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 xml:space="preserve">Exome sequencing identifies a disease variant of the mitochondrial ATP-Mg/Pi carrier SLC25A25 in two families with kidney stones </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 xml:space="preserve">Running title:  </w:t>
      </w:r>
      <w:r w:rsidRPr="00E32000">
        <w:rPr>
          <w:rFonts w:ascii="Times New Roman" w:hAnsi="Times New Roman" w:cs="Times New Roman"/>
          <w:b/>
          <w:i/>
          <w:sz w:val="24"/>
          <w:szCs w:val="24"/>
          <w:lang w:val="en-US"/>
        </w:rPr>
        <w:t>SLC25A25</w:t>
      </w:r>
      <w:r w:rsidRPr="00E32000">
        <w:rPr>
          <w:rFonts w:ascii="Times New Roman" w:hAnsi="Times New Roman" w:cs="Times New Roman"/>
          <w:b/>
          <w:sz w:val="24"/>
          <w:szCs w:val="24"/>
          <w:lang w:val="en-US"/>
        </w:rPr>
        <w:t xml:space="preserve"> variant in familial kidney stone disease</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M. Reza Jabalameli</w:t>
      </w:r>
      <w:r w:rsidRPr="00E32000">
        <w:rPr>
          <w:rFonts w:ascii="Times New Roman" w:hAnsi="Times New Roman" w:cs="Times New Roman"/>
          <w:sz w:val="24"/>
          <w:szCs w:val="24"/>
          <w:vertAlign w:val="superscript"/>
          <w:lang w:val="en-US"/>
        </w:rPr>
        <w:t>1†‡</w:t>
      </w:r>
      <w:r w:rsidRPr="00E32000">
        <w:rPr>
          <w:rFonts w:ascii="Times New Roman" w:hAnsi="Times New Roman" w:cs="Times New Roman"/>
          <w:sz w:val="24"/>
          <w:szCs w:val="24"/>
          <w:lang w:val="en-US"/>
        </w:rPr>
        <w:t>, Fiona M. Fitzpatrick</w:t>
      </w:r>
      <w:r w:rsidRPr="00E32000">
        <w:rPr>
          <w:rFonts w:ascii="Times New Roman" w:hAnsi="Times New Roman" w:cs="Times New Roman"/>
          <w:sz w:val="24"/>
          <w:szCs w:val="24"/>
          <w:vertAlign w:val="superscript"/>
          <w:lang w:val="en-US"/>
        </w:rPr>
        <w:t>2†</w:t>
      </w:r>
      <w:r w:rsidRPr="00E32000">
        <w:rPr>
          <w:rFonts w:ascii="Times New Roman" w:hAnsi="Times New Roman" w:cs="Times New Roman"/>
          <w:sz w:val="24"/>
          <w:szCs w:val="24"/>
          <w:lang w:val="en-US"/>
        </w:rPr>
        <w:t>, Roberto Colombo</w:t>
      </w:r>
      <w:r w:rsidRPr="00E32000">
        <w:rPr>
          <w:rFonts w:ascii="Times New Roman" w:hAnsi="Times New Roman" w:cs="Times New Roman"/>
          <w:sz w:val="24"/>
          <w:szCs w:val="24"/>
          <w:vertAlign w:val="superscript"/>
          <w:lang w:val="en-US"/>
        </w:rPr>
        <w:t>3</w:t>
      </w:r>
      <w:r w:rsidRPr="00E32000">
        <w:rPr>
          <w:rFonts w:ascii="Times New Roman" w:hAnsi="Times New Roman" w:cs="Times New Roman"/>
          <w:sz w:val="24"/>
          <w:szCs w:val="24"/>
          <w:lang w:val="en-US"/>
        </w:rPr>
        <w:t>, Sarah A. Howles</w:t>
      </w:r>
      <w:r w:rsidRPr="00E32000">
        <w:rPr>
          <w:rFonts w:ascii="Times New Roman" w:hAnsi="Times New Roman" w:cs="Times New Roman"/>
          <w:sz w:val="24"/>
          <w:szCs w:val="24"/>
          <w:vertAlign w:val="superscript"/>
          <w:lang w:val="en-US"/>
        </w:rPr>
        <w:t>4</w:t>
      </w:r>
      <w:r w:rsidRPr="00E32000">
        <w:rPr>
          <w:rFonts w:ascii="Times New Roman" w:hAnsi="Times New Roman" w:cs="Times New Roman"/>
          <w:sz w:val="24"/>
          <w:szCs w:val="24"/>
          <w:lang w:val="en-US"/>
        </w:rPr>
        <w:t>, Gary Leggatt</w:t>
      </w:r>
      <w:r w:rsidRPr="00E32000">
        <w:rPr>
          <w:rFonts w:ascii="Times New Roman" w:hAnsi="Times New Roman" w:cs="Times New Roman"/>
          <w:sz w:val="24"/>
          <w:szCs w:val="24"/>
          <w:vertAlign w:val="superscript"/>
          <w:lang w:val="en-US"/>
        </w:rPr>
        <w:t>1,5</w:t>
      </w:r>
      <w:r w:rsidRPr="00E32000">
        <w:rPr>
          <w:rFonts w:ascii="Times New Roman" w:hAnsi="Times New Roman" w:cs="Times New Roman"/>
          <w:sz w:val="24"/>
          <w:szCs w:val="24"/>
          <w:lang w:val="en-US"/>
        </w:rPr>
        <w:t>, Valerie Walker</w:t>
      </w:r>
      <w:r w:rsidRPr="00E32000">
        <w:rPr>
          <w:rFonts w:ascii="Times New Roman" w:hAnsi="Times New Roman" w:cs="Times New Roman"/>
          <w:sz w:val="24"/>
          <w:szCs w:val="24"/>
          <w:vertAlign w:val="superscript"/>
          <w:lang w:val="en-US"/>
        </w:rPr>
        <w:t>6</w:t>
      </w:r>
      <w:r w:rsidRPr="00E32000">
        <w:rPr>
          <w:rFonts w:ascii="Times New Roman" w:hAnsi="Times New Roman" w:cs="Times New Roman"/>
          <w:sz w:val="24"/>
          <w:szCs w:val="24"/>
          <w:lang w:val="en-US"/>
        </w:rPr>
        <w:t>, Akira Wiberg</w:t>
      </w:r>
      <w:r w:rsidRPr="00E32000">
        <w:rPr>
          <w:rFonts w:ascii="Times New Roman" w:hAnsi="Times New Roman" w:cs="Times New Roman"/>
          <w:sz w:val="24"/>
          <w:szCs w:val="24"/>
          <w:vertAlign w:val="superscript"/>
          <w:lang w:val="en-US"/>
        </w:rPr>
        <w:t>7</w:t>
      </w:r>
      <w:r w:rsidRPr="00E32000">
        <w:rPr>
          <w:rFonts w:ascii="Times New Roman" w:hAnsi="Times New Roman" w:cs="Times New Roman"/>
          <w:sz w:val="24"/>
          <w:szCs w:val="24"/>
          <w:lang w:val="en-US"/>
        </w:rPr>
        <w:t>, Edmund R.S. Kunji</w:t>
      </w:r>
      <w:r w:rsidRPr="00E32000">
        <w:rPr>
          <w:rFonts w:ascii="Times New Roman" w:hAnsi="Times New Roman" w:cs="Times New Roman"/>
          <w:sz w:val="24"/>
          <w:szCs w:val="24"/>
          <w:vertAlign w:val="superscript"/>
          <w:lang w:val="en-US"/>
        </w:rPr>
        <w:t>2</w:t>
      </w:r>
      <w:r w:rsidRPr="00E32000">
        <w:rPr>
          <w:rFonts w:ascii="Times New Roman" w:hAnsi="Times New Roman" w:cs="Times New Roman"/>
          <w:sz w:val="24"/>
          <w:szCs w:val="24"/>
          <w:lang w:val="en-US"/>
        </w:rPr>
        <w:t>, Sarah Ennis</w:t>
      </w:r>
      <w:r w:rsidRPr="00E32000">
        <w:rPr>
          <w:rFonts w:ascii="Times New Roman" w:hAnsi="Times New Roman" w:cs="Times New Roman"/>
          <w:sz w:val="24"/>
          <w:szCs w:val="24"/>
          <w:vertAlign w:val="superscript"/>
          <w:lang w:val="en-US"/>
        </w:rPr>
        <w:t xml:space="preserve">1 </w:t>
      </w:r>
    </w:p>
    <w:p w:rsidR="006844EB" w:rsidRPr="00E32000" w:rsidRDefault="006844EB" w:rsidP="006844EB">
      <w:pPr>
        <w:spacing w:after="0" w:line="480" w:lineRule="auto"/>
        <w:rPr>
          <w:rFonts w:ascii="Times New Roman" w:hAnsi="Times New Roman" w:cs="Times New Roman"/>
          <w:sz w:val="24"/>
          <w:szCs w:val="24"/>
          <w:lang w:val="en-US"/>
        </w:rPr>
      </w:pPr>
      <w:r w:rsidRPr="00E32000">
        <w:rPr>
          <w:rFonts w:ascii="Times New Roman" w:hAnsi="Times New Roman" w:cs="Times New Roman"/>
          <w:sz w:val="24"/>
          <w:szCs w:val="24"/>
          <w:vertAlign w:val="superscript"/>
          <w:lang w:val="en-US"/>
        </w:rPr>
        <w:t>†</w:t>
      </w:r>
      <w:r w:rsidRPr="00E32000">
        <w:rPr>
          <w:rFonts w:ascii="Times New Roman" w:hAnsi="Times New Roman" w:cs="Times New Roman"/>
          <w:sz w:val="24"/>
          <w:szCs w:val="24"/>
          <w:lang w:val="en-US"/>
        </w:rPr>
        <w:t>These authors contributed equally to this manuscript:</w:t>
      </w:r>
      <w:r w:rsidRPr="00E32000">
        <w:rPr>
          <w:rFonts w:ascii="Times New Roman" w:hAnsi="Times New Roman" w:cs="Times New Roman"/>
          <w:b/>
          <w:sz w:val="24"/>
          <w:szCs w:val="24"/>
          <w:lang w:val="en-US"/>
        </w:rPr>
        <w:t xml:space="preserve"> </w:t>
      </w:r>
      <w:r w:rsidRPr="00E32000">
        <w:rPr>
          <w:rFonts w:ascii="Times New Roman" w:hAnsi="Times New Roman" w:cs="Times New Roman"/>
          <w:sz w:val="24"/>
          <w:szCs w:val="24"/>
          <w:lang w:val="en-US"/>
        </w:rPr>
        <w:t>M Reza Jabalameli, Fiona Fitzpatrick</w:t>
      </w:r>
    </w:p>
    <w:p w:rsidR="006844EB" w:rsidRPr="00E32000" w:rsidRDefault="006844EB" w:rsidP="006844EB">
      <w:pPr>
        <w:spacing w:after="0" w:line="480" w:lineRule="auto"/>
        <w:rPr>
          <w:rFonts w:ascii="Times New Roman" w:hAnsi="Times New Roman" w:cs="Times New Roman"/>
          <w:sz w:val="24"/>
          <w:szCs w:val="24"/>
          <w:lang w:val="en-US"/>
        </w:rPr>
      </w:pP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Affiliations:</w:t>
      </w:r>
    </w:p>
    <w:p w:rsidR="006844EB" w:rsidRPr="00E32000" w:rsidRDefault="006844EB" w:rsidP="006844EB">
      <w:pPr>
        <w:spacing w:after="0" w:line="480" w:lineRule="auto"/>
        <w:rPr>
          <w:rFonts w:ascii="Times New Roman" w:hAnsi="Times New Roman" w:cs="Times New Roman"/>
          <w:sz w:val="24"/>
          <w:szCs w:val="24"/>
          <w:lang w:val="en-US"/>
        </w:rPr>
      </w:pPr>
      <w:r w:rsidRPr="00E32000">
        <w:rPr>
          <w:rFonts w:ascii="Times New Roman" w:hAnsi="Times New Roman" w:cs="Times New Roman"/>
          <w:sz w:val="24"/>
          <w:szCs w:val="24"/>
          <w:vertAlign w:val="superscript"/>
          <w:lang w:val="en-US"/>
        </w:rPr>
        <w:t>1</w:t>
      </w:r>
      <w:r w:rsidRPr="00E32000">
        <w:rPr>
          <w:rFonts w:ascii="Times New Roman" w:hAnsi="Times New Roman" w:cs="Times New Roman"/>
          <w:sz w:val="24"/>
          <w:szCs w:val="24"/>
          <w:lang w:val="en-US"/>
        </w:rPr>
        <w:t xml:space="preserve"> Department of Human Genetics and Genomic Medicine, University of Southampton, </w:t>
      </w:r>
      <w:r w:rsidRPr="00E32000">
        <w:rPr>
          <w:rFonts w:ascii="Times New Roman" w:eastAsia="Times New Roman" w:hAnsi="Times New Roman" w:cs="Times New Roman"/>
          <w:sz w:val="24"/>
          <w:szCs w:val="24"/>
          <w:lang w:val="en-US" w:eastAsia="en-GB"/>
        </w:rPr>
        <w:t>Duthie Building</w:t>
      </w:r>
      <w:r w:rsidRPr="00E32000">
        <w:rPr>
          <w:rFonts w:ascii="Times New Roman" w:hAnsi="Times New Roman" w:cs="Times New Roman"/>
          <w:sz w:val="24"/>
          <w:szCs w:val="24"/>
          <w:lang w:val="en-US"/>
        </w:rPr>
        <w:t>, University Hospital Southampton, Tremona Road, Southampton, SO16 6YD, UK</w:t>
      </w:r>
    </w:p>
    <w:p w:rsidR="006844EB" w:rsidRPr="00E32000" w:rsidRDefault="006844EB" w:rsidP="006844EB">
      <w:pPr>
        <w:spacing w:after="0" w:line="480" w:lineRule="auto"/>
        <w:rPr>
          <w:rFonts w:ascii="Times New Roman" w:hAnsi="Times New Roman" w:cs="Times New Roman"/>
          <w:sz w:val="24"/>
          <w:szCs w:val="24"/>
          <w:lang w:val="en-US"/>
        </w:rPr>
      </w:pPr>
      <w:r w:rsidRPr="00E32000">
        <w:rPr>
          <w:rFonts w:ascii="Times New Roman" w:hAnsi="Times New Roman" w:cs="Times New Roman"/>
          <w:sz w:val="24"/>
          <w:szCs w:val="24"/>
          <w:vertAlign w:val="superscript"/>
          <w:lang w:val="en-US"/>
        </w:rPr>
        <w:t xml:space="preserve">2 </w:t>
      </w:r>
      <w:r w:rsidRPr="00E32000">
        <w:rPr>
          <w:rFonts w:ascii="Times New Roman" w:hAnsi="Times New Roman" w:cs="Times New Roman"/>
          <w:sz w:val="24"/>
          <w:szCs w:val="24"/>
          <w:lang w:val="en-US"/>
        </w:rPr>
        <w:t>Medical Research Council Mitochondrial Biology Unit, University of Cambridge, Cambridge Biomedical Campus, Keith Peters building, Hills road, Cambridge, CB2 0XY, United Kingdom</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vertAlign w:val="superscript"/>
          <w:lang w:val="en-US"/>
        </w:rPr>
        <w:t>3</w:t>
      </w:r>
      <w:r w:rsidRPr="00E32000">
        <w:rPr>
          <w:rFonts w:ascii="Times New Roman" w:hAnsi="Times New Roman" w:cs="Times New Roman"/>
          <w:sz w:val="24"/>
          <w:szCs w:val="24"/>
          <w:lang w:val="en-US"/>
        </w:rPr>
        <w:t xml:space="preserve"> Faculty of Medicine ‘Agostino Gemelli’, Catholic University of the Sacred Heart, Rome, Italy &amp; Center for the Study of Rare Inherited Diseases, Niguarda Ca´ Granda Metropolitan Hospital, Milan, Italy</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vertAlign w:val="superscript"/>
          <w:lang w:val="en-US"/>
        </w:rPr>
        <w:t>4</w:t>
      </w:r>
      <w:r w:rsidRPr="00E32000">
        <w:rPr>
          <w:rFonts w:ascii="Times New Roman" w:hAnsi="Times New Roman" w:cs="Times New Roman"/>
          <w:sz w:val="24"/>
          <w:szCs w:val="24"/>
          <w:lang w:val="en-US"/>
        </w:rPr>
        <w:t xml:space="preserve"> Nuffield Department of Surgical Sciences, University of Oxford, Headington, Oxford, OX39DU, United Kingdom</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vertAlign w:val="superscript"/>
          <w:lang w:val="en-US"/>
        </w:rPr>
        <w:t>5</w:t>
      </w:r>
      <w:r w:rsidRPr="00E32000">
        <w:rPr>
          <w:rFonts w:ascii="Times New Roman" w:hAnsi="Times New Roman" w:cs="Times New Roman"/>
          <w:sz w:val="24"/>
          <w:szCs w:val="24"/>
          <w:lang w:val="en-US"/>
        </w:rPr>
        <w:t xml:space="preserve"> </w:t>
      </w:r>
      <w:r w:rsidRPr="00E32000">
        <w:rPr>
          <w:rFonts w:ascii="Times New Roman" w:hAnsi="Times New Roman" w:cs="Times New Roman"/>
          <w:sz w:val="24"/>
          <w:szCs w:val="24"/>
          <w:shd w:val="clear" w:color="auto" w:fill="FFFFFF"/>
        </w:rPr>
        <w:t>Wessex Kidney Centre, Queen Alexandra Hospital, Portsmouth, PO6 3LY, United Kingdom</w:t>
      </w:r>
    </w:p>
    <w:p w:rsidR="006844EB" w:rsidRPr="00E32000" w:rsidRDefault="006844EB" w:rsidP="006844EB">
      <w:pPr>
        <w:spacing w:after="0" w:line="480" w:lineRule="auto"/>
        <w:rPr>
          <w:rFonts w:ascii="Times New Roman" w:hAnsi="Times New Roman" w:cs="Times New Roman"/>
          <w:sz w:val="24"/>
          <w:szCs w:val="24"/>
          <w:lang w:val="en-US"/>
        </w:rPr>
      </w:pPr>
      <w:r w:rsidRPr="00E32000">
        <w:rPr>
          <w:rFonts w:ascii="Times New Roman" w:hAnsi="Times New Roman" w:cs="Times New Roman"/>
          <w:sz w:val="24"/>
          <w:szCs w:val="24"/>
          <w:vertAlign w:val="superscript"/>
          <w:lang w:val="en-US"/>
        </w:rPr>
        <w:t xml:space="preserve">6 </w:t>
      </w:r>
      <w:r w:rsidRPr="00E32000">
        <w:rPr>
          <w:rFonts w:ascii="Times New Roman" w:hAnsi="Times New Roman" w:cs="Times New Roman"/>
          <w:sz w:val="24"/>
          <w:szCs w:val="24"/>
          <w:lang w:val="en-US"/>
        </w:rPr>
        <w:t>Department of Clinical Biochemistry, University Hospital Southampton, Southampton, Tremona Road, Southampton, SO16 6YD, United Kingdom</w:t>
      </w:r>
    </w:p>
    <w:p w:rsidR="006844EB" w:rsidRPr="00E32000" w:rsidRDefault="006844EB" w:rsidP="006844EB">
      <w:pPr>
        <w:spacing w:after="0" w:line="480" w:lineRule="auto"/>
        <w:rPr>
          <w:rFonts w:ascii="Times New Roman" w:hAnsi="Times New Roman" w:cs="Times New Roman"/>
          <w:sz w:val="24"/>
          <w:szCs w:val="24"/>
          <w:lang w:val="en-US"/>
        </w:rPr>
      </w:pPr>
    </w:p>
    <w:p w:rsidR="006844EB" w:rsidRPr="00E32000" w:rsidRDefault="006844EB" w:rsidP="006844EB">
      <w:pPr>
        <w:spacing w:after="0" w:line="480" w:lineRule="auto"/>
        <w:rPr>
          <w:rFonts w:ascii="Times New Roman" w:hAnsi="Times New Roman" w:cs="Times New Roman"/>
          <w:sz w:val="24"/>
          <w:szCs w:val="24"/>
          <w:lang w:val="en-US"/>
        </w:rPr>
      </w:pPr>
      <w:r w:rsidRPr="00E32000">
        <w:rPr>
          <w:rFonts w:ascii="Times New Roman" w:hAnsi="Times New Roman" w:cs="Times New Roman"/>
          <w:sz w:val="24"/>
          <w:szCs w:val="24"/>
          <w:vertAlign w:val="superscript"/>
          <w:lang w:val="en-US"/>
        </w:rPr>
        <w:lastRenderedPageBreak/>
        <w:t>7</w:t>
      </w:r>
      <w:r w:rsidRPr="00E32000">
        <w:rPr>
          <w:rFonts w:ascii="Times New Roman" w:hAnsi="Times New Roman" w:cs="Times New Roman"/>
          <w:sz w:val="24"/>
          <w:szCs w:val="24"/>
          <w:lang w:val="en-US"/>
        </w:rPr>
        <w:t xml:space="preserve"> Nuffield Department of Orthopaedics, Rheumatology and Musculoskeletal Sciences, University of Oxford, Headington, Oxford, OX37LD, United Kingdom</w:t>
      </w:r>
    </w:p>
    <w:p w:rsidR="006844EB" w:rsidRPr="00E32000" w:rsidRDefault="006844EB" w:rsidP="006844EB">
      <w:pPr>
        <w:spacing w:line="480" w:lineRule="auto"/>
        <w:rPr>
          <w:rFonts w:ascii="Times New Roman" w:hAnsi="Times New Roman" w:cs="Times New Roman"/>
          <w:sz w:val="24"/>
          <w:szCs w:val="24"/>
          <w:lang w:val="en-US"/>
        </w:rPr>
      </w:pP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Current address</w:t>
      </w:r>
      <w:r w:rsidRPr="00E32000">
        <w:rPr>
          <w:rFonts w:ascii="Times New Roman" w:hAnsi="Times New Roman" w:cs="Times New Roman"/>
          <w:sz w:val="24"/>
          <w:szCs w:val="24"/>
        </w:rPr>
        <w:t>, Department of Genetics, Albert Einstein College of Medicine, Bronx New York 10461; USA</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b/>
          <w:sz w:val="24"/>
          <w:szCs w:val="24"/>
          <w:lang w:val="en-US"/>
        </w:rPr>
        <w:t>Corresponding Author:</w:t>
      </w:r>
      <w:r w:rsidRPr="00E32000">
        <w:rPr>
          <w:rFonts w:ascii="Times New Roman" w:hAnsi="Times New Roman" w:cs="Times New Roman"/>
          <w:sz w:val="24"/>
          <w:szCs w:val="24"/>
          <w:lang w:val="en-US"/>
        </w:rPr>
        <w:t xml:space="preserve"> Professor Sarah Ennis email: </w:t>
      </w:r>
      <w:hyperlink r:id="rId7" w:history="1">
        <w:r w:rsidRPr="00E32000">
          <w:rPr>
            <w:rStyle w:val="Hyperlink"/>
            <w:rFonts w:ascii="Times New Roman" w:eastAsia="Times New Roman" w:hAnsi="Times New Roman" w:cs="Times New Roman"/>
            <w:color w:val="auto"/>
            <w:sz w:val="24"/>
            <w:szCs w:val="24"/>
            <w:u w:val="none"/>
            <w:shd w:val="clear" w:color="auto" w:fill="FFFFFF"/>
            <w:lang w:val="en-US" w:eastAsia="en-GB"/>
          </w:rPr>
          <w:t>se@soton.ac.uk</w:t>
        </w:r>
      </w:hyperlink>
    </w:p>
    <w:p w:rsidR="006844EB" w:rsidRPr="00E32000" w:rsidRDefault="006844EB" w:rsidP="006844EB">
      <w:pPr>
        <w:spacing w:line="480" w:lineRule="auto"/>
        <w:rPr>
          <w:rStyle w:val="Hyperlink"/>
          <w:rFonts w:eastAsia="Times New Roman"/>
          <w:color w:val="auto"/>
          <w:u w:val="none"/>
          <w:shd w:val="clear" w:color="auto" w:fill="FFFFFF"/>
          <w:lang w:eastAsia="en-GB"/>
        </w:rPr>
      </w:pPr>
      <w:r w:rsidRPr="00E32000">
        <w:rPr>
          <w:rFonts w:ascii="Times New Roman" w:hAnsi="Times New Roman" w:cs="Times New Roman"/>
          <w:sz w:val="24"/>
          <w:szCs w:val="24"/>
          <w:lang w:val="en-US"/>
        </w:rPr>
        <w:t>Address enquiries about the</w:t>
      </w:r>
      <w:r w:rsidRPr="00E32000">
        <w:rPr>
          <w:rFonts w:ascii="Times New Roman" w:eastAsia="Times New Roman" w:hAnsi="Times New Roman" w:cs="Times New Roman"/>
          <w:sz w:val="24"/>
          <w:szCs w:val="24"/>
          <w:shd w:val="clear" w:color="auto" w:fill="FFFFFF"/>
          <w:lang w:val="en-US" w:eastAsia="en-GB"/>
        </w:rPr>
        <w:t xml:space="preserve"> modelling/ mitochondrial data directly to Professor Edmund Kunji: </w:t>
      </w:r>
      <w:hyperlink r:id="rId8" w:history="1">
        <w:r w:rsidRPr="00E32000">
          <w:rPr>
            <w:rStyle w:val="Hyperlink"/>
            <w:rFonts w:ascii="Times New Roman" w:eastAsia="Times New Roman" w:hAnsi="Times New Roman" w:cs="Times New Roman"/>
            <w:color w:val="auto"/>
            <w:sz w:val="24"/>
            <w:szCs w:val="24"/>
            <w:u w:val="none"/>
            <w:shd w:val="clear" w:color="auto" w:fill="FFFFFF"/>
            <w:lang w:val="en-US" w:eastAsia="en-GB"/>
          </w:rPr>
          <w:t>ek@mrc-mbu.cam.ac.uk</w:t>
        </w:r>
      </w:hyperlink>
      <w:r w:rsidRPr="00E32000">
        <w:rPr>
          <w:rStyle w:val="Hyperlink"/>
          <w:rFonts w:ascii="Times New Roman" w:eastAsia="Times New Roman" w:hAnsi="Times New Roman" w:cs="Times New Roman"/>
          <w:color w:val="auto"/>
          <w:sz w:val="24"/>
          <w:szCs w:val="24"/>
          <w:u w:val="none"/>
          <w:shd w:val="clear" w:color="auto" w:fill="FFFFFF"/>
          <w:lang w:val="en-US" w:eastAsia="en-GB"/>
        </w:rPr>
        <w:t xml:space="preserve"> </w:t>
      </w:r>
    </w:p>
    <w:p w:rsidR="006844EB" w:rsidRPr="00E32000" w:rsidRDefault="006844EB" w:rsidP="006844EB">
      <w:pPr>
        <w:spacing w:line="480" w:lineRule="auto"/>
        <w:rPr>
          <w:b/>
        </w:rPr>
      </w:pPr>
      <w:r w:rsidRPr="00E32000">
        <w:rPr>
          <w:rFonts w:ascii="Times New Roman" w:hAnsi="Times New Roman" w:cs="Times New Roman"/>
          <w:b/>
          <w:sz w:val="24"/>
          <w:szCs w:val="24"/>
          <w:lang w:val="en-US"/>
        </w:rPr>
        <w:t>Financial support:</w:t>
      </w:r>
      <w:r w:rsidRPr="00E32000">
        <w:rPr>
          <w:rFonts w:ascii="Times New Roman" w:hAnsi="Times New Roman" w:cs="Times New Roman"/>
          <w:sz w:val="24"/>
          <w:szCs w:val="24"/>
          <w:lang w:val="en-US"/>
        </w:rPr>
        <w:t xml:space="preserve"> The Southampton studies were funded by Southampton Hospital Char</w:t>
      </w:r>
      <w:r w:rsidR="003E6022" w:rsidRPr="00E32000">
        <w:rPr>
          <w:rFonts w:ascii="Times New Roman" w:hAnsi="Times New Roman" w:cs="Times New Roman"/>
          <w:sz w:val="24"/>
          <w:szCs w:val="24"/>
          <w:lang w:val="en-US"/>
        </w:rPr>
        <w:t xml:space="preserve">ity Registered Charity 1051543; </w:t>
      </w:r>
      <w:r w:rsidRPr="00E32000">
        <w:rPr>
          <w:rFonts w:ascii="Times New Roman" w:hAnsi="Times New Roman" w:cs="Times New Roman"/>
          <w:sz w:val="24"/>
          <w:szCs w:val="24"/>
          <w:lang w:val="en-US"/>
        </w:rPr>
        <w:t>The structural modelling and functional analyses were supported by program grant MC_UU_00015/1 from the Medical Research Council UK.</w:t>
      </w:r>
      <w:r w:rsidRPr="00E32000">
        <w:rPr>
          <w:rFonts w:ascii="Times New Roman" w:hAnsi="Times New Roman" w:cs="Times New Roman"/>
          <w:sz w:val="24"/>
          <w:szCs w:val="24"/>
        </w:rPr>
        <w:t xml:space="preserve"> The UK Biobank Study ID 885 was supported by a grant from Kidney Research UK (RP_030_20180306). SH and AW are Academic NIHR Clinical Lecturers.</w:t>
      </w:r>
    </w:p>
    <w:p w:rsidR="006844EB" w:rsidRPr="00E32000" w:rsidRDefault="006844EB" w:rsidP="006844EB">
      <w:pPr>
        <w:spacing w:line="480" w:lineRule="auto"/>
        <w:rPr>
          <w:rFonts w:ascii="Times New Roman" w:eastAsia="Times New Roman" w:hAnsi="Times New Roman" w:cs="Times New Roman"/>
          <w:b/>
          <w:sz w:val="24"/>
          <w:szCs w:val="24"/>
          <w:shd w:val="clear" w:color="auto" w:fill="FFFFFF"/>
          <w:lang w:val="en-US" w:eastAsia="en-GB"/>
        </w:rPr>
      </w:pPr>
      <w:r w:rsidRPr="00E32000">
        <w:rPr>
          <w:rFonts w:ascii="Times New Roman" w:eastAsia="Times New Roman" w:hAnsi="Times New Roman" w:cs="Times New Roman"/>
          <w:b/>
          <w:sz w:val="24"/>
          <w:szCs w:val="24"/>
          <w:shd w:val="clear" w:color="auto" w:fill="FFFFFF"/>
          <w:lang w:val="en-US" w:eastAsia="en-GB"/>
        </w:rPr>
        <w:t>ABSTRACT</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eastAsia="Times New Roman" w:hAnsi="Times New Roman" w:cs="Times New Roman"/>
          <w:b/>
          <w:sz w:val="24"/>
          <w:szCs w:val="24"/>
          <w:shd w:val="clear" w:color="auto" w:fill="FFFFFF"/>
          <w:lang w:val="en-US" w:eastAsia="en-GB"/>
        </w:rPr>
        <w:t>Background</w:t>
      </w:r>
      <w:r w:rsidRPr="00E32000">
        <w:rPr>
          <w:rFonts w:ascii="Times New Roman" w:hAnsi="Times New Roman" w:cs="Times New Roman"/>
          <w:b/>
          <w:sz w:val="24"/>
          <w:szCs w:val="24"/>
          <w:lang w:val="en-US"/>
        </w:rPr>
        <w:t xml:space="preserve"> </w:t>
      </w:r>
    </w:p>
    <w:p w:rsidR="006844EB" w:rsidRPr="00E32000" w:rsidRDefault="006844EB" w:rsidP="006844EB">
      <w:pPr>
        <w:spacing w:line="480" w:lineRule="auto"/>
        <w:rPr>
          <w:rFonts w:ascii="Times New Roman" w:eastAsia="Times New Roman" w:hAnsi="Times New Roman" w:cs="Times New Roman"/>
          <w:sz w:val="24"/>
          <w:szCs w:val="24"/>
          <w:shd w:val="clear" w:color="auto" w:fill="FFFFFF"/>
          <w:lang w:val="en-US" w:eastAsia="en-GB"/>
        </w:rPr>
      </w:pPr>
      <w:r w:rsidRPr="00E32000">
        <w:rPr>
          <w:rFonts w:ascii="Times New Roman" w:hAnsi="Times New Roman" w:cs="Times New Roman"/>
          <w:sz w:val="24"/>
          <w:szCs w:val="24"/>
          <w:lang w:val="en-US"/>
        </w:rPr>
        <w:t xml:space="preserve">Calcium kidney stones are common and recurrences are often not preventable by available empiric remedies. </w:t>
      </w:r>
      <w:r w:rsidRPr="00E32000">
        <w:rPr>
          <w:rFonts w:ascii="Times New Roman" w:hAnsi="Times New Roman" w:cs="Times New Roman"/>
          <w:sz w:val="24"/>
          <w:szCs w:val="24"/>
        </w:rPr>
        <w:t>Their etiology is multifactorial and polygenic, and an increasing number of genes are implicated. Their i</w:t>
      </w:r>
      <w:r w:rsidRPr="00E32000">
        <w:rPr>
          <w:rFonts w:ascii="Times New Roman" w:hAnsi="Times New Roman" w:cs="Times New Roman"/>
          <w:sz w:val="24"/>
          <w:szCs w:val="24"/>
          <w:lang w:val="en-US"/>
        </w:rPr>
        <w:t xml:space="preserve">dentification will enable improved management. </w:t>
      </w:r>
    </w:p>
    <w:p w:rsidR="006844EB" w:rsidRPr="00E32000" w:rsidRDefault="006844EB" w:rsidP="006844EB">
      <w:pPr>
        <w:spacing w:line="480" w:lineRule="auto"/>
        <w:rPr>
          <w:rFonts w:ascii="Times New Roman" w:eastAsia="Times New Roman" w:hAnsi="Times New Roman" w:cs="Times New Roman"/>
          <w:b/>
          <w:sz w:val="24"/>
          <w:szCs w:val="24"/>
          <w:shd w:val="clear" w:color="auto" w:fill="FFFFFF"/>
          <w:lang w:val="en-US" w:eastAsia="en-GB"/>
        </w:rPr>
      </w:pPr>
      <w:r w:rsidRPr="00E32000">
        <w:rPr>
          <w:rFonts w:ascii="Times New Roman" w:eastAsia="Times New Roman" w:hAnsi="Times New Roman" w:cs="Times New Roman"/>
          <w:b/>
          <w:sz w:val="24"/>
          <w:szCs w:val="24"/>
          <w:shd w:val="clear" w:color="auto" w:fill="FFFFFF"/>
          <w:lang w:val="en-US" w:eastAsia="en-GB"/>
        </w:rPr>
        <w:t xml:space="preserve">Methods </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DNA from three stone-formers in a Southampton family (UK) and two from an Italian family were analyzed independently by whole exome sequencing and selected variants were genotyped across all available members of both pedigrees. A disease</w:t>
      </w:r>
      <w:r w:rsidRPr="00E32000">
        <w:rPr>
          <w:rFonts w:ascii="Times New Roman" w:eastAsia="Times New Roman" w:hAnsi="Times New Roman" w:cs="Times New Roman"/>
          <w:sz w:val="24"/>
          <w:szCs w:val="24"/>
          <w:lang w:val="en-US" w:eastAsia="en-GB"/>
        </w:rPr>
        <w:t xml:space="preserve"> </w:t>
      </w:r>
      <w:r w:rsidRPr="00E32000">
        <w:rPr>
          <w:rFonts w:ascii="Times New Roman" w:eastAsia="Times New Roman" w:hAnsi="Times New Roman" w:cs="Times New Roman"/>
          <w:sz w:val="24"/>
          <w:szCs w:val="24"/>
          <w:shd w:val="clear" w:color="auto" w:fill="FFFFFF"/>
          <w:lang w:val="en-US" w:eastAsia="en-GB"/>
        </w:rPr>
        <w:t xml:space="preserve">variant of </w:t>
      </w:r>
      <w:r w:rsidRPr="00E32000">
        <w:rPr>
          <w:rFonts w:ascii="Times New Roman" w:hAnsi="Times New Roman" w:cs="Times New Roman"/>
          <w:i/>
          <w:sz w:val="24"/>
          <w:szCs w:val="24"/>
          <w:lang w:val="en-US"/>
        </w:rPr>
        <w:t xml:space="preserve">SLC25A25 </w:t>
      </w:r>
      <w:r w:rsidRPr="00E76A0F">
        <w:rPr>
          <w:rFonts w:ascii="Times New Roman" w:hAnsi="Times New Roman" w:cs="Times New Roman"/>
          <w:sz w:val="24"/>
          <w:szCs w:val="24"/>
          <w:lang w:val="en-US"/>
        </w:rPr>
        <w:t xml:space="preserve">(OMIM 608745), </w:t>
      </w:r>
      <w:r w:rsidRPr="00E32000">
        <w:rPr>
          <w:rFonts w:ascii="Times New Roman" w:hAnsi="Times New Roman" w:cs="Times New Roman"/>
          <w:sz w:val="24"/>
          <w:szCs w:val="24"/>
          <w:lang w:val="en-US"/>
        </w:rPr>
        <w:t xml:space="preserve">encoding the </w:t>
      </w:r>
      <w:r w:rsidRPr="00E32000">
        <w:rPr>
          <w:rFonts w:ascii="Times New Roman" w:hAnsi="Times New Roman" w:cs="Times New Roman"/>
          <w:sz w:val="24"/>
          <w:szCs w:val="24"/>
        </w:rPr>
        <w:t>mit</w:t>
      </w:r>
      <w:r w:rsidRPr="00E32000">
        <w:rPr>
          <w:rFonts w:ascii="Times New Roman" w:hAnsi="Times New Roman" w:cs="Times New Roman"/>
          <w:sz w:val="24"/>
          <w:szCs w:val="24"/>
          <w:lang w:val="en-US"/>
        </w:rPr>
        <w:t xml:space="preserve">ochondrial ATP-Mg/Pi carrier 3 (APC3) was identified, </w:t>
      </w:r>
      <w:r w:rsidRPr="00E32000">
        <w:rPr>
          <w:rFonts w:ascii="Times New Roman" w:hAnsi="Times New Roman" w:cs="Times New Roman"/>
          <w:sz w:val="24"/>
          <w:szCs w:val="24"/>
          <w:lang w:val="en-US"/>
        </w:rPr>
        <w:lastRenderedPageBreak/>
        <w:t>and analyzed structurally and functionally with respect to its calcium-regulated transport activity.</w:t>
      </w:r>
    </w:p>
    <w:p w:rsidR="006844EB" w:rsidRPr="00E32000" w:rsidRDefault="006844EB" w:rsidP="006844EB">
      <w:pPr>
        <w:spacing w:line="480" w:lineRule="auto"/>
        <w:rPr>
          <w:rFonts w:ascii="Times New Roman" w:eastAsia="Times New Roman" w:hAnsi="Times New Roman" w:cs="Times New Roman"/>
          <w:b/>
          <w:sz w:val="24"/>
          <w:szCs w:val="24"/>
          <w:shd w:val="clear" w:color="auto" w:fill="FFFFFF"/>
          <w:lang w:val="en-US" w:eastAsia="en-GB"/>
        </w:rPr>
      </w:pPr>
      <w:r w:rsidRPr="00E32000">
        <w:rPr>
          <w:rFonts w:ascii="Times New Roman" w:eastAsia="Times New Roman" w:hAnsi="Times New Roman" w:cs="Times New Roman"/>
          <w:b/>
          <w:sz w:val="24"/>
          <w:szCs w:val="24"/>
          <w:shd w:val="clear" w:color="auto" w:fill="FFFFFF"/>
          <w:lang w:val="en-US" w:eastAsia="en-GB"/>
        </w:rPr>
        <w:t xml:space="preserve">Results </w:t>
      </w:r>
    </w:p>
    <w:p w:rsidR="006844EB" w:rsidRPr="00E32000" w:rsidRDefault="006844EB" w:rsidP="006844EB">
      <w:pPr>
        <w:spacing w:line="480" w:lineRule="auto"/>
        <w:rPr>
          <w:rFonts w:ascii="Times New Roman" w:eastAsia="Times New Roman" w:hAnsi="Times New Roman" w:cs="Times New Roman"/>
          <w:sz w:val="24"/>
          <w:szCs w:val="24"/>
          <w:shd w:val="clear" w:color="auto" w:fill="FFFFFF"/>
          <w:lang w:val="en-US" w:eastAsia="en-GB"/>
        </w:rPr>
      </w:pPr>
      <w:r w:rsidRPr="00E32000">
        <w:rPr>
          <w:rFonts w:ascii="Times New Roman" w:eastAsia="Times New Roman" w:hAnsi="Times New Roman" w:cs="Times New Roman"/>
          <w:sz w:val="24"/>
          <w:szCs w:val="24"/>
          <w:shd w:val="clear" w:color="auto" w:fill="FFFFFF"/>
          <w:lang w:val="en-US" w:eastAsia="en-GB"/>
        </w:rPr>
        <w:t xml:space="preserve">All five patients had a </w:t>
      </w:r>
      <w:r w:rsidRPr="00E32000">
        <w:rPr>
          <w:rFonts w:asciiTheme="majorBidi" w:eastAsia="Times New Roman" w:hAnsiTheme="majorBidi" w:cstheme="majorBidi"/>
          <w:sz w:val="24"/>
          <w:szCs w:val="24"/>
          <w:lang w:val="en-US" w:eastAsia="en-GB"/>
        </w:rPr>
        <w:t xml:space="preserve">heterozygous dominant </w:t>
      </w:r>
      <w:r w:rsidRPr="00E32000">
        <w:rPr>
          <w:rFonts w:asciiTheme="majorBidi" w:eastAsia="Times New Roman" w:hAnsiTheme="majorBidi" w:cstheme="majorBidi"/>
          <w:i/>
          <w:sz w:val="24"/>
          <w:szCs w:val="24"/>
          <w:lang w:val="en-US" w:eastAsia="en-GB"/>
        </w:rPr>
        <w:t>SLC25A25</w:t>
      </w:r>
      <w:r w:rsidRPr="00E32000">
        <w:rPr>
          <w:rFonts w:asciiTheme="majorBidi" w:eastAsia="Times New Roman" w:hAnsiTheme="majorBidi" w:cstheme="majorBidi"/>
          <w:sz w:val="24"/>
          <w:szCs w:val="24"/>
          <w:lang w:val="en-US" w:eastAsia="en-GB"/>
        </w:rPr>
        <w:t xml:space="preserve"> </w:t>
      </w:r>
      <w:r w:rsidRPr="00E32000">
        <w:rPr>
          <w:rFonts w:asciiTheme="majorBidi" w:eastAsia="Times New Roman" w:hAnsiTheme="majorBidi" w:cstheme="majorBidi"/>
          <w:sz w:val="24"/>
          <w:szCs w:val="24"/>
          <w:shd w:val="clear" w:color="auto" w:fill="FFFFFF"/>
          <w:lang w:val="en-US" w:eastAsia="en-GB"/>
        </w:rPr>
        <w:t xml:space="preserve">variant </w:t>
      </w:r>
      <w:r w:rsidRPr="00E32000">
        <w:rPr>
          <w:rFonts w:asciiTheme="majorBidi" w:hAnsiTheme="majorBidi" w:cstheme="majorBidi"/>
          <w:sz w:val="24"/>
          <w:szCs w:val="24"/>
          <w:lang w:val="en-US"/>
        </w:rPr>
        <w:t xml:space="preserve">(rs140777921; </w:t>
      </w:r>
      <w:r w:rsidRPr="00E32000">
        <w:rPr>
          <w:rFonts w:asciiTheme="majorBidi" w:hAnsiTheme="majorBidi" w:cstheme="majorBidi"/>
          <w:shd w:val="clear" w:color="auto" w:fill="F9F9F9"/>
        </w:rPr>
        <w:t>GRCh37.p13: chr 9 130868670 G&gt;C</w:t>
      </w:r>
      <w:r w:rsidRPr="00E32000">
        <w:rPr>
          <w:rFonts w:asciiTheme="majorBidi" w:hAnsiTheme="majorBidi" w:cstheme="majorBidi"/>
          <w:sz w:val="24"/>
          <w:szCs w:val="24"/>
          <w:lang w:val="en-US"/>
        </w:rPr>
        <w:t xml:space="preserve">; </w:t>
      </w:r>
      <w:r w:rsidRPr="00E32000">
        <w:rPr>
          <w:rFonts w:asciiTheme="majorBidi" w:hAnsiTheme="majorBidi" w:cstheme="majorBidi"/>
          <w:sz w:val="24"/>
          <w:szCs w:val="24"/>
        </w:rPr>
        <w:t>p.Gln349His; Reference Sequence NM_001006641.3</w:t>
      </w:r>
      <w:r w:rsidRPr="00E32000">
        <w:rPr>
          <w:rFonts w:asciiTheme="majorBidi" w:hAnsiTheme="majorBidi" w:cstheme="majorBidi"/>
          <w:sz w:val="24"/>
          <w:szCs w:val="24"/>
          <w:lang w:val="en-US"/>
        </w:rPr>
        <w:t>). Non-stone formers also carried the variant indicating incomplete</w:t>
      </w:r>
      <w:r w:rsidRPr="00E32000">
        <w:rPr>
          <w:rFonts w:ascii="Times New Roman" w:hAnsi="Times New Roman" w:cs="Times New Roman"/>
          <w:sz w:val="24"/>
          <w:szCs w:val="24"/>
          <w:lang w:val="en-US"/>
        </w:rPr>
        <w:t xml:space="preserve"> penetrance. </w:t>
      </w:r>
      <w:r w:rsidRPr="00E32000">
        <w:rPr>
          <w:rFonts w:ascii="Times New Roman" w:hAnsi="Times New Roman" w:cs="Times New Roman"/>
          <w:sz w:val="24"/>
          <w:szCs w:val="24"/>
        </w:rPr>
        <w:t>Modelling suggests that the variant lacks a conserved polar interaction,</w:t>
      </w:r>
      <w:r w:rsidRPr="00E32000">
        <w:rPr>
          <w:rFonts w:ascii="Times New Roman" w:hAnsi="Times New Roman" w:cs="Times New Roman"/>
          <w:sz w:val="24"/>
          <w:szCs w:val="24"/>
          <w:lang w:val="en-US"/>
        </w:rPr>
        <w:t xml:space="preserve"> </w:t>
      </w:r>
      <w:r w:rsidR="006F438B">
        <w:rPr>
          <w:rFonts w:ascii="Times New Roman" w:hAnsi="Times New Roman" w:cs="Times New Roman"/>
          <w:sz w:val="24"/>
          <w:szCs w:val="24"/>
          <w:lang w:val="en-US"/>
        </w:rPr>
        <w:t xml:space="preserve">which may cause </w:t>
      </w:r>
      <w:r w:rsidRPr="00E32000">
        <w:rPr>
          <w:rFonts w:ascii="Times New Roman" w:hAnsi="Times New Roman" w:cs="Times New Roman"/>
          <w:sz w:val="24"/>
          <w:szCs w:val="24"/>
          <w:lang w:val="en-US"/>
        </w:rPr>
        <w:t>structural instability.</w:t>
      </w:r>
      <w:r w:rsidRPr="00E32000">
        <w:rPr>
          <w:rFonts w:ascii="Times New Roman" w:eastAsia="Calibri" w:hAnsi="Times New Roman" w:cs="Times New Roman"/>
          <w:sz w:val="24"/>
          <w:szCs w:val="24"/>
          <w:lang w:val="en-US"/>
        </w:rPr>
        <w:t xml:space="preserve"> Calcium-regulated ATP transport was reduced to approximately 20% of the wild type, showing a large reduction in function.</w:t>
      </w:r>
    </w:p>
    <w:p w:rsidR="006844EB" w:rsidRPr="00E32000" w:rsidRDefault="006844EB" w:rsidP="006844EB">
      <w:pPr>
        <w:spacing w:line="480" w:lineRule="auto"/>
        <w:rPr>
          <w:rFonts w:ascii="Times New Roman" w:eastAsia="Times New Roman" w:hAnsi="Times New Roman" w:cs="Times New Roman"/>
          <w:b/>
          <w:sz w:val="24"/>
          <w:szCs w:val="24"/>
          <w:shd w:val="clear" w:color="auto" w:fill="FFFFFF"/>
          <w:lang w:val="en-US" w:eastAsia="en-GB"/>
        </w:rPr>
      </w:pPr>
      <w:r w:rsidRPr="00E32000">
        <w:rPr>
          <w:rFonts w:ascii="Times New Roman" w:eastAsia="Times New Roman" w:hAnsi="Times New Roman" w:cs="Times New Roman"/>
          <w:b/>
          <w:sz w:val="24"/>
          <w:szCs w:val="24"/>
          <w:shd w:val="clear" w:color="auto" w:fill="FFFFFF"/>
          <w:lang w:val="en-US" w:eastAsia="en-GB"/>
        </w:rPr>
        <w:t xml:space="preserve">Conclusion </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eastAsia="Times New Roman" w:hAnsi="Times New Roman" w:cs="Times New Roman"/>
          <w:sz w:val="24"/>
          <w:szCs w:val="24"/>
          <w:shd w:val="clear" w:color="auto" w:fill="FFFFFF"/>
          <w:lang w:val="en-US" w:eastAsia="en-GB"/>
        </w:rPr>
        <w:t>The transporter is important in regulating mitochondrial ATP production. This rare variant may increase urine lithogenicity through</w:t>
      </w:r>
      <w:r w:rsidRPr="00E32000">
        <w:rPr>
          <w:rFonts w:ascii="Times New Roman" w:eastAsia="Times New Roman" w:hAnsi="Times New Roman" w:cs="Times New Roman"/>
          <w:b/>
          <w:sz w:val="24"/>
          <w:szCs w:val="24"/>
          <w:shd w:val="clear" w:color="auto" w:fill="FFFFFF"/>
          <w:lang w:val="en-US" w:eastAsia="en-GB"/>
        </w:rPr>
        <w:t xml:space="preserve"> </w:t>
      </w:r>
      <w:r w:rsidRPr="00E32000">
        <w:rPr>
          <w:rFonts w:ascii="Times New Roman" w:hAnsi="Times New Roman" w:cs="Times New Roman"/>
          <w:sz w:val="24"/>
          <w:szCs w:val="24"/>
          <w:lang w:val="en-US"/>
        </w:rPr>
        <w:t>impaired provision of ATP for solute transport processes in the kidney, and/or for purinergic signaling. Variants found in other genes may compound this abnormality.</w:t>
      </w:r>
    </w:p>
    <w:p w:rsidR="006844EB" w:rsidRPr="00E32000" w:rsidRDefault="006844EB" w:rsidP="006844EB">
      <w:pPr>
        <w:spacing w:line="480" w:lineRule="auto"/>
        <w:rPr>
          <w:rFonts w:ascii="Times New Roman" w:hAnsi="Times New Roman" w:cs="Times New Roman"/>
          <w:sz w:val="24"/>
          <w:szCs w:val="24"/>
          <w:lang w:val="en-US"/>
        </w:rPr>
      </w:pP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Key words</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Calcium kidney stones; calcium signaling; purinergic signaling; mitochondrial adenine nucleotide metastasis; mitochondrial transporter</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1 </w:t>
      </w:r>
      <w:r w:rsidRPr="00E32000">
        <w:rPr>
          <w:rFonts w:ascii="Times New Roman" w:hAnsi="Times New Roman" w:cs="Times New Roman"/>
          <w:b/>
          <w:sz w:val="24"/>
          <w:szCs w:val="24"/>
          <w:lang w:val="en-US"/>
        </w:rPr>
        <w:t>INTRODUCTION</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sz w:val="24"/>
          <w:szCs w:val="24"/>
          <w:lang w:val="en-US"/>
        </w:rPr>
        <w:t xml:space="preserve">Renal stones are aggregates of inorganic and/or organic crystals formed within the kidneys. They are common world-wide with recent estimated life-time prevalence in men of around 10%. They often recur and this may impact significantly on the lives of stone formers. More than 75% are calcium oxalate stones, often mixed with calcium phosphate. Most of these are </w:t>
      </w:r>
      <w:r w:rsidRPr="00E32000">
        <w:rPr>
          <w:rFonts w:ascii="Times New Roman" w:hAnsi="Times New Roman" w:cs="Times New Roman"/>
          <w:sz w:val="24"/>
          <w:szCs w:val="24"/>
          <w:lang w:val="en-US"/>
        </w:rPr>
        <w:lastRenderedPageBreak/>
        <w:t>idiopathic. Many factors contribute to their formation, notably an increased concentration of minerals due to low fluid intake or dietary excesses, hormonal imbalance and decreased protection by endogenous inhibitory agents in urine (</w:t>
      </w:r>
      <w:r w:rsidRPr="00E32000">
        <w:rPr>
          <w:rFonts w:ascii="Times New Roman" w:hAnsi="Times New Roman" w:cs="Times New Roman"/>
          <w:sz w:val="24"/>
          <w:szCs w:val="24"/>
        </w:rPr>
        <w:t>Coe, Evan &amp; Worcester, 2005; Moe, 2006; Prochaska, Taylor, &amp; Curhan, 2016; Walker, Stansbridge &amp; Griffin, 2013)</w:t>
      </w:r>
      <w:r w:rsidRPr="00E32000">
        <w:rPr>
          <w:rFonts w:ascii="Times New Roman" w:hAnsi="Times New Roman" w:cs="Times New Roman"/>
          <w:sz w:val="24"/>
          <w:szCs w:val="24"/>
          <w:lang w:val="en-US"/>
        </w:rPr>
        <w:t xml:space="preserve">. These factors are variable and change throughout life. However, there is also an underlying genetic component, with heritability estimated at about 50%. Around 20% of stone formers have a positive family history of stones compared with 6% among non-stone formers </w:t>
      </w:r>
      <w:r w:rsidRPr="00E32000">
        <w:rPr>
          <w:rFonts w:ascii="Times New Roman" w:eastAsia="Calibri" w:hAnsi="Times New Roman" w:cs="Times New Roman"/>
          <w:sz w:val="24"/>
          <w:szCs w:val="24"/>
        </w:rPr>
        <w:t>(</w:t>
      </w:r>
      <w:r w:rsidRPr="00E32000">
        <w:rPr>
          <w:rFonts w:ascii="Times New Roman" w:hAnsi="Times New Roman" w:cs="Times New Roman"/>
          <w:sz w:val="24"/>
          <w:szCs w:val="24"/>
        </w:rPr>
        <w:t>Coe et al., 2005; Curhan, Willett, Rimm &amp; Stampfer, 1996; Goldfarb, Avery, Beara-Lasic, Duncan &amp; Goldberg, 2019; Gambaro et al., 2016; Walker, 2013). Well-established monogenic causes of stone disease are being recognised increasingly in individuals referred to specialist clinics because of significant stone problems without a previous genetic diagnosis (Braun, Lawson, Daga, et al., 2016; Daga, Majmundar, Braun, et al., 2018; Gambaro et al., 2016; Halbritter, Baum, Hynes et al., 2016,  Sayer, 2017; Vezzoli</w:t>
      </w:r>
      <w:r w:rsidRPr="00E32000">
        <w:rPr>
          <w:rFonts w:ascii="Times New Roman" w:hAnsi="Times New Roman" w:cs="Times New Roman"/>
          <w:noProof/>
          <w:sz w:val="24"/>
          <w:szCs w:val="24"/>
          <w:lang w:val="en-US"/>
        </w:rPr>
        <w:t xml:space="preserve">,Terranegra, Arcidiacono &amp; Soldati, </w:t>
      </w:r>
      <w:r w:rsidRPr="00E32000">
        <w:rPr>
          <w:rFonts w:ascii="Times New Roman" w:hAnsi="Times New Roman" w:cs="Times New Roman"/>
          <w:sz w:val="24"/>
          <w:szCs w:val="24"/>
        </w:rPr>
        <w:t>2011). However, i</w:t>
      </w:r>
      <w:r w:rsidRPr="00E32000">
        <w:rPr>
          <w:rFonts w:ascii="Times New Roman" w:hAnsi="Times New Roman" w:cs="Times New Roman"/>
          <w:sz w:val="24"/>
          <w:szCs w:val="24"/>
          <w:lang w:val="en-US"/>
        </w:rPr>
        <w:t>n t</w:t>
      </w:r>
      <w:r w:rsidRPr="00E32000">
        <w:rPr>
          <w:rFonts w:ascii="Times New Roman" w:hAnsi="Times New Roman" w:cs="Times New Roman"/>
          <w:sz w:val="24"/>
          <w:szCs w:val="24"/>
        </w:rPr>
        <w:t xml:space="preserve">he majority of stone formers, genetic susceptibility is polygenic with co-inheritance of multiple small effect gene variants. GWAS studies have identified common polymorphisms (MAF&gt;1%) in 31 genes associated with stone formation, most with modest effects (OR&lt;1.5) (Howles &amp; Thakker, 2020; Moe, 2006; Palsson, Indridason, Edvardsson &amp; Oddsson, 2019). In other complex polygenic disorders such as diabetes mellitus, common polymorphisms do not fully account for genetic susceptibility.  Rare/low frequency variants are likely to contribute to the missing genetic component (Pang et al., 2021). </w:t>
      </w:r>
      <w:r w:rsidRPr="00E32000">
        <w:rPr>
          <w:rFonts w:ascii="Times New Roman" w:hAnsi="Times New Roman" w:cs="Times New Roman"/>
          <w:sz w:val="24"/>
          <w:szCs w:val="24"/>
          <w:lang w:val="en-US"/>
        </w:rPr>
        <w:t>Current interventions to prevent stone recurrence are still largely empiric and often ineffective (</w:t>
      </w:r>
      <w:r w:rsidRPr="00E32000">
        <w:rPr>
          <w:rFonts w:ascii="Times New Roman" w:hAnsi="Times New Roman" w:cs="Times New Roman"/>
          <w:sz w:val="24"/>
          <w:szCs w:val="24"/>
        </w:rPr>
        <w:t>Gambaro et al., 2016).</w:t>
      </w:r>
      <w:r w:rsidRPr="00E32000">
        <w:rPr>
          <w:rFonts w:ascii="Times New Roman" w:hAnsi="Times New Roman" w:cs="Times New Roman"/>
          <w:sz w:val="24"/>
          <w:szCs w:val="24"/>
          <w:lang w:val="en-US"/>
        </w:rPr>
        <w:t xml:space="preserve"> Progress with targeted treatment and prevention demands a better understanding of the underlying genetic factors.</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Two decades ago, we undertook a small study in Southampton to look for variants in genes relevant to stones in fourteen kindreds in which at least three first degree relatives had had </w:t>
      </w:r>
      <w:r w:rsidRPr="00E32000">
        <w:rPr>
          <w:rFonts w:ascii="Times New Roman" w:hAnsi="Times New Roman" w:cs="Times New Roman"/>
          <w:sz w:val="24"/>
          <w:szCs w:val="24"/>
          <w:lang w:val="en-US"/>
        </w:rPr>
        <w:lastRenderedPageBreak/>
        <w:t>calcium stones (</w:t>
      </w:r>
      <w:r w:rsidRPr="00E32000">
        <w:rPr>
          <w:rFonts w:ascii="Times New Roman" w:hAnsi="Times New Roman" w:cs="Times New Roman"/>
          <w:sz w:val="24"/>
          <w:szCs w:val="24"/>
        </w:rPr>
        <w:t xml:space="preserve">Walker &amp; Griffin, 2015). </w:t>
      </w:r>
      <w:r w:rsidRPr="00E32000">
        <w:rPr>
          <w:rFonts w:ascii="Times New Roman" w:hAnsi="Times New Roman" w:cs="Times New Roman"/>
          <w:sz w:val="24"/>
          <w:szCs w:val="24"/>
          <w:lang w:val="en-US"/>
        </w:rPr>
        <w:t>Family members had biochemical investigation for stone risk factors. Mouth wash DNA was analyzed using microsatellites to investigate the segregation of four genes with stone formation. (</w:t>
      </w:r>
      <w:r w:rsidRPr="00E32000">
        <w:rPr>
          <w:rFonts w:ascii="Times New Roman" w:hAnsi="Times New Roman" w:cs="Times New Roman"/>
          <w:i/>
          <w:sz w:val="24"/>
          <w:szCs w:val="24"/>
          <w:lang w:val="en-US"/>
        </w:rPr>
        <w:t xml:space="preserve">Vitamin D Receptor (VDR; </w:t>
      </w:r>
      <w:r w:rsidRPr="00D62C6A">
        <w:rPr>
          <w:rFonts w:ascii="Times New Roman" w:hAnsi="Times New Roman" w:cs="Times New Roman"/>
          <w:sz w:val="24"/>
          <w:szCs w:val="24"/>
          <w:lang w:val="en-US"/>
        </w:rPr>
        <w:t>OMIM 601769</w:t>
      </w:r>
      <w:r w:rsidRPr="00E32000">
        <w:rPr>
          <w:rFonts w:ascii="Times New Roman" w:hAnsi="Times New Roman" w:cs="Times New Roman"/>
          <w:i/>
          <w:sz w:val="24"/>
          <w:szCs w:val="24"/>
          <w:lang w:val="en-US"/>
        </w:rPr>
        <w:t xml:space="preserve">), Calcium Sensing Receptor (CASR; </w:t>
      </w:r>
      <w:r w:rsidRPr="00D62C6A">
        <w:rPr>
          <w:rFonts w:ascii="Times New Roman" w:hAnsi="Times New Roman" w:cs="Times New Roman"/>
          <w:sz w:val="24"/>
          <w:szCs w:val="24"/>
          <w:lang w:val="en-US"/>
        </w:rPr>
        <w:t>OMIM 601199</w:t>
      </w:r>
      <w:r w:rsidRPr="00E32000">
        <w:rPr>
          <w:rFonts w:ascii="Times New Roman" w:hAnsi="Times New Roman" w:cs="Times New Roman"/>
          <w:i/>
          <w:sz w:val="24"/>
          <w:szCs w:val="24"/>
          <w:lang w:val="en-US"/>
        </w:rPr>
        <w:t xml:space="preserve">), Thiazide-sensitive Sodium Chloride Transporter (SLC12A3; </w:t>
      </w:r>
      <w:r w:rsidRPr="00D62C6A">
        <w:rPr>
          <w:rFonts w:ascii="Times New Roman" w:hAnsi="Times New Roman" w:cs="Times New Roman"/>
          <w:sz w:val="24"/>
          <w:szCs w:val="24"/>
          <w:lang w:val="en-US"/>
        </w:rPr>
        <w:t>OMIM 600968</w:t>
      </w:r>
      <w:r w:rsidRPr="00E32000">
        <w:rPr>
          <w:rFonts w:ascii="Times New Roman" w:hAnsi="Times New Roman" w:cs="Times New Roman"/>
          <w:i/>
          <w:sz w:val="24"/>
          <w:szCs w:val="24"/>
          <w:lang w:val="en-US"/>
        </w:rPr>
        <w:t xml:space="preserve">) </w:t>
      </w:r>
      <w:r w:rsidRPr="00E32000">
        <w:rPr>
          <w:rFonts w:ascii="Times New Roman" w:hAnsi="Times New Roman" w:cs="Times New Roman"/>
          <w:sz w:val="24"/>
          <w:szCs w:val="24"/>
          <w:lang w:val="en-US"/>
        </w:rPr>
        <w:t xml:space="preserve">and </w:t>
      </w:r>
      <w:r w:rsidRPr="00E32000">
        <w:rPr>
          <w:rFonts w:ascii="Times New Roman" w:hAnsi="Times New Roman" w:cs="Times New Roman"/>
          <w:i/>
          <w:sz w:val="24"/>
          <w:szCs w:val="24"/>
          <w:lang w:val="en-US"/>
        </w:rPr>
        <w:t xml:space="preserve">Sodium Phosphate Transporter 2a (SLC34A1 </w:t>
      </w:r>
      <w:r w:rsidRPr="00D62C6A">
        <w:rPr>
          <w:rFonts w:ascii="Times New Roman" w:hAnsi="Times New Roman" w:cs="Times New Roman"/>
          <w:sz w:val="24"/>
          <w:szCs w:val="24"/>
          <w:lang w:val="en-US"/>
        </w:rPr>
        <w:t>OMIM 182309</w:t>
      </w:r>
      <w:r w:rsidRPr="00E32000">
        <w:rPr>
          <w:rFonts w:ascii="Times New Roman" w:hAnsi="Times New Roman" w:cs="Times New Roman"/>
          <w:sz w:val="24"/>
          <w:szCs w:val="24"/>
          <w:lang w:val="en-US"/>
        </w:rPr>
        <w:t xml:space="preserve">). The results were negative. Many other studies have looked for polymorphisms in candidate genes known to influence urine composition which might increase the risk for stones. No common clear leaders have emerged (Palsson, 2019; Sayer, 2017; Vezzoli, 2011; Walker, 2019). </w:t>
      </w:r>
    </w:p>
    <w:p w:rsidR="006844EB" w:rsidRPr="00E32000" w:rsidRDefault="006844EB" w:rsidP="006844EB">
      <w:pPr>
        <w:spacing w:line="480" w:lineRule="auto"/>
        <w:rPr>
          <w:rFonts w:ascii="Times New Roman" w:eastAsia="Times New Roman" w:hAnsi="Times New Roman" w:cs="Times New Roman"/>
          <w:sz w:val="24"/>
          <w:szCs w:val="24"/>
          <w:lang w:val="en-US" w:eastAsia="en-GB"/>
        </w:rPr>
      </w:pPr>
      <w:r w:rsidRPr="00E32000">
        <w:rPr>
          <w:rFonts w:ascii="Times New Roman" w:hAnsi="Times New Roman" w:cs="Times New Roman"/>
          <w:sz w:val="24"/>
          <w:szCs w:val="24"/>
          <w:lang w:val="en-US"/>
        </w:rPr>
        <w:t xml:space="preserve">With whole exome sequencing (WES) and genome-wide association studies (GWAS), there is the potential to extend the search to the wide range of intracellular proteins that underpin urine production (Howles et al., 2019; Palsson, 2019; </w:t>
      </w:r>
      <w:r w:rsidRPr="00E32000">
        <w:rPr>
          <w:rFonts w:ascii="Times New Roman" w:hAnsi="Times New Roman" w:cs="Times New Roman"/>
          <w:sz w:val="24"/>
          <w:szCs w:val="24"/>
          <w:shd w:val="clear" w:color="auto" w:fill="FFFFFF"/>
        </w:rPr>
        <w:t>Tanikawa, 2019; Walker, 2019).</w:t>
      </w:r>
      <w:r w:rsidRPr="00E32000">
        <w:rPr>
          <w:rFonts w:ascii="Times New Roman" w:hAnsi="Times New Roman" w:cs="Times New Roman"/>
          <w:sz w:val="24"/>
          <w:szCs w:val="24"/>
          <w:lang w:val="en-US"/>
        </w:rPr>
        <w:t xml:space="preserve"> In order to look further for gene variants responsible for increasing risk for</w:t>
      </w:r>
      <w:r w:rsidR="0053594B" w:rsidRPr="00E32000">
        <w:rPr>
          <w:rFonts w:ascii="Times New Roman" w:hAnsi="Times New Roman" w:cs="Times New Roman"/>
          <w:sz w:val="24"/>
          <w:szCs w:val="24"/>
          <w:lang w:val="en-US"/>
        </w:rPr>
        <w:t xml:space="preserve"> </w:t>
      </w:r>
      <w:r w:rsidRPr="00E32000">
        <w:rPr>
          <w:rFonts w:ascii="Times New Roman" w:hAnsi="Times New Roman" w:cs="Times New Roman"/>
          <w:sz w:val="24"/>
          <w:szCs w:val="24"/>
          <w:lang w:val="en-US"/>
        </w:rPr>
        <w:t>kidney stones in these families we have now analyzed blood stored from the study by WES.</w:t>
      </w:r>
      <w:r w:rsidRPr="00E32000">
        <w:rPr>
          <w:rFonts w:ascii="Times New Roman" w:eastAsia="Times New Roman" w:hAnsi="Times New Roman" w:cs="Times New Roman"/>
          <w:sz w:val="24"/>
          <w:szCs w:val="24"/>
          <w:lang w:val="en-US" w:eastAsia="en-GB"/>
        </w:rPr>
        <w:t xml:space="preserve"> </w:t>
      </w:r>
    </w:p>
    <w:p w:rsidR="006844EB" w:rsidRPr="00E32000" w:rsidRDefault="006844EB" w:rsidP="006844EB">
      <w:pPr>
        <w:pStyle w:val="CommentText"/>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A </w:t>
      </w:r>
      <w:r w:rsidRPr="00E32000">
        <w:rPr>
          <w:rFonts w:ascii="Times New Roman" w:eastAsia="Times New Roman" w:hAnsi="Times New Roman" w:cs="Times New Roman"/>
          <w:sz w:val="24"/>
          <w:szCs w:val="24"/>
          <w:lang w:val="en-US" w:eastAsia="en-GB"/>
        </w:rPr>
        <w:t xml:space="preserve">heterozygous dominant </w:t>
      </w:r>
      <w:r w:rsidRPr="00E32000">
        <w:rPr>
          <w:rFonts w:ascii="Times New Roman" w:hAnsi="Times New Roman" w:cs="Times New Roman"/>
          <w:sz w:val="24"/>
          <w:szCs w:val="24"/>
          <w:lang w:val="en-US"/>
        </w:rPr>
        <w:t xml:space="preserve">rare variant in the gene </w:t>
      </w:r>
      <w:r w:rsidRPr="00E32000">
        <w:rPr>
          <w:rFonts w:ascii="Times New Roman" w:hAnsi="Times New Roman" w:cs="Times New Roman"/>
          <w:i/>
          <w:iCs/>
          <w:sz w:val="24"/>
          <w:szCs w:val="24"/>
          <w:lang w:val="en-US"/>
        </w:rPr>
        <w:t>SLC25A25</w:t>
      </w:r>
      <w:r w:rsidRPr="00E32000">
        <w:rPr>
          <w:rFonts w:ascii="Times New Roman" w:hAnsi="Times New Roman" w:cs="Times New Roman"/>
          <w:sz w:val="24"/>
          <w:szCs w:val="24"/>
          <w:lang w:val="en-US"/>
        </w:rPr>
        <w:t xml:space="preserve"> (</w:t>
      </w:r>
      <w:r w:rsidRPr="00E32000">
        <w:rPr>
          <w:rFonts w:ascii="Times New Roman" w:hAnsi="Times New Roman" w:cs="Times New Roman"/>
          <w:i/>
          <w:sz w:val="24"/>
          <w:szCs w:val="24"/>
          <w:lang w:val="en-US"/>
        </w:rPr>
        <w:t>Solute</w:t>
      </w:r>
      <w:r w:rsidRPr="00E32000">
        <w:rPr>
          <w:rFonts w:ascii="Times New Roman" w:hAnsi="Times New Roman" w:cs="Times New Roman"/>
          <w:sz w:val="24"/>
          <w:szCs w:val="24"/>
          <w:lang w:val="en-US"/>
        </w:rPr>
        <w:t xml:space="preserve"> </w:t>
      </w:r>
      <w:r w:rsidRPr="00E32000">
        <w:rPr>
          <w:rFonts w:ascii="Times New Roman" w:hAnsi="Times New Roman" w:cs="Times New Roman"/>
          <w:i/>
          <w:sz w:val="24"/>
          <w:szCs w:val="24"/>
          <w:lang w:val="en-US"/>
        </w:rPr>
        <w:t xml:space="preserve">Carrier Family 25 member 25) </w:t>
      </w:r>
      <w:r w:rsidRPr="00E32000">
        <w:rPr>
          <w:rFonts w:ascii="Times New Roman" w:hAnsi="Times New Roman" w:cs="Times New Roman"/>
          <w:sz w:val="24"/>
          <w:szCs w:val="24"/>
          <w:lang w:val="en-US"/>
        </w:rPr>
        <w:t xml:space="preserve">was identified in stone formers in one Southampton kindred. This </w:t>
      </w:r>
      <w:r w:rsidRPr="00E32000">
        <w:rPr>
          <w:rFonts w:ascii="Times New Roman" w:hAnsi="Times New Roman" w:cs="Times New Roman"/>
          <w:iCs/>
          <w:sz w:val="24"/>
          <w:szCs w:val="24"/>
          <w:lang w:val="en-US"/>
        </w:rPr>
        <w:t>encodes the mitochondrial ATP-Mg/Pi carrier 3, APC3 (</w:t>
      </w:r>
      <w:r w:rsidRPr="00E32000">
        <w:rPr>
          <w:rFonts w:ascii="Times New Roman" w:hAnsi="Times New Roman" w:cs="Times New Roman"/>
          <w:bCs/>
          <w:sz w:val="24"/>
          <w:szCs w:val="24"/>
          <w:lang w:val="en-US"/>
        </w:rPr>
        <w:t>aliases SCaMC2 [</w:t>
      </w:r>
      <w:r w:rsidRPr="00E32000">
        <w:rPr>
          <w:rFonts w:ascii="Times New Roman" w:hAnsi="Times New Roman" w:cs="Times New Roman"/>
          <w:sz w:val="24"/>
          <w:szCs w:val="24"/>
          <w:shd w:val="clear" w:color="auto" w:fill="FFFFFF"/>
          <w:lang w:val="en-US"/>
        </w:rPr>
        <w:t xml:space="preserve">Small Calcium-Binding Mitochondrial Carrier 2] and </w:t>
      </w:r>
      <w:r w:rsidRPr="00E32000">
        <w:rPr>
          <w:rFonts w:ascii="Times New Roman" w:hAnsi="Times New Roman" w:cs="Times New Roman"/>
          <w:bCs/>
          <w:sz w:val="24"/>
          <w:szCs w:val="24"/>
          <w:lang w:val="en-US"/>
        </w:rPr>
        <w:t>SLC25A25 [</w:t>
      </w:r>
      <w:r w:rsidRPr="00E32000">
        <w:rPr>
          <w:rFonts w:ascii="Times New Roman" w:hAnsi="Times New Roman" w:cs="Times New Roman"/>
          <w:sz w:val="24"/>
          <w:szCs w:val="24"/>
          <w:lang w:val="en-US"/>
        </w:rPr>
        <w:t>Solute Carrier Family 25 member 25] (</w:t>
      </w:r>
      <w:r w:rsidRPr="00E32000">
        <w:rPr>
          <w:rFonts w:ascii="Times New Roman" w:hAnsi="Times New Roman" w:cs="Times New Roman"/>
          <w:sz w:val="24"/>
          <w:szCs w:val="24"/>
        </w:rPr>
        <w:t>del Arco &amp; Satrústegui, 2004; Fiermonte et al., 2004)</w:t>
      </w:r>
      <w:r w:rsidRPr="00E32000">
        <w:rPr>
          <w:rFonts w:ascii="Times New Roman" w:hAnsi="Times New Roman" w:cs="Times New Roman"/>
          <w:iCs/>
          <w:sz w:val="24"/>
          <w:szCs w:val="24"/>
          <w:lang w:val="en-US"/>
        </w:rPr>
        <w:t>.</w:t>
      </w:r>
      <w:r w:rsidRPr="00E32000">
        <w:rPr>
          <w:rFonts w:ascii="Times New Roman" w:hAnsi="Times New Roman" w:cs="Times New Roman"/>
          <w:sz w:val="24"/>
          <w:szCs w:val="24"/>
        </w:rPr>
        <w:t xml:space="preserve"> The same variant was identified independently in an Italian pedigree, and segregated well with stone formation.</w:t>
      </w:r>
      <w:r w:rsidRPr="00E32000">
        <w:rPr>
          <w:rFonts w:ascii="Times New Roman" w:hAnsi="Times New Roman" w:cs="Times New Roman"/>
          <w:sz w:val="24"/>
          <w:szCs w:val="24"/>
          <w:lang w:val="en-US"/>
        </w:rPr>
        <w:t xml:space="preserve"> </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2 PATIENTS AND METHODS</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2.1 Ethical Compliance</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All the studies were conducted according to the Helsinki Declaration with ethical committee approval. Written and informed consent was obtained from all participants. </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lastRenderedPageBreak/>
        <w:t>The first Southampton Study was approved by the Southampton and South West Hampshire Research Ethics Committee (1997; Ref 322/970) and the second by the East of England- Cambridge Central Research Ethics Committee (2016; Ref 16/EE/0293).</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The Italian study was performed according to the Italian National Bioethics Committee.</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rPr>
        <w:t>UK Biobank has approval from the North West Multi-Centre Research Ethics Committee (11/NW/0382). The reported study (Epidemiology of Kidney Stone Disease) has UK Biobank Study ID 885</w:t>
      </w:r>
      <w:r w:rsidR="00D62C6A">
        <w:rPr>
          <w:rFonts w:ascii="Times New Roman" w:hAnsi="Times New Roman" w:cs="Times New Roman"/>
          <w:sz w:val="24"/>
          <w:szCs w:val="24"/>
        </w:rPr>
        <w:t>.</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2.2 The Families</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The Southampton family was initially recruited to our study in 1998. Seven individuals spanning three generations were stone formers (3 deceased) (Figure 1a). The propositus (II-1), a 79-year old patient of the Southampton stone clinic had her first stone aged 44 years and another, containing calcium, oxalate and phosphate, at 78 years. Her mother (I-4) had a nephrectomy for stones aged 39 years. Four other family members had renal stones aged 18 to 64 years. A further male patient (II-6) is not known to have had kidney stones but formed 2cm bladder calculus on an indwelling catheter for Parkinson’s disease. Twelve adults ≥ 18 years of age provided blood and urine for biochemical investigations and blood and mouth wash samples for DNA analysis. None of the family had primary hyperparathyroidism or, </w:t>
      </w:r>
      <w:bookmarkStart w:id="0" w:name="_GoBack"/>
      <w:bookmarkEnd w:id="0"/>
      <w:r w:rsidRPr="00E32000">
        <w:rPr>
          <w:rFonts w:ascii="Times New Roman" w:hAnsi="Times New Roman" w:cs="Times New Roman"/>
          <w:sz w:val="24"/>
          <w:szCs w:val="24"/>
          <w:lang w:val="en-US"/>
        </w:rPr>
        <w:t xml:space="preserve">with the exception of patient II-6, another underlying medical disorder associated with urinary tract stones. At the time of consenting to the follow-up study in 2016, the participants were asked to complete a short questionnaire (Document S1) asking whether they had formed more stones, had chronic illnesses, repeat medications and whether any of their children or grand-children had had kidney stones. In addition, their records held on the hospital computer system were reviewed for relevant clinical and biochemical data. DNA extracted from blood stored at -20 </w:t>
      </w:r>
      <w:r w:rsidRPr="00E32000">
        <w:rPr>
          <w:rFonts w:ascii="Times New Roman" w:hAnsi="Times New Roman" w:cs="Times New Roman"/>
          <w:sz w:val="24"/>
          <w:szCs w:val="24"/>
          <w:lang w:val="en-US"/>
        </w:rPr>
        <w:sym w:font="Symbol" w:char="F0B0"/>
      </w:r>
      <w:r w:rsidRPr="00E32000">
        <w:rPr>
          <w:rFonts w:ascii="Times New Roman" w:hAnsi="Times New Roman" w:cs="Times New Roman"/>
          <w:sz w:val="24"/>
          <w:szCs w:val="24"/>
          <w:lang w:val="en-US"/>
        </w:rPr>
        <w:t>C</w:t>
      </w:r>
      <w:r w:rsidRPr="00E32000">
        <w:rPr>
          <w:rFonts w:ascii="Times New Roman" w:eastAsia="Arial Unicode MS" w:hAnsi="Times New Roman" w:cs="Times New Roman"/>
          <w:sz w:val="24"/>
          <w:szCs w:val="24"/>
          <w:lang w:val="en-US"/>
        </w:rPr>
        <w:t xml:space="preserve"> from </w:t>
      </w:r>
      <w:r w:rsidRPr="00E32000">
        <w:rPr>
          <w:rFonts w:ascii="Times New Roman" w:hAnsi="Times New Roman" w:cs="Times New Roman"/>
          <w:sz w:val="24"/>
          <w:szCs w:val="24"/>
          <w:lang w:val="en-US"/>
        </w:rPr>
        <w:t>stone formers II-1, III-5, and III-7</w:t>
      </w:r>
      <w:r w:rsidRPr="00E32000">
        <w:rPr>
          <w:rFonts w:ascii="Times New Roman" w:eastAsia="Arial Unicode MS" w:hAnsi="Times New Roman" w:cs="Times New Roman"/>
          <w:sz w:val="24"/>
          <w:szCs w:val="24"/>
          <w:lang w:val="en-US"/>
        </w:rPr>
        <w:t xml:space="preserve"> </w:t>
      </w:r>
      <w:r w:rsidRPr="00E32000">
        <w:rPr>
          <w:rFonts w:ascii="Times New Roman" w:hAnsi="Times New Roman" w:cs="Times New Roman"/>
          <w:sz w:val="24"/>
          <w:szCs w:val="24"/>
          <w:lang w:val="en-US"/>
        </w:rPr>
        <w:t xml:space="preserve">was analyzed by WES. Segregation </w:t>
      </w:r>
      <w:r w:rsidRPr="00E32000">
        <w:rPr>
          <w:rFonts w:ascii="Times New Roman" w:hAnsi="Times New Roman" w:cs="Times New Roman"/>
          <w:sz w:val="24"/>
          <w:szCs w:val="24"/>
          <w:lang w:val="en-US"/>
        </w:rPr>
        <w:lastRenderedPageBreak/>
        <w:t>of selected rare variants with stones was investigated by genotyping DNA from all twelve participants.</w:t>
      </w:r>
    </w:p>
    <w:p w:rsidR="006844EB" w:rsidRPr="00E32000" w:rsidRDefault="006844EB" w:rsidP="006844EB">
      <w:pPr>
        <w:jc w:val="both"/>
        <w:rPr>
          <w:rFonts w:eastAsia="Times New Roman" w:cstheme="minorHAnsi"/>
          <w:lang w:val="en-US" w:eastAsia="en-GB"/>
        </w:rPr>
      </w:pPr>
      <w:r w:rsidRPr="00E32000">
        <w:rPr>
          <w:rFonts w:eastAsia="Times New Roman" w:cstheme="minorHAnsi"/>
          <w:b/>
          <w:lang w:val="en-US" w:eastAsia="en-GB"/>
        </w:rPr>
        <w:t>Figure 1</w:t>
      </w:r>
      <w:r w:rsidRPr="00E32000">
        <w:rPr>
          <w:rFonts w:eastAsia="Times New Roman" w:cstheme="minorHAnsi"/>
          <w:lang w:val="en-US" w:eastAsia="en-GB"/>
        </w:rPr>
        <w:t xml:space="preserve"> </w:t>
      </w:r>
      <w:r w:rsidRPr="00E32000">
        <w:rPr>
          <w:rFonts w:eastAsia="Times New Roman" w:cstheme="minorHAnsi"/>
          <w:b/>
          <w:lang w:val="en-US" w:eastAsia="en-GB"/>
        </w:rPr>
        <w:t xml:space="preserve">Pedigrees of the two families showing apparent autosomal dominant inheritance of stones. </w:t>
      </w:r>
      <w:r w:rsidRPr="00E32000">
        <w:rPr>
          <w:rFonts w:eastAsia="Times New Roman" w:cstheme="minorHAnsi"/>
          <w:lang w:val="en-US" w:eastAsia="en-GB"/>
        </w:rPr>
        <w:t>(a) UK family: DNA from individuals II-1, III-5 and III-7 were analyzed by WES; segregation of the variant in the family was by Kaspar genotyping. (b) Italian kindred: The left and the right branch of the pedigree trace their ancestry to a common family founder, indicated by the dashed lines. DNA from individuals II-2, III-3 were analyzed by WES and the variant confirmed by Sanger sequencing. Segregation of the variant was by restriction analysis; Solid symbols: stone formers; Δ-miscarriages</w:t>
      </w:r>
    </w:p>
    <w:p w:rsidR="006844EB" w:rsidRPr="00E32000" w:rsidRDefault="006844EB" w:rsidP="006844EB">
      <w:pPr>
        <w:spacing w:line="480" w:lineRule="auto"/>
        <w:rPr>
          <w:rFonts w:ascii="Times New Roman" w:hAnsi="Times New Roman" w:cs="Times New Roman"/>
          <w:sz w:val="24"/>
          <w:szCs w:val="24"/>
          <w:lang w:val="en-US"/>
        </w:rPr>
      </w:pP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The propositus in the family from Southern Italy sought counselling aged 51 years because of recurrent stones, having had three removed from 32 years of age. He was physically very active and otherwise healthy, with no history of hypertension or diabetes and was not taking medications. His mother (I-3 in Figure 1b), maternal uncle (I-4, 76 years), and youngest son (III-3, 21 years) had one or more kidney stones. From family members and contacts with general practitioners another five related subjects were identified spanning three generations, four still alive in 2016 (I-7, II-5, II-7 and III-8) and one deceased (I-9). Through consultation of parish and civil registers of births and marriages the family was found to have two branches with the common ancestors born in 1888 and 1891. All participants provided a blood sample or buccal swab for genotyping. Samples from II-2 and III-3 were analyzed by WES and the </w:t>
      </w:r>
      <w:r w:rsidRPr="00E32000">
        <w:rPr>
          <w:rFonts w:ascii="Times New Roman" w:hAnsi="Times New Roman" w:cs="Times New Roman"/>
          <w:i/>
          <w:sz w:val="24"/>
          <w:szCs w:val="24"/>
          <w:lang w:val="en-US"/>
        </w:rPr>
        <w:t>SLC25A25</w:t>
      </w:r>
      <w:r w:rsidRPr="00E32000">
        <w:rPr>
          <w:rFonts w:ascii="Times New Roman" w:hAnsi="Times New Roman" w:cs="Times New Roman"/>
          <w:sz w:val="24"/>
          <w:szCs w:val="24"/>
          <w:lang w:val="en-US"/>
        </w:rPr>
        <w:t xml:space="preserve"> mutation was confirmed by Sanger sequencing. Candidate variant alleles were genotyped in the pedigree using endonuclease restriction analysis.</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2.3 Biochemical Investigations in Southampton 1998: derived values</w:t>
      </w:r>
    </w:p>
    <w:p w:rsidR="006844EB" w:rsidRPr="00E32000" w:rsidRDefault="006844EB" w:rsidP="006844EB">
      <w:pPr>
        <w:spacing w:line="480" w:lineRule="auto"/>
        <w:rPr>
          <w:rFonts w:ascii="Times New Roman" w:hAnsi="Times New Roman" w:cs="Times New Roman"/>
          <w:sz w:val="24"/>
          <w:szCs w:val="24"/>
        </w:rPr>
      </w:pPr>
      <w:r w:rsidRPr="00E32000">
        <w:rPr>
          <w:rFonts w:ascii="Times New Roman" w:hAnsi="Times New Roman" w:cs="Times New Roman"/>
          <w:iCs/>
          <w:sz w:val="24"/>
          <w:szCs w:val="24"/>
          <w:lang w:val="en-US"/>
        </w:rPr>
        <w:t>Using creatinine clearance as a surrogate for inulin clearance</w:t>
      </w:r>
      <w:r w:rsidR="006C216F" w:rsidRPr="00E32000">
        <w:rPr>
          <w:rFonts w:ascii="Times New Roman" w:hAnsi="Times New Roman" w:cs="Times New Roman"/>
          <w:iCs/>
          <w:sz w:val="24"/>
          <w:szCs w:val="24"/>
          <w:lang w:val="en-US"/>
        </w:rPr>
        <w:t xml:space="preserve"> and</w:t>
      </w:r>
      <w:r w:rsidRPr="00E32000">
        <w:rPr>
          <w:rFonts w:ascii="Times New Roman" w:hAnsi="Times New Roman" w:cs="Times New Roman"/>
          <w:iCs/>
          <w:sz w:val="24"/>
          <w:szCs w:val="24"/>
          <w:lang w:val="en-US"/>
        </w:rPr>
        <w:t xml:space="preserve"> glomerular filtration rate, and 60% of albumin-corrected serum calcium for </w:t>
      </w:r>
      <w:r w:rsidRPr="00E32000">
        <w:rPr>
          <w:rFonts w:ascii="Times New Roman" w:hAnsi="Times New Roman" w:cs="Times New Roman"/>
          <w:iCs/>
          <w:sz w:val="24"/>
          <w:szCs w:val="24"/>
        </w:rPr>
        <w:t xml:space="preserve">ultrafilterable calcium, approximate values for i) </w:t>
      </w:r>
      <w:r w:rsidRPr="00E32000">
        <w:rPr>
          <w:rFonts w:ascii="Times New Roman" w:hAnsi="Times New Roman" w:cs="Times New Roman"/>
          <w:i/>
          <w:sz w:val="24"/>
          <w:szCs w:val="24"/>
        </w:rPr>
        <w:t>f</w:t>
      </w:r>
      <w:r w:rsidRPr="00E32000">
        <w:rPr>
          <w:rFonts w:ascii="Times New Roman" w:hAnsi="Times New Roman" w:cs="Times New Roman"/>
          <w:i/>
          <w:sz w:val="24"/>
          <w:szCs w:val="24"/>
          <w:lang w:val="en-US"/>
        </w:rPr>
        <w:t>asting tubular reabsorption of Ca</w:t>
      </w:r>
      <w:r w:rsidRPr="00E32000">
        <w:rPr>
          <w:rFonts w:ascii="Times New Roman" w:hAnsi="Times New Roman" w:cs="Times New Roman"/>
          <w:sz w:val="24"/>
          <w:szCs w:val="24"/>
          <w:lang w:val="en-US"/>
        </w:rPr>
        <w:t xml:space="preserve"> was estimated from the paired fasting blood and random urine samples: </w:t>
      </w:r>
      <w:r w:rsidRPr="00E32000">
        <w:rPr>
          <w:rFonts w:ascii="Times New Roman" w:hAnsi="Times New Roman" w:cs="Times New Roman"/>
          <w:sz w:val="24"/>
          <w:szCs w:val="24"/>
        </w:rPr>
        <w:t xml:space="preserve">1-Ca clearance/creatinine clearance x 100% ; [= 1- urine Ca x plasma creatinine /urine creatinine x plasma ultrafilterable Ca x100%], and ii) </w:t>
      </w:r>
      <w:r w:rsidRPr="00E32000">
        <w:rPr>
          <w:rFonts w:ascii="Times New Roman" w:hAnsi="Times New Roman" w:cs="Times New Roman"/>
          <w:i/>
          <w:sz w:val="24"/>
          <w:szCs w:val="24"/>
        </w:rPr>
        <w:t xml:space="preserve">percent of Ca </w:t>
      </w:r>
      <w:r w:rsidRPr="00E32000">
        <w:rPr>
          <w:rFonts w:ascii="Times New Roman" w:hAnsi="Times New Roman" w:cs="Times New Roman"/>
          <w:i/>
          <w:sz w:val="24"/>
          <w:szCs w:val="24"/>
        </w:rPr>
        <w:lastRenderedPageBreak/>
        <w:t>reabsorbed over 24h</w:t>
      </w:r>
      <w:r w:rsidRPr="00E32000">
        <w:rPr>
          <w:rFonts w:ascii="Times New Roman" w:hAnsi="Times New Roman" w:cs="Times New Roman"/>
          <w:sz w:val="24"/>
          <w:szCs w:val="24"/>
        </w:rPr>
        <w:t xml:space="preserve"> = Ca reabsorbed/ Ca filtered over 24h x100%, where filtered Ca (mmol/24h) =ultrafilterable Ca x creatinine clearance (L per 24h) and reabsorbed Ca = filtered-24h urine Ca  (mmol/24h). To assess tubular phosphate reabsorption, t</w:t>
      </w:r>
      <w:r w:rsidRPr="00E32000">
        <w:rPr>
          <w:rFonts w:ascii="Times New Roman" w:hAnsi="Times New Roman" w:cs="Times New Roman"/>
          <w:i/>
          <w:sz w:val="24"/>
          <w:szCs w:val="24"/>
        </w:rPr>
        <w:t xml:space="preserve">he renal threshold phosphate concentration (TmPO4/GFR) </w:t>
      </w:r>
      <w:r w:rsidRPr="00E32000">
        <w:rPr>
          <w:rFonts w:ascii="Times New Roman" w:hAnsi="Times New Roman" w:cs="Times New Roman"/>
          <w:sz w:val="24"/>
          <w:szCs w:val="24"/>
        </w:rPr>
        <w:t xml:space="preserve">was estimated from paired fasting blood and urine samples using a nomogram (Walker, 2013; Walker 2015). </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2.4 Gene analyses</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Exome sequencing</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i/>
          <w:sz w:val="24"/>
          <w:szCs w:val="24"/>
          <w:lang w:val="en-US"/>
        </w:rPr>
        <w:t>In Southampton:</w:t>
      </w:r>
      <w:r w:rsidRPr="00E32000">
        <w:rPr>
          <w:rFonts w:ascii="Times New Roman" w:hAnsi="Times New Roman" w:cs="Times New Roman"/>
          <w:sz w:val="24"/>
          <w:szCs w:val="24"/>
          <w:lang w:val="en-US"/>
        </w:rPr>
        <w:t xml:space="preserve"> Extracted DNA was assessed for quality and analyzed by WES. Library capture was performed using the Agilent SureSelect All Exon V.5 and sequenced using Illumina HiSeq platform. Raw sequence data were analyzed using a local pipeline for sequence alignment to human genome hg19/GRCh 37. To maximize sensitivity, variants for individual samples were called contemporaneously in Samtools v1.3.2 and GATK (v3.6) HaplotypeCaller. The resultant merged VCF files were annotated using ANNOVAR (2015Dec14 release). The sequences were first cross-referenced against a panel of 366 genes relevant to stones which we extracted from published data</w:t>
      </w:r>
      <w:r w:rsidRPr="00E32000">
        <w:rPr>
          <w:rFonts w:ascii="Times New Roman" w:hAnsi="Times New Roman" w:cs="Times New Roman"/>
          <w:i/>
          <w:sz w:val="24"/>
          <w:szCs w:val="24"/>
          <w:lang w:val="en-US"/>
        </w:rPr>
        <w:t xml:space="preserve"> </w:t>
      </w:r>
      <w:r w:rsidRPr="00E32000">
        <w:rPr>
          <w:rFonts w:ascii="Times New Roman" w:hAnsi="Times New Roman" w:cs="Times New Roman"/>
          <w:sz w:val="24"/>
          <w:szCs w:val="24"/>
          <w:lang w:val="en-US"/>
        </w:rPr>
        <w:t>(Table S1)</w:t>
      </w:r>
      <w:r w:rsidRPr="00E32000">
        <w:rPr>
          <w:rFonts w:ascii="Times New Roman" w:hAnsi="Times New Roman" w:cs="Times New Roman"/>
          <w:i/>
          <w:sz w:val="24"/>
          <w:szCs w:val="24"/>
          <w:lang w:val="en-US"/>
        </w:rPr>
        <w:t xml:space="preserve">. </w:t>
      </w:r>
      <w:r w:rsidRPr="00E32000">
        <w:rPr>
          <w:rFonts w:ascii="Times New Roman" w:hAnsi="Times New Roman" w:cs="Times New Roman"/>
          <w:sz w:val="24"/>
          <w:szCs w:val="24"/>
          <w:lang w:val="en-US"/>
        </w:rPr>
        <w:t xml:space="preserve">Variants were then excluded if: they were common (minor allele frequency (MAF) &gt; 0.02 in the 1000 Genome project); present in homopolymer tracts or repeat regions; had read depth &lt;10; were located in highly mutable genes; had a strand-, or base-quality bias and; were not identified in all three stone formers. This analysis was followed by more aggressive filtering of data outside the 366 gene-panel with exclusion of synonymous, non-frameshift insertion or splicing or ncRNA splicing variants, or those with frequency of &gt;2% in the in-house Southampton database of around 600 individual exomes. All remaining variants were then prioritized through multi-disciplinary team discussion according to rarity (EXAC, 1000 Genomes), </w:t>
      </w:r>
      <w:r w:rsidRPr="00E32000">
        <w:rPr>
          <w:rFonts w:ascii="Times New Roman" w:hAnsi="Times New Roman" w:cs="Times New Roman"/>
          <w:sz w:val="24"/>
          <w:szCs w:val="24"/>
          <w:lang w:val="en-US"/>
        </w:rPr>
        <w:lastRenderedPageBreak/>
        <w:t xml:space="preserve">predicted pathogenicity (SIFT, site conservation (Gerp++, Phylop scores) and likely clinical relevance. </w:t>
      </w:r>
    </w:p>
    <w:p w:rsidR="006844EB" w:rsidRPr="00E32000" w:rsidRDefault="006844EB" w:rsidP="006844EB">
      <w:pPr>
        <w:spacing w:after="0" w:line="480" w:lineRule="auto"/>
        <w:rPr>
          <w:sz w:val="24"/>
          <w:szCs w:val="24"/>
          <w:lang w:val="en-US"/>
        </w:rPr>
      </w:pPr>
      <w:r w:rsidRPr="00E32000">
        <w:rPr>
          <w:rFonts w:ascii="Times New Roman" w:hAnsi="Times New Roman" w:cs="Times New Roman"/>
          <w:i/>
          <w:sz w:val="24"/>
          <w:szCs w:val="24"/>
          <w:lang w:val="en-US"/>
        </w:rPr>
        <w:t>In Italy:</w:t>
      </w:r>
      <w:r w:rsidRPr="00E32000">
        <w:rPr>
          <w:rFonts w:ascii="Times New Roman" w:hAnsi="Times New Roman" w:cs="Times New Roman"/>
          <w:sz w:val="24"/>
          <w:szCs w:val="24"/>
          <w:lang w:val="en-US"/>
        </w:rPr>
        <w:t xml:space="preserve"> WES was undertaken by the Centre for Applied Genomics (TCAG; Toronto, Ontario, Canada</w:t>
      </w:r>
      <w:r w:rsidRPr="00E32000">
        <w:rPr>
          <w:rFonts w:asciiTheme="majorBidi" w:hAnsiTheme="majorBidi" w:cstheme="majorBidi"/>
          <w:sz w:val="24"/>
          <w:szCs w:val="24"/>
          <w:lang w:val="en-US"/>
        </w:rPr>
        <w:t xml:space="preserve">). Paired end sequencing of DNA fragments (average 200 bp) was carried out using the HiSeq 2500 platform (Illumina Inc., San Diego, CA, USA). Sequence reads were trimmed using Trimmomatic (Bolger et al. 2014) and aligned to the reference human genome sequence (hg19/GRCh 37). </w:t>
      </w:r>
      <w:r w:rsidRPr="00E32000">
        <w:rPr>
          <w:rFonts w:ascii="Times New Roman" w:hAnsi="Times New Roman" w:cs="Times New Roman"/>
          <w:sz w:val="24"/>
          <w:szCs w:val="24"/>
          <w:lang w:val="en-US"/>
        </w:rPr>
        <w:t>Single nucleotide variants and indels were called using GATK haplotype caller v.</w:t>
      </w:r>
      <w:r w:rsidR="0060049B">
        <w:rPr>
          <w:rFonts w:ascii="Times New Roman" w:hAnsi="Times New Roman" w:cs="Times New Roman"/>
          <w:sz w:val="24"/>
          <w:szCs w:val="24"/>
          <w:lang w:val="en-US"/>
        </w:rPr>
        <w:t xml:space="preserve"> 3.2.2. (DePristo et al., 2011). </w:t>
      </w:r>
      <w:r w:rsidR="00102D41">
        <w:rPr>
          <w:rFonts w:ascii="Times New Roman" w:hAnsi="Times New Roman" w:cs="Times New Roman"/>
          <w:sz w:val="24"/>
          <w:szCs w:val="24"/>
          <w:lang w:val="en-US"/>
        </w:rPr>
        <w:t>V</w:t>
      </w:r>
      <w:r w:rsidRPr="00E32000">
        <w:rPr>
          <w:rFonts w:ascii="Times New Roman" w:hAnsi="Times New Roman" w:cs="Times New Roman"/>
          <w:sz w:val="24"/>
          <w:szCs w:val="24"/>
          <w:lang w:val="en-US"/>
        </w:rPr>
        <w:t>ariants were filtered to identify rare polymorphisms using publicly available databases (1,000 Genomes; Exome Aggregation Consortium (ExAC) browser, NHLBI Exome Sequencing Project (ESP) and dbSNP).</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 xml:space="preserve">Genotyping </w:t>
      </w:r>
    </w:p>
    <w:p w:rsidR="006844EB" w:rsidRPr="00E32000" w:rsidRDefault="006844EB" w:rsidP="006844EB">
      <w:pPr>
        <w:spacing w:after="0" w:line="480" w:lineRule="auto"/>
        <w:rPr>
          <w:sz w:val="24"/>
          <w:szCs w:val="24"/>
          <w:lang w:val="en-US"/>
        </w:rPr>
      </w:pPr>
      <w:r w:rsidRPr="00E32000">
        <w:rPr>
          <w:rFonts w:ascii="Times New Roman" w:hAnsi="Times New Roman" w:cs="Times New Roman"/>
          <w:sz w:val="24"/>
          <w:szCs w:val="24"/>
          <w:lang w:val="en-US"/>
        </w:rPr>
        <w:t>In Southampton, selected variants were analyzed for segregation across all available family members using Kaspar genotying (KASP TM; LGC, Hoddesdon, Herts, UK). In Italy, the c.1047G&gt;C variant (transcript reference sequence NM_001006641.3) was confirmed in the p</w:t>
      </w:r>
      <w:r w:rsidRPr="00E32000">
        <w:rPr>
          <w:sz w:val="24"/>
          <w:szCs w:val="24"/>
          <w:lang w:val="en-US"/>
        </w:rPr>
        <w:t xml:space="preserve">roband (II-2) and his son (III-3) </w:t>
      </w:r>
      <w:r w:rsidRPr="00E32000">
        <w:rPr>
          <w:rFonts w:ascii="Times New Roman" w:hAnsi="Times New Roman" w:cs="Times New Roman"/>
          <w:sz w:val="24"/>
          <w:szCs w:val="24"/>
          <w:lang w:val="en-US"/>
        </w:rPr>
        <w:t xml:space="preserve">by bidirectional Sanger sequencing of the PCR-amplified </w:t>
      </w:r>
      <w:r w:rsidRPr="00E32000">
        <w:rPr>
          <w:rFonts w:ascii="Times New Roman" w:hAnsi="Times New Roman" w:cs="Times New Roman"/>
          <w:i/>
          <w:sz w:val="24"/>
          <w:szCs w:val="24"/>
          <w:lang w:val="en-US"/>
        </w:rPr>
        <w:t>SLC25A25</w:t>
      </w:r>
      <w:r w:rsidRPr="00E32000">
        <w:rPr>
          <w:rFonts w:ascii="Times New Roman" w:hAnsi="Times New Roman" w:cs="Times New Roman"/>
          <w:sz w:val="24"/>
          <w:szCs w:val="24"/>
          <w:lang w:val="en-US"/>
        </w:rPr>
        <w:t xml:space="preserve"> primers 3’-CTGCTCCTGTTGTGCAGGT-5’ (forward; Tm 60 </w:t>
      </w:r>
      <w:r w:rsidRPr="00E32000">
        <w:rPr>
          <w:rFonts w:ascii="Times New Roman" w:hAnsi="Times New Roman" w:cs="Times New Roman"/>
          <w:sz w:val="24"/>
          <w:szCs w:val="24"/>
          <w:lang w:val="en-US"/>
        </w:rPr>
        <w:sym w:font="Symbol" w:char="F0B0"/>
      </w:r>
      <w:r w:rsidRPr="00E32000">
        <w:rPr>
          <w:rFonts w:ascii="Times New Roman" w:hAnsi="Times New Roman" w:cs="Times New Roman"/>
          <w:sz w:val="24"/>
          <w:szCs w:val="24"/>
          <w:lang w:val="en-US"/>
        </w:rPr>
        <w:t xml:space="preserve">C) and 3’-TGCTGGGAGGAGGTTTCTAA-5’ (reverse; Tm 59.8 </w:t>
      </w:r>
      <w:r w:rsidRPr="00E32000">
        <w:rPr>
          <w:rFonts w:ascii="Times New Roman" w:hAnsi="Times New Roman" w:cs="Times New Roman"/>
          <w:sz w:val="24"/>
          <w:szCs w:val="24"/>
          <w:lang w:val="en-US"/>
        </w:rPr>
        <w:sym w:font="Symbol" w:char="F0B0"/>
      </w:r>
      <w:r w:rsidRPr="00E32000">
        <w:rPr>
          <w:rFonts w:ascii="Times New Roman" w:hAnsi="Times New Roman" w:cs="Times New Roman"/>
          <w:sz w:val="24"/>
          <w:szCs w:val="24"/>
          <w:lang w:val="en-US"/>
        </w:rPr>
        <w:t xml:space="preserve">C). Other family members were genotyped by restriction analysis of the 227-bp PCR amplicon with </w:t>
      </w:r>
      <w:r w:rsidRPr="00E32000">
        <w:rPr>
          <w:rFonts w:ascii="Times New Roman" w:hAnsi="Times New Roman" w:cs="Times New Roman"/>
          <w:i/>
          <w:sz w:val="24"/>
          <w:szCs w:val="24"/>
          <w:lang w:val="en-US"/>
        </w:rPr>
        <w:t>Bsr</w:t>
      </w:r>
      <w:r w:rsidRPr="00E32000">
        <w:rPr>
          <w:rFonts w:ascii="Times New Roman" w:hAnsi="Times New Roman" w:cs="Times New Roman"/>
          <w:sz w:val="24"/>
          <w:szCs w:val="24"/>
          <w:lang w:val="en-US"/>
        </w:rPr>
        <w:t xml:space="preserve">I or </w:t>
      </w:r>
      <w:r w:rsidRPr="00E32000">
        <w:rPr>
          <w:rFonts w:ascii="Times New Roman" w:hAnsi="Times New Roman" w:cs="Times New Roman"/>
          <w:i/>
          <w:sz w:val="24"/>
          <w:szCs w:val="24"/>
          <w:lang w:val="en-US"/>
        </w:rPr>
        <w:t>Rsa</w:t>
      </w:r>
      <w:r w:rsidRPr="00E32000">
        <w:rPr>
          <w:rFonts w:ascii="Times New Roman" w:hAnsi="Times New Roman" w:cs="Times New Roman"/>
          <w:sz w:val="24"/>
          <w:szCs w:val="24"/>
          <w:lang w:val="en-US"/>
        </w:rPr>
        <w:t>I (New England Biolabs, Ipswich, MA, USA) whose restriction sites are abolished by the c.1047G&gt;C transversion.</w:t>
      </w:r>
    </w:p>
    <w:p w:rsidR="006844EB" w:rsidRPr="00E32000" w:rsidRDefault="006844EB" w:rsidP="006844EB">
      <w:pPr>
        <w:spacing w:after="0" w:line="480" w:lineRule="auto"/>
        <w:rPr>
          <w:rFonts w:ascii="Times New Roman" w:hAnsi="Times New Roman" w:cs="Times New Roman"/>
          <w:b/>
          <w:bCs/>
          <w:iCs/>
          <w:sz w:val="24"/>
          <w:szCs w:val="24"/>
          <w:lang w:val="en-US"/>
        </w:rPr>
      </w:pPr>
      <w:r w:rsidRPr="00E32000">
        <w:rPr>
          <w:rFonts w:ascii="Times New Roman" w:hAnsi="Times New Roman" w:cs="Times New Roman"/>
          <w:b/>
          <w:bCs/>
          <w:iCs/>
          <w:sz w:val="24"/>
          <w:szCs w:val="24"/>
          <w:lang w:val="en-US"/>
        </w:rPr>
        <w:t>2.5 Computational modelling of APC3b</w:t>
      </w:r>
    </w:p>
    <w:p w:rsidR="006844EB" w:rsidRPr="00E32000" w:rsidRDefault="006844EB" w:rsidP="006844EB">
      <w:pPr>
        <w:spacing w:line="480" w:lineRule="auto"/>
        <w:rPr>
          <w:rFonts w:ascii="Times New Roman" w:hAnsi="Times New Roman" w:cs="Times New Roman"/>
          <w:b/>
          <w:bCs/>
          <w:iCs/>
          <w:sz w:val="24"/>
          <w:szCs w:val="24"/>
          <w:lang w:val="en-US"/>
        </w:rPr>
      </w:pPr>
      <w:r w:rsidRPr="00E32000">
        <w:rPr>
          <w:rFonts w:ascii="Times New Roman" w:hAnsi="Times New Roman" w:cs="Times New Roman"/>
          <w:iCs/>
          <w:sz w:val="24"/>
          <w:szCs w:val="24"/>
          <w:lang w:val="en-US"/>
        </w:rPr>
        <w:t>Models of the APC3 isoform b, APC3b, were generated in MODELLER (</w:t>
      </w:r>
      <w:r w:rsidRPr="00E32000">
        <w:rPr>
          <w:rFonts w:ascii="Times New Roman" w:hAnsi="Times New Roman" w:cs="Times New Roman"/>
          <w:noProof/>
          <w:sz w:val="24"/>
          <w:szCs w:val="24"/>
        </w:rPr>
        <w:t>Webb &amp; Sali, 2014),</w:t>
      </w:r>
      <w:r w:rsidRPr="00E32000">
        <w:rPr>
          <w:rFonts w:ascii="Times New Roman" w:hAnsi="Times New Roman" w:cs="Times New Roman"/>
          <w:iCs/>
          <w:sz w:val="24"/>
          <w:szCs w:val="24"/>
          <w:lang w:val="en-US"/>
        </w:rPr>
        <w:t xml:space="preserve"> </w:t>
      </w:r>
      <w:r w:rsidRPr="00E32000">
        <w:rPr>
          <w:rFonts w:ascii="Times New Roman" w:eastAsia="Calibri" w:hAnsi="Times New Roman" w:cs="Times New Roman"/>
          <w:sz w:val="24"/>
          <w:szCs w:val="24"/>
          <w:lang w:val="en-US"/>
        </w:rPr>
        <w:t xml:space="preserve">using the bovine </w:t>
      </w:r>
      <w:r w:rsidRPr="00E32000">
        <w:rPr>
          <w:rFonts w:ascii="Times New Roman" w:hAnsi="Times New Roman" w:cs="Times New Roman"/>
          <w:sz w:val="24"/>
          <w:szCs w:val="24"/>
          <w:lang w:val="en-US"/>
        </w:rPr>
        <w:t xml:space="preserve">mitochondrial </w:t>
      </w:r>
      <w:r w:rsidRPr="00E32000">
        <w:rPr>
          <w:rStyle w:val="Strong"/>
          <w:b w:val="0"/>
          <w:sz w:val="24"/>
          <w:szCs w:val="24"/>
        </w:rPr>
        <w:t>ADP</w:t>
      </w:r>
      <w:r w:rsidRPr="00E32000">
        <w:rPr>
          <w:rFonts w:ascii="Times New Roman" w:hAnsi="Times New Roman" w:cs="Times New Roman"/>
          <w:sz w:val="24"/>
          <w:szCs w:val="24"/>
          <w:shd w:val="clear" w:color="auto" w:fill="FFFFFF"/>
        </w:rPr>
        <w:t>/ATP carrier (adenine nucleotide translocase)</w:t>
      </w:r>
      <w:r w:rsidRPr="00E32000">
        <w:rPr>
          <w:rFonts w:ascii="Times New Roman" w:eastAsia="Calibri" w:hAnsi="Times New Roman" w:cs="Times New Roman"/>
          <w:sz w:val="24"/>
          <w:szCs w:val="24"/>
          <w:lang w:val="en-US"/>
        </w:rPr>
        <w:t xml:space="preserve"> AAC1 (PDB: 1okc) and the fungal ADP/ATP carrier structures (PDB:4c9g, 4c9h, 4c9j, 4c9q) </w:t>
      </w:r>
      <w:r w:rsidRPr="00E32000">
        <w:rPr>
          <w:rFonts w:ascii="Times New Roman" w:eastAsia="Calibri" w:hAnsi="Times New Roman" w:cs="Times New Roman"/>
          <w:sz w:val="24"/>
          <w:szCs w:val="24"/>
          <w:lang w:val="en-US"/>
        </w:rPr>
        <w:lastRenderedPageBreak/>
        <w:t>as templates (</w:t>
      </w:r>
      <w:r w:rsidRPr="00E32000">
        <w:rPr>
          <w:rFonts w:ascii="Times New Roman" w:hAnsi="Times New Roman" w:cs="Times New Roman"/>
          <w:noProof/>
          <w:sz w:val="24"/>
          <w:szCs w:val="24"/>
        </w:rPr>
        <w:t xml:space="preserve">Pebay-Peyroula et al., 2003, Ruprecht et al., 2014). </w:t>
      </w:r>
      <w:r w:rsidRPr="00E32000">
        <w:rPr>
          <w:rFonts w:ascii="Times New Roman" w:hAnsi="Times New Roman" w:cs="Times New Roman"/>
          <w:iCs/>
          <w:sz w:val="24"/>
          <w:szCs w:val="24"/>
          <w:lang w:val="en-US"/>
        </w:rPr>
        <w:t>The structure of the calcium-regulatory domain was taken from PDB:4zcu (</w:t>
      </w:r>
      <w:r w:rsidRPr="00E32000">
        <w:rPr>
          <w:rFonts w:ascii="Times New Roman" w:hAnsi="Times New Roman" w:cs="Times New Roman"/>
          <w:noProof/>
          <w:sz w:val="24"/>
          <w:szCs w:val="24"/>
        </w:rPr>
        <w:t>Harborne, Ruprecht &amp; Kunji 2015).</w:t>
      </w:r>
      <w:r w:rsidRPr="00E32000">
        <w:rPr>
          <w:rFonts w:ascii="Times New Roman" w:hAnsi="Times New Roman" w:cs="Times New Roman"/>
          <w:iCs/>
          <w:sz w:val="24"/>
          <w:szCs w:val="24"/>
          <w:lang w:val="en-US"/>
        </w:rPr>
        <w:t xml:space="preserve"> Models were visualized and the most likely rotamer for the histidine substitution at position 349 was selected in PyMOL</w:t>
      </w:r>
      <w:r w:rsidRPr="00E32000">
        <w:rPr>
          <w:rFonts w:ascii="Times New Roman" w:hAnsi="Times New Roman" w:cs="Times New Roman"/>
          <w:noProof/>
          <w:sz w:val="24"/>
          <w:szCs w:val="24"/>
        </w:rPr>
        <w:t xml:space="preserve"> Molecular Graphics System, Version 1.8</w:t>
      </w:r>
      <w:r w:rsidRPr="00E32000">
        <w:rPr>
          <w:rFonts w:ascii="Times New Roman" w:hAnsi="Times New Roman" w:cs="Times New Roman"/>
          <w:iCs/>
          <w:sz w:val="24"/>
          <w:szCs w:val="24"/>
          <w:lang w:val="en-US"/>
        </w:rPr>
        <w:t xml:space="preserve"> (Schrödinger LLC, New York, USA). </w:t>
      </w:r>
    </w:p>
    <w:p w:rsidR="006844EB" w:rsidRPr="00E32000" w:rsidRDefault="006844EB" w:rsidP="006844EB">
      <w:pPr>
        <w:spacing w:line="480" w:lineRule="auto"/>
        <w:rPr>
          <w:rFonts w:ascii="Times New Roman" w:hAnsi="Times New Roman" w:cs="Times New Roman"/>
          <w:b/>
          <w:bCs/>
          <w:iCs/>
          <w:sz w:val="24"/>
          <w:szCs w:val="24"/>
          <w:lang w:val="en-US"/>
        </w:rPr>
      </w:pPr>
      <w:r w:rsidRPr="00E32000">
        <w:rPr>
          <w:rFonts w:ascii="Times New Roman" w:hAnsi="Times New Roman" w:cs="Times New Roman"/>
          <w:b/>
          <w:bCs/>
          <w:iCs/>
          <w:sz w:val="24"/>
          <w:szCs w:val="24"/>
          <w:lang w:val="en-US"/>
        </w:rPr>
        <w:t xml:space="preserve">2.6 Expression, purification and functional characterization of wild-type and mutant APC3b </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The human wild-type </w:t>
      </w:r>
      <w:r w:rsidRPr="00E32000">
        <w:rPr>
          <w:rFonts w:ascii="Times New Roman" w:hAnsi="Times New Roman" w:cs="Times New Roman"/>
          <w:iCs/>
          <w:sz w:val="24"/>
          <w:szCs w:val="24"/>
          <w:lang w:val="en-US"/>
        </w:rPr>
        <w:t>APC3b</w:t>
      </w:r>
      <w:r w:rsidRPr="00E32000">
        <w:rPr>
          <w:rFonts w:ascii="Times New Roman" w:hAnsi="Times New Roman" w:cs="Times New Roman"/>
          <w:sz w:val="24"/>
          <w:szCs w:val="24"/>
          <w:lang w:val="en-US"/>
        </w:rPr>
        <w:t xml:space="preserve"> and the disease variant were expressed in yeast mitochondria, purified, analyzed by thermal stability assays and reconstituted, as described previously (</w:t>
      </w:r>
      <w:r w:rsidRPr="00E32000">
        <w:rPr>
          <w:rFonts w:ascii="Times New Roman" w:eastAsia="Times New Roman" w:hAnsi="Times New Roman" w:cs="Times New Roman"/>
          <w:sz w:val="24"/>
          <w:szCs w:val="24"/>
          <w:lang w:eastAsia="en-GB"/>
        </w:rPr>
        <w:t>Hofherr et al., 2018). Br</w:t>
      </w:r>
      <w:r w:rsidRPr="00E32000">
        <w:rPr>
          <w:rFonts w:ascii="Times New Roman" w:hAnsi="Times New Roman" w:cs="Times New Roman"/>
          <w:sz w:val="24"/>
          <w:szCs w:val="24"/>
          <w:lang w:val="en-US"/>
        </w:rPr>
        <w:t xml:space="preserve">iefly, purified protein (~60 μg) was reconstituted into liposomes containing L-α-phosphatidylcholine (Avanti Polar Lipids, Alabaster, USA) and tetraoleoyl cardiolipin (Avanti Polar Lipids, Alabaster, USA) in a 20:1 (w/w) ratio. The detergent pentaethylene glycol monodecyl ether was added to a final concentration of 1.6% (v/v) to solubilize the lipids, and the detergent was removed by multiple additions of SM-2 bio-beads (Bio-Rad, Hemel Hempstead, UK) in the presence of 1 mM ATP-Mg. The external substrate was removed using a PD10 desalting column (GE Healthcare, Little Chalfont, UK). Transport rates were determined by measuring the uptake of 2 </w:t>
      </w:r>
      <w:r w:rsidRPr="00E32000">
        <w:rPr>
          <w:rFonts w:ascii="Times New Roman" w:hAnsi="Times New Roman" w:cs="Times New Roman"/>
          <w:sz w:val="24"/>
          <w:szCs w:val="24"/>
          <w:lang w:val="en-US"/>
        </w:rPr>
        <w:sym w:font="Symbol" w:char="F06D"/>
      </w:r>
      <w:r w:rsidRPr="00E32000">
        <w:rPr>
          <w:rFonts w:ascii="Times New Roman" w:hAnsi="Times New Roman" w:cs="Times New Roman"/>
          <w:sz w:val="24"/>
          <w:szCs w:val="24"/>
          <w:lang w:val="en-US"/>
        </w:rPr>
        <w:t>M [</w:t>
      </w:r>
      <w:r w:rsidRPr="00E32000">
        <w:rPr>
          <w:rFonts w:ascii="Times New Roman" w:hAnsi="Times New Roman" w:cs="Times New Roman"/>
          <w:sz w:val="24"/>
          <w:szCs w:val="24"/>
          <w:vertAlign w:val="superscript"/>
          <w:lang w:val="en-US"/>
        </w:rPr>
        <w:t>14</w:t>
      </w:r>
      <w:r w:rsidRPr="00E32000">
        <w:rPr>
          <w:rFonts w:ascii="Times New Roman" w:hAnsi="Times New Roman" w:cs="Times New Roman"/>
          <w:sz w:val="24"/>
          <w:szCs w:val="24"/>
          <w:lang w:val="en-US"/>
        </w:rPr>
        <w:t>C]-ATP with or without the addition of 1 mM CaCl</w:t>
      </w:r>
      <w:r w:rsidRPr="00E32000">
        <w:rPr>
          <w:rFonts w:ascii="Times New Roman" w:hAnsi="Times New Roman" w:cs="Times New Roman"/>
          <w:sz w:val="24"/>
          <w:szCs w:val="24"/>
          <w:vertAlign w:val="subscript"/>
          <w:lang w:val="en-US"/>
        </w:rPr>
        <w:t xml:space="preserve">2 </w:t>
      </w:r>
      <w:r w:rsidRPr="00E32000">
        <w:rPr>
          <w:rFonts w:ascii="Times New Roman" w:hAnsi="Times New Roman" w:cs="Times New Roman"/>
          <w:sz w:val="24"/>
          <w:szCs w:val="24"/>
          <w:lang w:val="en-US"/>
        </w:rPr>
        <w:t>over a 15-minute time-course. Uptake curves were fitted with a One-Phase Association model (GraphPad, Prism).</w:t>
      </w:r>
    </w:p>
    <w:p w:rsidR="006844EB" w:rsidRPr="00E32000" w:rsidRDefault="006844EB" w:rsidP="006844EB">
      <w:pPr>
        <w:spacing w:line="480" w:lineRule="auto"/>
        <w:rPr>
          <w:rFonts w:ascii="Times New Roman" w:hAnsi="Times New Roman" w:cs="Times New Roman"/>
          <w:b/>
          <w:bCs/>
          <w:iCs/>
          <w:sz w:val="24"/>
          <w:szCs w:val="24"/>
          <w:lang w:val="en-US"/>
        </w:rPr>
      </w:pPr>
      <w:r w:rsidRPr="00E32000">
        <w:rPr>
          <w:rFonts w:ascii="Times New Roman" w:hAnsi="Times New Roman" w:cs="Times New Roman"/>
          <w:b/>
          <w:bCs/>
          <w:iCs/>
          <w:sz w:val="24"/>
          <w:szCs w:val="24"/>
          <w:lang w:val="en-US"/>
        </w:rPr>
        <w:t>2.7 Protein analysis</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Proteins were separated using </w:t>
      </w:r>
      <w:r w:rsidRPr="00E32000">
        <w:rPr>
          <w:rFonts w:ascii="Times New Roman" w:hAnsi="Times New Roman" w:cs="Times New Roman"/>
          <w:bCs/>
          <w:sz w:val="24"/>
          <w:szCs w:val="24"/>
          <w:lang w:val="en-US"/>
        </w:rPr>
        <w:t>precast</w:t>
      </w:r>
      <w:r w:rsidRPr="00E32000">
        <w:rPr>
          <w:rFonts w:ascii="Times New Roman" w:hAnsi="Times New Roman" w:cs="Times New Roman"/>
          <w:sz w:val="24"/>
          <w:szCs w:val="24"/>
          <w:lang w:val="en-US"/>
        </w:rPr>
        <w:t xml:space="preserve"> 4-12% </w:t>
      </w:r>
      <w:r w:rsidRPr="00E32000">
        <w:rPr>
          <w:rFonts w:ascii="Times New Roman" w:hAnsi="Times New Roman" w:cs="Times New Roman"/>
          <w:bCs/>
          <w:sz w:val="24"/>
          <w:szCs w:val="24"/>
          <w:lang w:val="en-US"/>
        </w:rPr>
        <w:t>TruPAGE</w:t>
      </w:r>
      <w:r w:rsidRPr="00E32000">
        <w:rPr>
          <w:rFonts w:ascii="Times New Roman" w:hAnsi="Times New Roman" w:cs="Times New Roman"/>
          <w:bCs/>
          <w:sz w:val="24"/>
          <w:szCs w:val="24"/>
          <w:vertAlign w:val="superscript"/>
          <w:lang w:val="en-US"/>
        </w:rPr>
        <w:t>™</w:t>
      </w:r>
      <w:r w:rsidRPr="00E32000">
        <w:rPr>
          <w:rFonts w:ascii="Times New Roman" w:hAnsi="Times New Roman" w:cs="Times New Roman"/>
          <w:bCs/>
          <w:sz w:val="24"/>
          <w:szCs w:val="24"/>
          <w:lang w:val="en-US"/>
        </w:rPr>
        <w:t xml:space="preserve"> </w:t>
      </w:r>
      <w:r w:rsidRPr="00E32000">
        <w:rPr>
          <w:rFonts w:ascii="Times New Roman" w:hAnsi="Times New Roman" w:cs="Times New Roman"/>
          <w:sz w:val="24"/>
          <w:szCs w:val="24"/>
          <w:lang w:val="en-US"/>
        </w:rPr>
        <w:t>SDS-PAGE gels (</w:t>
      </w:r>
      <w:r w:rsidRPr="00E32000">
        <w:rPr>
          <w:rFonts w:ascii="Times New Roman" w:hAnsi="Times New Roman" w:cs="Times New Roman"/>
          <w:bCs/>
          <w:sz w:val="24"/>
          <w:szCs w:val="24"/>
          <w:lang w:val="en-US"/>
        </w:rPr>
        <w:t>Merck KGaA, Darmstadt, Germany</w:t>
      </w:r>
      <w:r w:rsidRPr="00E32000">
        <w:rPr>
          <w:rFonts w:ascii="Times New Roman" w:hAnsi="Times New Roman" w:cs="Times New Roman"/>
          <w:sz w:val="24"/>
          <w:szCs w:val="24"/>
          <w:lang w:val="en-US"/>
        </w:rPr>
        <w:t>), loaded with 5 µg of protein at 3:1 mix of sample to loading buffer and stained using Instant</w:t>
      </w:r>
      <w:r w:rsidRPr="00323486">
        <w:rPr>
          <w:rFonts w:ascii="Times New Roman" w:hAnsi="Times New Roman" w:cs="Times New Roman"/>
          <w:sz w:val="24"/>
          <w:szCs w:val="24"/>
          <w:lang w:val="en-US"/>
        </w:rPr>
        <w:t>Blue</w:t>
      </w:r>
      <w:r w:rsidRPr="00E32000">
        <w:rPr>
          <w:rFonts w:ascii="Times New Roman" w:hAnsi="Times New Roman" w:cs="Times New Roman"/>
          <w:bCs/>
          <w:sz w:val="24"/>
          <w:szCs w:val="24"/>
          <w:vertAlign w:val="superscript"/>
          <w:lang w:val="en-US"/>
        </w:rPr>
        <w:t>™</w:t>
      </w:r>
      <w:r w:rsidRPr="00E32000">
        <w:rPr>
          <w:rFonts w:ascii="Times New Roman" w:hAnsi="Times New Roman" w:cs="Times New Roman"/>
          <w:sz w:val="24"/>
          <w:szCs w:val="24"/>
          <w:lang w:val="en-US"/>
        </w:rPr>
        <w:t xml:space="preserve"> Coomassie (</w:t>
      </w:r>
      <w:r w:rsidRPr="00E32000">
        <w:rPr>
          <w:rFonts w:ascii="Times New Roman" w:hAnsi="Times New Roman" w:cs="Times New Roman"/>
          <w:bCs/>
          <w:sz w:val="24"/>
          <w:szCs w:val="24"/>
          <w:lang w:val="en-US"/>
        </w:rPr>
        <w:t>Merck KGaA, Darmstadt, Germany</w:t>
      </w:r>
      <w:r w:rsidRPr="00E32000">
        <w:rPr>
          <w:rFonts w:ascii="Times New Roman" w:hAnsi="Times New Roman" w:cs="Times New Roman"/>
          <w:sz w:val="24"/>
          <w:szCs w:val="24"/>
          <w:lang w:val="en-US"/>
        </w:rPr>
        <w:t xml:space="preserve">). Protein </w:t>
      </w:r>
      <w:r w:rsidRPr="00E32000">
        <w:rPr>
          <w:rFonts w:ascii="Times New Roman" w:hAnsi="Times New Roman" w:cs="Times New Roman"/>
          <w:sz w:val="24"/>
          <w:szCs w:val="24"/>
          <w:lang w:val="en-US"/>
        </w:rPr>
        <w:lastRenderedPageBreak/>
        <w:t>concentration was determined using NanoDrop ND-1000 Spectrophotometer (NanoDropTechnologies) at absorbance at 280 nm.</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2.8 UK Biobank search for the selected rare gene variants</w:t>
      </w:r>
    </w:p>
    <w:p w:rsidR="006844EB" w:rsidRPr="00E32000" w:rsidRDefault="006844EB" w:rsidP="006844EB">
      <w:pPr>
        <w:spacing w:line="480" w:lineRule="auto"/>
        <w:rPr>
          <w:rFonts w:ascii="Times New Roman" w:hAnsi="Times New Roman" w:cs="Times New Roman"/>
          <w:sz w:val="24"/>
          <w:szCs w:val="24"/>
        </w:rPr>
      </w:pPr>
      <w:r w:rsidRPr="00E32000">
        <w:rPr>
          <w:rFonts w:ascii="Times New Roman" w:hAnsi="Times New Roman" w:cs="Times New Roman"/>
          <w:sz w:val="24"/>
          <w:szCs w:val="24"/>
        </w:rPr>
        <w:t xml:space="preserve">UK Biobank is a prospective cohort study to investigate risk factors for the major diseases of middle and old age. Between 2006 and 2010 the study recruited around 500,000 men and women aged 40-69 years who have had whole genome genotyping undertaken and allowed linkage of their data with their medical records (Collins, 2012). A genome-wide association study of renal stone disease has recently been undertaken in UK Biobank from 6,536 stone formers (66.7% men) and 388,508 controls (45.5% men) of white British ancestry, mean ages (SD) 67.9 (7.63) years and 66.8 (8.01) years, respectively (Howles, 2019). </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rPr>
        <w:t xml:space="preserve">We sought to compare the population frequencies of the six variants prioritised from the </w:t>
      </w:r>
      <w:r w:rsidRPr="00E32000">
        <w:rPr>
          <w:rFonts w:ascii="Times New Roman" w:hAnsi="Times New Roman" w:cs="Times New Roman"/>
          <w:sz w:val="24"/>
          <w:szCs w:val="24"/>
          <w:lang w:val="en-US"/>
        </w:rPr>
        <w:t>Southampton WES data (</w:t>
      </w:r>
      <w:r w:rsidRPr="00E32000">
        <w:rPr>
          <w:rFonts w:ascii="Times New Roman" w:hAnsi="Times New Roman" w:cs="Times New Roman"/>
          <w:i/>
          <w:sz w:val="24"/>
          <w:szCs w:val="24"/>
          <w:lang w:val="en-US"/>
        </w:rPr>
        <w:t xml:space="preserve">SLC25A25, VPS16, PLA2R1, MAP3K5, PKP4 </w:t>
      </w:r>
      <w:r w:rsidRPr="00E32000">
        <w:rPr>
          <w:rFonts w:ascii="Times New Roman" w:hAnsi="Times New Roman" w:cs="Times New Roman"/>
          <w:sz w:val="24"/>
          <w:szCs w:val="24"/>
          <w:lang w:val="en-US"/>
        </w:rPr>
        <w:t>and</w:t>
      </w:r>
      <w:r w:rsidRPr="00E32000">
        <w:rPr>
          <w:rFonts w:ascii="Times New Roman" w:hAnsi="Times New Roman" w:cs="Times New Roman"/>
          <w:i/>
          <w:sz w:val="24"/>
          <w:szCs w:val="24"/>
          <w:lang w:val="en-US"/>
        </w:rPr>
        <w:t xml:space="preserve"> HAVCR1</w:t>
      </w:r>
      <w:r w:rsidRPr="00E32000">
        <w:rPr>
          <w:rFonts w:ascii="Times New Roman" w:hAnsi="Times New Roman" w:cs="Times New Roman"/>
          <w:sz w:val="24"/>
          <w:szCs w:val="24"/>
          <w:lang w:val="en-US"/>
        </w:rPr>
        <w:t xml:space="preserve">) in the </w:t>
      </w:r>
      <w:r w:rsidRPr="00E32000">
        <w:rPr>
          <w:rFonts w:ascii="Times New Roman" w:hAnsi="Times New Roman" w:cs="Times New Roman"/>
          <w:sz w:val="24"/>
          <w:szCs w:val="24"/>
        </w:rPr>
        <w:t xml:space="preserve">6,536 Biobank stone formers and 388,508 non-stone formers from the GWAS. Genotype data were available for five out of six of these variants (all except the </w:t>
      </w:r>
      <w:r w:rsidRPr="00E32000">
        <w:rPr>
          <w:rFonts w:ascii="Times New Roman" w:hAnsi="Times New Roman" w:cs="Times New Roman"/>
          <w:i/>
          <w:sz w:val="24"/>
          <w:szCs w:val="24"/>
        </w:rPr>
        <w:t>HAVCR1</w:t>
      </w:r>
      <w:r w:rsidRPr="00E32000">
        <w:rPr>
          <w:rFonts w:ascii="Times New Roman" w:hAnsi="Times New Roman" w:cs="Times New Roman"/>
          <w:sz w:val="24"/>
          <w:szCs w:val="24"/>
        </w:rPr>
        <w:t xml:space="preserve"> variant, which was not present on the UK Biobank Axiom array). Minor allele frequencies were compared for stone formers versus non-stone formers using PLINK, a tool for GWAS and population-based linkage analysis (Purcell, Neale, Todd-Brown, et al., 2007), and a chi-squared test was performed. A Bonferroni correction was applied to account for multiple testing, with the significance threshold set at P&lt;0.01 (0.05/5)</w:t>
      </w:r>
      <w:r w:rsidR="00323486">
        <w:rPr>
          <w:rFonts w:ascii="Times New Roman" w:hAnsi="Times New Roman" w:cs="Times New Roman"/>
          <w:sz w:val="24"/>
          <w:szCs w:val="24"/>
        </w:rPr>
        <w:t>.</w:t>
      </w:r>
    </w:p>
    <w:p w:rsidR="006844EB" w:rsidRPr="00E32000" w:rsidRDefault="006844EB" w:rsidP="006844EB">
      <w:pPr>
        <w:spacing w:line="480" w:lineRule="auto"/>
        <w:rPr>
          <w:rFonts w:ascii="Times New Roman" w:hAnsi="Times New Roman" w:cs="Times New Roman"/>
          <w:b/>
          <w:sz w:val="24"/>
          <w:szCs w:val="24"/>
        </w:rPr>
      </w:pPr>
      <w:r w:rsidRPr="00E32000">
        <w:rPr>
          <w:rFonts w:ascii="Times New Roman" w:hAnsi="Times New Roman" w:cs="Times New Roman"/>
          <w:b/>
          <w:sz w:val="24"/>
          <w:szCs w:val="24"/>
        </w:rPr>
        <w:t>3 RESULTS</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 xml:space="preserve">3.1 Follow-up of Southampton patients </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From the questionnaire in 2016, no new stone formers were identified in the family and none of the children of generation IV had had stones. From the participants and hospital records, three family members (I-4, II-3, III-5) had had gallstones, one had developed diabetes </w:t>
      </w:r>
      <w:r w:rsidRPr="00E32000">
        <w:rPr>
          <w:rFonts w:ascii="Times New Roman" w:hAnsi="Times New Roman" w:cs="Times New Roman"/>
          <w:sz w:val="24"/>
          <w:szCs w:val="24"/>
          <w:lang w:val="en-US"/>
        </w:rPr>
        <w:lastRenderedPageBreak/>
        <w:t>mellitus, and five had hypertension. None had chronic muscle problems, but on separate courses of two statins for polygenic hyperlipidemia, one participant had muscle pains. There were no results available for creatine kinase during these events. (Table S2).</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b/>
          <w:sz w:val="24"/>
          <w:szCs w:val="24"/>
          <w:lang w:val="en-US"/>
        </w:rPr>
        <w:t xml:space="preserve">3.2 Biochemical assessment in 1998: Southampton family </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The frequent biochemical risk factor identified in 1998 was a decrease in renal phosphate reabsorption, (‘hyperphosphaturia’) in 6 of 12 participants (renal threshold phosphate concentration, TmPO4/GFR &lt; O.80 mmol/L; Table S3). Only one individual (IV-6) had an increased 24h urine calcium excretion, and across the pedigree calcium was reabsorbed well from the kidneys, exceeding 97 % in all but two of the 12 participants (II-6 and IV-6) over 24 hours, and in one (II-6) when fasting. Patient II-6 had an in-dwelling catheter and bladder stone.</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b/>
          <w:sz w:val="24"/>
          <w:szCs w:val="24"/>
          <w:lang w:val="en-US"/>
        </w:rPr>
        <w:t xml:space="preserve">3.3 Identification of a rare variant in </w:t>
      </w:r>
      <w:r w:rsidRPr="00E32000">
        <w:rPr>
          <w:rFonts w:ascii="Times New Roman" w:hAnsi="Times New Roman" w:cs="Times New Roman"/>
          <w:b/>
          <w:i/>
          <w:sz w:val="24"/>
          <w:szCs w:val="24"/>
          <w:lang w:val="en-US"/>
        </w:rPr>
        <w:t>SLC25A25</w:t>
      </w:r>
      <w:r w:rsidRPr="00E32000">
        <w:rPr>
          <w:rFonts w:ascii="Times New Roman" w:hAnsi="Times New Roman" w:cs="Times New Roman"/>
          <w:b/>
          <w:sz w:val="24"/>
          <w:szCs w:val="24"/>
          <w:lang w:val="en-US"/>
        </w:rPr>
        <w:t xml:space="preserve"> and other rare variants among the stone formers </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Initial filtering of whole exome variants in Southampton identified two variants that fulfilled all selection criteria. One (rs41288957), in </w:t>
      </w:r>
      <w:r w:rsidRPr="00E32000">
        <w:rPr>
          <w:rFonts w:ascii="Times New Roman" w:hAnsi="Times New Roman" w:cs="Times New Roman"/>
          <w:i/>
          <w:sz w:val="24"/>
          <w:szCs w:val="24"/>
          <w:lang w:val="en-US"/>
        </w:rPr>
        <w:t>MAP3K5</w:t>
      </w:r>
      <w:r w:rsidRPr="00E32000">
        <w:rPr>
          <w:rFonts w:ascii="Times New Roman" w:hAnsi="Times New Roman" w:cs="Times New Roman"/>
          <w:sz w:val="24"/>
          <w:szCs w:val="24"/>
          <w:lang w:val="en-US"/>
        </w:rPr>
        <w:t xml:space="preserve"> (</w:t>
      </w:r>
      <w:r w:rsidRPr="00E32000">
        <w:rPr>
          <w:rFonts w:ascii="Times New Roman" w:hAnsi="Times New Roman" w:cs="Times New Roman"/>
          <w:i/>
          <w:sz w:val="24"/>
          <w:szCs w:val="24"/>
          <w:lang w:val="en-US"/>
        </w:rPr>
        <w:t>mitogen activated</w:t>
      </w:r>
      <w:r w:rsidRPr="00E32000">
        <w:rPr>
          <w:rFonts w:ascii="Times New Roman" w:hAnsi="Times New Roman" w:cs="Times New Roman"/>
          <w:sz w:val="24"/>
          <w:szCs w:val="24"/>
          <w:lang w:val="en-US"/>
        </w:rPr>
        <w:t xml:space="preserve"> </w:t>
      </w:r>
      <w:r w:rsidRPr="00E32000">
        <w:rPr>
          <w:rFonts w:ascii="Times New Roman" w:hAnsi="Times New Roman" w:cs="Times New Roman"/>
          <w:i/>
          <w:sz w:val="24"/>
          <w:szCs w:val="24"/>
          <w:lang w:val="en-US"/>
        </w:rPr>
        <w:t xml:space="preserve">kinase kinase kinase 5, ASK1, </w:t>
      </w:r>
      <w:r w:rsidRPr="00E32000">
        <w:rPr>
          <w:rFonts w:ascii="Times New Roman" w:hAnsi="Times New Roman" w:cs="Times New Roman"/>
          <w:sz w:val="24"/>
          <w:szCs w:val="24"/>
          <w:lang w:val="en-US"/>
        </w:rPr>
        <w:t>OMIM 602448</w:t>
      </w:r>
      <w:r w:rsidRPr="00E32000">
        <w:rPr>
          <w:rFonts w:ascii="Times New Roman" w:hAnsi="Times New Roman" w:cs="Times New Roman"/>
          <w:i/>
          <w:sz w:val="24"/>
          <w:szCs w:val="24"/>
          <w:lang w:val="en-US"/>
        </w:rPr>
        <w:t xml:space="preserve">) </w:t>
      </w:r>
      <w:r w:rsidRPr="00E32000">
        <w:rPr>
          <w:rFonts w:ascii="Times New Roman" w:hAnsi="Times New Roman" w:cs="Times New Roman"/>
          <w:sz w:val="24"/>
          <w:szCs w:val="24"/>
          <w:lang w:val="en-US"/>
        </w:rPr>
        <w:t xml:space="preserve">had predicted low pathogenicity (SIFT 0.36, Polyphen: 0.002). The other (rs140777921) was in </w:t>
      </w:r>
      <w:r w:rsidRPr="00E32000">
        <w:rPr>
          <w:rFonts w:ascii="Times New Roman" w:hAnsi="Times New Roman" w:cs="Times New Roman"/>
          <w:i/>
          <w:sz w:val="24"/>
          <w:szCs w:val="24"/>
          <w:lang w:val="en-US"/>
        </w:rPr>
        <w:t xml:space="preserve">SLC25A25 </w:t>
      </w:r>
      <w:r w:rsidRPr="00E32000">
        <w:rPr>
          <w:rFonts w:ascii="Times New Roman" w:hAnsi="Times New Roman" w:cs="Times New Roman"/>
          <w:sz w:val="24"/>
          <w:szCs w:val="24"/>
          <w:lang w:val="en-US"/>
        </w:rPr>
        <w:t xml:space="preserve">(dbSNP: </w:t>
      </w:r>
      <w:r w:rsidRPr="00E32000">
        <w:rPr>
          <w:rFonts w:ascii="Times New Roman" w:hAnsi="Times New Roman" w:cs="Times New Roman"/>
          <w:sz w:val="24"/>
          <w:szCs w:val="24"/>
          <w:shd w:val="clear" w:color="auto" w:fill="F9F9F9"/>
        </w:rPr>
        <w:t>chr9: 130868670G&gt;C</w:t>
      </w:r>
      <w:r w:rsidRPr="00E32000">
        <w:rPr>
          <w:rFonts w:ascii="Times New Roman" w:hAnsi="Times New Roman" w:cs="Times New Roman"/>
          <w:sz w:val="24"/>
          <w:szCs w:val="24"/>
          <w:lang w:val="en-US"/>
        </w:rPr>
        <w:t>, (</w:t>
      </w:r>
      <w:r w:rsidRPr="00E32000">
        <w:rPr>
          <w:rFonts w:ascii="Times New Roman" w:hAnsi="Times New Roman" w:cs="Times New Roman"/>
          <w:sz w:val="24"/>
          <w:szCs w:val="24"/>
          <w:shd w:val="clear" w:color="auto" w:fill="F9F9F9"/>
        </w:rPr>
        <w:t>GRCh37.p13</w:t>
      </w:r>
      <w:r w:rsidRPr="00E32000">
        <w:rPr>
          <w:rFonts w:ascii="Times New Roman" w:hAnsi="Times New Roman" w:cs="Times New Roman"/>
          <w:sz w:val="24"/>
          <w:szCs w:val="24"/>
          <w:lang w:val="en-US"/>
        </w:rPr>
        <w:t xml:space="preserve">). This gene had been included in the candidate gene list because its expression (mRNA) in mouse kidney changed significantly with glyoxylate induced calcium oxalate crystallization (Okada et al., 2009). The second round of filtering identified rare, predicted deleterious, variants in four genes expressed in kidneys, but with no reported association with stones to date: rs61729229 in </w:t>
      </w:r>
      <w:r w:rsidRPr="00E32000">
        <w:rPr>
          <w:rFonts w:ascii="Times New Roman" w:hAnsi="Times New Roman" w:cs="Times New Roman"/>
          <w:i/>
          <w:sz w:val="24"/>
          <w:szCs w:val="24"/>
          <w:lang w:val="en-US"/>
        </w:rPr>
        <w:t xml:space="preserve">VPS16 (vacuolar protein sorting 16 homolog; </w:t>
      </w:r>
      <w:r w:rsidRPr="00E32000">
        <w:rPr>
          <w:rFonts w:ascii="Times New Roman" w:hAnsi="Times New Roman" w:cs="Times New Roman"/>
          <w:sz w:val="24"/>
          <w:szCs w:val="24"/>
          <w:lang w:val="en-US"/>
        </w:rPr>
        <w:t>OMIM 608550</w:t>
      </w:r>
      <w:r w:rsidRPr="00E32000">
        <w:rPr>
          <w:rFonts w:ascii="Times New Roman" w:hAnsi="Times New Roman" w:cs="Times New Roman"/>
          <w:i/>
          <w:sz w:val="24"/>
          <w:szCs w:val="24"/>
          <w:lang w:val="en-US"/>
        </w:rPr>
        <w:t xml:space="preserve">), </w:t>
      </w:r>
      <w:r w:rsidRPr="00E32000">
        <w:rPr>
          <w:rFonts w:ascii="Times New Roman" w:hAnsi="Times New Roman" w:cs="Times New Roman"/>
          <w:sz w:val="24"/>
          <w:szCs w:val="24"/>
          <w:lang w:val="en-US"/>
        </w:rPr>
        <w:t xml:space="preserve">rs201441165 in an isoform of </w:t>
      </w:r>
      <w:r w:rsidRPr="00E32000">
        <w:rPr>
          <w:rFonts w:ascii="Times New Roman" w:hAnsi="Times New Roman" w:cs="Times New Roman"/>
          <w:i/>
          <w:sz w:val="24"/>
          <w:szCs w:val="24"/>
          <w:lang w:val="en-US"/>
        </w:rPr>
        <w:t xml:space="preserve">HAVCR1 </w:t>
      </w:r>
      <w:r w:rsidRPr="00E32000">
        <w:rPr>
          <w:rFonts w:ascii="Times New Roman" w:hAnsi="Times New Roman" w:cs="Times New Roman"/>
          <w:sz w:val="24"/>
          <w:szCs w:val="24"/>
          <w:lang w:val="en-US"/>
        </w:rPr>
        <w:t>(</w:t>
      </w:r>
      <w:r w:rsidRPr="00E32000">
        <w:rPr>
          <w:rFonts w:ascii="Times New Roman" w:hAnsi="Times New Roman" w:cs="Times New Roman"/>
          <w:i/>
          <w:sz w:val="24"/>
          <w:szCs w:val="24"/>
          <w:lang w:val="en-US"/>
        </w:rPr>
        <w:t xml:space="preserve">Hepatitis A Virus Cellular Receptor 1; kidney injury molecule 1, KIM-1; </w:t>
      </w:r>
      <w:r w:rsidRPr="00E32000">
        <w:rPr>
          <w:rFonts w:ascii="Times New Roman" w:hAnsi="Times New Roman" w:cs="Times New Roman"/>
          <w:sz w:val="24"/>
          <w:szCs w:val="24"/>
          <w:lang w:val="en-US"/>
        </w:rPr>
        <w:t xml:space="preserve">OMIM 606518); rs15121559 in </w:t>
      </w:r>
      <w:r w:rsidRPr="00E32000">
        <w:rPr>
          <w:rFonts w:ascii="Times New Roman" w:hAnsi="Times New Roman" w:cs="Times New Roman"/>
          <w:i/>
          <w:sz w:val="24"/>
          <w:szCs w:val="24"/>
          <w:lang w:val="en-US"/>
        </w:rPr>
        <w:t>PLA2R1 (phospholipase A2 receptor 1</w:t>
      </w:r>
      <w:r w:rsidRPr="00E32000">
        <w:rPr>
          <w:rFonts w:ascii="Times New Roman" w:hAnsi="Times New Roman" w:cs="Times New Roman"/>
          <w:sz w:val="24"/>
          <w:szCs w:val="24"/>
          <w:lang w:val="en-US"/>
        </w:rPr>
        <w:t>;</w:t>
      </w:r>
      <w:r w:rsidRPr="00E32000">
        <w:rPr>
          <w:rFonts w:ascii="Times New Roman" w:hAnsi="Times New Roman" w:cs="Times New Roman"/>
          <w:i/>
          <w:sz w:val="24"/>
          <w:szCs w:val="24"/>
          <w:lang w:val="en-US"/>
        </w:rPr>
        <w:t xml:space="preserve"> </w:t>
      </w:r>
      <w:r w:rsidRPr="00E32000">
        <w:rPr>
          <w:rFonts w:ascii="Times New Roman" w:hAnsi="Times New Roman" w:cs="Times New Roman"/>
          <w:sz w:val="24"/>
          <w:szCs w:val="24"/>
          <w:lang w:val="en-US"/>
        </w:rPr>
        <w:t xml:space="preserve">OMIM </w:t>
      </w:r>
      <w:r w:rsidRPr="00E32000">
        <w:rPr>
          <w:rFonts w:ascii="Times New Roman" w:hAnsi="Times New Roman" w:cs="Times New Roman"/>
          <w:sz w:val="24"/>
          <w:szCs w:val="24"/>
          <w:lang w:val="en-US"/>
        </w:rPr>
        <w:lastRenderedPageBreak/>
        <w:t xml:space="preserve">604939), and rs140419507 in </w:t>
      </w:r>
      <w:r w:rsidRPr="00E32000">
        <w:rPr>
          <w:rFonts w:ascii="Times New Roman" w:hAnsi="Times New Roman" w:cs="Times New Roman"/>
          <w:i/>
          <w:sz w:val="24"/>
          <w:szCs w:val="24"/>
          <w:lang w:val="en-US"/>
        </w:rPr>
        <w:t xml:space="preserve">PKP4 </w:t>
      </w:r>
      <w:r w:rsidRPr="00E32000">
        <w:rPr>
          <w:rFonts w:ascii="Times New Roman" w:hAnsi="Times New Roman" w:cs="Times New Roman"/>
          <w:sz w:val="24"/>
          <w:szCs w:val="24"/>
          <w:lang w:val="en-US"/>
        </w:rPr>
        <w:t>(</w:t>
      </w:r>
      <w:r w:rsidRPr="00E32000">
        <w:rPr>
          <w:rFonts w:ascii="Times New Roman" w:hAnsi="Times New Roman" w:cs="Times New Roman"/>
          <w:i/>
          <w:sz w:val="24"/>
          <w:szCs w:val="24"/>
          <w:lang w:val="en-US"/>
        </w:rPr>
        <w:t>plakophilin 4, catenin 4</w:t>
      </w:r>
      <w:r w:rsidRPr="00E32000">
        <w:rPr>
          <w:rFonts w:ascii="Times New Roman" w:hAnsi="Times New Roman" w:cs="Times New Roman"/>
          <w:sz w:val="24"/>
          <w:szCs w:val="24"/>
          <w:lang w:val="en-US"/>
        </w:rPr>
        <w:t>; OMIM 604276)</w:t>
      </w:r>
      <w:r w:rsidR="00323486">
        <w:rPr>
          <w:rFonts w:ascii="Times New Roman" w:hAnsi="Times New Roman" w:cs="Times New Roman"/>
          <w:sz w:val="24"/>
          <w:szCs w:val="24"/>
          <w:lang w:val="en-US"/>
        </w:rPr>
        <w:t xml:space="preserve">. </w:t>
      </w:r>
      <w:r w:rsidRPr="00E32000">
        <w:rPr>
          <w:rFonts w:ascii="Times New Roman" w:hAnsi="Times New Roman" w:cs="Times New Roman"/>
          <w:sz w:val="24"/>
          <w:szCs w:val="24"/>
          <w:lang w:val="en-US"/>
        </w:rPr>
        <w:t xml:space="preserve">The </w:t>
      </w:r>
      <w:r w:rsidRPr="00E32000">
        <w:rPr>
          <w:rFonts w:ascii="Times New Roman" w:hAnsi="Times New Roman" w:cs="Times New Roman"/>
          <w:i/>
          <w:sz w:val="24"/>
          <w:szCs w:val="24"/>
          <w:lang w:val="en-US"/>
        </w:rPr>
        <w:t>VPS16</w:t>
      </w:r>
      <w:r w:rsidRPr="00E32000">
        <w:rPr>
          <w:rFonts w:ascii="Times New Roman" w:hAnsi="Times New Roman" w:cs="Times New Roman"/>
          <w:sz w:val="24"/>
          <w:szCs w:val="24"/>
          <w:lang w:val="en-US"/>
        </w:rPr>
        <w:t xml:space="preserve"> and </w:t>
      </w:r>
      <w:r w:rsidRPr="00E32000">
        <w:rPr>
          <w:rFonts w:ascii="Times New Roman" w:hAnsi="Times New Roman" w:cs="Times New Roman"/>
          <w:i/>
          <w:sz w:val="24"/>
          <w:szCs w:val="24"/>
          <w:lang w:val="en-US"/>
        </w:rPr>
        <w:t>HAVCR1</w:t>
      </w:r>
      <w:r w:rsidRPr="00E32000">
        <w:rPr>
          <w:rFonts w:ascii="Times New Roman" w:hAnsi="Times New Roman" w:cs="Times New Roman"/>
          <w:sz w:val="24"/>
          <w:szCs w:val="24"/>
          <w:lang w:val="en-US"/>
        </w:rPr>
        <w:t xml:space="preserve"> variants segregated with stone formers and not with non-stone formers while </w:t>
      </w:r>
      <w:r w:rsidRPr="00E32000">
        <w:rPr>
          <w:rFonts w:ascii="Times New Roman" w:hAnsi="Times New Roman" w:cs="Times New Roman"/>
          <w:i/>
          <w:sz w:val="24"/>
          <w:szCs w:val="24"/>
          <w:lang w:val="en-US"/>
        </w:rPr>
        <w:t>PLA2R1</w:t>
      </w:r>
      <w:r w:rsidRPr="00E32000">
        <w:rPr>
          <w:rFonts w:ascii="Times New Roman" w:hAnsi="Times New Roman" w:cs="Times New Roman"/>
          <w:sz w:val="24"/>
          <w:szCs w:val="24"/>
          <w:lang w:val="en-US"/>
        </w:rPr>
        <w:t xml:space="preserve">, </w:t>
      </w:r>
      <w:r w:rsidRPr="00E32000">
        <w:rPr>
          <w:rFonts w:ascii="Times New Roman" w:hAnsi="Times New Roman" w:cs="Times New Roman"/>
          <w:i/>
          <w:sz w:val="24"/>
          <w:szCs w:val="24"/>
          <w:lang w:val="en-US"/>
        </w:rPr>
        <w:t>MAP3K5</w:t>
      </w:r>
      <w:r w:rsidRPr="00E32000">
        <w:rPr>
          <w:rFonts w:ascii="Times New Roman" w:hAnsi="Times New Roman" w:cs="Times New Roman"/>
          <w:sz w:val="24"/>
          <w:szCs w:val="24"/>
          <w:lang w:val="en-US"/>
        </w:rPr>
        <w:t xml:space="preserve">, </w:t>
      </w:r>
      <w:r w:rsidRPr="00E32000">
        <w:rPr>
          <w:rFonts w:ascii="Times New Roman" w:hAnsi="Times New Roman" w:cs="Times New Roman"/>
          <w:i/>
          <w:sz w:val="24"/>
          <w:szCs w:val="24"/>
          <w:lang w:val="en-US"/>
        </w:rPr>
        <w:t>PKP4</w:t>
      </w:r>
      <w:r w:rsidRPr="00E32000">
        <w:rPr>
          <w:rFonts w:ascii="Times New Roman" w:hAnsi="Times New Roman" w:cs="Times New Roman"/>
          <w:sz w:val="24"/>
          <w:szCs w:val="24"/>
          <w:lang w:val="en-US"/>
        </w:rPr>
        <w:t xml:space="preserve">, and </w:t>
      </w:r>
      <w:r w:rsidRPr="00E32000">
        <w:rPr>
          <w:rFonts w:ascii="Times New Roman" w:hAnsi="Times New Roman" w:cs="Times New Roman"/>
          <w:i/>
          <w:sz w:val="24"/>
          <w:szCs w:val="24"/>
          <w:lang w:val="en-US"/>
        </w:rPr>
        <w:t xml:space="preserve">SLC25A25 </w:t>
      </w:r>
      <w:r w:rsidRPr="00E32000">
        <w:rPr>
          <w:rFonts w:ascii="Times New Roman" w:hAnsi="Times New Roman" w:cs="Times New Roman"/>
          <w:sz w:val="24"/>
          <w:szCs w:val="24"/>
          <w:lang w:val="en-US"/>
        </w:rPr>
        <w:t>(Figure 1a; Figure 2) showed incomplete segregation and were initially assigned lower priority.</w:t>
      </w:r>
    </w:p>
    <w:p w:rsidR="006844EB" w:rsidRPr="00E32000" w:rsidRDefault="006844EB" w:rsidP="006844EB">
      <w:pPr>
        <w:jc w:val="both"/>
        <w:rPr>
          <w:rFonts w:cstheme="minorHAnsi"/>
          <w:b/>
          <w:lang w:val="en-US"/>
        </w:rPr>
      </w:pPr>
      <w:r w:rsidRPr="00E32000">
        <w:rPr>
          <w:rFonts w:cstheme="minorHAnsi"/>
          <w:b/>
          <w:lang w:val="en-US"/>
        </w:rPr>
        <w:t>Figure 2 Segregation of gene variants &amp; phosphaturia in the Southampton kindred</w:t>
      </w:r>
    </w:p>
    <w:p w:rsidR="006844EB" w:rsidRPr="00E32000" w:rsidRDefault="006844EB" w:rsidP="006844EB">
      <w:pPr>
        <w:jc w:val="both"/>
        <w:rPr>
          <w:rFonts w:cstheme="minorHAnsi"/>
          <w:lang w:val="en-US"/>
        </w:rPr>
      </w:pPr>
      <w:r w:rsidRPr="00E32000">
        <w:rPr>
          <w:rFonts w:cstheme="minorHAnsi"/>
          <w:lang w:val="en-US"/>
        </w:rPr>
        <w:t>Rare variants in six genes identified by WES in stone formers II-1, III-5 and III-7 were selected for their possible relevance to stone formation in this kindred. These variants were then analyzed for segregation across all 12 available family members using Kaspar genotyping (KASP TM; LGC, Hoddesdon, Herts, UK). Orange indicates heterozygosity for the rare allele; green indicates the common allele.</w:t>
      </w:r>
    </w:p>
    <w:p w:rsidR="006844EB" w:rsidRPr="00E32000" w:rsidRDefault="006844EB" w:rsidP="006844EB">
      <w:pPr>
        <w:spacing w:line="480" w:lineRule="auto"/>
        <w:rPr>
          <w:rFonts w:ascii="Times New Roman" w:eastAsia="Calibri" w:hAnsi="Times New Roman" w:cs="Times New Roman"/>
          <w:b/>
          <w:sz w:val="24"/>
          <w:szCs w:val="24"/>
          <w:lang w:val="en-US"/>
        </w:rPr>
      </w:pPr>
      <w:r w:rsidRPr="00E32000">
        <w:rPr>
          <w:rFonts w:ascii="Times New Roman" w:hAnsi="Times New Roman" w:cs="Times New Roman"/>
          <w:sz w:val="24"/>
          <w:szCs w:val="24"/>
          <w:lang w:val="en-US"/>
        </w:rPr>
        <w:t xml:space="preserve">WES screening of II-2 and III-3 in the Italian kindred identified the same rs140777921 variant of </w:t>
      </w:r>
      <w:r w:rsidRPr="00E32000">
        <w:rPr>
          <w:rFonts w:ascii="Times New Roman" w:hAnsi="Times New Roman" w:cs="Times New Roman"/>
          <w:i/>
          <w:sz w:val="24"/>
          <w:szCs w:val="24"/>
          <w:lang w:val="en-US"/>
        </w:rPr>
        <w:t>SLC25A25</w:t>
      </w:r>
      <w:r w:rsidRPr="00E32000">
        <w:rPr>
          <w:rFonts w:ascii="Times New Roman" w:hAnsi="Times New Roman" w:cs="Times New Roman"/>
          <w:sz w:val="24"/>
          <w:szCs w:val="24"/>
          <w:lang w:val="en-US"/>
        </w:rPr>
        <w:t xml:space="preserve">, which was verified by Sanger sequencing. The variant segregated completely with stone formation (Figure 1b); and occurred in only three of the 12 non-stone formers tested. The </w:t>
      </w:r>
      <w:r w:rsidRPr="00E32000">
        <w:rPr>
          <w:rFonts w:ascii="Times New Roman" w:hAnsi="Times New Roman" w:cs="Times New Roman"/>
          <w:i/>
          <w:sz w:val="24"/>
          <w:szCs w:val="24"/>
          <w:lang w:val="en-US"/>
        </w:rPr>
        <w:t xml:space="preserve">VPS16 </w:t>
      </w:r>
      <w:r w:rsidRPr="00E32000">
        <w:rPr>
          <w:rFonts w:ascii="Times New Roman" w:hAnsi="Times New Roman" w:cs="Times New Roman"/>
          <w:sz w:val="24"/>
          <w:szCs w:val="24"/>
          <w:lang w:val="en-US"/>
        </w:rPr>
        <w:t>variant was not associated with stones in this kindred.</w:t>
      </w:r>
      <w:r w:rsidRPr="00E32000">
        <w:rPr>
          <w:rFonts w:ascii="Times New Roman" w:eastAsia="Calibri" w:hAnsi="Times New Roman" w:cs="Times New Roman"/>
          <w:b/>
          <w:sz w:val="24"/>
          <w:szCs w:val="24"/>
          <w:lang w:val="en-US"/>
        </w:rPr>
        <w:t xml:space="preserve"> </w:t>
      </w:r>
    </w:p>
    <w:p w:rsidR="006844EB" w:rsidRPr="00E32000" w:rsidRDefault="006844EB" w:rsidP="006844EB">
      <w:pPr>
        <w:spacing w:line="480" w:lineRule="auto"/>
        <w:rPr>
          <w:rFonts w:ascii="Times New Roman" w:eastAsia="Calibri" w:hAnsi="Times New Roman" w:cs="Times New Roman"/>
          <w:b/>
          <w:sz w:val="24"/>
          <w:szCs w:val="24"/>
          <w:lang w:val="en-US"/>
        </w:rPr>
      </w:pPr>
      <w:r w:rsidRPr="00E32000">
        <w:rPr>
          <w:rFonts w:ascii="Times New Roman" w:eastAsia="Calibri" w:hAnsi="Times New Roman" w:cs="Times New Roman"/>
          <w:b/>
          <w:sz w:val="24"/>
          <w:szCs w:val="24"/>
          <w:lang w:val="en-US"/>
        </w:rPr>
        <w:t>3.4 Comparisons with data from UK Biobank</w:t>
      </w:r>
    </w:p>
    <w:p w:rsidR="004364FC" w:rsidRDefault="006844EB" w:rsidP="004364FC">
      <w:pPr>
        <w:spacing w:line="360" w:lineRule="auto"/>
        <w:rPr>
          <w:rFonts w:ascii="Calibri" w:hAnsi="Calibri" w:cs="Times New Roman"/>
          <w:b/>
          <w:szCs w:val="24"/>
          <w:lang w:val="en-US"/>
        </w:rPr>
      </w:pPr>
      <w:r w:rsidRPr="00E32000">
        <w:rPr>
          <w:rFonts w:ascii="Times New Roman" w:eastAsia="Calibri" w:hAnsi="Times New Roman" w:cs="Times New Roman"/>
          <w:b/>
          <w:sz w:val="24"/>
          <w:szCs w:val="24"/>
          <w:lang w:val="en-US"/>
        </w:rPr>
        <w:t xml:space="preserve">Table </w:t>
      </w:r>
      <w:r w:rsidRPr="004364FC">
        <w:rPr>
          <w:rFonts w:ascii="Times New Roman" w:eastAsia="Calibri" w:hAnsi="Times New Roman" w:cs="Times New Roman"/>
          <w:b/>
          <w:sz w:val="24"/>
          <w:szCs w:val="24"/>
          <w:lang w:val="en-US"/>
        </w:rPr>
        <w:t>1</w:t>
      </w:r>
      <w:r w:rsidRPr="004364FC">
        <w:rPr>
          <w:rFonts w:ascii="Calibri" w:hAnsi="Calibri" w:cs="Times New Roman"/>
          <w:b/>
          <w:szCs w:val="24"/>
          <w:lang w:val="en-US"/>
        </w:rPr>
        <w:t xml:space="preserve"> </w:t>
      </w:r>
      <w:r w:rsidR="004364FC" w:rsidRPr="004364FC">
        <w:rPr>
          <w:rFonts w:ascii="Calibri" w:hAnsi="Calibri" w:cs="Times New Roman"/>
          <w:b/>
          <w:szCs w:val="24"/>
          <w:lang w:val="en-US"/>
        </w:rPr>
        <w:t xml:space="preserve">Frequencies of five rare variant alleles from data held on the UK Biobank for DNA from 6,536 stone formers and 388,508 non-stone formers </w:t>
      </w:r>
    </w:p>
    <w:p w:rsidR="004364FC" w:rsidRDefault="004364FC" w:rsidP="004364FC">
      <w:pPr>
        <w:spacing w:line="360" w:lineRule="auto"/>
        <w:rPr>
          <w:rFonts w:ascii="Times New Roman" w:hAnsi="Times New Roman" w:cs="Times New Roman"/>
          <w:sz w:val="24"/>
          <w:szCs w:val="24"/>
          <w:lang w:val="en-US"/>
        </w:rPr>
      </w:pPr>
    </w:p>
    <w:p w:rsidR="006844EB" w:rsidRPr="00E32000" w:rsidRDefault="006844EB" w:rsidP="004364FC">
      <w:pPr>
        <w:spacing w:line="36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Table 1 shows the frequencies of the rare variants of </w:t>
      </w:r>
      <w:r w:rsidRPr="00E32000">
        <w:rPr>
          <w:rFonts w:ascii="Times New Roman" w:hAnsi="Times New Roman" w:cs="Times New Roman"/>
          <w:i/>
          <w:sz w:val="24"/>
          <w:szCs w:val="24"/>
          <w:lang w:val="en-US"/>
        </w:rPr>
        <w:t xml:space="preserve">SLC25A25, VPS16, PLA2R1, MAP3K5 </w:t>
      </w:r>
      <w:r w:rsidRPr="00E32000">
        <w:rPr>
          <w:rFonts w:ascii="Times New Roman" w:hAnsi="Times New Roman" w:cs="Times New Roman"/>
          <w:iCs/>
          <w:sz w:val="24"/>
          <w:szCs w:val="24"/>
          <w:lang w:val="en-US"/>
        </w:rPr>
        <w:t xml:space="preserve">and </w:t>
      </w:r>
      <w:r w:rsidRPr="00E32000">
        <w:rPr>
          <w:rFonts w:ascii="Times New Roman" w:hAnsi="Times New Roman" w:cs="Times New Roman"/>
          <w:i/>
          <w:sz w:val="24"/>
          <w:szCs w:val="24"/>
          <w:lang w:val="en-US"/>
        </w:rPr>
        <w:t xml:space="preserve">PKP4 </w:t>
      </w:r>
      <w:r w:rsidRPr="00E32000">
        <w:rPr>
          <w:rFonts w:ascii="Times New Roman" w:hAnsi="Times New Roman" w:cs="Times New Roman"/>
          <w:sz w:val="24"/>
          <w:szCs w:val="24"/>
          <w:lang w:val="en-US"/>
        </w:rPr>
        <w:t>in the UK Biobank data for UK stone formers and non-stone formers. There were no statistically significant differences that withstood multiple testing correction between the allele frequencies in the two groups, suggesting that these rare variants are not associated with stone disease at the population level.</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3.5 APC3 isoforms: selection of APC3b</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shd w:val="clear" w:color="auto" w:fill="FFFFFF"/>
        </w:rPr>
        <w:t>APC3 has four isoforms generated by alternative gene splicing, resulting in proteins with a common C-terminal region but with variations in the N-terminal region. Of these,</w:t>
      </w:r>
      <w:r w:rsidRPr="00E32000">
        <w:rPr>
          <w:rFonts w:ascii="Times New Roman" w:hAnsi="Times New Roman" w:cs="Times New Roman"/>
          <w:i/>
          <w:sz w:val="24"/>
          <w:szCs w:val="24"/>
          <w:shd w:val="clear" w:color="auto" w:fill="FFFFFF"/>
        </w:rPr>
        <w:t xml:space="preserve"> </w:t>
      </w:r>
      <w:r w:rsidRPr="00E32000">
        <w:rPr>
          <w:rFonts w:ascii="Times New Roman" w:hAnsi="Times New Roman" w:cs="Times New Roman"/>
          <w:sz w:val="24"/>
          <w:szCs w:val="24"/>
          <w:shd w:val="clear" w:color="auto" w:fill="FFFFFF"/>
        </w:rPr>
        <w:t>mRNA for</w:t>
      </w:r>
      <w:r w:rsidRPr="00E32000">
        <w:rPr>
          <w:rFonts w:ascii="Times New Roman" w:hAnsi="Times New Roman" w:cs="Times New Roman"/>
          <w:i/>
          <w:sz w:val="24"/>
          <w:szCs w:val="24"/>
          <w:shd w:val="clear" w:color="auto" w:fill="FFFFFF"/>
        </w:rPr>
        <w:t xml:space="preserve"> </w:t>
      </w:r>
      <w:r w:rsidRPr="00E32000">
        <w:rPr>
          <w:rFonts w:ascii="Times New Roman" w:hAnsi="Times New Roman" w:cs="Times New Roman"/>
          <w:sz w:val="24"/>
          <w:szCs w:val="24"/>
          <w:shd w:val="clear" w:color="auto" w:fill="FFFFFF"/>
        </w:rPr>
        <w:t>APC3a is widely expressed, highest in skeletal and heart muscle and pancreas, and moderate in the kidneys. mRNA for</w:t>
      </w:r>
      <w:r w:rsidRPr="00E32000">
        <w:rPr>
          <w:rFonts w:ascii="Times New Roman" w:hAnsi="Times New Roman" w:cs="Times New Roman"/>
          <w:i/>
          <w:sz w:val="24"/>
          <w:szCs w:val="24"/>
          <w:shd w:val="clear" w:color="auto" w:fill="FFFFFF"/>
        </w:rPr>
        <w:t xml:space="preserve"> </w:t>
      </w:r>
      <w:r w:rsidRPr="00E32000">
        <w:rPr>
          <w:rFonts w:ascii="Times New Roman" w:hAnsi="Times New Roman" w:cs="Times New Roman"/>
          <w:sz w:val="24"/>
          <w:szCs w:val="24"/>
          <w:shd w:val="clear" w:color="auto" w:fill="FFFFFF"/>
        </w:rPr>
        <w:t xml:space="preserve">APC3b has a more restricted and lower expression, limited to </w:t>
      </w:r>
      <w:r w:rsidRPr="00E32000">
        <w:rPr>
          <w:rFonts w:ascii="Times New Roman" w:hAnsi="Times New Roman" w:cs="Times New Roman"/>
          <w:sz w:val="24"/>
          <w:szCs w:val="24"/>
          <w:shd w:val="clear" w:color="auto" w:fill="FFFFFF"/>
        </w:rPr>
        <w:lastRenderedPageBreak/>
        <w:t>kidneys, brain and lungs. The amino acid sequences are identical from residue 54 to 469 (APC3a) and 87 to 503 (APC3b), and the main difference is that APC3a has three EF hands in the N-terminal region, whereas APC3b has four (</w:t>
      </w:r>
      <w:r w:rsidRPr="00E32000">
        <w:rPr>
          <w:rFonts w:ascii="Times New Roman" w:hAnsi="Times New Roman" w:cs="Times New Roman"/>
          <w:sz w:val="24"/>
          <w:szCs w:val="24"/>
        </w:rPr>
        <w:t>del Arco, 2004; Satrústegui</w:t>
      </w:r>
      <w:r w:rsidRPr="00E32000">
        <w:rPr>
          <w:rFonts w:ascii="Times New Roman" w:hAnsi="Times New Roman" w:cs="Times New Roman"/>
          <w:sz w:val="24"/>
          <w:szCs w:val="24"/>
          <w:shd w:val="clear" w:color="auto" w:fill="FFFFFF"/>
        </w:rPr>
        <w:t xml:space="preserve">, Pardo &amp; del Arco, 2007). The </w:t>
      </w:r>
      <w:r w:rsidRPr="00E32000">
        <w:rPr>
          <w:rFonts w:ascii="Times New Roman" w:hAnsi="Times New Roman" w:cs="Times New Roman"/>
          <w:sz w:val="24"/>
          <w:szCs w:val="24"/>
          <w:lang w:val="en-US"/>
        </w:rPr>
        <w:t xml:space="preserve">rs140777921 SNP is a G/C change in the </w:t>
      </w:r>
      <w:r w:rsidRPr="00E32000">
        <w:rPr>
          <w:rFonts w:ascii="Times New Roman" w:hAnsi="Times New Roman" w:cs="Times New Roman"/>
          <w:i/>
          <w:sz w:val="24"/>
          <w:szCs w:val="24"/>
          <w:lang w:val="en-US"/>
        </w:rPr>
        <w:t xml:space="preserve">SLC25A25 </w:t>
      </w:r>
      <w:r w:rsidRPr="00E32000">
        <w:rPr>
          <w:rFonts w:ascii="Times New Roman" w:hAnsi="Times New Roman" w:cs="Times New Roman"/>
          <w:iCs/>
          <w:sz w:val="24"/>
          <w:szCs w:val="24"/>
          <w:lang w:val="en-US"/>
        </w:rPr>
        <w:t>gene; Chr 9:</w:t>
      </w:r>
      <w:r w:rsidRPr="00E32000">
        <w:rPr>
          <w:rFonts w:ascii="Times New Roman" w:hAnsi="Times New Roman" w:cs="Times New Roman"/>
          <w:sz w:val="24"/>
          <w:szCs w:val="24"/>
          <w:lang w:val="en-US"/>
        </w:rPr>
        <w:t xml:space="preserve"> 130868670 G&gt;C (GRCh37.P13 build). It is a missense variant which leads to substitution of histidine for glutamine in the transcripts of both the APC3a isoform (p.Gln315His in NM_052901.4) and the APC3b isoform (p.Gln349 His in NM_001006641.3)</w:t>
      </w:r>
      <w:r w:rsidR="00CD7423">
        <w:rPr>
          <w:rFonts w:ascii="Times New Roman" w:hAnsi="Times New Roman" w:cs="Times New Roman"/>
          <w:sz w:val="24"/>
          <w:szCs w:val="24"/>
          <w:lang w:val="en-US"/>
        </w:rPr>
        <w:t>.</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It also overlaps four other</w:t>
      </w:r>
      <w:r w:rsidRPr="00E32000">
        <w:rPr>
          <w:rFonts w:ascii="Times New Roman" w:hAnsi="Times New Roman" w:cs="Times New Roman"/>
          <w:i/>
          <w:sz w:val="24"/>
          <w:szCs w:val="24"/>
          <w:lang w:val="en-US"/>
        </w:rPr>
        <w:t xml:space="preserve"> SLC25A25</w:t>
      </w:r>
      <w:r w:rsidRPr="00E32000">
        <w:rPr>
          <w:rFonts w:ascii="Times New Roman" w:hAnsi="Times New Roman" w:cs="Times New Roman"/>
          <w:sz w:val="24"/>
          <w:szCs w:val="24"/>
          <w:lang w:val="en-US"/>
        </w:rPr>
        <w:t xml:space="preserve"> transcripts not expressed in the kidneys. It is rare (MAF</w:t>
      </w:r>
      <w:r w:rsidRPr="00E32000">
        <w:rPr>
          <w:rFonts w:ascii="Times New Roman" w:hAnsi="Times New Roman" w:cs="Times New Roman"/>
          <w:sz w:val="24"/>
          <w:szCs w:val="24"/>
          <w:vertAlign w:val="subscript"/>
          <w:lang w:val="en-US"/>
        </w:rPr>
        <w:t>gnomAD v3.1.1</w:t>
      </w:r>
      <w:r w:rsidRPr="00E32000">
        <w:rPr>
          <w:rFonts w:ascii="Times New Roman" w:hAnsi="Times New Roman" w:cs="Times New Roman"/>
          <w:sz w:val="24"/>
          <w:szCs w:val="24"/>
          <w:lang w:val="en-US"/>
        </w:rPr>
        <w:t xml:space="preserve"> =0.0018; MAF</w:t>
      </w:r>
      <w:r w:rsidRPr="00E32000">
        <w:rPr>
          <w:rFonts w:ascii="Times New Roman" w:hAnsi="Times New Roman" w:cs="Times New Roman"/>
          <w:sz w:val="24"/>
          <w:szCs w:val="24"/>
          <w:vertAlign w:val="subscript"/>
          <w:lang w:val="en-US"/>
        </w:rPr>
        <w:t>Southampton Database</w:t>
      </w:r>
      <w:r w:rsidRPr="00E32000">
        <w:rPr>
          <w:rFonts w:ascii="Times New Roman" w:hAnsi="Times New Roman" w:cs="Times New Roman"/>
          <w:sz w:val="24"/>
          <w:szCs w:val="24"/>
          <w:lang w:val="en-US"/>
        </w:rPr>
        <w:t xml:space="preserve">  = 0.0033), at a highly conserved site (Phylop: 0.999532; Gerp++: 5.08)</w:t>
      </w:r>
      <w:r w:rsidR="00733CF3" w:rsidRPr="00E32000">
        <w:rPr>
          <w:rFonts w:ascii="Times New Roman" w:hAnsi="Times New Roman" w:cs="Times New Roman"/>
          <w:sz w:val="24"/>
          <w:szCs w:val="24"/>
          <w:lang w:val="en-US"/>
        </w:rPr>
        <w:t>,</w:t>
      </w:r>
      <w:r w:rsidRPr="00E32000">
        <w:rPr>
          <w:rFonts w:ascii="Times New Roman" w:hAnsi="Times New Roman" w:cs="Times New Roman"/>
          <w:sz w:val="24"/>
          <w:szCs w:val="24"/>
          <w:lang w:val="en-US"/>
        </w:rPr>
        <w:t xml:space="preserve"> and predicted to be deleterious by </w:t>
      </w:r>
      <w:r w:rsidRPr="00E32000">
        <w:rPr>
          <w:rFonts w:ascii="Times New Roman" w:hAnsi="Times New Roman" w:cs="Times New Roman"/>
          <w:i/>
          <w:sz w:val="24"/>
          <w:szCs w:val="24"/>
          <w:lang w:val="en-US"/>
        </w:rPr>
        <w:t>in-silico</w:t>
      </w:r>
      <w:r w:rsidRPr="00E32000">
        <w:rPr>
          <w:rFonts w:ascii="Times New Roman" w:hAnsi="Times New Roman" w:cs="Times New Roman"/>
          <w:sz w:val="24"/>
          <w:szCs w:val="24"/>
          <w:lang w:val="en-US"/>
        </w:rPr>
        <w:t xml:space="preserve"> analysis (</w:t>
      </w:r>
      <w:r w:rsidRPr="00CD7423">
        <w:rPr>
          <w:rFonts w:ascii="Times New Roman" w:hAnsi="Times New Roman" w:cs="Times New Roman"/>
          <w:sz w:val="24"/>
          <w:szCs w:val="24"/>
        </w:rPr>
        <w:t>Combined Annotation Dependent Depletion,</w:t>
      </w:r>
      <w:r w:rsidRPr="00E32000">
        <w:t xml:space="preserve"> </w:t>
      </w:r>
      <w:r w:rsidRPr="00E32000">
        <w:rPr>
          <w:rFonts w:ascii="Times New Roman" w:hAnsi="Times New Roman" w:cs="Times New Roman"/>
          <w:sz w:val="24"/>
          <w:szCs w:val="24"/>
          <w:lang w:val="en-US"/>
        </w:rPr>
        <w:t xml:space="preserve">CADD v1.6: 26; </w:t>
      </w:r>
      <w:r w:rsidRPr="00E32000">
        <w:rPr>
          <w:sz w:val="24"/>
          <w:szCs w:val="24"/>
        </w:rPr>
        <w:t>Rentzsch, Schubach, Shendure, &amp; Kircher,</w:t>
      </w:r>
      <w:r w:rsidRPr="00E32000">
        <w:t xml:space="preserve"> </w:t>
      </w:r>
      <w:r w:rsidRPr="00E32000">
        <w:rPr>
          <w:sz w:val="24"/>
          <w:szCs w:val="24"/>
        </w:rPr>
        <w:t>2021</w:t>
      </w:r>
      <w:r w:rsidRPr="00E32000">
        <w:t>).</w:t>
      </w:r>
      <w:r w:rsidRPr="00E32000">
        <w:rPr>
          <w:rFonts w:ascii="Times New Roman" w:hAnsi="Times New Roman" w:cs="Times New Roman"/>
          <w:sz w:val="24"/>
          <w:szCs w:val="24"/>
          <w:lang w:val="en-US"/>
        </w:rPr>
        <w:t xml:space="preserve"> Three other stone-forming kindreds investigated by WES to date in the Southampton study do not have the variant. </w:t>
      </w:r>
      <w:r w:rsidRPr="00E32000">
        <w:rPr>
          <w:rFonts w:ascii="Times New Roman" w:hAnsi="Times New Roman" w:cs="Times New Roman"/>
          <w:sz w:val="24"/>
          <w:szCs w:val="24"/>
          <w:shd w:val="clear" w:color="auto" w:fill="FFFFFF"/>
        </w:rPr>
        <w:t>We opted to study APC3b because of the renal phenotype of the families and because this transcript was investigated previously in a study of TRPP2, a component of the renal polycystin 2 complex (Hofherr, 2018).</w:t>
      </w:r>
    </w:p>
    <w:p w:rsidR="006844EB" w:rsidRPr="00E32000" w:rsidRDefault="00D03087"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 xml:space="preserve">3.6 </w:t>
      </w:r>
      <w:r w:rsidR="006844EB" w:rsidRPr="00E32000">
        <w:rPr>
          <w:rFonts w:ascii="Times New Roman" w:hAnsi="Times New Roman" w:cs="Times New Roman"/>
          <w:b/>
          <w:sz w:val="24"/>
          <w:szCs w:val="24"/>
          <w:lang w:val="en-US"/>
        </w:rPr>
        <w:t xml:space="preserve">Modelling: The p.Gln349His variant </w:t>
      </w:r>
      <w:r w:rsidR="006844EB" w:rsidRPr="00E32000">
        <w:rPr>
          <w:b/>
          <w:bCs/>
          <w:lang w:val="en-US"/>
        </w:rPr>
        <w:t>could lead to destabilization of the domain structure of APC3b</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iCs/>
          <w:sz w:val="24"/>
          <w:szCs w:val="24"/>
          <w:lang w:val="en-US"/>
        </w:rPr>
        <w:t>APC3 alters the adenine nucleotide pool in the mitochondrial matrix in order to meet increased demand for cellular ATP and energy.</w:t>
      </w:r>
      <w:r w:rsidRPr="00E32000">
        <w:rPr>
          <w:rFonts w:ascii="Times New Roman" w:hAnsi="Times New Roman" w:cs="Times New Roman"/>
          <w:sz w:val="24"/>
          <w:szCs w:val="24"/>
          <w:lang w:val="en-US"/>
        </w:rPr>
        <w:t xml:space="preserve"> </w:t>
      </w:r>
      <w:r w:rsidRPr="00E32000">
        <w:t xml:space="preserve">It </w:t>
      </w:r>
      <w:r w:rsidRPr="00E32000">
        <w:rPr>
          <w:rFonts w:ascii="Times New Roman" w:hAnsi="Times New Roman" w:cs="Times New Roman"/>
          <w:sz w:val="24"/>
          <w:szCs w:val="24"/>
          <w:lang w:val="en-US"/>
        </w:rPr>
        <w:t>is activated by an increase in cytosolic calcium (</w:t>
      </w:r>
      <w:r w:rsidRPr="00E32000">
        <w:rPr>
          <w:rFonts w:ascii="Times New Roman" w:hAnsi="Times New Roman" w:cs="Times New Roman"/>
          <w:noProof/>
          <w:sz w:val="24"/>
          <w:szCs w:val="24"/>
        </w:rPr>
        <w:t>Amigo et al., 2013; Aprille, 1993)</w:t>
      </w:r>
      <w:r w:rsidRPr="00E32000">
        <w:rPr>
          <w:rFonts w:ascii="Times New Roman" w:hAnsi="Times New Roman" w:cs="Times New Roman"/>
          <w:sz w:val="24"/>
          <w:szCs w:val="24"/>
          <w:lang w:val="en-US"/>
        </w:rPr>
        <w:t xml:space="preserve">. </w:t>
      </w:r>
      <w:r w:rsidRPr="00E32000">
        <w:rPr>
          <w:rFonts w:ascii="Times New Roman" w:hAnsi="Times New Roman" w:cs="Times New Roman"/>
          <w:iCs/>
          <w:sz w:val="24"/>
          <w:szCs w:val="24"/>
          <w:lang w:val="en-US"/>
        </w:rPr>
        <w:t>The transporter has</w:t>
      </w:r>
      <w:r w:rsidRPr="00E32000">
        <w:rPr>
          <w:rFonts w:ascii="Times New Roman" w:hAnsi="Times New Roman" w:cs="Times New Roman"/>
          <w:sz w:val="24"/>
          <w:szCs w:val="24"/>
          <w:lang w:val="en-US"/>
        </w:rPr>
        <w:t xml:space="preserve"> three structural domains; (i) a calmodulin-like N-terminal domain in the mitochondrial intermembrane space, which is involved in calcium regulation, (ii) a loop domain with an amphipathic helix, and (iii) a C-terminal mitochondrial carrier domain with six transmembrane and three matrix helices, which is involved in transport of substrates (</w:t>
      </w:r>
      <w:r w:rsidRPr="00E32000">
        <w:rPr>
          <w:rFonts w:ascii="Times New Roman" w:hAnsi="Times New Roman" w:cs="Times New Roman"/>
          <w:noProof/>
          <w:sz w:val="24"/>
          <w:szCs w:val="24"/>
        </w:rPr>
        <w:t xml:space="preserve">Harborne, Ruprecht &amp; Kunji, 2015; </w:t>
      </w:r>
      <w:r w:rsidRPr="00E32000">
        <w:rPr>
          <w:rFonts w:ascii="Times New Roman" w:hAnsi="Times New Roman" w:cs="Times New Roman"/>
          <w:sz w:val="24"/>
          <w:szCs w:val="24"/>
        </w:rPr>
        <w:t xml:space="preserve">Harborne, </w:t>
      </w:r>
      <w:r w:rsidRPr="00E32000">
        <w:rPr>
          <w:rFonts w:ascii="Times New Roman" w:hAnsi="Times New Roman" w:cs="Times New Roman"/>
          <w:sz w:val="24"/>
          <w:szCs w:val="24"/>
        </w:rPr>
        <w:lastRenderedPageBreak/>
        <w:t>King, Crichton, &amp; Kunji, 2017).</w:t>
      </w:r>
      <w:r w:rsidRPr="00E32000">
        <w:rPr>
          <w:rFonts w:ascii="Times New Roman" w:hAnsi="Times New Roman" w:cs="Times New Roman"/>
          <w:sz w:val="24"/>
          <w:szCs w:val="24"/>
          <w:lang w:val="en-US"/>
        </w:rPr>
        <w:t xml:space="preserve"> (</w:t>
      </w:r>
      <w:r w:rsidRPr="00E32000">
        <w:rPr>
          <w:rFonts w:ascii="Times New Roman" w:hAnsi="Times New Roman" w:cs="Times New Roman"/>
          <w:bCs/>
          <w:sz w:val="24"/>
          <w:szCs w:val="24"/>
          <w:lang w:val="en-US"/>
        </w:rPr>
        <w:t>Figure 3d</w:t>
      </w:r>
      <w:r w:rsidRPr="00E32000">
        <w:rPr>
          <w:rFonts w:ascii="Times New Roman" w:hAnsi="Times New Roman" w:cs="Times New Roman"/>
          <w:sz w:val="24"/>
          <w:szCs w:val="24"/>
          <w:lang w:val="en-US"/>
        </w:rPr>
        <w:t>). In the presence of calcium, the amphipathic helix is bound to the regulatory domain, allowing transport to occur (</w:t>
      </w:r>
      <w:r w:rsidRPr="00E32000">
        <w:rPr>
          <w:rFonts w:ascii="Times New Roman" w:hAnsi="Times New Roman" w:cs="Times New Roman"/>
          <w:noProof/>
          <w:sz w:val="24"/>
          <w:szCs w:val="24"/>
        </w:rPr>
        <w:t>Harborne, 2015)</w:t>
      </w:r>
      <w:r w:rsidRPr="00E32000">
        <w:rPr>
          <w:rFonts w:ascii="Times New Roman" w:hAnsi="Times New Roman" w:cs="Times New Roman"/>
          <w:sz w:val="24"/>
          <w:szCs w:val="24"/>
          <w:lang w:val="en-US"/>
        </w:rPr>
        <w:t>. In the calcium-free state, the amphipathic helix is released, binds to the carrier domain and inhibits transport (</w:t>
      </w:r>
      <w:r w:rsidRPr="00E32000">
        <w:rPr>
          <w:rFonts w:ascii="Times New Roman" w:hAnsi="Times New Roman" w:cs="Times New Roman"/>
          <w:sz w:val="24"/>
          <w:szCs w:val="24"/>
        </w:rPr>
        <w:t>Fiermonte, 2004;</w:t>
      </w:r>
      <w:r w:rsidRPr="00E32000">
        <w:rPr>
          <w:rFonts w:ascii="Times New Roman" w:hAnsi="Times New Roman" w:cs="Times New Roman"/>
          <w:sz w:val="24"/>
          <w:szCs w:val="24"/>
          <w:lang w:val="en-US"/>
        </w:rPr>
        <w:t xml:space="preserve"> </w:t>
      </w:r>
      <w:r w:rsidRPr="00E32000">
        <w:rPr>
          <w:rFonts w:ascii="Times New Roman" w:hAnsi="Times New Roman" w:cs="Times New Roman"/>
          <w:sz w:val="24"/>
          <w:szCs w:val="24"/>
        </w:rPr>
        <w:t>Harborne, 2017)</w:t>
      </w:r>
      <w:r w:rsidRPr="00E32000">
        <w:rPr>
          <w:rFonts w:ascii="Times New Roman" w:hAnsi="Times New Roman" w:cs="Times New Roman"/>
          <w:sz w:val="24"/>
          <w:szCs w:val="24"/>
          <w:lang w:val="en-US"/>
        </w:rPr>
        <w:t>.</w:t>
      </w:r>
    </w:p>
    <w:p w:rsidR="006844EB" w:rsidRPr="00E32000" w:rsidRDefault="006844EB" w:rsidP="006844EB">
      <w:pPr>
        <w:spacing w:line="276" w:lineRule="auto"/>
        <w:jc w:val="both"/>
        <w:rPr>
          <w:rFonts w:cstheme="minorHAnsi"/>
          <w:iCs/>
          <w:lang w:val="en-US"/>
        </w:rPr>
      </w:pPr>
      <w:r w:rsidRPr="00E32000">
        <w:rPr>
          <w:rFonts w:eastAsia="Times New Roman" w:cstheme="minorHAnsi"/>
          <w:b/>
          <w:lang w:val="en-US" w:eastAsia="en-GB"/>
        </w:rPr>
        <w:t xml:space="preserve">Figure </w:t>
      </w:r>
      <w:r w:rsidRPr="00E32000">
        <w:rPr>
          <w:rFonts w:cstheme="minorHAnsi"/>
          <w:b/>
          <w:bCs/>
          <w:iCs/>
          <w:lang w:val="en-US"/>
        </w:rPr>
        <w:t xml:space="preserve">3 The glutamine to histidine substitution at position 349 in APC3b may compromise an intradomain interaction </w:t>
      </w:r>
      <w:r w:rsidRPr="00E32000">
        <w:rPr>
          <w:rFonts w:cstheme="minorHAnsi"/>
          <w:iCs/>
          <w:lang w:val="en-US"/>
        </w:rPr>
        <w:t xml:space="preserve">(a) Amino acid alignment of human ADP/ATP carrier paralogues 1-4 (AAC1-4), bovine ADP/ATP carrier 1 (AAC1) and ATP-Mg/ Pi carrier paralogues (APC1, APC2, APC3a, APC3b and APC4). The residues participating in the glutamine/glutamate-arginine interaction in the interface between the odd number helix (H3) and the matrix helix (h34) in domain 2 are indicated with green (arginine) and blue (glutamine/ glutamate) diamonds. Lateral view of (b) bovine AAC1 (PDB: 1okc) and (c) APC3b from the membrane in the cytoplasmic-open state, showing the residues described in (a). The regulatory domain (cyan), amphipathic helix (purple), carrier domain (wheat), calcium ions (green spheres) are shown. Enlarged view of intradomain interactions of (d) AAC1 and (e) APC3b wild-type (top) and p.Gln349His (bottom). The arginine (green), glutamine/ glutamate (blue) and the pathogenic variant p.Gln349His (pink), the interactions (grey dash) and distances (Å) are indicated. The tyrosine (green) in APC3b (not present in AAC1) may also contribute to the stabilization of domain 2. The model of APC3b was generated using MODELLER </w:t>
      </w:r>
      <w:r w:rsidRPr="00E32000">
        <w:rPr>
          <w:rFonts w:cstheme="minorHAnsi"/>
          <w:iCs/>
          <w:lang w:val="en-US"/>
        </w:rPr>
        <w:fldChar w:fldCharType="begin" w:fldLock="1"/>
      </w:r>
      <w:r w:rsidRPr="00E32000">
        <w:rPr>
          <w:rFonts w:cstheme="minorHAnsi"/>
          <w:iCs/>
          <w:lang w:val="en-US"/>
        </w:rPr>
        <w:instrText>ADDIN CSL_CITATION {"citationItems":[{"id":"ITEM-1","itemData":{"DOI":"10.1002/0471250953.bi0506s47","ISSN":"19343396","PMID":"25199792","abstract":"Functional characterization of a protein sequence is one of the most frequent problems in biology. This task is usually facilitated by accurate three-dimensional (3-D) structure of the studied protein. In the absence of an experimentally determined structure, comparative or homology modeling can sometimes provide a useful 3-D model for a protein that is related to at least one known protein structure. Comparative modeling predicts the 3-D structure of a given protein sequence (target) based primarily on its alignment to one or more proteins of known structure (templates). The prediction process consists of fold assignment, target-template alignment, model building, and model evaluation. This unit describes how to calculate comparative models using the program MODELLER and discusses all four steps of comparative modeling, frequently observed errors, and some applications. Modeling lactate dehydrogenase from Trichomonas vaginalis (TvLDH) is described as an example. The download and installation of the MODELLER software is also described.","author":[{"dropping-particle":"","family":"Webb","given":"Benjamin","non-dropping-particle":"","parse-names":false,"suffix":""},{"dropping-particle":"","family":"Sali","given":"Andrej","non-dropping-particle":"","parse-names":false,"suffix":""}],"container-title":"Current Protocols in Bioinformatics","id":"ITEM-1","issue":"1","issued":{"date-parts":[["2014","9","8"]]},"page":"5.6.1-5.6.32","title":"Comparative Protein Structure Modeling Using MODELLER","type":"article-journal","volume":"47"},"uris":["http://www.mendeley.com/documents/?uuid=74dd9d9f-f74a-3ad3-b00e-bc286f920a37"]}],"mendeley":{"formattedCitation":"(Webb and Sali, 2014)","plainTextFormattedCitation":"(Webb and Sali, 2014)","previouslyFormattedCitation":"(Webb and Sali, 2014)"},"properties":{"noteIndex":0},"schema":"https://github.com/citation-style-language/schema/raw/master/csl-citation.json"}</w:instrText>
      </w:r>
      <w:r w:rsidRPr="00E32000">
        <w:rPr>
          <w:rFonts w:cstheme="minorHAnsi"/>
          <w:iCs/>
          <w:lang w:val="en-US"/>
        </w:rPr>
        <w:fldChar w:fldCharType="separate"/>
      </w:r>
      <w:r w:rsidRPr="00E32000">
        <w:rPr>
          <w:rFonts w:cstheme="minorHAnsi"/>
          <w:iCs/>
          <w:noProof/>
          <w:lang w:val="en-US"/>
        </w:rPr>
        <w:t>(Webb and Sali, 2014)</w:t>
      </w:r>
      <w:r w:rsidRPr="00E32000">
        <w:rPr>
          <w:rFonts w:cstheme="minorHAnsi"/>
          <w:iCs/>
          <w:lang w:val="en-US"/>
        </w:rPr>
        <w:fldChar w:fldCharType="end"/>
      </w:r>
      <w:r w:rsidRPr="00E32000">
        <w:rPr>
          <w:rFonts w:cstheme="minorHAnsi"/>
          <w:iCs/>
          <w:lang w:val="en-US"/>
        </w:rPr>
        <w:t xml:space="preserve"> using the bovine AAC1 (PDB: 1okc) and the yeast ADP/ATP carrier structures (PDB: 4c9g, 4c9h, 4c9j and 4c9q) as a template </w:t>
      </w:r>
      <w:r w:rsidRPr="00E32000">
        <w:rPr>
          <w:rFonts w:cstheme="minorHAnsi"/>
          <w:iCs/>
          <w:lang w:val="en-US"/>
        </w:rPr>
        <w:fldChar w:fldCharType="begin" w:fldLock="1"/>
      </w:r>
      <w:r w:rsidRPr="00E32000">
        <w:rPr>
          <w:rFonts w:cstheme="minorHAnsi"/>
          <w:iCs/>
          <w:lang w:val="en-US"/>
        </w:rPr>
        <w:instrText>ADDIN CSL_CITATION {"citationItems":[{"id":"ITEM-1","itemData":{"DOI":"10.1038/nature02056","ISBN":"1476-4687 (Electronic)\r0028-0836 (Linking)","PMID":"14603310","abstract":"ATP, the principal energy currency of the cell, fuels most biosynthetic reactions in the cytoplasm by its hydrolysis into ADP and inorganic phosphate. Because resynthesis of ATP occurs in the mitochondrial matrix, ATP is exported into the cytoplasm while ADP is imported into the matrix. The exchange is accomplished by a single protein, the ADP/ATP carrier. Here we have solved the bovine carrier structure at a resolution of 2.2 A by X-ray crystallography in complex with an inhibitor, carboxyatractyloside. Six alpha-helices form a compact transmembrane domain, which, at the surface towards the space between inner and outer mitochondrial membranes, reveals a deep depression. At its bottom, a hexapeptide carrying the signature of nucleotide carriers (RRRMMM) is located. Our structure, together with earlier biochemical results, suggests that transport substrates bind to the bottom of the cavity and that translocation results from a transient transition from a 'pit' to a 'channel' conformation.","author":[{"dropping-particle":"","family":"Pebay-Peyroula","given":"E","non-dropping-particle":"","parse-names":false,"suffix":""},{"dropping-particle":"","family":"Dahout-Gonzalez","given":"C","non-dropping-particle":"","parse-names":false,"suffix":""},{"dropping-particle":"","family":"Kahn","given":"R","non-dropping-particle":"","parse-names":false,"suffix":""},{"dropping-particle":"","family":"Trezeguet","given":"V","non-dropping-particle":"","parse-names":false,"suffix":""},{"dropping-particle":"","family":"Lauquin","given":"G J","non-dropping-particle":"","parse-names":false,"suffix":""},{"dropping-particle":"","family":"Brandolin","given":"G","non-dropping-particle":"","parse-names":false,"suffix":""}],"container-title":"Nature","id":"ITEM-1","issue":"6962","issued":{"date-parts":[["2003"]]},"note":"Pebay-Peyroula, Eva\nDahout-Gonzalez, Cecile\nKahn, Richard\nTrezeguet, Veronique\nLauquin, Guy J-M\nBrandolin, Gerard\neng\nResearch Support, Non-U.S. Gov't\nEngland\n2003/11/07 05:00\nNature. 2003 Nov 6;426(6962):39-44.","page":"39-44","title":"Structure of mitochondrial ADP/ATP carrier in complex with carboxyatractyloside","type":"article-journal","volume":"426"},"uris":["http://www.mendeley.com/documents/?uuid=7ce55998-317e-499e-828a-14cdb78b0685"]},{"id":"ITEM-2","itemData":{"DOI":"10.1073/pnas.1320692111","ISBN":"0027-8424","PMID":"24474793","abstract":"The mitochondrial ADP/ATP carrier imports ADP from the cytosol and exports ATP from the mitochondrial matrix. The carrier cycles by an unresolved mechanism between the cytoplasmic state, in which the carrier accepts ADP from the cytoplasm, and the matrix state, in which it accepts ATP from the mitochondrial matrix. Here we present the structures of the yeast ADP/ATP carriers Aac2p and Aac3p in the cytoplasmic state. The carriers have three domains and are closed at the matrix side by three interdomain salt-bridge interactions, one of which is braced by a glutamine residue. Glutamine braces are conserved in mitochondrial carriers and contribute to an energy barrier, preventing the conversion to the matrix state unless substrate binding occurs. At the cytoplasmic side a second salt-bridge network forms during the transport cycle, as demonstrated by functional analysis of mutants with charge-reversed networks. Analyses of the domain structures and properties of the interdomain interfaces indicate that interconversion between states involves movement of the even-numbered alpha-helices across the surfaces of the odd-numbered alpha-helices by rotation of the domains. The odd-numbered alpha-helices have an L-shape, with proline or serine residues at the kinks, which functions as a lever-arm, coupling the substrate-induced disruption of the matrix network to the formation of the cytoplasmic network. The simultaneous movement of three domains around a central translocation pathway constitutes a unique mechanism among transport proteins. These findings provide a structural description of transport by mitochondrial carrier proteins, consistent with an alternating-access mechanism.","author":[{"dropping-particle":"","family":"Ruprecht","given":"J J","non-dropping-particle":"","parse-names":false,"suffix":""},{"dropping-particle":"","family":"Hellawell","given":"A M","non-dropping-particle":"","parse-names":false,"suffix":""},{"dropping-particle":"","family":"Harding","given":"M","non-dropping-particle":"","parse-names":false,"suffix":""},{"dropping-particle":"","family":"Crichton","given":"P G","non-dropping-particle":"","parse-names":false,"suffix":""},{"dropping-particle":"","family":"McCoy","given":"A J","non-dropping-particle":"","parse-names":false,"suffix":""},{"dropping-particle":"","family":"Kunji","given":"E R","non-dropping-particle":"","parse-names":false,"suffix":""}],"container-title":"Proc Natl Acad Sci U S A","edition":"2014/01/30","id":"ITEM-2","issue":"4","issued":{"date-parts":[["2014"]]},"language":"eng","note":"1091-6490\nRuprecht, Jonathan J\nHellawell, Alex M\nHarding, Marilyn\nCrichton, Paul G\nMcCoy, Airlie J\nKunji, Edmund R S\nMC_U105663139/Medical Research Council/United Kingdom\nMC_U105663142/Medical Research Council/United Kingdom\nMedical Research Council/United Kingdom\nJournal Article\nResearch Support, Non-U.S. Gov't\nUnited States\nProc Natl Acad Sci U S A. 2014 Jan 28;111(4):E426-34. doi: 10.1073/pnas.1320692111. Epub 2014 Jan 13.","page":"E426-34","title":"Structures of yeast mitochondrial ADP/ATP carriers support a domain-based alternating-access transport mechanism","type":"article-journal","volume":"111"},"uris":["http://www.mendeley.com/documents/?uuid=2ea5b176-925d-44c7-acf0-2edec34090bf"]}],"mendeley":{"formattedCitation":"(Pebay-Peyroula &lt;i&gt;et al.&lt;/i&gt;, 2003; Ruprecht &lt;i&gt;et al.&lt;/i&gt;, 2014)","manualFormatting":"(Pebay-Peyroula et al 2003; Ruprecht et al 2014)","plainTextFormattedCitation":"(Pebay-Peyroula et al., 2003; Ruprecht et al., 2014)","previouslyFormattedCitation":"(Pebay-Peyroula &lt;i&gt;et al.&lt;/i&gt;, 2003; Ruprecht &lt;i&gt;et al.&lt;/i&gt;, 2014)"},"properties":{"noteIndex":0},"schema":"https://github.com/citation-style-language/schema/raw/master/csl-citation.json"}</w:instrText>
      </w:r>
      <w:r w:rsidRPr="00E32000">
        <w:rPr>
          <w:rFonts w:cstheme="minorHAnsi"/>
          <w:iCs/>
          <w:lang w:val="en-US"/>
        </w:rPr>
        <w:fldChar w:fldCharType="separate"/>
      </w:r>
      <w:r w:rsidRPr="00E32000">
        <w:rPr>
          <w:rFonts w:cstheme="minorHAnsi"/>
          <w:iCs/>
          <w:noProof/>
          <w:lang w:val="en-US"/>
        </w:rPr>
        <w:t>(Pebay-Peyroula</w:t>
      </w:r>
      <w:r w:rsidRPr="00E32000">
        <w:rPr>
          <w:rFonts w:cstheme="minorHAnsi"/>
          <w:noProof/>
          <w:lang w:val="en-US"/>
        </w:rPr>
        <w:t>,</w:t>
      </w:r>
      <w:r w:rsidRPr="00E32000">
        <w:rPr>
          <w:rFonts w:cstheme="minorHAnsi"/>
          <w:iCs/>
          <w:noProof/>
          <w:lang w:val="en-US"/>
        </w:rPr>
        <w:t xml:space="preserve"> 2003; Ruprecht, 2014)</w:t>
      </w:r>
      <w:r w:rsidRPr="00E32000">
        <w:rPr>
          <w:rFonts w:cstheme="minorHAnsi"/>
          <w:iCs/>
          <w:lang w:val="en-US"/>
        </w:rPr>
        <w:fldChar w:fldCharType="end"/>
      </w:r>
      <w:r w:rsidRPr="00E32000">
        <w:rPr>
          <w:rFonts w:cstheme="minorHAnsi"/>
          <w:iCs/>
          <w:lang w:val="en-US"/>
        </w:rPr>
        <w:t>.</w:t>
      </w:r>
    </w:p>
    <w:p w:rsidR="006844EB" w:rsidRPr="00E32000" w:rsidRDefault="006844EB" w:rsidP="006844EB">
      <w:pPr>
        <w:spacing w:line="480" w:lineRule="auto"/>
        <w:rPr>
          <w:rFonts w:ascii="Times New Roman" w:eastAsia="Calibri" w:hAnsi="Times New Roman" w:cs="Times New Roman"/>
          <w:sz w:val="24"/>
          <w:szCs w:val="24"/>
          <w:lang w:val="en-US"/>
        </w:rPr>
      </w:pPr>
      <w:r w:rsidRPr="00E32000">
        <w:rPr>
          <w:rFonts w:ascii="Times New Roman" w:hAnsi="Times New Roman" w:cs="Times New Roman"/>
          <w:sz w:val="24"/>
          <w:szCs w:val="24"/>
          <w:lang w:val="en-US"/>
        </w:rPr>
        <w:t xml:space="preserve">The variant is in the carrier domain, and hence could potentially affect the transport function of </w:t>
      </w:r>
      <w:r w:rsidRPr="00E32000">
        <w:rPr>
          <w:rFonts w:ascii="Times New Roman" w:hAnsi="Times New Roman" w:cs="Times New Roman"/>
          <w:iCs/>
          <w:sz w:val="24"/>
          <w:szCs w:val="24"/>
          <w:lang w:val="en-US"/>
        </w:rPr>
        <w:t>APC3b.</w:t>
      </w:r>
      <w:r w:rsidRPr="00E32000">
        <w:rPr>
          <w:rFonts w:ascii="Times New Roman" w:hAnsi="Times New Roman" w:cs="Times New Roman"/>
          <w:sz w:val="24"/>
          <w:szCs w:val="24"/>
          <w:lang w:val="en-US"/>
        </w:rPr>
        <w:t xml:space="preserve"> The mutated</w:t>
      </w:r>
      <w:r w:rsidRPr="00E32000">
        <w:rPr>
          <w:rFonts w:ascii="Times New Roman" w:eastAsia="Calibri" w:hAnsi="Times New Roman" w:cs="Times New Roman"/>
          <w:sz w:val="24"/>
          <w:szCs w:val="24"/>
          <w:lang w:val="en-US"/>
        </w:rPr>
        <w:t xml:space="preserve"> Gln349 residue is conserved among all </w:t>
      </w:r>
      <w:r w:rsidRPr="00E32000">
        <w:rPr>
          <w:rFonts w:ascii="Times New Roman" w:hAnsi="Times New Roman" w:cs="Times New Roman"/>
          <w:iCs/>
          <w:sz w:val="24"/>
          <w:szCs w:val="24"/>
          <w:lang w:val="en-US"/>
        </w:rPr>
        <w:t>ATP-Mg/Pi carrier</w:t>
      </w:r>
      <w:r w:rsidRPr="00E32000">
        <w:rPr>
          <w:rFonts w:ascii="Times New Roman" w:eastAsia="Calibri" w:hAnsi="Times New Roman" w:cs="Times New Roman"/>
          <w:sz w:val="24"/>
          <w:szCs w:val="24"/>
          <w:lang w:val="en-US"/>
        </w:rPr>
        <w:t>s and is in an equivalent position to a highly conserved glutamate residue in human ADP/ATP carriers (Glu152 in human adenine nucleotide translocase AAC1) (</w:t>
      </w:r>
      <w:r w:rsidRPr="00E32000">
        <w:rPr>
          <w:rFonts w:ascii="Times New Roman" w:eastAsia="Calibri" w:hAnsi="Times New Roman" w:cs="Times New Roman"/>
          <w:bCs/>
          <w:sz w:val="24"/>
          <w:szCs w:val="24"/>
          <w:lang w:val="en-US"/>
        </w:rPr>
        <w:t>Figure 3a</w:t>
      </w:r>
      <w:r w:rsidRPr="00E32000">
        <w:rPr>
          <w:rFonts w:ascii="Times New Roman" w:eastAsia="Calibri" w:hAnsi="Times New Roman" w:cs="Times New Roman"/>
          <w:sz w:val="24"/>
          <w:szCs w:val="24"/>
          <w:lang w:val="en-US"/>
        </w:rPr>
        <w:t>). These residues interact with a positively charged amino acid located two residues down-stream of a highly conserved Px[ED]xx[RK] motif of transmembrane helix 3 (H3) (</w:t>
      </w:r>
      <w:r w:rsidRPr="00E32000">
        <w:rPr>
          <w:rFonts w:ascii="Times New Roman" w:hAnsi="Times New Roman" w:cs="Times New Roman"/>
          <w:noProof/>
          <w:sz w:val="24"/>
          <w:szCs w:val="24"/>
        </w:rPr>
        <w:t>Miniero et al., 2011; Ruprecht, 2014)</w:t>
      </w:r>
      <w:r w:rsidRPr="00E32000">
        <w:rPr>
          <w:rFonts w:ascii="Times New Roman" w:eastAsia="Calibri" w:hAnsi="Times New Roman" w:cs="Times New Roman"/>
          <w:sz w:val="24"/>
          <w:szCs w:val="24"/>
          <w:lang w:val="en-US"/>
        </w:rPr>
        <w:t xml:space="preserve">, Arg139 in AAC1 and Arg341 in </w:t>
      </w:r>
      <w:r w:rsidRPr="00E32000">
        <w:rPr>
          <w:rFonts w:ascii="Times New Roman" w:hAnsi="Times New Roman" w:cs="Times New Roman"/>
          <w:iCs/>
          <w:sz w:val="24"/>
          <w:szCs w:val="24"/>
          <w:lang w:val="en-US"/>
        </w:rPr>
        <w:t xml:space="preserve">APC3b. </w:t>
      </w:r>
      <w:r w:rsidRPr="00E32000">
        <w:rPr>
          <w:rFonts w:ascii="Times New Roman" w:eastAsia="Calibri" w:hAnsi="Times New Roman" w:cs="Times New Roman"/>
          <w:sz w:val="24"/>
          <w:szCs w:val="24"/>
          <w:lang w:val="en-US"/>
        </w:rPr>
        <w:t xml:space="preserve">A glutamine to histidine substitution introduces a bulkier and less flexible side chain (Figure 3e). There are fewer backbone-dependent rotamers for the histidine side chain (3 out of 7) than for the glutamine side chain (8 out of 16), which could interact with Arg341. </w:t>
      </w:r>
      <w:r w:rsidRPr="00E32000">
        <w:rPr>
          <w:rFonts w:ascii="Times New Roman" w:eastAsia="Calibri" w:hAnsi="Times New Roman" w:cs="Times New Roman"/>
          <w:sz w:val="24"/>
          <w:szCs w:val="24"/>
        </w:rPr>
        <w:t>At the pH of the mitochondrial matrix (~pH</w:t>
      </w:r>
      <w:r w:rsidR="00C17AB4">
        <w:rPr>
          <w:rFonts w:ascii="Times New Roman" w:eastAsia="Calibri" w:hAnsi="Times New Roman" w:cs="Times New Roman"/>
          <w:sz w:val="24"/>
          <w:szCs w:val="24"/>
        </w:rPr>
        <w:t xml:space="preserve"> </w:t>
      </w:r>
      <w:r w:rsidRPr="00E32000">
        <w:rPr>
          <w:rFonts w:ascii="Times New Roman" w:eastAsia="Calibri" w:hAnsi="Times New Roman" w:cs="Times New Roman"/>
          <w:sz w:val="24"/>
          <w:szCs w:val="24"/>
        </w:rPr>
        <w:t>7.8), the imidazole ring of histidine is likely to be partially charged (pKa ~6), and d</w:t>
      </w:r>
      <w:r w:rsidRPr="00E32000">
        <w:rPr>
          <w:rFonts w:ascii="Times New Roman" w:hAnsi="Times New Roman" w:cs="Times New Roman"/>
          <w:sz w:val="24"/>
          <w:szCs w:val="24"/>
          <w:lang w:val="en-US"/>
        </w:rPr>
        <w:t xml:space="preserve">epending on the position of the deprotonated nitrogen, p.Gln349His is either 2.9 Å or 4.6 Å distance from </w:t>
      </w:r>
      <w:r w:rsidRPr="00E32000">
        <w:rPr>
          <w:rFonts w:ascii="Times New Roman" w:eastAsia="Calibri" w:hAnsi="Times New Roman" w:cs="Times New Roman"/>
          <w:sz w:val="24"/>
          <w:szCs w:val="24"/>
          <w:lang w:val="en-US"/>
        </w:rPr>
        <w:lastRenderedPageBreak/>
        <w:t xml:space="preserve">Arg341 </w:t>
      </w:r>
      <w:r w:rsidRPr="00E32000">
        <w:rPr>
          <w:rFonts w:ascii="Times New Roman" w:eastAsia="Calibri" w:hAnsi="Times New Roman" w:cs="Times New Roman"/>
          <w:sz w:val="24"/>
          <w:szCs w:val="24"/>
          <w:lang w:val="en-US"/>
        </w:rPr>
        <w:fldChar w:fldCharType="begin" w:fldLock="1"/>
      </w:r>
      <w:r w:rsidRPr="00E32000">
        <w:rPr>
          <w:rFonts w:ascii="Times New Roman" w:eastAsia="Calibri" w:hAnsi="Times New Roman" w:cs="Times New Roman"/>
          <w:sz w:val="24"/>
          <w:szCs w:val="24"/>
          <w:lang w:val="en-US"/>
        </w:rPr>
        <w:instrText>ADDIN CSL_CITATION {"citationItems":[{"id":"ITEM-1","itemData":{"DOI":"10.1021/ja108943n","ISSN":"1520-5126","PMID":"21207964","abstract":"Histidine structure and chemistry lie at the heart of many enzyme active sites, ion channels, and metalloproteins. While solid-state NMR spectroscopy has been used to study histidine chemical shifts, the full pH dependence of the complete panel of (15)N, (13)C, and (1)H chemical shifts and the sensitivity of these chemical shifts to tautomeric structure have not been reported. Here we use magic-angle-spinning solid-state NMR spectroscopy to determine the (15)N, (13)C, and (1)H chemical shifts of histidine from pH 4.5 to 11. Two-dimensional homonuclear and heteronuclear correlation spectra indicate that these chemical shifts depend sensitively on the protonation state and tautomeric structure. The chemical shifts of the rare π tautomer were observed for the first time, at the most basic pH used. Intra- and intermolecular hydrogen bonding between the imidazole nitrogens and the histidine backbone or water was detected, and N-H bond length measurements indicated the strength of the hydrogen bond. We also demonstrate the accurate measurement of the histidine side-chain torsion angles χ(1) and χ(2) through backbone-side chain (13)C-(15)N distances; the resulting torsion angles were within 4° of the crystal structure values. These results provide a comprehensive set of benchmark values for NMR parameters of histidine over a wide pH range and should facilitate the study of functionally important histidines in proteins.","author":[{"dropping-particle":"","family":"Li","given":"Shenhui","non-dropping-particle":"","parse-names":false,"suffix":""},{"dropping-particle":"","family":"Hong","given":"Mei","non-dropping-particle":"","parse-names":false,"suffix":""}],"container-title":"Journal of the American Chemical Society","id":"ITEM-1","issue":"5","issued":{"date-parts":[["2011","2","9"]]},"page":"1534-44","publisher":"NIH Public Access","title":"Protonation, tautomerization, and rotameric structure of histidine: a comprehensive study by magic-angle-spinning solid-state NMR.","type":"article-journal","volume":"133"},"uris":["http://www.mendeley.com/documents/?uuid=f4975e63-b727-3511-96f6-525481a12d3f"]}],"mendeley":{"formattedCitation":"(Li and Hong, 2011)","plainTextFormattedCitation":"(Li and Hong, 2011)"},"properties":{"noteIndex":0},"schema":"https://github.com/citation-style-language/schema/raw/master/csl-citation.json"}</w:instrText>
      </w:r>
      <w:r w:rsidRPr="00E32000">
        <w:rPr>
          <w:rFonts w:ascii="Times New Roman" w:eastAsia="Calibri" w:hAnsi="Times New Roman" w:cs="Times New Roman"/>
          <w:sz w:val="24"/>
          <w:szCs w:val="24"/>
          <w:lang w:val="en-US"/>
        </w:rPr>
        <w:fldChar w:fldCharType="separate"/>
      </w:r>
      <w:r w:rsidRPr="00E32000">
        <w:rPr>
          <w:rFonts w:ascii="Times New Roman" w:eastAsia="Calibri" w:hAnsi="Times New Roman" w:cs="Times New Roman"/>
          <w:noProof/>
          <w:sz w:val="24"/>
          <w:szCs w:val="24"/>
          <w:lang w:val="en-US"/>
        </w:rPr>
        <w:t>(Li &amp; Hong, 2011)</w:t>
      </w:r>
      <w:r w:rsidRPr="00E32000">
        <w:rPr>
          <w:rFonts w:ascii="Times New Roman" w:eastAsia="Calibri" w:hAnsi="Times New Roman" w:cs="Times New Roman"/>
          <w:sz w:val="24"/>
          <w:szCs w:val="24"/>
          <w:lang w:val="en-US"/>
        </w:rPr>
        <w:fldChar w:fldCharType="end"/>
      </w:r>
      <w:r w:rsidRPr="00E32000">
        <w:rPr>
          <w:rFonts w:ascii="Times New Roman" w:hAnsi="Times New Roman" w:cs="Times New Roman"/>
          <w:sz w:val="24"/>
          <w:szCs w:val="24"/>
          <w:lang w:val="en-US"/>
        </w:rPr>
        <w:t xml:space="preserve">. </w:t>
      </w:r>
      <w:r w:rsidRPr="00E32000">
        <w:rPr>
          <w:rFonts w:ascii="Times New Roman" w:eastAsia="Calibri" w:hAnsi="Times New Roman" w:cs="Times New Roman"/>
          <w:sz w:val="24"/>
          <w:szCs w:val="24"/>
          <w:lang w:val="en-US"/>
        </w:rPr>
        <w:t xml:space="preserve"> The substitution could therefore disrupt the interaction with Arg341 and destabilize the domain. Further, Gln349 precedes [YF]xG, a highly conserved motif at the N-terminus of the matrix helices involved in binding cardiolipin, which is important for mitochondrial carrier function (</w:t>
      </w:r>
      <w:r w:rsidRPr="00E32000">
        <w:rPr>
          <w:rFonts w:ascii="Times New Roman" w:hAnsi="Times New Roman" w:cs="Times New Roman"/>
          <w:noProof/>
          <w:sz w:val="24"/>
          <w:szCs w:val="24"/>
        </w:rPr>
        <w:t>Klingenberg, 2009;</w:t>
      </w:r>
      <w:r w:rsidRPr="00E32000">
        <w:rPr>
          <w:rFonts w:ascii="Times New Roman" w:eastAsia="Calibri" w:hAnsi="Times New Roman" w:cs="Times New Roman"/>
          <w:sz w:val="24"/>
          <w:szCs w:val="24"/>
          <w:lang w:val="en-US"/>
        </w:rPr>
        <w:t xml:space="preserve"> </w:t>
      </w:r>
      <w:r w:rsidRPr="00E32000">
        <w:rPr>
          <w:rFonts w:ascii="Times New Roman" w:hAnsi="Times New Roman" w:cs="Times New Roman"/>
          <w:noProof/>
          <w:sz w:val="24"/>
          <w:szCs w:val="24"/>
        </w:rPr>
        <w:t xml:space="preserve">Pebay-Peyroula, 2003; Ruprecht, </w:t>
      </w:r>
      <w:r w:rsidRPr="00E32000">
        <w:rPr>
          <w:rFonts w:ascii="Times New Roman" w:eastAsia="Calibri" w:hAnsi="Times New Roman" w:cs="Times New Roman"/>
          <w:sz w:val="24"/>
          <w:szCs w:val="24"/>
          <w:lang w:val="en-US"/>
        </w:rPr>
        <w:t>2014;</w:t>
      </w:r>
      <w:r w:rsidRPr="00E32000">
        <w:rPr>
          <w:rFonts w:ascii="Times New Roman" w:eastAsia="Calibri" w:hAnsi="Times New Roman" w:cs="Times New Roman"/>
          <w:sz w:val="24"/>
          <w:szCs w:val="24"/>
        </w:rPr>
        <w:t xml:space="preserve"> Ruprecht</w:t>
      </w:r>
      <w:r w:rsidRPr="00E32000">
        <w:rPr>
          <w:rFonts w:ascii="Times New Roman" w:eastAsia="Calibri" w:hAnsi="Times New Roman" w:cs="Times New Roman"/>
          <w:sz w:val="24"/>
          <w:szCs w:val="24"/>
          <w:lang w:val="en-US"/>
        </w:rPr>
        <w:t xml:space="preserve"> et al., 2019) (</w:t>
      </w:r>
      <w:r w:rsidRPr="00E32000">
        <w:rPr>
          <w:rFonts w:ascii="Times New Roman" w:eastAsia="Calibri" w:hAnsi="Times New Roman" w:cs="Times New Roman"/>
          <w:bCs/>
          <w:sz w:val="24"/>
          <w:szCs w:val="24"/>
          <w:lang w:val="en-US"/>
        </w:rPr>
        <w:t>Figure S1</w:t>
      </w:r>
      <w:r w:rsidRPr="00E32000">
        <w:rPr>
          <w:rFonts w:ascii="Times New Roman" w:eastAsia="Calibri" w:hAnsi="Times New Roman" w:cs="Times New Roman"/>
          <w:sz w:val="24"/>
          <w:szCs w:val="24"/>
          <w:lang w:val="en-US"/>
        </w:rPr>
        <w:t>). Disturbance of cardiolipin binding could be another destabilizing factor.</w:t>
      </w:r>
    </w:p>
    <w:p w:rsidR="006844EB" w:rsidRPr="00E32000" w:rsidRDefault="006844EB" w:rsidP="006844EB">
      <w:pPr>
        <w:spacing w:line="480" w:lineRule="auto"/>
        <w:rPr>
          <w:rFonts w:ascii="Times New Roman" w:hAnsi="Times New Roman" w:cs="Times New Roman"/>
          <w:b/>
          <w:bCs/>
          <w:sz w:val="24"/>
          <w:szCs w:val="24"/>
          <w:lang w:val="en-US"/>
        </w:rPr>
      </w:pPr>
      <w:r w:rsidRPr="00E32000">
        <w:rPr>
          <w:rFonts w:ascii="Times New Roman" w:hAnsi="Times New Roman" w:cs="Times New Roman"/>
          <w:b/>
          <w:bCs/>
          <w:sz w:val="24"/>
          <w:szCs w:val="24"/>
          <w:lang w:val="en-US"/>
        </w:rPr>
        <w:t xml:space="preserve">3.7 The transport activity of the </w:t>
      </w:r>
      <w:r w:rsidRPr="00E32000">
        <w:rPr>
          <w:rFonts w:ascii="Times New Roman" w:eastAsia="Calibri" w:hAnsi="Times New Roman" w:cs="Times New Roman"/>
          <w:b/>
          <w:bCs/>
          <w:sz w:val="24"/>
          <w:szCs w:val="24"/>
          <w:lang w:val="en-US"/>
        </w:rPr>
        <w:t xml:space="preserve">p.Gln349His </w:t>
      </w:r>
      <w:r w:rsidRPr="00E32000">
        <w:rPr>
          <w:rFonts w:ascii="Times New Roman" w:hAnsi="Times New Roman" w:cs="Times New Roman"/>
          <w:b/>
          <w:bCs/>
          <w:sz w:val="24"/>
          <w:szCs w:val="24"/>
          <w:lang w:val="en-US"/>
        </w:rPr>
        <w:t>variant is severely affected</w:t>
      </w:r>
    </w:p>
    <w:p w:rsidR="006844EB" w:rsidRPr="00E32000" w:rsidRDefault="006844EB" w:rsidP="006844EB">
      <w:pPr>
        <w:spacing w:line="480" w:lineRule="auto"/>
        <w:rPr>
          <w:rFonts w:ascii="Times New Roman" w:eastAsia="Calibri" w:hAnsi="Times New Roman" w:cs="Times New Roman"/>
          <w:sz w:val="24"/>
          <w:szCs w:val="24"/>
          <w:lang w:val="en-US"/>
        </w:rPr>
      </w:pPr>
      <w:r w:rsidRPr="00E32000">
        <w:rPr>
          <w:rFonts w:ascii="Times New Roman" w:eastAsia="Calibri" w:hAnsi="Times New Roman" w:cs="Times New Roman"/>
          <w:sz w:val="24"/>
          <w:szCs w:val="24"/>
          <w:lang w:val="en-US"/>
        </w:rPr>
        <w:t>To determine the effect of the variant on the transport activity, human wild-type and p.Gln349His APC3b were expressed in yeast mitochondria and purified. The protein purity and yield for the p.Gln349His variant were comparable to wild type, indicating that the variant did not impact the expression and targeting of the carrier (</w:t>
      </w:r>
      <w:r w:rsidRPr="00E32000">
        <w:rPr>
          <w:rFonts w:ascii="Times New Roman" w:eastAsia="Calibri" w:hAnsi="Times New Roman" w:cs="Times New Roman"/>
          <w:bCs/>
          <w:sz w:val="24"/>
          <w:szCs w:val="24"/>
          <w:lang w:val="en-US"/>
        </w:rPr>
        <w:t>Figure S2</w:t>
      </w:r>
      <w:r w:rsidRPr="00E32000">
        <w:rPr>
          <w:rFonts w:ascii="Times New Roman" w:eastAsia="Calibri" w:hAnsi="Times New Roman" w:cs="Times New Roman"/>
          <w:sz w:val="24"/>
          <w:szCs w:val="24"/>
          <w:lang w:val="en-US"/>
        </w:rPr>
        <w:t>).</w:t>
      </w:r>
      <w:bookmarkStart w:id="1" w:name="_Toc20743188"/>
      <w:r w:rsidRPr="00E32000">
        <w:rPr>
          <w:rFonts w:ascii="Times New Roman" w:eastAsia="Calibri" w:hAnsi="Times New Roman" w:cs="Times New Roman"/>
          <w:sz w:val="24"/>
          <w:szCs w:val="24"/>
          <w:lang w:val="en-US"/>
        </w:rPr>
        <w:t xml:space="preserve"> </w:t>
      </w:r>
      <w:r w:rsidRPr="00E32000">
        <w:rPr>
          <w:rFonts w:ascii="Times New Roman" w:eastAsia="Calibri" w:hAnsi="Times New Roman" w:cs="Times New Roman"/>
          <w:sz w:val="24"/>
          <w:szCs w:val="24"/>
        </w:rPr>
        <w:t xml:space="preserve">Thermal stability assays were used to test whether the </w:t>
      </w:r>
      <w:r w:rsidRPr="00E32000">
        <w:rPr>
          <w:rFonts w:ascii="Times New Roman" w:eastAsia="Calibri" w:hAnsi="Times New Roman" w:cs="Times New Roman"/>
          <w:sz w:val="24"/>
          <w:szCs w:val="24"/>
          <w:lang w:val="en-US"/>
        </w:rPr>
        <w:t>p.Gln349His</w:t>
      </w:r>
      <w:r w:rsidRPr="00E32000">
        <w:rPr>
          <w:rFonts w:ascii="Times New Roman" w:eastAsia="Calibri" w:hAnsi="Times New Roman" w:cs="Times New Roman"/>
          <w:sz w:val="24"/>
          <w:szCs w:val="24"/>
        </w:rPr>
        <w:t xml:space="preserve"> mutation had an effect on the apparent melting temperature (</w:t>
      </w:r>
      <w:r w:rsidRPr="00E32000">
        <w:rPr>
          <w:rFonts w:ascii="Times New Roman" w:eastAsia="Calibri" w:hAnsi="Times New Roman" w:cs="Times New Roman"/>
          <w:i/>
          <w:iCs/>
          <w:sz w:val="24"/>
          <w:szCs w:val="24"/>
        </w:rPr>
        <w:t>T</w:t>
      </w:r>
      <w:r w:rsidRPr="00E32000">
        <w:rPr>
          <w:rFonts w:ascii="Times New Roman" w:eastAsia="Calibri" w:hAnsi="Times New Roman" w:cs="Times New Roman"/>
          <w:i/>
          <w:iCs/>
          <w:sz w:val="24"/>
          <w:szCs w:val="24"/>
          <w:vertAlign w:val="subscript"/>
        </w:rPr>
        <w:t>m</w:t>
      </w:r>
      <w:r w:rsidRPr="00E32000">
        <w:rPr>
          <w:rFonts w:ascii="Times New Roman" w:eastAsia="Calibri" w:hAnsi="Times New Roman" w:cs="Times New Roman"/>
          <w:sz w:val="24"/>
          <w:szCs w:val="24"/>
        </w:rPr>
        <w:t xml:space="preserve">), a relative measure of protein stability (Figure 4a).  Both wild type and </w:t>
      </w:r>
      <w:r w:rsidRPr="00E32000">
        <w:rPr>
          <w:rFonts w:ascii="Times New Roman" w:eastAsia="Calibri" w:hAnsi="Times New Roman" w:cs="Times New Roman"/>
          <w:sz w:val="24"/>
          <w:szCs w:val="24"/>
          <w:lang w:val="en-US"/>
        </w:rPr>
        <w:t>p.Gln349His</w:t>
      </w:r>
      <w:r w:rsidRPr="00E32000">
        <w:rPr>
          <w:rFonts w:ascii="Times New Roman" w:eastAsia="Calibri" w:hAnsi="Times New Roman" w:cs="Times New Roman"/>
          <w:sz w:val="24"/>
          <w:szCs w:val="24"/>
        </w:rPr>
        <w:t xml:space="preserve"> gave an apparent </w:t>
      </w:r>
      <w:r w:rsidRPr="00E32000">
        <w:rPr>
          <w:rFonts w:ascii="Times New Roman" w:eastAsia="Calibri" w:hAnsi="Times New Roman" w:cs="Times New Roman"/>
          <w:i/>
          <w:iCs/>
          <w:sz w:val="24"/>
          <w:szCs w:val="24"/>
        </w:rPr>
        <w:t>T</w:t>
      </w:r>
      <w:r w:rsidRPr="00E32000">
        <w:rPr>
          <w:rFonts w:ascii="Times New Roman" w:eastAsia="Calibri" w:hAnsi="Times New Roman" w:cs="Times New Roman"/>
          <w:i/>
          <w:iCs/>
          <w:sz w:val="24"/>
          <w:szCs w:val="24"/>
          <w:vertAlign w:val="subscript"/>
        </w:rPr>
        <w:t>m</w:t>
      </w:r>
      <w:r w:rsidRPr="00E32000">
        <w:rPr>
          <w:rFonts w:ascii="Times New Roman" w:eastAsia="Calibri" w:hAnsi="Times New Roman" w:cs="Times New Roman"/>
          <w:sz w:val="24"/>
          <w:szCs w:val="24"/>
        </w:rPr>
        <w:t xml:space="preserve"> of 45.5 </w:t>
      </w:r>
      <w:r w:rsidRPr="00E32000">
        <w:rPr>
          <w:rFonts w:ascii="Times New Roman" w:eastAsia="Calibri" w:hAnsi="Times New Roman" w:cs="Times New Roman"/>
          <w:sz w:val="24"/>
          <w:szCs w:val="24"/>
          <w:vertAlign w:val="superscript"/>
        </w:rPr>
        <w:t>o</w:t>
      </w:r>
      <w:r w:rsidRPr="00E32000">
        <w:rPr>
          <w:rFonts w:ascii="Times New Roman" w:eastAsia="Calibri" w:hAnsi="Times New Roman" w:cs="Times New Roman"/>
          <w:sz w:val="24"/>
          <w:szCs w:val="24"/>
        </w:rPr>
        <w:t xml:space="preserve">C </w:t>
      </w:r>
      <w:r w:rsidRPr="00E32000">
        <w:rPr>
          <w:rFonts w:ascii="Times New Roman" w:eastAsia="Calibri" w:hAnsi="Times New Roman" w:cs="Times New Roman"/>
          <w:sz w:val="24"/>
          <w:szCs w:val="24"/>
          <w:lang w:val="en-US"/>
        </w:rPr>
        <w:t xml:space="preserve">(three technical repeats) </w:t>
      </w:r>
      <w:r w:rsidRPr="00E32000">
        <w:rPr>
          <w:rFonts w:ascii="Times New Roman" w:eastAsia="Calibri" w:hAnsi="Times New Roman" w:cs="Times New Roman"/>
          <w:sz w:val="24"/>
          <w:szCs w:val="24"/>
        </w:rPr>
        <w:t xml:space="preserve">for the folded form in the presence of calcium. </w:t>
      </w:r>
      <w:r w:rsidRPr="00E32000">
        <w:rPr>
          <w:rFonts w:ascii="Times New Roman" w:hAnsi="Times New Roman" w:cs="Times New Roman"/>
          <w:sz w:val="24"/>
          <w:szCs w:val="24"/>
        </w:rPr>
        <w:t>However, the variant displayed a higher baseline, a decreased derivative peak, and a series of folding intermediates at lower melting temperatures, indicative of a partially folded protein population. These observations agree with the notion that the protein itself is active, but that a part of the protein population might be unstable.</w:t>
      </w:r>
      <w:bookmarkEnd w:id="1"/>
      <w:r w:rsidRPr="00E32000">
        <w:rPr>
          <w:rFonts w:ascii="Times New Roman" w:eastAsia="Calibri" w:hAnsi="Times New Roman" w:cs="Times New Roman"/>
          <w:sz w:val="24"/>
          <w:szCs w:val="24"/>
          <w:lang w:val="en-US"/>
        </w:rPr>
        <w:t xml:space="preserve"> Uptake assays were performed to assess the effect of the p.Gln349His variant on the transport activity. Purified wild type and p.Gln349His variant were pre-treated with the calcium chelator EGTA (10 mM) in order to minimize free calcium in the sample, before being exchanged into assay buffer. </w:t>
      </w:r>
    </w:p>
    <w:p w:rsidR="006844EB" w:rsidRPr="00E32000" w:rsidRDefault="006844EB" w:rsidP="006844EB">
      <w:pPr>
        <w:spacing w:line="276" w:lineRule="auto"/>
        <w:jc w:val="both"/>
        <w:rPr>
          <w:rFonts w:cstheme="minorHAnsi"/>
          <w:b/>
          <w:lang w:val="en-US"/>
        </w:rPr>
      </w:pPr>
      <w:r w:rsidRPr="00E32000">
        <w:rPr>
          <w:rFonts w:eastAsia="Times New Roman" w:cstheme="minorHAnsi"/>
          <w:b/>
          <w:lang w:val="en-US" w:eastAsia="en-GB"/>
        </w:rPr>
        <w:t>Figure 4</w:t>
      </w:r>
      <w:r w:rsidRPr="00E32000">
        <w:rPr>
          <w:rFonts w:cstheme="minorHAnsi"/>
          <w:b/>
          <w:bCs/>
          <w:iCs/>
          <w:lang w:val="en-US"/>
        </w:rPr>
        <w:t xml:space="preserve"> </w:t>
      </w:r>
      <w:r w:rsidRPr="00E32000">
        <w:rPr>
          <w:rFonts w:cstheme="minorHAnsi"/>
          <w:b/>
          <w:iCs/>
          <w:lang w:val="en-US"/>
        </w:rPr>
        <w:t>Effect of p.Gln349His on the thermal stability and transport activity of APC3b.</w:t>
      </w:r>
      <w:r w:rsidRPr="00E32000">
        <w:rPr>
          <w:rFonts w:cstheme="minorHAnsi"/>
          <w:lang w:val="en-US"/>
        </w:rPr>
        <w:t xml:space="preserve"> (a) </w:t>
      </w:r>
      <w:r w:rsidRPr="00E32000">
        <w:rPr>
          <w:rFonts w:cstheme="minorHAnsi"/>
        </w:rPr>
        <w:t xml:space="preserve">Thermostability profile (left), and its corresponding first derivative (right) of APC3b wildtype and </w:t>
      </w:r>
      <w:r w:rsidRPr="00E32000">
        <w:rPr>
          <w:rFonts w:cstheme="minorHAnsi"/>
          <w:iCs/>
          <w:lang w:val="en-US"/>
        </w:rPr>
        <w:t>p.Gln349His</w:t>
      </w:r>
      <w:r w:rsidR="00C17AB4">
        <w:rPr>
          <w:rFonts w:cstheme="minorHAnsi"/>
          <w:iCs/>
          <w:lang w:val="en-US"/>
        </w:rPr>
        <w:t>.</w:t>
      </w:r>
      <w:r w:rsidRPr="00E32000">
        <w:rPr>
          <w:rFonts w:cstheme="minorHAnsi"/>
          <w:iCs/>
          <w:lang w:val="en-US"/>
        </w:rPr>
        <w:t xml:space="preserve"> </w:t>
      </w:r>
      <w:r w:rsidRPr="00E32000">
        <w:rPr>
          <w:rFonts w:cstheme="minorHAnsi"/>
          <w:lang w:val="en-US"/>
        </w:rPr>
        <w:t>(b)</w:t>
      </w:r>
      <w:r w:rsidRPr="00E32000">
        <w:rPr>
          <w:rFonts w:cstheme="minorHAnsi"/>
          <w:bCs/>
          <w:lang w:val="en-US"/>
        </w:rPr>
        <w:t xml:space="preserve"> Schematic representation of proteoliposomes and the conditions tested. (c) A representative uptake curve showing the uptake of [</w:t>
      </w:r>
      <w:r w:rsidRPr="00E32000">
        <w:rPr>
          <w:rFonts w:cstheme="minorHAnsi"/>
          <w:bCs/>
          <w:vertAlign w:val="superscript"/>
          <w:lang w:val="en-US"/>
        </w:rPr>
        <w:t>14</w:t>
      </w:r>
      <w:r w:rsidRPr="00E32000">
        <w:rPr>
          <w:rFonts w:cstheme="minorHAnsi"/>
          <w:bCs/>
          <w:lang w:val="en-US"/>
        </w:rPr>
        <w:t xml:space="preserve">C]-ATP-Mg into proteoliposomes for APC3b </w:t>
      </w:r>
      <w:r w:rsidRPr="00E32000">
        <w:rPr>
          <w:rFonts w:cstheme="minorHAnsi"/>
          <w:bCs/>
          <w:lang w:val="en-US"/>
        </w:rPr>
        <w:lastRenderedPageBreak/>
        <w:t>wildtype (left) and pGln349His (right) with (red line) and without (black line) added calcium (1 mM). The error bars represent the standard deviation of four technical replicates. (d) Residual transport activity of APC3b p.Gln349His relative to APC3b wildtype, based on the initial transport rate and corrected for background binding with (red) and without (black) addition of 1mM calcium. The error bars represent the standard deviation of four independent experiments, and the uptake curves are fitted with a one-phase association curve</w:t>
      </w:r>
      <w:r w:rsidRPr="00E32000">
        <w:rPr>
          <w:rFonts w:cstheme="minorHAnsi"/>
          <w:b/>
          <w:lang w:val="en-US"/>
        </w:rPr>
        <w:t>.</w:t>
      </w:r>
    </w:p>
    <w:p w:rsidR="006844EB" w:rsidRPr="00E32000" w:rsidRDefault="006844EB" w:rsidP="006844EB">
      <w:pPr>
        <w:spacing w:line="480" w:lineRule="auto"/>
        <w:rPr>
          <w:rFonts w:ascii="Times New Roman" w:eastAsia="Calibri" w:hAnsi="Times New Roman" w:cs="Times New Roman"/>
          <w:sz w:val="24"/>
          <w:szCs w:val="24"/>
          <w:lang w:val="en-US"/>
        </w:rPr>
      </w:pPr>
      <w:r w:rsidRPr="00E32000">
        <w:rPr>
          <w:rFonts w:ascii="Times New Roman" w:eastAsia="Calibri" w:hAnsi="Times New Roman" w:cs="Times New Roman"/>
          <w:sz w:val="24"/>
          <w:szCs w:val="24"/>
          <w:lang w:val="en-US"/>
        </w:rPr>
        <w:t>Wild-type and p.Gln349His APC3b were reconstituted into proteoliposomes and the uptake of radio-labelled ATP was monitored with and without calcium. In the presence of calcium, the uptake assays showed transport activity for both, but the overall activity of the p.Gln349His variant was only 21.6 ± 7% of the wild type (4 independent biological repeats). In the absence of calcium, transport by the p.Gln349His variant was similarly decreased to only 20.4 ± 5.3% residual activity (4 independent biological repeats) (Figure 4). These results indicate that the p.Gln349His variant impacts the specific transport rate of ATP-Mg, without affecting calcium regulation, which could be due to an unfolded subpopulation.</w:t>
      </w:r>
    </w:p>
    <w:p w:rsidR="006844EB" w:rsidRPr="00E32000" w:rsidRDefault="006844EB" w:rsidP="006844EB">
      <w:pPr>
        <w:pStyle w:val="CommentText"/>
        <w:spacing w:line="480" w:lineRule="auto"/>
        <w:rPr>
          <w:rFonts w:ascii="Times New Roman" w:hAnsi="Times New Roman" w:cs="Times New Roman"/>
          <w:b/>
          <w:sz w:val="24"/>
          <w:szCs w:val="24"/>
          <w:lang w:val="en-US"/>
        </w:rPr>
      </w:pPr>
      <w:r w:rsidRPr="00E32000">
        <w:rPr>
          <w:rFonts w:ascii="Times New Roman" w:eastAsia="Calibri" w:hAnsi="Times New Roman" w:cs="Times New Roman"/>
          <w:b/>
          <w:sz w:val="24"/>
          <w:szCs w:val="24"/>
          <w:lang w:val="en-US"/>
        </w:rPr>
        <w:t>4 DISCUSSION</w:t>
      </w:r>
    </w:p>
    <w:p w:rsidR="006844EB" w:rsidRPr="00E32000" w:rsidRDefault="006844EB" w:rsidP="006844EB">
      <w:pPr>
        <w:spacing w:line="480" w:lineRule="auto"/>
        <w:rPr>
          <w:rFonts w:ascii="Times New Roman" w:eastAsia="Times New Roman" w:hAnsi="Times New Roman" w:cs="Times New Roman"/>
          <w:sz w:val="24"/>
          <w:szCs w:val="24"/>
          <w:lang w:val="en-US" w:eastAsia="en-GB"/>
        </w:rPr>
      </w:pPr>
      <w:r w:rsidRPr="00E32000">
        <w:rPr>
          <w:rFonts w:ascii="Times New Roman" w:eastAsia="Times New Roman" w:hAnsi="Times New Roman" w:cs="Times New Roman"/>
          <w:sz w:val="24"/>
          <w:szCs w:val="24"/>
          <w:lang w:val="en-US" w:eastAsia="en-GB"/>
        </w:rPr>
        <w:t>This study found that a rare autosomal dominant inherited missense variant of the gene for APC3, a mitochondrial Mg-ATP transporter, is associated with renal calcium stones with incomplete penetrance. The mutated gene encodes a dysfunctional protein.</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rPr>
        <w:t xml:space="preserve">APC3 mediates the net import or export of adenine nucleotides in mitochondria. Since it has calcium </w:t>
      </w:r>
      <w:r w:rsidRPr="00E32000">
        <w:rPr>
          <w:rFonts w:ascii="Times New Roman" w:hAnsi="Times New Roman" w:cs="Times New Roman"/>
          <w:sz w:val="24"/>
          <w:szCs w:val="24"/>
          <w:shd w:val="clear" w:color="auto" w:fill="FFFFFF"/>
        </w:rPr>
        <w:t>binding EF-hand motifs facing the extra-mitochondrial space, the activity of the transporter is regulated by cytosolic calcium. Hence APC3 can transduce calcium signals into the mitochondria without requiring calcium entry into the matrix (</w:t>
      </w:r>
      <w:r w:rsidRPr="00E32000">
        <w:rPr>
          <w:rFonts w:ascii="Times New Roman" w:hAnsi="Times New Roman" w:cs="Times New Roman"/>
          <w:sz w:val="24"/>
          <w:szCs w:val="24"/>
        </w:rPr>
        <w:t>del Arco, 2004; Fiermonte</w:t>
      </w:r>
      <w:r w:rsidRPr="00E32000">
        <w:rPr>
          <w:rFonts w:ascii="Times New Roman" w:hAnsi="Times New Roman" w:cs="Times New Roman"/>
          <w:sz w:val="24"/>
          <w:szCs w:val="24"/>
          <w:shd w:val="clear" w:color="auto" w:fill="FFFFFF"/>
        </w:rPr>
        <w:t xml:space="preserve">, 2004). </w:t>
      </w:r>
      <w:r w:rsidRPr="00E32000">
        <w:rPr>
          <w:rFonts w:ascii="Times New Roman" w:eastAsia="Times New Roman" w:hAnsi="Times New Roman" w:cs="Times New Roman"/>
          <w:sz w:val="24"/>
          <w:szCs w:val="24"/>
          <w:lang w:val="en-US" w:eastAsia="en-GB"/>
        </w:rPr>
        <w:t>Str</w:t>
      </w:r>
      <w:r w:rsidRPr="00E32000">
        <w:rPr>
          <w:rFonts w:ascii="Times New Roman" w:eastAsia="Calibri" w:hAnsi="Times New Roman" w:cs="Times New Roman"/>
          <w:sz w:val="24"/>
          <w:szCs w:val="24"/>
          <w:lang w:val="en-US"/>
        </w:rPr>
        <w:t xml:space="preserve">uctural modelling shows that the affected residue in the p.Gln349His variant is positioned in the interface between transmembrane helix 3 (H3) and the matrix helix (h34) interacting with Arg341, which might be important for stability of the transport protein. The transport activity of the p.Gln349His variant was significantly reduced to approximately one fifth of that of APC3b wild type, whereas the calcium regulation was unaffected. </w:t>
      </w:r>
      <w:r w:rsidRPr="00E32000">
        <w:rPr>
          <w:rFonts w:ascii="Times New Roman" w:eastAsia="Calibri" w:hAnsi="Times New Roman" w:cs="Times New Roman"/>
          <w:sz w:val="24"/>
          <w:szCs w:val="24"/>
          <w:lang w:val="en-US"/>
        </w:rPr>
        <w:lastRenderedPageBreak/>
        <w:t xml:space="preserve">Thermostability assays show that a subfraction of the carrier population might be unfolded, which would explain the lower specific activity. The </w:t>
      </w:r>
      <w:r w:rsidRPr="00E32000">
        <w:rPr>
          <w:rFonts w:ascii="Times New Roman" w:eastAsia="Calibri" w:hAnsi="Times New Roman" w:cs="Times New Roman"/>
          <w:i/>
          <w:sz w:val="24"/>
          <w:szCs w:val="24"/>
          <w:lang w:val="en-US"/>
        </w:rPr>
        <w:t>in vivo</w:t>
      </w:r>
      <w:r w:rsidRPr="00E32000">
        <w:rPr>
          <w:rFonts w:ascii="Times New Roman" w:eastAsia="Calibri" w:hAnsi="Times New Roman" w:cs="Times New Roman"/>
          <w:sz w:val="24"/>
          <w:szCs w:val="24"/>
          <w:lang w:val="en-US"/>
        </w:rPr>
        <w:t xml:space="preserve"> activity of the mutant carrier paired with a wild type allele in the biallelic state, as in the stone patients, cannot be predicted from these experiments. However, h</w:t>
      </w:r>
      <w:r w:rsidRPr="00E32000">
        <w:rPr>
          <w:rFonts w:ascii="Times New Roman" w:hAnsi="Times New Roman" w:cs="Times New Roman"/>
          <w:sz w:val="24"/>
          <w:szCs w:val="24"/>
          <w:lang w:val="en-US"/>
        </w:rPr>
        <w:t>eterozygous</w:t>
      </w:r>
      <w:r w:rsidRPr="00E32000">
        <w:rPr>
          <w:rFonts w:ascii="Times New Roman" w:hAnsi="Times New Roman" w:cs="Times New Roman"/>
          <w:i/>
          <w:iCs/>
          <w:sz w:val="24"/>
          <w:szCs w:val="24"/>
          <w:lang w:val="en-US"/>
        </w:rPr>
        <w:t xml:space="preserve"> </w:t>
      </w:r>
      <w:r w:rsidRPr="00E32000">
        <w:rPr>
          <w:rFonts w:ascii="Times New Roman" w:hAnsi="Times New Roman" w:cs="Times New Roman"/>
          <w:sz w:val="24"/>
          <w:szCs w:val="24"/>
          <w:lang w:val="en-US"/>
        </w:rPr>
        <w:t>missense mutations of the gene for APC</w:t>
      </w:r>
      <w:r w:rsidRPr="00E32000">
        <w:rPr>
          <w:rFonts w:ascii="Times New Roman" w:hAnsi="Times New Roman" w:cs="Times New Roman"/>
          <w:iCs/>
          <w:sz w:val="24"/>
          <w:szCs w:val="24"/>
          <w:lang w:val="en-US"/>
        </w:rPr>
        <w:t>1,</w:t>
      </w:r>
      <w:r w:rsidRPr="00E32000">
        <w:rPr>
          <w:rFonts w:ascii="Times New Roman" w:hAnsi="Times New Roman" w:cs="Times New Roman"/>
          <w:i/>
          <w:sz w:val="24"/>
          <w:szCs w:val="24"/>
          <w:lang w:val="en-US"/>
        </w:rPr>
        <w:t xml:space="preserve"> SLC25A24,</w:t>
      </w:r>
      <w:r w:rsidRPr="00E32000">
        <w:rPr>
          <w:rFonts w:ascii="Times New Roman" w:hAnsi="Times New Roman" w:cs="Times New Roman"/>
          <w:sz w:val="24"/>
          <w:szCs w:val="24"/>
          <w:lang w:val="en-US"/>
        </w:rPr>
        <w:t xml:space="preserve"> present with a severe developmental phenotype (</w:t>
      </w:r>
      <w:r w:rsidRPr="00E32000">
        <w:rPr>
          <w:rFonts w:ascii="Times New Roman" w:hAnsi="Times New Roman" w:cs="Times New Roman"/>
          <w:noProof/>
          <w:sz w:val="24"/>
          <w:szCs w:val="24"/>
        </w:rPr>
        <w:t>Ehmke et al., 2017; Writzl et al., 2017)</w:t>
      </w:r>
      <w:r w:rsidRPr="00E32000">
        <w:rPr>
          <w:rFonts w:ascii="Times New Roman" w:hAnsi="Times New Roman" w:cs="Times New Roman"/>
          <w:sz w:val="24"/>
          <w:szCs w:val="24"/>
          <w:lang w:val="en-US"/>
        </w:rPr>
        <w:t>, indicating that mutations of this closely related protein have a dominant negative effect.</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To date there are no reports of APC3 deficiency in humans and few reports from experimental animal models. In a study to address the effects of APC3 deficiency on energy metabolic efficiency, mice with global </w:t>
      </w:r>
      <w:r w:rsidRPr="00E32000">
        <w:rPr>
          <w:rFonts w:ascii="Times New Roman" w:hAnsi="Times New Roman" w:cs="Times New Roman"/>
          <w:i/>
          <w:sz w:val="24"/>
          <w:szCs w:val="24"/>
          <w:lang w:val="en-US"/>
        </w:rPr>
        <w:t>Slc25a25</w:t>
      </w:r>
      <w:r w:rsidRPr="00E32000">
        <w:rPr>
          <w:rFonts w:ascii="Times New Roman" w:hAnsi="Times New Roman" w:cs="Times New Roman"/>
          <w:sz w:val="24"/>
          <w:szCs w:val="24"/>
          <w:lang w:val="en-US"/>
        </w:rPr>
        <w:t xml:space="preserve"> deletion were viable at birth, had small decreases in both fat and lean body mass after weaning, reduced exercise endurance and were resistant to diet-induced obesity. The kidneys were not examined and renal function was not investigated. Fibroblasts from </w:t>
      </w:r>
      <w:r w:rsidRPr="00E32000">
        <w:rPr>
          <w:rFonts w:ascii="Times New Roman" w:hAnsi="Times New Roman" w:cs="Times New Roman"/>
          <w:i/>
          <w:sz w:val="24"/>
          <w:szCs w:val="24"/>
          <w:lang w:val="en-US"/>
        </w:rPr>
        <w:t>Slc25a25</w:t>
      </w:r>
      <w:r w:rsidRPr="00E32000">
        <w:rPr>
          <w:rFonts w:ascii="Times New Roman" w:hAnsi="Times New Roman" w:cs="Times New Roman"/>
          <w:sz w:val="24"/>
          <w:szCs w:val="24"/>
          <w:lang w:val="en-US"/>
        </w:rPr>
        <w:t xml:space="preserve"> </w:t>
      </w:r>
      <w:r w:rsidRPr="00E32000">
        <w:rPr>
          <w:rFonts w:ascii="Times New Roman" w:hAnsi="Times New Roman" w:cs="Times New Roman"/>
          <w:sz w:val="24"/>
          <w:szCs w:val="24"/>
          <w:vertAlign w:val="superscript"/>
          <w:lang w:val="en-US"/>
        </w:rPr>
        <w:t xml:space="preserve">-/- </w:t>
      </w:r>
      <w:r w:rsidRPr="00E32000">
        <w:rPr>
          <w:rFonts w:ascii="Times New Roman" w:hAnsi="Times New Roman" w:cs="Times New Roman"/>
          <w:sz w:val="24"/>
          <w:szCs w:val="24"/>
          <w:lang w:val="en-US"/>
        </w:rPr>
        <w:t>mouse embryos had decreased mitochondrial respiration and ATP, and decreased flux of Ca</w:t>
      </w:r>
      <w:r w:rsidRPr="00E32000">
        <w:rPr>
          <w:rFonts w:ascii="Times New Roman" w:hAnsi="Times New Roman" w:cs="Times New Roman"/>
          <w:sz w:val="24"/>
          <w:szCs w:val="24"/>
          <w:vertAlign w:val="superscript"/>
          <w:lang w:val="en-US"/>
        </w:rPr>
        <w:t>2+</w:t>
      </w:r>
      <w:r w:rsidRPr="00E32000">
        <w:rPr>
          <w:rFonts w:ascii="Times New Roman" w:hAnsi="Times New Roman" w:cs="Times New Roman"/>
          <w:sz w:val="24"/>
          <w:szCs w:val="24"/>
          <w:lang w:val="en-US"/>
        </w:rPr>
        <w:t xml:space="preserve"> across the endoplasmic reticulum (</w:t>
      </w:r>
      <w:r w:rsidRPr="00E32000">
        <w:rPr>
          <w:rFonts w:ascii="Times New Roman" w:hAnsi="Times New Roman" w:cs="Times New Roman"/>
          <w:sz w:val="24"/>
          <w:szCs w:val="24"/>
        </w:rPr>
        <w:t xml:space="preserve">Anunciado-Koza et al., 2011). </w:t>
      </w:r>
      <w:r w:rsidRPr="00E32000">
        <w:rPr>
          <w:rFonts w:ascii="Times New Roman" w:hAnsi="Times New Roman" w:cs="Times New Roman"/>
          <w:sz w:val="24"/>
          <w:szCs w:val="24"/>
          <w:lang w:val="en-US"/>
        </w:rPr>
        <w:t>There was no evidence of abnormally low exercise tolerance in the Southampton family. The statin-induced muscle pain in one individual is of questionable relevance.</w:t>
      </w:r>
    </w:p>
    <w:p w:rsidR="006844EB" w:rsidRPr="00E32000" w:rsidRDefault="006844EB" w:rsidP="006844EB">
      <w:pPr>
        <w:spacing w:line="480" w:lineRule="auto"/>
        <w:rPr>
          <w:rFonts w:ascii="Times New Roman" w:hAnsi="Times New Roman" w:cs="Times New Roman"/>
          <w:sz w:val="24"/>
          <w:szCs w:val="24"/>
        </w:rPr>
      </w:pPr>
      <w:r w:rsidRPr="00E32000">
        <w:rPr>
          <w:rFonts w:ascii="Times New Roman" w:hAnsi="Times New Roman" w:cs="Times New Roman"/>
          <w:sz w:val="24"/>
          <w:szCs w:val="24"/>
          <w:lang w:val="en-US"/>
        </w:rPr>
        <w:t xml:space="preserve">The </w:t>
      </w:r>
      <w:r w:rsidRPr="00E32000">
        <w:rPr>
          <w:rFonts w:ascii="Times New Roman" w:hAnsi="Times New Roman" w:cs="Times New Roman"/>
          <w:i/>
          <w:sz w:val="24"/>
          <w:szCs w:val="24"/>
          <w:lang w:val="en-US"/>
        </w:rPr>
        <w:t>SLC25A25</w:t>
      </w:r>
      <w:r w:rsidRPr="00E32000">
        <w:rPr>
          <w:rFonts w:ascii="Times New Roman" w:hAnsi="Times New Roman" w:cs="Times New Roman"/>
          <w:sz w:val="24"/>
          <w:szCs w:val="24"/>
          <w:lang w:val="en-US"/>
        </w:rPr>
        <w:t xml:space="preserve"> disease variant, associated with stones, could impair the ability of the mitochondrion to regulate the production of ATP. </w:t>
      </w:r>
      <w:r w:rsidRPr="00E32000">
        <w:rPr>
          <w:rFonts w:ascii="Times New Roman" w:hAnsi="Times New Roman" w:cs="Times New Roman"/>
          <w:sz w:val="24"/>
          <w:szCs w:val="24"/>
        </w:rPr>
        <w:t>Many primary mitochondrial disorders may affect the kidneys, with a wide range of damaging effects.</w:t>
      </w:r>
      <w:r w:rsidRPr="00E32000">
        <w:rPr>
          <w:rFonts w:ascii="Times New Roman" w:hAnsi="Times New Roman" w:cs="Times New Roman"/>
          <w:sz w:val="24"/>
          <w:szCs w:val="24"/>
          <w:lang w:val="en-US"/>
        </w:rPr>
        <w:t xml:space="preserve"> Stones and/or nephrocalcinosis have been reported in patients with mitochondrial depletion, in which dNTP pools may be reduced, in Kearns Sayer Syndrome, and in non-specific multiorgan mitochondrial disorders (</w:t>
      </w:r>
      <w:r w:rsidRPr="00E32000">
        <w:rPr>
          <w:rFonts w:ascii="Times New Roman" w:hAnsi="Times New Roman" w:cs="Times New Roman"/>
          <w:sz w:val="24"/>
          <w:szCs w:val="24"/>
        </w:rPr>
        <w:t>Finsterer &amp; Scorza, 2017).</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lastRenderedPageBreak/>
        <w:t>The kidneys have a high energy requirement for transport of minerals and other components of the renal filtrate, with ATP consumption exceeding 2 kg/day (Walker, 2019). ATP depletion is likely to impact significantly on solute reabsorption throughout the nephron and this could lead to production of lithogenic urine. Metabolomic investigation of human</w:t>
      </w:r>
      <w:r w:rsidRPr="00E32000">
        <w:rPr>
          <w:rFonts w:ascii="Times New Roman" w:hAnsi="Times New Roman" w:cs="Times New Roman"/>
          <w:i/>
          <w:sz w:val="24"/>
          <w:szCs w:val="24"/>
          <w:lang w:val="en-US"/>
        </w:rPr>
        <w:t xml:space="preserve"> distal</w:t>
      </w:r>
      <w:r w:rsidRPr="00E32000">
        <w:rPr>
          <w:rFonts w:ascii="Times New Roman" w:hAnsi="Times New Roman" w:cs="Times New Roman"/>
          <w:sz w:val="24"/>
          <w:szCs w:val="24"/>
          <w:lang w:val="en-US"/>
        </w:rPr>
        <w:t xml:space="preserve"> renal tubular cells </w:t>
      </w:r>
      <w:r w:rsidRPr="00E32000">
        <w:rPr>
          <w:rFonts w:ascii="Times New Roman" w:hAnsi="Times New Roman" w:cs="Times New Roman"/>
          <w:i/>
          <w:sz w:val="24"/>
          <w:szCs w:val="24"/>
          <w:lang w:val="en-US"/>
        </w:rPr>
        <w:t xml:space="preserve">in vitro </w:t>
      </w:r>
      <w:r w:rsidRPr="00E32000">
        <w:rPr>
          <w:rFonts w:ascii="Times New Roman" w:hAnsi="Times New Roman" w:cs="Times New Roman"/>
          <w:sz w:val="24"/>
          <w:szCs w:val="24"/>
          <w:lang w:val="en-US"/>
        </w:rPr>
        <w:t xml:space="preserve">found that ATP was significantly reduced by </w:t>
      </w:r>
      <w:r w:rsidRPr="00E32000">
        <w:rPr>
          <w:rFonts w:ascii="Times New Roman" w:hAnsi="Times New Roman" w:cs="Times New Roman"/>
          <w:i/>
          <w:sz w:val="24"/>
          <w:szCs w:val="24"/>
          <w:lang w:val="en-US"/>
        </w:rPr>
        <w:t xml:space="preserve">SLC25A25 </w:t>
      </w:r>
      <w:r w:rsidRPr="00E32000">
        <w:rPr>
          <w:rFonts w:ascii="Times New Roman" w:hAnsi="Times New Roman" w:cs="Times New Roman"/>
          <w:sz w:val="24"/>
          <w:szCs w:val="24"/>
          <w:lang w:val="en-US"/>
        </w:rPr>
        <w:t>knock-down, and that concentrations of 42 metabolites changed significantly (</w:t>
      </w:r>
      <w:r w:rsidRPr="00E32000">
        <w:rPr>
          <w:rFonts w:ascii="Times New Roman" w:eastAsia="Times New Roman" w:hAnsi="Times New Roman" w:cs="Times New Roman"/>
          <w:sz w:val="24"/>
          <w:szCs w:val="24"/>
          <w:lang w:eastAsia="en-GB"/>
        </w:rPr>
        <w:t>Hofherr, 2018)</w:t>
      </w:r>
      <w:r w:rsidRPr="00E32000">
        <w:rPr>
          <w:rFonts w:ascii="Times New Roman" w:hAnsi="Times New Roman" w:cs="Times New Roman"/>
          <w:sz w:val="24"/>
          <w:szCs w:val="24"/>
          <w:lang w:val="en-US"/>
        </w:rPr>
        <w:t xml:space="preserve">. The first tangible evidence for the importance of SLC25A25 as an energy supplier in the kidney </w:t>
      </w:r>
      <w:r w:rsidRPr="00E32000">
        <w:rPr>
          <w:rFonts w:ascii="Times New Roman" w:hAnsi="Times New Roman" w:cs="Times New Roman"/>
          <w:i/>
          <w:sz w:val="24"/>
          <w:szCs w:val="24"/>
          <w:lang w:val="en-US"/>
        </w:rPr>
        <w:t>in vivo</w:t>
      </w:r>
      <w:r w:rsidRPr="00E32000">
        <w:rPr>
          <w:rFonts w:ascii="Times New Roman" w:hAnsi="Times New Roman" w:cs="Times New Roman"/>
          <w:sz w:val="24"/>
          <w:szCs w:val="24"/>
          <w:lang w:val="en-US"/>
        </w:rPr>
        <w:t xml:space="preserve"> is from a study investigating genome-wide gene expression (mRNA) in response to acute and prolonged metabolic acidosis in proximal renal tubular cells from mice. </w:t>
      </w:r>
      <w:r w:rsidRPr="00E32000">
        <w:rPr>
          <w:rFonts w:ascii="Times New Roman" w:hAnsi="Times New Roman" w:cs="Times New Roman"/>
          <w:i/>
          <w:sz w:val="24"/>
          <w:szCs w:val="24"/>
          <w:lang w:val="en-US"/>
        </w:rPr>
        <w:t>Slc25a25</w:t>
      </w:r>
      <w:r w:rsidRPr="00E32000">
        <w:rPr>
          <w:rFonts w:ascii="Times New Roman" w:hAnsi="Times New Roman" w:cs="Times New Roman"/>
          <w:sz w:val="24"/>
          <w:szCs w:val="24"/>
          <w:lang w:val="en-US"/>
        </w:rPr>
        <w:t xml:space="preserve"> was one of the genes with highest increase in expression in both conditions. Oxidative phosphorylation was the most up-regulated</w:t>
      </w:r>
      <w:r w:rsidR="00263398" w:rsidRPr="00E32000">
        <w:rPr>
          <w:rFonts w:ascii="Times New Roman" w:hAnsi="Times New Roman" w:cs="Times New Roman"/>
          <w:sz w:val="24"/>
          <w:szCs w:val="24"/>
          <w:lang w:val="en-US"/>
        </w:rPr>
        <w:t xml:space="preserve"> cell</w:t>
      </w:r>
      <w:r w:rsidRPr="00E32000">
        <w:rPr>
          <w:rFonts w:ascii="Times New Roman" w:hAnsi="Times New Roman" w:cs="Times New Roman"/>
          <w:sz w:val="24"/>
          <w:szCs w:val="24"/>
          <w:lang w:val="en-US"/>
        </w:rPr>
        <w:t xml:space="preserve"> pathway. It was proposed that in combination these responses supply ATP to fuel membrane transporter processes (Nowik et al., 2008)</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Half of the Southampton family members, all with the variant, had hyperphosphaturia. This is common among stone formers, affecting around 30%. The explanation is unknown. Phosphate reabsorption occurs in the proximal tubules and is energy-dependent. In this kindred the rare </w:t>
      </w:r>
      <w:r w:rsidRPr="00E32000">
        <w:rPr>
          <w:rFonts w:ascii="Times New Roman" w:hAnsi="Times New Roman" w:cs="Times New Roman"/>
          <w:i/>
          <w:sz w:val="24"/>
          <w:szCs w:val="24"/>
          <w:lang w:val="en-US"/>
        </w:rPr>
        <w:t>SLC25A25</w:t>
      </w:r>
      <w:r w:rsidRPr="00E32000">
        <w:rPr>
          <w:rFonts w:ascii="Times New Roman" w:hAnsi="Times New Roman" w:cs="Times New Roman"/>
          <w:sz w:val="24"/>
          <w:szCs w:val="24"/>
          <w:lang w:val="en-US"/>
        </w:rPr>
        <w:t xml:space="preserve"> polymorphism might have contributed to hyperphosphaturia. Although hyperphosphaturia alone is unlikely to cause stones, it may do so in the presence of other urine abnormalities. The urinary profiles in 1998 did not include glucose, amino acids or low molecular weight proteins to investigate proximal tubular dysfunction specifically. However, there is tangential evidence that two functions of the proximal tubular functions were not significantly compromised at this time: normal citrate excretion indicates that the intracellular pH of the luminal epithelium was maintained within physiological limits, and excretion of oxalate was normal. This is regulated, in part, by proximal tubular carriers. Calcium was well absorbed and hypercalciuria was not a risk factor for stones in this family. No biochemical data are available for the Italian kindred. </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lastRenderedPageBreak/>
        <w:t xml:space="preserve">As well as serving as an energy source, ATP is discharged extracellularly throughout the nephron for autocrine/paracrine purinergic signaling when renal cells are stretched by an increase in cell volume due to hypo-osmolarity or to pressure changes in the renal tubules, or are stimulated by high flow rates through the tubular lumen bending cilia on the apical cell membranes. These stimuli trigger calcium release from intracellular stores, and ATP discharge through the plasma membrane, probably via pannexin channels (Burnstock, Evans &amp; Bailey, 2014; </w:t>
      </w:r>
      <w:r w:rsidRPr="00E32000">
        <w:rPr>
          <w:rFonts w:ascii="Times New Roman" w:hAnsi="Times New Roman" w:cs="Times New Roman"/>
          <w:sz w:val="24"/>
          <w:szCs w:val="24"/>
        </w:rPr>
        <w:t>Praetorius &amp; Leipziger, 2013)</w:t>
      </w:r>
      <w:r w:rsidRPr="00E32000">
        <w:rPr>
          <w:rFonts w:ascii="Times New Roman" w:hAnsi="Times New Roman" w:cs="Times New Roman"/>
          <w:sz w:val="24"/>
          <w:szCs w:val="24"/>
          <w:lang w:val="en-US"/>
        </w:rPr>
        <w:t xml:space="preserve">. The intracellular source for this burst of ATP for purinergic signaling is unknown. In polymorphonuclear neutrophils, it was shown to be the mitochondria (Bao et al., 2014). Recent studies by Hofherr et al. (Hoffher, 2018) implicate APC3 in the cilia-triggered response to flow. They demonstrated that APC3 is one of the calcium-activated proteins that acts down-stream of the polycystin-2 (TRPP2) ion channel, a component of the polycystin complex in cilia. In addition, knock-down of </w:t>
      </w:r>
      <w:r w:rsidRPr="00E32000">
        <w:rPr>
          <w:rFonts w:ascii="Times New Roman" w:hAnsi="Times New Roman" w:cs="Times New Roman"/>
          <w:i/>
          <w:sz w:val="24"/>
          <w:szCs w:val="24"/>
          <w:lang w:val="en-US"/>
        </w:rPr>
        <w:t xml:space="preserve">Slc25a25 </w:t>
      </w:r>
      <w:r w:rsidRPr="00E32000">
        <w:rPr>
          <w:rFonts w:ascii="Times New Roman" w:hAnsi="Times New Roman" w:cs="Times New Roman"/>
          <w:sz w:val="24"/>
          <w:szCs w:val="24"/>
          <w:lang w:val="en-US"/>
        </w:rPr>
        <w:t>in zebra fish larvae disrupted normal body lateralization, typical of cilia dysfunction. In the distal renal tubules, purinergic stimulation normally protects the body from fluid overload by reducing sodium and water reabsorption, promoting a diuresis of dilute urine (Burnstock, 2014;</w:t>
      </w:r>
      <w:r w:rsidRPr="00E32000">
        <w:rPr>
          <w:rFonts w:ascii="Times New Roman" w:hAnsi="Times New Roman" w:cs="Times New Roman"/>
          <w:sz w:val="24"/>
          <w:szCs w:val="24"/>
        </w:rPr>
        <w:t xml:space="preserve"> Praetorius, 2013). A defective purinergic response might increase the concentration of minerals at this site and the risk of crystalli</w:t>
      </w:r>
      <w:r w:rsidR="007D679A">
        <w:rPr>
          <w:rFonts w:ascii="Times New Roman" w:hAnsi="Times New Roman" w:cs="Times New Roman"/>
          <w:sz w:val="24"/>
          <w:szCs w:val="24"/>
        </w:rPr>
        <w:t>z</w:t>
      </w:r>
      <w:r w:rsidRPr="00E32000">
        <w:rPr>
          <w:rFonts w:ascii="Times New Roman" w:hAnsi="Times New Roman" w:cs="Times New Roman"/>
          <w:sz w:val="24"/>
          <w:szCs w:val="24"/>
        </w:rPr>
        <w:t>ation. To date, this possibility has received scant attention. T</w:t>
      </w:r>
      <w:r w:rsidRPr="00E32000">
        <w:rPr>
          <w:rFonts w:ascii="Times New Roman" w:hAnsi="Times New Roman" w:cs="Times New Roman"/>
          <w:sz w:val="24"/>
          <w:szCs w:val="24"/>
          <w:lang w:val="en-US"/>
        </w:rPr>
        <w:t xml:space="preserve">he capacity to dilute urine was not tested in the Southampton family. Bile flow is similarly stimulated by flow and hypotonicity, calcium-induced ATP release and purinergic signaling (Gradilone et al., 2007). It is possible that this response was reduced by the variant, contributing to gallstone formation in this kindred. Gallstone and kidney stone formation are independently associated (Taylor, Chan, Giovannucci &amp; Curhan, 2011).  Further studies in an animal model are required to explore the effects of the </w:t>
      </w:r>
      <w:r w:rsidRPr="00E32000">
        <w:rPr>
          <w:rFonts w:ascii="Times New Roman" w:hAnsi="Times New Roman" w:cs="Times New Roman"/>
          <w:i/>
          <w:sz w:val="24"/>
          <w:szCs w:val="24"/>
          <w:lang w:val="en-US"/>
        </w:rPr>
        <w:t>SLC25A25</w:t>
      </w:r>
      <w:r w:rsidRPr="00E32000">
        <w:rPr>
          <w:rFonts w:ascii="Times New Roman" w:hAnsi="Times New Roman" w:cs="Times New Roman"/>
          <w:sz w:val="24"/>
          <w:szCs w:val="24"/>
          <w:lang w:val="en-US"/>
        </w:rPr>
        <w:t xml:space="preserve"> variant </w:t>
      </w:r>
      <w:r w:rsidRPr="00E32000">
        <w:rPr>
          <w:rFonts w:ascii="Times New Roman" w:hAnsi="Times New Roman" w:cs="Times New Roman"/>
          <w:i/>
          <w:sz w:val="24"/>
          <w:szCs w:val="24"/>
          <w:lang w:val="en-US"/>
        </w:rPr>
        <w:t>in vivo</w:t>
      </w:r>
      <w:r w:rsidRPr="00E32000">
        <w:rPr>
          <w:rFonts w:ascii="Times New Roman" w:hAnsi="Times New Roman" w:cs="Times New Roman"/>
          <w:sz w:val="24"/>
          <w:szCs w:val="24"/>
          <w:lang w:val="en-US"/>
        </w:rPr>
        <w:t>.</w:t>
      </w:r>
    </w:p>
    <w:p w:rsidR="00F40300"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lastRenderedPageBreak/>
        <w:t xml:space="preserve">In the families reported, the </w:t>
      </w:r>
      <w:r w:rsidRPr="00E32000">
        <w:rPr>
          <w:rFonts w:ascii="Times New Roman" w:hAnsi="Times New Roman" w:cs="Times New Roman"/>
          <w:i/>
          <w:sz w:val="24"/>
          <w:szCs w:val="24"/>
          <w:lang w:val="en-US"/>
        </w:rPr>
        <w:t>SLC25A25</w:t>
      </w:r>
      <w:r w:rsidRPr="00E32000">
        <w:rPr>
          <w:rFonts w:ascii="Times New Roman" w:hAnsi="Times New Roman" w:cs="Times New Roman"/>
          <w:sz w:val="24"/>
          <w:szCs w:val="24"/>
          <w:lang w:val="en-US"/>
        </w:rPr>
        <w:t xml:space="preserve"> mutation was clearly not a fully penetrant cause of stone formation, indicating that in isolation it has only a modest effect on the susceptibility to stones. Other gene variants are likely to act as important modifiers to compound the risk, as in other complex polygenic disorders (Pallson, 2019; Pang et al., 2021). Possibilities in the Southampton family are those identified in </w:t>
      </w:r>
      <w:r w:rsidRPr="00E32000">
        <w:rPr>
          <w:rFonts w:ascii="Times New Roman" w:hAnsi="Times New Roman" w:cs="Times New Roman"/>
          <w:i/>
          <w:sz w:val="24"/>
          <w:szCs w:val="24"/>
          <w:lang w:val="en-US"/>
        </w:rPr>
        <w:t xml:space="preserve">VPS16 </w:t>
      </w:r>
      <w:r w:rsidRPr="00E32000">
        <w:rPr>
          <w:rFonts w:ascii="Times New Roman" w:hAnsi="Times New Roman" w:cs="Times New Roman"/>
          <w:sz w:val="24"/>
          <w:szCs w:val="24"/>
          <w:lang w:val="en-US"/>
        </w:rPr>
        <w:t>and</w:t>
      </w:r>
      <w:r w:rsidRPr="00E32000">
        <w:rPr>
          <w:rFonts w:ascii="Times New Roman" w:hAnsi="Times New Roman" w:cs="Times New Roman"/>
          <w:i/>
          <w:sz w:val="24"/>
          <w:szCs w:val="24"/>
          <w:lang w:val="en-US"/>
        </w:rPr>
        <w:t xml:space="preserve"> HAVCR1 </w:t>
      </w:r>
      <w:r w:rsidRPr="00E32000">
        <w:rPr>
          <w:rFonts w:ascii="Times New Roman" w:hAnsi="Times New Roman" w:cs="Times New Roman"/>
          <w:sz w:val="24"/>
          <w:szCs w:val="24"/>
          <w:lang w:val="en-US"/>
        </w:rPr>
        <w:t>which code for</w:t>
      </w:r>
      <w:r w:rsidRPr="00E32000">
        <w:rPr>
          <w:rFonts w:ascii="Times New Roman" w:hAnsi="Times New Roman" w:cs="Times New Roman"/>
          <w:i/>
          <w:sz w:val="24"/>
          <w:szCs w:val="24"/>
          <w:lang w:val="en-US"/>
        </w:rPr>
        <w:t xml:space="preserve"> </w:t>
      </w:r>
      <w:r w:rsidRPr="00E32000">
        <w:rPr>
          <w:rFonts w:ascii="Times New Roman" w:hAnsi="Times New Roman" w:cs="Times New Roman"/>
          <w:sz w:val="24"/>
          <w:szCs w:val="24"/>
          <w:lang w:val="en-US"/>
        </w:rPr>
        <w:t xml:space="preserve">a cell trafficking protein and the kidney injury molecule, KIM1, respectively, and the three considered less likely because of poor segregation with stones: </w:t>
      </w:r>
      <w:r w:rsidRPr="00E32000">
        <w:rPr>
          <w:rFonts w:ascii="Times New Roman" w:hAnsi="Times New Roman" w:cs="Times New Roman"/>
          <w:i/>
          <w:sz w:val="24"/>
          <w:szCs w:val="24"/>
          <w:lang w:val="en-US"/>
        </w:rPr>
        <w:t>PLA2R1</w:t>
      </w:r>
      <w:r w:rsidRPr="00E32000">
        <w:rPr>
          <w:rFonts w:ascii="Times New Roman" w:hAnsi="Times New Roman" w:cs="Times New Roman"/>
          <w:sz w:val="24"/>
          <w:szCs w:val="24"/>
          <w:lang w:val="en-US"/>
        </w:rPr>
        <w:t xml:space="preserve">, </w:t>
      </w:r>
      <w:r w:rsidRPr="00E32000">
        <w:rPr>
          <w:rFonts w:ascii="Times New Roman" w:hAnsi="Times New Roman" w:cs="Times New Roman"/>
          <w:i/>
          <w:sz w:val="24"/>
          <w:szCs w:val="24"/>
          <w:lang w:val="en-US"/>
        </w:rPr>
        <w:t>MAP3K5</w:t>
      </w:r>
      <w:r w:rsidRPr="00E32000">
        <w:rPr>
          <w:rFonts w:ascii="Times New Roman" w:hAnsi="Times New Roman" w:cs="Times New Roman"/>
          <w:sz w:val="24"/>
          <w:szCs w:val="24"/>
          <w:lang w:val="en-US"/>
        </w:rPr>
        <w:t xml:space="preserve"> and </w:t>
      </w:r>
      <w:r w:rsidRPr="00E32000">
        <w:rPr>
          <w:rFonts w:ascii="Times New Roman" w:hAnsi="Times New Roman" w:cs="Times New Roman"/>
          <w:i/>
          <w:sz w:val="24"/>
          <w:szCs w:val="24"/>
          <w:lang w:val="en-US"/>
        </w:rPr>
        <w:t>PKP4</w:t>
      </w:r>
      <w:r w:rsidRPr="00E32000">
        <w:rPr>
          <w:rFonts w:ascii="Times New Roman" w:hAnsi="Times New Roman" w:cs="Times New Roman"/>
          <w:sz w:val="24"/>
          <w:szCs w:val="24"/>
          <w:lang w:val="en-US"/>
        </w:rPr>
        <w:t xml:space="preserve">. Five large cross-sectional population GWAS studies have looked for associations between stones and common gene variants, two from Iceland (Odsson et al., 2015; Thorleifsson et al., 2009), two from Japan (Urabe et al., 2012, Tanikawa, 2019) and one from the UK (Howles, 2019). The majority of the variants detected are non-coding, and functional studies to assess their relevance are lacking. It is notable that only six of the reported genes mapped closely to genes for membrane channels or transporters. The roles of many of the others in renal function or mineral turnover are currently unclear. </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The Analysis of data from the UK Biobank data set did not demonstrate a statistically significant association of the </w:t>
      </w:r>
      <w:r w:rsidRPr="00E32000">
        <w:rPr>
          <w:rFonts w:ascii="Times New Roman" w:hAnsi="Times New Roman" w:cs="Times New Roman"/>
          <w:i/>
          <w:sz w:val="24"/>
          <w:szCs w:val="24"/>
          <w:lang w:val="en-US"/>
        </w:rPr>
        <w:t>SLC25A25, VPS16</w:t>
      </w:r>
      <w:r w:rsidRPr="00E32000">
        <w:rPr>
          <w:rFonts w:ascii="Times New Roman" w:hAnsi="Times New Roman" w:cs="Times New Roman"/>
          <w:sz w:val="24"/>
          <w:szCs w:val="24"/>
          <w:lang w:val="en-US"/>
        </w:rPr>
        <w:t xml:space="preserve">, </w:t>
      </w:r>
      <w:r w:rsidRPr="00E32000">
        <w:rPr>
          <w:rFonts w:ascii="Times New Roman" w:hAnsi="Times New Roman" w:cs="Times New Roman"/>
          <w:i/>
          <w:sz w:val="24"/>
          <w:szCs w:val="24"/>
          <w:lang w:val="en-US"/>
        </w:rPr>
        <w:t>PLA2R1</w:t>
      </w:r>
      <w:r w:rsidRPr="00E32000">
        <w:rPr>
          <w:rFonts w:ascii="Times New Roman" w:hAnsi="Times New Roman" w:cs="Times New Roman"/>
          <w:sz w:val="24"/>
          <w:szCs w:val="24"/>
          <w:lang w:val="en-US"/>
        </w:rPr>
        <w:t xml:space="preserve">, </w:t>
      </w:r>
      <w:r w:rsidRPr="00E32000">
        <w:rPr>
          <w:rFonts w:ascii="Times New Roman" w:hAnsi="Times New Roman" w:cs="Times New Roman"/>
          <w:i/>
          <w:sz w:val="24"/>
          <w:szCs w:val="24"/>
          <w:lang w:val="en-US"/>
        </w:rPr>
        <w:t>MAP3K5</w:t>
      </w:r>
      <w:r w:rsidRPr="00E32000">
        <w:rPr>
          <w:rFonts w:ascii="Times New Roman" w:hAnsi="Times New Roman" w:cs="Times New Roman"/>
          <w:sz w:val="24"/>
          <w:szCs w:val="24"/>
          <w:lang w:val="en-US"/>
        </w:rPr>
        <w:t xml:space="preserve"> and </w:t>
      </w:r>
      <w:r w:rsidRPr="00E32000">
        <w:rPr>
          <w:rFonts w:ascii="Times New Roman" w:hAnsi="Times New Roman" w:cs="Times New Roman"/>
          <w:i/>
          <w:sz w:val="24"/>
          <w:szCs w:val="24"/>
          <w:lang w:val="en-US"/>
        </w:rPr>
        <w:t>PKP4</w:t>
      </w:r>
      <w:r w:rsidRPr="00E32000">
        <w:rPr>
          <w:rFonts w:ascii="Times New Roman" w:hAnsi="Times New Roman" w:cs="Times New Roman"/>
          <w:sz w:val="24"/>
          <w:szCs w:val="24"/>
          <w:lang w:val="en-US"/>
        </w:rPr>
        <w:t xml:space="preserve"> variants</w:t>
      </w:r>
      <w:r w:rsidRPr="00E32000">
        <w:rPr>
          <w:rFonts w:ascii="Times New Roman" w:hAnsi="Times New Roman" w:cs="Times New Roman"/>
          <w:i/>
          <w:sz w:val="24"/>
          <w:szCs w:val="24"/>
          <w:lang w:val="en-US"/>
        </w:rPr>
        <w:t xml:space="preserve"> </w:t>
      </w:r>
      <w:r w:rsidRPr="00E32000">
        <w:rPr>
          <w:rFonts w:ascii="Times New Roman" w:hAnsi="Times New Roman" w:cs="Times New Roman"/>
          <w:sz w:val="24"/>
          <w:szCs w:val="24"/>
          <w:lang w:val="en-US"/>
        </w:rPr>
        <w:t xml:space="preserve">with stones. This can be explained by lack of statistical power for rare variant detection. Unless the polymorphism has a large effect on phenotype, extremely large study populations are required to demonstrate statistical associations for rare variants. In addition, due to the wide phenotypic heterogeneity of calcium stone disease, inaccurate reporting may have led to misclassification of the Biobank study participants into stone formers/ non-stone formers. This would impact significantly on the size of the </w:t>
      </w:r>
      <w:r w:rsidR="00F269AF" w:rsidRPr="00E32000">
        <w:rPr>
          <w:rFonts w:ascii="Times New Roman" w:hAnsi="Times New Roman" w:cs="Times New Roman"/>
          <w:sz w:val="24"/>
          <w:szCs w:val="24"/>
          <w:lang w:val="en-US"/>
        </w:rPr>
        <w:t xml:space="preserve">small </w:t>
      </w:r>
      <w:r w:rsidRPr="00E32000">
        <w:rPr>
          <w:rFonts w:ascii="Times New Roman" w:hAnsi="Times New Roman" w:cs="Times New Roman"/>
          <w:sz w:val="24"/>
          <w:szCs w:val="24"/>
          <w:lang w:val="en-US"/>
        </w:rPr>
        <w:t>group with the variant, whilst having little effect on the large group with the common allele (Pallson, 2019; Pang et al., 2021).</w:t>
      </w:r>
    </w:p>
    <w:p w:rsidR="006844EB" w:rsidRPr="00E32000" w:rsidRDefault="006844EB" w:rsidP="006844EB">
      <w:pPr>
        <w:spacing w:line="48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This is the first report which links stones to a dysfunctional mitochondrial transporter. The exciting feature of this gene is that it is regulated by changes in intracellular calcium which, </w:t>
      </w:r>
      <w:r w:rsidRPr="00E32000">
        <w:rPr>
          <w:rFonts w:ascii="Times New Roman" w:hAnsi="Times New Roman" w:cs="Times New Roman"/>
          <w:sz w:val="24"/>
          <w:szCs w:val="24"/>
          <w:lang w:val="en-US"/>
        </w:rPr>
        <w:lastRenderedPageBreak/>
        <w:t>in turn, mediate cell signaling and ATP release. APC3 may be a key intermediary for adapting mitochondrial activity to molecular transport at the cell surface. Applied selectively to families or cohorts of individuals with a clearly defined clinical and biochemical phenotype, WES has great capability to identify rare variants</w:t>
      </w:r>
      <w:r w:rsidR="00520C22" w:rsidRPr="00E32000">
        <w:rPr>
          <w:rFonts w:ascii="Times New Roman" w:hAnsi="Times New Roman" w:cs="Times New Roman"/>
          <w:sz w:val="24"/>
          <w:szCs w:val="24"/>
          <w:lang w:val="en-US"/>
        </w:rPr>
        <w:t xml:space="preserve"> </w:t>
      </w:r>
      <w:r w:rsidRPr="00E32000">
        <w:rPr>
          <w:rFonts w:ascii="Times New Roman" w:hAnsi="Times New Roman" w:cs="Times New Roman"/>
          <w:sz w:val="24"/>
          <w:szCs w:val="24"/>
          <w:lang w:val="en-US"/>
        </w:rPr>
        <w:t>that contribute to stone risk which could not be predicted from our current limited understanding. It is essential that novel, unexpected associations, are explored by functional studies. Data and experience must be shared to progress our understanding of recurrent stone formation and prevention strategies.</w:t>
      </w:r>
    </w:p>
    <w:p w:rsidR="006844EB" w:rsidRPr="00E32000" w:rsidRDefault="006844EB" w:rsidP="006844EB">
      <w:pPr>
        <w:spacing w:line="48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ACKNOWLEDGEMENTS</w:t>
      </w:r>
    </w:p>
    <w:p w:rsidR="003F027C" w:rsidRDefault="006844EB" w:rsidP="003F027C">
      <w:pPr>
        <w:spacing w:line="36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The authors thank Prof. Lesley Foulkes and Dr</w:t>
      </w:r>
      <w:r w:rsidR="002819AD" w:rsidRPr="00E32000">
        <w:rPr>
          <w:rFonts w:ascii="Times New Roman" w:hAnsi="Times New Roman" w:cs="Times New Roman"/>
          <w:sz w:val="24"/>
          <w:szCs w:val="24"/>
          <w:lang w:val="en-US"/>
        </w:rPr>
        <w:t>.</w:t>
      </w:r>
      <w:r w:rsidRPr="00E32000">
        <w:rPr>
          <w:rFonts w:ascii="Times New Roman" w:hAnsi="Times New Roman" w:cs="Times New Roman"/>
          <w:sz w:val="24"/>
          <w:szCs w:val="24"/>
          <w:lang w:val="en-US"/>
        </w:rPr>
        <w:t xml:space="preserve"> Damian Griffin for their work with the Southampton family in 1998, Nicki Graham for assistance with DNA preparation and transport, Dr</w:t>
      </w:r>
      <w:r w:rsidR="002819AD" w:rsidRPr="00E32000">
        <w:rPr>
          <w:rFonts w:ascii="Times New Roman" w:hAnsi="Times New Roman" w:cs="Times New Roman"/>
          <w:sz w:val="24"/>
          <w:szCs w:val="24"/>
          <w:lang w:val="en-US"/>
        </w:rPr>
        <w:t>.</w:t>
      </w:r>
      <w:r w:rsidRPr="00E32000">
        <w:rPr>
          <w:rFonts w:ascii="Times New Roman" w:hAnsi="Times New Roman" w:cs="Times New Roman"/>
          <w:sz w:val="24"/>
          <w:szCs w:val="24"/>
          <w:lang w:val="en-US"/>
        </w:rPr>
        <w:t xml:space="preserve"> Paul Cook for help with patient recruitment, Dr</w:t>
      </w:r>
      <w:r w:rsidR="002819AD" w:rsidRPr="00E32000">
        <w:rPr>
          <w:rFonts w:ascii="Times New Roman" w:hAnsi="Times New Roman" w:cs="Times New Roman"/>
          <w:sz w:val="24"/>
          <w:szCs w:val="24"/>
          <w:lang w:val="en-US"/>
        </w:rPr>
        <w:t>.</w:t>
      </w:r>
      <w:r w:rsidRPr="00E32000">
        <w:rPr>
          <w:rFonts w:ascii="Times New Roman" w:hAnsi="Times New Roman" w:cs="Times New Roman"/>
          <w:sz w:val="24"/>
          <w:szCs w:val="24"/>
          <w:lang w:val="en-US"/>
        </w:rPr>
        <w:t xml:space="preserve"> Shane Palmer for the fermenters runs required to obtain material for the functional studies</w:t>
      </w:r>
      <w:r w:rsidR="00A73226">
        <w:rPr>
          <w:rFonts w:ascii="Times New Roman" w:hAnsi="Times New Roman" w:cs="Times New Roman"/>
          <w:sz w:val="24"/>
          <w:szCs w:val="24"/>
          <w:lang w:val="en-US"/>
        </w:rPr>
        <w:t>,</w:t>
      </w:r>
      <w:r w:rsidRPr="00E32000">
        <w:rPr>
          <w:rFonts w:ascii="Times New Roman" w:hAnsi="Times New Roman" w:cs="Times New Roman"/>
          <w:sz w:val="24"/>
          <w:szCs w:val="24"/>
          <w:lang w:val="en-US"/>
        </w:rPr>
        <w:t xml:space="preserve"> and the families for their collaboration. </w:t>
      </w:r>
    </w:p>
    <w:p w:rsidR="003F027C" w:rsidRPr="00E32000" w:rsidRDefault="003F027C" w:rsidP="003F027C">
      <w:pPr>
        <w:spacing w:line="360" w:lineRule="auto"/>
        <w:rPr>
          <w:rFonts w:ascii="Times New Roman" w:hAnsi="Times New Roman" w:cs="Times New Roman"/>
          <w:sz w:val="24"/>
          <w:szCs w:val="24"/>
          <w:lang w:val="en-US"/>
        </w:rPr>
      </w:pPr>
      <w:r w:rsidRPr="00E32000">
        <w:rPr>
          <w:rFonts w:ascii="Times New Roman" w:hAnsi="Times New Roman" w:cs="Times New Roman"/>
          <w:b/>
          <w:sz w:val="24"/>
          <w:szCs w:val="24"/>
          <w:lang w:val="en-US"/>
        </w:rPr>
        <w:t>CONFLICT OF INTEREST</w:t>
      </w:r>
      <w:r w:rsidRPr="00E32000">
        <w:rPr>
          <w:rFonts w:ascii="Times New Roman" w:hAnsi="Times New Roman" w:cs="Times New Roman"/>
          <w:sz w:val="24"/>
          <w:szCs w:val="24"/>
          <w:lang w:val="en-US"/>
        </w:rPr>
        <w:t xml:space="preserve"> </w:t>
      </w:r>
    </w:p>
    <w:p w:rsidR="003F027C" w:rsidRPr="00E32000" w:rsidRDefault="003F027C" w:rsidP="003F027C">
      <w:pPr>
        <w:spacing w:line="360" w:lineRule="auto"/>
        <w:rPr>
          <w:rFonts w:ascii="Times New Roman" w:hAnsi="Times New Roman" w:cs="Times New Roman"/>
          <w:b/>
          <w:sz w:val="24"/>
          <w:szCs w:val="24"/>
          <w:lang w:val="en-US"/>
        </w:rPr>
      </w:pPr>
      <w:r w:rsidRPr="00E32000">
        <w:rPr>
          <w:rFonts w:ascii="Times New Roman" w:hAnsi="Times New Roman" w:cs="Times New Roman"/>
          <w:sz w:val="24"/>
          <w:szCs w:val="24"/>
          <w:lang w:val="en-US"/>
        </w:rPr>
        <w:t>M.R Jabalameli, F. Fitzpatrick, R. Colombo, S.A. Howles, E.R.S. Kunji, G. P. Leggatt, V. Walker, A. Wiberg and S. Ennis, declare that they have no conflict of interest</w:t>
      </w:r>
    </w:p>
    <w:p w:rsidR="003F027C" w:rsidRPr="00E32000" w:rsidRDefault="003F027C" w:rsidP="003F027C">
      <w:pPr>
        <w:spacing w:line="36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AUTHORS’ CONTRIBUTIONS</w:t>
      </w:r>
    </w:p>
    <w:p w:rsidR="003F027C" w:rsidRDefault="003F027C" w:rsidP="003F027C">
      <w:pPr>
        <w:spacing w:line="360" w:lineRule="auto"/>
        <w:rPr>
          <w:rFonts w:ascii="Times New Roman" w:hAnsi="Times New Roman" w:cs="Times New Roman"/>
          <w:sz w:val="24"/>
          <w:szCs w:val="24"/>
          <w:lang w:val="en-US"/>
        </w:rPr>
      </w:pPr>
      <w:r w:rsidRPr="00E32000">
        <w:rPr>
          <w:rFonts w:ascii="Times New Roman" w:hAnsi="Times New Roman" w:cs="Times New Roman"/>
          <w:sz w:val="24"/>
          <w:szCs w:val="24"/>
          <w:lang w:val="en-US"/>
        </w:rPr>
        <w:t xml:space="preserve">MRJ, GL and SE undertook and interpreted the genomic studies in Southampton. RC investigated the Italian pedigree and co-ordinated genomic studies in his laboratory. ERSK </w:t>
      </w:r>
      <w:r>
        <w:rPr>
          <w:rFonts w:ascii="Times New Roman" w:hAnsi="Times New Roman" w:cs="Times New Roman"/>
          <w:sz w:val="24"/>
          <w:szCs w:val="24"/>
          <w:lang w:val="en-US"/>
        </w:rPr>
        <w:t>undertook</w:t>
      </w:r>
      <w:r w:rsidRPr="00E32000">
        <w:rPr>
          <w:rFonts w:ascii="Times New Roman" w:hAnsi="Times New Roman" w:cs="Times New Roman"/>
          <w:sz w:val="24"/>
          <w:szCs w:val="24"/>
          <w:lang w:val="en-US"/>
        </w:rPr>
        <w:t xml:space="preserve"> computational modelling of SLC25A25 and the disease variant</w:t>
      </w:r>
      <w:r>
        <w:rPr>
          <w:rFonts w:ascii="Times New Roman" w:hAnsi="Times New Roman" w:cs="Times New Roman"/>
          <w:sz w:val="24"/>
          <w:szCs w:val="24"/>
          <w:lang w:val="en-US"/>
        </w:rPr>
        <w:t>, and FF and ERSK carried out the functional studies</w:t>
      </w:r>
      <w:r w:rsidRPr="00E32000">
        <w:rPr>
          <w:rFonts w:ascii="Times New Roman" w:hAnsi="Times New Roman" w:cs="Times New Roman"/>
          <w:sz w:val="24"/>
          <w:szCs w:val="24"/>
          <w:lang w:val="en-US"/>
        </w:rPr>
        <w:t>. SH co-ordinated the Biobank study and SH and AK analysed the Biobank data.  VW conceived and co-ordinated the Southampton study and drafted the manuscript. All Authors contributed to the final manuscript.</w:t>
      </w:r>
    </w:p>
    <w:p w:rsidR="003F027C" w:rsidRDefault="003F027C" w:rsidP="003F027C">
      <w:pPr>
        <w:spacing w:line="360" w:lineRule="auto"/>
        <w:rPr>
          <w:rFonts w:ascii="Times New Roman" w:hAnsi="Times New Roman" w:cs="Times New Roman"/>
          <w:b/>
          <w:sz w:val="24"/>
          <w:szCs w:val="24"/>
          <w:lang w:val="en-US"/>
        </w:rPr>
      </w:pPr>
      <w:r w:rsidRPr="003F027C">
        <w:rPr>
          <w:rFonts w:ascii="Times New Roman" w:hAnsi="Times New Roman" w:cs="Times New Roman"/>
          <w:b/>
          <w:sz w:val="24"/>
          <w:szCs w:val="24"/>
          <w:lang w:val="en-US"/>
        </w:rPr>
        <w:t>DATA AVAILABILITY ST</w:t>
      </w:r>
      <w:r>
        <w:rPr>
          <w:rFonts w:ascii="Times New Roman" w:hAnsi="Times New Roman" w:cs="Times New Roman"/>
          <w:b/>
          <w:sz w:val="24"/>
          <w:szCs w:val="24"/>
          <w:lang w:val="en-US"/>
        </w:rPr>
        <w:t>A</w:t>
      </w:r>
      <w:r w:rsidRPr="003F027C">
        <w:rPr>
          <w:rFonts w:ascii="Times New Roman" w:hAnsi="Times New Roman" w:cs="Times New Roman"/>
          <w:b/>
          <w:sz w:val="24"/>
          <w:szCs w:val="24"/>
          <w:lang w:val="en-US"/>
        </w:rPr>
        <w:t xml:space="preserve">TEMENT </w:t>
      </w:r>
    </w:p>
    <w:p w:rsidR="003F027C" w:rsidRPr="00A73226" w:rsidRDefault="003F027C" w:rsidP="003F027C">
      <w:pPr>
        <w:spacing w:line="480" w:lineRule="auto"/>
        <w:rPr>
          <w:rFonts w:ascii="Times New Roman" w:hAnsi="Times New Roman" w:cs="Times New Roman"/>
          <w:sz w:val="24"/>
          <w:szCs w:val="24"/>
          <w:lang w:val="en-US"/>
        </w:rPr>
      </w:pPr>
      <w:r w:rsidRPr="00A73226">
        <w:rPr>
          <w:rFonts w:ascii="Times New Roman" w:eastAsia="Times New Roman" w:hAnsi="Times New Roman" w:cs="Times New Roman"/>
          <w:color w:val="1C1D1E"/>
          <w:sz w:val="24"/>
          <w:szCs w:val="24"/>
          <w:lang w:eastAsia="en-GB"/>
        </w:rPr>
        <w:t>The data that supports the findings of this study are available in the supplementary material of this article</w:t>
      </w:r>
      <w:r>
        <w:rPr>
          <w:rFonts w:ascii="Times New Roman" w:eastAsia="Times New Roman" w:hAnsi="Times New Roman" w:cs="Times New Roman"/>
          <w:color w:val="1C1D1E"/>
          <w:sz w:val="24"/>
          <w:szCs w:val="24"/>
          <w:lang w:eastAsia="en-GB"/>
        </w:rPr>
        <w:t xml:space="preserve">. </w:t>
      </w:r>
    </w:p>
    <w:p w:rsidR="003F027C" w:rsidRDefault="003F027C" w:rsidP="003F027C">
      <w:pPr>
        <w:widowControl w:val="0"/>
        <w:autoSpaceDE w:val="0"/>
        <w:autoSpaceDN w:val="0"/>
        <w:adjustRightInd w:val="0"/>
        <w:spacing w:line="240" w:lineRule="auto"/>
        <w:rPr>
          <w:rFonts w:ascii="Times New Roman" w:hAnsi="Times New Roman" w:cs="Times New Roman"/>
          <w:sz w:val="24"/>
          <w:szCs w:val="24"/>
        </w:rPr>
      </w:pPr>
      <w:r w:rsidRPr="00E32000">
        <w:rPr>
          <w:rFonts w:ascii="Times New Roman" w:hAnsi="Times New Roman" w:cs="Times New Roman"/>
          <w:b/>
          <w:sz w:val="24"/>
          <w:szCs w:val="24"/>
        </w:rPr>
        <w:lastRenderedPageBreak/>
        <w:t xml:space="preserve">Submission to ClinVar: </w:t>
      </w:r>
      <w:r w:rsidRPr="00E32000">
        <w:rPr>
          <w:rFonts w:ascii="Times New Roman" w:hAnsi="Times New Roman" w:cs="Times New Roman"/>
          <w:sz w:val="24"/>
          <w:szCs w:val="24"/>
        </w:rPr>
        <w:t>submission by Reza Jabalameli acknowledged on 01 July 2020 and is being processed; Submission ID: SUB7695666; Organization ID: 505638</w:t>
      </w:r>
    </w:p>
    <w:p w:rsidR="00EF2724" w:rsidRPr="00E32000" w:rsidRDefault="00EF2724" w:rsidP="003F027C">
      <w:pPr>
        <w:widowControl w:val="0"/>
        <w:autoSpaceDE w:val="0"/>
        <w:autoSpaceDN w:val="0"/>
        <w:adjustRightInd w:val="0"/>
        <w:spacing w:line="240" w:lineRule="auto"/>
      </w:pPr>
    </w:p>
    <w:p w:rsidR="00B13AAF" w:rsidRDefault="0014294B" w:rsidP="006844E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EF2724">
        <w:rPr>
          <w:rFonts w:ascii="Times New Roman" w:hAnsi="Times New Roman" w:cs="Times New Roman"/>
          <w:b/>
          <w:sz w:val="24"/>
          <w:szCs w:val="24"/>
          <w:lang w:val="en-US"/>
        </w:rPr>
        <w:t>SUPPORTING INFORMATION:</w:t>
      </w:r>
    </w:p>
    <w:p w:rsidR="0014294B" w:rsidRDefault="002306C2" w:rsidP="006844E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Supplementary Tables: </w:t>
      </w:r>
      <w:r w:rsidR="00861C24">
        <w:rPr>
          <w:rFonts w:ascii="Times New Roman" w:hAnsi="Times New Roman" w:cs="Times New Roman"/>
          <w:b/>
          <w:sz w:val="24"/>
          <w:szCs w:val="24"/>
          <w:lang w:val="en-US"/>
        </w:rPr>
        <w:t xml:space="preserve">Tables </w:t>
      </w:r>
      <w:r>
        <w:rPr>
          <w:rFonts w:ascii="Times New Roman" w:hAnsi="Times New Roman" w:cs="Times New Roman"/>
          <w:b/>
          <w:sz w:val="24"/>
          <w:szCs w:val="24"/>
          <w:lang w:val="en-US"/>
        </w:rPr>
        <w:t>SI, S2, S3</w:t>
      </w:r>
    </w:p>
    <w:p w:rsidR="002306C2" w:rsidRDefault="002306C2" w:rsidP="006844E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Supplementary Document: </w:t>
      </w:r>
      <w:r w:rsidR="00861C24">
        <w:rPr>
          <w:rFonts w:ascii="Times New Roman" w:hAnsi="Times New Roman" w:cs="Times New Roman"/>
          <w:b/>
          <w:sz w:val="24"/>
          <w:szCs w:val="24"/>
          <w:lang w:val="en-US"/>
        </w:rPr>
        <w:t xml:space="preserve">Document </w:t>
      </w:r>
      <w:r>
        <w:rPr>
          <w:rFonts w:ascii="Times New Roman" w:hAnsi="Times New Roman" w:cs="Times New Roman"/>
          <w:b/>
          <w:sz w:val="24"/>
          <w:szCs w:val="24"/>
          <w:lang w:val="en-US"/>
        </w:rPr>
        <w:t>S1</w:t>
      </w:r>
    </w:p>
    <w:p w:rsidR="002306C2" w:rsidRDefault="002306C2" w:rsidP="006844E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Supplementary Figures: </w:t>
      </w:r>
      <w:r w:rsidR="00861C24">
        <w:rPr>
          <w:rFonts w:ascii="Times New Roman" w:hAnsi="Times New Roman" w:cs="Times New Roman"/>
          <w:b/>
          <w:sz w:val="24"/>
          <w:szCs w:val="24"/>
          <w:lang w:val="en-US"/>
        </w:rPr>
        <w:t xml:space="preserve">Figures S1, S2 </w:t>
      </w:r>
    </w:p>
    <w:p w:rsidR="006844EB" w:rsidRPr="00E32000" w:rsidRDefault="006844EB" w:rsidP="006844EB">
      <w:pPr>
        <w:spacing w:line="360" w:lineRule="auto"/>
        <w:rPr>
          <w:rFonts w:ascii="Times New Roman" w:hAnsi="Times New Roman" w:cs="Times New Roman"/>
          <w:b/>
          <w:sz w:val="24"/>
          <w:szCs w:val="24"/>
          <w:lang w:val="en-US"/>
        </w:rPr>
      </w:pPr>
      <w:r w:rsidRPr="00E32000">
        <w:rPr>
          <w:rFonts w:ascii="Times New Roman" w:hAnsi="Times New Roman" w:cs="Times New Roman"/>
          <w:b/>
          <w:sz w:val="24"/>
          <w:szCs w:val="24"/>
          <w:lang w:val="en-US"/>
        </w:rPr>
        <w:t>REFERENCES</w:t>
      </w:r>
    </w:p>
    <w:p w:rsidR="006844EB" w:rsidRPr="00E32000" w:rsidRDefault="006844EB" w:rsidP="006844EB">
      <w:pPr>
        <w:widowControl w:val="0"/>
        <w:autoSpaceDE w:val="0"/>
        <w:autoSpaceDN w:val="0"/>
        <w:adjustRightInd w:val="0"/>
        <w:spacing w:line="240" w:lineRule="auto"/>
        <w:rPr>
          <w:rFonts w:ascii="Times New Roman" w:hAnsi="Times New Roman" w:cs="Times New Roman"/>
          <w:noProof/>
          <w:sz w:val="24"/>
          <w:szCs w:val="24"/>
        </w:rPr>
      </w:pPr>
      <w:r w:rsidRPr="00E32000">
        <w:rPr>
          <w:rFonts w:ascii="Times New Roman" w:hAnsi="Times New Roman" w:cs="Times New Roman"/>
          <w:b/>
          <w:sz w:val="24"/>
          <w:szCs w:val="24"/>
        </w:rPr>
        <w:fldChar w:fldCharType="begin" w:fldLock="1"/>
      </w:r>
      <w:r w:rsidRPr="00E32000">
        <w:rPr>
          <w:rFonts w:ascii="Times New Roman" w:hAnsi="Times New Roman" w:cs="Times New Roman"/>
          <w:b/>
          <w:sz w:val="24"/>
          <w:szCs w:val="24"/>
        </w:rPr>
        <w:instrText xml:space="preserve">ADDIN Mendeley Bibliography CSL_BIBLIOGRAPHY </w:instrText>
      </w:r>
      <w:r w:rsidRPr="00E32000">
        <w:rPr>
          <w:rFonts w:ascii="Times New Roman" w:hAnsi="Times New Roman" w:cs="Times New Roman"/>
          <w:b/>
          <w:sz w:val="24"/>
          <w:szCs w:val="24"/>
        </w:rPr>
        <w:fldChar w:fldCharType="separate"/>
      </w:r>
      <w:r w:rsidRPr="00E32000">
        <w:rPr>
          <w:rFonts w:ascii="Times New Roman" w:hAnsi="Times New Roman" w:cs="Times New Roman"/>
          <w:noProof/>
          <w:sz w:val="24"/>
          <w:szCs w:val="24"/>
        </w:rPr>
        <w:t>Amigo, I., Traba, J., González-Barroso, M.M., Rueda, C.B., Fernández, M., Rial, E.---del Arco, A</w:t>
      </w:r>
      <w:r w:rsidRPr="00E32000">
        <w:rPr>
          <w:rFonts w:ascii="Times New Roman" w:hAnsi="Times New Roman" w:cs="Times New Roman"/>
          <w:i/>
          <w:noProof/>
          <w:sz w:val="24"/>
          <w:szCs w:val="24"/>
        </w:rPr>
        <w:t xml:space="preserve">.  </w:t>
      </w:r>
      <w:r w:rsidRPr="00E32000">
        <w:rPr>
          <w:rFonts w:ascii="Times New Roman" w:hAnsi="Times New Roman" w:cs="Times New Roman"/>
          <w:noProof/>
          <w:sz w:val="24"/>
          <w:szCs w:val="24"/>
        </w:rPr>
        <w:t>(2013)</w:t>
      </w:r>
      <w:r w:rsidRPr="00E32000">
        <w:rPr>
          <w:rFonts w:ascii="Times New Roman" w:hAnsi="Times New Roman" w:cs="Times New Roman"/>
          <w:i/>
          <w:noProof/>
          <w:sz w:val="24"/>
          <w:szCs w:val="24"/>
        </w:rPr>
        <w:t>.</w:t>
      </w:r>
      <w:r w:rsidRPr="00E32000">
        <w:rPr>
          <w:rFonts w:ascii="Times New Roman" w:hAnsi="Times New Roman" w:cs="Times New Roman"/>
          <w:noProof/>
          <w:sz w:val="24"/>
          <w:szCs w:val="24"/>
        </w:rPr>
        <w:t xml:space="preserve"> Glucagon regulation of oxidative phosphorylation requires an increase in matrix adenine nucleotide content through Ca</w:t>
      </w:r>
      <w:r w:rsidRPr="00A73226">
        <w:rPr>
          <w:rFonts w:ascii="Times New Roman" w:hAnsi="Times New Roman" w:cs="Times New Roman"/>
          <w:noProof/>
          <w:sz w:val="24"/>
          <w:szCs w:val="24"/>
          <w:vertAlign w:val="superscript"/>
        </w:rPr>
        <w:t>2+</w:t>
      </w:r>
      <w:r w:rsidRPr="00E32000">
        <w:rPr>
          <w:rFonts w:ascii="Times New Roman" w:hAnsi="Times New Roman" w:cs="Times New Roman"/>
          <w:noProof/>
          <w:sz w:val="24"/>
          <w:szCs w:val="24"/>
        </w:rPr>
        <w:t xml:space="preserve"> activation of the mitochondrial ATP-Mg/P</w:t>
      </w:r>
      <w:r w:rsidRPr="003174BC">
        <w:rPr>
          <w:rFonts w:ascii="Times New Roman" w:hAnsi="Times New Roman" w:cs="Times New Roman"/>
          <w:noProof/>
          <w:sz w:val="24"/>
          <w:szCs w:val="24"/>
          <w:vertAlign w:val="subscript"/>
        </w:rPr>
        <w:t>i</w:t>
      </w:r>
      <w:r w:rsidRPr="00E32000">
        <w:rPr>
          <w:rFonts w:ascii="Times New Roman" w:hAnsi="Times New Roman" w:cs="Times New Roman"/>
          <w:noProof/>
          <w:sz w:val="24"/>
          <w:szCs w:val="24"/>
        </w:rPr>
        <w:t xml:space="preserve"> carrier SCaMC-3. </w:t>
      </w:r>
      <w:r w:rsidRPr="00E32000">
        <w:rPr>
          <w:rFonts w:ascii="Times New Roman" w:hAnsi="Times New Roman" w:cs="Times New Roman"/>
          <w:i/>
          <w:iCs/>
          <w:noProof/>
          <w:sz w:val="24"/>
          <w:szCs w:val="24"/>
        </w:rPr>
        <w:t xml:space="preserve">Journal of  Biological Chemistry, </w:t>
      </w:r>
      <w:r w:rsidRPr="00E32000">
        <w:rPr>
          <w:rFonts w:ascii="Times New Roman" w:hAnsi="Times New Roman" w:cs="Times New Roman"/>
          <w:i/>
          <w:noProof/>
          <w:sz w:val="24"/>
          <w:szCs w:val="24"/>
        </w:rPr>
        <w:t>288.</w:t>
      </w:r>
      <w:r w:rsidRPr="00E32000">
        <w:rPr>
          <w:rFonts w:ascii="Times New Roman" w:hAnsi="Times New Roman" w:cs="Times New Roman"/>
          <w:noProof/>
          <w:sz w:val="24"/>
          <w:szCs w:val="24"/>
        </w:rPr>
        <w:t xml:space="preserve"> 7791–7802. https://doi. 10.1074/jbc.M112.409144</w:t>
      </w:r>
    </w:p>
    <w:p w:rsidR="006844EB" w:rsidRPr="00E32000" w:rsidRDefault="006844EB" w:rsidP="006844EB">
      <w:pPr>
        <w:spacing w:line="240" w:lineRule="auto"/>
        <w:rPr>
          <w:rFonts w:ascii="Times New Roman" w:hAnsi="Times New Roman" w:cs="Times New Roman"/>
          <w:noProof/>
          <w:sz w:val="24"/>
          <w:szCs w:val="24"/>
        </w:rPr>
      </w:pPr>
      <w:r w:rsidRPr="00E32000">
        <w:rPr>
          <w:rFonts w:ascii="Times New Roman" w:hAnsi="Times New Roman" w:cs="Times New Roman"/>
          <w:sz w:val="24"/>
          <w:szCs w:val="24"/>
        </w:rPr>
        <w:t>Anunciado-Koza, R.P., Zhang, J., Ukropek,J., Bajpeyi,S., Koza,R.A., Rogers, R.C.----Kozak, L.P. (2011). Inactivation of the mitochondrial carrier SLC25A25 (ATP-Mg</w:t>
      </w:r>
      <w:r w:rsidRPr="00EF5A9C">
        <w:rPr>
          <w:rFonts w:ascii="Times New Roman" w:hAnsi="Times New Roman" w:cs="Times New Roman"/>
          <w:sz w:val="24"/>
          <w:szCs w:val="24"/>
          <w:vertAlign w:val="superscript"/>
        </w:rPr>
        <w:t>2+</w:t>
      </w:r>
      <w:r w:rsidRPr="00E32000">
        <w:rPr>
          <w:rFonts w:ascii="Times New Roman" w:hAnsi="Times New Roman" w:cs="Times New Roman"/>
          <w:sz w:val="24"/>
          <w:szCs w:val="24"/>
        </w:rPr>
        <w:t>/Pi transporter) reduces physical endurance and metabolic efficiency in mice.</w:t>
      </w:r>
      <w:r w:rsidRPr="00E32000">
        <w:rPr>
          <w:rFonts w:ascii="Times New Roman" w:hAnsi="Times New Roman" w:cs="Times New Roman"/>
          <w:i/>
          <w:sz w:val="24"/>
          <w:szCs w:val="24"/>
        </w:rPr>
        <w:t xml:space="preserve"> Journal of Biological Chem</w:t>
      </w:r>
      <w:r w:rsidRPr="00EF5A9C">
        <w:rPr>
          <w:rFonts w:ascii="Times New Roman" w:hAnsi="Times New Roman" w:cs="Times New Roman"/>
          <w:i/>
          <w:sz w:val="24"/>
          <w:szCs w:val="24"/>
        </w:rPr>
        <w:t>istry</w:t>
      </w:r>
      <w:r w:rsidRPr="00E32000">
        <w:rPr>
          <w:rFonts w:ascii="Times New Roman" w:hAnsi="Times New Roman" w:cs="Times New Roman"/>
          <w:sz w:val="24"/>
          <w:szCs w:val="24"/>
        </w:rPr>
        <w:t xml:space="preserve">, </w:t>
      </w:r>
      <w:r w:rsidRPr="00E32000">
        <w:rPr>
          <w:rFonts w:ascii="Times New Roman" w:hAnsi="Times New Roman" w:cs="Times New Roman"/>
          <w:i/>
          <w:sz w:val="24"/>
          <w:szCs w:val="24"/>
        </w:rPr>
        <w:t>286.</w:t>
      </w:r>
      <w:r w:rsidRPr="00E32000">
        <w:rPr>
          <w:rFonts w:ascii="Times New Roman" w:hAnsi="Times New Roman" w:cs="Times New Roman"/>
          <w:sz w:val="24"/>
          <w:szCs w:val="24"/>
        </w:rPr>
        <w:t xml:space="preserve"> 11659-11671. https://</w:t>
      </w:r>
      <w:r w:rsidRPr="00E32000">
        <w:rPr>
          <w:rFonts w:ascii="Times New Roman" w:hAnsi="Times New Roman" w:cs="Times New Roman"/>
          <w:noProof/>
          <w:sz w:val="24"/>
          <w:szCs w:val="24"/>
        </w:rPr>
        <w:t>doi. 10.1074/jbc.M110.203000</w:t>
      </w:r>
    </w:p>
    <w:p w:rsidR="006844EB" w:rsidRPr="00E32000" w:rsidRDefault="006844EB" w:rsidP="006844EB">
      <w:pPr>
        <w:spacing w:line="240" w:lineRule="auto"/>
        <w:rPr>
          <w:rFonts w:ascii="Times New Roman" w:hAnsi="Times New Roman" w:cs="Times New Roman"/>
          <w:noProof/>
          <w:sz w:val="24"/>
          <w:szCs w:val="24"/>
        </w:rPr>
      </w:pPr>
      <w:r w:rsidRPr="00E32000">
        <w:rPr>
          <w:rFonts w:ascii="Times New Roman" w:hAnsi="Times New Roman" w:cs="Times New Roman"/>
          <w:noProof/>
          <w:sz w:val="24"/>
          <w:szCs w:val="24"/>
        </w:rPr>
        <w:t xml:space="preserve">Aprille, J.R. (1993). Mechanism and regulation of the mitochondrial ATP-Mg/P(i) carrier. </w:t>
      </w:r>
      <w:r w:rsidRPr="00E32000">
        <w:rPr>
          <w:rFonts w:ascii="Times New Roman" w:hAnsi="Times New Roman" w:cs="Times New Roman"/>
          <w:i/>
          <w:iCs/>
          <w:noProof/>
          <w:sz w:val="24"/>
          <w:szCs w:val="24"/>
        </w:rPr>
        <w:t>Journal of  Bioenergetics and Biomembr</w:t>
      </w:r>
      <w:r w:rsidRPr="00E32000">
        <w:rPr>
          <w:rFonts w:ascii="Times New Roman" w:hAnsi="Times New Roman" w:cs="Times New Roman"/>
          <w:i/>
          <w:noProof/>
          <w:sz w:val="24"/>
          <w:szCs w:val="24"/>
        </w:rPr>
        <w:t>anes</w:t>
      </w:r>
      <w:r w:rsidRPr="00E32000">
        <w:rPr>
          <w:rFonts w:ascii="Times New Roman" w:hAnsi="Times New Roman" w:cs="Times New Roman"/>
          <w:noProof/>
          <w:sz w:val="24"/>
          <w:szCs w:val="24"/>
        </w:rPr>
        <w:t>,</w:t>
      </w:r>
      <w:r w:rsidRPr="00E32000">
        <w:rPr>
          <w:rFonts w:ascii="Times New Roman" w:hAnsi="Times New Roman" w:cs="Times New Roman"/>
          <w:b/>
          <w:i/>
          <w:noProof/>
          <w:sz w:val="24"/>
          <w:szCs w:val="24"/>
        </w:rPr>
        <w:t xml:space="preserve"> </w:t>
      </w:r>
      <w:r w:rsidRPr="00E32000">
        <w:rPr>
          <w:rFonts w:ascii="Times New Roman" w:hAnsi="Times New Roman" w:cs="Times New Roman"/>
          <w:i/>
          <w:noProof/>
          <w:sz w:val="24"/>
          <w:szCs w:val="24"/>
        </w:rPr>
        <w:t>25.</w:t>
      </w:r>
      <w:r w:rsidRPr="00E32000">
        <w:rPr>
          <w:rFonts w:ascii="Times New Roman" w:hAnsi="Times New Roman" w:cs="Times New Roman"/>
          <w:noProof/>
          <w:sz w:val="24"/>
          <w:szCs w:val="24"/>
        </w:rPr>
        <w:t xml:space="preserve"> 473–481. https://</w:t>
      </w:r>
      <w:r w:rsidRPr="00E32000">
        <w:rPr>
          <w:rFonts w:ascii="Times New Roman" w:eastAsia="Times New Roman" w:hAnsi="Times New Roman" w:cs="Times New Roman"/>
          <w:sz w:val="24"/>
          <w:szCs w:val="24"/>
          <w:shd w:val="clear" w:color="auto" w:fill="FFFFFF"/>
          <w:lang w:eastAsia="en-GB"/>
        </w:rPr>
        <w:t>doi.10.1007/BF01108404</w:t>
      </w:r>
    </w:p>
    <w:p w:rsidR="00A73226" w:rsidRDefault="006844EB" w:rsidP="006844EB">
      <w:pPr>
        <w:shd w:val="clear" w:color="auto" w:fill="FFFFFF"/>
        <w:spacing w:after="0" w:line="240" w:lineRule="auto"/>
        <w:rPr>
          <w:rFonts w:ascii="Times New Roman" w:eastAsia="Times New Roman" w:hAnsi="Times New Roman" w:cs="Times New Roman"/>
          <w:iCs/>
          <w:sz w:val="24"/>
          <w:szCs w:val="24"/>
          <w:lang w:eastAsia="en-GB"/>
        </w:rPr>
      </w:pPr>
      <w:r w:rsidRPr="00E32000">
        <w:rPr>
          <w:rFonts w:ascii="Times New Roman" w:eastAsia="Times New Roman" w:hAnsi="Times New Roman" w:cs="Times New Roman"/>
          <w:iCs/>
          <w:sz w:val="24"/>
          <w:szCs w:val="24"/>
          <w:lang w:eastAsia="en-GB"/>
        </w:rPr>
        <w:t xml:space="preserve">Bao, Y., Ledderose, C., Seier, T., Graf, A.F., Brix, B., Chong, E., Junger, W.G. (2014). </w:t>
      </w:r>
    </w:p>
    <w:p w:rsidR="006844EB" w:rsidRPr="00E32000" w:rsidRDefault="00A73226" w:rsidP="006844EB">
      <w:pPr>
        <w:shd w:val="clear" w:color="auto" w:fill="FFFFFF"/>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Cs/>
          <w:sz w:val="24"/>
          <w:szCs w:val="24"/>
          <w:lang w:eastAsia="en-GB"/>
        </w:rPr>
        <w:t xml:space="preserve"> </w:t>
      </w:r>
      <w:r w:rsidR="006844EB" w:rsidRPr="00E32000">
        <w:rPr>
          <w:rFonts w:ascii="Times New Roman" w:eastAsia="Times New Roman" w:hAnsi="Times New Roman" w:cs="Times New Roman"/>
          <w:iCs/>
          <w:sz w:val="24"/>
          <w:szCs w:val="24"/>
          <w:lang w:eastAsia="en-GB"/>
        </w:rPr>
        <w:t xml:space="preserve">signaling. </w:t>
      </w:r>
      <w:r w:rsidR="006844EB" w:rsidRPr="00E32000">
        <w:rPr>
          <w:rFonts w:ascii="Times New Roman" w:hAnsi="Times New Roman" w:cs="Times New Roman"/>
          <w:i/>
          <w:sz w:val="24"/>
          <w:szCs w:val="24"/>
        </w:rPr>
        <w:t>Journal of Biological Chemistry</w:t>
      </w:r>
      <w:r w:rsidR="006844EB" w:rsidRPr="00E32000">
        <w:rPr>
          <w:rFonts w:ascii="Times New Roman" w:hAnsi="Times New Roman" w:cs="Times New Roman"/>
          <w:sz w:val="24"/>
          <w:szCs w:val="24"/>
        </w:rPr>
        <w:t>,</w:t>
      </w:r>
      <w:r w:rsidR="006844EB" w:rsidRPr="00E32000">
        <w:rPr>
          <w:rFonts w:ascii="Times New Roman" w:eastAsia="Times New Roman" w:hAnsi="Times New Roman" w:cs="Times New Roman"/>
          <w:i/>
          <w:iCs/>
          <w:sz w:val="24"/>
          <w:szCs w:val="24"/>
          <w:lang w:eastAsia="en-GB"/>
        </w:rPr>
        <w:t xml:space="preserve"> 289</w:t>
      </w:r>
      <w:r w:rsidR="006844EB" w:rsidRPr="00E32000">
        <w:rPr>
          <w:rFonts w:ascii="Times New Roman" w:eastAsia="Times New Roman" w:hAnsi="Times New Roman" w:cs="Times New Roman"/>
          <w:iCs/>
          <w:sz w:val="24"/>
          <w:szCs w:val="24"/>
          <w:lang w:eastAsia="en-GB"/>
        </w:rPr>
        <w:t>. 26794-26803. https://doi.</w:t>
      </w:r>
      <w:r w:rsidR="006844EB" w:rsidRPr="00E32000">
        <w:rPr>
          <w:rFonts w:ascii="Times New Roman" w:eastAsia="Times New Roman" w:hAnsi="Times New Roman" w:cs="Times New Roman"/>
          <w:sz w:val="24"/>
          <w:szCs w:val="24"/>
          <w:lang w:eastAsia="en-GB"/>
        </w:rPr>
        <w:t xml:space="preserve"> </w:t>
      </w:r>
      <w:hyperlink r:id="rId9" w:tgtFrame="pmc_ext" w:history="1">
        <w:r w:rsidR="006844EB" w:rsidRPr="00E32000">
          <w:rPr>
            <w:rStyle w:val="Hyperlink"/>
            <w:rFonts w:ascii="Times New Roman" w:eastAsia="Times New Roman" w:hAnsi="Times New Roman" w:cs="Times New Roman"/>
            <w:color w:val="auto"/>
            <w:sz w:val="24"/>
            <w:szCs w:val="24"/>
            <w:u w:val="none"/>
            <w:lang w:eastAsia="en-GB"/>
          </w:rPr>
          <w:t>10.1074/jbc.M114.572495</w:t>
        </w:r>
      </w:hyperlink>
    </w:p>
    <w:p w:rsidR="006844EB" w:rsidRPr="00E32000" w:rsidRDefault="006844EB" w:rsidP="006844EB">
      <w:pPr>
        <w:shd w:val="clear" w:color="auto" w:fill="FFFFFF"/>
        <w:spacing w:after="0" w:line="240" w:lineRule="auto"/>
        <w:rPr>
          <w:rFonts w:ascii="Times New Roman" w:eastAsia="Times New Roman" w:hAnsi="Times New Roman" w:cs="Times New Roman"/>
          <w:sz w:val="24"/>
          <w:szCs w:val="24"/>
          <w:lang w:eastAsia="en-GB"/>
        </w:rPr>
      </w:pPr>
    </w:p>
    <w:p w:rsidR="006844EB" w:rsidRPr="00E32000" w:rsidRDefault="006844EB" w:rsidP="006844EB">
      <w:pPr>
        <w:spacing w:after="0" w:line="240" w:lineRule="auto"/>
        <w:jc w:val="both"/>
        <w:rPr>
          <w:rFonts w:ascii="Times New Roman" w:hAnsi="Times New Roman" w:cs="Times New Roman"/>
          <w:sz w:val="24"/>
          <w:szCs w:val="24"/>
          <w:shd w:val="clear" w:color="auto" w:fill="FFFFFF"/>
        </w:rPr>
      </w:pPr>
      <w:r w:rsidRPr="00E32000">
        <w:rPr>
          <w:sz w:val="24"/>
          <w:szCs w:val="24"/>
          <w:lang w:val="en-US"/>
        </w:rPr>
        <w:t xml:space="preserve">Bolger, A.M., Lohse, M., Usadel, B. (2014). Trimmomatic: a flexible trimmer for Illumina sequence data. </w:t>
      </w:r>
      <w:r w:rsidRPr="00E32000">
        <w:rPr>
          <w:i/>
          <w:sz w:val="24"/>
          <w:szCs w:val="24"/>
          <w:lang w:val="en-US"/>
        </w:rPr>
        <w:t>Bioinformatics</w:t>
      </w:r>
      <w:r w:rsidRPr="00E32000">
        <w:rPr>
          <w:sz w:val="24"/>
          <w:szCs w:val="24"/>
          <w:lang w:val="en-US"/>
        </w:rPr>
        <w:t xml:space="preserve">, </w:t>
      </w:r>
      <w:r w:rsidRPr="00E32000">
        <w:rPr>
          <w:i/>
          <w:sz w:val="24"/>
          <w:szCs w:val="24"/>
          <w:lang w:val="en-US"/>
        </w:rPr>
        <w:t>30</w:t>
      </w:r>
      <w:r w:rsidRPr="00E32000">
        <w:rPr>
          <w:sz w:val="24"/>
          <w:szCs w:val="24"/>
          <w:lang w:val="en-US"/>
        </w:rPr>
        <w:t>. 2114-2120.</w:t>
      </w:r>
      <w:r w:rsidRPr="00E32000">
        <w:rPr>
          <w:rFonts w:ascii="Times New Roman" w:hAnsi="Times New Roman" w:cs="Times New Roman"/>
          <w:sz w:val="24"/>
          <w:szCs w:val="24"/>
          <w:shd w:val="clear" w:color="auto" w:fill="FFFFFF"/>
        </w:rPr>
        <w:t xml:space="preserve"> https://doi. 10.1093/bioinformatics/btu170</w:t>
      </w:r>
    </w:p>
    <w:p w:rsidR="006844EB" w:rsidRPr="00E32000" w:rsidRDefault="006844EB" w:rsidP="006844EB">
      <w:pPr>
        <w:spacing w:after="0" w:line="240" w:lineRule="auto"/>
        <w:jc w:val="both"/>
        <w:rPr>
          <w:rFonts w:ascii="Times New Roman" w:eastAsia="Times New Roman" w:hAnsi="Times New Roman" w:cs="Times New Roman"/>
          <w:sz w:val="24"/>
          <w:szCs w:val="24"/>
          <w:lang w:eastAsia="en-GB"/>
        </w:rPr>
      </w:pPr>
    </w:p>
    <w:p w:rsidR="006844EB" w:rsidRPr="00E32000" w:rsidRDefault="006844EB" w:rsidP="006844EB">
      <w:pPr>
        <w:shd w:val="clear" w:color="auto" w:fill="FFFFFF"/>
        <w:spacing w:line="240" w:lineRule="auto"/>
        <w:rPr>
          <w:rFonts w:ascii="Times New Roman" w:eastAsia="Times New Roman" w:hAnsi="Times New Roman" w:cs="Times New Roman"/>
          <w:sz w:val="24"/>
          <w:szCs w:val="24"/>
          <w:lang w:eastAsia="en-GB"/>
        </w:rPr>
      </w:pPr>
      <w:r w:rsidRPr="00E32000">
        <w:rPr>
          <w:rFonts w:ascii="Times New Roman" w:eastAsia="Times New Roman" w:hAnsi="Times New Roman" w:cs="Times New Roman"/>
          <w:sz w:val="24"/>
          <w:szCs w:val="24"/>
          <w:lang w:val="de-DE" w:eastAsia="en-GB"/>
        </w:rPr>
        <w:t>Braun, D.A., Lawson, J.A</w:t>
      </w:r>
      <w:r w:rsidR="00A73226">
        <w:rPr>
          <w:rFonts w:ascii="Times New Roman" w:eastAsia="Times New Roman" w:hAnsi="Times New Roman" w:cs="Times New Roman"/>
          <w:sz w:val="24"/>
          <w:szCs w:val="24"/>
          <w:lang w:val="de-DE" w:eastAsia="en-GB"/>
        </w:rPr>
        <w:t>.</w:t>
      </w:r>
      <w:r w:rsidRPr="00E32000">
        <w:rPr>
          <w:rFonts w:ascii="Times New Roman" w:eastAsia="Times New Roman" w:hAnsi="Times New Roman" w:cs="Times New Roman"/>
          <w:sz w:val="24"/>
          <w:szCs w:val="24"/>
          <w:lang w:val="de-DE" w:eastAsia="en-GB"/>
        </w:rPr>
        <w:t>, Gee, H.Y,---</w:t>
      </w:r>
      <w:r w:rsidRPr="00E32000">
        <w:rPr>
          <w:rFonts w:ascii="Times New Roman" w:hAnsi="Times New Roman" w:cs="Times New Roman"/>
          <w:sz w:val="24"/>
          <w:szCs w:val="24"/>
          <w:shd w:val="clear" w:color="auto" w:fill="FFFFFF"/>
        </w:rPr>
        <w:t xml:space="preserve"> Hildebrandt, F.</w:t>
      </w:r>
      <w:r w:rsidRPr="00E32000">
        <w:rPr>
          <w:rFonts w:ascii="Times New Roman" w:eastAsia="Times New Roman" w:hAnsi="Times New Roman" w:cs="Times New Roman"/>
          <w:sz w:val="24"/>
          <w:szCs w:val="24"/>
          <w:lang w:val="de-DE" w:eastAsia="en-GB"/>
        </w:rPr>
        <w:t> (</w:t>
      </w:r>
      <w:r w:rsidRPr="00E32000">
        <w:rPr>
          <w:rFonts w:ascii="Times New Roman" w:eastAsia="Times New Roman" w:hAnsi="Times New Roman" w:cs="Times New Roman"/>
          <w:sz w:val="24"/>
          <w:szCs w:val="24"/>
          <w:lang w:eastAsia="en-GB"/>
        </w:rPr>
        <w:t>2016). Prevalence of monogenic causes in pediatric patients with nephrolithiasis or nephrocalcinosis. </w:t>
      </w:r>
      <w:r w:rsidRPr="00E32000">
        <w:rPr>
          <w:rFonts w:ascii="Times New Roman" w:eastAsia="Times New Roman" w:hAnsi="Times New Roman" w:cs="Times New Roman"/>
          <w:i/>
          <w:iCs/>
          <w:sz w:val="24"/>
          <w:szCs w:val="24"/>
          <w:lang w:eastAsia="en-GB"/>
        </w:rPr>
        <w:t>Clinical Journal of American Society of Nephrology,</w:t>
      </w:r>
      <w:r w:rsidRPr="00E32000">
        <w:rPr>
          <w:rFonts w:ascii="Times New Roman" w:eastAsia="Times New Roman" w:hAnsi="Times New Roman" w:cs="Times New Roman"/>
          <w:sz w:val="24"/>
          <w:szCs w:val="24"/>
          <w:lang w:eastAsia="en-GB"/>
        </w:rPr>
        <w:t xml:space="preserve"> </w:t>
      </w:r>
      <w:r w:rsidRPr="00E32000">
        <w:rPr>
          <w:rFonts w:ascii="Times New Roman" w:eastAsia="Times New Roman" w:hAnsi="Times New Roman" w:cs="Times New Roman"/>
          <w:i/>
          <w:sz w:val="24"/>
          <w:szCs w:val="24"/>
          <w:lang w:eastAsia="en-GB"/>
        </w:rPr>
        <w:t>11</w:t>
      </w:r>
      <w:r w:rsidRPr="00E32000">
        <w:rPr>
          <w:rFonts w:ascii="Times New Roman" w:eastAsia="Times New Roman" w:hAnsi="Times New Roman" w:cs="Times New Roman"/>
          <w:sz w:val="24"/>
          <w:szCs w:val="24"/>
          <w:lang w:eastAsia="en-GB"/>
        </w:rPr>
        <w:t xml:space="preserve">. 664-672. </w:t>
      </w:r>
      <w:r w:rsidRPr="00E32000">
        <w:rPr>
          <w:rFonts w:ascii="Times New Roman" w:hAnsi="Times New Roman" w:cs="Times New Roman"/>
          <w:sz w:val="24"/>
          <w:szCs w:val="24"/>
          <w:shd w:val="clear" w:color="auto" w:fill="FFFFFF"/>
        </w:rPr>
        <w:t>https://doi.org/10.2215/CJN.07540715</w:t>
      </w:r>
    </w:p>
    <w:p w:rsidR="006844EB" w:rsidRPr="00E32000" w:rsidRDefault="006844EB" w:rsidP="006844EB">
      <w:pPr>
        <w:shd w:val="clear" w:color="auto" w:fill="FFFFFF"/>
        <w:spacing w:before="100" w:beforeAutospacing="1" w:after="0" w:line="240" w:lineRule="auto"/>
        <w:rPr>
          <w:rFonts w:ascii="Times New Roman" w:eastAsia="Times New Roman" w:hAnsi="Times New Roman" w:cs="Times New Roman"/>
          <w:sz w:val="24"/>
          <w:szCs w:val="24"/>
          <w:lang w:eastAsia="en-GB"/>
        </w:rPr>
      </w:pPr>
      <w:r w:rsidRPr="00E32000">
        <w:rPr>
          <w:rFonts w:ascii="Times New Roman" w:hAnsi="Times New Roman" w:cs="Times New Roman"/>
          <w:sz w:val="24"/>
          <w:szCs w:val="24"/>
        </w:rPr>
        <w:t xml:space="preserve">Burnstock, G., Evans, L.C., Bailey, M.A. (2014). Purinergic signalling in the kidney in health and disease. </w:t>
      </w:r>
      <w:r w:rsidRPr="00E32000">
        <w:rPr>
          <w:rFonts w:ascii="Times New Roman" w:hAnsi="Times New Roman" w:cs="Times New Roman"/>
          <w:i/>
          <w:sz w:val="24"/>
          <w:szCs w:val="24"/>
        </w:rPr>
        <w:t>Purinergic Signalling, 10</w:t>
      </w:r>
      <w:r w:rsidRPr="00E32000">
        <w:rPr>
          <w:rFonts w:ascii="Times New Roman" w:hAnsi="Times New Roman" w:cs="Times New Roman"/>
          <w:sz w:val="24"/>
          <w:szCs w:val="24"/>
        </w:rPr>
        <w:t>. 71-10</w:t>
      </w:r>
      <w:r w:rsidR="00EF5A9C">
        <w:rPr>
          <w:rFonts w:ascii="Times New Roman" w:hAnsi="Times New Roman" w:cs="Times New Roman"/>
          <w:sz w:val="24"/>
          <w:szCs w:val="24"/>
        </w:rPr>
        <w:t>1</w:t>
      </w:r>
      <w:r w:rsidRPr="00E32000">
        <w:rPr>
          <w:rFonts w:ascii="Times New Roman" w:hAnsi="Times New Roman" w:cs="Times New Roman"/>
          <w:sz w:val="24"/>
          <w:szCs w:val="24"/>
        </w:rPr>
        <w:t xml:space="preserve">. </w:t>
      </w:r>
      <w:r w:rsidRPr="00E32000">
        <w:rPr>
          <w:rFonts w:ascii="Times New Roman" w:eastAsia="Times New Roman" w:hAnsi="Times New Roman" w:cs="Times New Roman"/>
          <w:sz w:val="24"/>
          <w:szCs w:val="24"/>
          <w:lang w:eastAsia="en-GB"/>
        </w:rPr>
        <w:t>https://doi.</w:t>
      </w:r>
      <w:hyperlink r:id="rId10" w:tgtFrame="pmc_ext" w:history="1">
        <w:r w:rsidRPr="00E32000">
          <w:rPr>
            <w:rStyle w:val="Hyperlink"/>
            <w:rFonts w:ascii="Times New Roman" w:eastAsia="Times New Roman" w:hAnsi="Times New Roman" w:cs="Times New Roman"/>
            <w:color w:val="auto"/>
            <w:sz w:val="24"/>
            <w:szCs w:val="24"/>
            <w:u w:val="none"/>
            <w:lang w:eastAsia="en-GB"/>
          </w:rPr>
          <w:t>10.1007/s11302-013-9400-5</w:t>
        </w:r>
      </w:hyperlink>
    </w:p>
    <w:p w:rsidR="00EF5A9C" w:rsidRDefault="006844EB" w:rsidP="00EF5A9C">
      <w:pPr>
        <w:shd w:val="clear" w:color="auto" w:fill="FFFFFF"/>
        <w:spacing w:before="100" w:beforeAutospacing="1" w:after="0" w:line="240" w:lineRule="auto"/>
        <w:rPr>
          <w:rFonts w:ascii="Times New Roman" w:eastAsia="Times New Roman" w:hAnsi="Times New Roman" w:cs="Times New Roman"/>
          <w:sz w:val="24"/>
          <w:szCs w:val="24"/>
          <w:shd w:val="clear" w:color="auto" w:fill="FFFFFF"/>
          <w:lang w:eastAsia="en-GB"/>
        </w:rPr>
      </w:pPr>
      <w:r w:rsidRPr="00E32000">
        <w:rPr>
          <w:rFonts w:ascii="Times New Roman" w:hAnsi="Times New Roman" w:cs="Times New Roman"/>
          <w:sz w:val="24"/>
          <w:szCs w:val="24"/>
        </w:rPr>
        <w:t xml:space="preserve">Coe, F.L., Evan, A., Worcester, E. (2005). Kidney stone disease. </w:t>
      </w:r>
      <w:r w:rsidRPr="00E32000">
        <w:rPr>
          <w:rFonts w:ascii="Times New Roman" w:hAnsi="Times New Roman" w:cs="Times New Roman"/>
          <w:i/>
          <w:sz w:val="24"/>
          <w:szCs w:val="24"/>
        </w:rPr>
        <w:t>The Journal of Clinical Investigation</w:t>
      </w:r>
      <w:r w:rsidRPr="00E32000">
        <w:rPr>
          <w:rFonts w:ascii="Times New Roman" w:hAnsi="Times New Roman" w:cs="Times New Roman"/>
          <w:sz w:val="24"/>
          <w:szCs w:val="24"/>
        </w:rPr>
        <w:t xml:space="preserve">, </w:t>
      </w:r>
      <w:r w:rsidRPr="00E32000">
        <w:rPr>
          <w:rFonts w:ascii="Times New Roman" w:hAnsi="Times New Roman" w:cs="Times New Roman"/>
          <w:i/>
          <w:sz w:val="24"/>
          <w:szCs w:val="24"/>
        </w:rPr>
        <w:t>115.</w:t>
      </w:r>
      <w:r w:rsidRPr="00E32000">
        <w:rPr>
          <w:rFonts w:ascii="Times New Roman" w:hAnsi="Times New Roman" w:cs="Times New Roman"/>
          <w:sz w:val="24"/>
          <w:szCs w:val="24"/>
        </w:rPr>
        <w:t>2598-2608. https://</w:t>
      </w:r>
      <w:r w:rsidRPr="00E32000">
        <w:rPr>
          <w:rFonts w:ascii="Times New Roman" w:eastAsia="Times New Roman" w:hAnsi="Times New Roman" w:cs="Times New Roman"/>
          <w:sz w:val="24"/>
          <w:szCs w:val="24"/>
          <w:shd w:val="clear" w:color="auto" w:fill="FFFFFF"/>
          <w:lang w:eastAsia="en-GB"/>
        </w:rPr>
        <w:t>doi.10.1172/JCI26662</w:t>
      </w:r>
    </w:p>
    <w:p w:rsidR="00EF5A9C" w:rsidRDefault="006844EB" w:rsidP="00EF5A9C">
      <w:pPr>
        <w:shd w:val="clear" w:color="auto" w:fill="FFFFFF"/>
        <w:spacing w:before="100" w:beforeAutospacing="1" w:after="0" w:line="240" w:lineRule="auto"/>
        <w:rPr>
          <w:rFonts w:ascii="Times New Roman" w:eastAsia="Times New Roman" w:hAnsi="Times New Roman" w:cs="Times New Roman"/>
          <w:sz w:val="24"/>
          <w:szCs w:val="24"/>
          <w:shd w:val="clear" w:color="auto" w:fill="FFFFFF"/>
          <w:lang w:eastAsia="en-GB"/>
        </w:rPr>
      </w:pPr>
      <w:r w:rsidRPr="00E32000">
        <w:rPr>
          <w:rFonts w:ascii="Times New Roman" w:hAnsi="Times New Roman" w:cs="Times New Roman"/>
          <w:sz w:val="24"/>
          <w:szCs w:val="24"/>
        </w:rPr>
        <w:t xml:space="preserve">Collins, R. What makes UK Biobank special? (2012). </w:t>
      </w:r>
      <w:r w:rsidRPr="00E32000">
        <w:rPr>
          <w:rFonts w:ascii="Times New Roman" w:hAnsi="Times New Roman" w:cs="Times New Roman"/>
          <w:i/>
          <w:sz w:val="24"/>
          <w:szCs w:val="24"/>
        </w:rPr>
        <w:t>The Lancet, 379</w:t>
      </w:r>
      <w:r w:rsidRPr="00E32000">
        <w:rPr>
          <w:rFonts w:ascii="Times New Roman" w:hAnsi="Times New Roman" w:cs="Times New Roman"/>
          <w:sz w:val="24"/>
          <w:szCs w:val="24"/>
        </w:rPr>
        <w:t>. 1173-1174. https://</w:t>
      </w:r>
      <w:r w:rsidRPr="00E32000">
        <w:rPr>
          <w:rFonts w:ascii="Times New Roman" w:eastAsia="Times New Roman" w:hAnsi="Times New Roman" w:cs="Times New Roman"/>
          <w:sz w:val="24"/>
          <w:szCs w:val="24"/>
          <w:shd w:val="clear" w:color="auto" w:fill="FFFFFF"/>
          <w:lang w:eastAsia="en-GB"/>
        </w:rPr>
        <w:t>doi.10.1016/S</w:t>
      </w:r>
      <w:r w:rsidRPr="00D42F1C">
        <w:rPr>
          <w:rFonts w:ascii="Times New Roman" w:eastAsia="Times New Roman" w:hAnsi="Times New Roman" w:cs="Times New Roman"/>
          <w:sz w:val="24"/>
          <w:szCs w:val="24"/>
          <w:shd w:val="clear" w:color="auto" w:fill="FFFFFF"/>
          <w:lang w:eastAsia="en-GB"/>
        </w:rPr>
        <w:t>0140-6736(</w:t>
      </w:r>
      <w:r w:rsidRPr="00E32000">
        <w:rPr>
          <w:rFonts w:ascii="Times New Roman" w:eastAsia="Times New Roman" w:hAnsi="Times New Roman" w:cs="Times New Roman"/>
          <w:sz w:val="24"/>
          <w:szCs w:val="24"/>
          <w:shd w:val="clear" w:color="auto" w:fill="FFFFFF"/>
          <w:lang w:eastAsia="en-GB"/>
        </w:rPr>
        <w:t>12)60404-8.</w:t>
      </w:r>
    </w:p>
    <w:p w:rsidR="00D42F1C" w:rsidRPr="00D42F1C" w:rsidRDefault="006844EB" w:rsidP="00D42F1C">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4"/>
          <w:szCs w:val="24"/>
          <w:lang w:eastAsia="en-GB"/>
        </w:rPr>
      </w:pPr>
      <w:r w:rsidRPr="00E32000">
        <w:rPr>
          <w:rFonts w:ascii="Times New Roman" w:eastAsia="Times New Roman" w:hAnsi="Times New Roman" w:cs="Times New Roman"/>
          <w:sz w:val="24"/>
          <w:szCs w:val="24"/>
          <w:shd w:val="clear" w:color="auto" w:fill="FFFFFF"/>
          <w:lang w:eastAsia="en-GB"/>
        </w:rPr>
        <w:t xml:space="preserve">Curhan, G.C., Willett W.C., Rimm, E.B., Stampfer, M., J. (1997). Family history and risk of kidney stones. </w:t>
      </w:r>
      <w:r w:rsidRPr="00E32000">
        <w:rPr>
          <w:rFonts w:ascii="Times New Roman" w:eastAsia="Times New Roman" w:hAnsi="Times New Roman" w:cs="Times New Roman"/>
          <w:i/>
          <w:sz w:val="24"/>
          <w:szCs w:val="24"/>
          <w:shd w:val="clear" w:color="auto" w:fill="FFFFFF"/>
          <w:lang w:eastAsia="en-GB"/>
        </w:rPr>
        <w:t>Journal of the American Society of Nephrology, 8.</w:t>
      </w:r>
      <w:r w:rsidRPr="00E32000">
        <w:rPr>
          <w:rFonts w:ascii="Times New Roman" w:eastAsia="Times New Roman" w:hAnsi="Times New Roman" w:cs="Times New Roman"/>
          <w:sz w:val="24"/>
          <w:szCs w:val="24"/>
          <w:shd w:val="clear" w:color="auto" w:fill="FFFFFF"/>
          <w:lang w:eastAsia="en-GB"/>
        </w:rPr>
        <w:t xml:space="preserve"> 1568-1573. </w:t>
      </w:r>
      <w:r w:rsidR="00D42F1C">
        <w:rPr>
          <w:rFonts w:ascii="Times New Roman" w:eastAsia="Times New Roman" w:hAnsi="Times New Roman" w:cs="Times New Roman"/>
          <w:sz w:val="24"/>
          <w:szCs w:val="24"/>
          <w:lang w:eastAsia="en-GB"/>
        </w:rPr>
        <w:t>https</w:t>
      </w:r>
      <w:r w:rsidR="00D42F1C" w:rsidRPr="00D42F1C">
        <w:rPr>
          <w:rFonts w:ascii="Times New Roman" w:eastAsia="Times New Roman" w:hAnsi="Times New Roman" w:cs="Times New Roman"/>
          <w:sz w:val="24"/>
          <w:szCs w:val="24"/>
          <w:lang w:eastAsia="en-GB"/>
        </w:rPr>
        <w:t>:</w:t>
      </w:r>
      <w:r w:rsidR="00D42F1C">
        <w:rPr>
          <w:rFonts w:ascii="Times New Roman" w:eastAsia="Times New Roman" w:hAnsi="Times New Roman" w:cs="Times New Roman"/>
          <w:sz w:val="24"/>
          <w:szCs w:val="24"/>
          <w:lang w:eastAsia="en-GB"/>
        </w:rPr>
        <w:t>//doi</w:t>
      </w:r>
      <w:r w:rsidR="00D42F1C" w:rsidRPr="00D42F1C">
        <w:rPr>
          <w:rFonts w:ascii="Times New Roman" w:eastAsia="Times New Roman" w:hAnsi="Times New Roman" w:cs="Times New Roman"/>
          <w:sz w:val="24"/>
          <w:szCs w:val="24"/>
          <w:lang w:eastAsia="en-GB"/>
        </w:rPr>
        <w:t> </w:t>
      </w:r>
      <w:hyperlink r:id="rId11" w:tgtFrame="_blank" w:history="1">
        <w:r w:rsidR="00D42F1C" w:rsidRPr="00D42F1C">
          <w:rPr>
            <w:rFonts w:ascii="Times New Roman" w:eastAsia="Times New Roman" w:hAnsi="Times New Roman" w:cs="Times New Roman"/>
            <w:sz w:val="24"/>
            <w:szCs w:val="24"/>
            <w:lang w:eastAsia="en-GB"/>
          </w:rPr>
          <w:t>10.1681/ASN.V8101568</w:t>
        </w:r>
      </w:hyperlink>
    </w:p>
    <w:p w:rsidR="006844EB" w:rsidRPr="00E32000" w:rsidRDefault="006844EB" w:rsidP="006844EB">
      <w:pPr>
        <w:shd w:val="clear" w:color="auto" w:fill="FFFFFF"/>
        <w:spacing w:line="240" w:lineRule="auto"/>
        <w:rPr>
          <w:rFonts w:ascii="Times New Roman" w:hAnsi="Times New Roman" w:cs="Times New Roman"/>
          <w:sz w:val="24"/>
          <w:szCs w:val="24"/>
        </w:rPr>
      </w:pPr>
      <w:r w:rsidRPr="00E32000">
        <w:rPr>
          <w:rFonts w:ascii="Times New Roman" w:eastAsia="Times New Roman" w:hAnsi="Times New Roman" w:cs="Times New Roman"/>
          <w:sz w:val="24"/>
          <w:szCs w:val="24"/>
          <w:lang w:eastAsia="en-GB"/>
        </w:rPr>
        <w:lastRenderedPageBreak/>
        <w:t>Daga, A., Majmundar A.J., Braun D.A., ---</w:t>
      </w:r>
      <w:r w:rsidRPr="00E32000">
        <w:rPr>
          <w:rFonts w:ascii="Times New Roman" w:hAnsi="Times New Roman" w:cs="Times New Roman"/>
          <w:sz w:val="24"/>
          <w:szCs w:val="24"/>
          <w:shd w:val="clear" w:color="auto" w:fill="FFFFFF"/>
        </w:rPr>
        <w:t xml:space="preserve"> Hildebrandt, F.</w:t>
      </w:r>
      <w:r w:rsidRPr="00E32000">
        <w:rPr>
          <w:rFonts w:ascii="Times New Roman" w:eastAsia="Times New Roman" w:hAnsi="Times New Roman" w:cs="Times New Roman"/>
          <w:sz w:val="24"/>
          <w:szCs w:val="24"/>
          <w:lang w:eastAsia="en-GB"/>
        </w:rPr>
        <w:t xml:space="preserve"> (2018). Whole exome sequencing frequently detects a monogenic cause in early onset nephrolithiasis</w:t>
      </w:r>
      <w:r w:rsidR="00A47C4C">
        <w:rPr>
          <w:rFonts w:ascii="Times New Roman" w:eastAsia="Times New Roman" w:hAnsi="Times New Roman" w:cs="Times New Roman"/>
          <w:sz w:val="24"/>
          <w:szCs w:val="24"/>
          <w:lang w:eastAsia="en-GB"/>
        </w:rPr>
        <w:t xml:space="preserve"> a</w:t>
      </w:r>
      <w:r w:rsidRPr="00E32000">
        <w:rPr>
          <w:rFonts w:ascii="Times New Roman" w:eastAsia="Times New Roman" w:hAnsi="Times New Roman" w:cs="Times New Roman"/>
          <w:sz w:val="24"/>
          <w:szCs w:val="24"/>
          <w:lang w:eastAsia="en-GB"/>
        </w:rPr>
        <w:t>nd nephrocalcinosis. </w:t>
      </w:r>
      <w:r w:rsidRPr="00E32000">
        <w:rPr>
          <w:rFonts w:ascii="Times New Roman" w:eastAsia="Times New Roman" w:hAnsi="Times New Roman" w:cs="Times New Roman"/>
          <w:i/>
          <w:iCs/>
          <w:sz w:val="24"/>
          <w:szCs w:val="24"/>
          <w:lang w:eastAsia="en-GB"/>
        </w:rPr>
        <w:t>Kidney International</w:t>
      </w:r>
      <w:r w:rsidRPr="00E32000">
        <w:rPr>
          <w:rFonts w:ascii="Times New Roman" w:eastAsia="Times New Roman" w:hAnsi="Times New Roman" w:cs="Times New Roman"/>
          <w:sz w:val="24"/>
          <w:szCs w:val="24"/>
          <w:lang w:eastAsia="en-GB"/>
        </w:rPr>
        <w:t>,</w:t>
      </w:r>
      <w:r w:rsidRPr="00E32000">
        <w:rPr>
          <w:rFonts w:ascii="Times New Roman" w:eastAsia="Times New Roman" w:hAnsi="Times New Roman" w:cs="Times New Roman"/>
          <w:i/>
          <w:sz w:val="24"/>
          <w:szCs w:val="24"/>
          <w:lang w:eastAsia="en-GB"/>
        </w:rPr>
        <w:t xml:space="preserve"> 93. </w:t>
      </w:r>
      <w:r w:rsidRPr="00E32000">
        <w:rPr>
          <w:rFonts w:ascii="Times New Roman" w:eastAsia="Times New Roman" w:hAnsi="Times New Roman" w:cs="Times New Roman"/>
          <w:sz w:val="24"/>
          <w:szCs w:val="24"/>
          <w:lang w:eastAsia="en-GB"/>
        </w:rPr>
        <w:t>204-213. https://doi.10.1016/j.kint.2017.06.025</w:t>
      </w:r>
    </w:p>
    <w:p w:rsidR="006844EB" w:rsidRPr="00E32000" w:rsidRDefault="006844EB" w:rsidP="006844EB">
      <w:pPr>
        <w:rPr>
          <w:rFonts w:ascii="Times New Roman" w:hAnsi="Times New Roman" w:cs="Times New Roman"/>
          <w:noProof/>
          <w:sz w:val="24"/>
          <w:szCs w:val="24"/>
        </w:rPr>
      </w:pPr>
      <w:r w:rsidRPr="00E32000">
        <w:rPr>
          <w:rFonts w:ascii="Times New Roman" w:hAnsi="Times New Roman" w:cs="Times New Roman"/>
          <w:sz w:val="24"/>
          <w:szCs w:val="24"/>
        </w:rPr>
        <w:t>del Arco A., &amp; Satrústegui J. (2004). Identification of a novel human subfamily of mitochondrial carriers with calcium-binding domains.</w:t>
      </w:r>
      <w:r w:rsidRPr="00E32000">
        <w:rPr>
          <w:rFonts w:ascii="Times New Roman" w:hAnsi="Times New Roman" w:cs="Times New Roman"/>
          <w:i/>
          <w:sz w:val="24"/>
          <w:szCs w:val="24"/>
        </w:rPr>
        <w:t xml:space="preserve"> Journal of Biological Chemistry, 279.</w:t>
      </w:r>
      <w:r w:rsidRPr="00E32000">
        <w:rPr>
          <w:rFonts w:ascii="Times New Roman" w:hAnsi="Times New Roman" w:cs="Times New Roman"/>
          <w:sz w:val="24"/>
          <w:szCs w:val="24"/>
        </w:rPr>
        <w:t xml:space="preserve"> 24701-24713. https;//</w:t>
      </w:r>
      <w:r w:rsidRPr="00E32000">
        <w:rPr>
          <w:rFonts w:ascii="Times New Roman" w:hAnsi="Times New Roman" w:cs="Times New Roman"/>
          <w:noProof/>
          <w:sz w:val="24"/>
          <w:szCs w:val="24"/>
        </w:rPr>
        <w:t>doi.10.1074/jbc.M401417200</w:t>
      </w:r>
    </w:p>
    <w:p w:rsidR="006844EB" w:rsidRPr="00A47C4C" w:rsidRDefault="006844EB" w:rsidP="006844EB">
      <w:pPr>
        <w:spacing w:after="0" w:line="240" w:lineRule="auto"/>
        <w:ind w:left="703" w:hanging="703"/>
        <w:jc w:val="both"/>
        <w:rPr>
          <w:rFonts w:ascii="Times New Roman" w:hAnsi="Times New Roman" w:cs="Times New Roman"/>
          <w:sz w:val="24"/>
          <w:szCs w:val="24"/>
          <w:lang w:val="en-US"/>
        </w:rPr>
      </w:pPr>
      <w:r w:rsidRPr="00A47C4C">
        <w:rPr>
          <w:rFonts w:ascii="Times New Roman" w:hAnsi="Times New Roman" w:cs="Times New Roman"/>
          <w:sz w:val="24"/>
          <w:szCs w:val="24"/>
          <w:lang w:val="en-US"/>
        </w:rPr>
        <w:t xml:space="preserve">DePristo, M.A., Banks, E., Poplin, R., Garimella, K.V., Maguire, J.R., Hartl, C.----- Daly, </w:t>
      </w:r>
    </w:p>
    <w:p w:rsidR="006844EB" w:rsidRPr="00A47C4C" w:rsidRDefault="006844EB" w:rsidP="006844EB">
      <w:pPr>
        <w:spacing w:after="0" w:line="240" w:lineRule="auto"/>
        <w:ind w:left="703" w:hanging="703"/>
        <w:jc w:val="both"/>
        <w:rPr>
          <w:rFonts w:ascii="Times New Roman" w:hAnsi="Times New Roman" w:cs="Times New Roman"/>
          <w:sz w:val="24"/>
          <w:szCs w:val="24"/>
          <w:lang w:val="en-US"/>
        </w:rPr>
      </w:pPr>
      <w:r w:rsidRPr="00A47C4C">
        <w:rPr>
          <w:rFonts w:ascii="Times New Roman" w:hAnsi="Times New Roman" w:cs="Times New Roman"/>
          <w:sz w:val="24"/>
          <w:szCs w:val="24"/>
          <w:lang w:val="en-US"/>
        </w:rPr>
        <w:t xml:space="preserve">M.J. (2011).  A framework for variation discovery and genotyping using next-generation DNA </w:t>
      </w:r>
    </w:p>
    <w:p w:rsidR="006844EB" w:rsidRPr="00A47C4C" w:rsidRDefault="006844EB" w:rsidP="006844EB">
      <w:pPr>
        <w:spacing w:after="0" w:line="240" w:lineRule="auto"/>
        <w:ind w:left="703" w:hanging="703"/>
        <w:jc w:val="both"/>
        <w:rPr>
          <w:rFonts w:ascii="Times New Roman" w:hAnsi="Times New Roman" w:cs="Times New Roman"/>
          <w:sz w:val="24"/>
          <w:szCs w:val="24"/>
        </w:rPr>
      </w:pPr>
      <w:r w:rsidRPr="00A47C4C">
        <w:rPr>
          <w:rFonts w:ascii="Times New Roman" w:hAnsi="Times New Roman" w:cs="Times New Roman"/>
          <w:sz w:val="24"/>
          <w:szCs w:val="24"/>
          <w:lang w:val="en-US"/>
        </w:rPr>
        <w:t xml:space="preserve">sequencing data. </w:t>
      </w:r>
      <w:r w:rsidRPr="00A47C4C">
        <w:rPr>
          <w:rFonts w:ascii="Times New Roman" w:hAnsi="Times New Roman" w:cs="Times New Roman"/>
          <w:i/>
          <w:sz w:val="24"/>
          <w:szCs w:val="24"/>
        </w:rPr>
        <w:t>Nature Genetics</w:t>
      </w:r>
      <w:r w:rsidR="008D3FC1" w:rsidRPr="00A47C4C">
        <w:rPr>
          <w:rFonts w:ascii="Times New Roman" w:hAnsi="Times New Roman" w:cs="Times New Roman"/>
          <w:sz w:val="24"/>
          <w:szCs w:val="24"/>
        </w:rPr>
        <w:t>,</w:t>
      </w:r>
      <w:r w:rsidR="008D3FC1" w:rsidRPr="00A47C4C">
        <w:rPr>
          <w:rFonts w:ascii="Times New Roman" w:hAnsi="Times New Roman" w:cs="Times New Roman"/>
          <w:i/>
          <w:sz w:val="24"/>
          <w:szCs w:val="24"/>
        </w:rPr>
        <w:t xml:space="preserve"> 43</w:t>
      </w:r>
      <w:r w:rsidR="008D3FC1" w:rsidRPr="00A47C4C">
        <w:rPr>
          <w:rFonts w:ascii="Times New Roman" w:hAnsi="Times New Roman" w:cs="Times New Roman"/>
          <w:sz w:val="24"/>
          <w:szCs w:val="24"/>
        </w:rPr>
        <w:t>.</w:t>
      </w:r>
      <w:r w:rsidRPr="00A47C4C">
        <w:rPr>
          <w:rFonts w:ascii="Times New Roman" w:hAnsi="Times New Roman" w:cs="Times New Roman"/>
          <w:sz w:val="24"/>
          <w:szCs w:val="24"/>
        </w:rPr>
        <w:t>491-498.</w:t>
      </w:r>
      <w:r w:rsidR="00A47C4C" w:rsidRPr="00A47C4C">
        <w:rPr>
          <w:rFonts w:ascii="Times New Roman" w:hAnsi="Times New Roman" w:cs="Times New Roman"/>
          <w:color w:val="5B616B"/>
          <w:sz w:val="24"/>
          <w:szCs w:val="24"/>
          <w:shd w:val="clear" w:color="auto" w:fill="FFFFFF"/>
        </w:rPr>
        <w:t xml:space="preserve"> </w:t>
      </w:r>
      <w:r w:rsidR="00A47C4C" w:rsidRPr="00A47C4C">
        <w:rPr>
          <w:rFonts w:ascii="Times New Roman" w:hAnsi="Times New Roman" w:cs="Times New Roman"/>
          <w:sz w:val="24"/>
          <w:szCs w:val="24"/>
          <w:shd w:val="clear" w:color="auto" w:fill="FFFFFF"/>
        </w:rPr>
        <w:t>https://doi. 10.1038/ng.806.</w:t>
      </w:r>
    </w:p>
    <w:p w:rsidR="006844EB" w:rsidRPr="00A47C4C" w:rsidRDefault="006844EB" w:rsidP="006844EB">
      <w:pPr>
        <w:spacing w:after="0" w:line="240" w:lineRule="auto"/>
        <w:ind w:left="703" w:hanging="703"/>
        <w:jc w:val="both"/>
        <w:rPr>
          <w:rFonts w:ascii="Times New Roman" w:hAnsi="Times New Roman" w:cs="Times New Roman"/>
          <w:sz w:val="24"/>
          <w:szCs w:val="24"/>
        </w:rPr>
      </w:pPr>
    </w:p>
    <w:p w:rsidR="006844EB" w:rsidRPr="00E32000" w:rsidRDefault="006844EB" w:rsidP="006844EB">
      <w:pPr>
        <w:spacing w:after="0" w:line="240" w:lineRule="auto"/>
        <w:ind w:left="703" w:hanging="703"/>
        <w:jc w:val="both"/>
        <w:rPr>
          <w:rFonts w:ascii="Times New Roman" w:hAnsi="Times New Roman" w:cs="Times New Roman"/>
          <w:noProof/>
          <w:sz w:val="24"/>
          <w:szCs w:val="24"/>
        </w:rPr>
      </w:pPr>
      <w:r w:rsidRPr="00E32000">
        <w:rPr>
          <w:rFonts w:ascii="Times New Roman" w:hAnsi="Times New Roman" w:cs="Times New Roman"/>
          <w:noProof/>
          <w:sz w:val="24"/>
          <w:szCs w:val="24"/>
        </w:rPr>
        <w:t>Ehmke, N., Graul-Neumann, L., Smorag, L., Koenig, R., Segebrecht, L., Magoulos, P.----</w:t>
      </w:r>
    </w:p>
    <w:p w:rsidR="006844EB" w:rsidRPr="00E32000" w:rsidRDefault="006844EB" w:rsidP="006844EB">
      <w:pPr>
        <w:spacing w:after="0" w:line="240" w:lineRule="auto"/>
        <w:ind w:left="703" w:hanging="703"/>
        <w:jc w:val="both"/>
        <w:rPr>
          <w:rFonts w:ascii="Times New Roman" w:hAnsi="Times New Roman" w:cs="Times New Roman"/>
          <w:noProof/>
          <w:sz w:val="24"/>
          <w:szCs w:val="24"/>
        </w:rPr>
      </w:pPr>
      <w:r w:rsidRPr="00E32000">
        <w:rPr>
          <w:rFonts w:ascii="Times New Roman" w:hAnsi="Times New Roman" w:cs="Times New Roman"/>
          <w:noProof/>
          <w:sz w:val="24"/>
          <w:szCs w:val="24"/>
        </w:rPr>
        <w:t xml:space="preserve">Kornak, U. (2017). </w:t>
      </w:r>
      <w:r w:rsidRPr="00E32000">
        <w:rPr>
          <w:rFonts w:ascii="Times New Roman" w:hAnsi="Times New Roman" w:cs="Times New Roman"/>
          <w:i/>
          <w:noProof/>
          <w:sz w:val="24"/>
          <w:szCs w:val="24"/>
        </w:rPr>
        <w:t xml:space="preserve">De Novo </w:t>
      </w:r>
      <w:r w:rsidRPr="00E32000">
        <w:rPr>
          <w:rFonts w:ascii="Times New Roman" w:hAnsi="Times New Roman" w:cs="Times New Roman"/>
          <w:noProof/>
          <w:sz w:val="24"/>
          <w:szCs w:val="24"/>
        </w:rPr>
        <w:t xml:space="preserve">Mutations in </w:t>
      </w:r>
      <w:r w:rsidRPr="00E32000">
        <w:rPr>
          <w:rFonts w:ascii="Times New Roman" w:hAnsi="Times New Roman" w:cs="Times New Roman"/>
          <w:i/>
          <w:noProof/>
          <w:sz w:val="24"/>
          <w:szCs w:val="24"/>
        </w:rPr>
        <w:t>SLC25A24</w:t>
      </w:r>
      <w:r w:rsidRPr="00E32000">
        <w:rPr>
          <w:rFonts w:ascii="Times New Roman" w:hAnsi="Times New Roman" w:cs="Times New Roman"/>
          <w:noProof/>
          <w:sz w:val="24"/>
          <w:szCs w:val="24"/>
        </w:rPr>
        <w:t xml:space="preserve"> cause a craniosynostosis syndrome with </w:t>
      </w:r>
    </w:p>
    <w:p w:rsidR="006844EB" w:rsidRPr="00E32000" w:rsidRDefault="006844EB" w:rsidP="006844EB">
      <w:pPr>
        <w:spacing w:after="0" w:line="240" w:lineRule="auto"/>
        <w:ind w:left="703" w:hanging="703"/>
        <w:jc w:val="both"/>
        <w:rPr>
          <w:rFonts w:ascii="Times New Roman" w:hAnsi="Times New Roman" w:cs="Times New Roman"/>
          <w:i/>
          <w:iCs/>
          <w:noProof/>
          <w:sz w:val="24"/>
          <w:szCs w:val="24"/>
        </w:rPr>
      </w:pPr>
      <w:r w:rsidRPr="00E32000">
        <w:rPr>
          <w:rFonts w:ascii="Times New Roman" w:hAnsi="Times New Roman" w:cs="Times New Roman"/>
          <w:noProof/>
          <w:sz w:val="24"/>
          <w:szCs w:val="24"/>
        </w:rPr>
        <w:t xml:space="preserve">hypertrichosis, progeroid appearance, and mitochondrial dysfunction. </w:t>
      </w:r>
      <w:r w:rsidRPr="00E32000">
        <w:rPr>
          <w:rFonts w:ascii="Times New Roman" w:hAnsi="Times New Roman" w:cs="Times New Roman"/>
          <w:i/>
          <w:iCs/>
          <w:noProof/>
          <w:sz w:val="24"/>
          <w:szCs w:val="24"/>
        </w:rPr>
        <w:t xml:space="preserve">American Journal of </w:t>
      </w:r>
    </w:p>
    <w:p w:rsidR="006844EB" w:rsidRPr="00E32000" w:rsidRDefault="006844EB" w:rsidP="006844EB">
      <w:pPr>
        <w:spacing w:after="0" w:line="240" w:lineRule="auto"/>
        <w:ind w:left="703" w:hanging="703"/>
        <w:jc w:val="both"/>
        <w:rPr>
          <w:rFonts w:ascii="Times New Roman" w:hAnsi="Times New Roman" w:cs="Times New Roman"/>
          <w:noProof/>
          <w:sz w:val="24"/>
          <w:szCs w:val="24"/>
        </w:rPr>
      </w:pPr>
      <w:r w:rsidRPr="00E32000">
        <w:rPr>
          <w:rFonts w:ascii="Times New Roman" w:hAnsi="Times New Roman" w:cs="Times New Roman"/>
          <w:i/>
          <w:iCs/>
          <w:noProof/>
          <w:sz w:val="24"/>
          <w:szCs w:val="24"/>
        </w:rPr>
        <w:t>Human Genetics,</w:t>
      </w:r>
      <w:r w:rsidRPr="00E32000">
        <w:rPr>
          <w:rFonts w:ascii="Times New Roman" w:hAnsi="Times New Roman" w:cs="Times New Roman"/>
          <w:noProof/>
          <w:sz w:val="24"/>
          <w:szCs w:val="24"/>
        </w:rPr>
        <w:t xml:space="preserve"> </w:t>
      </w:r>
      <w:r w:rsidRPr="00E32000">
        <w:rPr>
          <w:rFonts w:ascii="Times New Roman" w:hAnsi="Times New Roman" w:cs="Times New Roman"/>
          <w:i/>
          <w:noProof/>
          <w:sz w:val="24"/>
          <w:szCs w:val="24"/>
        </w:rPr>
        <w:t>101</w:t>
      </w:r>
      <w:r w:rsidRPr="00E32000">
        <w:rPr>
          <w:rFonts w:ascii="Times New Roman" w:hAnsi="Times New Roman" w:cs="Times New Roman"/>
          <w:noProof/>
          <w:sz w:val="24"/>
          <w:szCs w:val="24"/>
        </w:rPr>
        <w:t>. 833–843. https:// doi.10.1016/j.ajhg.2017.09.016</w:t>
      </w:r>
    </w:p>
    <w:p w:rsidR="006844EB" w:rsidRPr="00E32000" w:rsidRDefault="006844EB" w:rsidP="006844EB">
      <w:pPr>
        <w:spacing w:after="0" w:line="240" w:lineRule="auto"/>
        <w:ind w:left="703" w:hanging="703"/>
        <w:jc w:val="both"/>
        <w:rPr>
          <w:rFonts w:ascii="Times New Roman" w:hAnsi="Times New Roman" w:cs="Times New Roman"/>
          <w:noProof/>
          <w:sz w:val="24"/>
          <w:szCs w:val="24"/>
        </w:rPr>
      </w:pPr>
    </w:p>
    <w:p w:rsidR="006844EB" w:rsidRPr="00E32000" w:rsidRDefault="006844EB" w:rsidP="006844EB">
      <w:pPr>
        <w:spacing w:line="240" w:lineRule="auto"/>
        <w:rPr>
          <w:rFonts w:ascii="Times New Roman" w:hAnsi="Times New Roman" w:cs="Times New Roman"/>
          <w:noProof/>
          <w:sz w:val="24"/>
          <w:szCs w:val="24"/>
        </w:rPr>
      </w:pPr>
      <w:r w:rsidRPr="00E32000">
        <w:rPr>
          <w:rFonts w:ascii="Times New Roman" w:hAnsi="Times New Roman" w:cs="Times New Roman"/>
          <w:sz w:val="24"/>
          <w:szCs w:val="24"/>
        </w:rPr>
        <w:t xml:space="preserve">Fiermonte, G., de Leonardis, F., Todisco, S., Palmieri, L., Lasorsa, F.M., Palmieri, F. (2004) Identification of the mitochondrial ATP-Mg/Pi transporter. Bacterial expression, reconstitution, functional characterization and tissue distribution. </w:t>
      </w:r>
      <w:r w:rsidRPr="00E32000">
        <w:rPr>
          <w:rFonts w:ascii="Times New Roman" w:hAnsi="Times New Roman" w:cs="Times New Roman"/>
          <w:i/>
          <w:sz w:val="24"/>
          <w:szCs w:val="24"/>
        </w:rPr>
        <w:t>Journal of Biological Chemistry</w:t>
      </w:r>
      <w:r w:rsidRPr="00E32000">
        <w:rPr>
          <w:rFonts w:ascii="Times New Roman" w:hAnsi="Times New Roman" w:cs="Times New Roman"/>
          <w:sz w:val="24"/>
          <w:szCs w:val="24"/>
        </w:rPr>
        <w:t xml:space="preserve">, </w:t>
      </w:r>
      <w:r w:rsidRPr="00E32000">
        <w:rPr>
          <w:rFonts w:ascii="Times New Roman" w:hAnsi="Times New Roman" w:cs="Times New Roman"/>
          <w:i/>
          <w:sz w:val="24"/>
          <w:szCs w:val="24"/>
        </w:rPr>
        <w:t>279</w:t>
      </w:r>
      <w:r w:rsidRPr="00E32000">
        <w:rPr>
          <w:rFonts w:ascii="Times New Roman" w:hAnsi="Times New Roman" w:cs="Times New Roman"/>
          <w:sz w:val="24"/>
          <w:szCs w:val="24"/>
        </w:rPr>
        <w:t>. 30722-30730. https://</w:t>
      </w:r>
      <w:r w:rsidRPr="00E32000">
        <w:rPr>
          <w:rFonts w:ascii="Times New Roman" w:hAnsi="Times New Roman" w:cs="Times New Roman"/>
          <w:noProof/>
          <w:sz w:val="24"/>
          <w:szCs w:val="24"/>
        </w:rPr>
        <w:t>doi.10.1074/jbc.M400445200</w:t>
      </w:r>
    </w:p>
    <w:p w:rsidR="006844EB" w:rsidRPr="00E32000" w:rsidRDefault="006844EB" w:rsidP="006844EB">
      <w:pPr>
        <w:spacing w:line="240" w:lineRule="auto"/>
        <w:rPr>
          <w:rFonts w:ascii="Times New Roman" w:hAnsi="Times New Roman" w:cs="Times New Roman"/>
          <w:sz w:val="24"/>
          <w:szCs w:val="24"/>
        </w:rPr>
      </w:pPr>
      <w:r w:rsidRPr="00E32000">
        <w:rPr>
          <w:rFonts w:ascii="Times New Roman" w:hAnsi="Times New Roman" w:cs="Times New Roman"/>
          <w:sz w:val="24"/>
          <w:szCs w:val="24"/>
        </w:rPr>
        <w:t xml:space="preserve">Finsterer, J., &amp; Scorza, F. (2017). Renal manifestations of primary mitochondrial disorders (Review). </w:t>
      </w:r>
      <w:r w:rsidRPr="00E32000">
        <w:rPr>
          <w:rFonts w:ascii="Times New Roman" w:hAnsi="Times New Roman" w:cs="Times New Roman"/>
          <w:i/>
          <w:sz w:val="24"/>
          <w:szCs w:val="24"/>
        </w:rPr>
        <w:t>Biomedical Reports, 6</w:t>
      </w:r>
      <w:r w:rsidRPr="00E32000">
        <w:rPr>
          <w:rFonts w:ascii="Times New Roman" w:hAnsi="Times New Roman" w:cs="Times New Roman"/>
          <w:sz w:val="24"/>
          <w:szCs w:val="24"/>
        </w:rPr>
        <w:t xml:space="preserve">. 487-494. https://doi. 10.3892/br.2017.892. </w:t>
      </w:r>
    </w:p>
    <w:p w:rsidR="006844EB" w:rsidRPr="00E32000" w:rsidRDefault="006844EB" w:rsidP="006844EB">
      <w:pPr>
        <w:spacing w:line="240" w:lineRule="auto"/>
        <w:rPr>
          <w:rFonts w:ascii="Times New Roman" w:eastAsia="Times New Roman" w:hAnsi="Times New Roman" w:cs="Times New Roman"/>
          <w:sz w:val="24"/>
          <w:szCs w:val="24"/>
          <w:lang w:eastAsia="en-GB"/>
        </w:rPr>
      </w:pPr>
      <w:r w:rsidRPr="00E32000">
        <w:rPr>
          <w:rFonts w:ascii="Times New Roman" w:hAnsi="Times New Roman" w:cs="Times New Roman"/>
          <w:sz w:val="24"/>
          <w:szCs w:val="24"/>
        </w:rPr>
        <w:t xml:space="preserve">Gambaro, G., Croppi, E., Coe, F., Lingeman, J., Moe, O., Worcester, E.  </w:t>
      </w:r>
      <w:r w:rsidRPr="00E32000">
        <w:rPr>
          <w:rFonts w:ascii="Times New Roman" w:hAnsi="Times New Roman" w:cs="Times New Roman"/>
          <w:i/>
          <w:sz w:val="24"/>
          <w:szCs w:val="24"/>
        </w:rPr>
        <w:t>----</w:t>
      </w:r>
      <w:r w:rsidRPr="00E32000">
        <w:rPr>
          <w:rFonts w:ascii="Times New Roman" w:hAnsi="Times New Roman" w:cs="Times New Roman"/>
          <w:sz w:val="24"/>
          <w:szCs w:val="24"/>
        </w:rPr>
        <w:t xml:space="preserve">&amp; The Consensus Conference Group. (2016). Metabolic diagnosis and medical prevention of calcium nephrolithiasis and its systemic manifestations: a consensus statement. </w:t>
      </w:r>
      <w:r w:rsidRPr="00E32000">
        <w:rPr>
          <w:rFonts w:ascii="Times New Roman" w:hAnsi="Times New Roman" w:cs="Times New Roman"/>
          <w:i/>
          <w:sz w:val="24"/>
          <w:szCs w:val="24"/>
        </w:rPr>
        <w:t>Journal of Nephrology</w:t>
      </w:r>
      <w:r w:rsidRPr="00E32000">
        <w:rPr>
          <w:rFonts w:ascii="Times New Roman" w:hAnsi="Times New Roman" w:cs="Times New Roman"/>
          <w:sz w:val="24"/>
          <w:szCs w:val="24"/>
        </w:rPr>
        <w:t xml:space="preserve">, </w:t>
      </w:r>
      <w:r w:rsidRPr="00E32000">
        <w:rPr>
          <w:rFonts w:ascii="Times New Roman" w:hAnsi="Times New Roman" w:cs="Times New Roman"/>
          <w:i/>
          <w:sz w:val="24"/>
          <w:szCs w:val="24"/>
        </w:rPr>
        <w:t>29</w:t>
      </w:r>
      <w:r w:rsidRPr="00E32000">
        <w:rPr>
          <w:rFonts w:ascii="Times New Roman" w:hAnsi="Times New Roman" w:cs="Times New Roman"/>
          <w:sz w:val="24"/>
          <w:szCs w:val="24"/>
        </w:rPr>
        <w:t>. 715-734. https://</w:t>
      </w:r>
      <w:r w:rsidRPr="00E32000">
        <w:rPr>
          <w:rFonts w:ascii="Times New Roman" w:eastAsia="Times New Roman" w:hAnsi="Times New Roman" w:cs="Times New Roman"/>
          <w:sz w:val="24"/>
          <w:szCs w:val="24"/>
          <w:lang w:eastAsia="en-GB"/>
        </w:rPr>
        <w:t>doi. </w:t>
      </w:r>
      <w:hyperlink r:id="rId12" w:tgtFrame="pmc_ext" w:history="1">
        <w:r w:rsidRPr="00E32000">
          <w:rPr>
            <w:rStyle w:val="Hyperlink"/>
            <w:rFonts w:ascii="Times New Roman" w:eastAsia="Times New Roman" w:hAnsi="Times New Roman" w:cs="Times New Roman"/>
            <w:color w:val="auto"/>
            <w:sz w:val="24"/>
            <w:szCs w:val="24"/>
            <w:u w:val="none"/>
            <w:lang w:eastAsia="en-GB"/>
          </w:rPr>
          <w:t>10.1007/s40620-016-0329-y</w:t>
        </w:r>
      </w:hyperlink>
    </w:p>
    <w:p w:rsidR="006844EB" w:rsidRPr="00E32000" w:rsidRDefault="006844EB" w:rsidP="006844EB">
      <w:pPr>
        <w:spacing w:line="240" w:lineRule="auto"/>
        <w:rPr>
          <w:rFonts w:ascii="Times New Roman" w:eastAsia="Times New Roman" w:hAnsi="Times New Roman" w:cs="Times New Roman"/>
          <w:sz w:val="24"/>
          <w:szCs w:val="24"/>
          <w:lang w:eastAsia="en-GB"/>
        </w:rPr>
      </w:pPr>
      <w:r w:rsidRPr="00E32000">
        <w:rPr>
          <w:rFonts w:ascii="Times New Roman" w:eastAsia="Times New Roman" w:hAnsi="Times New Roman" w:cs="Times New Roman"/>
          <w:sz w:val="24"/>
          <w:szCs w:val="24"/>
          <w:lang w:eastAsia="en-GB"/>
        </w:rPr>
        <w:t xml:space="preserve">Goldfarb, D.S., Avery A.R., Beara-Lasic, L., Duncan, G.E., Goldberg, J. (2019). A twin study of genetic influences on nephrolithiasis in women and men. </w:t>
      </w:r>
      <w:r w:rsidRPr="00E32000">
        <w:rPr>
          <w:rFonts w:ascii="Times New Roman" w:eastAsia="Times New Roman" w:hAnsi="Times New Roman" w:cs="Times New Roman"/>
          <w:i/>
          <w:sz w:val="24"/>
          <w:szCs w:val="24"/>
          <w:lang w:eastAsia="en-GB"/>
        </w:rPr>
        <w:t>Kidney International Reports</w:t>
      </w:r>
      <w:r w:rsidRPr="00E32000">
        <w:rPr>
          <w:rFonts w:ascii="Times New Roman" w:eastAsia="Times New Roman" w:hAnsi="Times New Roman" w:cs="Times New Roman"/>
          <w:sz w:val="24"/>
          <w:szCs w:val="24"/>
          <w:lang w:eastAsia="en-GB"/>
        </w:rPr>
        <w:t>, 4. 535-540. https://</w:t>
      </w:r>
      <w:r w:rsidRPr="00E32000">
        <w:rPr>
          <w:rFonts w:ascii="Times New Roman" w:hAnsi="Times New Roman" w:cs="Times New Roman"/>
          <w:sz w:val="24"/>
          <w:szCs w:val="24"/>
          <w:shd w:val="clear" w:color="auto" w:fill="FFFFFF"/>
        </w:rPr>
        <w:t>doi.</w:t>
      </w:r>
      <w:hyperlink r:id="rId13" w:tgtFrame="pmc_ext" w:history="1">
        <w:r w:rsidRPr="00E32000">
          <w:rPr>
            <w:rStyle w:val="Hyperlink"/>
            <w:rFonts w:ascii="Times New Roman" w:hAnsi="Times New Roman" w:cs="Times New Roman"/>
            <w:color w:val="auto"/>
            <w:sz w:val="24"/>
            <w:szCs w:val="24"/>
            <w:u w:val="none"/>
            <w:shd w:val="clear" w:color="auto" w:fill="FFFFFF"/>
          </w:rPr>
          <w:t>10.1016/j.ekir.2018.11.017</w:t>
        </w:r>
      </w:hyperlink>
    </w:p>
    <w:p w:rsidR="006844EB" w:rsidRPr="00E32000" w:rsidRDefault="006844EB" w:rsidP="006844EB">
      <w:pPr>
        <w:spacing w:line="240" w:lineRule="auto"/>
        <w:rPr>
          <w:rFonts w:ascii="Times New Roman" w:hAnsi="Times New Roman" w:cs="Times New Roman"/>
          <w:sz w:val="24"/>
          <w:szCs w:val="24"/>
          <w:shd w:val="clear" w:color="auto" w:fill="FFFFFF"/>
        </w:rPr>
      </w:pPr>
      <w:r w:rsidRPr="00E32000">
        <w:rPr>
          <w:rFonts w:ascii="Times New Roman" w:hAnsi="Times New Roman" w:cs="Times New Roman"/>
          <w:sz w:val="24"/>
          <w:szCs w:val="24"/>
        </w:rPr>
        <w:t xml:space="preserve">Gradilone, S.A., Masyuk, A.I., Splinter, P.L., ----LaRusso, N.F. (2007). Cholangiocyte cilia express TRPV4 and detect changes in luminal tonicity inducing bicarbonate secretion. </w:t>
      </w:r>
      <w:r w:rsidRPr="00E32000">
        <w:rPr>
          <w:rFonts w:ascii="Times New Roman" w:hAnsi="Times New Roman" w:cs="Times New Roman"/>
          <w:i/>
          <w:sz w:val="24"/>
          <w:szCs w:val="24"/>
        </w:rPr>
        <w:t>Proceedings of the National Academy of Sciences USA, 104</w:t>
      </w:r>
      <w:r w:rsidRPr="00E32000">
        <w:rPr>
          <w:rFonts w:ascii="Times New Roman" w:hAnsi="Times New Roman" w:cs="Times New Roman"/>
          <w:sz w:val="24"/>
          <w:szCs w:val="24"/>
        </w:rPr>
        <w:t>. 19138-19143. https://</w:t>
      </w:r>
      <w:r w:rsidRPr="00E32000">
        <w:rPr>
          <w:rFonts w:ascii="Times New Roman" w:hAnsi="Times New Roman" w:cs="Times New Roman"/>
          <w:sz w:val="24"/>
          <w:szCs w:val="24"/>
          <w:shd w:val="clear" w:color="auto" w:fill="FFFFFF"/>
        </w:rPr>
        <w:t xml:space="preserve">doi. </w:t>
      </w:r>
      <w:hyperlink r:id="rId14" w:tgtFrame="pmc_ext" w:history="1">
        <w:r w:rsidRPr="00E32000">
          <w:rPr>
            <w:rStyle w:val="Hyperlink"/>
            <w:rFonts w:ascii="Times New Roman" w:hAnsi="Times New Roman" w:cs="Times New Roman"/>
            <w:color w:val="auto"/>
            <w:sz w:val="24"/>
            <w:szCs w:val="24"/>
            <w:u w:val="none"/>
            <w:shd w:val="clear" w:color="auto" w:fill="FFFFFF"/>
          </w:rPr>
          <w:t>10.1073/pnas.0705964104</w:t>
        </w:r>
      </w:hyperlink>
    </w:p>
    <w:p w:rsidR="006844EB" w:rsidRPr="00E32000" w:rsidRDefault="006844EB" w:rsidP="006844EB">
      <w:pPr>
        <w:shd w:val="clear" w:color="auto" w:fill="FFFFFF"/>
        <w:spacing w:line="240" w:lineRule="auto"/>
        <w:rPr>
          <w:rFonts w:ascii="Times New Roman" w:eastAsia="Times New Roman" w:hAnsi="Times New Roman" w:cs="Times New Roman"/>
          <w:sz w:val="24"/>
          <w:szCs w:val="24"/>
          <w:lang w:eastAsia="en-GB"/>
        </w:rPr>
      </w:pPr>
      <w:r w:rsidRPr="00E32000">
        <w:rPr>
          <w:rFonts w:ascii="Times New Roman" w:eastAsia="Times New Roman" w:hAnsi="Times New Roman" w:cs="Times New Roman"/>
          <w:sz w:val="24"/>
          <w:szCs w:val="24"/>
          <w:lang w:val="de-DE" w:eastAsia="en-GB"/>
        </w:rPr>
        <w:t>Halbritter, J., Baum, M., Hynes, A.M., ---</w:t>
      </w:r>
      <w:r w:rsidRPr="00E32000">
        <w:rPr>
          <w:rFonts w:ascii="Times New Roman" w:hAnsi="Times New Roman" w:cs="Times New Roman"/>
          <w:sz w:val="24"/>
          <w:szCs w:val="24"/>
          <w:shd w:val="clear" w:color="auto" w:fill="FFFFFF"/>
        </w:rPr>
        <w:t xml:space="preserve"> Hildebrandt F.</w:t>
      </w:r>
      <w:r w:rsidRPr="00E32000">
        <w:rPr>
          <w:rFonts w:ascii="Times New Roman" w:eastAsia="Times New Roman" w:hAnsi="Times New Roman" w:cs="Times New Roman"/>
          <w:sz w:val="24"/>
          <w:szCs w:val="24"/>
          <w:lang w:val="de-DE" w:eastAsia="en-GB"/>
        </w:rPr>
        <w:t xml:space="preserve"> (2015). </w:t>
      </w:r>
      <w:r w:rsidRPr="00E32000">
        <w:rPr>
          <w:rFonts w:ascii="Times New Roman" w:eastAsia="Times New Roman" w:hAnsi="Times New Roman" w:cs="Times New Roman"/>
          <w:sz w:val="24"/>
          <w:szCs w:val="24"/>
          <w:lang w:eastAsia="en-GB"/>
        </w:rPr>
        <w:t>Fourteen monogenic genes account for 15% of nephrolithiasis/nephrocalcinosis. </w:t>
      </w:r>
      <w:r w:rsidRPr="00E32000">
        <w:rPr>
          <w:rFonts w:ascii="Times New Roman" w:eastAsia="Times New Roman" w:hAnsi="Times New Roman" w:cs="Times New Roman"/>
          <w:i/>
          <w:iCs/>
          <w:sz w:val="24"/>
          <w:szCs w:val="24"/>
          <w:lang w:eastAsia="en-GB"/>
        </w:rPr>
        <w:t xml:space="preserve">Journal of the American Society of  Nephrology </w:t>
      </w:r>
      <w:r w:rsidRPr="00E32000">
        <w:rPr>
          <w:rFonts w:ascii="Times New Roman" w:eastAsia="Times New Roman" w:hAnsi="Times New Roman" w:cs="Times New Roman"/>
          <w:i/>
          <w:sz w:val="24"/>
          <w:szCs w:val="24"/>
          <w:lang w:eastAsia="en-GB"/>
        </w:rPr>
        <w:t>26</w:t>
      </w:r>
      <w:r w:rsidRPr="00E32000">
        <w:rPr>
          <w:rFonts w:ascii="Times New Roman" w:eastAsia="Times New Roman" w:hAnsi="Times New Roman" w:cs="Times New Roman"/>
          <w:sz w:val="24"/>
          <w:szCs w:val="24"/>
          <w:lang w:eastAsia="en-GB"/>
        </w:rPr>
        <w:t>. 543-551. https://doi.10.1681/ASN.2014040388</w:t>
      </w:r>
    </w:p>
    <w:p w:rsidR="006844EB" w:rsidRPr="00E32000" w:rsidRDefault="006844EB" w:rsidP="006844EB">
      <w:pPr>
        <w:spacing w:line="240" w:lineRule="auto"/>
        <w:rPr>
          <w:rFonts w:ascii="Times New Roman" w:hAnsi="Times New Roman" w:cs="Times New Roman"/>
          <w:sz w:val="24"/>
          <w:szCs w:val="24"/>
          <w:shd w:val="clear" w:color="auto" w:fill="FFFFFF"/>
        </w:rPr>
      </w:pPr>
      <w:r w:rsidRPr="00E32000">
        <w:rPr>
          <w:rFonts w:ascii="Times New Roman" w:hAnsi="Times New Roman" w:cs="Times New Roman"/>
          <w:sz w:val="24"/>
          <w:szCs w:val="24"/>
        </w:rPr>
        <w:t xml:space="preserve">Harborne, S.P.D., King, M.S., Crichton, P.G., Kunji, E.R.S. (2017). Calcium regulation of the human mitochondrial ATP/Mg/Pi carrier SLC25A24 uses a locking pin mechanism. </w:t>
      </w:r>
      <w:r w:rsidRPr="00E32000">
        <w:rPr>
          <w:rFonts w:ascii="Times New Roman" w:hAnsi="Times New Roman" w:cs="Times New Roman"/>
          <w:i/>
          <w:sz w:val="24"/>
          <w:szCs w:val="24"/>
        </w:rPr>
        <w:t>Scientific</w:t>
      </w:r>
      <w:r w:rsidRPr="00E32000">
        <w:rPr>
          <w:rFonts w:ascii="Times New Roman" w:hAnsi="Times New Roman" w:cs="Times New Roman"/>
          <w:sz w:val="24"/>
          <w:szCs w:val="24"/>
        </w:rPr>
        <w:t xml:space="preserve"> </w:t>
      </w:r>
      <w:r w:rsidRPr="00E32000">
        <w:rPr>
          <w:rFonts w:ascii="Times New Roman" w:hAnsi="Times New Roman" w:cs="Times New Roman"/>
          <w:i/>
          <w:sz w:val="24"/>
          <w:szCs w:val="24"/>
        </w:rPr>
        <w:t>Reports</w:t>
      </w:r>
      <w:r w:rsidRPr="00E32000">
        <w:rPr>
          <w:rFonts w:ascii="Times New Roman" w:hAnsi="Times New Roman" w:cs="Times New Roman"/>
          <w:sz w:val="24"/>
          <w:szCs w:val="24"/>
        </w:rPr>
        <w:t xml:space="preserve">, </w:t>
      </w:r>
      <w:r w:rsidRPr="00E32000">
        <w:rPr>
          <w:rFonts w:ascii="Times New Roman" w:hAnsi="Times New Roman" w:cs="Times New Roman"/>
          <w:i/>
          <w:sz w:val="24"/>
          <w:szCs w:val="24"/>
        </w:rPr>
        <w:t>7.</w:t>
      </w:r>
      <w:r w:rsidRPr="00E32000">
        <w:rPr>
          <w:rFonts w:ascii="Times New Roman" w:hAnsi="Times New Roman" w:cs="Times New Roman"/>
          <w:sz w:val="24"/>
          <w:szCs w:val="24"/>
        </w:rPr>
        <w:t xml:space="preserve"> 45383. https://</w:t>
      </w:r>
      <w:r w:rsidRPr="00E32000">
        <w:rPr>
          <w:rFonts w:ascii="Times New Roman" w:hAnsi="Times New Roman" w:cs="Times New Roman"/>
          <w:sz w:val="24"/>
          <w:szCs w:val="24"/>
          <w:shd w:val="clear" w:color="auto" w:fill="FFFFFF"/>
        </w:rPr>
        <w:t>doi. 10.1038/srep45383</w:t>
      </w:r>
    </w:p>
    <w:p w:rsidR="006844EB" w:rsidRPr="00E32000" w:rsidRDefault="006844EB" w:rsidP="006844EB">
      <w:pPr>
        <w:widowControl w:val="0"/>
        <w:autoSpaceDE w:val="0"/>
        <w:autoSpaceDN w:val="0"/>
        <w:adjustRightInd w:val="0"/>
        <w:spacing w:line="240" w:lineRule="auto"/>
        <w:rPr>
          <w:rFonts w:ascii="Times New Roman" w:hAnsi="Times New Roman" w:cs="Times New Roman"/>
          <w:noProof/>
          <w:sz w:val="24"/>
          <w:szCs w:val="24"/>
        </w:rPr>
      </w:pPr>
      <w:r w:rsidRPr="00E32000">
        <w:rPr>
          <w:rFonts w:ascii="Times New Roman" w:hAnsi="Times New Roman" w:cs="Times New Roman"/>
          <w:noProof/>
          <w:sz w:val="24"/>
          <w:szCs w:val="24"/>
        </w:rPr>
        <w:t>Harborne, S.P., Ruprecht, J.J., Kunji, E.R. (2015). Calcium-induced conformational changes in the regulatory domain of the human mitochondrial ATP-Mg/Pi carrier.</w:t>
      </w:r>
      <w:r w:rsidRPr="00E32000">
        <w:rPr>
          <w:rFonts w:ascii="Times New Roman" w:hAnsi="Times New Roman" w:cs="Times New Roman"/>
          <w:i/>
          <w:noProof/>
          <w:sz w:val="24"/>
          <w:szCs w:val="24"/>
        </w:rPr>
        <w:t xml:space="preserve"> </w:t>
      </w:r>
      <w:r w:rsidRPr="00E32000">
        <w:rPr>
          <w:rFonts w:ascii="Times New Roman" w:hAnsi="Times New Roman" w:cs="Times New Roman"/>
          <w:i/>
          <w:iCs/>
          <w:noProof/>
          <w:sz w:val="24"/>
          <w:szCs w:val="24"/>
        </w:rPr>
        <w:t>Biochimica et Biophysica Acta</w:t>
      </w:r>
      <w:r w:rsidRPr="00E32000">
        <w:rPr>
          <w:rFonts w:ascii="Times New Roman" w:hAnsi="Times New Roman" w:cs="Times New Roman"/>
          <w:noProof/>
          <w:sz w:val="24"/>
          <w:szCs w:val="24"/>
        </w:rPr>
        <w:t xml:space="preserve">, </w:t>
      </w:r>
      <w:r w:rsidRPr="00E32000">
        <w:rPr>
          <w:rFonts w:ascii="Times New Roman" w:hAnsi="Times New Roman" w:cs="Times New Roman"/>
          <w:i/>
          <w:noProof/>
          <w:sz w:val="24"/>
          <w:szCs w:val="24"/>
        </w:rPr>
        <w:t>1847</w:t>
      </w:r>
      <w:r w:rsidRPr="00E32000">
        <w:rPr>
          <w:rFonts w:ascii="Times New Roman" w:hAnsi="Times New Roman" w:cs="Times New Roman"/>
          <w:noProof/>
          <w:sz w:val="24"/>
          <w:szCs w:val="24"/>
        </w:rPr>
        <w:t>. 1245–1253. https://doi.org/10.1016/j.bbabio.2015.07.002</w:t>
      </w:r>
    </w:p>
    <w:p w:rsidR="006844EB" w:rsidRPr="00E32000" w:rsidRDefault="006844EB" w:rsidP="006844EB">
      <w:pPr>
        <w:widowControl w:val="0"/>
        <w:autoSpaceDE w:val="0"/>
        <w:autoSpaceDN w:val="0"/>
        <w:adjustRightInd w:val="0"/>
        <w:spacing w:line="240" w:lineRule="auto"/>
        <w:rPr>
          <w:rFonts w:ascii="Times New Roman" w:hAnsi="Times New Roman" w:cs="Times New Roman"/>
          <w:sz w:val="24"/>
          <w:szCs w:val="24"/>
          <w:shd w:val="clear" w:color="auto" w:fill="FFFFFF"/>
        </w:rPr>
      </w:pPr>
      <w:r w:rsidRPr="00E32000">
        <w:rPr>
          <w:rFonts w:ascii="Times New Roman" w:eastAsia="Times New Roman" w:hAnsi="Times New Roman" w:cs="Times New Roman"/>
          <w:sz w:val="24"/>
          <w:szCs w:val="24"/>
          <w:lang w:eastAsia="en-GB"/>
        </w:rPr>
        <w:t>Hofherr, A., Seger, C., Fitzpatrick, F., Busch,T., Michel, E., Luan, J.</w:t>
      </w:r>
      <w:r w:rsidRPr="00E32000">
        <w:rPr>
          <w:rFonts w:ascii="Times New Roman" w:eastAsia="Times New Roman" w:hAnsi="Times New Roman" w:cs="Times New Roman"/>
          <w:i/>
          <w:sz w:val="24"/>
          <w:szCs w:val="24"/>
          <w:lang w:eastAsia="en-GB"/>
        </w:rPr>
        <w:t>----</w:t>
      </w:r>
      <w:r w:rsidRPr="00E32000">
        <w:rPr>
          <w:rFonts w:ascii="Times New Roman" w:eastAsia="Times New Roman" w:hAnsi="Times New Roman" w:cs="Times New Roman"/>
          <w:sz w:val="24"/>
          <w:szCs w:val="24"/>
          <w:lang w:eastAsia="en-GB"/>
        </w:rPr>
        <w:t xml:space="preserve">Köttgen, M. (2018). The mitochondrial transporter SLC25A25 links ciliary TRPP2 signaling and cellular </w:t>
      </w:r>
      <w:r w:rsidRPr="00E32000">
        <w:rPr>
          <w:rFonts w:ascii="Times New Roman" w:eastAsia="Times New Roman" w:hAnsi="Times New Roman" w:cs="Times New Roman"/>
          <w:sz w:val="24"/>
          <w:szCs w:val="24"/>
          <w:lang w:eastAsia="en-GB"/>
        </w:rPr>
        <w:lastRenderedPageBreak/>
        <w:t xml:space="preserve">metabolism. </w:t>
      </w:r>
      <w:r w:rsidRPr="00E32000">
        <w:rPr>
          <w:rFonts w:ascii="Times New Roman" w:eastAsia="Times New Roman" w:hAnsi="Times New Roman" w:cs="Times New Roman"/>
          <w:i/>
          <w:sz w:val="24"/>
          <w:szCs w:val="24"/>
          <w:lang w:eastAsia="en-GB"/>
        </w:rPr>
        <w:t>PLoS Biology</w:t>
      </w:r>
      <w:r w:rsidRPr="00E32000">
        <w:rPr>
          <w:rFonts w:ascii="Times New Roman" w:eastAsia="Times New Roman" w:hAnsi="Times New Roman" w:cs="Times New Roman"/>
          <w:sz w:val="24"/>
          <w:szCs w:val="24"/>
          <w:lang w:eastAsia="en-GB"/>
        </w:rPr>
        <w:t xml:space="preserve">, </w:t>
      </w:r>
      <w:r w:rsidRPr="00E32000">
        <w:rPr>
          <w:rFonts w:ascii="Times New Roman" w:eastAsia="Times New Roman" w:hAnsi="Times New Roman" w:cs="Times New Roman"/>
          <w:i/>
          <w:sz w:val="24"/>
          <w:szCs w:val="24"/>
          <w:lang w:eastAsia="en-GB"/>
        </w:rPr>
        <w:t xml:space="preserve">16. </w:t>
      </w:r>
      <w:r w:rsidRPr="00E32000">
        <w:rPr>
          <w:rFonts w:ascii="Times New Roman" w:eastAsia="Times New Roman" w:hAnsi="Times New Roman" w:cs="Times New Roman"/>
          <w:sz w:val="24"/>
          <w:szCs w:val="24"/>
          <w:lang w:eastAsia="en-GB"/>
        </w:rPr>
        <w:t>e2005651. https://</w:t>
      </w:r>
      <w:r w:rsidRPr="00E32000">
        <w:rPr>
          <w:rFonts w:ascii="Times New Roman" w:hAnsi="Times New Roman" w:cs="Times New Roman"/>
          <w:sz w:val="24"/>
          <w:szCs w:val="24"/>
          <w:shd w:val="clear" w:color="auto" w:fill="FFFFFF"/>
        </w:rPr>
        <w:t>doi.org/10.1371/journal.pbio.2005651</w:t>
      </w:r>
    </w:p>
    <w:p w:rsidR="006844EB" w:rsidRPr="00E32000" w:rsidRDefault="006844EB" w:rsidP="006844EB">
      <w:pPr>
        <w:widowControl w:val="0"/>
        <w:autoSpaceDE w:val="0"/>
        <w:autoSpaceDN w:val="0"/>
        <w:adjustRightInd w:val="0"/>
        <w:spacing w:line="240" w:lineRule="auto"/>
        <w:rPr>
          <w:rFonts w:ascii="Times New Roman" w:hAnsi="Times New Roman" w:cs="Times New Roman"/>
          <w:sz w:val="24"/>
          <w:szCs w:val="24"/>
          <w:shd w:val="clear" w:color="auto" w:fill="FFFFFF"/>
        </w:rPr>
      </w:pPr>
      <w:r w:rsidRPr="00E32000">
        <w:rPr>
          <w:rFonts w:ascii="Times New Roman" w:hAnsi="Times New Roman" w:cs="Times New Roman"/>
          <w:sz w:val="24"/>
          <w:szCs w:val="24"/>
          <w:shd w:val="clear" w:color="auto" w:fill="FFFFFF"/>
        </w:rPr>
        <w:t xml:space="preserve">Howles, S.A., &amp; Thakker, R.V. (2020). Genetics of kidney stone disease. </w:t>
      </w:r>
      <w:r w:rsidRPr="00E32000">
        <w:rPr>
          <w:rFonts w:ascii="Times New Roman" w:hAnsi="Times New Roman" w:cs="Times New Roman"/>
          <w:i/>
          <w:sz w:val="24"/>
          <w:szCs w:val="24"/>
          <w:shd w:val="clear" w:color="auto" w:fill="FFFFFF"/>
        </w:rPr>
        <w:t xml:space="preserve">Nature Reviews Urology </w:t>
      </w:r>
      <w:r w:rsidRPr="00E32000">
        <w:rPr>
          <w:rFonts w:ascii="Times New Roman" w:hAnsi="Times New Roman" w:cs="Times New Roman"/>
          <w:sz w:val="24"/>
          <w:szCs w:val="24"/>
          <w:shd w:val="clear" w:color="auto" w:fill="FFFFFF"/>
        </w:rPr>
        <w:t>https://doi.org/10.1038/s41585-020-0332-x</w:t>
      </w:r>
      <w:r w:rsidRPr="00E32000">
        <w:rPr>
          <w:rFonts w:ascii="Times New Roman" w:hAnsi="Times New Roman" w:cs="Times New Roman"/>
          <w:sz w:val="24"/>
          <w:szCs w:val="24"/>
          <w:shd w:val="clear" w:color="auto" w:fill="FFFFFF"/>
        </w:rPr>
        <w:tab/>
      </w:r>
    </w:p>
    <w:p w:rsidR="006844EB" w:rsidRPr="00E32000" w:rsidRDefault="006844EB" w:rsidP="006844EB">
      <w:pPr>
        <w:spacing w:line="240" w:lineRule="auto"/>
        <w:rPr>
          <w:rFonts w:ascii="Times New Roman" w:hAnsi="Times New Roman" w:cs="Times New Roman"/>
          <w:noProof/>
          <w:sz w:val="24"/>
          <w:szCs w:val="24"/>
        </w:rPr>
      </w:pPr>
      <w:r w:rsidRPr="00E32000">
        <w:rPr>
          <w:rFonts w:ascii="Times New Roman" w:hAnsi="Times New Roman" w:cs="Times New Roman"/>
          <w:sz w:val="24"/>
          <w:szCs w:val="24"/>
        </w:rPr>
        <w:t xml:space="preserve">Howles, S.A., Wiberg, A., Goldsworthy, M.----Furniss, D. (2019). Genetic variants of calcium and vitamin D metabolism in kidney stone disease. </w:t>
      </w:r>
      <w:r w:rsidRPr="00E32000">
        <w:rPr>
          <w:rFonts w:ascii="Times New Roman" w:hAnsi="Times New Roman" w:cs="Times New Roman"/>
          <w:i/>
          <w:sz w:val="24"/>
          <w:szCs w:val="24"/>
        </w:rPr>
        <w:t>Nature Communications, 10.</w:t>
      </w:r>
      <w:r w:rsidRPr="00E32000">
        <w:rPr>
          <w:rFonts w:ascii="Times New Roman" w:hAnsi="Times New Roman" w:cs="Times New Roman"/>
          <w:sz w:val="24"/>
          <w:szCs w:val="24"/>
        </w:rPr>
        <w:t xml:space="preserve"> 5175</w:t>
      </w:r>
      <w:r w:rsidRPr="00E32000">
        <w:rPr>
          <w:rFonts w:ascii="Times New Roman" w:hAnsi="Times New Roman" w:cs="Times New Roman"/>
          <w:sz w:val="24"/>
          <w:szCs w:val="24"/>
          <w:shd w:val="clear" w:color="auto" w:fill="FFFFFF"/>
        </w:rPr>
        <w:t xml:space="preserve"> . https://doi.org/10.1038/s41467-019-13145-x</w:t>
      </w:r>
    </w:p>
    <w:p w:rsidR="006844EB" w:rsidRPr="00E32000" w:rsidRDefault="006844EB" w:rsidP="006844EB">
      <w:pPr>
        <w:widowControl w:val="0"/>
        <w:autoSpaceDE w:val="0"/>
        <w:autoSpaceDN w:val="0"/>
        <w:adjustRightInd w:val="0"/>
        <w:spacing w:line="240" w:lineRule="auto"/>
        <w:rPr>
          <w:rFonts w:ascii="Times New Roman" w:hAnsi="Times New Roman" w:cs="Times New Roman"/>
          <w:noProof/>
          <w:sz w:val="24"/>
          <w:szCs w:val="24"/>
        </w:rPr>
      </w:pPr>
      <w:r w:rsidRPr="00E32000">
        <w:rPr>
          <w:rFonts w:ascii="Times New Roman" w:hAnsi="Times New Roman" w:cs="Times New Roman"/>
          <w:noProof/>
          <w:sz w:val="24"/>
          <w:szCs w:val="24"/>
        </w:rPr>
        <w:t xml:space="preserve">Klingenberg, M. (2009). Cardiolipin and mitochondrial carriers. </w:t>
      </w:r>
      <w:r w:rsidRPr="00E32000">
        <w:rPr>
          <w:rFonts w:ascii="Times New Roman" w:hAnsi="Times New Roman" w:cs="Times New Roman"/>
          <w:i/>
          <w:iCs/>
          <w:noProof/>
          <w:sz w:val="24"/>
          <w:szCs w:val="24"/>
        </w:rPr>
        <w:t>Biochim</w:t>
      </w:r>
      <w:r w:rsidR="007A5138">
        <w:rPr>
          <w:rFonts w:ascii="Times New Roman" w:hAnsi="Times New Roman" w:cs="Times New Roman"/>
          <w:i/>
          <w:iCs/>
          <w:noProof/>
          <w:sz w:val="24"/>
          <w:szCs w:val="24"/>
        </w:rPr>
        <w:t>i</w:t>
      </w:r>
      <w:r w:rsidRPr="00E32000">
        <w:rPr>
          <w:rFonts w:ascii="Times New Roman" w:hAnsi="Times New Roman" w:cs="Times New Roman"/>
          <w:i/>
          <w:iCs/>
          <w:noProof/>
          <w:sz w:val="24"/>
          <w:szCs w:val="24"/>
        </w:rPr>
        <w:t>ca et Biophysica Acta,</w:t>
      </w:r>
      <w:r w:rsidRPr="00E32000">
        <w:rPr>
          <w:rFonts w:ascii="Times New Roman" w:hAnsi="Times New Roman" w:cs="Times New Roman"/>
          <w:b/>
          <w:iCs/>
          <w:noProof/>
          <w:sz w:val="24"/>
          <w:szCs w:val="24"/>
        </w:rPr>
        <w:t xml:space="preserve"> </w:t>
      </w:r>
      <w:r w:rsidRPr="00E32000">
        <w:rPr>
          <w:rFonts w:ascii="Times New Roman" w:hAnsi="Times New Roman" w:cs="Times New Roman"/>
          <w:i/>
          <w:noProof/>
          <w:sz w:val="24"/>
          <w:szCs w:val="24"/>
        </w:rPr>
        <w:t>1788</w:t>
      </w:r>
      <w:r w:rsidRPr="00E32000">
        <w:rPr>
          <w:rFonts w:ascii="Times New Roman" w:hAnsi="Times New Roman" w:cs="Times New Roman"/>
          <w:noProof/>
          <w:sz w:val="24"/>
          <w:szCs w:val="24"/>
        </w:rPr>
        <w:t>. 2048–2058. https://doi.org/10.1016/j.bbamem.2009.06.007</w:t>
      </w:r>
    </w:p>
    <w:p w:rsidR="006844EB" w:rsidRPr="00E32000" w:rsidRDefault="006844EB" w:rsidP="006844EB">
      <w:pPr>
        <w:widowControl w:val="0"/>
        <w:autoSpaceDE w:val="0"/>
        <w:autoSpaceDN w:val="0"/>
        <w:adjustRightInd w:val="0"/>
        <w:spacing w:line="240" w:lineRule="auto"/>
        <w:rPr>
          <w:rFonts w:ascii="Times New Roman" w:hAnsi="Times New Roman" w:cs="Times New Roman"/>
          <w:noProof/>
          <w:sz w:val="24"/>
        </w:rPr>
      </w:pPr>
      <w:r w:rsidRPr="00E32000">
        <w:rPr>
          <w:rFonts w:ascii="Times New Roman" w:hAnsi="Times New Roman" w:cs="Times New Roman"/>
          <w:b/>
          <w:sz w:val="24"/>
          <w:szCs w:val="24"/>
        </w:rPr>
        <w:fldChar w:fldCharType="begin" w:fldLock="1"/>
      </w:r>
      <w:r w:rsidRPr="00E32000">
        <w:rPr>
          <w:rFonts w:ascii="Times New Roman" w:hAnsi="Times New Roman" w:cs="Times New Roman"/>
          <w:b/>
          <w:sz w:val="24"/>
          <w:szCs w:val="24"/>
        </w:rPr>
        <w:instrText xml:space="preserve">ADDIN Mendeley Bibliography CSL_BIBLIOGRAPHY </w:instrText>
      </w:r>
      <w:r w:rsidRPr="00E32000">
        <w:rPr>
          <w:rFonts w:ascii="Times New Roman" w:hAnsi="Times New Roman" w:cs="Times New Roman"/>
          <w:b/>
          <w:sz w:val="24"/>
          <w:szCs w:val="24"/>
        </w:rPr>
        <w:fldChar w:fldCharType="separate"/>
      </w:r>
      <w:r w:rsidR="00F66ADD" w:rsidRPr="00E32000">
        <w:rPr>
          <w:rFonts w:ascii="Times New Roman" w:hAnsi="Times New Roman" w:cs="Times New Roman"/>
          <w:noProof/>
          <w:sz w:val="24"/>
        </w:rPr>
        <w:t xml:space="preserve">Li, S. and Hong, M. (2011). </w:t>
      </w:r>
      <w:r w:rsidRPr="00E32000">
        <w:rPr>
          <w:rFonts w:ascii="Times New Roman" w:hAnsi="Times New Roman" w:cs="Times New Roman"/>
          <w:noProof/>
          <w:sz w:val="24"/>
        </w:rPr>
        <w:t>Protonation, tautomerization, and rotameric structure of histidine: a comprehensive study by magic-</w:t>
      </w:r>
      <w:r w:rsidR="00F66ADD" w:rsidRPr="00E32000">
        <w:rPr>
          <w:rFonts w:ascii="Times New Roman" w:hAnsi="Times New Roman" w:cs="Times New Roman"/>
          <w:noProof/>
          <w:sz w:val="24"/>
        </w:rPr>
        <w:t>angle-spinning solid-state NMR.</w:t>
      </w:r>
      <w:r w:rsidRPr="00E32000">
        <w:rPr>
          <w:rFonts w:ascii="Times New Roman" w:hAnsi="Times New Roman" w:cs="Times New Roman"/>
          <w:noProof/>
          <w:sz w:val="24"/>
        </w:rPr>
        <w:t xml:space="preserve"> </w:t>
      </w:r>
      <w:r w:rsidRPr="00E32000">
        <w:rPr>
          <w:rFonts w:ascii="Times New Roman" w:hAnsi="Times New Roman" w:cs="Times New Roman"/>
          <w:i/>
          <w:iCs/>
          <w:noProof/>
          <w:sz w:val="24"/>
        </w:rPr>
        <w:t>Journal of the American Chemical Society</w:t>
      </w:r>
      <w:r w:rsidR="00F66ADD" w:rsidRPr="00E32000">
        <w:rPr>
          <w:rFonts w:ascii="Times New Roman" w:hAnsi="Times New Roman" w:cs="Times New Roman"/>
          <w:noProof/>
          <w:sz w:val="24"/>
        </w:rPr>
        <w:t>,</w:t>
      </w:r>
      <w:r w:rsidRPr="00E32000">
        <w:rPr>
          <w:rFonts w:ascii="Times New Roman" w:hAnsi="Times New Roman" w:cs="Times New Roman"/>
          <w:noProof/>
          <w:sz w:val="24"/>
        </w:rPr>
        <w:t xml:space="preserve"> </w:t>
      </w:r>
      <w:r w:rsidR="00F66ADD" w:rsidRPr="00E32000">
        <w:rPr>
          <w:rFonts w:ascii="Times New Roman" w:hAnsi="Times New Roman" w:cs="Times New Roman"/>
          <w:i/>
          <w:noProof/>
          <w:sz w:val="24"/>
        </w:rPr>
        <w:t>133</w:t>
      </w:r>
      <w:r w:rsidR="00F66ADD" w:rsidRPr="00E32000">
        <w:rPr>
          <w:rFonts w:ascii="Times New Roman" w:hAnsi="Times New Roman" w:cs="Times New Roman"/>
          <w:noProof/>
          <w:sz w:val="24"/>
        </w:rPr>
        <w:t>.</w:t>
      </w:r>
      <w:r w:rsidRPr="00E32000">
        <w:rPr>
          <w:rFonts w:ascii="Times New Roman" w:hAnsi="Times New Roman" w:cs="Times New Roman"/>
          <w:noProof/>
          <w:sz w:val="24"/>
        </w:rPr>
        <w:t xml:space="preserve"> 1534–</w:t>
      </w:r>
      <w:r w:rsidR="00F66ADD" w:rsidRPr="00E32000">
        <w:rPr>
          <w:rFonts w:ascii="Times New Roman" w:hAnsi="Times New Roman" w:cs="Times New Roman"/>
          <w:noProof/>
          <w:sz w:val="24"/>
        </w:rPr>
        <w:t>15</w:t>
      </w:r>
      <w:r w:rsidRPr="00E32000">
        <w:rPr>
          <w:rFonts w:ascii="Times New Roman" w:hAnsi="Times New Roman" w:cs="Times New Roman"/>
          <w:noProof/>
          <w:sz w:val="24"/>
        </w:rPr>
        <w:t xml:space="preserve">44. </w:t>
      </w:r>
      <w:r w:rsidR="00F66ADD" w:rsidRPr="00E32000">
        <w:rPr>
          <w:rFonts w:ascii="Times New Roman" w:hAnsi="Times New Roman" w:cs="Times New Roman"/>
          <w:noProof/>
          <w:sz w:val="24"/>
        </w:rPr>
        <w:t>https://</w:t>
      </w:r>
      <w:r w:rsidRPr="00E32000">
        <w:rPr>
          <w:rFonts w:ascii="Times New Roman" w:hAnsi="Times New Roman" w:cs="Times New Roman"/>
          <w:noProof/>
          <w:sz w:val="24"/>
        </w:rPr>
        <w:t>doi</w:t>
      </w:r>
      <w:r w:rsidR="00F66ADD" w:rsidRPr="00E32000">
        <w:rPr>
          <w:rFonts w:ascii="Times New Roman" w:hAnsi="Times New Roman" w:cs="Times New Roman"/>
          <w:noProof/>
          <w:sz w:val="24"/>
        </w:rPr>
        <w:t>.</w:t>
      </w:r>
      <w:r w:rsidRPr="00E32000">
        <w:rPr>
          <w:rFonts w:ascii="Times New Roman" w:hAnsi="Times New Roman" w:cs="Times New Roman"/>
          <w:noProof/>
          <w:sz w:val="24"/>
        </w:rPr>
        <w:t>10.1021/ja108943n.</w:t>
      </w:r>
    </w:p>
    <w:p w:rsidR="006844EB" w:rsidRPr="00E32000" w:rsidRDefault="006844EB" w:rsidP="006844EB">
      <w:pPr>
        <w:widowControl w:val="0"/>
        <w:autoSpaceDE w:val="0"/>
        <w:autoSpaceDN w:val="0"/>
        <w:adjustRightInd w:val="0"/>
        <w:spacing w:line="240" w:lineRule="auto"/>
        <w:rPr>
          <w:rFonts w:ascii="Times New Roman" w:hAnsi="Times New Roman" w:cs="Times New Roman"/>
          <w:noProof/>
          <w:sz w:val="24"/>
          <w:szCs w:val="24"/>
        </w:rPr>
      </w:pPr>
      <w:r w:rsidRPr="00E32000">
        <w:rPr>
          <w:rFonts w:ascii="Times New Roman" w:hAnsi="Times New Roman" w:cs="Times New Roman"/>
          <w:b/>
          <w:sz w:val="24"/>
          <w:szCs w:val="24"/>
        </w:rPr>
        <w:fldChar w:fldCharType="end"/>
      </w:r>
      <w:r w:rsidRPr="00E32000">
        <w:rPr>
          <w:rFonts w:ascii="Times New Roman" w:hAnsi="Times New Roman" w:cs="Times New Roman"/>
          <w:noProof/>
          <w:sz w:val="24"/>
          <w:szCs w:val="24"/>
        </w:rPr>
        <w:t>Miniero, D.V., Cappello, A.R., Curcio, R., Ludovico, A., Daddabbo, L., Stipani, I.----Palmieri, F.</w:t>
      </w:r>
      <w:r w:rsidRPr="00E32000">
        <w:rPr>
          <w:rFonts w:ascii="Times New Roman" w:hAnsi="Times New Roman" w:cs="Times New Roman"/>
          <w:iCs/>
          <w:noProof/>
          <w:sz w:val="24"/>
          <w:szCs w:val="24"/>
        </w:rPr>
        <w:t xml:space="preserve"> (2011).</w:t>
      </w:r>
      <w:r w:rsidRPr="00E32000">
        <w:rPr>
          <w:rFonts w:ascii="Times New Roman" w:hAnsi="Times New Roman" w:cs="Times New Roman"/>
          <w:noProof/>
          <w:sz w:val="24"/>
          <w:szCs w:val="24"/>
        </w:rPr>
        <w:t xml:space="preserve"> Functional and structural role of amino acid residues in the matrix alpha-helices, termini and cytosolic loops of the bovine mitochondrial oxoglutarate carrier. </w:t>
      </w:r>
      <w:r w:rsidRPr="00E32000">
        <w:rPr>
          <w:rFonts w:ascii="Times New Roman" w:hAnsi="Times New Roman" w:cs="Times New Roman"/>
          <w:i/>
          <w:iCs/>
          <w:noProof/>
          <w:sz w:val="24"/>
          <w:szCs w:val="24"/>
        </w:rPr>
        <w:t>Biochimica et Biophysica Acta</w:t>
      </w:r>
      <w:r w:rsidRPr="00E32000">
        <w:rPr>
          <w:rFonts w:ascii="Times New Roman" w:hAnsi="Times New Roman" w:cs="Times New Roman"/>
          <w:noProof/>
          <w:sz w:val="24"/>
          <w:szCs w:val="24"/>
        </w:rPr>
        <w:t>,</w:t>
      </w:r>
      <w:r w:rsidRPr="00E32000">
        <w:rPr>
          <w:rFonts w:ascii="Times New Roman" w:hAnsi="Times New Roman" w:cs="Times New Roman"/>
          <w:i/>
          <w:noProof/>
          <w:sz w:val="24"/>
          <w:szCs w:val="24"/>
        </w:rPr>
        <w:t xml:space="preserve"> 1807</w:t>
      </w:r>
      <w:r w:rsidRPr="00E32000">
        <w:rPr>
          <w:rFonts w:ascii="Times New Roman" w:hAnsi="Times New Roman" w:cs="Times New Roman"/>
          <w:noProof/>
          <w:sz w:val="24"/>
          <w:szCs w:val="24"/>
        </w:rPr>
        <w:t>. 302–310. doi.10.1016/j.bbabio.2010.12.005</w:t>
      </w:r>
    </w:p>
    <w:p w:rsidR="006844EB" w:rsidRPr="00E32000" w:rsidRDefault="006844EB" w:rsidP="006844EB">
      <w:pPr>
        <w:shd w:val="clear" w:color="auto" w:fill="FFFFFF"/>
        <w:spacing w:after="0" w:line="240" w:lineRule="auto"/>
        <w:rPr>
          <w:rFonts w:ascii="Times New Roman" w:eastAsia="Times New Roman" w:hAnsi="Times New Roman" w:cs="Times New Roman"/>
          <w:sz w:val="24"/>
          <w:szCs w:val="24"/>
          <w:lang w:eastAsia="en-GB"/>
        </w:rPr>
      </w:pPr>
      <w:r w:rsidRPr="00E32000">
        <w:rPr>
          <w:rFonts w:ascii="Times New Roman" w:hAnsi="Times New Roman" w:cs="Times New Roman"/>
          <w:noProof/>
          <w:sz w:val="24"/>
          <w:szCs w:val="24"/>
        </w:rPr>
        <w:t xml:space="preserve">Moe 0., W. ( 2006). Kidney stones: pathophysiology and medical management. </w:t>
      </w:r>
      <w:r w:rsidRPr="00E32000">
        <w:rPr>
          <w:rFonts w:ascii="Times New Roman" w:hAnsi="Times New Roman" w:cs="Times New Roman"/>
          <w:i/>
          <w:noProof/>
          <w:sz w:val="24"/>
          <w:szCs w:val="24"/>
        </w:rPr>
        <w:t>The Lancet, 367.</w:t>
      </w:r>
      <w:r w:rsidRPr="00E32000">
        <w:rPr>
          <w:rFonts w:ascii="Times New Roman" w:hAnsi="Times New Roman" w:cs="Times New Roman"/>
          <w:noProof/>
          <w:sz w:val="24"/>
          <w:szCs w:val="24"/>
        </w:rPr>
        <w:t xml:space="preserve"> 333-344. https://</w:t>
      </w:r>
      <w:r w:rsidRPr="00E32000">
        <w:rPr>
          <w:rFonts w:ascii="Times New Roman" w:eastAsia="Times New Roman" w:hAnsi="Times New Roman" w:cs="Times New Roman"/>
          <w:sz w:val="24"/>
          <w:szCs w:val="24"/>
          <w:lang w:eastAsia="en-GB"/>
        </w:rPr>
        <w:t>doi. 10.1016/S0140-6736(06)68071-9.</w:t>
      </w:r>
    </w:p>
    <w:p w:rsidR="006844EB" w:rsidRPr="00E32000" w:rsidRDefault="006844EB" w:rsidP="006844EB">
      <w:pPr>
        <w:shd w:val="clear" w:color="auto" w:fill="FFFFFF"/>
        <w:spacing w:after="0" w:line="240" w:lineRule="auto"/>
        <w:rPr>
          <w:rFonts w:ascii="Times New Roman" w:eastAsia="Times New Roman" w:hAnsi="Times New Roman" w:cs="Times New Roman"/>
          <w:sz w:val="24"/>
          <w:szCs w:val="24"/>
          <w:lang w:eastAsia="en-GB"/>
        </w:rPr>
      </w:pPr>
    </w:p>
    <w:p w:rsidR="006844EB" w:rsidRPr="00E32000" w:rsidRDefault="006844EB" w:rsidP="006844EB">
      <w:pPr>
        <w:shd w:val="clear" w:color="auto" w:fill="FFFFFF"/>
        <w:spacing w:after="0" w:line="240" w:lineRule="auto"/>
        <w:rPr>
          <w:rFonts w:ascii="Times New Roman" w:eastAsia="Times New Roman" w:hAnsi="Times New Roman" w:cs="Times New Roman"/>
          <w:sz w:val="24"/>
          <w:szCs w:val="24"/>
          <w:lang w:eastAsia="en-GB"/>
        </w:rPr>
      </w:pPr>
      <w:r w:rsidRPr="00E32000">
        <w:rPr>
          <w:rFonts w:ascii="Times New Roman" w:eastAsia="Times New Roman" w:hAnsi="Times New Roman" w:cs="Times New Roman"/>
          <w:sz w:val="24"/>
          <w:szCs w:val="24"/>
          <w:lang w:eastAsia="en-GB"/>
        </w:rPr>
        <w:t xml:space="preserve">Nowik, M., Lecca, M.R., Velic, A., Rehrauer, H., Brändli, A.W., Wagner, C.A.(2008) Genome-wide gene expression profiling reveals renal genes regulated during metabolic acidosis. </w:t>
      </w:r>
      <w:r w:rsidRPr="00E32000">
        <w:rPr>
          <w:rFonts w:ascii="Times New Roman" w:eastAsia="Times New Roman" w:hAnsi="Times New Roman" w:cs="Times New Roman"/>
          <w:i/>
          <w:sz w:val="24"/>
          <w:szCs w:val="24"/>
          <w:lang w:eastAsia="en-GB"/>
        </w:rPr>
        <w:t>Physiological Genomics 32:</w:t>
      </w:r>
      <w:r w:rsidRPr="00E32000">
        <w:rPr>
          <w:rFonts w:ascii="Times New Roman" w:eastAsia="Times New Roman" w:hAnsi="Times New Roman" w:cs="Times New Roman"/>
          <w:sz w:val="24"/>
          <w:szCs w:val="24"/>
          <w:lang w:eastAsia="en-GB"/>
        </w:rPr>
        <w:t xml:space="preserve"> 322-334.</w:t>
      </w:r>
      <w:r w:rsidRPr="00E32000">
        <w:rPr>
          <w:rFonts w:ascii="Times New Roman" w:hAnsi="Times New Roman" w:cs="Times New Roman"/>
          <w:sz w:val="24"/>
          <w:szCs w:val="24"/>
          <w:shd w:val="clear" w:color="auto" w:fill="FFFFFF"/>
        </w:rPr>
        <w:t xml:space="preserve"> https://doi.org: 10.1152/physiolgenomics.00160.2007</w:t>
      </w:r>
    </w:p>
    <w:p w:rsidR="006844EB" w:rsidRPr="00E32000" w:rsidRDefault="006844EB" w:rsidP="006844EB">
      <w:pPr>
        <w:shd w:val="clear" w:color="auto" w:fill="FFFFFF"/>
        <w:spacing w:after="0" w:line="240" w:lineRule="auto"/>
        <w:rPr>
          <w:rFonts w:ascii="Times New Roman" w:hAnsi="Times New Roman" w:cs="Times New Roman"/>
          <w:noProof/>
          <w:sz w:val="24"/>
          <w:szCs w:val="24"/>
        </w:rPr>
      </w:pPr>
    </w:p>
    <w:p w:rsidR="006844EB" w:rsidRPr="00E32000" w:rsidRDefault="006844EB" w:rsidP="006844EB">
      <w:pPr>
        <w:rPr>
          <w:rFonts w:ascii="Times New Roman" w:hAnsi="Times New Roman" w:cs="Times New Roman"/>
          <w:sz w:val="24"/>
          <w:szCs w:val="24"/>
        </w:rPr>
      </w:pPr>
      <w:r w:rsidRPr="00E32000">
        <w:rPr>
          <w:rFonts w:ascii="Times New Roman" w:hAnsi="Times New Roman" w:cs="Times New Roman"/>
          <w:sz w:val="24"/>
          <w:szCs w:val="24"/>
        </w:rPr>
        <w:t xml:space="preserve">Oddsson, A., Sulem, P., Helgason, H., Edvardsson, V.O., Thorleifsson, G., Sveinbjörnsson, G. ---- Stefansson, K. (2015). Common and rare variants associated with kidney stones and biochemical traits. </w:t>
      </w:r>
      <w:r w:rsidRPr="00E32000">
        <w:rPr>
          <w:rFonts w:ascii="Times New Roman" w:hAnsi="Times New Roman" w:cs="Times New Roman"/>
          <w:i/>
          <w:sz w:val="24"/>
          <w:szCs w:val="24"/>
        </w:rPr>
        <w:t>Nature Commununications, 6.</w:t>
      </w:r>
      <w:r w:rsidRPr="00E32000">
        <w:rPr>
          <w:rFonts w:ascii="Times New Roman" w:hAnsi="Times New Roman" w:cs="Times New Roman"/>
          <w:sz w:val="24"/>
          <w:szCs w:val="24"/>
        </w:rPr>
        <w:t xml:space="preserve"> 7975. https://doi. 10.1038/ncommuns8975</w:t>
      </w:r>
    </w:p>
    <w:p w:rsidR="006844EB" w:rsidRPr="00E32000" w:rsidRDefault="006844EB" w:rsidP="006844EB">
      <w:pPr>
        <w:spacing w:line="240" w:lineRule="auto"/>
        <w:rPr>
          <w:rFonts w:ascii="Times New Roman" w:hAnsi="Times New Roman" w:cs="Times New Roman"/>
          <w:noProof/>
          <w:sz w:val="24"/>
          <w:szCs w:val="24"/>
        </w:rPr>
      </w:pPr>
      <w:r w:rsidRPr="00E32000">
        <w:rPr>
          <w:rFonts w:ascii="Times New Roman" w:hAnsi="Times New Roman" w:cs="Times New Roman"/>
          <w:sz w:val="24"/>
          <w:szCs w:val="24"/>
        </w:rPr>
        <w:t>Okada, A., Yasui, T., Hamamoto, S., Hirose, M., Kubota, Y., Itoh, Y.----Kohri, K. (2009). Genome-wide analysis of genes related to kidney stone formation and elimination in the calcium oxalate nephrolithiasis model mouse: detection of stone-preventive factors and involvement of macrophage activity.</w:t>
      </w:r>
      <w:r w:rsidRPr="00E32000">
        <w:rPr>
          <w:rFonts w:ascii="Times New Roman" w:hAnsi="Times New Roman" w:cs="Times New Roman"/>
          <w:i/>
          <w:sz w:val="24"/>
          <w:szCs w:val="24"/>
        </w:rPr>
        <w:t xml:space="preserve"> Journal of Bone and Mineral Research, 24</w:t>
      </w:r>
      <w:r w:rsidRPr="00E32000">
        <w:rPr>
          <w:rFonts w:ascii="Times New Roman" w:hAnsi="Times New Roman" w:cs="Times New Roman"/>
          <w:sz w:val="24"/>
          <w:szCs w:val="24"/>
        </w:rPr>
        <w:t xml:space="preserve">. 908-924. </w:t>
      </w:r>
      <w:hyperlink r:id="rId15" w:history="1">
        <w:r w:rsidRPr="00E32000">
          <w:rPr>
            <w:rStyle w:val="Hyperlink"/>
            <w:rFonts w:ascii="Times New Roman" w:eastAsia="Times New Roman" w:hAnsi="Times New Roman" w:cs="Times New Roman"/>
            <w:bCs/>
            <w:color w:val="auto"/>
            <w:sz w:val="24"/>
            <w:szCs w:val="24"/>
            <w:u w:val="none"/>
            <w:lang w:eastAsia="en-GB"/>
          </w:rPr>
          <w:t>https://doi.org/10.1359/jbmr.081245</w:t>
        </w:r>
      </w:hyperlink>
    </w:p>
    <w:p w:rsidR="006844EB" w:rsidRPr="00E32000" w:rsidRDefault="006844EB" w:rsidP="006844EB">
      <w:pPr>
        <w:widowControl w:val="0"/>
        <w:autoSpaceDE w:val="0"/>
        <w:autoSpaceDN w:val="0"/>
        <w:adjustRightInd w:val="0"/>
        <w:spacing w:line="240" w:lineRule="auto"/>
        <w:rPr>
          <w:rFonts w:ascii="Times New Roman" w:hAnsi="Times New Roman" w:cs="Times New Roman"/>
          <w:noProof/>
          <w:sz w:val="24"/>
          <w:szCs w:val="24"/>
        </w:rPr>
      </w:pPr>
      <w:r w:rsidRPr="00E32000">
        <w:rPr>
          <w:rFonts w:ascii="Times New Roman" w:hAnsi="Times New Roman" w:cs="Times New Roman"/>
          <w:sz w:val="24"/>
          <w:szCs w:val="24"/>
        </w:rPr>
        <w:t xml:space="preserve">Palsson, R., Indridason, O.S., Edvardsson, V.O., Oddsson, A. (2019). Genetics of common complex kidney stone disease: insights from genome-wide association studies. </w:t>
      </w:r>
      <w:r w:rsidRPr="00E32000">
        <w:rPr>
          <w:rFonts w:ascii="Times New Roman" w:hAnsi="Times New Roman" w:cs="Times New Roman"/>
          <w:i/>
          <w:sz w:val="24"/>
          <w:szCs w:val="24"/>
        </w:rPr>
        <w:t>Urolithiasis</w:t>
      </w:r>
      <w:r w:rsidRPr="00E32000">
        <w:rPr>
          <w:rFonts w:ascii="Times New Roman" w:hAnsi="Times New Roman" w:cs="Times New Roman"/>
          <w:sz w:val="24"/>
          <w:szCs w:val="24"/>
        </w:rPr>
        <w:t>,</w:t>
      </w:r>
      <w:r w:rsidRPr="00E32000">
        <w:rPr>
          <w:rFonts w:ascii="Times New Roman" w:hAnsi="Times New Roman" w:cs="Times New Roman"/>
          <w:i/>
          <w:sz w:val="24"/>
          <w:szCs w:val="24"/>
        </w:rPr>
        <w:t xml:space="preserve"> 47.</w:t>
      </w:r>
      <w:r w:rsidRPr="00E32000">
        <w:rPr>
          <w:rFonts w:ascii="Times New Roman" w:hAnsi="Times New Roman" w:cs="Times New Roman"/>
          <w:sz w:val="24"/>
          <w:szCs w:val="24"/>
        </w:rPr>
        <w:t xml:space="preserve"> 11-21.htpps://</w:t>
      </w:r>
      <w:r w:rsidRPr="00E32000">
        <w:rPr>
          <w:rFonts w:ascii="Times New Roman" w:hAnsi="Times New Roman" w:cs="Times New Roman"/>
          <w:noProof/>
          <w:sz w:val="24"/>
          <w:szCs w:val="24"/>
        </w:rPr>
        <w:t>doi. 10.1007/s00240-018-1094-2</w:t>
      </w:r>
    </w:p>
    <w:p w:rsidR="006844EB" w:rsidRPr="00E32000" w:rsidRDefault="006844EB" w:rsidP="006844EB">
      <w:pPr>
        <w:shd w:val="clear" w:color="auto" w:fill="FFFFFF"/>
        <w:rPr>
          <w:rFonts w:ascii="Times New Roman" w:hAnsi="Times New Roman" w:cs="Times New Roman"/>
          <w:noProof/>
          <w:sz w:val="24"/>
          <w:szCs w:val="24"/>
        </w:rPr>
      </w:pPr>
      <w:r w:rsidRPr="00E32000">
        <w:rPr>
          <w:rFonts w:ascii="Times New Roman" w:hAnsi="Times New Roman" w:cs="Times New Roman"/>
          <w:sz w:val="24"/>
          <w:szCs w:val="24"/>
        </w:rPr>
        <w:t>Pang, H., Xia, Y., Luo, S., Huang, G., Li, X., Xie, Z., Zhou, Z. (2021). Emerging roles of rare and low-frequency genetic variants in type 1 diabetes mellitus.</w:t>
      </w:r>
      <w:r w:rsidRPr="00E32000">
        <w:rPr>
          <w:rFonts w:ascii="Times New Roman" w:hAnsi="Times New Roman" w:cs="Times New Roman"/>
          <w:i/>
          <w:sz w:val="24"/>
          <w:szCs w:val="24"/>
        </w:rPr>
        <w:t xml:space="preserve"> Journal of Medical Genetics</w:t>
      </w:r>
      <w:r w:rsidR="00140916" w:rsidRPr="00E32000">
        <w:rPr>
          <w:rFonts w:ascii="Times New Roman" w:hAnsi="Times New Roman" w:cs="Times New Roman"/>
          <w:i/>
          <w:sz w:val="24"/>
          <w:szCs w:val="24"/>
        </w:rPr>
        <w:t>,58.</w:t>
      </w:r>
      <w:r w:rsidR="00140916" w:rsidRPr="00E32000">
        <w:rPr>
          <w:rFonts w:ascii="Times New Roman" w:hAnsi="Times New Roman" w:cs="Times New Roman"/>
          <w:sz w:val="24"/>
          <w:szCs w:val="24"/>
        </w:rPr>
        <w:t>289-296.</w:t>
      </w:r>
      <w:r w:rsidRPr="00E32000">
        <w:rPr>
          <w:rFonts w:ascii="Times New Roman" w:hAnsi="Times New Roman" w:cs="Times New Roman"/>
          <w:i/>
          <w:sz w:val="24"/>
          <w:szCs w:val="24"/>
        </w:rPr>
        <w:t xml:space="preserve"> </w:t>
      </w:r>
      <w:r w:rsidRPr="00E32000">
        <w:rPr>
          <w:rFonts w:ascii="Times New Roman" w:hAnsi="Times New Roman" w:cs="Times New Roman"/>
          <w:sz w:val="24"/>
          <w:szCs w:val="24"/>
        </w:rPr>
        <w:t xml:space="preserve">https:// </w:t>
      </w:r>
      <w:hyperlink r:id="rId16" w:tgtFrame="_new" w:history="1">
        <w:r w:rsidRPr="00E32000">
          <w:rPr>
            <w:rStyle w:val="Hyperlink"/>
            <w:rFonts w:ascii="Times New Roman" w:hAnsi="Times New Roman" w:cs="Times New Roman"/>
            <w:color w:val="auto"/>
            <w:sz w:val="24"/>
            <w:szCs w:val="24"/>
            <w:u w:val="none"/>
            <w:shd w:val="clear" w:color="auto" w:fill="FFFFFF"/>
          </w:rPr>
          <w:t>doi</w:t>
        </w:r>
        <w:r w:rsidR="00140916" w:rsidRPr="00E32000">
          <w:rPr>
            <w:rStyle w:val="Hyperlink"/>
            <w:rFonts w:ascii="Times New Roman" w:hAnsi="Times New Roman" w:cs="Times New Roman"/>
            <w:color w:val="auto"/>
            <w:sz w:val="24"/>
            <w:szCs w:val="24"/>
            <w:u w:val="none"/>
            <w:shd w:val="clear" w:color="auto" w:fill="FFFFFF"/>
          </w:rPr>
          <w:t xml:space="preserve">. </w:t>
        </w:r>
        <w:r w:rsidRPr="00E32000">
          <w:rPr>
            <w:rStyle w:val="Hyperlink"/>
            <w:rFonts w:ascii="Times New Roman" w:hAnsi="Times New Roman" w:cs="Times New Roman"/>
            <w:color w:val="auto"/>
            <w:sz w:val="24"/>
            <w:szCs w:val="24"/>
            <w:u w:val="none"/>
            <w:shd w:val="clear" w:color="auto" w:fill="FFFFFF"/>
          </w:rPr>
          <w:t>10.1136/jmedgenet-2020-107350</w:t>
        </w:r>
      </w:hyperlink>
      <w:r w:rsidR="00140916" w:rsidRPr="00E32000">
        <w:rPr>
          <w:rFonts w:ascii="Times New Roman" w:hAnsi="Times New Roman" w:cs="Times New Roman"/>
          <w:sz w:val="24"/>
          <w:szCs w:val="24"/>
        </w:rPr>
        <w:t xml:space="preserve"> </w:t>
      </w:r>
    </w:p>
    <w:p w:rsidR="006844EB" w:rsidRPr="00E32000" w:rsidRDefault="006844EB" w:rsidP="006844EB">
      <w:pPr>
        <w:widowControl w:val="0"/>
        <w:autoSpaceDE w:val="0"/>
        <w:autoSpaceDN w:val="0"/>
        <w:adjustRightInd w:val="0"/>
        <w:spacing w:line="240" w:lineRule="auto"/>
        <w:rPr>
          <w:rFonts w:ascii="Times New Roman" w:hAnsi="Times New Roman" w:cs="Times New Roman"/>
          <w:noProof/>
          <w:sz w:val="24"/>
          <w:szCs w:val="24"/>
        </w:rPr>
      </w:pPr>
      <w:r w:rsidRPr="00E32000">
        <w:rPr>
          <w:rFonts w:ascii="Times New Roman" w:hAnsi="Times New Roman" w:cs="Times New Roman"/>
          <w:noProof/>
          <w:sz w:val="24"/>
          <w:szCs w:val="24"/>
        </w:rPr>
        <w:t xml:space="preserve">Pebay-Peyroula, E., Dahout-Gonzalez, C., Kahn, R., Trézéguet, V., Lauquin, G.J., Brandolin, G. (2003). Structure of mitochondrial ADP/ATP carrier in complex with carboxyatractyloside. </w:t>
      </w:r>
      <w:r w:rsidRPr="00E32000">
        <w:rPr>
          <w:rFonts w:ascii="Times New Roman" w:hAnsi="Times New Roman" w:cs="Times New Roman"/>
          <w:i/>
          <w:iCs/>
          <w:noProof/>
          <w:sz w:val="24"/>
          <w:szCs w:val="24"/>
        </w:rPr>
        <w:t>Nature,</w:t>
      </w:r>
      <w:r w:rsidRPr="00E32000">
        <w:rPr>
          <w:rFonts w:ascii="Times New Roman" w:hAnsi="Times New Roman" w:cs="Times New Roman"/>
          <w:i/>
          <w:noProof/>
          <w:sz w:val="24"/>
          <w:szCs w:val="24"/>
        </w:rPr>
        <w:t xml:space="preserve"> 426. </w:t>
      </w:r>
      <w:r w:rsidRPr="00E32000">
        <w:rPr>
          <w:rFonts w:ascii="Times New Roman" w:hAnsi="Times New Roman" w:cs="Times New Roman"/>
          <w:noProof/>
          <w:sz w:val="24"/>
          <w:szCs w:val="24"/>
        </w:rPr>
        <w:t>39–44. htpps://doi. 10.1038/nature02056</w:t>
      </w:r>
    </w:p>
    <w:p w:rsidR="006844EB" w:rsidRPr="00E32000" w:rsidRDefault="006844EB" w:rsidP="006844EB">
      <w:pPr>
        <w:widowControl w:val="0"/>
        <w:autoSpaceDE w:val="0"/>
        <w:autoSpaceDN w:val="0"/>
        <w:adjustRightInd w:val="0"/>
        <w:spacing w:line="240" w:lineRule="auto"/>
        <w:rPr>
          <w:rFonts w:ascii="Times New Roman" w:hAnsi="Times New Roman" w:cs="Times New Roman"/>
          <w:sz w:val="24"/>
          <w:szCs w:val="24"/>
          <w:bdr w:val="none" w:sz="0" w:space="0" w:color="auto" w:frame="1"/>
        </w:rPr>
      </w:pPr>
      <w:r w:rsidRPr="00E32000">
        <w:rPr>
          <w:rFonts w:ascii="Times New Roman" w:hAnsi="Times New Roman" w:cs="Times New Roman"/>
          <w:sz w:val="24"/>
          <w:szCs w:val="24"/>
        </w:rPr>
        <w:t xml:space="preserve">Praetorius, H.A., Leipziger, J. (2013). Primary cilium-dependent sensing of urinary flow and paracrine purinergic signaling. </w:t>
      </w:r>
      <w:r w:rsidRPr="00E32000">
        <w:rPr>
          <w:rFonts w:ascii="Times New Roman" w:hAnsi="Times New Roman" w:cs="Times New Roman"/>
          <w:i/>
          <w:sz w:val="24"/>
          <w:szCs w:val="24"/>
        </w:rPr>
        <w:t>Seminars in Cell &amp; Developmental Biology, 24.</w:t>
      </w:r>
      <w:r w:rsidRPr="00E32000">
        <w:rPr>
          <w:rFonts w:ascii="Times New Roman" w:hAnsi="Times New Roman" w:cs="Times New Roman"/>
          <w:sz w:val="24"/>
          <w:szCs w:val="24"/>
        </w:rPr>
        <w:t xml:space="preserve"> 3-10. https://</w:t>
      </w:r>
      <w:r w:rsidRPr="00E32000">
        <w:rPr>
          <w:rFonts w:ascii="Times New Roman" w:hAnsi="Times New Roman" w:cs="Times New Roman"/>
          <w:noProof/>
          <w:sz w:val="24"/>
          <w:szCs w:val="24"/>
        </w:rPr>
        <w:t xml:space="preserve">doi.org/ </w:t>
      </w:r>
      <w:hyperlink r:id="rId17" w:tgtFrame="_blank" w:history="1">
        <w:r w:rsidRPr="00E32000">
          <w:rPr>
            <w:rStyle w:val="Hyperlink"/>
            <w:rFonts w:ascii="Times New Roman" w:hAnsi="Times New Roman" w:cs="Times New Roman"/>
            <w:color w:val="auto"/>
            <w:sz w:val="24"/>
            <w:szCs w:val="24"/>
            <w:u w:val="none"/>
            <w:bdr w:val="none" w:sz="0" w:space="0" w:color="auto" w:frame="1"/>
          </w:rPr>
          <w:t>10.1016/j.semcdb.2012.10.003</w:t>
        </w:r>
      </w:hyperlink>
    </w:p>
    <w:p w:rsidR="006844EB" w:rsidRPr="00E32000" w:rsidRDefault="006844EB" w:rsidP="006844EB">
      <w:pPr>
        <w:widowControl w:val="0"/>
        <w:autoSpaceDE w:val="0"/>
        <w:autoSpaceDN w:val="0"/>
        <w:adjustRightInd w:val="0"/>
        <w:spacing w:line="240" w:lineRule="auto"/>
        <w:rPr>
          <w:rFonts w:ascii="Times New Roman" w:hAnsi="Times New Roman" w:cs="Times New Roman"/>
          <w:sz w:val="24"/>
          <w:szCs w:val="24"/>
          <w:bdr w:val="none" w:sz="0" w:space="0" w:color="auto" w:frame="1"/>
        </w:rPr>
      </w:pPr>
      <w:r w:rsidRPr="00E32000">
        <w:rPr>
          <w:rFonts w:ascii="Times New Roman" w:hAnsi="Times New Roman" w:cs="Times New Roman"/>
          <w:sz w:val="24"/>
          <w:szCs w:val="24"/>
          <w:bdr w:val="none" w:sz="0" w:space="0" w:color="auto" w:frame="1"/>
        </w:rPr>
        <w:lastRenderedPageBreak/>
        <w:t>Prochaska, M.L., Taylor, E.N., Curhan, G.C. (2016). Insights into nephrolithiasis from the Nurses' Health Studies.</w:t>
      </w:r>
      <w:r w:rsidRPr="00E32000">
        <w:rPr>
          <w:rFonts w:ascii="Times New Roman" w:hAnsi="Times New Roman" w:cs="Times New Roman"/>
          <w:i/>
          <w:sz w:val="24"/>
          <w:szCs w:val="24"/>
          <w:bdr w:val="none" w:sz="0" w:space="0" w:color="auto" w:frame="1"/>
        </w:rPr>
        <w:t xml:space="preserve"> American Journal of Public Health, 106. </w:t>
      </w:r>
      <w:r w:rsidRPr="00E32000">
        <w:rPr>
          <w:rFonts w:ascii="Times New Roman" w:hAnsi="Times New Roman" w:cs="Times New Roman"/>
          <w:sz w:val="24"/>
          <w:szCs w:val="24"/>
          <w:bdr w:val="none" w:sz="0" w:space="0" w:color="auto" w:frame="1"/>
        </w:rPr>
        <w:t>1638-1643. https://</w:t>
      </w:r>
      <w:r w:rsidRPr="00E32000">
        <w:rPr>
          <w:rFonts w:ascii="Times New Roman" w:eastAsia="Times New Roman" w:hAnsi="Times New Roman" w:cs="Times New Roman"/>
          <w:sz w:val="24"/>
          <w:szCs w:val="24"/>
          <w:lang w:eastAsia="en-GB"/>
        </w:rPr>
        <w:t>doi. 10.2105/AJPH.2016.303319</w:t>
      </w:r>
    </w:p>
    <w:p w:rsidR="006844EB" w:rsidRPr="00E32000" w:rsidRDefault="006844EB" w:rsidP="006844EB">
      <w:pPr>
        <w:widowControl w:val="0"/>
        <w:autoSpaceDE w:val="0"/>
        <w:autoSpaceDN w:val="0"/>
        <w:adjustRightInd w:val="0"/>
        <w:spacing w:line="240" w:lineRule="auto"/>
        <w:rPr>
          <w:rFonts w:ascii="Times New Roman" w:hAnsi="Times New Roman" w:cs="Times New Roman"/>
          <w:sz w:val="24"/>
          <w:szCs w:val="24"/>
          <w:shd w:val="clear" w:color="auto" w:fill="FFFFFF"/>
        </w:rPr>
      </w:pPr>
      <w:r w:rsidRPr="00E32000">
        <w:rPr>
          <w:rFonts w:ascii="Times New Roman" w:hAnsi="Times New Roman" w:cs="Times New Roman"/>
          <w:noProof/>
          <w:sz w:val="24"/>
          <w:szCs w:val="24"/>
        </w:rPr>
        <w:t xml:space="preserve">Purcell, S., Neale, B., Todd-Brown, K., Thomas, L., Ferreira, M.A.R., Bender, D.---- Sham, P.C. (2007). PLINK: a tool set for whole-genome association and population-based linkage analyses. </w:t>
      </w:r>
      <w:r w:rsidRPr="00E32000">
        <w:rPr>
          <w:rFonts w:ascii="Times New Roman" w:hAnsi="Times New Roman" w:cs="Times New Roman"/>
          <w:i/>
          <w:noProof/>
          <w:sz w:val="24"/>
          <w:szCs w:val="24"/>
        </w:rPr>
        <w:t>The American Journal of Human Genetics, 81.</w:t>
      </w:r>
      <w:r w:rsidRPr="00E32000">
        <w:rPr>
          <w:rFonts w:ascii="Times New Roman" w:hAnsi="Times New Roman" w:cs="Times New Roman"/>
          <w:noProof/>
          <w:sz w:val="24"/>
          <w:szCs w:val="24"/>
        </w:rPr>
        <w:t xml:space="preserve"> 559-575. https://</w:t>
      </w:r>
      <w:r w:rsidRPr="00E32000">
        <w:rPr>
          <w:rFonts w:ascii="Times New Roman" w:hAnsi="Times New Roman" w:cs="Times New Roman"/>
          <w:sz w:val="24"/>
          <w:szCs w:val="24"/>
          <w:shd w:val="clear" w:color="auto" w:fill="FFFFFF"/>
        </w:rPr>
        <w:t>doi: </w:t>
      </w:r>
      <w:hyperlink r:id="rId18" w:tgtFrame="pmc_ext" w:history="1">
        <w:r w:rsidRPr="00E32000">
          <w:rPr>
            <w:rStyle w:val="Hyperlink"/>
            <w:rFonts w:ascii="Times New Roman" w:hAnsi="Times New Roman" w:cs="Times New Roman"/>
            <w:color w:val="auto"/>
            <w:sz w:val="24"/>
            <w:szCs w:val="24"/>
            <w:u w:val="none"/>
            <w:shd w:val="clear" w:color="auto" w:fill="FFFFFF"/>
          </w:rPr>
          <w:t>10.1086/519795</w:t>
        </w:r>
      </w:hyperlink>
    </w:p>
    <w:p w:rsidR="006844EB" w:rsidRPr="00E32000" w:rsidRDefault="006844EB" w:rsidP="006844EB">
      <w:pPr>
        <w:widowControl w:val="0"/>
        <w:autoSpaceDE w:val="0"/>
        <w:autoSpaceDN w:val="0"/>
        <w:adjustRightInd w:val="0"/>
        <w:spacing w:line="240" w:lineRule="auto"/>
        <w:rPr>
          <w:rFonts w:ascii="Times New Roman" w:hAnsi="Times New Roman" w:cs="Times New Roman"/>
          <w:sz w:val="24"/>
          <w:szCs w:val="24"/>
          <w:bdr w:val="none" w:sz="0" w:space="0" w:color="auto" w:frame="1"/>
        </w:rPr>
      </w:pPr>
      <w:r w:rsidRPr="00E32000">
        <w:rPr>
          <w:rFonts w:ascii="Times New Roman" w:hAnsi="Times New Roman" w:cs="Times New Roman"/>
          <w:spacing w:val="2"/>
          <w:sz w:val="24"/>
          <w:szCs w:val="24"/>
        </w:rPr>
        <w:t xml:space="preserve">Rentzsch, P., Schubach, M., Shendure, J., Kircher, M. (2021). </w:t>
      </w:r>
      <w:r w:rsidRPr="00E32000">
        <w:rPr>
          <w:rFonts w:ascii="Times New Roman" w:hAnsi="Times New Roman" w:cs="Times New Roman"/>
          <w:iCs/>
          <w:spacing w:val="2"/>
          <w:sz w:val="24"/>
          <w:szCs w:val="24"/>
        </w:rPr>
        <w:t>CADD-Splice—improving genome-wide variant effect prediction using deep learning-derived splice scores.</w:t>
      </w:r>
      <w:r w:rsidRPr="00E32000">
        <w:rPr>
          <w:rFonts w:ascii="Times New Roman" w:hAnsi="Times New Roman" w:cs="Times New Roman"/>
          <w:i/>
          <w:iCs/>
          <w:spacing w:val="2"/>
          <w:sz w:val="24"/>
          <w:szCs w:val="24"/>
        </w:rPr>
        <w:t xml:space="preserve"> </w:t>
      </w:r>
      <w:r w:rsidRPr="00E32000">
        <w:rPr>
          <w:rFonts w:ascii="Times New Roman" w:hAnsi="Times New Roman" w:cs="Times New Roman"/>
          <w:i/>
          <w:spacing w:val="2"/>
          <w:sz w:val="24"/>
          <w:szCs w:val="24"/>
        </w:rPr>
        <w:t>Genome Medicine</w:t>
      </w:r>
      <w:r w:rsidRPr="00E32000">
        <w:rPr>
          <w:rFonts w:ascii="Times New Roman" w:hAnsi="Times New Roman" w:cs="Times New Roman"/>
          <w:spacing w:val="2"/>
          <w:sz w:val="24"/>
          <w:szCs w:val="24"/>
        </w:rPr>
        <w:t xml:space="preserve">, </w:t>
      </w:r>
      <w:r w:rsidRPr="00E32000">
        <w:rPr>
          <w:rFonts w:ascii="Times New Roman" w:hAnsi="Times New Roman" w:cs="Times New Roman"/>
          <w:i/>
          <w:spacing w:val="2"/>
          <w:sz w:val="24"/>
          <w:szCs w:val="24"/>
        </w:rPr>
        <w:t>13</w:t>
      </w:r>
      <w:r w:rsidRPr="00E32000">
        <w:rPr>
          <w:rFonts w:ascii="Times New Roman" w:hAnsi="Times New Roman" w:cs="Times New Roman"/>
          <w:spacing w:val="2"/>
          <w:sz w:val="24"/>
          <w:szCs w:val="24"/>
        </w:rPr>
        <w:t>. 3</w:t>
      </w:r>
      <w:r w:rsidR="003E70F6" w:rsidRPr="00E32000">
        <w:rPr>
          <w:rFonts w:ascii="Times New Roman" w:hAnsi="Times New Roman" w:cs="Times New Roman"/>
          <w:spacing w:val="2"/>
          <w:sz w:val="24"/>
          <w:szCs w:val="24"/>
        </w:rPr>
        <w:t>1</w:t>
      </w:r>
      <w:r w:rsidRPr="00E32000">
        <w:rPr>
          <w:rFonts w:ascii="Times New Roman" w:hAnsi="Times New Roman" w:cs="Times New Roman"/>
          <w:spacing w:val="2"/>
          <w:sz w:val="24"/>
          <w:szCs w:val="24"/>
        </w:rPr>
        <w:t>.  https://doi.</w:t>
      </w:r>
      <w:hyperlink r:id="rId19" w:tgtFrame="_blank" w:history="1">
        <w:r w:rsidRPr="00E32000">
          <w:rPr>
            <w:rStyle w:val="Hyperlink"/>
            <w:rFonts w:ascii="Times New Roman" w:hAnsi="Times New Roman" w:cs="Times New Roman"/>
            <w:color w:val="auto"/>
            <w:spacing w:val="2"/>
            <w:sz w:val="24"/>
            <w:szCs w:val="24"/>
            <w:u w:val="none"/>
          </w:rPr>
          <w:t>10.1186/s13073-021-00835-9</w:t>
        </w:r>
      </w:hyperlink>
      <w:r w:rsidRPr="00E32000">
        <w:rPr>
          <w:rFonts w:ascii="Times New Roman" w:hAnsi="Times New Roman" w:cs="Times New Roman"/>
          <w:spacing w:val="2"/>
          <w:sz w:val="24"/>
          <w:szCs w:val="24"/>
        </w:rPr>
        <w:t>.</w:t>
      </w:r>
      <w:r w:rsidRPr="00E32000">
        <w:rPr>
          <w:rFonts w:ascii="Times New Roman" w:hAnsi="Times New Roman" w:cs="Times New Roman"/>
          <w:spacing w:val="2"/>
          <w:sz w:val="24"/>
          <w:szCs w:val="24"/>
        </w:rPr>
        <w:br/>
      </w:r>
    </w:p>
    <w:p w:rsidR="006844EB" w:rsidRPr="00E32000" w:rsidRDefault="006844EB" w:rsidP="006844EB">
      <w:pPr>
        <w:widowControl w:val="0"/>
        <w:autoSpaceDE w:val="0"/>
        <w:autoSpaceDN w:val="0"/>
        <w:adjustRightInd w:val="0"/>
        <w:spacing w:line="240" w:lineRule="auto"/>
        <w:rPr>
          <w:rFonts w:ascii="Times New Roman" w:eastAsia="Times New Roman" w:hAnsi="Times New Roman" w:cs="Times New Roman"/>
          <w:sz w:val="24"/>
          <w:szCs w:val="24"/>
          <w:lang w:eastAsia="en-GB"/>
        </w:rPr>
      </w:pPr>
      <w:r w:rsidRPr="00E32000">
        <w:rPr>
          <w:rFonts w:ascii="Times New Roman" w:hAnsi="Times New Roman" w:cs="Times New Roman"/>
          <w:noProof/>
          <w:sz w:val="24"/>
          <w:szCs w:val="24"/>
        </w:rPr>
        <w:t xml:space="preserve">Ruprecht, J.J., Hellawell, A.M., Harding, M., Crichton, P.G., McCoy. A.J., Kunji, E.R.S. (2014). Structures of yeast mitochondrial ADP/ATP carriers support a domain-based alternating-access transport mechanism. </w:t>
      </w:r>
      <w:r w:rsidRPr="00E32000">
        <w:rPr>
          <w:rFonts w:ascii="Times New Roman" w:hAnsi="Times New Roman" w:cs="Times New Roman"/>
          <w:i/>
          <w:iCs/>
          <w:noProof/>
          <w:sz w:val="24"/>
          <w:szCs w:val="24"/>
        </w:rPr>
        <w:t xml:space="preserve">Proceedings of the National Academy of Sciences USA, </w:t>
      </w:r>
      <w:r w:rsidRPr="00E32000">
        <w:rPr>
          <w:rFonts w:ascii="Times New Roman" w:hAnsi="Times New Roman" w:cs="Times New Roman"/>
          <w:i/>
          <w:noProof/>
          <w:sz w:val="24"/>
          <w:szCs w:val="24"/>
        </w:rPr>
        <w:t xml:space="preserve">111. </w:t>
      </w:r>
      <w:r w:rsidRPr="00E32000">
        <w:rPr>
          <w:rFonts w:ascii="Times New Roman" w:hAnsi="Times New Roman" w:cs="Times New Roman"/>
          <w:noProof/>
          <w:sz w:val="24"/>
          <w:szCs w:val="24"/>
        </w:rPr>
        <w:t>E426-E434. https://</w:t>
      </w:r>
      <w:r w:rsidRPr="00E32000">
        <w:rPr>
          <w:rFonts w:ascii="Times New Roman" w:eastAsia="Times New Roman" w:hAnsi="Times New Roman" w:cs="Times New Roman"/>
          <w:sz w:val="24"/>
          <w:szCs w:val="24"/>
          <w:lang w:eastAsia="en-GB"/>
        </w:rPr>
        <w:t>doi.</w:t>
      </w:r>
      <w:hyperlink r:id="rId20" w:tgtFrame="pmc_ext" w:history="1">
        <w:r w:rsidRPr="00E32000">
          <w:rPr>
            <w:rStyle w:val="Hyperlink"/>
            <w:rFonts w:ascii="Times New Roman" w:eastAsia="Times New Roman" w:hAnsi="Times New Roman" w:cs="Times New Roman"/>
            <w:color w:val="auto"/>
            <w:sz w:val="24"/>
            <w:szCs w:val="24"/>
            <w:u w:val="none"/>
            <w:lang w:eastAsia="en-GB"/>
          </w:rPr>
          <w:t>10.1073/pnas.1320692111</w:t>
        </w:r>
      </w:hyperlink>
    </w:p>
    <w:p w:rsidR="006844EB" w:rsidRPr="00E32000" w:rsidRDefault="006844EB" w:rsidP="006844EB">
      <w:pPr>
        <w:widowControl w:val="0"/>
        <w:autoSpaceDE w:val="0"/>
        <w:autoSpaceDN w:val="0"/>
        <w:adjustRightInd w:val="0"/>
        <w:spacing w:line="240" w:lineRule="auto"/>
        <w:rPr>
          <w:rFonts w:ascii="Times New Roman" w:eastAsia="Times New Roman" w:hAnsi="Times New Roman" w:cs="Times New Roman"/>
          <w:sz w:val="24"/>
          <w:szCs w:val="24"/>
          <w:lang w:eastAsia="en-GB"/>
        </w:rPr>
      </w:pPr>
      <w:r w:rsidRPr="00E32000">
        <w:rPr>
          <w:rFonts w:ascii="Times New Roman" w:eastAsia="Calibri" w:hAnsi="Times New Roman" w:cs="Times New Roman"/>
          <w:sz w:val="24"/>
          <w:szCs w:val="24"/>
        </w:rPr>
        <w:t xml:space="preserve">Ruprecht, J.J., King, M.S., Zögg, T., Aleksandrova, A.A., Pardon, E., Crichton, P.G., ----Kunji, E.R.S.(2019). The molecular mechanism of transport by the mitochondrial ADP/ATP carrier. </w:t>
      </w:r>
      <w:r w:rsidRPr="00E32000">
        <w:rPr>
          <w:rFonts w:ascii="Times New Roman" w:eastAsia="Calibri" w:hAnsi="Times New Roman" w:cs="Times New Roman"/>
          <w:i/>
          <w:sz w:val="24"/>
          <w:szCs w:val="24"/>
        </w:rPr>
        <w:t>Cell</w:t>
      </w:r>
      <w:r w:rsidRPr="00E32000">
        <w:rPr>
          <w:rFonts w:ascii="Times New Roman" w:eastAsia="Calibri" w:hAnsi="Times New Roman" w:cs="Times New Roman"/>
          <w:sz w:val="24"/>
          <w:szCs w:val="24"/>
        </w:rPr>
        <w:t xml:space="preserve">, </w:t>
      </w:r>
      <w:r w:rsidRPr="00E32000">
        <w:rPr>
          <w:rFonts w:ascii="Times New Roman" w:eastAsia="Calibri" w:hAnsi="Times New Roman" w:cs="Times New Roman"/>
          <w:i/>
          <w:sz w:val="24"/>
          <w:szCs w:val="24"/>
        </w:rPr>
        <w:t>176.</w:t>
      </w:r>
      <w:r w:rsidRPr="00E32000">
        <w:rPr>
          <w:rFonts w:ascii="Times New Roman" w:eastAsia="Calibri" w:hAnsi="Times New Roman" w:cs="Times New Roman"/>
          <w:sz w:val="24"/>
          <w:szCs w:val="24"/>
        </w:rPr>
        <w:t xml:space="preserve"> 435-447. </w:t>
      </w:r>
      <w:r w:rsidRPr="00E32000">
        <w:rPr>
          <w:rFonts w:ascii="Times New Roman" w:hAnsi="Times New Roman" w:cs="Times New Roman"/>
          <w:noProof/>
          <w:sz w:val="24"/>
          <w:szCs w:val="24"/>
        </w:rPr>
        <w:t>doi.10.1016/j.cell.2018.11.025</w:t>
      </w:r>
    </w:p>
    <w:p w:rsidR="006844EB" w:rsidRPr="00E32000" w:rsidRDefault="006844EB" w:rsidP="006844EB">
      <w:pPr>
        <w:spacing w:line="240" w:lineRule="auto"/>
        <w:rPr>
          <w:rFonts w:ascii="Times New Roman" w:eastAsia="Times New Roman" w:hAnsi="Times New Roman" w:cs="Times New Roman"/>
          <w:sz w:val="24"/>
          <w:szCs w:val="24"/>
          <w:lang w:eastAsia="en-GB"/>
        </w:rPr>
      </w:pPr>
      <w:r w:rsidRPr="00E32000">
        <w:rPr>
          <w:rFonts w:ascii="Times New Roman" w:hAnsi="Times New Roman" w:cs="Times New Roman"/>
          <w:sz w:val="24"/>
          <w:szCs w:val="24"/>
        </w:rPr>
        <w:t>Satrústegui J., Pardo B, del Arco A. (2007). Mitochondrial transporters as novel targets for intracellular calcium signaling.</w:t>
      </w:r>
      <w:r w:rsidRPr="00E32000">
        <w:rPr>
          <w:rFonts w:ascii="Times New Roman" w:hAnsi="Times New Roman" w:cs="Times New Roman"/>
          <w:i/>
          <w:sz w:val="24"/>
          <w:szCs w:val="24"/>
        </w:rPr>
        <w:t xml:space="preserve"> Physiological Reviews, 87</w:t>
      </w:r>
      <w:r w:rsidRPr="00E32000">
        <w:rPr>
          <w:rFonts w:ascii="Times New Roman" w:hAnsi="Times New Roman" w:cs="Times New Roman"/>
          <w:sz w:val="24"/>
          <w:szCs w:val="24"/>
        </w:rPr>
        <w:t>. 29-67. https://doi.org/</w:t>
      </w:r>
      <w:hyperlink r:id="rId21" w:tgtFrame="_blank" w:history="1">
        <w:r w:rsidRPr="00E32000">
          <w:rPr>
            <w:rStyle w:val="Hyperlink"/>
            <w:rFonts w:ascii="Times New Roman" w:eastAsia="Times New Roman" w:hAnsi="Times New Roman" w:cs="Times New Roman"/>
            <w:color w:val="auto"/>
            <w:sz w:val="24"/>
            <w:szCs w:val="24"/>
            <w:u w:val="none"/>
            <w:lang w:eastAsia="en-GB"/>
          </w:rPr>
          <w:t>10.1152/physrev.00005.2006</w:t>
        </w:r>
      </w:hyperlink>
    </w:p>
    <w:p w:rsidR="006844EB" w:rsidRPr="00E32000" w:rsidRDefault="006844EB" w:rsidP="006844EB">
      <w:pPr>
        <w:widowControl w:val="0"/>
        <w:autoSpaceDE w:val="0"/>
        <w:autoSpaceDN w:val="0"/>
        <w:adjustRightInd w:val="0"/>
        <w:spacing w:line="240" w:lineRule="auto"/>
        <w:rPr>
          <w:rFonts w:ascii="Times New Roman" w:hAnsi="Times New Roman" w:cs="Times New Roman"/>
          <w:sz w:val="24"/>
          <w:szCs w:val="24"/>
        </w:rPr>
      </w:pPr>
      <w:r w:rsidRPr="00E32000">
        <w:rPr>
          <w:rFonts w:ascii="Times New Roman" w:hAnsi="Times New Roman" w:cs="Times New Roman"/>
          <w:sz w:val="24"/>
          <w:szCs w:val="24"/>
        </w:rPr>
        <w:t xml:space="preserve">Sayer JA. (2017). Progress in understanding the genetics of calcium-containing nephrolithiasis. </w:t>
      </w:r>
      <w:r w:rsidRPr="00E32000">
        <w:rPr>
          <w:rFonts w:ascii="Times New Roman" w:hAnsi="Times New Roman" w:cs="Times New Roman"/>
          <w:i/>
          <w:sz w:val="24"/>
          <w:szCs w:val="24"/>
        </w:rPr>
        <w:t>Journal of the</w:t>
      </w:r>
      <w:r w:rsidRPr="00E32000">
        <w:rPr>
          <w:rFonts w:ascii="Times New Roman" w:hAnsi="Times New Roman" w:cs="Times New Roman"/>
          <w:sz w:val="24"/>
          <w:szCs w:val="24"/>
        </w:rPr>
        <w:t xml:space="preserve"> </w:t>
      </w:r>
      <w:r w:rsidRPr="00E32000">
        <w:rPr>
          <w:rFonts w:ascii="Times New Roman" w:hAnsi="Times New Roman" w:cs="Times New Roman"/>
          <w:i/>
          <w:sz w:val="24"/>
          <w:szCs w:val="24"/>
        </w:rPr>
        <w:t>American Society of Nephrology,</w:t>
      </w:r>
      <w:r w:rsidRPr="00E32000">
        <w:rPr>
          <w:rFonts w:ascii="Times New Roman" w:hAnsi="Times New Roman" w:cs="Times New Roman"/>
          <w:sz w:val="24"/>
          <w:szCs w:val="24"/>
        </w:rPr>
        <w:t xml:space="preserve"> 28. 748-759. htpps://doi.  10.1681/ASN.2016050576</w:t>
      </w:r>
    </w:p>
    <w:p w:rsidR="006844EB" w:rsidRPr="00E32000" w:rsidRDefault="006844EB" w:rsidP="006844EB">
      <w:pPr>
        <w:rPr>
          <w:rFonts w:ascii="Times New Roman" w:hAnsi="Times New Roman" w:cs="Times New Roman"/>
          <w:sz w:val="24"/>
          <w:szCs w:val="24"/>
          <w:shd w:val="clear" w:color="auto" w:fill="FFFFFF"/>
        </w:rPr>
      </w:pPr>
      <w:r w:rsidRPr="00E32000">
        <w:rPr>
          <w:rFonts w:ascii="Times New Roman" w:hAnsi="Times New Roman" w:cs="Times New Roman"/>
          <w:sz w:val="24"/>
          <w:szCs w:val="24"/>
          <w:shd w:val="clear" w:color="auto" w:fill="FFFFFF"/>
        </w:rPr>
        <w:t xml:space="preserve">Tanikawa, C., Kamatani, Y., Terao, C., Usami, M., Takahashi, A., Momozawa, Y.,----- Matsuda K. (2019). Novel risk loci identified in a genome-wide association study of urolithiasis in a Japanese population. </w:t>
      </w:r>
      <w:r w:rsidRPr="00E32000">
        <w:rPr>
          <w:rFonts w:ascii="Times New Roman" w:hAnsi="Times New Roman" w:cs="Times New Roman"/>
          <w:i/>
          <w:sz w:val="24"/>
          <w:szCs w:val="24"/>
          <w:shd w:val="clear" w:color="auto" w:fill="FFFFFF"/>
        </w:rPr>
        <w:t>Journal of the American Society of Nephrology, 30.</w:t>
      </w:r>
      <w:r w:rsidRPr="00E32000">
        <w:rPr>
          <w:rFonts w:ascii="Times New Roman" w:hAnsi="Times New Roman" w:cs="Times New Roman"/>
          <w:sz w:val="24"/>
          <w:szCs w:val="24"/>
          <w:shd w:val="clear" w:color="auto" w:fill="FFFFFF"/>
        </w:rPr>
        <w:t xml:space="preserve"> 855-864 https://doi.org/10.1681/ASN.2018090942 </w:t>
      </w:r>
    </w:p>
    <w:p w:rsidR="006844EB" w:rsidRPr="00E32000" w:rsidRDefault="006844EB" w:rsidP="006844EB">
      <w:pPr>
        <w:rPr>
          <w:rFonts w:ascii="Times New Roman" w:hAnsi="Times New Roman" w:cs="Times New Roman"/>
          <w:sz w:val="24"/>
          <w:szCs w:val="24"/>
          <w:shd w:val="clear" w:color="auto" w:fill="FFFFFF"/>
        </w:rPr>
      </w:pPr>
      <w:r w:rsidRPr="00E32000">
        <w:rPr>
          <w:rFonts w:ascii="Times New Roman" w:hAnsi="Times New Roman" w:cs="Times New Roman"/>
          <w:sz w:val="24"/>
          <w:szCs w:val="24"/>
          <w:shd w:val="clear" w:color="auto" w:fill="FFFFFF"/>
        </w:rPr>
        <w:t xml:space="preserve">Taylor, E.N., Chan, A.T., Giovannucci, E.L., Curhan, G.C. (2011). Cholelithiasis and risk of nephrolithiasis. </w:t>
      </w:r>
      <w:r w:rsidRPr="00E32000">
        <w:rPr>
          <w:rFonts w:ascii="Times New Roman" w:hAnsi="Times New Roman" w:cs="Times New Roman"/>
          <w:i/>
          <w:sz w:val="24"/>
          <w:szCs w:val="24"/>
          <w:shd w:val="clear" w:color="auto" w:fill="FFFFFF"/>
        </w:rPr>
        <w:t xml:space="preserve">Journal of Urology, 186. </w:t>
      </w:r>
      <w:r w:rsidRPr="00E32000">
        <w:rPr>
          <w:rFonts w:ascii="Times New Roman" w:hAnsi="Times New Roman" w:cs="Times New Roman"/>
          <w:sz w:val="24"/>
          <w:szCs w:val="24"/>
          <w:shd w:val="clear" w:color="auto" w:fill="FFFFFF"/>
        </w:rPr>
        <w:t>1882-1887. https://</w:t>
      </w:r>
      <w:r w:rsidRPr="00E32000">
        <w:rPr>
          <w:rFonts w:ascii="Times New Roman" w:eastAsia="Times New Roman" w:hAnsi="Times New Roman" w:cs="Times New Roman"/>
          <w:sz w:val="24"/>
          <w:szCs w:val="24"/>
          <w:lang w:eastAsia="en-GB"/>
        </w:rPr>
        <w:t xml:space="preserve"> doi: 10.1016/j.juro.2011.06.067.</w:t>
      </w:r>
    </w:p>
    <w:p w:rsidR="006844EB" w:rsidRPr="00E32000" w:rsidRDefault="006844EB" w:rsidP="006844EB">
      <w:pPr>
        <w:shd w:val="clear" w:color="auto" w:fill="FFFFFF"/>
        <w:spacing w:line="300" w:lineRule="atLeast"/>
        <w:rPr>
          <w:rFonts w:ascii="Times New Roman" w:hAnsi="Times New Roman" w:cs="Times New Roman"/>
          <w:sz w:val="24"/>
          <w:szCs w:val="24"/>
        </w:rPr>
      </w:pPr>
      <w:r w:rsidRPr="00E32000">
        <w:rPr>
          <w:rFonts w:ascii="Times New Roman" w:hAnsi="Times New Roman" w:cs="Times New Roman"/>
          <w:sz w:val="24"/>
          <w:szCs w:val="24"/>
        </w:rPr>
        <w:t>Thorleifsson. G., Holm, H., Edvardsson, V., Walters, G.B., Styrkarsdottir</w:t>
      </w:r>
      <w:r w:rsidR="00A5683E">
        <w:rPr>
          <w:rFonts w:ascii="Times New Roman" w:hAnsi="Times New Roman" w:cs="Times New Roman"/>
          <w:sz w:val="24"/>
          <w:szCs w:val="24"/>
        </w:rPr>
        <w:t>, U., Gudbjartsson, D.F.,</w:t>
      </w:r>
      <w:r w:rsidRPr="00E32000">
        <w:rPr>
          <w:rFonts w:ascii="Times New Roman" w:hAnsi="Times New Roman" w:cs="Times New Roman"/>
          <w:sz w:val="24"/>
          <w:szCs w:val="24"/>
        </w:rPr>
        <w:t xml:space="preserve">----Stefansson K. (2009). Sequence variants in the CLDN14 gene associate with kidney stones and bone mineral density. </w:t>
      </w:r>
      <w:r w:rsidRPr="00E32000">
        <w:rPr>
          <w:rFonts w:ascii="Times New Roman" w:hAnsi="Times New Roman" w:cs="Times New Roman"/>
          <w:i/>
          <w:sz w:val="24"/>
          <w:szCs w:val="24"/>
        </w:rPr>
        <w:t>Nature Genetics, 41</w:t>
      </w:r>
      <w:r w:rsidRPr="00E32000">
        <w:rPr>
          <w:rFonts w:ascii="Times New Roman" w:hAnsi="Times New Roman" w:cs="Times New Roman"/>
          <w:sz w:val="24"/>
          <w:szCs w:val="24"/>
        </w:rPr>
        <w:t>. 926-930. https://</w:t>
      </w:r>
      <w:r w:rsidRPr="00E32000">
        <w:rPr>
          <w:rFonts w:ascii="Times New Roman" w:eastAsia="Times New Roman" w:hAnsi="Times New Roman" w:cs="Times New Roman"/>
          <w:sz w:val="24"/>
          <w:szCs w:val="24"/>
          <w:lang w:eastAsia="en-GB"/>
        </w:rPr>
        <w:t>doi. 10.1038/ng.404.</w:t>
      </w:r>
    </w:p>
    <w:p w:rsidR="006844EB" w:rsidRPr="00E32000" w:rsidRDefault="006844EB" w:rsidP="006844EB">
      <w:pPr>
        <w:widowControl w:val="0"/>
        <w:autoSpaceDE w:val="0"/>
        <w:autoSpaceDN w:val="0"/>
        <w:adjustRightInd w:val="0"/>
        <w:spacing w:line="240" w:lineRule="auto"/>
        <w:rPr>
          <w:rFonts w:ascii="Times New Roman" w:hAnsi="Times New Roman" w:cs="Times New Roman"/>
          <w:noProof/>
          <w:sz w:val="24"/>
          <w:szCs w:val="24"/>
        </w:rPr>
      </w:pPr>
      <w:r w:rsidRPr="00E32000">
        <w:rPr>
          <w:rFonts w:ascii="Times New Roman" w:hAnsi="Times New Roman" w:cs="Times New Roman"/>
          <w:noProof/>
          <w:sz w:val="24"/>
          <w:szCs w:val="24"/>
        </w:rPr>
        <w:t xml:space="preserve">Traba, J., Satrústegui, J., del Arco, A. (2009). Characterization of SCaMC-3-like/slc25a41, a novel calcium-independent mitochondrial ATP-Mg/Pi carrier. </w:t>
      </w:r>
      <w:r w:rsidRPr="00E32000">
        <w:rPr>
          <w:rFonts w:ascii="Times New Roman" w:hAnsi="Times New Roman" w:cs="Times New Roman"/>
          <w:i/>
          <w:iCs/>
          <w:noProof/>
          <w:sz w:val="24"/>
          <w:szCs w:val="24"/>
        </w:rPr>
        <w:t>Biochemical J</w:t>
      </w:r>
      <w:r w:rsidRPr="00E32000">
        <w:rPr>
          <w:rFonts w:ascii="Times New Roman" w:hAnsi="Times New Roman" w:cs="Times New Roman"/>
          <w:i/>
          <w:noProof/>
          <w:sz w:val="24"/>
          <w:szCs w:val="24"/>
        </w:rPr>
        <w:t>ournal,</w:t>
      </w:r>
      <w:r w:rsidRPr="00E32000">
        <w:rPr>
          <w:rFonts w:ascii="Times New Roman" w:hAnsi="Times New Roman" w:cs="Times New Roman"/>
          <w:noProof/>
          <w:sz w:val="24"/>
          <w:szCs w:val="24"/>
        </w:rPr>
        <w:t xml:space="preserve"> 418. 125–133. https://doi. 10.1042/BJ20081262</w:t>
      </w:r>
    </w:p>
    <w:p w:rsidR="006844EB" w:rsidRPr="00E32000" w:rsidRDefault="006844EB" w:rsidP="006844EB">
      <w:pPr>
        <w:spacing w:line="240" w:lineRule="auto"/>
        <w:rPr>
          <w:rFonts w:ascii="Times New Roman" w:hAnsi="Times New Roman" w:cs="Times New Roman"/>
          <w:noProof/>
          <w:sz w:val="24"/>
          <w:szCs w:val="24"/>
        </w:rPr>
      </w:pPr>
      <w:r w:rsidRPr="00E32000">
        <w:rPr>
          <w:rFonts w:ascii="Times New Roman" w:hAnsi="Times New Roman" w:cs="Times New Roman"/>
          <w:sz w:val="24"/>
          <w:szCs w:val="24"/>
        </w:rPr>
        <w:t>Urabe, Y., Tanikawa, C., Takahashi, A., Okada, Y., Morizono, T., Tsunoda, T.,---- Matsuda, K. (2012). A genome-wide association study of nephrolithiasis in the Japanese population identifies novel susceptible loci at 5q35.3, 7p14.3, and 13q14.1.</w:t>
      </w:r>
      <w:r w:rsidRPr="00E32000">
        <w:rPr>
          <w:rFonts w:ascii="Times New Roman" w:hAnsi="Times New Roman" w:cs="Times New Roman"/>
          <w:i/>
          <w:sz w:val="24"/>
          <w:szCs w:val="24"/>
        </w:rPr>
        <w:t xml:space="preserve"> PLoS Genetics, 8.</w:t>
      </w:r>
      <w:r w:rsidRPr="00E32000">
        <w:rPr>
          <w:rFonts w:ascii="Times New Roman" w:hAnsi="Times New Roman" w:cs="Times New Roman"/>
          <w:sz w:val="24"/>
          <w:szCs w:val="24"/>
        </w:rPr>
        <w:t xml:space="preserve"> e1002541. https://doi.10.1371/journal.pgen.1002541</w:t>
      </w:r>
    </w:p>
    <w:p w:rsidR="006844EB" w:rsidRPr="00E32000" w:rsidRDefault="006844EB" w:rsidP="006844EB">
      <w:pPr>
        <w:widowControl w:val="0"/>
        <w:autoSpaceDE w:val="0"/>
        <w:autoSpaceDN w:val="0"/>
        <w:adjustRightInd w:val="0"/>
        <w:spacing w:line="240" w:lineRule="auto"/>
        <w:rPr>
          <w:rFonts w:ascii="Times New Roman" w:hAnsi="Times New Roman" w:cs="Times New Roman"/>
          <w:noProof/>
          <w:sz w:val="24"/>
          <w:szCs w:val="24"/>
          <w:lang w:val="en-US"/>
        </w:rPr>
      </w:pPr>
      <w:r w:rsidRPr="00E32000">
        <w:rPr>
          <w:rFonts w:ascii="Times New Roman" w:hAnsi="Times New Roman" w:cs="Times New Roman"/>
          <w:noProof/>
          <w:sz w:val="24"/>
          <w:szCs w:val="24"/>
          <w:lang w:val="en-US"/>
        </w:rPr>
        <w:t xml:space="preserve">Vezzoli, G.,Terranegra, A., Arcidiacono, T., Soldati, L. (2011). Genetics and calcium nephrolithiasis. </w:t>
      </w:r>
      <w:r w:rsidRPr="00E32000">
        <w:rPr>
          <w:rFonts w:ascii="Times New Roman" w:hAnsi="Times New Roman" w:cs="Times New Roman"/>
          <w:i/>
          <w:iCs/>
          <w:noProof/>
          <w:sz w:val="24"/>
          <w:szCs w:val="24"/>
          <w:lang w:val="en-US"/>
        </w:rPr>
        <w:t>Kidney International</w:t>
      </w:r>
      <w:r w:rsidRPr="00E32000">
        <w:rPr>
          <w:rFonts w:ascii="Times New Roman" w:hAnsi="Times New Roman" w:cs="Times New Roman"/>
          <w:noProof/>
          <w:sz w:val="24"/>
          <w:szCs w:val="24"/>
          <w:lang w:val="en-US"/>
        </w:rPr>
        <w:t>,</w:t>
      </w:r>
      <w:r w:rsidRPr="00E32000">
        <w:rPr>
          <w:rFonts w:ascii="Times New Roman" w:hAnsi="Times New Roman" w:cs="Times New Roman"/>
          <w:i/>
          <w:noProof/>
          <w:sz w:val="24"/>
          <w:szCs w:val="24"/>
          <w:lang w:val="en-US"/>
        </w:rPr>
        <w:t xml:space="preserve"> 80. </w:t>
      </w:r>
      <w:r w:rsidRPr="00E32000">
        <w:rPr>
          <w:rFonts w:ascii="Times New Roman" w:hAnsi="Times New Roman" w:cs="Times New Roman"/>
          <w:noProof/>
          <w:sz w:val="24"/>
          <w:szCs w:val="24"/>
          <w:lang w:val="en-US"/>
        </w:rPr>
        <w:t>587–593. https://doi.10.1038/ki.2010.430</w:t>
      </w:r>
    </w:p>
    <w:p w:rsidR="006844EB" w:rsidRPr="00E32000" w:rsidRDefault="006844EB" w:rsidP="006844EB">
      <w:pPr>
        <w:shd w:val="clear" w:color="auto" w:fill="FFFFFF"/>
        <w:spacing w:after="0" w:line="240" w:lineRule="auto"/>
        <w:rPr>
          <w:rFonts w:ascii="Times New Roman" w:hAnsi="Times New Roman" w:cs="Times New Roman"/>
          <w:sz w:val="24"/>
          <w:szCs w:val="24"/>
        </w:rPr>
      </w:pPr>
      <w:r w:rsidRPr="00E32000">
        <w:rPr>
          <w:rFonts w:ascii="Times New Roman" w:hAnsi="Times New Roman" w:cs="Times New Roman"/>
          <w:sz w:val="24"/>
          <w:szCs w:val="24"/>
        </w:rPr>
        <w:lastRenderedPageBreak/>
        <w:t xml:space="preserve">Walker V. (2019). Phosphaturia in kidney stone formers: still an enigma. </w:t>
      </w:r>
      <w:r w:rsidRPr="00E32000">
        <w:rPr>
          <w:rFonts w:ascii="Times New Roman" w:hAnsi="Times New Roman" w:cs="Times New Roman"/>
          <w:i/>
          <w:sz w:val="24"/>
          <w:szCs w:val="24"/>
        </w:rPr>
        <w:t>Advances in Clinical Chemistry</w:t>
      </w:r>
      <w:r w:rsidRPr="00E32000">
        <w:rPr>
          <w:rFonts w:ascii="Times New Roman" w:hAnsi="Times New Roman" w:cs="Times New Roman"/>
          <w:sz w:val="24"/>
          <w:szCs w:val="24"/>
        </w:rPr>
        <w:t xml:space="preserve">, </w:t>
      </w:r>
      <w:r w:rsidRPr="00E32000">
        <w:rPr>
          <w:rFonts w:ascii="Times New Roman" w:hAnsi="Times New Roman" w:cs="Times New Roman"/>
          <w:i/>
          <w:sz w:val="24"/>
          <w:szCs w:val="24"/>
        </w:rPr>
        <w:t>90.</w:t>
      </w:r>
      <w:r w:rsidRPr="00E32000">
        <w:rPr>
          <w:rFonts w:ascii="Times New Roman" w:hAnsi="Times New Roman" w:cs="Times New Roman"/>
          <w:sz w:val="24"/>
          <w:szCs w:val="24"/>
        </w:rPr>
        <w:t xml:space="preserve"> 133-196. https://doi.org/10.1016/bs.acc.2019.01.004</w:t>
      </w:r>
    </w:p>
    <w:p w:rsidR="006844EB" w:rsidRPr="00E32000" w:rsidRDefault="006844EB" w:rsidP="006844EB">
      <w:pPr>
        <w:shd w:val="clear" w:color="auto" w:fill="FFFFFF"/>
        <w:spacing w:after="0" w:line="240" w:lineRule="auto"/>
        <w:rPr>
          <w:rFonts w:ascii="Times New Roman" w:hAnsi="Times New Roman" w:cs="Times New Roman"/>
          <w:sz w:val="24"/>
          <w:szCs w:val="24"/>
        </w:rPr>
      </w:pPr>
    </w:p>
    <w:p w:rsidR="006844EB" w:rsidRPr="00E32000" w:rsidRDefault="006844EB" w:rsidP="006844EB">
      <w:pPr>
        <w:spacing w:line="240" w:lineRule="auto"/>
        <w:rPr>
          <w:rFonts w:ascii="Times New Roman" w:hAnsi="Times New Roman" w:cs="Times New Roman"/>
          <w:sz w:val="24"/>
          <w:szCs w:val="24"/>
        </w:rPr>
      </w:pPr>
      <w:r w:rsidRPr="00E32000">
        <w:rPr>
          <w:rFonts w:ascii="Times New Roman" w:hAnsi="Times New Roman" w:cs="Times New Roman"/>
          <w:sz w:val="24"/>
          <w:szCs w:val="24"/>
        </w:rPr>
        <w:t xml:space="preserve">Walker, V., &amp; Griffin, D.G. (2015). Renal calcium and urate handling and diet in idiopathic stone formers. In M. Schneider (Ed). </w:t>
      </w:r>
      <w:r w:rsidRPr="00E32000">
        <w:rPr>
          <w:rFonts w:ascii="Times New Roman" w:hAnsi="Times New Roman" w:cs="Times New Roman"/>
          <w:i/>
          <w:sz w:val="24"/>
          <w:szCs w:val="24"/>
        </w:rPr>
        <w:t>Neprolithiasis: Risk factors, treatment and prevention</w:t>
      </w:r>
      <w:r w:rsidRPr="00E32000">
        <w:rPr>
          <w:rFonts w:ascii="Times New Roman" w:hAnsi="Times New Roman" w:cs="Times New Roman"/>
          <w:sz w:val="24"/>
          <w:szCs w:val="24"/>
        </w:rPr>
        <w:t xml:space="preserve"> (pp. 67-103). New York: Nova Biomedical.  ISBN: 978-1-63482-134-6</w:t>
      </w:r>
    </w:p>
    <w:p w:rsidR="006844EB" w:rsidRPr="00E32000" w:rsidRDefault="006844EB" w:rsidP="006844EB">
      <w:pPr>
        <w:spacing w:line="240" w:lineRule="auto"/>
        <w:rPr>
          <w:rFonts w:ascii="Times New Roman" w:hAnsi="Times New Roman" w:cs="Times New Roman"/>
          <w:sz w:val="24"/>
          <w:szCs w:val="24"/>
        </w:rPr>
      </w:pPr>
      <w:r w:rsidRPr="00E32000">
        <w:rPr>
          <w:rFonts w:ascii="Times New Roman" w:hAnsi="Times New Roman" w:cs="Times New Roman"/>
          <w:sz w:val="24"/>
          <w:szCs w:val="24"/>
        </w:rPr>
        <w:t xml:space="preserve">Walker, V., Stansbridge, E.M., Griffin, D.G. (2013). Demography and biochemistry of 2800 patients from a renal stones clinic. </w:t>
      </w:r>
      <w:r w:rsidRPr="00E32000">
        <w:rPr>
          <w:rFonts w:ascii="Times New Roman" w:hAnsi="Times New Roman" w:cs="Times New Roman"/>
          <w:i/>
          <w:sz w:val="24"/>
          <w:szCs w:val="24"/>
        </w:rPr>
        <w:t>Annals of Clinical Biochemistr</w:t>
      </w:r>
      <w:r w:rsidRPr="00E32000">
        <w:rPr>
          <w:rFonts w:ascii="Times New Roman" w:hAnsi="Times New Roman" w:cs="Times New Roman"/>
          <w:sz w:val="24"/>
          <w:szCs w:val="24"/>
        </w:rPr>
        <w:t xml:space="preserve">y, </w:t>
      </w:r>
      <w:r w:rsidRPr="00E32000">
        <w:rPr>
          <w:rFonts w:ascii="Times New Roman" w:hAnsi="Times New Roman" w:cs="Times New Roman"/>
          <w:i/>
          <w:sz w:val="24"/>
          <w:szCs w:val="24"/>
        </w:rPr>
        <w:t>50.</w:t>
      </w:r>
      <w:r w:rsidRPr="00E32000">
        <w:rPr>
          <w:rFonts w:ascii="Times New Roman" w:hAnsi="Times New Roman" w:cs="Times New Roman"/>
          <w:sz w:val="24"/>
          <w:szCs w:val="24"/>
        </w:rPr>
        <w:t xml:space="preserve"> 127-139. </w:t>
      </w:r>
      <w:hyperlink r:id="rId22" w:history="1">
        <w:r w:rsidRPr="00E32000">
          <w:rPr>
            <w:rStyle w:val="Hyperlink"/>
            <w:rFonts w:ascii="Times New Roman" w:hAnsi="Times New Roman" w:cs="Times New Roman"/>
            <w:color w:val="auto"/>
            <w:sz w:val="24"/>
            <w:szCs w:val="24"/>
            <w:u w:val="none"/>
            <w:shd w:val="clear" w:color="auto" w:fill="FFFFFF"/>
          </w:rPr>
          <w:t>https://doi.org/10.1258/acb.2012.012122</w:t>
        </w:r>
      </w:hyperlink>
    </w:p>
    <w:p w:rsidR="006844EB" w:rsidRPr="00E32000" w:rsidRDefault="00166928" w:rsidP="006844EB">
      <w:pPr>
        <w:widowControl w:val="0"/>
        <w:autoSpaceDE w:val="0"/>
        <w:autoSpaceDN w:val="0"/>
        <w:adjustRightInd w:val="0"/>
        <w:spacing w:line="24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Webb, B. &amp; Sali, A. (2014) </w:t>
      </w:r>
      <w:r w:rsidR="006844EB" w:rsidRPr="00E32000">
        <w:rPr>
          <w:rFonts w:ascii="Times New Roman" w:hAnsi="Times New Roman" w:cs="Times New Roman"/>
          <w:noProof/>
          <w:sz w:val="24"/>
          <w:szCs w:val="24"/>
          <w:lang w:val="en-US"/>
        </w:rPr>
        <w:t>Comparative Protein St</w:t>
      </w:r>
      <w:r>
        <w:rPr>
          <w:rFonts w:ascii="Times New Roman" w:hAnsi="Times New Roman" w:cs="Times New Roman"/>
          <w:noProof/>
          <w:sz w:val="24"/>
          <w:szCs w:val="24"/>
          <w:lang w:val="en-US"/>
        </w:rPr>
        <w:t>ructure Modeling Using MODELLER.</w:t>
      </w:r>
      <w:r w:rsidR="006844EB" w:rsidRPr="00E32000">
        <w:rPr>
          <w:rFonts w:ascii="Times New Roman" w:hAnsi="Times New Roman" w:cs="Times New Roman"/>
          <w:noProof/>
          <w:sz w:val="24"/>
          <w:szCs w:val="24"/>
          <w:lang w:val="en-US"/>
        </w:rPr>
        <w:t xml:space="preserve"> </w:t>
      </w:r>
      <w:r w:rsidR="006844EB" w:rsidRPr="00E32000">
        <w:rPr>
          <w:rFonts w:ascii="Times New Roman" w:hAnsi="Times New Roman" w:cs="Times New Roman"/>
          <w:i/>
          <w:iCs/>
          <w:noProof/>
          <w:sz w:val="24"/>
          <w:szCs w:val="24"/>
          <w:lang w:val="en-US"/>
        </w:rPr>
        <w:t>Current Protocols in Bioinformatics</w:t>
      </w:r>
      <w:r w:rsidR="006844EB" w:rsidRPr="00E32000">
        <w:rPr>
          <w:rFonts w:ascii="Times New Roman" w:hAnsi="Times New Roman" w:cs="Times New Roman"/>
          <w:noProof/>
          <w:sz w:val="24"/>
          <w:szCs w:val="24"/>
          <w:lang w:val="en-US"/>
        </w:rPr>
        <w:t>, 47(1). pp. 5.6.1-5.6.32. https://doi.org/10.1002/0471250953.bi0506s47.</w:t>
      </w:r>
    </w:p>
    <w:p w:rsidR="006844EB" w:rsidRPr="00E32000" w:rsidRDefault="006844EB" w:rsidP="006844EB">
      <w:pPr>
        <w:widowControl w:val="0"/>
        <w:autoSpaceDE w:val="0"/>
        <w:autoSpaceDN w:val="0"/>
        <w:adjustRightInd w:val="0"/>
        <w:spacing w:line="240" w:lineRule="auto"/>
        <w:rPr>
          <w:rFonts w:ascii="Times New Roman" w:hAnsi="Times New Roman" w:cs="Times New Roman"/>
          <w:noProof/>
          <w:sz w:val="24"/>
          <w:szCs w:val="24"/>
        </w:rPr>
      </w:pPr>
      <w:r w:rsidRPr="00E32000">
        <w:rPr>
          <w:rFonts w:ascii="Times New Roman" w:hAnsi="Times New Roman" w:cs="Times New Roman"/>
          <w:b/>
          <w:sz w:val="24"/>
          <w:szCs w:val="24"/>
        </w:rPr>
        <w:fldChar w:fldCharType="end"/>
      </w:r>
      <w:r w:rsidRPr="00E32000">
        <w:rPr>
          <w:rFonts w:ascii="Times New Roman" w:hAnsi="Times New Roman" w:cs="Times New Roman"/>
          <w:noProof/>
          <w:sz w:val="24"/>
          <w:szCs w:val="24"/>
        </w:rPr>
        <w:t>Writzl, K., Maver, A., Kovačič, L., Martinez-Valero, P., Contreras, L., Satrustegui, J.</w:t>
      </w:r>
      <w:r w:rsidRPr="00E32000">
        <w:rPr>
          <w:rFonts w:ascii="Times New Roman" w:hAnsi="Times New Roman" w:cs="Times New Roman"/>
          <w:i/>
          <w:noProof/>
          <w:sz w:val="24"/>
          <w:szCs w:val="24"/>
        </w:rPr>
        <w:t xml:space="preserve"> </w:t>
      </w:r>
      <w:r w:rsidRPr="00E32000">
        <w:rPr>
          <w:rFonts w:ascii="Times New Roman" w:hAnsi="Times New Roman" w:cs="Times New Roman"/>
          <w:i/>
          <w:iCs/>
          <w:noProof/>
          <w:sz w:val="24"/>
          <w:szCs w:val="24"/>
        </w:rPr>
        <w:t>----</w:t>
      </w:r>
      <w:r w:rsidRPr="00E32000">
        <w:rPr>
          <w:rFonts w:ascii="Times New Roman" w:hAnsi="Times New Roman" w:cs="Times New Roman"/>
          <w:iCs/>
          <w:noProof/>
          <w:sz w:val="24"/>
          <w:szCs w:val="24"/>
        </w:rPr>
        <w:t>Hennekam, R.C. (</w:t>
      </w:r>
      <w:r w:rsidRPr="00E32000">
        <w:rPr>
          <w:rFonts w:ascii="Times New Roman" w:hAnsi="Times New Roman" w:cs="Times New Roman"/>
          <w:noProof/>
          <w:sz w:val="24"/>
          <w:szCs w:val="24"/>
        </w:rPr>
        <w:t xml:space="preserve">2017). De Novo Mutations in </w:t>
      </w:r>
      <w:r w:rsidRPr="00E32000">
        <w:rPr>
          <w:rFonts w:ascii="Times New Roman" w:hAnsi="Times New Roman" w:cs="Times New Roman"/>
          <w:i/>
          <w:noProof/>
          <w:sz w:val="24"/>
          <w:szCs w:val="24"/>
        </w:rPr>
        <w:t>SLC25A24</w:t>
      </w:r>
      <w:r w:rsidRPr="00E32000">
        <w:rPr>
          <w:rFonts w:ascii="Times New Roman" w:hAnsi="Times New Roman" w:cs="Times New Roman"/>
          <w:noProof/>
          <w:sz w:val="24"/>
          <w:szCs w:val="24"/>
        </w:rPr>
        <w:t xml:space="preserve"> cause a disorder characterized by early aging, bone dysplasia, characteristic face, and early demise. </w:t>
      </w:r>
      <w:r w:rsidRPr="00E32000">
        <w:rPr>
          <w:rFonts w:ascii="Times New Roman" w:hAnsi="Times New Roman" w:cs="Times New Roman"/>
          <w:i/>
          <w:noProof/>
          <w:sz w:val="24"/>
          <w:szCs w:val="24"/>
        </w:rPr>
        <w:t xml:space="preserve">The </w:t>
      </w:r>
      <w:r w:rsidRPr="00E32000">
        <w:rPr>
          <w:rFonts w:ascii="Times New Roman" w:hAnsi="Times New Roman" w:cs="Times New Roman"/>
          <w:i/>
          <w:iCs/>
          <w:noProof/>
          <w:sz w:val="24"/>
          <w:szCs w:val="24"/>
        </w:rPr>
        <w:t>American Journal of Human Genetics,</w:t>
      </w:r>
      <w:r w:rsidRPr="00E32000">
        <w:rPr>
          <w:rFonts w:ascii="Times New Roman" w:hAnsi="Times New Roman" w:cs="Times New Roman"/>
          <w:i/>
          <w:noProof/>
          <w:sz w:val="24"/>
          <w:szCs w:val="24"/>
        </w:rPr>
        <w:t xml:space="preserve"> 101. </w:t>
      </w:r>
      <w:r w:rsidRPr="00E32000">
        <w:rPr>
          <w:rFonts w:ascii="Times New Roman" w:hAnsi="Times New Roman" w:cs="Times New Roman"/>
          <w:noProof/>
          <w:sz w:val="24"/>
          <w:szCs w:val="24"/>
        </w:rPr>
        <w:t xml:space="preserve">844–855.  </w:t>
      </w:r>
      <w:hyperlink r:id="rId23" w:history="1">
        <w:r w:rsidRPr="00E32000">
          <w:rPr>
            <w:rStyle w:val="Hyperlink"/>
            <w:rFonts w:ascii="Times New Roman" w:hAnsi="Times New Roman" w:cs="Times New Roman"/>
            <w:noProof/>
            <w:color w:val="auto"/>
            <w:sz w:val="24"/>
            <w:szCs w:val="24"/>
            <w:u w:val="none"/>
          </w:rPr>
          <w:t>https://doi.org/10.1016/j.ajhg.2017.09.017</w:t>
        </w:r>
      </w:hyperlink>
    </w:p>
    <w:p w:rsidR="006844EB" w:rsidRPr="00E32000" w:rsidRDefault="006844EB" w:rsidP="006844EB">
      <w:pPr>
        <w:widowControl w:val="0"/>
        <w:autoSpaceDE w:val="0"/>
        <w:autoSpaceDN w:val="0"/>
        <w:adjustRightInd w:val="0"/>
        <w:spacing w:line="240" w:lineRule="auto"/>
        <w:rPr>
          <w:rFonts w:ascii="Times New Roman" w:hAnsi="Times New Roman" w:cs="Times New Roman"/>
          <w:noProof/>
          <w:sz w:val="24"/>
          <w:szCs w:val="24"/>
        </w:rPr>
      </w:pPr>
    </w:p>
    <w:sectPr w:rsidR="006844EB" w:rsidRPr="00E32000" w:rsidSect="00391F3C">
      <w:footerReference w:type="default" r:id="rId24"/>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75F" w:rsidRDefault="0086575F" w:rsidP="00D94E21">
      <w:pPr>
        <w:spacing w:after="0" w:line="240" w:lineRule="auto"/>
      </w:pPr>
      <w:r>
        <w:separator/>
      </w:r>
    </w:p>
  </w:endnote>
  <w:endnote w:type="continuationSeparator" w:id="0">
    <w:p w:rsidR="0086575F" w:rsidRDefault="0086575F" w:rsidP="00D9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901756"/>
      <w:docPartObj>
        <w:docPartGallery w:val="Page Numbers (Bottom of Page)"/>
        <w:docPartUnique/>
      </w:docPartObj>
    </w:sdtPr>
    <w:sdtEndPr>
      <w:rPr>
        <w:noProof/>
      </w:rPr>
    </w:sdtEndPr>
    <w:sdtContent>
      <w:p w:rsidR="007A3564" w:rsidRDefault="007A35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4E21" w:rsidRDefault="00D94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75F" w:rsidRDefault="0086575F" w:rsidP="00D94E21">
      <w:pPr>
        <w:spacing w:after="0" w:line="240" w:lineRule="auto"/>
      </w:pPr>
      <w:r>
        <w:separator/>
      </w:r>
    </w:p>
  </w:footnote>
  <w:footnote w:type="continuationSeparator" w:id="0">
    <w:p w:rsidR="0086575F" w:rsidRDefault="0086575F" w:rsidP="00D94E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E4E4E"/>
    <w:multiLevelType w:val="multilevel"/>
    <w:tmpl w:val="85A2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EB"/>
    <w:rsid w:val="00015853"/>
    <w:rsid w:val="00034A9F"/>
    <w:rsid w:val="00052DF6"/>
    <w:rsid w:val="00102D41"/>
    <w:rsid w:val="0011609D"/>
    <w:rsid w:val="001204A7"/>
    <w:rsid w:val="00140916"/>
    <w:rsid w:val="0014294B"/>
    <w:rsid w:val="00142E3C"/>
    <w:rsid w:val="00166928"/>
    <w:rsid w:val="001B0325"/>
    <w:rsid w:val="001B537C"/>
    <w:rsid w:val="002306C2"/>
    <w:rsid w:val="00231199"/>
    <w:rsid w:val="00263398"/>
    <w:rsid w:val="002803CE"/>
    <w:rsid w:val="002819AD"/>
    <w:rsid w:val="003174BC"/>
    <w:rsid w:val="0032111A"/>
    <w:rsid w:val="00323486"/>
    <w:rsid w:val="00391F3C"/>
    <w:rsid w:val="003B665B"/>
    <w:rsid w:val="003D7564"/>
    <w:rsid w:val="003E6022"/>
    <w:rsid w:val="003E70F6"/>
    <w:rsid w:val="003F027C"/>
    <w:rsid w:val="004364FC"/>
    <w:rsid w:val="00520C22"/>
    <w:rsid w:val="0053594B"/>
    <w:rsid w:val="005C0561"/>
    <w:rsid w:val="0060049B"/>
    <w:rsid w:val="006844EB"/>
    <w:rsid w:val="00694E7D"/>
    <w:rsid w:val="006C216F"/>
    <w:rsid w:val="006F403E"/>
    <w:rsid w:val="006F438B"/>
    <w:rsid w:val="00733CF3"/>
    <w:rsid w:val="007A3564"/>
    <w:rsid w:val="007A5138"/>
    <w:rsid w:val="007A7204"/>
    <w:rsid w:val="007D679A"/>
    <w:rsid w:val="008319D3"/>
    <w:rsid w:val="00861C24"/>
    <w:rsid w:val="0086575F"/>
    <w:rsid w:val="008D3FC1"/>
    <w:rsid w:val="009335EF"/>
    <w:rsid w:val="009A0FA6"/>
    <w:rsid w:val="00A17790"/>
    <w:rsid w:val="00A47C4C"/>
    <w:rsid w:val="00A5683E"/>
    <w:rsid w:val="00A73226"/>
    <w:rsid w:val="00A82774"/>
    <w:rsid w:val="00AB27ED"/>
    <w:rsid w:val="00B00535"/>
    <w:rsid w:val="00B13AAF"/>
    <w:rsid w:val="00BC2775"/>
    <w:rsid w:val="00BE173D"/>
    <w:rsid w:val="00C17AB4"/>
    <w:rsid w:val="00CD7423"/>
    <w:rsid w:val="00D03087"/>
    <w:rsid w:val="00D42F1C"/>
    <w:rsid w:val="00D62C6A"/>
    <w:rsid w:val="00D72579"/>
    <w:rsid w:val="00D80F78"/>
    <w:rsid w:val="00D94E21"/>
    <w:rsid w:val="00DC7A1D"/>
    <w:rsid w:val="00E2165E"/>
    <w:rsid w:val="00E32000"/>
    <w:rsid w:val="00E76A0F"/>
    <w:rsid w:val="00EB2D79"/>
    <w:rsid w:val="00ED2D88"/>
    <w:rsid w:val="00EF2724"/>
    <w:rsid w:val="00EF5A9C"/>
    <w:rsid w:val="00F269AF"/>
    <w:rsid w:val="00F40300"/>
    <w:rsid w:val="00F66ADD"/>
    <w:rsid w:val="00FF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D6D14-4DD5-42EA-A45D-EE44A5DB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E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44EB"/>
    <w:rPr>
      <w:color w:val="0563C1" w:themeColor="hyperlink"/>
      <w:u w:val="single"/>
    </w:rPr>
  </w:style>
  <w:style w:type="paragraph" w:styleId="CommentText">
    <w:name w:val="annotation text"/>
    <w:basedOn w:val="Normal"/>
    <w:link w:val="CommentTextChar"/>
    <w:uiPriority w:val="99"/>
    <w:semiHidden/>
    <w:unhideWhenUsed/>
    <w:rsid w:val="006844EB"/>
    <w:pPr>
      <w:spacing w:line="240" w:lineRule="auto"/>
    </w:pPr>
    <w:rPr>
      <w:sz w:val="20"/>
      <w:szCs w:val="20"/>
    </w:rPr>
  </w:style>
  <w:style w:type="character" w:customStyle="1" w:styleId="CommentTextChar">
    <w:name w:val="Comment Text Char"/>
    <w:basedOn w:val="DefaultParagraphFont"/>
    <w:link w:val="CommentText"/>
    <w:uiPriority w:val="99"/>
    <w:semiHidden/>
    <w:rsid w:val="006844EB"/>
    <w:rPr>
      <w:sz w:val="20"/>
      <w:szCs w:val="20"/>
    </w:rPr>
  </w:style>
  <w:style w:type="character" w:styleId="Strong">
    <w:name w:val="Strong"/>
    <w:basedOn w:val="DefaultParagraphFont"/>
    <w:uiPriority w:val="22"/>
    <w:qFormat/>
    <w:rsid w:val="006844EB"/>
    <w:rPr>
      <w:b/>
      <w:bCs/>
    </w:rPr>
  </w:style>
  <w:style w:type="paragraph" w:styleId="Header">
    <w:name w:val="header"/>
    <w:basedOn w:val="Normal"/>
    <w:link w:val="HeaderChar"/>
    <w:uiPriority w:val="99"/>
    <w:unhideWhenUsed/>
    <w:rsid w:val="00D94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E21"/>
  </w:style>
  <w:style w:type="paragraph" w:styleId="Footer">
    <w:name w:val="footer"/>
    <w:basedOn w:val="Normal"/>
    <w:link w:val="FooterChar"/>
    <w:uiPriority w:val="99"/>
    <w:unhideWhenUsed/>
    <w:rsid w:val="00D94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E21"/>
  </w:style>
  <w:style w:type="paragraph" w:styleId="ListParagraph">
    <w:name w:val="List Paragraph"/>
    <w:basedOn w:val="Normal"/>
    <w:uiPriority w:val="34"/>
    <w:qFormat/>
    <w:rsid w:val="00391F3C"/>
    <w:pPr>
      <w:ind w:left="720"/>
      <w:contextualSpacing/>
    </w:pPr>
  </w:style>
  <w:style w:type="character" w:styleId="LineNumber">
    <w:name w:val="line number"/>
    <w:basedOn w:val="DefaultParagraphFont"/>
    <w:uiPriority w:val="99"/>
    <w:semiHidden/>
    <w:unhideWhenUsed/>
    <w:rsid w:val="00391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80149">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mrc-mbu.cam.ac.uk" TargetMode="External"/><Relationship Id="rId13" Type="http://schemas.openxmlformats.org/officeDocument/2006/relationships/hyperlink" Target="https://dx.doi.org/10.1016%2Fj.ekir.2018.11.017" TargetMode="External"/><Relationship Id="rId18" Type="http://schemas.openxmlformats.org/officeDocument/2006/relationships/hyperlink" Target="https://dx.doi.org/10.1086%2F51979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52/physrev.00005.2006" TargetMode="External"/><Relationship Id="rId7" Type="http://schemas.openxmlformats.org/officeDocument/2006/relationships/hyperlink" Target="mailto:se@soton.ac.uk" TargetMode="External"/><Relationship Id="rId12" Type="http://schemas.openxmlformats.org/officeDocument/2006/relationships/hyperlink" Target="https://dx.doi.org/10.1007%2Fs40620-016-0329-y" TargetMode="External"/><Relationship Id="rId17" Type="http://schemas.openxmlformats.org/officeDocument/2006/relationships/hyperlink" Target="https://www.researchgate.net/deref/http%3A%2F%2Fdx.doi.org%2F10.1016%2Fj.semcdb.2012.10.0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136/jmedgenet-2020-107350" TargetMode="External"/><Relationship Id="rId20" Type="http://schemas.openxmlformats.org/officeDocument/2006/relationships/hyperlink" Target="https://dx.doi.org/10.1073%2Fpnas.13206921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681/asn.v810156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359/jbmr.081245" TargetMode="External"/><Relationship Id="rId23" Type="http://schemas.openxmlformats.org/officeDocument/2006/relationships/hyperlink" Target="https://doi.org/10.1016/j.ajhg.2017.09.017" TargetMode="External"/><Relationship Id="rId10" Type="http://schemas.openxmlformats.org/officeDocument/2006/relationships/hyperlink" Target="https://dx.doi.org/10.1007%2Fs11302-013-9400-5" TargetMode="External"/><Relationship Id="rId19" Type="http://schemas.openxmlformats.org/officeDocument/2006/relationships/hyperlink" Target="https://doi.org/10.1186/s13073-021-00835-9" TargetMode="External"/><Relationship Id="rId4" Type="http://schemas.openxmlformats.org/officeDocument/2006/relationships/webSettings" Target="webSettings.xml"/><Relationship Id="rId9" Type="http://schemas.openxmlformats.org/officeDocument/2006/relationships/hyperlink" Target="https://dx.doi.org/10.1074%2Fjbc.M114.572495" TargetMode="External"/><Relationship Id="rId14" Type="http://schemas.openxmlformats.org/officeDocument/2006/relationships/hyperlink" Target="https://dx.doi.org/10.1073%2Fpnas.0705964104" TargetMode="External"/><Relationship Id="rId22" Type="http://schemas.openxmlformats.org/officeDocument/2006/relationships/hyperlink" Target="https://doi.org/10.1258%2Facb.2012.012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27</Pages>
  <Words>10287</Words>
  <Characters>58639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Walker</dc:creator>
  <cp:keywords/>
  <dc:description/>
  <cp:lastModifiedBy>V Walker</cp:lastModifiedBy>
  <cp:revision>28</cp:revision>
  <dcterms:created xsi:type="dcterms:W3CDTF">2021-07-02T10:15:00Z</dcterms:created>
  <dcterms:modified xsi:type="dcterms:W3CDTF">2021-07-02T18:43:00Z</dcterms:modified>
</cp:coreProperties>
</file>