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DD3EB" w14:textId="77777777" w:rsidR="00CA7242" w:rsidRDefault="00CA7242" w:rsidP="0041658F">
      <w:pPr>
        <w:pStyle w:val="Heading1"/>
        <w:spacing w:line="480" w:lineRule="auto"/>
      </w:pPr>
      <w:bookmarkStart w:id="0" w:name="_GoBack"/>
      <w:bookmarkEnd w:id="0"/>
      <w:r>
        <w:t>Otolith-derived field metabolic rates of myctophids (family Myctophidae) from the Scotia Sea (Southern Ocean)</w:t>
      </w:r>
    </w:p>
    <w:p w14:paraId="6E5797C3" w14:textId="77777777" w:rsidR="00CA7242" w:rsidRPr="007A4D39" w:rsidRDefault="00CA7242" w:rsidP="0041658F">
      <w:pPr>
        <w:spacing w:line="480" w:lineRule="auto"/>
        <w:rPr>
          <w:sz w:val="24"/>
          <w:szCs w:val="24"/>
        </w:rPr>
      </w:pPr>
      <w:r w:rsidRPr="007A4D39">
        <w:rPr>
          <w:sz w:val="24"/>
          <w:szCs w:val="24"/>
        </w:rPr>
        <w:t>Sarah R. Alewijnse</w:t>
      </w:r>
      <w:r w:rsidRPr="007A4D39">
        <w:rPr>
          <w:sz w:val="24"/>
          <w:szCs w:val="24"/>
          <w:vertAlign w:val="superscript"/>
        </w:rPr>
        <w:t>1,</w:t>
      </w:r>
      <w:r>
        <w:rPr>
          <w:sz w:val="24"/>
          <w:szCs w:val="24"/>
          <w:vertAlign w:val="superscript"/>
        </w:rPr>
        <w:t xml:space="preserve"> </w:t>
      </w:r>
      <w:r w:rsidRPr="007A4D39">
        <w:rPr>
          <w:sz w:val="24"/>
          <w:szCs w:val="24"/>
          <w:vertAlign w:val="superscript"/>
        </w:rPr>
        <w:t>2</w:t>
      </w:r>
      <w:r>
        <w:rPr>
          <w:sz w:val="24"/>
          <w:szCs w:val="24"/>
          <w:vertAlign w:val="superscript"/>
        </w:rPr>
        <w:t xml:space="preserve"> </w:t>
      </w:r>
      <w:r w:rsidRPr="007A4D39">
        <w:rPr>
          <w:sz w:val="24"/>
          <w:szCs w:val="24"/>
        </w:rPr>
        <w:t>*, Gabriele Stowasser</w:t>
      </w:r>
      <w:r w:rsidRPr="007A4D39">
        <w:rPr>
          <w:sz w:val="24"/>
          <w:szCs w:val="24"/>
          <w:vertAlign w:val="superscript"/>
        </w:rPr>
        <w:t>3</w:t>
      </w:r>
      <w:r w:rsidRPr="007A4D39">
        <w:rPr>
          <w:sz w:val="24"/>
          <w:szCs w:val="24"/>
        </w:rPr>
        <w:t>, Ryan A. Saunders</w:t>
      </w:r>
      <w:r w:rsidRPr="007A4D39">
        <w:rPr>
          <w:sz w:val="24"/>
          <w:szCs w:val="24"/>
          <w:vertAlign w:val="superscript"/>
        </w:rPr>
        <w:t>3</w:t>
      </w:r>
      <w:r w:rsidRPr="007A4D39">
        <w:rPr>
          <w:sz w:val="24"/>
          <w:szCs w:val="24"/>
        </w:rPr>
        <w:t>, Anna Belcher</w:t>
      </w:r>
      <w:r w:rsidRPr="007A4D39">
        <w:rPr>
          <w:sz w:val="24"/>
          <w:szCs w:val="24"/>
          <w:vertAlign w:val="superscript"/>
        </w:rPr>
        <w:t>3</w:t>
      </w:r>
      <w:r w:rsidRPr="007A4D39">
        <w:rPr>
          <w:sz w:val="24"/>
          <w:szCs w:val="24"/>
        </w:rPr>
        <w:t>, Oliver A. Crimmen</w:t>
      </w:r>
      <w:r w:rsidRPr="007A4D39">
        <w:rPr>
          <w:sz w:val="24"/>
          <w:szCs w:val="24"/>
          <w:vertAlign w:val="superscript"/>
        </w:rPr>
        <w:t>2</w:t>
      </w:r>
      <w:r w:rsidRPr="007A4D39">
        <w:rPr>
          <w:sz w:val="24"/>
          <w:szCs w:val="24"/>
        </w:rPr>
        <w:t>, Natalie Cooper</w:t>
      </w:r>
      <w:r w:rsidRPr="007A4D39">
        <w:rPr>
          <w:sz w:val="24"/>
          <w:szCs w:val="24"/>
          <w:vertAlign w:val="superscript"/>
        </w:rPr>
        <w:t>2</w:t>
      </w:r>
      <w:r w:rsidRPr="007A4D39">
        <w:rPr>
          <w:sz w:val="24"/>
          <w:szCs w:val="24"/>
        </w:rPr>
        <w:t>, Clive N. Trueman</w:t>
      </w:r>
      <w:r w:rsidRPr="007A4D39">
        <w:rPr>
          <w:sz w:val="24"/>
          <w:szCs w:val="24"/>
          <w:vertAlign w:val="superscript"/>
        </w:rPr>
        <w:t>1</w:t>
      </w:r>
    </w:p>
    <w:p w14:paraId="3166194A" w14:textId="77777777" w:rsidR="00CA7242" w:rsidRPr="007A4D39" w:rsidRDefault="00CA7242" w:rsidP="0041658F">
      <w:pPr>
        <w:spacing w:line="480" w:lineRule="auto"/>
        <w:rPr>
          <w:sz w:val="24"/>
          <w:szCs w:val="24"/>
        </w:rPr>
      </w:pPr>
    </w:p>
    <w:p w14:paraId="34E4F2B1" w14:textId="77777777" w:rsidR="00CA7242" w:rsidRPr="007A4D39" w:rsidRDefault="00CA7242" w:rsidP="0041658F">
      <w:pPr>
        <w:spacing w:line="480" w:lineRule="auto"/>
        <w:rPr>
          <w:sz w:val="24"/>
          <w:szCs w:val="24"/>
        </w:rPr>
      </w:pPr>
      <w:r w:rsidRPr="007A4D39">
        <w:rPr>
          <w:sz w:val="24"/>
          <w:szCs w:val="24"/>
          <w:vertAlign w:val="superscript"/>
        </w:rPr>
        <w:t xml:space="preserve">1 </w:t>
      </w:r>
      <w:r>
        <w:rPr>
          <w:sz w:val="24"/>
          <w:szCs w:val="24"/>
        </w:rPr>
        <w:t xml:space="preserve">Ocean and Earth Science, </w:t>
      </w:r>
      <w:r w:rsidRPr="007A4D39">
        <w:rPr>
          <w:sz w:val="24"/>
          <w:szCs w:val="24"/>
        </w:rPr>
        <w:t>Univers</w:t>
      </w:r>
      <w:r>
        <w:rPr>
          <w:sz w:val="24"/>
          <w:szCs w:val="24"/>
        </w:rPr>
        <w:t>ity of Southampton</w:t>
      </w:r>
      <w:r w:rsidRPr="007A4D39">
        <w:rPr>
          <w:sz w:val="24"/>
          <w:szCs w:val="24"/>
        </w:rPr>
        <w:t>, National Oceanography Centre, European Way, Southampton, SO14 3ZH, United Kingdom</w:t>
      </w:r>
    </w:p>
    <w:p w14:paraId="4E3F3CBA" w14:textId="77777777" w:rsidR="00CA7242" w:rsidRPr="007A4D39" w:rsidRDefault="00CA7242" w:rsidP="0041658F">
      <w:pPr>
        <w:spacing w:line="480" w:lineRule="auto"/>
        <w:rPr>
          <w:sz w:val="24"/>
          <w:szCs w:val="24"/>
        </w:rPr>
      </w:pPr>
      <w:r w:rsidRPr="007A4D39">
        <w:rPr>
          <w:sz w:val="24"/>
          <w:szCs w:val="24"/>
          <w:vertAlign w:val="superscript"/>
        </w:rPr>
        <w:t xml:space="preserve">2 </w:t>
      </w:r>
      <w:r>
        <w:rPr>
          <w:sz w:val="24"/>
          <w:szCs w:val="24"/>
        </w:rPr>
        <w:t xml:space="preserve">Department of Life Sciences, </w:t>
      </w:r>
      <w:r w:rsidRPr="007A4D39">
        <w:rPr>
          <w:sz w:val="24"/>
          <w:szCs w:val="24"/>
        </w:rPr>
        <w:t>Natural History Museum</w:t>
      </w:r>
      <w:r>
        <w:rPr>
          <w:sz w:val="24"/>
          <w:szCs w:val="24"/>
        </w:rPr>
        <w:t xml:space="preserve"> London</w:t>
      </w:r>
      <w:r w:rsidRPr="007A4D39">
        <w:rPr>
          <w:sz w:val="24"/>
          <w:szCs w:val="24"/>
        </w:rPr>
        <w:t>, Cromwell Road, London, SW7 5BD, United Kingdom</w:t>
      </w:r>
    </w:p>
    <w:p w14:paraId="6B098FE6" w14:textId="77777777" w:rsidR="00CA7242" w:rsidRPr="007A4D39" w:rsidRDefault="00CA7242" w:rsidP="0041658F">
      <w:pPr>
        <w:spacing w:line="480" w:lineRule="auto"/>
        <w:rPr>
          <w:sz w:val="24"/>
          <w:szCs w:val="24"/>
        </w:rPr>
      </w:pPr>
      <w:r w:rsidRPr="007A4D39">
        <w:rPr>
          <w:sz w:val="24"/>
          <w:szCs w:val="24"/>
          <w:vertAlign w:val="superscript"/>
        </w:rPr>
        <w:t xml:space="preserve">3 </w:t>
      </w:r>
      <w:r w:rsidRPr="007A4D39">
        <w:rPr>
          <w:sz w:val="24"/>
          <w:szCs w:val="24"/>
        </w:rPr>
        <w:t xml:space="preserve">British Antarctic Survey, High Cross, </w:t>
      </w:r>
      <w:proofErr w:type="spellStart"/>
      <w:r w:rsidRPr="007A4D39">
        <w:rPr>
          <w:sz w:val="24"/>
          <w:szCs w:val="24"/>
        </w:rPr>
        <w:t>Madingley</w:t>
      </w:r>
      <w:proofErr w:type="spellEnd"/>
      <w:r w:rsidRPr="007A4D39">
        <w:rPr>
          <w:sz w:val="24"/>
          <w:szCs w:val="24"/>
        </w:rPr>
        <w:t xml:space="preserve"> Road, Cambridge, CB3 0ET, United Kingdom</w:t>
      </w:r>
    </w:p>
    <w:p w14:paraId="68E24CB5" w14:textId="77777777" w:rsidR="00CA7242" w:rsidRPr="007A4D39" w:rsidRDefault="00CA7242" w:rsidP="0041658F">
      <w:pPr>
        <w:spacing w:line="480" w:lineRule="auto"/>
        <w:rPr>
          <w:sz w:val="24"/>
          <w:szCs w:val="24"/>
        </w:rPr>
      </w:pPr>
    </w:p>
    <w:p w14:paraId="4CA5BA28" w14:textId="77777777" w:rsidR="00CA7242" w:rsidRDefault="00CA7242" w:rsidP="0041658F">
      <w:pPr>
        <w:spacing w:line="480" w:lineRule="auto"/>
        <w:rPr>
          <w:sz w:val="24"/>
          <w:szCs w:val="24"/>
        </w:rPr>
      </w:pPr>
      <w:r w:rsidRPr="007A4D39">
        <w:rPr>
          <w:sz w:val="24"/>
          <w:szCs w:val="24"/>
        </w:rPr>
        <w:t>* s.r.alewijnse@soton.ac.uk</w:t>
      </w:r>
    </w:p>
    <w:p w14:paraId="0CE37AC8" w14:textId="77777777" w:rsidR="00CA7242" w:rsidRPr="007A4D39" w:rsidRDefault="00CA7242" w:rsidP="0041658F">
      <w:pPr>
        <w:spacing w:line="480" w:lineRule="auto"/>
        <w:rPr>
          <w:sz w:val="24"/>
          <w:szCs w:val="24"/>
        </w:rPr>
      </w:pPr>
    </w:p>
    <w:p w14:paraId="0DEA13DD" w14:textId="77777777" w:rsidR="00CA7242" w:rsidRPr="007A4D39" w:rsidRDefault="00CA7242" w:rsidP="0041658F">
      <w:pPr>
        <w:spacing w:line="480" w:lineRule="auto"/>
        <w:rPr>
          <w:sz w:val="24"/>
          <w:szCs w:val="24"/>
        </w:rPr>
      </w:pPr>
      <w:r w:rsidRPr="007A4D39">
        <w:rPr>
          <w:b/>
          <w:sz w:val="24"/>
          <w:szCs w:val="24"/>
        </w:rPr>
        <w:t xml:space="preserve">Key words: </w:t>
      </w:r>
      <w:r w:rsidRPr="007A4D39">
        <w:rPr>
          <w:sz w:val="24"/>
          <w:szCs w:val="24"/>
        </w:rPr>
        <w:t xml:space="preserve">lanternfish, </w:t>
      </w:r>
      <w:r>
        <w:rPr>
          <w:sz w:val="24"/>
          <w:szCs w:val="24"/>
        </w:rPr>
        <w:t>mesopelagic, stable isotope, oxygen consumption,</w:t>
      </w:r>
      <w:r w:rsidRPr="007A4D39">
        <w:rPr>
          <w:sz w:val="24"/>
          <w:szCs w:val="24"/>
        </w:rPr>
        <w:t xml:space="preserve"> </w:t>
      </w:r>
      <w:r>
        <w:rPr>
          <w:sz w:val="24"/>
          <w:szCs w:val="24"/>
        </w:rPr>
        <w:t>respiration, carbon</w:t>
      </w:r>
    </w:p>
    <w:p w14:paraId="6808CA84" w14:textId="77777777" w:rsidR="00CA7242" w:rsidRDefault="00CA7242">
      <w:pPr>
        <w:rPr>
          <w:sz w:val="40"/>
          <w:szCs w:val="40"/>
        </w:rPr>
      </w:pPr>
    </w:p>
    <w:p w14:paraId="344E23DD" w14:textId="77777777" w:rsidR="00CA7242" w:rsidRDefault="00CA7242">
      <w:pPr>
        <w:rPr>
          <w:sz w:val="40"/>
          <w:szCs w:val="40"/>
        </w:rPr>
      </w:pPr>
      <w:r>
        <w:br w:type="page"/>
      </w:r>
    </w:p>
    <w:p w14:paraId="34C29D11" w14:textId="77777777" w:rsidR="00CA7242" w:rsidRDefault="00CA7242" w:rsidP="0041658F">
      <w:pPr>
        <w:pStyle w:val="Heading1"/>
        <w:spacing w:line="480" w:lineRule="auto"/>
      </w:pPr>
      <w:r>
        <w:lastRenderedPageBreak/>
        <w:t>Abstract</w:t>
      </w:r>
    </w:p>
    <w:p w14:paraId="29106F77" w14:textId="578AC1D2" w:rsidR="00CA7242" w:rsidRPr="00942CE9" w:rsidRDefault="00CA7242" w:rsidP="0041658F">
      <w:pPr>
        <w:spacing w:line="480" w:lineRule="auto"/>
        <w:rPr>
          <w:sz w:val="24"/>
          <w:szCs w:val="24"/>
        </w:rPr>
      </w:pPr>
      <w:r>
        <w:rPr>
          <w:sz w:val="24"/>
        </w:rPr>
        <w:t>Myctophids (family Myctophidae, commonly known as the lanternfishes) are critical components of open ocean food webs and an important part of the ocean biological carbon pump, as many species actively transport carbon to the deep ocean through their diel vertical migrations. Estimating the magnitude of myctophids’ contribution to the biological carbon pump requires knowledge of their metabolic rate</w:t>
      </w:r>
      <w:r>
        <w:rPr>
          <w:sz w:val="24"/>
          <w:szCs w:val="24"/>
        </w:rPr>
        <w:t>.</w:t>
      </w:r>
      <w:r w:rsidRPr="00DB4880">
        <w:rPr>
          <w:sz w:val="24"/>
          <w:szCs w:val="24"/>
        </w:rPr>
        <w:t xml:space="preserve"> Unfortunately, data on </w:t>
      </w:r>
      <w:r>
        <w:rPr>
          <w:sz w:val="24"/>
          <w:szCs w:val="24"/>
        </w:rPr>
        <w:t>myctophid</w:t>
      </w:r>
      <w:r w:rsidRPr="00DB4880">
        <w:rPr>
          <w:sz w:val="24"/>
          <w:szCs w:val="24"/>
        </w:rPr>
        <w:t xml:space="preserve"> metabolic rates are sparse, as they rarely survive being captured and placed in a respirometer.</w:t>
      </w:r>
      <w:r>
        <w:rPr>
          <w:sz w:val="24"/>
          <w:szCs w:val="24"/>
        </w:rPr>
        <w:t xml:space="preserve"> Because of this, many studies estimate myctophid metabolic rates indirectly from body mass and temperature scaling relationships, often extrapolating regressions from global datasets to regional scales. To test the validity of these estimates, we employ a newly-developed</w:t>
      </w:r>
      <w:r w:rsidRPr="00DB4880">
        <w:rPr>
          <w:sz w:val="24"/>
          <w:szCs w:val="24"/>
        </w:rPr>
        <w:t xml:space="preserve"> proxy for mass-specific field metabolic rate (</w:t>
      </w:r>
      <w:r w:rsidRPr="00B7739F">
        <w:rPr>
          <w:sz w:val="24"/>
          <w:szCs w:val="24"/>
        </w:rPr>
        <w:t>C</w:t>
      </w:r>
      <w:r w:rsidRPr="00B7739F">
        <w:rPr>
          <w:sz w:val="24"/>
          <w:szCs w:val="24"/>
          <w:vertAlign w:val="subscript"/>
        </w:rPr>
        <w:t>resp</w:t>
      </w:r>
      <w:r>
        <w:rPr>
          <w:sz w:val="24"/>
          <w:szCs w:val="24"/>
        </w:rPr>
        <w:t xml:space="preserve">: the </w:t>
      </w:r>
      <w:r w:rsidR="00B5314C">
        <w:rPr>
          <w:sz w:val="24"/>
          <w:szCs w:val="24"/>
        </w:rPr>
        <w:t>proportion</w:t>
      </w:r>
      <w:r>
        <w:rPr>
          <w:sz w:val="24"/>
          <w:szCs w:val="24"/>
        </w:rPr>
        <w:t xml:space="preserve"> of metabolically derived carbon in the otolith</w:t>
      </w:r>
      <w:r w:rsidRPr="00DB4880">
        <w:rPr>
          <w:sz w:val="24"/>
          <w:szCs w:val="24"/>
        </w:rPr>
        <w:t>)</w:t>
      </w:r>
      <w:r>
        <w:rPr>
          <w:sz w:val="24"/>
          <w:szCs w:val="24"/>
        </w:rPr>
        <w:t xml:space="preserve"> based on the </w:t>
      </w:r>
      <w:r w:rsidRPr="00DB4880">
        <w:rPr>
          <w:sz w:val="24"/>
          <w:szCs w:val="24"/>
        </w:rPr>
        <w:t>stable carbon isotope</w:t>
      </w:r>
      <w:r>
        <w:rPr>
          <w:sz w:val="24"/>
          <w:szCs w:val="24"/>
        </w:rPr>
        <w:t xml:space="preserve"> composition (</w:t>
      </w:r>
      <w:r w:rsidRPr="00021010">
        <w:rPr>
          <w:sz w:val="24"/>
          <w:szCs w:val="24"/>
          <w:highlight w:val="white"/>
        </w:rPr>
        <w:t>δ</w:t>
      </w:r>
      <w:r w:rsidRPr="00021010">
        <w:rPr>
          <w:sz w:val="24"/>
          <w:szCs w:val="24"/>
          <w:vertAlign w:val="superscript"/>
        </w:rPr>
        <w:t>13</w:t>
      </w:r>
      <w:r w:rsidRPr="00021010">
        <w:rPr>
          <w:sz w:val="24"/>
          <w:szCs w:val="24"/>
        </w:rPr>
        <w:t>C</w:t>
      </w:r>
      <w:r>
        <w:rPr>
          <w:sz w:val="24"/>
          <w:szCs w:val="24"/>
        </w:rPr>
        <w:t>)</w:t>
      </w:r>
      <w:r w:rsidRPr="00DB4880">
        <w:rPr>
          <w:sz w:val="24"/>
          <w:szCs w:val="24"/>
        </w:rPr>
        <w:t xml:space="preserve"> </w:t>
      </w:r>
      <w:r>
        <w:rPr>
          <w:sz w:val="24"/>
          <w:szCs w:val="24"/>
        </w:rPr>
        <w:t>of</w:t>
      </w:r>
      <w:r w:rsidRPr="00DB4880">
        <w:rPr>
          <w:sz w:val="24"/>
          <w:szCs w:val="24"/>
        </w:rPr>
        <w:t xml:space="preserve"> otolith</w:t>
      </w:r>
      <w:r>
        <w:rPr>
          <w:sz w:val="24"/>
          <w:szCs w:val="24"/>
        </w:rPr>
        <w:t xml:space="preserve"> aragonite. We recovered estimates of </w:t>
      </w:r>
      <w:r w:rsidRPr="00B7739F">
        <w:rPr>
          <w:sz w:val="24"/>
          <w:szCs w:val="24"/>
        </w:rPr>
        <w:t>C</w:t>
      </w:r>
      <w:r w:rsidRPr="00B7739F">
        <w:rPr>
          <w:sz w:val="24"/>
          <w:szCs w:val="24"/>
          <w:vertAlign w:val="subscript"/>
        </w:rPr>
        <w:t>resp</w:t>
      </w:r>
      <w:r>
        <w:rPr>
          <w:sz w:val="24"/>
          <w:szCs w:val="24"/>
        </w:rPr>
        <w:t xml:space="preserve"> for individuals of six species of myctophids from the Scotia Sea; giving a range in </w:t>
      </w:r>
      <w:r w:rsidRPr="004B624A">
        <w:rPr>
          <w:sz w:val="24"/>
          <w:szCs w:val="24"/>
        </w:rPr>
        <w:t>C</w:t>
      </w:r>
      <w:r w:rsidRPr="004B624A">
        <w:rPr>
          <w:sz w:val="24"/>
          <w:szCs w:val="24"/>
          <w:vertAlign w:val="subscript"/>
        </w:rPr>
        <w:t>resp</w:t>
      </w:r>
      <w:r>
        <w:rPr>
          <w:sz w:val="24"/>
          <w:szCs w:val="24"/>
        </w:rPr>
        <w:t xml:space="preserve"> </w:t>
      </w:r>
      <w:r w:rsidR="002F3FD1">
        <w:rPr>
          <w:sz w:val="24"/>
          <w:szCs w:val="24"/>
        </w:rPr>
        <w:t xml:space="preserve">values </w:t>
      </w:r>
      <w:r>
        <w:rPr>
          <w:sz w:val="24"/>
          <w:szCs w:val="24"/>
        </w:rPr>
        <w:t xml:space="preserve">from </w:t>
      </w:r>
      <w:r>
        <w:rPr>
          <w:sz w:val="24"/>
        </w:rPr>
        <w:t xml:space="preserve">0.123 to 0.248. </w:t>
      </w:r>
      <w:r>
        <w:rPr>
          <w:sz w:val="24"/>
          <w:szCs w:val="24"/>
        </w:rPr>
        <w:t xml:space="preserve">We find that ecological and physiological differences among species are better predictors of variation in </w:t>
      </w:r>
      <w:r w:rsidRPr="00942CE9">
        <w:rPr>
          <w:sz w:val="24"/>
          <w:szCs w:val="24"/>
        </w:rPr>
        <w:t>C</w:t>
      </w:r>
      <w:r w:rsidRPr="00942CE9">
        <w:rPr>
          <w:sz w:val="24"/>
          <w:szCs w:val="24"/>
          <w:vertAlign w:val="subscript"/>
        </w:rPr>
        <w:t>resp</w:t>
      </w:r>
      <w:r>
        <w:rPr>
          <w:sz w:val="24"/>
          <w:szCs w:val="24"/>
        </w:rPr>
        <w:t xml:space="preserve"> values than body mass and temperature. We compared our results to estimates of metabolic rates derived from scaling relationships and from measurements of electron transport system activity (ETS). When considering myctophids as a whole, we find estimates of oxygen consumption from different methods are broadly similar, </w:t>
      </w:r>
      <w:r w:rsidR="00266BDB">
        <w:rPr>
          <w:sz w:val="24"/>
          <w:szCs w:val="24"/>
        </w:rPr>
        <w:t>however,</w:t>
      </w:r>
      <w:r>
        <w:rPr>
          <w:sz w:val="24"/>
          <w:szCs w:val="24"/>
        </w:rPr>
        <w:t xml:space="preserve"> there are considerable discrepancies at the species level. Our study highlights the usefulness of metabolic proxies where respirometry is currently unavailable, and provides valuable information on field metabolic rates of myctophids.</w:t>
      </w:r>
      <w:r>
        <w:br w:type="page"/>
      </w:r>
    </w:p>
    <w:p w14:paraId="7690FD59" w14:textId="77777777" w:rsidR="00CA7242" w:rsidRDefault="00CA7242">
      <w:pPr>
        <w:pStyle w:val="Heading1"/>
        <w:spacing w:line="480" w:lineRule="auto"/>
      </w:pPr>
      <w:r>
        <w:lastRenderedPageBreak/>
        <w:t>1 Introduction</w:t>
      </w:r>
    </w:p>
    <w:p w14:paraId="3354265C" w14:textId="77777777" w:rsidR="00CA7242" w:rsidRDefault="00CA7242" w:rsidP="0041658F">
      <w:pPr>
        <w:spacing w:line="480" w:lineRule="auto"/>
        <w:rPr>
          <w:sz w:val="24"/>
          <w:szCs w:val="24"/>
        </w:rPr>
      </w:pPr>
      <w:r>
        <w:rPr>
          <w:sz w:val="24"/>
          <w:szCs w:val="24"/>
        </w:rPr>
        <w:t xml:space="preserve">Fishes living in the mesopelagic zone (~150 - 1000 m depth) are central to many ecosystems. They link primary consumers such as copepods to higher trophic level predators such as marine mammals, birds, and commercially important fishes </w:t>
      </w:r>
      <w:r>
        <w:rPr>
          <w:noProof/>
          <w:sz w:val="24"/>
          <w:szCs w:val="24"/>
        </w:rPr>
        <w:t>(Trueman et al. 2014, Anderson et al. 2018, Saunders et al. 2019)</w:t>
      </w:r>
      <w:r>
        <w:rPr>
          <w:sz w:val="24"/>
          <w:szCs w:val="24"/>
        </w:rPr>
        <w:t xml:space="preserve">. Additionally, mesopelagic fishes make an active contribution to the oceanic biological carbon pump </w:t>
      </w:r>
      <w:r>
        <w:rPr>
          <w:noProof/>
          <w:sz w:val="24"/>
          <w:szCs w:val="24"/>
        </w:rPr>
        <w:t>(Davison et al. 2013, Trueman et al. 2014, St. John et al. 2016, Anderson et al. 2018)</w:t>
      </w:r>
      <w:r>
        <w:rPr>
          <w:sz w:val="24"/>
          <w:szCs w:val="24"/>
        </w:rPr>
        <w:t xml:space="preserve">. Many species </w:t>
      </w:r>
      <w:r w:rsidRPr="009B44A1">
        <w:rPr>
          <w:sz w:val="24"/>
          <w:szCs w:val="24"/>
        </w:rPr>
        <w:t>undertake diel vertical migrations, moving from depth to near-surface waters at night to feed on zooplankton under cover of darkness, before returning to deep waters before daybreak</w:t>
      </w:r>
      <w:r>
        <w:rPr>
          <w:sz w:val="24"/>
          <w:szCs w:val="24"/>
        </w:rPr>
        <w:t xml:space="preserve"> </w:t>
      </w:r>
      <w:r>
        <w:rPr>
          <w:noProof/>
          <w:sz w:val="24"/>
          <w:szCs w:val="24"/>
        </w:rPr>
        <w:t>(Gjøsæter &amp; Kawaguchi 1980)</w:t>
      </w:r>
      <w:r w:rsidRPr="009B44A1">
        <w:rPr>
          <w:sz w:val="24"/>
          <w:szCs w:val="24"/>
        </w:rPr>
        <w:t>. By predating on surface-dwelling zooplankton, mesopelagic fishes ingest surface carbon and export it to depth through respiration, excretion and mortality, where it is effectively sequestered</w:t>
      </w:r>
      <w:r>
        <w:rPr>
          <w:sz w:val="24"/>
          <w:szCs w:val="24"/>
        </w:rPr>
        <w:t xml:space="preserve"> </w:t>
      </w:r>
      <w:r>
        <w:rPr>
          <w:noProof/>
          <w:sz w:val="24"/>
          <w:szCs w:val="24"/>
        </w:rPr>
        <w:t>(Hidaka et al. 2001, Davison et al. 2013, Anderson et al. 2018)</w:t>
      </w:r>
      <w:r w:rsidRPr="009B44A1">
        <w:rPr>
          <w:sz w:val="24"/>
          <w:szCs w:val="24"/>
        </w:rPr>
        <w:t>.  Non-migratory mesopelagic fishes also contribute to the biological carbon pump by consuming migrating zooplankton when those zooplankton enter the mesope</w:t>
      </w:r>
      <w:r>
        <w:rPr>
          <w:sz w:val="24"/>
          <w:szCs w:val="24"/>
        </w:rPr>
        <w:t xml:space="preserve">lagic zone </w:t>
      </w:r>
      <w:r>
        <w:rPr>
          <w:noProof/>
          <w:sz w:val="24"/>
          <w:szCs w:val="24"/>
        </w:rPr>
        <w:t>(Davison et al. 2013)</w:t>
      </w:r>
      <w:r w:rsidRPr="009B44A1">
        <w:rPr>
          <w:sz w:val="24"/>
          <w:szCs w:val="24"/>
        </w:rPr>
        <w:t>.</w:t>
      </w:r>
    </w:p>
    <w:p w14:paraId="3E5067F8" w14:textId="77777777" w:rsidR="00CA7242" w:rsidRDefault="00CA7242" w:rsidP="0041658F">
      <w:pPr>
        <w:spacing w:line="480" w:lineRule="auto"/>
        <w:rPr>
          <w:sz w:val="24"/>
          <w:szCs w:val="24"/>
        </w:rPr>
      </w:pPr>
    </w:p>
    <w:p w14:paraId="2DB1790D" w14:textId="52364D58" w:rsidR="00CA7242" w:rsidRPr="000C42FD" w:rsidRDefault="00CA7242" w:rsidP="0041658F">
      <w:pPr>
        <w:spacing w:line="480" w:lineRule="auto"/>
        <w:rPr>
          <w:sz w:val="24"/>
          <w:szCs w:val="24"/>
        </w:rPr>
      </w:pPr>
      <w:r w:rsidRPr="000C42FD">
        <w:rPr>
          <w:sz w:val="24"/>
          <w:szCs w:val="24"/>
        </w:rPr>
        <w:t xml:space="preserve">Myctophids (family Myctophidae) are </w:t>
      </w:r>
      <w:r>
        <w:rPr>
          <w:sz w:val="24"/>
          <w:szCs w:val="24"/>
        </w:rPr>
        <w:t xml:space="preserve">among </w:t>
      </w:r>
      <w:r w:rsidRPr="000C42FD">
        <w:rPr>
          <w:sz w:val="24"/>
          <w:szCs w:val="24"/>
        </w:rPr>
        <w:t>the most abundant mesopelagic fish</w:t>
      </w:r>
      <w:r>
        <w:rPr>
          <w:sz w:val="24"/>
          <w:szCs w:val="24"/>
        </w:rPr>
        <w:t>es</w:t>
      </w:r>
      <w:r w:rsidRPr="000C42FD">
        <w:rPr>
          <w:sz w:val="24"/>
          <w:szCs w:val="24"/>
        </w:rPr>
        <w:t xml:space="preserve"> in the global oceans (</w:t>
      </w:r>
      <w:proofErr w:type="spellStart"/>
      <w:r w:rsidRPr="000C42FD">
        <w:rPr>
          <w:sz w:val="24"/>
          <w:szCs w:val="24"/>
        </w:rPr>
        <w:t>Gjøsæter</w:t>
      </w:r>
      <w:proofErr w:type="spellEnd"/>
      <w:r w:rsidRPr="000C42FD">
        <w:rPr>
          <w:sz w:val="24"/>
          <w:szCs w:val="24"/>
        </w:rPr>
        <w:t xml:space="preserve"> &amp; Kawaguchi 1980, </w:t>
      </w:r>
      <w:proofErr w:type="spellStart"/>
      <w:r w:rsidRPr="000C42FD">
        <w:rPr>
          <w:sz w:val="24"/>
          <w:szCs w:val="24"/>
        </w:rPr>
        <w:t>Catul</w:t>
      </w:r>
      <w:proofErr w:type="spellEnd"/>
      <w:r w:rsidRPr="000C42FD">
        <w:rPr>
          <w:sz w:val="24"/>
          <w:szCs w:val="24"/>
        </w:rPr>
        <w:t xml:space="preserve"> et al. 2011). Currently there is no commercial fishery for myctophids, </w:t>
      </w:r>
      <w:r w:rsidR="00266BDB">
        <w:rPr>
          <w:sz w:val="24"/>
          <w:szCs w:val="24"/>
        </w:rPr>
        <w:t>however,</w:t>
      </w:r>
      <w:r w:rsidRPr="000C42FD">
        <w:rPr>
          <w:sz w:val="24"/>
          <w:szCs w:val="24"/>
        </w:rPr>
        <w:t xml:space="preserve"> there is increasing interest in harvesting them, driven by a requirement for fishmeal to sustain the global increase in aquaculture production (</w:t>
      </w:r>
      <w:proofErr w:type="spellStart"/>
      <w:r w:rsidRPr="000C42FD">
        <w:rPr>
          <w:sz w:val="24"/>
          <w:szCs w:val="24"/>
        </w:rPr>
        <w:t>Catul</w:t>
      </w:r>
      <w:proofErr w:type="spellEnd"/>
      <w:r w:rsidRPr="000C42FD">
        <w:rPr>
          <w:sz w:val="24"/>
          <w:szCs w:val="24"/>
        </w:rPr>
        <w:t xml:space="preserve"> et al. 2011, St. John et al. 2016, FAO 2018). As with all mesopelagic fish, myctophids are understudied compared </w:t>
      </w:r>
      <w:r>
        <w:rPr>
          <w:sz w:val="24"/>
          <w:szCs w:val="24"/>
        </w:rPr>
        <w:t>to species which are currently more commercially relevant</w:t>
      </w:r>
      <w:r w:rsidRPr="000C42FD">
        <w:rPr>
          <w:sz w:val="24"/>
          <w:szCs w:val="24"/>
        </w:rPr>
        <w:t xml:space="preserve">. If harvesting myctophids is </w:t>
      </w:r>
      <w:r w:rsidRPr="000C42FD">
        <w:rPr>
          <w:sz w:val="24"/>
          <w:szCs w:val="24"/>
        </w:rPr>
        <w:lastRenderedPageBreak/>
        <w:t xml:space="preserve">to be sustainable, we must be able to estimate their biomass, understand their </w:t>
      </w:r>
      <w:r>
        <w:rPr>
          <w:sz w:val="24"/>
          <w:szCs w:val="24"/>
        </w:rPr>
        <w:t>role</w:t>
      </w:r>
      <w:r w:rsidRPr="000C42FD">
        <w:rPr>
          <w:sz w:val="24"/>
          <w:szCs w:val="24"/>
        </w:rPr>
        <w:t xml:space="preserve"> in the food web, and </w:t>
      </w:r>
      <w:r>
        <w:rPr>
          <w:sz w:val="24"/>
          <w:szCs w:val="24"/>
        </w:rPr>
        <w:t>estimate</w:t>
      </w:r>
      <w:r w:rsidRPr="000C42FD">
        <w:rPr>
          <w:sz w:val="24"/>
          <w:szCs w:val="24"/>
        </w:rPr>
        <w:t xml:space="preserve"> their contribution to the biological carbon pump</w:t>
      </w:r>
      <w:r>
        <w:rPr>
          <w:sz w:val="24"/>
          <w:szCs w:val="24"/>
        </w:rPr>
        <w:t xml:space="preserve"> </w:t>
      </w:r>
      <w:r>
        <w:rPr>
          <w:noProof/>
          <w:sz w:val="24"/>
          <w:szCs w:val="24"/>
        </w:rPr>
        <w:t>(St. John et al. 2016)</w:t>
      </w:r>
      <w:r w:rsidRPr="000C42FD">
        <w:rPr>
          <w:sz w:val="24"/>
          <w:szCs w:val="24"/>
        </w:rPr>
        <w:t xml:space="preserve">. </w:t>
      </w:r>
      <w:r>
        <w:rPr>
          <w:sz w:val="24"/>
          <w:szCs w:val="24"/>
        </w:rPr>
        <w:t xml:space="preserve">Quantifying myctophids’ metabolic rates can aid in filling these three knowledge gaps by enabling more robust energy and carbon budgets to be produced </w:t>
      </w:r>
      <w:r>
        <w:rPr>
          <w:noProof/>
          <w:sz w:val="24"/>
          <w:szCs w:val="24"/>
        </w:rPr>
        <w:t>(Anderson et al. 2018)</w:t>
      </w:r>
      <w:r>
        <w:rPr>
          <w:sz w:val="24"/>
          <w:szCs w:val="24"/>
        </w:rPr>
        <w:t>.</w:t>
      </w:r>
    </w:p>
    <w:p w14:paraId="0C7DA70A" w14:textId="77777777" w:rsidR="00CA7242" w:rsidRDefault="00CA7242" w:rsidP="0041658F">
      <w:pPr>
        <w:spacing w:line="480" w:lineRule="auto"/>
        <w:rPr>
          <w:sz w:val="24"/>
          <w:szCs w:val="24"/>
        </w:rPr>
      </w:pPr>
    </w:p>
    <w:p w14:paraId="4B7DF0C4" w14:textId="535D699A" w:rsidR="00CA7242" w:rsidRPr="008D56D1" w:rsidRDefault="00CA7242" w:rsidP="0041658F">
      <w:pPr>
        <w:spacing w:line="480" w:lineRule="auto"/>
        <w:rPr>
          <w:sz w:val="24"/>
          <w:szCs w:val="24"/>
        </w:rPr>
      </w:pPr>
      <w:r w:rsidRPr="000C42FD">
        <w:rPr>
          <w:sz w:val="24"/>
          <w:szCs w:val="24"/>
        </w:rPr>
        <w:t>Metabolic rate is the rate at which energy and nutrients are consumed and converted by an organism into power, biomass and waste products</w:t>
      </w:r>
      <w:r>
        <w:rPr>
          <w:sz w:val="24"/>
          <w:szCs w:val="24"/>
        </w:rPr>
        <w:t xml:space="preserve">, and is often </w:t>
      </w:r>
      <w:r w:rsidR="005C4766">
        <w:rPr>
          <w:sz w:val="24"/>
          <w:szCs w:val="24"/>
        </w:rPr>
        <w:t>estimated</w:t>
      </w:r>
      <w:r>
        <w:rPr>
          <w:sz w:val="24"/>
          <w:szCs w:val="24"/>
        </w:rPr>
        <w:t xml:space="preserve"> by oxygen consumption</w:t>
      </w:r>
      <w:r w:rsidRPr="000C42FD">
        <w:rPr>
          <w:sz w:val="24"/>
          <w:szCs w:val="24"/>
        </w:rPr>
        <w:t xml:space="preserve"> </w:t>
      </w:r>
      <w:r w:rsidR="00642C32">
        <w:rPr>
          <w:sz w:val="24"/>
          <w:szCs w:val="24"/>
        </w:rPr>
        <w:t>rates</w:t>
      </w:r>
      <w:r w:rsidRPr="000C42FD">
        <w:rPr>
          <w:sz w:val="24"/>
          <w:szCs w:val="24"/>
        </w:rPr>
        <w:t xml:space="preserve"> (Brown et al. 2004). </w:t>
      </w:r>
      <w:r>
        <w:rPr>
          <w:sz w:val="24"/>
          <w:szCs w:val="24"/>
        </w:rPr>
        <w:t xml:space="preserve">By knowing metabolic rates, we can calculate energy budgets and estimate feeding rates </w:t>
      </w:r>
      <w:r>
        <w:rPr>
          <w:noProof/>
          <w:sz w:val="24"/>
          <w:szCs w:val="24"/>
        </w:rPr>
        <w:t>(Ikeda 1996)</w:t>
      </w:r>
      <w:r>
        <w:rPr>
          <w:sz w:val="24"/>
          <w:szCs w:val="24"/>
        </w:rPr>
        <w:t>, which are essential components of ecosystem models (</w:t>
      </w:r>
      <w:r>
        <w:rPr>
          <w:noProof/>
          <w:sz w:val="24"/>
          <w:szCs w:val="24"/>
        </w:rPr>
        <w:t>Christensen &amp; Walters 2004)</w:t>
      </w:r>
      <w:r>
        <w:rPr>
          <w:sz w:val="24"/>
          <w:szCs w:val="24"/>
        </w:rPr>
        <w:t>. Ecosystem models can in turn be used to a</w:t>
      </w:r>
      <w:r w:rsidR="005C4766">
        <w:rPr>
          <w:sz w:val="24"/>
          <w:szCs w:val="24"/>
        </w:rPr>
        <w:t>ssess</w:t>
      </w:r>
      <w:r>
        <w:rPr>
          <w:sz w:val="24"/>
          <w:szCs w:val="24"/>
        </w:rPr>
        <w:t xml:space="preserve"> biomass </w:t>
      </w:r>
      <w:r>
        <w:rPr>
          <w:noProof/>
          <w:sz w:val="24"/>
          <w:szCs w:val="24"/>
        </w:rPr>
        <w:t>(Anderson et al. 2018)</w:t>
      </w:r>
      <w:r>
        <w:rPr>
          <w:sz w:val="24"/>
          <w:szCs w:val="24"/>
        </w:rPr>
        <w:t xml:space="preserve">, an essential piece of information for informing sustainable fishing practices. </w:t>
      </w:r>
      <w:r w:rsidRPr="00223E67">
        <w:rPr>
          <w:sz w:val="24"/>
          <w:szCs w:val="24"/>
        </w:rPr>
        <w:t xml:space="preserve"> </w:t>
      </w:r>
      <w:r w:rsidRPr="008D56D1">
        <w:rPr>
          <w:sz w:val="24"/>
          <w:szCs w:val="24"/>
        </w:rPr>
        <w:t xml:space="preserve">Metabolic rates are commonly described in terms of oxygen consumption rates measured using respirometry. </w:t>
      </w:r>
      <w:r>
        <w:rPr>
          <w:sz w:val="24"/>
          <w:szCs w:val="24"/>
        </w:rPr>
        <w:t>Respirometry is problematic</w:t>
      </w:r>
      <w:r w:rsidRPr="008D56D1">
        <w:rPr>
          <w:sz w:val="24"/>
          <w:szCs w:val="24"/>
        </w:rPr>
        <w:t xml:space="preserve"> for myctophids, as they are delicate fish and often do not survive capture </w:t>
      </w:r>
      <w:r>
        <w:rPr>
          <w:sz w:val="24"/>
          <w:szCs w:val="24"/>
        </w:rPr>
        <w:t xml:space="preserve">from mesopelagic depths </w:t>
      </w:r>
      <w:r>
        <w:rPr>
          <w:noProof/>
          <w:sz w:val="24"/>
          <w:szCs w:val="24"/>
        </w:rPr>
        <w:t>(Torres et al. 1979, Torres &amp; Somero 1988, Catul et al. 2011)</w:t>
      </w:r>
      <w:r w:rsidRPr="008D56D1">
        <w:rPr>
          <w:sz w:val="24"/>
          <w:szCs w:val="24"/>
        </w:rPr>
        <w:t xml:space="preserve">. </w:t>
      </w:r>
      <w:r>
        <w:rPr>
          <w:sz w:val="24"/>
          <w:szCs w:val="24"/>
        </w:rPr>
        <w:t>Additionally, r</w:t>
      </w:r>
      <w:r w:rsidRPr="008D56D1">
        <w:rPr>
          <w:sz w:val="24"/>
          <w:szCs w:val="24"/>
        </w:rPr>
        <w:t>espirometry experiments typically determine standard</w:t>
      </w:r>
      <w:r>
        <w:rPr>
          <w:sz w:val="24"/>
          <w:szCs w:val="24"/>
        </w:rPr>
        <w:t xml:space="preserve"> </w:t>
      </w:r>
      <w:r w:rsidRPr="008D56D1">
        <w:rPr>
          <w:sz w:val="24"/>
          <w:szCs w:val="24"/>
        </w:rPr>
        <w:t>or resting metabolic rate</w:t>
      </w:r>
      <w:r>
        <w:rPr>
          <w:sz w:val="24"/>
          <w:szCs w:val="24"/>
        </w:rPr>
        <w:t xml:space="preserve">s, </w:t>
      </w:r>
      <w:r w:rsidR="00266BDB">
        <w:rPr>
          <w:sz w:val="24"/>
          <w:szCs w:val="24"/>
        </w:rPr>
        <w:t>however,</w:t>
      </w:r>
      <w:r w:rsidR="00D063BF">
        <w:rPr>
          <w:sz w:val="24"/>
          <w:szCs w:val="24"/>
        </w:rPr>
        <w:t xml:space="preserve"> in ecological studies</w:t>
      </w:r>
      <w:r>
        <w:rPr>
          <w:sz w:val="24"/>
          <w:szCs w:val="24"/>
        </w:rPr>
        <w:t xml:space="preserve"> </w:t>
      </w:r>
      <w:r w:rsidRPr="008D56D1">
        <w:rPr>
          <w:sz w:val="24"/>
          <w:szCs w:val="24"/>
        </w:rPr>
        <w:t>estimates of time averaged field metabolic rates</w:t>
      </w:r>
      <w:r>
        <w:rPr>
          <w:sz w:val="24"/>
          <w:szCs w:val="24"/>
        </w:rPr>
        <w:t xml:space="preserve"> </w:t>
      </w:r>
      <w:r w:rsidRPr="008D56D1">
        <w:rPr>
          <w:sz w:val="24"/>
          <w:szCs w:val="24"/>
        </w:rPr>
        <w:t>may be more relevant (</w:t>
      </w:r>
      <w:proofErr w:type="spellStart"/>
      <w:r w:rsidRPr="008D56D1">
        <w:rPr>
          <w:sz w:val="24"/>
          <w:szCs w:val="24"/>
        </w:rPr>
        <w:t>Treberg</w:t>
      </w:r>
      <w:proofErr w:type="spellEnd"/>
      <w:r w:rsidRPr="008D56D1">
        <w:rPr>
          <w:sz w:val="24"/>
          <w:szCs w:val="24"/>
        </w:rPr>
        <w:t xml:space="preserve"> et al. 2016, Trueman et al. 2016, Chung et al. 2019a, </w:t>
      </w:r>
      <w:proofErr w:type="gramStart"/>
      <w:r w:rsidRPr="008D56D1">
        <w:rPr>
          <w:sz w:val="24"/>
          <w:szCs w:val="24"/>
        </w:rPr>
        <w:t>Chung</w:t>
      </w:r>
      <w:proofErr w:type="gramEnd"/>
      <w:r w:rsidRPr="008D56D1">
        <w:rPr>
          <w:sz w:val="24"/>
          <w:szCs w:val="24"/>
        </w:rPr>
        <w:t xml:space="preserve"> et al. 2019b). As with </w:t>
      </w:r>
      <w:r>
        <w:rPr>
          <w:sz w:val="24"/>
          <w:szCs w:val="24"/>
        </w:rPr>
        <w:t>standard metabolic rate</w:t>
      </w:r>
      <w:r w:rsidRPr="008D56D1">
        <w:rPr>
          <w:sz w:val="24"/>
          <w:szCs w:val="24"/>
        </w:rPr>
        <w:t xml:space="preserve">, </w:t>
      </w:r>
      <w:r>
        <w:rPr>
          <w:sz w:val="24"/>
          <w:szCs w:val="24"/>
        </w:rPr>
        <w:t>field metabolic rate</w:t>
      </w:r>
      <w:r w:rsidRPr="008D56D1">
        <w:rPr>
          <w:sz w:val="24"/>
          <w:szCs w:val="24"/>
        </w:rPr>
        <w:t xml:space="preserve"> includes energy expended on basal costs, but also incorporates the thermic effect of food (also called specific dynamic action), as well as energy expended for growth, reproduction, excretion and movement (</w:t>
      </w:r>
      <w:proofErr w:type="spellStart"/>
      <w:r w:rsidRPr="008D56D1">
        <w:rPr>
          <w:sz w:val="24"/>
          <w:szCs w:val="24"/>
        </w:rPr>
        <w:t>Treberg</w:t>
      </w:r>
      <w:proofErr w:type="spellEnd"/>
      <w:r w:rsidRPr="008D56D1">
        <w:rPr>
          <w:sz w:val="24"/>
          <w:szCs w:val="24"/>
        </w:rPr>
        <w:t xml:space="preserve"> et al. 2016, Chung et al. 2019a, Chung et al. 2019b). However, field metabolic rates are challenging to measure, especially for aquatic organisms. </w:t>
      </w:r>
      <w:r w:rsidRPr="008D56D1">
        <w:rPr>
          <w:sz w:val="24"/>
          <w:szCs w:val="24"/>
        </w:rPr>
        <w:lastRenderedPageBreak/>
        <w:t>The activity of enzymes associated with electron transfer during respiration (ETS) within animal tissues provides an indirect proxy for the respiratory potential of tissues which can be calibrated to convert into units of</w:t>
      </w:r>
      <w:r>
        <w:rPr>
          <w:sz w:val="24"/>
          <w:szCs w:val="24"/>
        </w:rPr>
        <w:t xml:space="preserve"> field</w:t>
      </w:r>
      <w:r w:rsidRPr="008D56D1">
        <w:rPr>
          <w:sz w:val="24"/>
          <w:szCs w:val="24"/>
        </w:rPr>
        <w:t xml:space="preserve"> oxygen consumption rate (Ikeda 1989, </w:t>
      </w:r>
      <w:proofErr w:type="spellStart"/>
      <w:r w:rsidRPr="008D56D1">
        <w:rPr>
          <w:sz w:val="24"/>
          <w:szCs w:val="24"/>
        </w:rPr>
        <w:t>Cammen</w:t>
      </w:r>
      <w:proofErr w:type="spellEnd"/>
      <w:r w:rsidRPr="008D56D1">
        <w:rPr>
          <w:sz w:val="24"/>
          <w:szCs w:val="24"/>
        </w:rPr>
        <w:t xml:space="preserve"> et al. 1990, </w:t>
      </w:r>
      <w:proofErr w:type="spellStart"/>
      <w:r w:rsidRPr="008D56D1">
        <w:rPr>
          <w:sz w:val="24"/>
          <w:szCs w:val="24"/>
        </w:rPr>
        <w:t>Ariza</w:t>
      </w:r>
      <w:proofErr w:type="spellEnd"/>
      <w:r w:rsidRPr="008D56D1">
        <w:rPr>
          <w:sz w:val="24"/>
          <w:szCs w:val="24"/>
        </w:rPr>
        <w:t xml:space="preserve"> et al. 2015).  Measurements of ETS activity can be performed on samples of fish tissue, which </w:t>
      </w:r>
      <w:r>
        <w:rPr>
          <w:sz w:val="24"/>
          <w:szCs w:val="24"/>
        </w:rPr>
        <w:t>avoids</w:t>
      </w:r>
      <w:r w:rsidRPr="008D56D1">
        <w:rPr>
          <w:sz w:val="24"/>
          <w:szCs w:val="24"/>
        </w:rPr>
        <w:t xml:space="preserve"> the issue of </w:t>
      </w:r>
      <w:r>
        <w:rPr>
          <w:sz w:val="24"/>
          <w:szCs w:val="24"/>
        </w:rPr>
        <w:t>needing to catch fit specimens for respirometry</w:t>
      </w:r>
      <w:r w:rsidRPr="008D56D1">
        <w:rPr>
          <w:sz w:val="24"/>
          <w:szCs w:val="24"/>
        </w:rPr>
        <w:t xml:space="preserve"> (Torres &amp; </w:t>
      </w:r>
      <w:proofErr w:type="spellStart"/>
      <w:r w:rsidRPr="008D56D1">
        <w:rPr>
          <w:sz w:val="24"/>
          <w:szCs w:val="24"/>
        </w:rPr>
        <w:t>Somero</w:t>
      </w:r>
      <w:proofErr w:type="spellEnd"/>
      <w:r w:rsidRPr="008D56D1">
        <w:rPr>
          <w:sz w:val="24"/>
          <w:szCs w:val="24"/>
        </w:rPr>
        <w:t xml:space="preserve"> 1988, Ikeda 1989, </w:t>
      </w:r>
      <w:proofErr w:type="spellStart"/>
      <w:r w:rsidRPr="008D56D1">
        <w:rPr>
          <w:sz w:val="24"/>
          <w:szCs w:val="24"/>
        </w:rPr>
        <w:t>Ariza</w:t>
      </w:r>
      <w:proofErr w:type="spellEnd"/>
      <w:r w:rsidRPr="008D56D1">
        <w:rPr>
          <w:sz w:val="24"/>
          <w:szCs w:val="24"/>
        </w:rPr>
        <w:t xml:space="preserve"> et al. 2015, Belcher et al. 2020), </w:t>
      </w:r>
      <w:r w:rsidR="00266BDB">
        <w:rPr>
          <w:sz w:val="24"/>
          <w:szCs w:val="24"/>
        </w:rPr>
        <w:t>however,</w:t>
      </w:r>
      <w:r w:rsidRPr="008D56D1">
        <w:rPr>
          <w:sz w:val="24"/>
          <w:szCs w:val="24"/>
        </w:rPr>
        <w:t xml:space="preserve"> ETS is sensitive to the temperature at which </w:t>
      </w:r>
      <w:r>
        <w:rPr>
          <w:sz w:val="24"/>
          <w:szCs w:val="24"/>
        </w:rPr>
        <w:t>the assays are carried</w:t>
      </w:r>
      <w:r w:rsidRPr="008D56D1">
        <w:rPr>
          <w:sz w:val="24"/>
          <w:szCs w:val="24"/>
        </w:rPr>
        <w:t xml:space="preserve"> out</w:t>
      </w:r>
      <w:r>
        <w:rPr>
          <w:sz w:val="24"/>
          <w:szCs w:val="24"/>
        </w:rPr>
        <w:t xml:space="preserve"> </w:t>
      </w:r>
      <w:r>
        <w:rPr>
          <w:noProof/>
          <w:sz w:val="24"/>
          <w:szCs w:val="24"/>
        </w:rPr>
        <w:t>(Cammen et al. 1990)</w:t>
      </w:r>
      <w:r w:rsidRPr="008D56D1">
        <w:rPr>
          <w:sz w:val="24"/>
          <w:szCs w:val="24"/>
        </w:rPr>
        <w:t xml:space="preserve">. Additionally, </w:t>
      </w:r>
      <w:r>
        <w:rPr>
          <w:sz w:val="24"/>
          <w:szCs w:val="24"/>
        </w:rPr>
        <w:t xml:space="preserve">there are currently </w:t>
      </w:r>
      <w:r w:rsidRPr="008D56D1">
        <w:rPr>
          <w:sz w:val="24"/>
          <w:szCs w:val="24"/>
        </w:rPr>
        <w:t>no direct calibrations between ETS and whole organism oxygen consumption available for myctophids, and measures of metabolic rates for myctophids remain sparse (Belcher et al. 2019).</w:t>
      </w:r>
    </w:p>
    <w:p w14:paraId="398A69A4" w14:textId="77777777" w:rsidR="00CA7242" w:rsidRPr="008D56D1" w:rsidRDefault="00CA7242" w:rsidP="0041658F">
      <w:pPr>
        <w:spacing w:line="480" w:lineRule="auto"/>
        <w:rPr>
          <w:sz w:val="24"/>
          <w:szCs w:val="24"/>
        </w:rPr>
      </w:pPr>
    </w:p>
    <w:p w14:paraId="0E039BA3" w14:textId="77777777" w:rsidR="00CA7242" w:rsidRPr="008D56D1" w:rsidRDefault="00CA7242" w:rsidP="0041658F">
      <w:pPr>
        <w:spacing w:line="480" w:lineRule="auto"/>
        <w:rPr>
          <w:sz w:val="24"/>
          <w:szCs w:val="24"/>
        </w:rPr>
      </w:pPr>
      <w:r>
        <w:rPr>
          <w:sz w:val="24"/>
          <w:szCs w:val="24"/>
        </w:rPr>
        <w:t>M</w:t>
      </w:r>
      <w:r w:rsidRPr="008D56D1">
        <w:rPr>
          <w:sz w:val="24"/>
          <w:szCs w:val="24"/>
        </w:rPr>
        <w:t>etabolic rate for myctophids can</w:t>
      </w:r>
      <w:r>
        <w:rPr>
          <w:sz w:val="24"/>
          <w:szCs w:val="24"/>
        </w:rPr>
        <w:t xml:space="preserve"> also</w:t>
      </w:r>
      <w:r w:rsidRPr="008D56D1">
        <w:rPr>
          <w:sz w:val="24"/>
          <w:szCs w:val="24"/>
        </w:rPr>
        <w:t xml:space="preserve"> be estimated assuming scaling relationships between metabolic rate and body mass and temperature (Hidaka et al. 2001, Hudson et al. 2014, </w:t>
      </w:r>
      <w:proofErr w:type="gramStart"/>
      <w:r w:rsidRPr="008D56D1">
        <w:rPr>
          <w:sz w:val="24"/>
          <w:szCs w:val="24"/>
        </w:rPr>
        <w:t>Belcher</w:t>
      </w:r>
      <w:proofErr w:type="gramEnd"/>
      <w:r w:rsidRPr="008D56D1">
        <w:rPr>
          <w:sz w:val="24"/>
          <w:szCs w:val="24"/>
        </w:rPr>
        <w:t xml:space="preserve"> et al. 2019). </w:t>
      </w:r>
      <w:r>
        <w:rPr>
          <w:sz w:val="24"/>
          <w:szCs w:val="24"/>
        </w:rPr>
        <w:t xml:space="preserve">According to </w:t>
      </w:r>
      <w:r w:rsidRPr="008D56D1">
        <w:rPr>
          <w:sz w:val="24"/>
          <w:szCs w:val="24"/>
        </w:rPr>
        <w:t xml:space="preserve">the metabolic theory of ecology, </w:t>
      </w:r>
      <w:r>
        <w:rPr>
          <w:sz w:val="24"/>
          <w:szCs w:val="24"/>
        </w:rPr>
        <w:t xml:space="preserve">mass-specific </w:t>
      </w:r>
      <w:r w:rsidRPr="008D56D1">
        <w:rPr>
          <w:sz w:val="24"/>
          <w:szCs w:val="24"/>
        </w:rPr>
        <w:t xml:space="preserve">metabolic rates scale </w:t>
      </w:r>
      <w:r>
        <w:rPr>
          <w:sz w:val="24"/>
          <w:szCs w:val="24"/>
        </w:rPr>
        <w:t xml:space="preserve">negatively </w:t>
      </w:r>
      <w:r w:rsidRPr="008D56D1">
        <w:rPr>
          <w:sz w:val="24"/>
          <w:szCs w:val="24"/>
        </w:rPr>
        <w:t>with body mass</w:t>
      </w:r>
      <w:r>
        <w:rPr>
          <w:sz w:val="24"/>
          <w:szCs w:val="24"/>
        </w:rPr>
        <w:t xml:space="preserve"> </w:t>
      </w:r>
      <w:r w:rsidRPr="008D56D1">
        <w:rPr>
          <w:sz w:val="24"/>
          <w:szCs w:val="24"/>
        </w:rPr>
        <w:t>(Brown et al 2004). Under the same theoretical framework, metabolic rates (absolute and mass-specific) increase with temperature (</w:t>
      </w:r>
      <w:proofErr w:type="spellStart"/>
      <w:r w:rsidRPr="008D56D1">
        <w:rPr>
          <w:sz w:val="24"/>
          <w:szCs w:val="24"/>
        </w:rPr>
        <w:t>Gillooly</w:t>
      </w:r>
      <w:proofErr w:type="spellEnd"/>
      <w:r w:rsidRPr="008D56D1">
        <w:rPr>
          <w:sz w:val="24"/>
          <w:szCs w:val="24"/>
        </w:rPr>
        <w:t xml:space="preserve"> et al. 2001). This </w:t>
      </w:r>
      <w:proofErr w:type="spellStart"/>
      <w:r>
        <w:rPr>
          <w:sz w:val="24"/>
          <w:szCs w:val="24"/>
        </w:rPr>
        <w:t>allometric</w:t>
      </w:r>
      <w:proofErr w:type="spellEnd"/>
      <w:r>
        <w:rPr>
          <w:sz w:val="24"/>
          <w:szCs w:val="24"/>
        </w:rPr>
        <w:t xml:space="preserve"> </w:t>
      </w:r>
      <w:r w:rsidRPr="008D56D1">
        <w:rPr>
          <w:sz w:val="24"/>
          <w:szCs w:val="24"/>
        </w:rPr>
        <w:t xml:space="preserve">approach was used to estimate the metabolic rates </w:t>
      </w:r>
      <w:r>
        <w:rPr>
          <w:sz w:val="24"/>
          <w:szCs w:val="24"/>
        </w:rPr>
        <w:t xml:space="preserve">of </w:t>
      </w:r>
      <w:r w:rsidRPr="008D56D1">
        <w:rPr>
          <w:sz w:val="24"/>
          <w:szCs w:val="24"/>
        </w:rPr>
        <w:t xml:space="preserve">myctophids from the Scotia Sea (Belcher et al. 2019); a highly productive area in the Atlantic sector of the Southern Ocean where myctophids are the dominant </w:t>
      </w:r>
      <w:r>
        <w:rPr>
          <w:sz w:val="24"/>
          <w:szCs w:val="24"/>
        </w:rPr>
        <w:t>fishes</w:t>
      </w:r>
      <w:r w:rsidRPr="008D56D1">
        <w:rPr>
          <w:sz w:val="24"/>
          <w:szCs w:val="24"/>
        </w:rPr>
        <w:t xml:space="preserve"> in the upper mesopelagic (Collins et al. 2008, Collins et al. 2012). The resulting </w:t>
      </w:r>
      <w:r>
        <w:rPr>
          <w:sz w:val="24"/>
          <w:szCs w:val="24"/>
        </w:rPr>
        <w:t>equation used</w:t>
      </w:r>
      <w:r w:rsidRPr="008D56D1">
        <w:rPr>
          <w:sz w:val="24"/>
          <w:szCs w:val="24"/>
        </w:rPr>
        <w:t xml:space="preserve"> wet mass (</w:t>
      </w:r>
      <w:r w:rsidRPr="00126B05">
        <w:rPr>
          <w:i/>
          <w:sz w:val="24"/>
          <w:szCs w:val="24"/>
        </w:rPr>
        <w:t>W</w:t>
      </w:r>
      <w:r w:rsidRPr="008D56D1">
        <w:rPr>
          <w:sz w:val="24"/>
          <w:szCs w:val="24"/>
        </w:rPr>
        <w:t>, g) and temperature (</w:t>
      </w:r>
      <w:r w:rsidRPr="00126B05">
        <w:rPr>
          <w:i/>
          <w:sz w:val="24"/>
          <w:szCs w:val="24"/>
        </w:rPr>
        <w:t>T</w:t>
      </w:r>
      <w:r w:rsidRPr="008D56D1">
        <w:rPr>
          <w:sz w:val="24"/>
          <w:szCs w:val="24"/>
        </w:rPr>
        <w:t>, ˚C) to estimate mass-specific metabolic rates (</w:t>
      </w:r>
      <w:r w:rsidRPr="00126B05">
        <w:rPr>
          <w:i/>
          <w:sz w:val="24"/>
          <w:szCs w:val="24"/>
        </w:rPr>
        <w:t>MR</w:t>
      </w:r>
      <w:r w:rsidRPr="008D56D1">
        <w:rPr>
          <w:sz w:val="24"/>
          <w:szCs w:val="24"/>
          <w:vertAlign w:val="subscript"/>
        </w:rPr>
        <w:t>W</w:t>
      </w:r>
      <w:r w:rsidRPr="008D56D1">
        <w:rPr>
          <w:sz w:val="24"/>
          <w:szCs w:val="24"/>
        </w:rPr>
        <w:t xml:space="preserve">, </w:t>
      </w:r>
      <w:proofErr w:type="spellStart"/>
      <w:r w:rsidRPr="008D56D1">
        <w:rPr>
          <w:sz w:val="24"/>
          <w:szCs w:val="24"/>
        </w:rPr>
        <w:t>μl</w:t>
      </w:r>
      <w:proofErr w:type="spellEnd"/>
      <w:r w:rsidRPr="008D56D1">
        <w:rPr>
          <w:sz w:val="24"/>
          <w:szCs w:val="24"/>
        </w:rPr>
        <w:t xml:space="preserve"> O</w:t>
      </w:r>
      <w:r w:rsidRPr="008D56D1">
        <w:rPr>
          <w:sz w:val="24"/>
          <w:szCs w:val="24"/>
          <w:vertAlign w:val="subscript"/>
        </w:rPr>
        <w:t xml:space="preserve">2 </w:t>
      </w:r>
      <w:r w:rsidRPr="008D56D1">
        <w:rPr>
          <w:sz w:val="24"/>
          <w:szCs w:val="24"/>
        </w:rPr>
        <w:t>mg WM</w:t>
      </w:r>
      <w:r w:rsidRPr="008D56D1">
        <w:rPr>
          <w:sz w:val="24"/>
          <w:szCs w:val="24"/>
          <w:vertAlign w:val="superscript"/>
        </w:rPr>
        <w:t xml:space="preserve">-1 </w:t>
      </w:r>
      <w:r w:rsidRPr="008D56D1">
        <w:rPr>
          <w:sz w:val="24"/>
          <w:szCs w:val="24"/>
        </w:rPr>
        <w:t>h</w:t>
      </w:r>
      <w:r w:rsidRPr="008D56D1">
        <w:rPr>
          <w:sz w:val="24"/>
          <w:szCs w:val="24"/>
          <w:vertAlign w:val="superscript"/>
        </w:rPr>
        <w:t>-1</w:t>
      </w:r>
      <w:r w:rsidRPr="008D56D1">
        <w:rPr>
          <w:sz w:val="24"/>
          <w:szCs w:val="24"/>
        </w:rPr>
        <w:t>):</w:t>
      </w:r>
    </w:p>
    <w:p w14:paraId="3B7674A3" w14:textId="77777777" w:rsidR="00CA7242" w:rsidRPr="008D56D1" w:rsidRDefault="00CA7242" w:rsidP="0041658F">
      <w:pPr>
        <w:spacing w:line="480" w:lineRule="auto"/>
        <w:jc w:val="center"/>
        <w:rPr>
          <w:sz w:val="24"/>
          <w:szCs w:val="24"/>
        </w:rPr>
      </w:pPr>
      <m:oMath>
        <m:r>
          <m:rPr>
            <m:sty m:val="p"/>
          </m:rPr>
          <w:rPr>
            <w:rFonts w:ascii="Cambria Math" w:hAnsi="Cambria Math"/>
            <w:sz w:val="24"/>
            <w:szCs w:val="24"/>
          </w:rPr>
          <m:t>ln</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MR</m:t>
                </m:r>
              </m:e>
              <m:sub>
                <m:r>
                  <m:rPr>
                    <m:sty m:val="p"/>
                  </m:rPr>
                  <w:rPr>
                    <w:rFonts w:ascii="Cambria Math" w:hAnsi="Cambria Math"/>
                    <w:sz w:val="24"/>
                    <w:szCs w:val="24"/>
                  </w:rPr>
                  <m:t>W</m:t>
                </m:r>
              </m:sub>
            </m:sSub>
          </m:e>
        </m:d>
        <m:r>
          <m:rPr>
            <m:sty m:val="p"/>
          </m:rPr>
          <w:rPr>
            <w:rFonts w:ascii="Cambria Math" w:hAnsi="Cambria Math"/>
            <w:sz w:val="24"/>
            <w:szCs w:val="24"/>
          </w:rPr>
          <m:t>=</m:t>
        </m:r>
        <m:r>
          <w:rPr>
            <w:rFonts w:ascii="Cambria Math" w:hAnsi="Cambria Math"/>
            <w:sz w:val="24"/>
            <w:szCs w:val="24"/>
          </w:rPr>
          <m:t>a</m:t>
        </m:r>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W</m:t>
            </m:r>
          </m:sub>
        </m:sSub>
        <m:r>
          <m:rPr>
            <m:sty m:val="p"/>
          </m:rPr>
          <w:rPr>
            <w:rFonts w:ascii="Cambria Math" w:hAnsi="Cambria Math"/>
            <w:sz w:val="24"/>
            <w:szCs w:val="24"/>
          </w:rPr>
          <m:t xml:space="preserve"> ×ln</m:t>
        </m:r>
        <m:d>
          <m:dPr>
            <m:ctrlPr>
              <w:rPr>
                <w:rFonts w:ascii="Cambria Math" w:hAnsi="Cambria Math"/>
                <w:sz w:val="24"/>
                <w:szCs w:val="24"/>
              </w:rPr>
            </m:ctrlPr>
          </m:dPr>
          <m:e>
            <m:r>
              <w:rPr>
                <w:rFonts w:ascii="Cambria Math" w:hAnsi="Cambria Math"/>
                <w:sz w:val="24"/>
                <w:szCs w:val="24"/>
              </w:rPr>
              <m:t>W</m:t>
            </m:r>
          </m:e>
        </m:d>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T</m:t>
            </m:r>
          </m:sub>
        </m:sSub>
        <m:r>
          <m:rPr>
            <m:sty m:val="p"/>
          </m:rPr>
          <w:rPr>
            <w:rFonts w:ascii="Cambria Math" w:hAnsi="Cambria Math"/>
            <w:sz w:val="24"/>
            <w:szCs w:val="24"/>
          </w:rPr>
          <m:t xml:space="preserve"> ×</m:t>
        </m:r>
        <m:r>
          <w:rPr>
            <w:rFonts w:ascii="Cambria Math" w:hAnsi="Cambria Math"/>
            <w:sz w:val="24"/>
            <w:szCs w:val="24"/>
          </w:rPr>
          <m:t>T</m:t>
        </m:r>
      </m:oMath>
      <w:r w:rsidRPr="008D56D1">
        <w:rPr>
          <w:sz w:val="24"/>
          <w:szCs w:val="24"/>
        </w:rPr>
        <w:t xml:space="preserve"> </w:t>
      </w:r>
      <w:r w:rsidRPr="008D56D1">
        <w:rPr>
          <w:sz w:val="24"/>
          <w:szCs w:val="24"/>
        </w:rPr>
        <w:tab/>
      </w:r>
      <w:r w:rsidRPr="008D56D1">
        <w:rPr>
          <w:sz w:val="24"/>
          <w:szCs w:val="24"/>
        </w:rPr>
        <w:tab/>
        <w:t>(1)</w:t>
      </w:r>
    </w:p>
    <w:p w14:paraId="4A656270" w14:textId="77777777" w:rsidR="00CA7242" w:rsidRPr="008D56D1" w:rsidRDefault="00CA7242" w:rsidP="0041658F">
      <w:pPr>
        <w:spacing w:line="480" w:lineRule="auto"/>
        <w:rPr>
          <w:sz w:val="24"/>
          <w:szCs w:val="24"/>
        </w:rPr>
      </w:pPr>
      <w:r w:rsidRPr="008D56D1">
        <w:rPr>
          <w:sz w:val="24"/>
          <w:szCs w:val="24"/>
        </w:rPr>
        <w:lastRenderedPageBreak/>
        <w:t xml:space="preserve">Where a is the intercept and </w:t>
      </w:r>
      <w:proofErr w:type="spellStart"/>
      <w:proofErr w:type="gramStart"/>
      <w:r w:rsidRPr="00014313">
        <w:rPr>
          <w:i/>
          <w:sz w:val="24"/>
          <w:szCs w:val="24"/>
        </w:rPr>
        <w:t>b</w:t>
      </w:r>
      <w:r w:rsidRPr="008D56D1">
        <w:rPr>
          <w:sz w:val="24"/>
          <w:szCs w:val="24"/>
          <w:vertAlign w:val="subscript"/>
        </w:rPr>
        <w:t>W</w:t>
      </w:r>
      <w:proofErr w:type="spellEnd"/>
      <w:proofErr w:type="gramEnd"/>
      <w:r w:rsidRPr="008D56D1">
        <w:rPr>
          <w:sz w:val="24"/>
          <w:szCs w:val="24"/>
          <w:vertAlign w:val="subscript"/>
        </w:rPr>
        <w:t xml:space="preserve"> </w:t>
      </w:r>
      <w:r w:rsidRPr="008D56D1">
        <w:rPr>
          <w:sz w:val="24"/>
          <w:szCs w:val="24"/>
        </w:rPr>
        <w:t xml:space="preserve">and </w:t>
      </w:r>
      <w:proofErr w:type="spellStart"/>
      <w:r w:rsidRPr="00014313">
        <w:rPr>
          <w:i/>
          <w:sz w:val="24"/>
          <w:szCs w:val="24"/>
        </w:rPr>
        <w:t>b</w:t>
      </w:r>
      <w:r w:rsidRPr="008D56D1">
        <w:rPr>
          <w:sz w:val="24"/>
          <w:szCs w:val="24"/>
          <w:vertAlign w:val="subscript"/>
        </w:rPr>
        <w:t>T</w:t>
      </w:r>
      <w:proofErr w:type="spellEnd"/>
      <w:r w:rsidRPr="008D56D1">
        <w:rPr>
          <w:sz w:val="24"/>
          <w:szCs w:val="24"/>
          <w:vertAlign w:val="subscript"/>
        </w:rPr>
        <w:t xml:space="preserve"> </w:t>
      </w:r>
      <w:r w:rsidRPr="008D56D1">
        <w:rPr>
          <w:sz w:val="24"/>
          <w:szCs w:val="24"/>
        </w:rPr>
        <w:t>are slopes relating to body mass and temperature, respectively</w:t>
      </w:r>
      <w:r>
        <w:rPr>
          <w:sz w:val="24"/>
          <w:szCs w:val="24"/>
        </w:rPr>
        <w:t xml:space="preserve"> </w:t>
      </w:r>
      <w:r>
        <w:rPr>
          <w:noProof/>
          <w:sz w:val="24"/>
          <w:szCs w:val="24"/>
        </w:rPr>
        <w:t>(Belcher et al. 2019)</w:t>
      </w:r>
      <w:r w:rsidRPr="008D56D1">
        <w:rPr>
          <w:sz w:val="24"/>
          <w:szCs w:val="24"/>
        </w:rPr>
        <w:t xml:space="preserve">. However, this equation was parameterised based on a dataset of global myctophid metabolic rates </w:t>
      </w:r>
      <w:r>
        <w:rPr>
          <w:noProof/>
          <w:sz w:val="24"/>
          <w:szCs w:val="24"/>
        </w:rPr>
        <w:t>(Torres et al. 1979, Donnelly &amp; Torres 1988, Torres &amp; Somero 1988, Ikeda 1989, Ariza et al. 2015)</w:t>
      </w:r>
      <w:r>
        <w:rPr>
          <w:sz w:val="24"/>
          <w:szCs w:val="24"/>
        </w:rPr>
        <w:t xml:space="preserve">, </w:t>
      </w:r>
      <w:r w:rsidRPr="008D56D1">
        <w:rPr>
          <w:sz w:val="24"/>
          <w:szCs w:val="24"/>
        </w:rPr>
        <w:t>which may</w:t>
      </w:r>
      <w:r>
        <w:rPr>
          <w:sz w:val="24"/>
          <w:szCs w:val="24"/>
        </w:rPr>
        <w:t xml:space="preserve"> not be applicable at</w:t>
      </w:r>
      <w:r w:rsidRPr="008D56D1">
        <w:rPr>
          <w:sz w:val="24"/>
          <w:szCs w:val="24"/>
        </w:rPr>
        <w:t xml:space="preserve"> regional scales (Belcher et al. 2020).  </w:t>
      </w:r>
    </w:p>
    <w:p w14:paraId="2E7E38A2" w14:textId="77777777" w:rsidR="00CA7242" w:rsidRDefault="00CA7242" w:rsidP="0041658F">
      <w:pPr>
        <w:spacing w:line="480" w:lineRule="auto"/>
        <w:rPr>
          <w:sz w:val="24"/>
          <w:szCs w:val="24"/>
        </w:rPr>
      </w:pPr>
    </w:p>
    <w:p w14:paraId="3B4F5F71" w14:textId="1C01B31B" w:rsidR="00CA7242" w:rsidRDefault="00CA7242" w:rsidP="0041658F">
      <w:pPr>
        <w:pStyle w:val="NoSpacing"/>
        <w:spacing w:line="480" w:lineRule="auto"/>
        <w:rPr>
          <w:sz w:val="24"/>
          <w:szCs w:val="24"/>
        </w:rPr>
      </w:pPr>
      <w:r>
        <w:rPr>
          <w:sz w:val="24"/>
        </w:rPr>
        <w:t xml:space="preserve">Here we address some of the issues raised above by using stable carbon isotope compositions of otolith aragonite, which offer an alternative indirect proxy for recovering relative field metabolic rates of fishes </w:t>
      </w:r>
      <w:r>
        <w:rPr>
          <w:noProof/>
          <w:sz w:val="24"/>
        </w:rPr>
        <w:t>(Kalish 1991, Sherwood &amp; Rose 2003, Solomon et al. 2006, Trueman et al. 2013, Trueman et al. 2016, Chung et al. 2019a, Chung et al. 2019b, Chung et al. 2020)</w:t>
      </w:r>
      <w:r>
        <w:rPr>
          <w:sz w:val="24"/>
        </w:rPr>
        <w:t xml:space="preserve">. Otoliths are paired calcium carbonate (in the form of aragonite) structures found in the inner ears of teleost fishes. Carbon incorporated into the continuously-growing otolith is derived from carbon in the fish’s blood, which itself originates from two sources: respiratory or dietary carbon produced from the oxidation of food during cellular respiration, and dissolved inorganic carbon (DIC) ingested from the ambient water through the gills and gut </w:t>
      </w:r>
      <w:r>
        <w:rPr>
          <w:noProof/>
          <w:sz w:val="24"/>
        </w:rPr>
        <w:t>(Solomon et al. 2006, Chung et al. 2019a)</w:t>
      </w:r>
      <w:r>
        <w:rPr>
          <w:sz w:val="24"/>
        </w:rPr>
        <w:t xml:space="preserve">. </w:t>
      </w:r>
      <w:proofErr w:type="gramStart"/>
      <w:r w:rsidR="003904BF" w:rsidRPr="008A1CAD">
        <w:rPr>
          <w:sz w:val="24"/>
          <w:szCs w:val="24"/>
          <w:highlight w:val="white"/>
        </w:rPr>
        <w:t>δ</w:t>
      </w:r>
      <w:r w:rsidR="003904BF">
        <w:rPr>
          <w:sz w:val="24"/>
          <w:szCs w:val="24"/>
          <w:vertAlign w:val="superscript"/>
        </w:rPr>
        <w:t>13</w:t>
      </w:r>
      <w:r w:rsidR="003904BF">
        <w:rPr>
          <w:sz w:val="24"/>
          <w:szCs w:val="24"/>
        </w:rPr>
        <w:t>C</w:t>
      </w:r>
      <w:proofErr w:type="gramEnd"/>
      <w:r w:rsidR="003904BF">
        <w:rPr>
          <w:sz w:val="24"/>
          <w:szCs w:val="24"/>
        </w:rPr>
        <w:t xml:space="preserve"> values of </w:t>
      </w:r>
      <w:r w:rsidR="003904BF">
        <w:rPr>
          <w:sz w:val="24"/>
        </w:rPr>
        <w:t xml:space="preserve">diet carbon in marine fishes are typically </w:t>
      </w:r>
      <w:r w:rsidR="003904BF">
        <w:rPr>
          <w:sz w:val="24"/>
          <w:szCs w:val="24"/>
        </w:rPr>
        <w:t xml:space="preserve">around 15 ‰ lower than those in DIC </w:t>
      </w:r>
      <w:r w:rsidR="003904BF">
        <w:rPr>
          <w:sz w:val="24"/>
        </w:rPr>
        <w:t xml:space="preserve">due to discrimination against the heavier carbon isotope during photosynthetic fixation </w:t>
      </w:r>
      <w:r>
        <w:rPr>
          <w:noProof/>
          <w:sz w:val="24"/>
          <w:szCs w:val="24"/>
        </w:rPr>
        <w:t>(Tagliabue &amp; Bopp 2008, Magozzi et al. 2017)</w:t>
      </w:r>
      <w:r>
        <w:rPr>
          <w:sz w:val="24"/>
          <w:szCs w:val="24"/>
        </w:rPr>
        <w:t>. The</w:t>
      </w:r>
      <w:r>
        <w:rPr>
          <w:sz w:val="24"/>
        </w:rPr>
        <w:t xml:space="preserve"> proportion of respiratory carbon in the fish’s blood,</w:t>
      </w:r>
      <w:r w:rsidRPr="00BA06D9">
        <w:rPr>
          <w:sz w:val="24"/>
        </w:rPr>
        <w:t xml:space="preserve"> </w:t>
      </w:r>
      <w:r w:rsidR="00280C73">
        <w:rPr>
          <w:sz w:val="24"/>
        </w:rPr>
        <w:t>here termed</w:t>
      </w:r>
      <w:r w:rsidR="006E4689">
        <w:rPr>
          <w:sz w:val="24"/>
        </w:rPr>
        <w:t xml:space="preserve"> </w:t>
      </w:r>
      <w:r>
        <w:rPr>
          <w:sz w:val="24"/>
        </w:rPr>
        <w:t>C</w:t>
      </w:r>
      <w:r>
        <w:rPr>
          <w:sz w:val="24"/>
          <w:vertAlign w:val="subscript"/>
        </w:rPr>
        <w:t>resp</w:t>
      </w:r>
      <w:r>
        <w:rPr>
          <w:sz w:val="24"/>
        </w:rPr>
        <w:t>, increases with the rate of oxidation of food (and therefore oxygen consumption rate) and can be inferred by isotopic mass balance, providing the isotopic composition of carbon in the diet and ambient water DIC are known or can be estimated.</w:t>
      </w:r>
      <w:r w:rsidR="00E640F9" w:rsidRPr="00E640F9">
        <w:rPr>
          <w:sz w:val="24"/>
        </w:rPr>
        <w:t xml:space="preserve"> </w:t>
      </w:r>
      <w:r w:rsidR="00280C73">
        <w:rPr>
          <w:sz w:val="24"/>
        </w:rPr>
        <w:t xml:space="preserve">Note that </w:t>
      </w:r>
      <w:r w:rsidR="00F2184D">
        <w:rPr>
          <w:sz w:val="24"/>
        </w:rPr>
        <w:t>i</w:t>
      </w:r>
      <w:r w:rsidR="003904BF">
        <w:rPr>
          <w:sz w:val="24"/>
        </w:rPr>
        <w:t xml:space="preserve">n </w:t>
      </w:r>
      <w:r w:rsidR="00AB181D">
        <w:rPr>
          <w:sz w:val="24"/>
        </w:rPr>
        <w:t>isotopic</w:t>
      </w:r>
      <w:r w:rsidR="003904BF">
        <w:rPr>
          <w:sz w:val="24"/>
        </w:rPr>
        <w:t xml:space="preserve"> mixing mass balance models, the coefficient of mixing (</w:t>
      </w:r>
      <w:r w:rsidR="00E640F9" w:rsidRPr="00E640F9">
        <w:rPr>
          <w:sz w:val="24"/>
        </w:rPr>
        <w:t>C</w:t>
      </w:r>
      <w:r w:rsidR="00E640F9" w:rsidRPr="00C25B47">
        <w:rPr>
          <w:sz w:val="24"/>
          <w:vertAlign w:val="subscript"/>
        </w:rPr>
        <w:t>resp</w:t>
      </w:r>
      <w:r w:rsidR="003904BF">
        <w:rPr>
          <w:sz w:val="24"/>
        </w:rPr>
        <w:t>) is often denoted by M, however</w:t>
      </w:r>
      <w:r w:rsidR="00280C73">
        <w:rPr>
          <w:sz w:val="24"/>
        </w:rPr>
        <w:t>,</w:t>
      </w:r>
      <w:r w:rsidR="003904BF">
        <w:rPr>
          <w:sz w:val="24"/>
        </w:rPr>
        <w:t xml:space="preserve"> in a physiological context</w:t>
      </w:r>
      <w:r w:rsidR="00AB181D">
        <w:rPr>
          <w:sz w:val="24"/>
        </w:rPr>
        <w:t xml:space="preserve"> </w:t>
      </w:r>
      <w:r w:rsidR="00E640F9" w:rsidRPr="00E640F9">
        <w:rPr>
          <w:sz w:val="24"/>
        </w:rPr>
        <w:lastRenderedPageBreak/>
        <w:t>M can also refer to oxygen consumption in moles</w:t>
      </w:r>
      <w:r w:rsidR="005522F5">
        <w:rPr>
          <w:sz w:val="24"/>
        </w:rPr>
        <w:t>,</w:t>
      </w:r>
      <w:r w:rsidR="00E640F9" w:rsidRPr="00E640F9">
        <w:rPr>
          <w:sz w:val="24"/>
        </w:rPr>
        <w:t xml:space="preserve"> or body mass, so</w:t>
      </w:r>
      <w:r w:rsidR="005522F5">
        <w:rPr>
          <w:sz w:val="24"/>
        </w:rPr>
        <w:t xml:space="preserve"> </w:t>
      </w:r>
      <w:r w:rsidR="003904BF">
        <w:rPr>
          <w:sz w:val="24"/>
        </w:rPr>
        <w:t xml:space="preserve">following Chung et al. 2020, </w:t>
      </w:r>
      <w:r w:rsidR="005522F5">
        <w:rPr>
          <w:sz w:val="24"/>
        </w:rPr>
        <w:t xml:space="preserve">we use </w:t>
      </w:r>
      <w:r w:rsidR="00E640F9" w:rsidRPr="00E640F9">
        <w:rPr>
          <w:sz w:val="24"/>
        </w:rPr>
        <w:t>C</w:t>
      </w:r>
      <w:r w:rsidR="00E640F9" w:rsidRPr="00C25B47">
        <w:rPr>
          <w:sz w:val="24"/>
          <w:vertAlign w:val="subscript"/>
        </w:rPr>
        <w:t>resp</w:t>
      </w:r>
      <w:r w:rsidR="00E640F9" w:rsidRPr="00E640F9">
        <w:rPr>
          <w:sz w:val="24"/>
        </w:rPr>
        <w:t xml:space="preserve"> to avoid confusion.</w:t>
      </w:r>
      <w:r w:rsidR="00E640F9">
        <w:rPr>
          <w:sz w:val="24"/>
        </w:rPr>
        <w:t xml:space="preserve"> </w:t>
      </w:r>
      <w:r>
        <w:rPr>
          <w:sz w:val="24"/>
        </w:rPr>
        <w:t>Otoliths also record an isotopic measure of the average temperature experienced by the individual during otolith deposition through oxygen isotope</w:t>
      </w:r>
      <w:r w:rsidR="00307F27">
        <w:rPr>
          <w:sz w:val="24"/>
        </w:rPr>
        <w:t xml:space="preserve"> (</w:t>
      </w:r>
      <w:r w:rsidR="00307F27" w:rsidRPr="00307F27">
        <w:rPr>
          <w:sz w:val="24"/>
          <w:szCs w:val="24"/>
          <w:highlight w:val="white"/>
        </w:rPr>
        <w:t>δ</w:t>
      </w:r>
      <w:r w:rsidR="00307F27" w:rsidRPr="00307F27">
        <w:rPr>
          <w:sz w:val="24"/>
          <w:szCs w:val="24"/>
          <w:vertAlign w:val="superscript"/>
        </w:rPr>
        <w:t>18</w:t>
      </w:r>
      <w:r w:rsidR="00307F27" w:rsidRPr="00307F27">
        <w:rPr>
          <w:sz w:val="24"/>
          <w:szCs w:val="24"/>
        </w:rPr>
        <w:t>O</w:t>
      </w:r>
      <w:r w:rsidR="00307F27">
        <w:rPr>
          <w:sz w:val="24"/>
        </w:rPr>
        <w:t>)</w:t>
      </w:r>
      <w:r>
        <w:rPr>
          <w:sz w:val="24"/>
        </w:rPr>
        <w:t xml:space="preserve"> thermometry </w:t>
      </w:r>
      <w:r>
        <w:rPr>
          <w:noProof/>
          <w:sz w:val="24"/>
        </w:rPr>
        <w:t>(Thorrold et al. 1997, Høie et al. 2004)</w:t>
      </w:r>
      <w:r>
        <w:rPr>
          <w:sz w:val="24"/>
        </w:rPr>
        <w:t xml:space="preserve">. Isotopic analyses of otoliths can therefore be used to estimate both the field metabolic rates and ambient temperature experienced by an individual fish, averaged over the time period of otolith growth contained in the isotope sample </w:t>
      </w:r>
      <w:r>
        <w:rPr>
          <w:noProof/>
          <w:sz w:val="24"/>
        </w:rPr>
        <w:t>(Trueman et al. 2013, Trueman et al. 2016, Chung et al. 2019a, Chung et al. 2019b)</w:t>
      </w:r>
      <w:r>
        <w:rPr>
          <w:sz w:val="24"/>
        </w:rPr>
        <w:t xml:space="preserve">. </w:t>
      </w:r>
      <w:r>
        <w:rPr>
          <w:sz w:val="24"/>
          <w:szCs w:val="24"/>
        </w:rPr>
        <w:t>Recent experimental studies have</w:t>
      </w:r>
      <w:r w:rsidR="00C435FD">
        <w:rPr>
          <w:sz w:val="24"/>
          <w:szCs w:val="24"/>
        </w:rPr>
        <w:t xml:space="preserve"> additionally</w:t>
      </w:r>
      <w:r>
        <w:rPr>
          <w:sz w:val="24"/>
          <w:szCs w:val="24"/>
        </w:rPr>
        <w:t xml:space="preserve"> provided calibrations between </w:t>
      </w:r>
      <w:r w:rsidRPr="003D5C3D">
        <w:rPr>
          <w:sz w:val="24"/>
          <w:szCs w:val="24"/>
        </w:rPr>
        <w:t>C</w:t>
      </w:r>
      <w:r w:rsidRPr="003D5C3D">
        <w:rPr>
          <w:sz w:val="24"/>
          <w:szCs w:val="24"/>
          <w:vertAlign w:val="subscript"/>
        </w:rPr>
        <w:t>resp</w:t>
      </w:r>
      <w:r>
        <w:rPr>
          <w:sz w:val="24"/>
          <w:szCs w:val="24"/>
          <w:vertAlign w:val="subscript"/>
        </w:rPr>
        <w:t xml:space="preserve"> </w:t>
      </w:r>
      <w:r w:rsidRPr="00FA4820">
        <w:rPr>
          <w:sz w:val="24"/>
          <w:szCs w:val="24"/>
        </w:rPr>
        <w:t>values</w:t>
      </w:r>
      <w:r>
        <w:rPr>
          <w:sz w:val="24"/>
          <w:szCs w:val="24"/>
          <w:vertAlign w:val="subscript"/>
        </w:rPr>
        <w:t xml:space="preserve"> </w:t>
      </w:r>
      <w:r>
        <w:rPr>
          <w:sz w:val="24"/>
          <w:szCs w:val="24"/>
        </w:rPr>
        <w:t>and oxygen consumption rates in Atlantic cod (</w:t>
      </w:r>
      <w:proofErr w:type="spellStart"/>
      <w:r>
        <w:rPr>
          <w:i/>
          <w:sz w:val="24"/>
          <w:szCs w:val="24"/>
        </w:rPr>
        <w:t>Gadus</w:t>
      </w:r>
      <w:proofErr w:type="spellEnd"/>
      <w:r>
        <w:rPr>
          <w:i/>
          <w:sz w:val="24"/>
          <w:szCs w:val="24"/>
        </w:rPr>
        <w:t xml:space="preserve"> </w:t>
      </w:r>
      <w:proofErr w:type="spellStart"/>
      <w:r>
        <w:rPr>
          <w:i/>
          <w:sz w:val="24"/>
          <w:szCs w:val="24"/>
        </w:rPr>
        <w:t>morhua</w:t>
      </w:r>
      <w:proofErr w:type="spellEnd"/>
      <w:r w:rsidR="005C76DF">
        <w:rPr>
          <w:sz w:val="24"/>
          <w:szCs w:val="24"/>
        </w:rPr>
        <w:t>;</w:t>
      </w:r>
      <w:r>
        <w:rPr>
          <w:sz w:val="24"/>
          <w:szCs w:val="24"/>
        </w:rPr>
        <w:t xml:space="preserve"> Chung et al. 2019b) and Australasian snapper (</w:t>
      </w:r>
      <w:proofErr w:type="spellStart"/>
      <w:r>
        <w:rPr>
          <w:i/>
          <w:sz w:val="24"/>
          <w:szCs w:val="24"/>
        </w:rPr>
        <w:t>Chrysophrys</w:t>
      </w:r>
      <w:proofErr w:type="spellEnd"/>
      <w:r>
        <w:rPr>
          <w:i/>
          <w:sz w:val="24"/>
          <w:szCs w:val="24"/>
        </w:rPr>
        <w:t xml:space="preserve"> </w:t>
      </w:r>
      <w:proofErr w:type="spellStart"/>
      <w:r>
        <w:rPr>
          <w:i/>
          <w:sz w:val="24"/>
          <w:szCs w:val="24"/>
        </w:rPr>
        <w:t>auratus</w:t>
      </w:r>
      <w:proofErr w:type="spellEnd"/>
      <w:r w:rsidR="005C76DF">
        <w:rPr>
          <w:sz w:val="24"/>
          <w:szCs w:val="24"/>
        </w:rPr>
        <w:t>;</w:t>
      </w:r>
      <w:r>
        <w:rPr>
          <w:sz w:val="24"/>
          <w:szCs w:val="24"/>
        </w:rPr>
        <w:t xml:space="preserve"> Martino et al. 2020) providing empirical support for the use of C</w:t>
      </w:r>
      <w:r>
        <w:rPr>
          <w:sz w:val="24"/>
          <w:szCs w:val="24"/>
          <w:vertAlign w:val="subscript"/>
        </w:rPr>
        <w:t>resp</w:t>
      </w:r>
      <w:r>
        <w:rPr>
          <w:sz w:val="24"/>
          <w:szCs w:val="24"/>
        </w:rPr>
        <w:t xml:space="preserve"> as a metabolic proxy, and a potential method to express otolith derived estimates of field metabolic rates in units of oxygen consumption rates. </w:t>
      </w:r>
    </w:p>
    <w:p w14:paraId="6F0D3B8E" w14:textId="77777777" w:rsidR="00CA7242" w:rsidRDefault="00CA7242" w:rsidP="0041658F">
      <w:pPr>
        <w:pStyle w:val="NoSpacing"/>
        <w:spacing w:line="480" w:lineRule="auto"/>
        <w:rPr>
          <w:sz w:val="24"/>
          <w:szCs w:val="24"/>
        </w:rPr>
      </w:pPr>
    </w:p>
    <w:p w14:paraId="58250FE0" w14:textId="53FF003E" w:rsidR="006E20FC" w:rsidRPr="00C25B47" w:rsidRDefault="00CA7242" w:rsidP="00C25B47">
      <w:pPr>
        <w:spacing w:line="480" w:lineRule="auto"/>
      </w:pPr>
      <w:r w:rsidRPr="00676F1D">
        <w:rPr>
          <w:sz w:val="24"/>
          <w:szCs w:val="24"/>
        </w:rPr>
        <w:t>Here we apply the C</w:t>
      </w:r>
      <w:r w:rsidRPr="00676F1D">
        <w:rPr>
          <w:sz w:val="24"/>
          <w:szCs w:val="24"/>
          <w:vertAlign w:val="subscript"/>
        </w:rPr>
        <w:t>resp</w:t>
      </w:r>
      <w:r w:rsidRPr="00676F1D">
        <w:rPr>
          <w:sz w:val="24"/>
          <w:szCs w:val="24"/>
        </w:rPr>
        <w:t xml:space="preserve"> proxy to myctophids from the Scotia Sea. </w:t>
      </w:r>
      <w:r>
        <w:rPr>
          <w:sz w:val="24"/>
          <w:szCs w:val="24"/>
        </w:rPr>
        <w:t xml:space="preserve">We </w:t>
      </w:r>
      <w:r w:rsidRPr="00676F1D">
        <w:rPr>
          <w:sz w:val="24"/>
          <w:szCs w:val="24"/>
        </w:rPr>
        <w:t>use C</w:t>
      </w:r>
      <w:r w:rsidRPr="00676F1D">
        <w:rPr>
          <w:sz w:val="24"/>
          <w:szCs w:val="24"/>
          <w:vertAlign w:val="subscript"/>
        </w:rPr>
        <w:t>resp</w:t>
      </w:r>
      <w:r w:rsidRPr="00676F1D">
        <w:rPr>
          <w:sz w:val="24"/>
          <w:szCs w:val="24"/>
        </w:rPr>
        <w:t xml:space="preserve"> values to compare relative </w:t>
      </w:r>
      <w:r>
        <w:rPr>
          <w:sz w:val="24"/>
          <w:szCs w:val="24"/>
        </w:rPr>
        <w:t>field metabolic rates</w:t>
      </w:r>
      <w:r w:rsidRPr="00676F1D">
        <w:rPr>
          <w:sz w:val="24"/>
          <w:szCs w:val="24"/>
        </w:rPr>
        <w:t xml:space="preserve"> between six species of myctophids common in the Scotia Sea: </w:t>
      </w:r>
      <w:r w:rsidRPr="00676F1D">
        <w:rPr>
          <w:i/>
          <w:sz w:val="24"/>
          <w:szCs w:val="24"/>
        </w:rPr>
        <w:t xml:space="preserve">Electrona </w:t>
      </w:r>
      <w:proofErr w:type="gramStart"/>
      <w:r w:rsidRPr="00676F1D">
        <w:rPr>
          <w:i/>
          <w:sz w:val="24"/>
          <w:szCs w:val="24"/>
        </w:rPr>
        <w:t>antarctica</w:t>
      </w:r>
      <w:proofErr w:type="gramEnd"/>
      <w:r w:rsidRPr="00676F1D">
        <w:rPr>
          <w:sz w:val="24"/>
          <w:szCs w:val="24"/>
        </w:rPr>
        <w:t xml:space="preserve">, </w:t>
      </w:r>
      <w:r w:rsidRPr="00676F1D">
        <w:rPr>
          <w:i/>
          <w:sz w:val="24"/>
          <w:szCs w:val="24"/>
        </w:rPr>
        <w:t>E</w:t>
      </w:r>
      <w:r>
        <w:rPr>
          <w:i/>
          <w:sz w:val="24"/>
          <w:szCs w:val="24"/>
        </w:rPr>
        <w:t>lectrona</w:t>
      </w:r>
      <w:r w:rsidRPr="00676F1D">
        <w:rPr>
          <w:i/>
          <w:sz w:val="24"/>
          <w:szCs w:val="24"/>
        </w:rPr>
        <w:t xml:space="preserve"> carlsbergi</w:t>
      </w:r>
      <w:r w:rsidRPr="00676F1D">
        <w:rPr>
          <w:sz w:val="24"/>
          <w:szCs w:val="24"/>
        </w:rPr>
        <w:t xml:space="preserve">, </w:t>
      </w:r>
      <w:r w:rsidRPr="00676F1D">
        <w:rPr>
          <w:i/>
          <w:sz w:val="24"/>
          <w:szCs w:val="24"/>
        </w:rPr>
        <w:t>Gymnoscopelus braueri</w:t>
      </w:r>
      <w:r w:rsidRPr="00676F1D">
        <w:rPr>
          <w:sz w:val="24"/>
          <w:szCs w:val="24"/>
        </w:rPr>
        <w:t xml:space="preserve">, </w:t>
      </w:r>
      <w:r w:rsidRPr="00676F1D">
        <w:rPr>
          <w:i/>
          <w:sz w:val="24"/>
          <w:szCs w:val="24"/>
        </w:rPr>
        <w:t>G</w:t>
      </w:r>
      <w:r>
        <w:rPr>
          <w:i/>
          <w:sz w:val="24"/>
          <w:szCs w:val="24"/>
        </w:rPr>
        <w:t>ymnoscopelus</w:t>
      </w:r>
      <w:r w:rsidRPr="00676F1D">
        <w:rPr>
          <w:i/>
          <w:sz w:val="24"/>
          <w:szCs w:val="24"/>
        </w:rPr>
        <w:t xml:space="preserve"> nicholsi</w:t>
      </w:r>
      <w:r w:rsidRPr="00676F1D">
        <w:rPr>
          <w:sz w:val="24"/>
          <w:szCs w:val="24"/>
        </w:rPr>
        <w:t xml:space="preserve">, </w:t>
      </w:r>
      <w:r w:rsidRPr="00676F1D">
        <w:rPr>
          <w:i/>
          <w:sz w:val="24"/>
          <w:szCs w:val="24"/>
        </w:rPr>
        <w:t>Protomyctophum bolini</w:t>
      </w:r>
      <w:r w:rsidRPr="00676F1D">
        <w:rPr>
          <w:sz w:val="24"/>
          <w:szCs w:val="24"/>
        </w:rPr>
        <w:t xml:space="preserve">, and </w:t>
      </w:r>
      <w:r w:rsidRPr="00676F1D">
        <w:rPr>
          <w:i/>
          <w:sz w:val="24"/>
          <w:szCs w:val="24"/>
        </w:rPr>
        <w:t>Krefftichthys anderssoni</w:t>
      </w:r>
      <w:r w:rsidRPr="00676F1D">
        <w:rPr>
          <w:sz w:val="24"/>
          <w:szCs w:val="24"/>
        </w:rPr>
        <w:t xml:space="preserve"> (</w:t>
      </w:r>
      <w:proofErr w:type="spellStart"/>
      <w:r w:rsidRPr="00676F1D">
        <w:rPr>
          <w:sz w:val="24"/>
          <w:szCs w:val="24"/>
        </w:rPr>
        <w:t>Piatkowski</w:t>
      </w:r>
      <w:proofErr w:type="spellEnd"/>
      <w:r w:rsidRPr="00676F1D">
        <w:rPr>
          <w:sz w:val="24"/>
          <w:szCs w:val="24"/>
        </w:rPr>
        <w:t xml:space="preserve"> et al. 1994, Collins et al. 2008, Collins et al. 2012).</w:t>
      </w:r>
      <w:r>
        <w:rPr>
          <w:sz w:val="24"/>
          <w:szCs w:val="24"/>
        </w:rPr>
        <w:t xml:space="preserve"> </w:t>
      </w:r>
      <w:r w:rsidR="00257D58">
        <w:rPr>
          <w:sz w:val="24"/>
          <w:szCs w:val="24"/>
        </w:rPr>
        <w:t xml:space="preserve">We </w:t>
      </w:r>
      <w:r w:rsidR="00C435FD">
        <w:rPr>
          <w:sz w:val="24"/>
          <w:szCs w:val="24"/>
        </w:rPr>
        <w:t>summarize</w:t>
      </w:r>
      <w:r w:rsidR="008173C1">
        <w:rPr>
          <w:sz w:val="24"/>
          <w:szCs w:val="24"/>
        </w:rPr>
        <w:t xml:space="preserve"> key</w:t>
      </w:r>
      <w:r w:rsidR="00257D58">
        <w:rPr>
          <w:sz w:val="24"/>
          <w:szCs w:val="24"/>
        </w:rPr>
        <w:t xml:space="preserve"> ecological information </w:t>
      </w:r>
      <w:r w:rsidR="00C435FD">
        <w:rPr>
          <w:sz w:val="24"/>
          <w:szCs w:val="24"/>
        </w:rPr>
        <w:t>available in the literature</w:t>
      </w:r>
      <w:r w:rsidR="00257D58">
        <w:rPr>
          <w:sz w:val="24"/>
          <w:szCs w:val="24"/>
        </w:rPr>
        <w:t xml:space="preserve"> for ea</w:t>
      </w:r>
      <w:r w:rsidR="00AB181D">
        <w:rPr>
          <w:sz w:val="24"/>
          <w:szCs w:val="24"/>
        </w:rPr>
        <w:t>ch species in Table 1</w:t>
      </w:r>
      <w:r w:rsidR="00257D58">
        <w:rPr>
          <w:sz w:val="24"/>
          <w:szCs w:val="24"/>
        </w:rPr>
        <w:t>.</w:t>
      </w:r>
    </w:p>
    <w:p w14:paraId="2C7CE20F" w14:textId="77777777" w:rsidR="006E20FC" w:rsidRDefault="006E20FC" w:rsidP="00C25B47">
      <w:pPr>
        <w:spacing w:line="480" w:lineRule="auto"/>
        <w:rPr>
          <w:sz w:val="24"/>
          <w:szCs w:val="24"/>
        </w:rPr>
      </w:pPr>
    </w:p>
    <w:p w14:paraId="49BD0C43" w14:textId="58DE1204" w:rsidR="00645307" w:rsidRDefault="00257D58" w:rsidP="00C25B47">
      <w:pPr>
        <w:spacing w:line="480" w:lineRule="auto"/>
        <w:rPr>
          <w:sz w:val="40"/>
          <w:szCs w:val="40"/>
        </w:rPr>
      </w:pPr>
      <w:r>
        <w:rPr>
          <w:sz w:val="24"/>
          <w:szCs w:val="24"/>
        </w:rPr>
        <w:t>In this study, we</w:t>
      </w:r>
      <w:r w:rsidR="00CA7242">
        <w:rPr>
          <w:sz w:val="24"/>
          <w:szCs w:val="24"/>
        </w:rPr>
        <w:t xml:space="preserve"> investigate whether </w:t>
      </w:r>
      <w:r w:rsidR="00CA7242" w:rsidRPr="00676F1D">
        <w:rPr>
          <w:sz w:val="24"/>
          <w:szCs w:val="24"/>
        </w:rPr>
        <w:t>C</w:t>
      </w:r>
      <w:r w:rsidR="00CA7242" w:rsidRPr="00676F1D">
        <w:rPr>
          <w:sz w:val="24"/>
          <w:szCs w:val="24"/>
          <w:vertAlign w:val="subscript"/>
        </w:rPr>
        <w:t>resp</w:t>
      </w:r>
      <w:r w:rsidR="00CA7242">
        <w:rPr>
          <w:sz w:val="24"/>
          <w:szCs w:val="24"/>
        </w:rPr>
        <w:t xml:space="preserve"> </w:t>
      </w:r>
      <w:r w:rsidR="003D296A">
        <w:rPr>
          <w:sz w:val="24"/>
          <w:szCs w:val="24"/>
        </w:rPr>
        <w:t xml:space="preserve">values </w:t>
      </w:r>
      <w:r w:rsidR="00CA7242">
        <w:rPr>
          <w:sz w:val="24"/>
          <w:szCs w:val="24"/>
        </w:rPr>
        <w:t xml:space="preserve">exhibit linear scaling with body mass and temperature, both inter- and intra-specifically. Additionally, we compare </w:t>
      </w:r>
      <w:r w:rsidR="00CA7242">
        <w:rPr>
          <w:sz w:val="24"/>
          <w:szCs w:val="24"/>
        </w:rPr>
        <w:lastRenderedPageBreak/>
        <w:t xml:space="preserve">estimates of mass-specific oxygen consumption generated using </w:t>
      </w:r>
      <w:proofErr w:type="spellStart"/>
      <w:r w:rsidR="00CA7242">
        <w:rPr>
          <w:sz w:val="24"/>
          <w:szCs w:val="24"/>
        </w:rPr>
        <w:t>allometric</w:t>
      </w:r>
      <w:proofErr w:type="spellEnd"/>
      <w:r w:rsidR="00CA7242">
        <w:rPr>
          <w:sz w:val="24"/>
          <w:szCs w:val="24"/>
        </w:rPr>
        <w:t xml:space="preserve"> scaling (equation 1) to values derived from </w:t>
      </w:r>
      <w:r w:rsidR="00CA7242" w:rsidRPr="00676F1D">
        <w:rPr>
          <w:sz w:val="24"/>
          <w:szCs w:val="24"/>
        </w:rPr>
        <w:t>C</w:t>
      </w:r>
      <w:r w:rsidR="00CA7242" w:rsidRPr="00676F1D">
        <w:rPr>
          <w:sz w:val="24"/>
          <w:szCs w:val="24"/>
          <w:vertAlign w:val="subscript"/>
        </w:rPr>
        <w:t>resp</w:t>
      </w:r>
      <w:r w:rsidR="00CA7242">
        <w:rPr>
          <w:sz w:val="24"/>
          <w:szCs w:val="24"/>
        </w:rPr>
        <w:t xml:space="preserve">, and to values derived from ETS </w:t>
      </w:r>
      <w:r w:rsidR="00CA7242">
        <w:rPr>
          <w:noProof/>
          <w:sz w:val="24"/>
          <w:szCs w:val="24"/>
        </w:rPr>
        <w:t>(Belcher et al. 2020)</w:t>
      </w:r>
      <w:r w:rsidR="00CA7242">
        <w:rPr>
          <w:sz w:val="24"/>
          <w:szCs w:val="24"/>
        </w:rPr>
        <w:t>.</w:t>
      </w:r>
      <w:r w:rsidR="00CA7242" w:rsidRPr="00C82F9E">
        <w:rPr>
          <w:sz w:val="24"/>
          <w:szCs w:val="24"/>
        </w:rPr>
        <w:t xml:space="preserve"> </w:t>
      </w:r>
      <w:r w:rsidR="00CA7242">
        <w:rPr>
          <w:sz w:val="24"/>
          <w:szCs w:val="24"/>
        </w:rPr>
        <w:t xml:space="preserve">Finally, we investigate whether estimates from equation 1 for individuals </w:t>
      </w:r>
      <w:proofErr w:type="spellStart"/>
      <w:r w:rsidR="00CA7242">
        <w:rPr>
          <w:sz w:val="24"/>
          <w:szCs w:val="24"/>
        </w:rPr>
        <w:t>covary</w:t>
      </w:r>
      <w:proofErr w:type="spellEnd"/>
      <w:r w:rsidR="00CA7242">
        <w:rPr>
          <w:sz w:val="24"/>
          <w:szCs w:val="24"/>
        </w:rPr>
        <w:t xml:space="preserve"> with </w:t>
      </w:r>
      <w:r w:rsidR="00CA7242" w:rsidRPr="001B72CB">
        <w:rPr>
          <w:sz w:val="24"/>
          <w:szCs w:val="24"/>
        </w:rPr>
        <w:t>C</w:t>
      </w:r>
      <w:r w:rsidR="00CA7242" w:rsidRPr="001B72CB">
        <w:rPr>
          <w:sz w:val="24"/>
          <w:szCs w:val="24"/>
          <w:vertAlign w:val="subscript"/>
        </w:rPr>
        <w:t>resp</w:t>
      </w:r>
      <w:r w:rsidR="00CA7242">
        <w:rPr>
          <w:sz w:val="24"/>
          <w:szCs w:val="24"/>
        </w:rPr>
        <w:t xml:space="preserve"> </w:t>
      </w:r>
      <w:r w:rsidR="00572184">
        <w:rPr>
          <w:sz w:val="24"/>
          <w:szCs w:val="24"/>
        </w:rPr>
        <w:t xml:space="preserve">values, </w:t>
      </w:r>
      <w:r w:rsidR="00CA7242">
        <w:rPr>
          <w:sz w:val="24"/>
          <w:szCs w:val="24"/>
        </w:rPr>
        <w:t>as this should be the case if both accurately reflect field metabolic rates.</w:t>
      </w:r>
      <w:r w:rsidR="00645307">
        <w:br w:type="page"/>
      </w:r>
    </w:p>
    <w:p w14:paraId="52A98AD9" w14:textId="17EF131D" w:rsidR="00CA7242" w:rsidRPr="0085679D" w:rsidRDefault="00CA7242">
      <w:pPr>
        <w:pStyle w:val="Heading1"/>
        <w:spacing w:line="480" w:lineRule="auto"/>
      </w:pPr>
      <w:r w:rsidRPr="0085679D">
        <w:lastRenderedPageBreak/>
        <w:t>2 Methods</w:t>
      </w:r>
    </w:p>
    <w:p w14:paraId="4D409966" w14:textId="77777777" w:rsidR="00CA7242" w:rsidRPr="0085679D" w:rsidRDefault="00CA7242">
      <w:pPr>
        <w:pStyle w:val="Heading2"/>
        <w:spacing w:line="480" w:lineRule="auto"/>
      </w:pPr>
      <w:bookmarkStart w:id="1" w:name="_xcopwun27syh" w:colFirst="0" w:colLast="0"/>
      <w:bookmarkEnd w:id="1"/>
      <w:r w:rsidRPr="0085679D">
        <w:t>2.1 Samples</w:t>
      </w:r>
    </w:p>
    <w:p w14:paraId="70271A2F" w14:textId="1136F883" w:rsidR="00D15B6E" w:rsidRDefault="00CA7242">
      <w:pPr>
        <w:spacing w:line="480" w:lineRule="auto"/>
        <w:rPr>
          <w:sz w:val="24"/>
          <w:szCs w:val="24"/>
        </w:rPr>
      </w:pPr>
      <w:r>
        <w:rPr>
          <w:sz w:val="24"/>
          <w:szCs w:val="24"/>
        </w:rPr>
        <w:t>We obtained o</w:t>
      </w:r>
      <w:r w:rsidRPr="0085679D">
        <w:rPr>
          <w:sz w:val="24"/>
          <w:szCs w:val="24"/>
        </w:rPr>
        <w:t xml:space="preserve">toliths and muscle samples from fish collected during four cruises of the RRS </w:t>
      </w:r>
      <w:r w:rsidRPr="0085679D">
        <w:rPr>
          <w:i/>
          <w:sz w:val="24"/>
          <w:szCs w:val="24"/>
        </w:rPr>
        <w:t xml:space="preserve">James Clark Ross </w:t>
      </w:r>
      <w:r w:rsidRPr="0085679D">
        <w:rPr>
          <w:sz w:val="24"/>
          <w:szCs w:val="24"/>
        </w:rPr>
        <w:t xml:space="preserve">in the Scotia Sea during the austral summer (JR38, December 1998 - January 1999; JR177, December 2007 - February 2008; JR15004, January - February 2016; JR16003 December 2016 - January 2017). </w:t>
      </w:r>
      <w:r>
        <w:rPr>
          <w:sz w:val="24"/>
          <w:szCs w:val="24"/>
        </w:rPr>
        <w:t>Fish were collected using 8 and 25 m</w:t>
      </w:r>
      <w:r>
        <w:rPr>
          <w:sz w:val="24"/>
          <w:szCs w:val="24"/>
          <w:vertAlign w:val="superscript"/>
        </w:rPr>
        <w:t>3</w:t>
      </w:r>
      <w:r>
        <w:rPr>
          <w:sz w:val="24"/>
          <w:szCs w:val="24"/>
        </w:rPr>
        <w:t xml:space="preserve"> rectangular midwater trawl nets (RMT8 and RMT25) and were stored frozen at -20˚C. Fish were defrosted, weighed, and standard length was measured before removing the otoliths and a sample of muscle. Muscle was refrozen and stored at -20˚C until freeze drying. We analysed individuals from six</w:t>
      </w:r>
      <w:r w:rsidRPr="0085679D">
        <w:rPr>
          <w:sz w:val="24"/>
          <w:szCs w:val="24"/>
        </w:rPr>
        <w:t xml:space="preserve"> species of myctophid</w:t>
      </w:r>
      <w:r>
        <w:rPr>
          <w:sz w:val="24"/>
          <w:szCs w:val="24"/>
        </w:rPr>
        <w:t>s</w:t>
      </w:r>
      <w:r w:rsidRPr="0085679D">
        <w:rPr>
          <w:sz w:val="24"/>
          <w:szCs w:val="24"/>
        </w:rPr>
        <w:t xml:space="preserve">: </w:t>
      </w:r>
      <w:r w:rsidRPr="0085679D">
        <w:rPr>
          <w:i/>
          <w:sz w:val="24"/>
          <w:szCs w:val="24"/>
        </w:rPr>
        <w:t xml:space="preserve">Electrona antarctica </w:t>
      </w:r>
      <w:r w:rsidRPr="0085679D">
        <w:rPr>
          <w:sz w:val="24"/>
          <w:szCs w:val="24"/>
        </w:rPr>
        <w:t>(n = 19</w:t>
      </w:r>
      <w:r>
        <w:rPr>
          <w:sz w:val="24"/>
          <w:szCs w:val="24"/>
        </w:rPr>
        <w:t>, sampling depth = 15 - 1000 m</w:t>
      </w:r>
      <w:r w:rsidRPr="0085679D">
        <w:rPr>
          <w:sz w:val="24"/>
          <w:szCs w:val="24"/>
        </w:rPr>
        <w:t xml:space="preserve">), </w:t>
      </w:r>
      <w:r w:rsidRPr="0085679D">
        <w:rPr>
          <w:i/>
          <w:sz w:val="24"/>
          <w:szCs w:val="24"/>
        </w:rPr>
        <w:t>E</w:t>
      </w:r>
      <w:r>
        <w:rPr>
          <w:i/>
          <w:sz w:val="24"/>
          <w:szCs w:val="24"/>
        </w:rPr>
        <w:t>lectrona</w:t>
      </w:r>
      <w:r w:rsidRPr="0085679D">
        <w:rPr>
          <w:i/>
          <w:sz w:val="24"/>
          <w:szCs w:val="24"/>
        </w:rPr>
        <w:t xml:space="preserve"> carlsbergi </w:t>
      </w:r>
      <w:r w:rsidRPr="0085679D">
        <w:rPr>
          <w:sz w:val="24"/>
          <w:szCs w:val="24"/>
        </w:rPr>
        <w:t>(n = 17</w:t>
      </w:r>
      <w:r>
        <w:rPr>
          <w:sz w:val="24"/>
          <w:szCs w:val="24"/>
        </w:rPr>
        <w:t>, sampling depth = 5 - 205 m</w:t>
      </w:r>
      <w:r w:rsidRPr="0085679D">
        <w:rPr>
          <w:sz w:val="24"/>
          <w:szCs w:val="24"/>
        </w:rPr>
        <w:t xml:space="preserve">), </w:t>
      </w:r>
      <w:r w:rsidRPr="0085679D">
        <w:rPr>
          <w:i/>
          <w:sz w:val="24"/>
          <w:szCs w:val="24"/>
        </w:rPr>
        <w:t xml:space="preserve">Gymnoscopelus braueri </w:t>
      </w:r>
      <w:r w:rsidRPr="0085679D">
        <w:rPr>
          <w:sz w:val="24"/>
          <w:szCs w:val="24"/>
        </w:rPr>
        <w:t>(n = 20</w:t>
      </w:r>
      <w:r>
        <w:rPr>
          <w:sz w:val="24"/>
          <w:szCs w:val="24"/>
        </w:rPr>
        <w:t>, sampling depth = 15 - 1000 m</w:t>
      </w:r>
      <w:r w:rsidRPr="0085679D">
        <w:rPr>
          <w:sz w:val="24"/>
          <w:szCs w:val="24"/>
        </w:rPr>
        <w:t xml:space="preserve">), </w:t>
      </w:r>
      <w:r w:rsidRPr="0085679D">
        <w:rPr>
          <w:i/>
          <w:sz w:val="24"/>
          <w:szCs w:val="24"/>
        </w:rPr>
        <w:t>G</w:t>
      </w:r>
      <w:r>
        <w:rPr>
          <w:i/>
          <w:sz w:val="24"/>
          <w:szCs w:val="24"/>
        </w:rPr>
        <w:t>ymnoscopelus</w:t>
      </w:r>
      <w:r w:rsidRPr="0085679D">
        <w:rPr>
          <w:i/>
          <w:sz w:val="24"/>
          <w:szCs w:val="24"/>
        </w:rPr>
        <w:t xml:space="preserve"> nicholsi </w:t>
      </w:r>
      <w:r w:rsidRPr="0085679D">
        <w:rPr>
          <w:sz w:val="24"/>
          <w:szCs w:val="24"/>
        </w:rPr>
        <w:t>(n = 1</w:t>
      </w:r>
      <w:r>
        <w:rPr>
          <w:sz w:val="24"/>
          <w:szCs w:val="24"/>
        </w:rPr>
        <w:t>2, sampling depth = 0 - 720 m</w:t>
      </w:r>
      <w:r w:rsidRPr="0085679D">
        <w:rPr>
          <w:sz w:val="24"/>
          <w:szCs w:val="24"/>
        </w:rPr>
        <w:t xml:space="preserve">), </w:t>
      </w:r>
      <w:r w:rsidRPr="0085679D">
        <w:rPr>
          <w:i/>
          <w:sz w:val="24"/>
          <w:szCs w:val="24"/>
        </w:rPr>
        <w:t>Krefftichthys anderssoni</w:t>
      </w:r>
      <w:r w:rsidRPr="0085679D">
        <w:rPr>
          <w:sz w:val="24"/>
          <w:szCs w:val="24"/>
        </w:rPr>
        <w:t xml:space="preserve"> (n = 20</w:t>
      </w:r>
      <w:r>
        <w:rPr>
          <w:sz w:val="24"/>
          <w:szCs w:val="24"/>
        </w:rPr>
        <w:t>, sampling depth = 80 - 995 m</w:t>
      </w:r>
      <w:r w:rsidRPr="0085679D">
        <w:rPr>
          <w:sz w:val="24"/>
          <w:szCs w:val="24"/>
        </w:rPr>
        <w:t xml:space="preserve">) and </w:t>
      </w:r>
      <w:r w:rsidRPr="0085679D">
        <w:rPr>
          <w:i/>
          <w:sz w:val="24"/>
          <w:szCs w:val="24"/>
        </w:rPr>
        <w:t xml:space="preserve">Protomyctophum bolini </w:t>
      </w:r>
      <w:r w:rsidRPr="0085679D">
        <w:rPr>
          <w:sz w:val="24"/>
          <w:szCs w:val="24"/>
        </w:rPr>
        <w:t>(n = 20</w:t>
      </w:r>
      <w:r>
        <w:rPr>
          <w:sz w:val="24"/>
          <w:szCs w:val="24"/>
        </w:rPr>
        <w:t>, sampling depth = 195 - 405 m</w:t>
      </w:r>
      <w:r w:rsidRPr="0085679D">
        <w:rPr>
          <w:sz w:val="24"/>
          <w:szCs w:val="24"/>
        </w:rPr>
        <w:t xml:space="preserve">). </w:t>
      </w:r>
      <w:r w:rsidR="00D15B6E">
        <w:rPr>
          <w:sz w:val="24"/>
          <w:szCs w:val="24"/>
        </w:rPr>
        <w:t>For a summary of metadata for myctophids exa</w:t>
      </w:r>
      <w:r w:rsidR="005751DD">
        <w:rPr>
          <w:sz w:val="24"/>
          <w:szCs w:val="24"/>
        </w:rPr>
        <w:t>mined in this study, see Table 2</w:t>
      </w:r>
      <w:r w:rsidR="00D15B6E">
        <w:rPr>
          <w:sz w:val="24"/>
          <w:szCs w:val="24"/>
        </w:rPr>
        <w:t xml:space="preserve">. </w:t>
      </w:r>
    </w:p>
    <w:p w14:paraId="02A20E54" w14:textId="77777777" w:rsidR="00D15B6E" w:rsidRDefault="00D15B6E">
      <w:pPr>
        <w:spacing w:line="480" w:lineRule="auto"/>
        <w:rPr>
          <w:sz w:val="24"/>
          <w:szCs w:val="24"/>
        </w:rPr>
      </w:pPr>
    </w:p>
    <w:p w14:paraId="4249AD7B" w14:textId="77777777" w:rsidR="00CA7242" w:rsidRPr="0085679D" w:rsidRDefault="00CA7242">
      <w:pPr>
        <w:spacing w:line="480" w:lineRule="auto"/>
        <w:rPr>
          <w:sz w:val="24"/>
          <w:szCs w:val="24"/>
        </w:rPr>
      </w:pPr>
      <w:r w:rsidRPr="0085679D">
        <w:rPr>
          <w:sz w:val="24"/>
          <w:szCs w:val="24"/>
        </w:rPr>
        <w:t xml:space="preserve">Due to a labelling error, </w:t>
      </w:r>
      <w:r>
        <w:rPr>
          <w:sz w:val="24"/>
          <w:szCs w:val="24"/>
        </w:rPr>
        <w:t xml:space="preserve">one </w:t>
      </w:r>
      <w:r>
        <w:rPr>
          <w:i/>
          <w:sz w:val="24"/>
          <w:szCs w:val="24"/>
        </w:rPr>
        <w:t xml:space="preserve">E. </w:t>
      </w:r>
      <w:proofErr w:type="gramStart"/>
      <w:r>
        <w:rPr>
          <w:i/>
          <w:sz w:val="24"/>
          <w:szCs w:val="24"/>
        </w:rPr>
        <w:t>antarctica</w:t>
      </w:r>
      <w:proofErr w:type="gramEnd"/>
      <w:r>
        <w:rPr>
          <w:i/>
          <w:sz w:val="24"/>
          <w:szCs w:val="24"/>
        </w:rPr>
        <w:t xml:space="preserve"> </w:t>
      </w:r>
      <w:r>
        <w:rPr>
          <w:sz w:val="24"/>
          <w:szCs w:val="24"/>
        </w:rPr>
        <w:t>and seven</w:t>
      </w:r>
      <w:r w:rsidRPr="0085679D">
        <w:rPr>
          <w:sz w:val="24"/>
          <w:szCs w:val="24"/>
        </w:rPr>
        <w:t xml:space="preserve"> </w:t>
      </w:r>
      <w:r w:rsidRPr="0085679D">
        <w:rPr>
          <w:i/>
          <w:sz w:val="24"/>
          <w:szCs w:val="24"/>
        </w:rPr>
        <w:t xml:space="preserve">E. carlsbergi </w:t>
      </w:r>
      <w:r w:rsidRPr="0085679D">
        <w:rPr>
          <w:sz w:val="24"/>
          <w:szCs w:val="24"/>
        </w:rPr>
        <w:t xml:space="preserve">individuals did not have </w:t>
      </w:r>
      <w:r>
        <w:rPr>
          <w:sz w:val="24"/>
          <w:szCs w:val="24"/>
        </w:rPr>
        <w:t xml:space="preserve">corresponding </w:t>
      </w:r>
      <w:r w:rsidRPr="0085679D">
        <w:rPr>
          <w:sz w:val="24"/>
          <w:szCs w:val="24"/>
        </w:rPr>
        <w:t>body mass</w:t>
      </w:r>
      <w:r>
        <w:rPr>
          <w:sz w:val="24"/>
          <w:szCs w:val="24"/>
        </w:rPr>
        <w:t>es; therefore we omitted data from these individuals during body mass analyses.</w:t>
      </w:r>
    </w:p>
    <w:p w14:paraId="1F910FD8" w14:textId="77777777" w:rsidR="00CA7242" w:rsidRPr="0085679D" w:rsidRDefault="00CA7242">
      <w:pPr>
        <w:pStyle w:val="Heading2"/>
        <w:spacing w:line="480" w:lineRule="auto"/>
      </w:pPr>
      <w:bookmarkStart w:id="2" w:name="_bpntgaqvsc0u" w:colFirst="0" w:colLast="0"/>
      <w:bookmarkEnd w:id="2"/>
      <w:r w:rsidRPr="0085679D">
        <w:lastRenderedPageBreak/>
        <w:t>2.2 Stable Isotope Analysis</w:t>
      </w:r>
    </w:p>
    <w:p w14:paraId="053FBC3B" w14:textId="41AFBF0E" w:rsidR="005E672F" w:rsidRDefault="00CA7242">
      <w:pPr>
        <w:spacing w:line="480" w:lineRule="auto"/>
        <w:rPr>
          <w:sz w:val="24"/>
          <w:szCs w:val="24"/>
        </w:rPr>
      </w:pPr>
      <w:r w:rsidRPr="0085679D">
        <w:rPr>
          <w:sz w:val="24"/>
          <w:szCs w:val="24"/>
        </w:rPr>
        <w:t xml:space="preserve">Prior to stable isotope analysis, </w:t>
      </w:r>
      <w:r>
        <w:rPr>
          <w:sz w:val="24"/>
          <w:szCs w:val="24"/>
        </w:rPr>
        <w:t>we cleaned each otolith in fresh tap water, then blotted it to remove excess water and allowed it to air dry. We mounted l</w:t>
      </w:r>
      <w:r w:rsidRPr="0085679D">
        <w:rPr>
          <w:sz w:val="24"/>
          <w:szCs w:val="24"/>
        </w:rPr>
        <w:t>arge otoliths (</w:t>
      </w:r>
      <w:r>
        <w:rPr>
          <w:sz w:val="24"/>
          <w:szCs w:val="24"/>
        </w:rPr>
        <w:t xml:space="preserve">approximately </w:t>
      </w:r>
      <w:r w:rsidRPr="0085679D">
        <w:rPr>
          <w:sz w:val="24"/>
          <w:szCs w:val="24"/>
        </w:rPr>
        <w:t>&gt;1mm diameter) onto a backing plate (</w:t>
      </w:r>
      <w:proofErr w:type="spellStart"/>
      <w:r w:rsidRPr="0085679D">
        <w:rPr>
          <w:sz w:val="24"/>
          <w:szCs w:val="24"/>
        </w:rPr>
        <w:t>Struers</w:t>
      </w:r>
      <w:proofErr w:type="spellEnd"/>
      <w:r w:rsidRPr="0085679D">
        <w:rPr>
          <w:sz w:val="24"/>
          <w:szCs w:val="24"/>
        </w:rPr>
        <w:t xml:space="preserve"> </w:t>
      </w:r>
      <w:proofErr w:type="spellStart"/>
      <w:r w:rsidRPr="0085679D">
        <w:rPr>
          <w:sz w:val="24"/>
          <w:szCs w:val="24"/>
        </w:rPr>
        <w:t>EpoFix</w:t>
      </w:r>
      <w:proofErr w:type="spellEnd"/>
      <w:r w:rsidRPr="0085679D">
        <w:rPr>
          <w:sz w:val="24"/>
          <w:szCs w:val="24"/>
        </w:rPr>
        <w:t xml:space="preserve"> resin)</w:t>
      </w:r>
      <w:r>
        <w:rPr>
          <w:sz w:val="24"/>
          <w:szCs w:val="24"/>
        </w:rPr>
        <w:t>. T</w:t>
      </w:r>
      <w:r w:rsidRPr="0085679D">
        <w:rPr>
          <w:sz w:val="24"/>
          <w:szCs w:val="24"/>
        </w:rPr>
        <w:t xml:space="preserve">o obtain a sample </w:t>
      </w:r>
      <w:r>
        <w:rPr>
          <w:sz w:val="24"/>
          <w:szCs w:val="24"/>
        </w:rPr>
        <w:t>of aragonite powder</w:t>
      </w:r>
      <w:r w:rsidRPr="0085679D">
        <w:rPr>
          <w:sz w:val="24"/>
          <w:szCs w:val="24"/>
        </w:rPr>
        <w:t xml:space="preserve"> for analysis</w:t>
      </w:r>
      <w:r>
        <w:rPr>
          <w:sz w:val="24"/>
          <w:szCs w:val="24"/>
        </w:rPr>
        <w:t>, we milled these larger otoliths on the lateral face of the otolith</w:t>
      </w:r>
      <w:r w:rsidR="007B46F9">
        <w:rPr>
          <w:sz w:val="24"/>
          <w:szCs w:val="24"/>
        </w:rPr>
        <w:t xml:space="preserve"> using an ESI New Wave </w:t>
      </w:r>
      <w:proofErr w:type="spellStart"/>
      <w:r w:rsidR="007B46F9">
        <w:rPr>
          <w:sz w:val="24"/>
          <w:szCs w:val="24"/>
        </w:rPr>
        <w:t>Micromill</w:t>
      </w:r>
      <w:proofErr w:type="spellEnd"/>
      <w:r>
        <w:rPr>
          <w:sz w:val="24"/>
          <w:szCs w:val="24"/>
        </w:rPr>
        <w:t xml:space="preserve">, targeting the middle of the post metamorphic zone </w:t>
      </w:r>
      <w:r>
        <w:rPr>
          <w:noProof/>
          <w:sz w:val="24"/>
          <w:szCs w:val="24"/>
        </w:rPr>
        <w:t>(Greely et al. 1999)</w:t>
      </w:r>
      <w:r>
        <w:rPr>
          <w:sz w:val="24"/>
          <w:szCs w:val="24"/>
        </w:rPr>
        <w:t xml:space="preserve">. The width of the milling points was 895 </w:t>
      </w:r>
      <w:proofErr w:type="spellStart"/>
      <w:r w:rsidRPr="0085679D">
        <w:rPr>
          <w:sz w:val="24"/>
          <w:szCs w:val="24"/>
        </w:rPr>
        <w:t>μm</w:t>
      </w:r>
      <w:proofErr w:type="spellEnd"/>
      <w:r>
        <w:rPr>
          <w:sz w:val="24"/>
          <w:szCs w:val="24"/>
        </w:rPr>
        <w:t xml:space="preserve"> and the </w:t>
      </w:r>
      <w:r w:rsidRPr="0085679D">
        <w:rPr>
          <w:sz w:val="24"/>
          <w:szCs w:val="24"/>
        </w:rPr>
        <w:t xml:space="preserve">depth </w:t>
      </w:r>
      <w:r>
        <w:rPr>
          <w:sz w:val="24"/>
          <w:szCs w:val="24"/>
        </w:rPr>
        <w:t>was</w:t>
      </w:r>
      <w:r w:rsidRPr="0085679D">
        <w:rPr>
          <w:sz w:val="24"/>
          <w:szCs w:val="24"/>
        </w:rPr>
        <w:t xml:space="preserve"> 100</w:t>
      </w:r>
      <w:r>
        <w:rPr>
          <w:sz w:val="24"/>
          <w:szCs w:val="24"/>
        </w:rPr>
        <w:t xml:space="preserve"> </w:t>
      </w:r>
      <w:r w:rsidRPr="0085679D">
        <w:rPr>
          <w:sz w:val="24"/>
          <w:szCs w:val="24"/>
        </w:rPr>
        <w:t>-</w:t>
      </w:r>
      <w:r>
        <w:rPr>
          <w:sz w:val="24"/>
          <w:szCs w:val="24"/>
        </w:rPr>
        <w:t xml:space="preserve"> </w:t>
      </w:r>
      <w:r w:rsidRPr="0085679D">
        <w:rPr>
          <w:sz w:val="24"/>
          <w:szCs w:val="24"/>
        </w:rPr>
        <w:t>200</w:t>
      </w:r>
      <w:r>
        <w:rPr>
          <w:sz w:val="24"/>
          <w:szCs w:val="24"/>
        </w:rPr>
        <w:t xml:space="preserve"> </w:t>
      </w:r>
      <w:proofErr w:type="spellStart"/>
      <w:r w:rsidRPr="0085679D">
        <w:rPr>
          <w:sz w:val="24"/>
          <w:szCs w:val="24"/>
        </w:rPr>
        <w:t>μm</w:t>
      </w:r>
      <w:proofErr w:type="spellEnd"/>
      <w:r>
        <w:rPr>
          <w:sz w:val="24"/>
          <w:szCs w:val="24"/>
        </w:rPr>
        <w:t>. We estimate that this corresponds with a time period of 1 - 3.5 years (Supplementary Information 1</w:t>
      </w:r>
      <w:r w:rsidR="00D2466B">
        <w:rPr>
          <w:sz w:val="24"/>
          <w:szCs w:val="24"/>
        </w:rPr>
        <w:t>)</w:t>
      </w:r>
      <w:r>
        <w:rPr>
          <w:sz w:val="24"/>
          <w:szCs w:val="24"/>
        </w:rPr>
        <w:t xml:space="preserve">. </w:t>
      </w:r>
      <w:r>
        <w:rPr>
          <w:i/>
          <w:sz w:val="24"/>
          <w:szCs w:val="24"/>
        </w:rPr>
        <w:t xml:space="preserve">G. nicholsi </w:t>
      </w:r>
      <w:r>
        <w:rPr>
          <w:sz w:val="24"/>
          <w:szCs w:val="24"/>
        </w:rPr>
        <w:t xml:space="preserve">had substantially larger otoliths than other species, so we obtained samples for this species using a </w:t>
      </w:r>
      <w:proofErr w:type="spellStart"/>
      <w:r>
        <w:rPr>
          <w:sz w:val="24"/>
          <w:szCs w:val="24"/>
        </w:rPr>
        <w:t>Dremel</w:t>
      </w:r>
      <w:proofErr w:type="spellEnd"/>
      <w:r>
        <w:rPr>
          <w:sz w:val="24"/>
          <w:szCs w:val="24"/>
        </w:rPr>
        <w:t xml:space="preserve"> 4000 rotary tool, again on the lateral surface targeting the post metamorphic zone. We crushed s</w:t>
      </w:r>
      <w:r w:rsidRPr="0085679D">
        <w:rPr>
          <w:sz w:val="24"/>
          <w:szCs w:val="24"/>
        </w:rPr>
        <w:t>mall otoliths (</w:t>
      </w:r>
      <w:r>
        <w:rPr>
          <w:sz w:val="24"/>
          <w:szCs w:val="24"/>
        </w:rPr>
        <w:t>approximately ≤</w:t>
      </w:r>
      <w:r w:rsidRPr="0085679D">
        <w:rPr>
          <w:sz w:val="24"/>
          <w:szCs w:val="24"/>
        </w:rPr>
        <w:t xml:space="preserve">1mm diameter - all </w:t>
      </w:r>
      <w:r w:rsidRPr="0085679D">
        <w:rPr>
          <w:i/>
          <w:sz w:val="24"/>
          <w:szCs w:val="24"/>
        </w:rPr>
        <w:t xml:space="preserve">K. anderssoni </w:t>
      </w:r>
      <w:r w:rsidRPr="0085679D">
        <w:rPr>
          <w:sz w:val="24"/>
          <w:szCs w:val="24"/>
        </w:rPr>
        <w:t xml:space="preserve">and </w:t>
      </w:r>
      <w:r>
        <w:rPr>
          <w:sz w:val="24"/>
          <w:szCs w:val="24"/>
        </w:rPr>
        <w:t>two</w:t>
      </w:r>
      <w:r w:rsidRPr="0085679D">
        <w:rPr>
          <w:sz w:val="24"/>
          <w:szCs w:val="24"/>
        </w:rPr>
        <w:t xml:space="preserve"> </w:t>
      </w:r>
      <w:r w:rsidRPr="0085679D">
        <w:rPr>
          <w:i/>
          <w:sz w:val="24"/>
          <w:szCs w:val="24"/>
        </w:rPr>
        <w:t>P. bolini</w:t>
      </w:r>
      <w:r>
        <w:rPr>
          <w:sz w:val="24"/>
          <w:szCs w:val="24"/>
        </w:rPr>
        <w:t>)</w:t>
      </w:r>
      <w:r w:rsidRPr="0085679D">
        <w:rPr>
          <w:sz w:val="24"/>
          <w:szCs w:val="24"/>
        </w:rPr>
        <w:t xml:space="preserve"> to obtain a </w:t>
      </w:r>
      <w:r>
        <w:rPr>
          <w:sz w:val="24"/>
          <w:szCs w:val="24"/>
        </w:rPr>
        <w:t xml:space="preserve">single powder </w:t>
      </w:r>
      <w:r w:rsidRPr="0085679D">
        <w:rPr>
          <w:sz w:val="24"/>
          <w:szCs w:val="24"/>
        </w:rPr>
        <w:t>sample, incorporating otolith material throughout the fish’s life.</w:t>
      </w:r>
      <w:r>
        <w:rPr>
          <w:sz w:val="24"/>
          <w:szCs w:val="24"/>
        </w:rPr>
        <w:t xml:space="preserve"> Based on their size, </w:t>
      </w:r>
      <w:r w:rsidR="00C1365C">
        <w:rPr>
          <w:sz w:val="24"/>
          <w:szCs w:val="24"/>
        </w:rPr>
        <w:t xml:space="preserve">most </w:t>
      </w:r>
      <w:r>
        <w:rPr>
          <w:sz w:val="24"/>
          <w:szCs w:val="24"/>
        </w:rPr>
        <w:t xml:space="preserve">individuals were </w:t>
      </w:r>
      <w:r w:rsidR="00C1365C">
        <w:rPr>
          <w:sz w:val="24"/>
          <w:szCs w:val="24"/>
        </w:rPr>
        <w:t>less than</w:t>
      </w:r>
      <w:r>
        <w:rPr>
          <w:sz w:val="24"/>
          <w:szCs w:val="24"/>
        </w:rPr>
        <w:t xml:space="preserve"> 2 years old </w:t>
      </w:r>
      <w:r>
        <w:rPr>
          <w:noProof/>
          <w:sz w:val="24"/>
          <w:szCs w:val="24"/>
        </w:rPr>
        <w:t>(</w:t>
      </w:r>
      <w:r w:rsidR="00C1365C">
        <w:rPr>
          <w:noProof/>
          <w:sz w:val="24"/>
          <w:szCs w:val="24"/>
        </w:rPr>
        <w:t xml:space="preserve">mean age 1.2 years; </w:t>
      </w:r>
      <w:r w:rsidR="000A293B">
        <w:rPr>
          <w:noProof/>
          <w:sz w:val="24"/>
          <w:szCs w:val="24"/>
        </w:rPr>
        <w:t xml:space="preserve">Table 2; </w:t>
      </w:r>
      <w:r>
        <w:rPr>
          <w:noProof/>
          <w:sz w:val="24"/>
          <w:szCs w:val="24"/>
        </w:rPr>
        <w:t>Saunders et al. 2020)</w:t>
      </w:r>
      <w:r>
        <w:rPr>
          <w:sz w:val="24"/>
          <w:szCs w:val="24"/>
        </w:rPr>
        <w:t xml:space="preserve">, so the time incorporated is not too dissimilar to milled otoliths. Our supplementary analyses (Supplementary Information </w:t>
      </w:r>
      <w:r w:rsidR="00962694">
        <w:rPr>
          <w:sz w:val="24"/>
          <w:szCs w:val="24"/>
        </w:rPr>
        <w:t>2</w:t>
      </w:r>
      <w:r>
        <w:rPr>
          <w:sz w:val="24"/>
          <w:szCs w:val="24"/>
        </w:rPr>
        <w:t xml:space="preserve">) are inconclusive as to whether this difference in preparation caused a significant difference in </w:t>
      </w:r>
      <w:r w:rsidRPr="004C1AAC">
        <w:rPr>
          <w:sz w:val="24"/>
          <w:szCs w:val="24"/>
        </w:rPr>
        <w:t>C</w:t>
      </w:r>
      <w:r w:rsidRPr="004C1AAC">
        <w:rPr>
          <w:sz w:val="24"/>
          <w:szCs w:val="24"/>
          <w:vertAlign w:val="subscript"/>
        </w:rPr>
        <w:t>resp</w:t>
      </w:r>
      <w:r>
        <w:rPr>
          <w:sz w:val="24"/>
          <w:szCs w:val="24"/>
        </w:rPr>
        <w:t xml:space="preserve"> values, </w:t>
      </w:r>
      <w:r w:rsidR="00266BDB">
        <w:rPr>
          <w:sz w:val="24"/>
          <w:szCs w:val="24"/>
        </w:rPr>
        <w:t>however,</w:t>
      </w:r>
      <w:r>
        <w:rPr>
          <w:sz w:val="24"/>
          <w:szCs w:val="24"/>
        </w:rPr>
        <w:t xml:space="preserve"> it may have unduly increased </w:t>
      </w:r>
      <w:r w:rsidRPr="00E80236">
        <w:rPr>
          <w:sz w:val="24"/>
          <w:szCs w:val="24"/>
        </w:rPr>
        <w:t>C</w:t>
      </w:r>
      <w:r w:rsidRPr="00E80236">
        <w:rPr>
          <w:sz w:val="24"/>
          <w:szCs w:val="24"/>
          <w:vertAlign w:val="subscript"/>
        </w:rPr>
        <w:t>resp</w:t>
      </w:r>
      <w:r>
        <w:rPr>
          <w:sz w:val="24"/>
          <w:szCs w:val="24"/>
        </w:rPr>
        <w:t xml:space="preserve"> estimates for </w:t>
      </w:r>
      <w:r>
        <w:rPr>
          <w:i/>
          <w:sz w:val="24"/>
          <w:szCs w:val="24"/>
        </w:rPr>
        <w:t>K. anderssoni</w:t>
      </w:r>
      <w:r>
        <w:rPr>
          <w:sz w:val="24"/>
          <w:szCs w:val="24"/>
        </w:rPr>
        <w:t>, which we kept in mind when interpreting our results (</w:t>
      </w:r>
      <w:r w:rsidR="00A87E28">
        <w:rPr>
          <w:sz w:val="24"/>
          <w:szCs w:val="24"/>
        </w:rPr>
        <w:t xml:space="preserve">see </w:t>
      </w:r>
      <w:r>
        <w:rPr>
          <w:sz w:val="24"/>
          <w:szCs w:val="24"/>
        </w:rPr>
        <w:t>Discussion 4.3)</w:t>
      </w:r>
      <w:r w:rsidRPr="0085679D">
        <w:rPr>
          <w:sz w:val="24"/>
          <w:szCs w:val="24"/>
        </w:rPr>
        <w:t xml:space="preserve">. </w:t>
      </w:r>
      <w:r w:rsidR="00B95005">
        <w:rPr>
          <w:sz w:val="24"/>
          <w:szCs w:val="24"/>
        </w:rPr>
        <w:t xml:space="preserve">We carried out the same analyses for the effect of preparation method on experienced temperature, </w:t>
      </w:r>
      <w:r w:rsidR="00BB741F">
        <w:rPr>
          <w:sz w:val="24"/>
          <w:szCs w:val="24"/>
        </w:rPr>
        <w:t>and obtained</w:t>
      </w:r>
      <w:r w:rsidR="00B95005">
        <w:rPr>
          <w:sz w:val="24"/>
          <w:szCs w:val="24"/>
        </w:rPr>
        <w:t xml:space="preserve"> similar</w:t>
      </w:r>
      <w:r w:rsidR="00BB741F">
        <w:rPr>
          <w:sz w:val="24"/>
          <w:szCs w:val="24"/>
        </w:rPr>
        <w:t>ly</w:t>
      </w:r>
      <w:r w:rsidR="00B95005">
        <w:rPr>
          <w:sz w:val="24"/>
          <w:szCs w:val="24"/>
        </w:rPr>
        <w:t xml:space="preserve"> inconclusive results (Supplementary </w:t>
      </w:r>
      <w:r w:rsidR="00ED69B6">
        <w:rPr>
          <w:sz w:val="24"/>
          <w:szCs w:val="24"/>
        </w:rPr>
        <w:t>Information 2</w:t>
      </w:r>
      <w:r w:rsidR="00B95005">
        <w:rPr>
          <w:sz w:val="24"/>
          <w:szCs w:val="24"/>
        </w:rPr>
        <w:t xml:space="preserve">). </w:t>
      </w:r>
      <w:r>
        <w:rPr>
          <w:sz w:val="24"/>
          <w:szCs w:val="24"/>
        </w:rPr>
        <w:t xml:space="preserve">There was no significant effect of the different preparation methods on </w:t>
      </w:r>
      <w:r w:rsidRPr="00DD5FC3">
        <w:rPr>
          <w:sz w:val="24"/>
          <w:szCs w:val="24"/>
        </w:rPr>
        <w:t>C</w:t>
      </w:r>
      <w:r w:rsidRPr="00DD5FC3">
        <w:rPr>
          <w:sz w:val="24"/>
          <w:szCs w:val="24"/>
          <w:vertAlign w:val="subscript"/>
        </w:rPr>
        <w:t>resp</w:t>
      </w:r>
      <w:r>
        <w:rPr>
          <w:sz w:val="24"/>
          <w:szCs w:val="24"/>
        </w:rPr>
        <w:t xml:space="preserve"> </w:t>
      </w:r>
      <w:r w:rsidR="00844A92">
        <w:rPr>
          <w:sz w:val="24"/>
          <w:szCs w:val="24"/>
        </w:rPr>
        <w:t xml:space="preserve">values within </w:t>
      </w:r>
      <w:r>
        <w:rPr>
          <w:i/>
          <w:sz w:val="24"/>
          <w:szCs w:val="24"/>
        </w:rPr>
        <w:t xml:space="preserve">P. </w:t>
      </w:r>
      <w:r w:rsidRPr="00DD5FC3">
        <w:rPr>
          <w:i/>
          <w:sz w:val="24"/>
          <w:szCs w:val="24"/>
        </w:rPr>
        <w:t>bolini</w:t>
      </w:r>
      <w:r>
        <w:rPr>
          <w:sz w:val="24"/>
          <w:szCs w:val="24"/>
        </w:rPr>
        <w:t xml:space="preserve">. </w:t>
      </w:r>
    </w:p>
    <w:p w14:paraId="1B1981E0" w14:textId="4C2D69C6" w:rsidR="00CA7242" w:rsidRPr="0085679D" w:rsidRDefault="00CA7242">
      <w:pPr>
        <w:spacing w:line="480" w:lineRule="auto"/>
        <w:rPr>
          <w:sz w:val="24"/>
          <w:szCs w:val="24"/>
        </w:rPr>
      </w:pPr>
      <w:r w:rsidRPr="00DD5FC3">
        <w:rPr>
          <w:sz w:val="24"/>
          <w:szCs w:val="24"/>
        </w:rPr>
        <w:lastRenderedPageBreak/>
        <w:t>We</w:t>
      </w:r>
      <w:r>
        <w:rPr>
          <w:sz w:val="24"/>
          <w:szCs w:val="24"/>
        </w:rPr>
        <w:t xml:space="preserve"> freeze dried corresponding muscle</w:t>
      </w:r>
      <w:r w:rsidRPr="0085679D">
        <w:rPr>
          <w:sz w:val="24"/>
          <w:szCs w:val="24"/>
        </w:rPr>
        <w:t xml:space="preserve"> tissue</w:t>
      </w:r>
      <w:r>
        <w:rPr>
          <w:sz w:val="24"/>
          <w:szCs w:val="24"/>
        </w:rPr>
        <w:t xml:space="preserve"> </w:t>
      </w:r>
      <w:r w:rsidRPr="0085679D">
        <w:rPr>
          <w:sz w:val="24"/>
          <w:szCs w:val="24"/>
        </w:rPr>
        <w:t xml:space="preserve">using a </w:t>
      </w:r>
      <w:proofErr w:type="spellStart"/>
      <w:r>
        <w:rPr>
          <w:sz w:val="24"/>
          <w:szCs w:val="24"/>
        </w:rPr>
        <w:t>Heto</w:t>
      </w:r>
      <w:proofErr w:type="spellEnd"/>
      <w:r>
        <w:rPr>
          <w:sz w:val="24"/>
          <w:szCs w:val="24"/>
        </w:rPr>
        <w:t xml:space="preserve"> </w:t>
      </w:r>
      <w:proofErr w:type="spellStart"/>
      <w:r>
        <w:rPr>
          <w:sz w:val="24"/>
          <w:szCs w:val="24"/>
        </w:rPr>
        <w:t>PowerDry</w:t>
      </w:r>
      <w:proofErr w:type="spellEnd"/>
      <w:r>
        <w:rPr>
          <w:sz w:val="24"/>
          <w:szCs w:val="24"/>
        </w:rPr>
        <w:t xml:space="preserve"> LL3000 freeze dryer</w:t>
      </w:r>
      <w:r w:rsidRPr="0085679D">
        <w:rPr>
          <w:sz w:val="24"/>
          <w:szCs w:val="24"/>
        </w:rPr>
        <w:t xml:space="preserve"> for 24</w:t>
      </w:r>
      <w:r>
        <w:rPr>
          <w:sz w:val="24"/>
          <w:szCs w:val="24"/>
        </w:rPr>
        <w:t xml:space="preserve"> </w:t>
      </w:r>
      <w:r w:rsidRPr="0085679D">
        <w:rPr>
          <w:sz w:val="24"/>
          <w:szCs w:val="24"/>
        </w:rPr>
        <w:t>-</w:t>
      </w:r>
      <w:r>
        <w:rPr>
          <w:sz w:val="24"/>
          <w:szCs w:val="24"/>
        </w:rPr>
        <w:t xml:space="preserve"> 48 hours, then crushed the tissue</w:t>
      </w:r>
      <w:r w:rsidRPr="0085679D">
        <w:rPr>
          <w:sz w:val="24"/>
          <w:szCs w:val="24"/>
        </w:rPr>
        <w:t xml:space="preserve"> </w:t>
      </w:r>
      <w:r>
        <w:rPr>
          <w:sz w:val="24"/>
          <w:szCs w:val="24"/>
        </w:rPr>
        <w:t xml:space="preserve">to a powder </w:t>
      </w:r>
      <w:r w:rsidRPr="0085679D">
        <w:rPr>
          <w:sz w:val="24"/>
          <w:szCs w:val="24"/>
        </w:rPr>
        <w:t>using a mortar and pestle.</w:t>
      </w:r>
    </w:p>
    <w:p w14:paraId="3C982EE4" w14:textId="77777777" w:rsidR="00CA7242" w:rsidRPr="0085679D" w:rsidRDefault="00CA7242">
      <w:pPr>
        <w:spacing w:line="480" w:lineRule="auto"/>
        <w:rPr>
          <w:sz w:val="24"/>
          <w:szCs w:val="24"/>
        </w:rPr>
      </w:pPr>
    </w:p>
    <w:p w14:paraId="354BA35E" w14:textId="77777777" w:rsidR="00CA7242" w:rsidRPr="0085679D" w:rsidRDefault="00CA7242">
      <w:pPr>
        <w:spacing w:line="480" w:lineRule="auto"/>
        <w:rPr>
          <w:sz w:val="24"/>
          <w:szCs w:val="24"/>
          <w:highlight w:val="white"/>
        </w:rPr>
      </w:pPr>
      <w:r w:rsidRPr="0085679D">
        <w:rPr>
          <w:sz w:val="24"/>
          <w:szCs w:val="24"/>
        </w:rPr>
        <w:t xml:space="preserve">Stable isotope analysis was carried out at </w:t>
      </w:r>
      <w:r w:rsidRPr="0085679D">
        <w:rPr>
          <w:sz w:val="24"/>
          <w:szCs w:val="24"/>
          <w:highlight w:val="white"/>
        </w:rPr>
        <w:t>the Stable Isotope Ratio Mass Spectrometry Laboratory (</w:t>
      </w:r>
      <w:r>
        <w:rPr>
          <w:sz w:val="24"/>
          <w:szCs w:val="24"/>
          <w:highlight w:val="white"/>
        </w:rPr>
        <w:t>SEAPORT</w:t>
      </w:r>
      <w:r w:rsidRPr="0085679D">
        <w:rPr>
          <w:sz w:val="24"/>
          <w:szCs w:val="24"/>
          <w:highlight w:val="white"/>
        </w:rPr>
        <w:t xml:space="preserve"> </w:t>
      </w:r>
      <w:r>
        <w:rPr>
          <w:sz w:val="24"/>
          <w:szCs w:val="24"/>
          <w:highlight w:val="white"/>
        </w:rPr>
        <w:t>Laboratory</w:t>
      </w:r>
      <w:r w:rsidRPr="0085679D">
        <w:rPr>
          <w:sz w:val="24"/>
          <w:szCs w:val="24"/>
          <w:highlight w:val="white"/>
        </w:rPr>
        <w:t>, Southampton, UK).</w:t>
      </w:r>
      <w:r w:rsidRPr="0085679D">
        <w:rPr>
          <w:sz w:val="24"/>
          <w:szCs w:val="24"/>
        </w:rPr>
        <w:t xml:space="preserve"> </w:t>
      </w:r>
      <w:r>
        <w:rPr>
          <w:sz w:val="24"/>
          <w:szCs w:val="24"/>
        </w:rPr>
        <w:t xml:space="preserve">Stable isotope compositions of </w:t>
      </w:r>
      <w:r>
        <w:rPr>
          <w:sz w:val="24"/>
          <w:szCs w:val="24"/>
          <w:highlight w:val="white"/>
        </w:rPr>
        <w:t>c</w:t>
      </w:r>
      <w:r w:rsidRPr="0085679D">
        <w:rPr>
          <w:sz w:val="24"/>
          <w:szCs w:val="24"/>
          <w:highlight w:val="white"/>
        </w:rPr>
        <w:t xml:space="preserve">arbon and oxygen </w:t>
      </w:r>
      <w:r>
        <w:rPr>
          <w:sz w:val="24"/>
          <w:szCs w:val="24"/>
          <w:highlight w:val="white"/>
        </w:rPr>
        <w:t>in</w:t>
      </w:r>
      <w:r w:rsidRPr="0085679D">
        <w:rPr>
          <w:sz w:val="24"/>
          <w:szCs w:val="24"/>
          <w:highlight w:val="white"/>
        </w:rPr>
        <w:t xml:space="preserve"> otolith </w:t>
      </w:r>
      <w:r>
        <w:rPr>
          <w:sz w:val="24"/>
          <w:szCs w:val="24"/>
          <w:highlight w:val="white"/>
        </w:rPr>
        <w:t>aragonite</w:t>
      </w:r>
      <w:r w:rsidRPr="0085679D">
        <w:rPr>
          <w:sz w:val="24"/>
          <w:szCs w:val="24"/>
          <w:highlight w:val="white"/>
        </w:rPr>
        <w:t xml:space="preserve"> were analysed using a Kiel IV Carbonate device coupled with a MAT253 isotope ratio mass spectrometer. Replicates of the international standards NBS 19 and NBS 18, as well as the in-house standard GS1 (Carrara marble), were run for quality control and calibration. </w:t>
      </w:r>
      <w:r>
        <w:rPr>
          <w:sz w:val="24"/>
          <w:szCs w:val="24"/>
        </w:rPr>
        <w:t>Stable isotope compositions</w:t>
      </w:r>
      <w:r w:rsidRPr="00916DE5">
        <w:rPr>
          <w:sz w:val="24"/>
        </w:rPr>
        <w:t xml:space="preserve"> of </w:t>
      </w:r>
      <w:r>
        <w:rPr>
          <w:sz w:val="24"/>
          <w:szCs w:val="24"/>
          <w:highlight w:val="white"/>
        </w:rPr>
        <w:t>c</w:t>
      </w:r>
      <w:r w:rsidRPr="0085679D">
        <w:rPr>
          <w:sz w:val="24"/>
          <w:szCs w:val="24"/>
          <w:highlight w:val="white"/>
        </w:rPr>
        <w:t>arbon</w:t>
      </w:r>
      <w:r w:rsidRPr="0085679D" w:rsidDel="00F97103">
        <w:rPr>
          <w:sz w:val="24"/>
          <w:szCs w:val="24"/>
          <w:highlight w:val="white"/>
        </w:rPr>
        <w:t xml:space="preserve"> </w:t>
      </w:r>
      <w:r>
        <w:rPr>
          <w:sz w:val="24"/>
          <w:szCs w:val="24"/>
          <w:highlight w:val="white"/>
        </w:rPr>
        <w:t>in</w:t>
      </w:r>
      <w:r w:rsidRPr="0085679D">
        <w:rPr>
          <w:sz w:val="24"/>
          <w:szCs w:val="24"/>
          <w:highlight w:val="white"/>
        </w:rPr>
        <w:t xml:space="preserve"> muscle </w:t>
      </w:r>
      <w:r>
        <w:rPr>
          <w:sz w:val="24"/>
          <w:szCs w:val="24"/>
          <w:highlight w:val="white"/>
        </w:rPr>
        <w:t>tissue</w:t>
      </w:r>
      <w:r w:rsidRPr="0085679D">
        <w:rPr>
          <w:sz w:val="24"/>
          <w:szCs w:val="24"/>
          <w:highlight w:val="white"/>
        </w:rPr>
        <w:t xml:space="preserve"> w</w:t>
      </w:r>
      <w:r>
        <w:rPr>
          <w:sz w:val="24"/>
          <w:szCs w:val="24"/>
          <w:highlight w:val="white"/>
        </w:rPr>
        <w:t>ere</w:t>
      </w:r>
      <w:r w:rsidRPr="0085679D">
        <w:rPr>
          <w:sz w:val="24"/>
          <w:szCs w:val="24"/>
          <w:highlight w:val="white"/>
        </w:rPr>
        <w:t xml:space="preserve"> analysed using a </w:t>
      </w:r>
      <w:proofErr w:type="spellStart"/>
      <w:r w:rsidRPr="0085679D">
        <w:rPr>
          <w:sz w:val="24"/>
          <w:szCs w:val="24"/>
          <w:highlight w:val="white"/>
        </w:rPr>
        <w:t>Vario</w:t>
      </w:r>
      <w:proofErr w:type="spellEnd"/>
      <w:r w:rsidRPr="0085679D">
        <w:rPr>
          <w:sz w:val="24"/>
          <w:szCs w:val="24"/>
          <w:highlight w:val="white"/>
        </w:rPr>
        <w:t xml:space="preserve"> Isotope select elemental analyser, coupled with an </w:t>
      </w:r>
      <w:proofErr w:type="spellStart"/>
      <w:r w:rsidRPr="0085679D">
        <w:rPr>
          <w:sz w:val="24"/>
          <w:szCs w:val="24"/>
          <w:highlight w:val="white"/>
        </w:rPr>
        <w:t>Isoprime</w:t>
      </w:r>
      <w:proofErr w:type="spellEnd"/>
      <w:r w:rsidRPr="0085679D">
        <w:rPr>
          <w:sz w:val="24"/>
          <w:szCs w:val="24"/>
          <w:highlight w:val="white"/>
        </w:rPr>
        <w:t xml:space="preserve"> 100 isotope ratio mass spectrometer. Replicates of the international standards USGS 40 and USGS 41, </w:t>
      </w:r>
      <w:r>
        <w:rPr>
          <w:sz w:val="24"/>
          <w:szCs w:val="24"/>
          <w:highlight w:val="white"/>
        </w:rPr>
        <w:t>and</w:t>
      </w:r>
      <w:r w:rsidRPr="0085679D">
        <w:rPr>
          <w:sz w:val="24"/>
          <w:szCs w:val="24"/>
          <w:highlight w:val="white"/>
        </w:rPr>
        <w:t xml:space="preserve"> the in-house standards acetanilide, glutamic acid and fish muscle were run for quality control and calibration. </w:t>
      </w:r>
      <w:r>
        <w:rPr>
          <w:sz w:val="24"/>
          <w:szCs w:val="24"/>
          <w:highlight w:val="white"/>
        </w:rPr>
        <w:t>We report all stable isotope values</w:t>
      </w:r>
      <w:r w:rsidRPr="0085679D">
        <w:rPr>
          <w:sz w:val="24"/>
          <w:szCs w:val="24"/>
          <w:highlight w:val="white"/>
        </w:rPr>
        <w:t xml:space="preserve"> in </w:t>
      </w:r>
      <w:proofErr w:type="spellStart"/>
      <w:r w:rsidRPr="0085679D">
        <w:rPr>
          <w:sz w:val="24"/>
          <w:szCs w:val="24"/>
          <w:highlight w:val="white"/>
        </w:rPr>
        <w:t>permil</w:t>
      </w:r>
      <w:proofErr w:type="spellEnd"/>
      <w:r w:rsidRPr="0085679D">
        <w:rPr>
          <w:sz w:val="24"/>
          <w:szCs w:val="24"/>
          <w:highlight w:val="white"/>
        </w:rPr>
        <w:t xml:space="preserve"> </w:t>
      </w:r>
      <w:r>
        <w:rPr>
          <w:sz w:val="24"/>
          <w:szCs w:val="24"/>
          <w:highlight w:val="white"/>
        </w:rPr>
        <w:t xml:space="preserve">(‰) </w:t>
      </w:r>
      <w:r w:rsidRPr="0085679D">
        <w:rPr>
          <w:sz w:val="24"/>
          <w:szCs w:val="24"/>
          <w:highlight w:val="white"/>
        </w:rPr>
        <w:t>using delta notation (δ</w:t>
      </w:r>
      <w:r w:rsidRPr="0085679D">
        <w:rPr>
          <w:sz w:val="24"/>
          <w:szCs w:val="24"/>
          <w:highlight w:val="white"/>
          <w:vertAlign w:val="superscript"/>
        </w:rPr>
        <w:t>13</w:t>
      </w:r>
      <w:r w:rsidRPr="0085679D">
        <w:rPr>
          <w:sz w:val="24"/>
          <w:szCs w:val="24"/>
          <w:highlight w:val="white"/>
        </w:rPr>
        <w:t>C and δ</w:t>
      </w:r>
      <w:r w:rsidRPr="0085679D">
        <w:rPr>
          <w:sz w:val="24"/>
          <w:szCs w:val="24"/>
          <w:highlight w:val="white"/>
          <w:vertAlign w:val="superscript"/>
        </w:rPr>
        <w:t>18</w:t>
      </w:r>
      <w:r w:rsidRPr="0085679D">
        <w:rPr>
          <w:sz w:val="24"/>
          <w:szCs w:val="24"/>
          <w:highlight w:val="white"/>
        </w:rPr>
        <w:t>O), relative to Vienna Pee Dee Belemnite (VPDB).</w:t>
      </w:r>
      <w:r>
        <w:rPr>
          <w:sz w:val="24"/>
          <w:szCs w:val="24"/>
          <w:highlight w:val="white"/>
        </w:rPr>
        <w:t xml:space="preserve"> Standard deviations of quality controls averaged across runs were 0.01 ‰ for both </w:t>
      </w:r>
      <w:r w:rsidRPr="001E4893">
        <w:rPr>
          <w:sz w:val="24"/>
          <w:szCs w:val="24"/>
          <w:highlight w:val="white"/>
        </w:rPr>
        <w:t>δ</w:t>
      </w:r>
      <w:r w:rsidRPr="001E4893">
        <w:rPr>
          <w:sz w:val="24"/>
          <w:szCs w:val="24"/>
          <w:highlight w:val="white"/>
          <w:vertAlign w:val="superscript"/>
        </w:rPr>
        <w:t>13</w:t>
      </w:r>
      <w:r w:rsidRPr="001E4893">
        <w:rPr>
          <w:sz w:val="24"/>
          <w:szCs w:val="24"/>
          <w:highlight w:val="white"/>
        </w:rPr>
        <w:t>C</w:t>
      </w:r>
      <w:r>
        <w:rPr>
          <w:sz w:val="24"/>
          <w:szCs w:val="24"/>
          <w:highlight w:val="white"/>
        </w:rPr>
        <w:t xml:space="preserve"> and </w:t>
      </w:r>
      <w:r w:rsidRPr="001E4893">
        <w:rPr>
          <w:sz w:val="24"/>
          <w:szCs w:val="24"/>
          <w:highlight w:val="white"/>
        </w:rPr>
        <w:t>δ</w:t>
      </w:r>
      <w:r w:rsidRPr="001E4893">
        <w:rPr>
          <w:sz w:val="24"/>
          <w:szCs w:val="24"/>
          <w:highlight w:val="white"/>
          <w:vertAlign w:val="superscript"/>
        </w:rPr>
        <w:t>18</w:t>
      </w:r>
      <w:r w:rsidRPr="001E4893">
        <w:rPr>
          <w:sz w:val="24"/>
          <w:szCs w:val="24"/>
          <w:highlight w:val="white"/>
        </w:rPr>
        <w:t>O</w:t>
      </w:r>
      <w:r>
        <w:rPr>
          <w:sz w:val="24"/>
          <w:szCs w:val="24"/>
          <w:highlight w:val="white"/>
        </w:rPr>
        <w:t xml:space="preserve"> of otolith aragonite, and 0.14 ‰ for </w:t>
      </w:r>
      <w:r w:rsidRPr="001E4893">
        <w:rPr>
          <w:sz w:val="24"/>
          <w:szCs w:val="24"/>
          <w:highlight w:val="white"/>
        </w:rPr>
        <w:t>δ</w:t>
      </w:r>
      <w:r w:rsidRPr="001E4893">
        <w:rPr>
          <w:sz w:val="24"/>
          <w:szCs w:val="24"/>
          <w:highlight w:val="white"/>
          <w:vertAlign w:val="superscript"/>
        </w:rPr>
        <w:t>13</w:t>
      </w:r>
      <w:r w:rsidRPr="001E4893">
        <w:rPr>
          <w:sz w:val="24"/>
          <w:szCs w:val="24"/>
          <w:highlight w:val="white"/>
        </w:rPr>
        <w:t>C</w:t>
      </w:r>
      <w:r>
        <w:rPr>
          <w:sz w:val="24"/>
          <w:szCs w:val="24"/>
          <w:highlight w:val="white"/>
        </w:rPr>
        <w:t xml:space="preserve"> of fish muscle.</w:t>
      </w:r>
    </w:p>
    <w:p w14:paraId="31C70C04" w14:textId="77777777" w:rsidR="00CA7242" w:rsidRDefault="00CA7242">
      <w:pPr>
        <w:pStyle w:val="Heading2"/>
        <w:spacing w:line="480" w:lineRule="auto"/>
      </w:pPr>
      <w:bookmarkStart w:id="3" w:name="_1is8u5gu1fwt" w:colFirst="0" w:colLast="0"/>
      <w:bookmarkEnd w:id="3"/>
      <w:r w:rsidRPr="0085679D">
        <w:t xml:space="preserve">2.3 </w:t>
      </w:r>
      <w:r w:rsidRPr="007A4D39">
        <w:t>C</w:t>
      </w:r>
      <w:r w:rsidRPr="007A4D39">
        <w:rPr>
          <w:vertAlign w:val="subscript"/>
        </w:rPr>
        <w:t>resp</w:t>
      </w:r>
      <w:r>
        <w:rPr>
          <w:sz w:val="40"/>
        </w:rPr>
        <w:t xml:space="preserve">, </w:t>
      </w:r>
      <w:r>
        <w:t>Temperature and Oxygen Consumption</w:t>
      </w:r>
    </w:p>
    <w:p w14:paraId="3C24B824" w14:textId="08BA3BDB" w:rsidR="00CA7242" w:rsidRPr="00D26D5C" w:rsidRDefault="00CA7242" w:rsidP="0041658F">
      <w:pPr>
        <w:spacing w:line="480" w:lineRule="auto"/>
        <w:rPr>
          <w:sz w:val="24"/>
        </w:rPr>
      </w:pPr>
      <w:r>
        <w:rPr>
          <w:sz w:val="24"/>
        </w:rPr>
        <w:t xml:space="preserve">We estimated </w:t>
      </w:r>
      <w:r w:rsidRPr="002D4812">
        <w:rPr>
          <w:sz w:val="24"/>
        </w:rPr>
        <w:t>C</w:t>
      </w:r>
      <w:r w:rsidRPr="002D4812">
        <w:rPr>
          <w:sz w:val="24"/>
          <w:vertAlign w:val="subscript"/>
        </w:rPr>
        <w:t>resp</w:t>
      </w:r>
      <w:r w:rsidR="00226811">
        <w:rPr>
          <w:sz w:val="24"/>
          <w:vertAlign w:val="subscript"/>
        </w:rPr>
        <w:t xml:space="preserve"> </w:t>
      </w:r>
      <w:r w:rsidR="00226811">
        <w:rPr>
          <w:sz w:val="24"/>
        </w:rPr>
        <w:t>values</w:t>
      </w:r>
      <w:r>
        <w:rPr>
          <w:sz w:val="24"/>
        </w:rPr>
        <w:t xml:space="preserve">, experienced temperature and oxygen consumption in R version 4.0.5 </w:t>
      </w:r>
      <w:r>
        <w:rPr>
          <w:noProof/>
          <w:sz w:val="24"/>
        </w:rPr>
        <w:t>(R Development Core Team 2021)</w:t>
      </w:r>
      <w:r>
        <w:rPr>
          <w:sz w:val="24"/>
        </w:rPr>
        <w:t xml:space="preserve"> using the Bayesian framework JAGS </w:t>
      </w:r>
      <w:r>
        <w:rPr>
          <w:noProof/>
          <w:sz w:val="24"/>
        </w:rPr>
        <w:t>(Plummer 201</w:t>
      </w:r>
      <w:r w:rsidR="00986FA6">
        <w:rPr>
          <w:noProof/>
          <w:sz w:val="24"/>
        </w:rPr>
        <w:t>9</w:t>
      </w:r>
      <w:r>
        <w:rPr>
          <w:noProof/>
          <w:sz w:val="24"/>
        </w:rPr>
        <w:t>)</w:t>
      </w:r>
      <w:r>
        <w:rPr>
          <w:sz w:val="24"/>
        </w:rPr>
        <w:t xml:space="preserve">, with 100,000 iterations, 50,000 burn-in, three chains and thinning parameter of 50. We used trace plots, </w:t>
      </w:r>
      <w:proofErr w:type="spellStart"/>
      <w:r>
        <w:rPr>
          <w:sz w:val="24"/>
        </w:rPr>
        <w:t>Geweke’s</w:t>
      </w:r>
      <w:proofErr w:type="spellEnd"/>
      <w:r>
        <w:rPr>
          <w:sz w:val="24"/>
        </w:rPr>
        <w:t xml:space="preserve"> diagnostic and the </w:t>
      </w:r>
      <w:proofErr w:type="spellStart"/>
      <w:r>
        <w:rPr>
          <w:sz w:val="24"/>
        </w:rPr>
        <w:t>Gelman</w:t>
      </w:r>
      <w:proofErr w:type="spellEnd"/>
      <w:r>
        <w:rPr>
          <w:sz w:val="24"/>
        </w:rPr>
        <w:t xml:space="preserve">-Rubin diagnostic to check the models for mixing and convergence. </w:t>
      </w:r>
      <w:r>
        <w:rPr>
          <w:sz w:val="24"/>
          <w:szCs w:val="24"/>
        </w:rPr>
        <w:t xml:space="preserve">We </w:t>
      </w:r>
      <w:r>
        <w:rPr>
          <w:sz w:val="24"/>
          <w:szCs w:val="24"/>
        </w:rPr>
        <w:lastRenderedPageBreak/>
        <w:t>estimated the</w:t>
      </w:r>
      <w:r w:rsidRPr="0085679D">
        <w:rPr>
          <w:sz w:val="24"/>
          <w:szCs w:val="24"/>
        </w:rPr>
        <w:t xml:space="preserve"> proportion of metabolic carbon in the blood, </w:t>
      </w:r>
      <w:r w:rsidRPr="004C1AAC">
        <w:rPr>
          <w:sz w:val="24"/>
          <w:szCs w:val="24"/>
        </w:rPr>
        <w:t>C</w:t>
      </w:r>
      <w:r w:rsidRPr="004C1AAC">
        <w:rPr>
          <w:sz w:val="24"/>
          <w:szCs w:val="24"/>
          <w:vertAlign w:val="subscript"/>
        </w:rPr>
        <w:t>resp</w:t>
      </w:r>
      <w:r>
        <w:rPr>
          <w:sz w:val="24"/>
          <w:szCs w:val="24"/>
        </w:rPr>
        <w:t xml:space="preserve">, using the following equation </w:t>
      </w:r>
      <w:r>
        <w:rPr>
          <w:noProof/>
          <w:sz w:val="24"/>
          <w:szCs w:val="24"/>
        </w:rPr>
        <w:t>(Chung et al. 2019a, Chung et al. 2019b)</w:t>
      </w:r>
      <w:r w:rsidRPr="0085679D">
        <w:rPr>
          <w:sz w:val="24"/>
          <w:szCs w:val="24"/>
        </w:rPr>
        <w:t>:</w:t>
      </w:r>
    </w:p>
    <w:p w14:paraId="67B909E1" w14:textId="77777777" w:rsidR="00CA7242" w:rsidRPr="008A1CAD" w:rsidRDefault="005C051D">
      <w:pPr>
        <w:spacing w:line="480" w:lineRule="auto"/>
        <w:jc w:val="center"/>
        <w:rPr>
          <w:sz w:val="24"/>
          <w:szCs w:val="24"/>
        </w:rPr>
      </w:pPr>
      <m:oMath>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resp</m:t>
            </m:r>
          </m:sub>
        </m:sSub>
        <m:r>
          <m:rPr>
            <m:sty m:val="p"/>
          </m:rPr>
          <w:rPr>
            <w:rFonts w:ascii="Cambria Math" w:hAnsi="Cambria Math"/>
            <w:sz w:val="24"/>
            <w:szCs w:val="24"/>
          </w:rPr>
          <m:t xml:space="preserve"> = </m:t>
        </m:r>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highlight w:val="white"/>
                  </w:rPr>
                  <m:t>δ</m:t>
                </m:r>
              </m:e>
              <m:sup>
                <m:r>
                  <m:rPr>
                    <m:sty m:val="p"/>
                  </m:rPr>
                  <w:rPr>
                    <w:rFonts w:ascii="Cambria Math" w:hAnsi="Cambria Math"/>
                    <w:sz w:val="24"/>
                    <w:szCs w:val="24"/>
                  </w:rPr>
                  <m:t>13</m:t>
                </m:r>
              </m:sup>
            </m:sSup>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oto</m:t>
                </m:r>
              </m:sub>
            </m:sSub>
            <m:r>
              <m:rPr>
                <m:sty m:val="p"/>
              </m:rPr>
              <w:rPr>
                <w:rFonts w:ascii="Cambria Math" w:hAnsi="Cambria Math"/>
                <w:sz w:val="24"/>
                <w:szCs w:val="24"/>
              </w:rPr>
              <m:t xml:space="preserve"> - </m:t>
            </m:r>
            <m:sSup>
              <m:sSupPr>
                <m:ctrlPr>
                  <w:rPr>
                    <w:rFonts w:ascii="Cambria Math" w:hAnsi="Cambria Math"/>
                    <w:sz w:val="24"/>
                    <w:szCs w:val="24"/>
                  </w:rPr>
                </m:ctrlPr>
              </m:sSupPr>
              <m:e>
                <m:r>
                  <m:rPr>
                    <m:sty m:val="p"/>
                  </m:rPr>
                  <w:rPr>
                    <w:rFonts w:ascii="Cambria Math" w:hAnsi="Cambria Math"/>
                    <w:sz w:val="24"/>
                    <w:szCs w:val="24"/>
                    <w:highlight w:val="white"/>
                  </w:rPr>
                  <m:t>δ</m:t>
                </m:r>
              </m:e>
              <m:sup>
                <m:r>
                  <m:rPr>
                    <m:sty m:val="p"/>
                  </m:rPr>
                  <w:rPr>
                    <w:rFonts w:ascii="Cambria Math" w:hAnsi="Cambria Math"/>
                    <w:sz w:val="24"/>
                    <w:szCs w:val="24"/>
                  </w:rPr>
                  <m:t>13</m:t>
                </m:r>
              </m:sup>
            </m:sSup>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DIC-SW</m:t>
                </m:r>
              </m:sub>
            </m:sSub>
          </m:num>
          <m:den>
            <m:sSup>
              <m:sSupPr>
                <m:ctrlPr>
                  <w:rPr>
                    <w:rFonts w:ascii="Cambria Math" w:hAnsi="Cambria Math"/>
                    <w:sz w:val="24"/>
                    <w:szCs w:val="24"/>
                  </w:rPr>
                </m:ctrlPr>
              </m:sSupPr>
              <m:e>
                <m:r>
                  <m:rPr>
                    <m:sty m:val="p"/>
                  </m:rPr>
                  <w:rPr>
                    <w:rFonts w:ascii="Cambria Math" w:hAnsi="Cambria Math"/>
                    <w:sz w:val="24"/>
                    <w:szCs w:val="24"/>
                    <w:highlight w:val="white"/>
                  </w:rPr>
                  <m:t>δ</m:t>
                </m:r>
              </m:e>
              <m:sup>
                <m:r>
                  <m:rPr>
                    <m:sty m:val="p"/>
                  </m:rPr>
                  <w:rPr>
                    <w:rFonts w:ascii="Cambria Math" w:hAnsi="Cambria Math"/>
                    <w:sz w:val="24"/>
                    <w:szCs w:val="24"/>
                  </w:rPr>
                  <m:t>13</m:t>
                </m:r>
              </m:sup>
            </m:sSup>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diet</m:t>
                </m:r>
              </m:sub>
            </m:sSub>
            <m:r>
              <m:rPr>
                <m:sty m:val="p"/>
              </m:rPr>
              <w:rPr>
                <w:rFonts w:ascii="Cambria Math" w:hAnsi="Cambria Math"/>
                <w:sz w:val="24"/>
                <w:szCs w:val="24"/>
              </w:rPr>
              <m:t xml:space="preserve"> - </m:t>
            </m:r>
            <m:sSup>
              <m:sSupPr>
                <m:ctrlPr>
                  <w:rPr>
                    <w:rFonts w:ascii="Cambria Math" w:hAnsi="Cambria Math"/>
                    <w:sz w:val="24"/>
                    <w:szCs w:val="24"/>
                  </w:rPr>
                </m:ctrlPr>
              </m:sSupPr>
              <m:e>
                <m:r>
                  <m:rPr>
                    <m:sty m:val="p"/>
                  </m:rPr>
                  <w:rPr>
                    <w:rFonts w:ascii="Cambria Math" w:hAnsi="Cambria Math"/>
                    <w:sz w:val="24"/>
                    <w:szCs w:val="24"/>
                    <w:highlight w:val="white"/>
                  </w:rPr>
                  <m:t>δ</m:t>
                </m:r>
              </m:e>
              <m:sup>
                <m:r>
                  <m:rPr>
                    <m:sty m:val="p"/>
                  </m:rPr>
                  <w:rPr>
                    <w:rFonts w:ascii="Cambria Math" w:hAnsi="Cambria Math"/>
                    <w:sz w:val="24"/>
                    <w:szCs w:val="24"/>
                  </w:rPr>
                  <m:t>13</m:t>
                </m:r>
              </m:sup>
            </m:sSup>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DIC-SW</m:t>
                </m:r>
              </m:sub>
            </m:sSub>
          </m:den>
        </m:f>
        <m:r>
          <m:rPr>
            <m:sty m:val="p"/>
          </m:rP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highlight w:val="white"/>
              </w:rPr>
              <m:t>ε</m:t>
            </m:r>
          </m:e>
          <m:sub>
            <m:r>
              <m:rPr>
                <m:sty m:val="p"/>
              </m:rPr>
              <w:rPr>
                <w:rFonts w:ascii="Cambria Math" w:hAnsi="Cambria Math"/>
                <w:sz w:val="24"/>
                <w:szCs w:val="24"/>
              </w:rPr>
              <m:t>total</m:t>
            </m:r>
          </m:sub>
        </m:sSub>
      </m:oMath>
      <w:r w:rsidR="00CA7242">
        <w:rPr>
          <w:sz w:val="24"/>
          <w:szCs w:val="24"/>
        </w:rPr>
        <w:t xml:space="preserve"> </w:t>
      </w:r>
      <w:r w:rsidR="00CA7242">
        <w:rPr>
          <w:sz w:val="24"/>
          <w:szCs w:val="24"/>
        </w:rPr>
        <w:tab/>
      </w:r>
      <w:r w:rsidR="00CA7242">
        <w:rPr>
          <w:sz w:val="24"/>
          <w:szCs w:val="24"/>
        </w:rPr>
        <w:tab/>
        <w:t>(2)</w:t>
      </w:r>
    </w:p>
    <w:p w14:paraId="40BCDD8C" w14:textId="77777777" w:rsidR="00CA7242" w:rsidRDefault="00CA7242" w:rsidP="0041658F">
      <w:pPr>
        <w:spacing w:line="480" w:lineRule="auto"/>
        <w:rPr>
          <w:sz w:val="24"/>
          <w:szCs w:val="24"/>
        </w:rPr>
      </w:pPr>
      <w:r w:rsidRPr="008A1CAD">
        <w:rPr>
          <w:sz w:val="24"/>
          <w:szCs w:val="24"/>
        </w:rPr>
        <w:t xml:space="preserve">Where </w:t>
      </w:r>
      <w:r w:rsidRPr="008A1CAD">
        <w:rPr>
          <w:sz w:val="24"/>
          <w:szCs w:val="24"/>
          <w:highlight w:val="white"/>
        </w:rPr>
        <w:t>δ</w:t>
      </w:r>
      <w:r w:rsidRPr="008A1CAD">
        <w:rPr>
          <w:sz w:val="24"/>
          <w:szCs w:val="24"/>
          <w:highlight w:val="white"/>
          <w:vertAlign w:val="superscript"/>
        </w:rPr>
        <w:t>13</w:t>
      </w:r>
      <w:r w:rsidRPr="008A1CAD">
        <w:rPr>
          <w:sz w:val="24"/>
          <w:szCs w:val="24"/>
          <w:highlight w:val="white"/>
        </w:rPr>
        <w:t>C</w:t>
      </w:r>
      <w:r w:rsidRPr="008A1CAD">
        <w:rPr>
          <w:sz w:val="24"/>
          <w:szCs w:val="24"/>
          <w:highlight w:val="white"/>
          <w:vertAlign w:val="subscript"/>
        </w:rPr>
        <w:t>oto</w:t>
      </w:r>
      <w:r w:rsidRPr="008A1CAD">
        <w:rPr>
          <w:sz w:val="24"/>
          <w:szCs w:val="24"/>
          <w:highlight w:val="white"/>
        </w:rPr>
        <w:t xml:space="preserve"> is the δ</w:t>
      </w:r>
      <w:r w:rsidRPr="008A1CAD">
        <w:rPr>
          <w:sz w:val="24"/>
          <w:szCs w:val="24"/>
          <w:highlight w:val="white"/>
          <w:vertAlign w:val="superscript"/>
        </w:rPr>
        <w:t>13</w:t>
      </w:r>
      <w:r w:rsidRPr="008A1CAD">
        <w:rPr>
          <w:sz w:val="24"/>
          <w:szCs w:val="24"/>
          <w:highlight w:val="white"/>
        </w:rPr>
        <w:t xml:space="preserve">C of the otolith sample, </w:t>
      </w:r>
      <w:r w:rsidRPr="001D25C4">
        <w:rPr>
          <w:sz w:val="24"/>
          <w:szCs w:val="24"/>
          <w:highlight w:val="white"/>
        </w:rPr>
        <w:t>δ</w:t>
      </w:r>
      <w:r w:rsidRPr="00324A15">
        <w:rPr>
          <w:sz w:val="24"/>
          <w:szCs w:val="24"/>
          <w:highlight w:val="white"/>
          <w:vertAlign w:val="superscript"/>
        </w:rPr>
        <w:t>13</w:t>
      </w:r>
      <w:r w:rsidRPr="00324A15">
        <w:rPr>
          <w:sz w:val="24"/>
          <w:szCs w:val="24"/>
          <w:highlight w:val="white"/>
        </w:rPr>
        <w:t>C</w:t>
      </w:r>
      <w:r w:rsidRPr="00324A15">
        <w:rPr>
          <w:sz w:val="24"/>
          <w:szCs w:val="24"/>
          <w:highlight w:val="white"/>
          <w:vertAlign w:val="subscript"/>
        </w:rPr>
        <w:t>DIC-SW</w:t>
      </w:r>
      <w:r w:rsidRPr="00324A15">
        <w:rPr>
          <w:sz w:val="24"/>
          <w:szCs w:val="24"/>
          <w:vertAlign w:val="subscript"/>
        </w:rPr>
        <w:t xml:space="preserve"> </w:t>
      </w:r>
      <w:r w:rsidRPr="00C25B47">
        <w:rPr>
          <w:sz w:val="24"/>
          <w:szCs w:val="24"/>
        </w:rPr>
        <w:t xml:space="preserve">is the value for </w:t>
      </w:r>
      <w:r w:rsidRPr="001D25C4">
        <w:rPr>
          <w:sz w:val="24"/>
          <w:szCs w:val="24"/>
          <w:highlight w:val="white"/>
        </w:rPr>
        <w:t>δ</w:t>
      </w:r>
      <w:r w:rsidRPr="00324A15">
        <w:rPr>
          <w:sz w:val="24"/>
          <w:szCs w:val="24"/>
          <w:highlight w:val="white"/>
          <w:vertAlign w:val="superscript"/>
        </w:rPr>
        <w:t>13</w:t>
      </w:r>
      <w:r w:rsidRPr="00324A15">
        <w:rPr>
          <w:sz w:val="24"/>
          <w:szCs w:val="24"/>
          <w:highlight w:val="white"/>
        </w:rPr>
        <w:t>C</w:t>
      </w:r>
      <w:r w:rsidRPr="008A1CAD">
        <w:rPr>
          <w:sz w:val="24"/>
          <w:szCs w:val="24"/>
          <w:highlight w:val="white"/>
        </w:rPr>
        <w:t xml:space="preserve"> of dissolved inorganic carbon (DIC) in the ambient seawater ingested by the fish, δ</w:t>
      </w:r>
      <w:r w:rsidRPr="008A1CAD">
        <w:rPr>
          <w:sz w:val="24"/>
          <w:szCs w:val="24"/>
          <w:highlight w:val="white"/>
          <w:vertAlign w:val="superscript"/>
        </w:rPr>
        <w:t>13</w:t>
      </w:r>
      <w:r w:rsidRPr="008A1CAD">
        <w:rPr>
          <w:sz w:val="24"/>
          <w:szCs w:val="24"/>
          <w:highlight w:val="white"/>
        </w:rPr>
        <w:t>C</w:t>
      </w:r>
      <w:r w:rsidRPr="008A1CAD">
        <w:rPr>
          <w:sz w:val="24"/>
          <w:szCs w:val="24"/>
          <w:highlight w:val="white"/>
          <w:vertAlign w:val="subscript"/>
        </w:rPr>
        <w:t>diet</w:t>
      </w:r>
      <w:r w:rsidRPr="008A1CAD">
        <w:rPr>
          <w:sz w:val="24"/>
          <w:szCs w:val="24"/>
          <w:highlight w:val="white"/>
        </w:rPr>
        <w:t xml:space="preserve"> is the δ</w:t>
      </w:r>
      <w:r w:rsidRPr="008A1CAD">
        <w:rPr>
          <w:sz w:val="24"/>
          <w:szCs w:val="24"/>
          <w:highlight w:val="white"/>
          <w:vertAlign w:val="superscript"/>
        </w:rPr>
        <w:t>13</w:t>
      </w:r>
      <w:r w:rsidRPr="008A1CAD">
        <w:rPr>
          <w:sz w:val="24"/>
          <w:szCs w:val="24"/>
          <w:highlight w:val="white"/>
        </w:rPr>
        <w:t xml:space="preserve">C of the fish’s diet and </w:t>
      </w:r>
      <w:proofErr w:type="spellStart"/>
      <w:r w:rsidRPr="0072320D">
        <w:rPr>
          <w:i/>
          <w:sz w:val="24"/>
          <w:szCs w:val="24"/>
          <w:highlight w:val="white"/>
        </w:rPr>
        <w:t>ε</w:t>
      </w:r>
      <w:r w:rsidRPr="008A1CAD">
        <w:rPr>
          <w:sz w:val="24"/>
          <w:szCs w:val="24"/>
          <w:highlight w:val="white"/>
          <w:vertAlign w:val="subscript"/>
        </w:rPr>
        <w:t>total</w:t>
      </w:r>
      <w:proofErr w:type="spellEnd"/>
      <w:r w:rsidRPr="008A1CAD">
        <w:rPr>
          <w:sz w:val="24"/>
          <w:szCs w:val="24"/>
          <w:highlight w:val="white"/>
        </w:rPr>
        <w:t xml:space="preserve"> is the total isotopic fractionation (i.e. fractionation from DIC and diet to blood, blood to endolymph and endolymph to otolith)</w:t>
      </w:r>
      <w:r w:rsidRPr="008A1CAD">
        <w:rPr>
          <w:sz w:val="24"/>
          <w:szCs w:val="24"/>
        </w:rPr>
        <w:t>.</w:t>
      </w:r>
      <w:r>
        <w:rPr>
          <w:sz w:val="24"/>
          <w:szCs w:val="24"/>
        </w:rPr>
        <w:t xml:space="preserve"> To estimate </w:t>
      </w:r>
      <w:r w:rsidRPr="002F3BC9">
        <w:rPr>
          <w:sz w:val="24"/>
          <w:szCs w:val="24"/>
        </w:rPr>
        <w:t>C</w:t>
      </w:r>
      <w:r w:rsidRPr="002F3BC9">
        <w:rPr>
          <w:sz w:val="24"/>
          <w:szCs w:val="24"/>
          <w:vertAlign w:val="subscript"/>
        </w:rPr>
        <w:t>resp</w:t>
      </w:r>
      <w:r w:rsidRPr="008A1CAD">
        <w:rPr>
          <w:sz w:val="24"/>
          <w:szCs w:val="24"/>
        </w:rPr>
        <w:t xml:space="preserve"> </w:t>
      </w:r>
      <w:r>
        <w:rPr>
          <w:sz w:val="24"/>
          <w:szCs w:val="24"/>
        </w:rPr>
        <w:t>we used</w:t>
      </w:r>
      <w:r w:rsidRPr="008A1CAD">
        <w:rPr>
          <w:sz w:val="24"/>
          <w:szCs w:val="24"/>
        </w:rPr>
        <w:t xml:space="preserve"> </w:t>
      </w:r>
      <w:proofErr w:type="spellStart"/>
      <w:r w:rsidRPr="008A1CAD">
        <w:rPr>
          <w:sz w:val="24"/>
          <w:szCs w:val="24"/>
        </w:rPr>
        <w:t>MixSIAR</w:t>
      </w:r>
      <w:proofErr w:type="spellEnd"/>
      <w:r w:rsidRPr="008A1CAD">
        <w:rPr>
          <w:sz w:val="24"/>
          <w:szCs w:val="24"/>
        </w:rPr>
        <w:t xml:space="preserve"> version 3.1</w:t>
      </w:r>
      <w:r>
        <w:rPr>
          <w:sz w:val="24"/>
          <w:szCs w:val="24"/>
        </w:rPr>
        <w:t>, with uninformative priors</w:t>
      </w:r>
      <w:r w:rsidRPr="008A1CAD">
        <w:rPr>
          <w:sz w:val="24"/>
          <w:szCs w:val="24"/>
        </w:rPr>
        <w:t xml:space="preserve"> </w:t>
      </w:r>
      <w:r w:rsidRPr="008A1CAD">
        <w:rPr>
          <w:noProof/>
          <w:sz w:val="24"/>
          <w:szCs w:val="24"/>
        </w:rPr>
        <w:t>(Stock &amp; Semmens 2016)</w:t>
      </w:r>
      <w:r w:rsidRPr="008A1CAD">
        <w:rPr>
          <w:sz w:val="24"/>
          <w:szCs w:val="24"/>
        </w:rPr>
        <w:t>.</w:t>
      </w:r>
      <w:r w:rsidRPr="008A1CAD">
        <w:rPr>
          <w:color w:val="000000"/>
        </w:rPr>
        <w:t xml:space="preserve"> </w:t>
      </w:r>
      <w:r w:rsidRPr="00495D93">
        <w:rPr>
          <w:color w:val="000000"/>
          <w:sz w:val="24"/>
          <w:szCs w:val="24"/>
        </w:rPr>
        <w:t xml:space="preserve">We set </w:t>
      </w:r>
      <w:r w:rsidRPr="00495D93">
        <w:rPr>
          <w:sz w:val="24"/>
          <w:szCs w:val="24"/>
          <w:highlight w:val="white"/>
        </w:rPr>
        <w:t>δ</w:t>
      </w:r>
      <w:r w:rsidRPr="00495D93">
        <w:rPr>
          <w:sz w:val="24"/>
          <w:szCs w:val="24"/>
          <w:highlight w:val="white"/>
          <w:vertAlign w:val="superscript"/>
        </w:rPr>
        <w:t>13</w:t>
      </w:r>
      <w:r w:rsidRPr="00495D93">
        <w:rPr>
          <w:sz w:val="24"/>
          <w:szCs w:val="24"/>
          <w:highlight w:val="white"/>
        </w:rPr>
        <w:t>C</w:t>
      </w:r>
      <w:r w:rsidRPr="00495D93">
        <w:rPr>
          <w:sz w:val="24"/>
          <w:szCs w:val="24"/>
          <w:highlight w:val="white"/>
          <w:vertAlign w:val="subscript"/>
        </w:rPr>
        <w:t>DIC-SW</w:t>
      </w:r>
      <w:r w:rsidRPr="008A1CAD">
        <w:rPr>
          <w:sz w:val="24"/>
          <w:szCs w:val="24"/>
          <w:vertAlign w:val="subscript"/>
        </w:rPr>
        <w:t xml:space="preserve"> </w:t>
      </w:r>
      <w:r>
        <w:rPr>
          <w:sz w:val="24"/>
          <w:szCs w:val="24"/>
        </w:rPr>
        <w:t>using</w:t>
      </w:r>
      <w:r w:rsidRPr="008A1CAD">
        <w:rPr>
          <w:sz w:val="24"/>
          <w:szCs w:val="24"/>
        </w:rPr>
        <w:t xml:space="preserve"> an </w:t>
      </w:r>
      <w:proofErr w:type="spellStart"/>
      <w:r w:rsidRPr="008A1CAD">
        <w:rPr>
          <w:sz w:val="24"/>
          <w:szCs w:val="24"/>
        </w:rPr>
        <w:t>isoscape</w:t>
      </w:r>
      <w:proofErr w:type="spellEnd"/>
      <w:r w:rsidRPr="008A1CAD">
        <w:rPr>
          <w:sz w:val="24"/>
          <w:szCs w:val="24"/>
        </w:rPr>
        <w:t xml:space="preserve"> </w:t>
      </w:r>
      <w:r>
        <w:rPr>
          <w:noProof/>
          <w:sz w:val="24"/>
          <w:szCs w:val="24"/>
        </w:rPr>
        <w:t>(Tagliabue &amp; Bopp 2008)</w:t>
      </w:r>
      <w:r w:rsidRPr="008A1CAD">
        <w:rPr>
          <w:sz w:val="24"/>
          <w:szCs w:val="24"/>
        </w:rPr>
        <w:t xml:space="preserve"> based on catch location, and adjusted</w:t>
      </w:r>
      <w:r>
        <w:rPr>
          <w:sz w:val="24"/>
          <w:szCs w:val="24"/>
        </w:rPr>
        <w:t xml:space="preserve"> for the </w:t>
      </w:r>
      <w:proofErr w:type="spellStart"/>
      <w:r>
        <w:rPr>
          <w:sz w:val="24"/>
          <w:szCs w:val="24"/>
        </w:rPr>
        <w:t>Suess</w:t>
      </w:r>
      <w:proofErr w:type="spellEnd"/>
      <w:r>
        <w:rPr>
          <w:sz w:val="24"/>
          <w:szCs w:val="24"/>
        </w:rPr>
        <w:t xml:space="preserve"> effect, which is the decrease in </w:t>
      </w:r>
      <w:r w:rsidRPr="004F7E26">
        <w:rPr>
          <w:sz w:val="24"/>
          <w:szCs w:val="24"/>
          <w:highlight w:val="white"/>
        </w:rPr>
        <w:t>δ</w:t>
      </w:r>
      <w:r w:rsidRPr="004F7E26">
        <w:rPr>
          <w:sz w:val="24"/>
          <w:szCs w:val="24"/>
          <w:vertAlign w:val="superscript"/>
        </w:rPr>
        <w:t>13</w:t>
      </w:r>
      <w:r w:rsidRPr="004F7E26">
        <w:rPr>
          <w:sz w:val="24"/>
          <w:szCs w:val="24"/>
        </w:rPr>
        <w:t>C</w:t>
      </w:r>
      <w:r>
        <w:rPr>
          <w:sz w:val="24"/>
          <w:szCs w:val="24"/>
          <w:vertAlign w:val="subscript"/>
        </w:rPr>
        <w:t>DIC-SW</w:t>
      </w:r>
      <w:r>
        <w:rPr>
          <w:sz w:val="24"/>
          <w:szCs w:val="24"/>
        </w:rPr>
        <w:t xml:space="preserve"> over time due to anthropogenic carbon emissions since the industrial revolution </w:t>
      </w:r>
      <w:r>
        <w:rPr>
          <w:noProof/>
          <w:sz w:val="24"/>
          <w:szCs w:val="24"/>
        </w:rPr>
        <w:t>(Tagliabue &amp; Bopp 2008)</w:t>
      </w:r>
      <w:r>
        <w:rPr>
          <w:sz w:val="24"/>
          <w:szCs w:val="24"/>
        </w:rPr>
        <w:t xml:space="preserve">. We set </w:t>
      </w:r>
      <w:r w:rsidRPr="008A1CAD">
        <w:rPr>
          <w:sz w:val="24"/>
          <w:szCs w:val="24"/>
          <w:highlight w:val="white"/>
        </w:rPr>
        <w:t>δ</w:t>
      </w:r>
      <w:r w:rsidRPr="008A1CAD">
        <w:rPr>
          <w:sz w:val="24"/>
          <w:szCs w:val="24"/>
          <w:highlight w:val="white"/>
          <w:vertAlign w:val="superscript"/>
        </w:rPr>
        <w:t>13</w:t>
      </w:r>
      <w:r w:rsidRPr="008A1CAD">
        <w:rPr>
          <w:sz w:val="24"/>
          <w:szCs w:val="24"/>
          <w:highlight w:val="white"/>
        </w:rPr>
        <w:t>C</w:t>
      </w:r>
      <w:r w:rsidRPr="008A1CAD">
        <w:rPr>
          <w:sz w:val="24"/>
          <w:szCs w:val="24"/>
          <w:highlight w:val="white"/>
          <w:vertAlign w:val="subscript"/>
        </w:rPr>
        <w:t>diet</w:t>
      </w:r>
      <w:r w:rsidRPr="008A1CAD">
        <w:rPr>
          <w:sz w:val="24"/>
          <w:szCs w:val="24"/>
          <w:vertAlign w:val="subscript"/>
        </w:rPr>
        <w:t xml:space="preserve"> </w:t>
      </w:r>
      <w:r w:rsidRPr="008A1CAD">
        <w:rPr>
          <w:sz w:val="24"/>
          <w:szCs w:val="24"/>
        </w:rPr>
        <w:t xml:space="preserve">using muscle </w:t>
      </w:r>
      <w:r w:rsidRPr="008A1CAD">
        <w:rPr>
          <w:sz w:val="24"/>
          <w:szCs w:val="24"/>
          <w:highlight w:val="white"/>
        </w:rPr>
        <w:t>δ</w:t>
      </w:r>
      <w:r w:rsidRPr="008A1CAD">
        <w:rPr>
          <w:sz w:val="24"/>
          <w:szCs w:val="24"/>
          <w:highlight w:val="white"/>
          <w:vertAlign w:val="superscript"/>
        </w:rPr>
        <w:t>13</w:t>
      </w:r>
      <w:r w:rsidRPr="008A1CAD">
        <w:rPr>
          <w:sz w:val="24"/>
          <w:szCs w:val="24"/>
          <w:highlight w:val="white"/>
        </w:rPr>
        <w:t>C</w:t>
      </w:r>
      <w:r w:rsidRPr="008A1CAD">
        <w:rPr>
          <w:sz w:val="24"/>
          <w:szCs w:val="24"/>
        </w:rPr>
        <w:t xml:space="preserve"> from the corresponding </w:t>
      </w:r>
      <w:r>
        <w:rPr>
          <w:sz w:val="24"/>
          <w:szCs w:val="24"/>
        </w:rPr>
        <w:t>individual</w:t>
      </w:r>
      <w:r w:rsidRPr="008A1CAD">
        <w:rPr>
          <w:sz w:val="24"/>
          <w:szCs w:val="24"/>
        </w:rPr>
        <w:t xml:space="preserve">, minus </w:t>
      </w:r>
      <w:r>
        <w:rPr>
          <w:sz w:val="24"/>
          <w:szCs w:val="24"/>
        </w:rPr>
        <w:t>a</w:t>
      </w:r>
      <w:r w:rsidRPr="008A1CAD">
        <w:rPr>
          <w:sz w:val="24"/>
          <w:szCs w:val="24"/>
        </w:rPr>
        <w:t xml:space="preserve"> trophic enrichment factor for carbon</w:t>
      </w:r>
      <w:r>
        <w:rPr>
          <w:sz w:val="24"/>
          <w:szCs w:val="24"/>
        </w:rPr>
        <w:t xml:space="preserve"> (0.8 ‰ ± 1.1, </w:t>
      </w:r>
      <w:proofErr w:type="spellStart"/>
      <w:r>
        <w:rPr>
          <w:sz w:val="24"/>
          <w:szCs w:val="24"/>
        </w:rPr>
        <w:t>DeNiro</w:t>
      </w:r>
      <w:proofErr w:type="spellEnd"/>
      <w:r>
        <w:rPr>
          <w:sz w:val="24"/>
          <w:szCs w:val="24"/>
        </w:rPr>
        <w:t xml:space="preserve"> &amp; Epstein 1978), which is the increase in </w:t>
      </w:r>
      <w:r w:rsidRPr="004F7E26">
        <w:rPr>
          <w:sz w:val="24"/>
          <w:szCs w:val="24"/>
          <w:highlight w:val="white"/>
        </w:rPr>
        <w:t>δ</w:t>
      </w:r>
      <w:r w:rsidRPr="004F7E26">
        <w:rPr>
          <w:sz w:val="24"/>
          <w:szCs w:val="24"/>
          <w:vertAlign w:val="superscript"/>
        </w:rPr>
        <w:t>13</w:t>
      </w:r>
      <w:r w:rsidRPr="004F7E26">
        <w:rPr>
          <w:sz w:val="24"/>
          <w:szCs w:val="24"/>
        </w:rPr>
        <w:t>C</w:t>
      </w:r>
      <w:r>
        <w:rPr>
          <w:sz w:val="24"/>
          <w:szCs w:val="24"/>
        </w:rPr>
        <w:t xml:space="preserve"> of an animal’s body relative to its diet </w:t>
      </w:r>
      <w:r w:rsidRPr="008A1CAD">
        <w:rPr>
          <w:noProof/>
          <w:sz w:val="24"/>
          <w:szCs w:val="24"/>
        </w:rPr>
        <w:t>(DeNiro &amp; Epstein 1978)</w:t>
      </w:r>
      <w:r w:rsidRPr="008A1CAD">
        <w:rPr>
          <w:sz w:val="24"/>
          <w:szCs w:val="24"/>
        </w:rPr>
        <w:t xml:space="preserve">. </w:t>
      </w:r>
      <w:r>
        <w:rPr>
          <w:sz w:val="24"/>
          <w:szCs w:val="24"/>
        </w:rPr>
        <w:t xml:space="preserve">We did not lipid extract or correct the </w:t>
      </w:r>
      <w:r w:rsidRPr="007B706F">
        <w:rPr>
          <w:sz w:val="24"/>
          <w:szCs w:val="24"/>
          <w:highlight w:val="white"/>
        </w:rPr>
        <w:t>δ</w:t>
      </w:r>
      <w:r w:rsidRPr="007B706F">
        <w:rPr>
          <w:sz w:val="24"/>
          <w:szCs w:val="24"/>
          <w:vertAlign w:val="superscript"/>
        </w:rPr>
        <w:t>13</w:t>
      </w:r>
      <w:r w:rsidRPr="007B706F">
        <w:rPr>
          <w:sz w:val="24"/>
          <w:szCs w:val="24"/>
        </w:rPr>
        <w:t>C</w:t>
      </w:r>
      <w:r>
        <w:rPr>
          <w:sz w:val="24"/>
          <w:szCs w:val="24"/>
          <w:vertAlign w:val="subscript"/>
        </w:rPr>
        <w:t xml:space="preserve"> </w:t>
      </w:r>
      <w:r>
        <w:rPr>
          <w:sz w:val="24"/>
          <w:szCs w:val="24"/>
        </w:rPr>
        <w:t xml:space="preserve">from muscle, as </w:t>
      </w:r>
      <w:r w:rsidRPr="007B706F">
        <w:rPr>
          <w:sz w:val="24"/>
          <w:szCs w:val="24"/>
          <w:highlight w:val="white"/>
        </w:rPr>
        <w:t>δ</w:t>
      </w:r>
      <w:r w:rsidRPr="007B706F">
        <w:rPr>
          <w:sz w:val="24"/>
          <w:szCs w:val="24"/>
          <w:vertAlign w:val="superscript"/>
        </w:rPr>
        <w:t>13</w:t>
      </w:r>
      <w:r w:rsidRPr="007B706F">
        <w:rPr>
          <w:sz w:val="24"/>
          <w:szCs w:val="24"/>
        </w:rPr>
        <w:t>C</w:t>
      </w:r>
      <w:r>
        <w:rPr>
          <w:sz w:val="24"/>
          <w:szCs w:val="24"/>
          <w:vertAlign w:val="subscript"/>
        </w:rPr>
        <w:t>diet</w:t>
      </w:r>
      <w:r>
        <w:rPr>
          <w:sz w:val="24"/>
          <w:szCs w:val="24"/>
        </w:rPr>
        <w:t xml:space="preserve"> aims to capture the </w:t>
      </w:r>
      <w:r w:rsidRPr="007B706F">
        <w:rPr>
          <w:sz w:val="24"/>
          <w:szCs w:val="24"/>
          <w:highlight w:val="white"/>
        </w:rPr>
        <w:t>δ</w:t>
      </w:r>
      <w:r w:rsidRPr="007B706F">
        <w:rPr>
          <w:sz w:val="24"/>
          <w:szCs w:val="24"/>
          <w:vertAlign w:val="superscript"/>
        </w:rPr>
        <w:t>13</w:t>
      </w:r>
      <w:r w:rsidRPr="007B706F">
        <w:rPr>
          <w:sz w:val="24"/>
          <w:szCs w:val="24"/>
        </w:rPr>
        <w:t>C</w:t>
      </w:r>
      <w:r>
        <w:rPr>
          <w:sz w:val="24"/>
          <w:szCs w:val="24"/>
        </w:rPr>
        <w:t xml:space="preserve"> of all respired carbon, including that from lipids. Finally, we set </w:t>
      </w:r>
      <w:proofErr w:type="spellStart"/>
      <w:r w:rsidRPr="00D95FFB">
        <w:rPr>
          <w:i/>
          <w:sz w:val="24"/>
          <w:szCs w:val="24"/>
          <w:highlight w:val="white"/>
        </w:rPr>
        <w:t>ε</w:t>
      </w:r>
      <w:r w:rsidRPr="008A1CAD">
        <w:rPr>
          <w:sz w:val="24"/>
          <w:szCs w:val="24"/>
          <w:highlight w:val="white"/>
          <w:vertAlign w:val="subscript"/>
        </w:rPr>
        <w:t>total</w:t>
      </w:r>
      <w:proofErr w:type="spellEnd"/>
      <w:r w:rsidRPr="008A1CAD">
        <w:rPr>
          <w:sz w:val="24"/>
          <w:szCs w:val="24"/>
          <w:vertAlign w:val="subscript"/>
        </w:rPr>
        <w:t xml:space="preserve"> </w:t>
      </w:r>
      <w:r w:rsidRPr="008A1CAD">
        <w:rPr>
          <w:sz w:val="24"/>
          <w:szCs w:val="24"/>
        </w:rPr>
        <w:t xml:space="preserve">to zero and </w:t>
      </w:r>
      <w:r>
        <w:rPr>
          <w:sz w:val="24"/>
          <w:szCs w:val="24"/>
        </w:rPr>
        <w:t>assumed it was</w:t>
      </w:r>
      <w:r w:rsidRPr="008A1CAD">
        <w:rPr>
          <w:sz w:val="24"/>
          <w:szCs w:val="24"/>
        </w:rPr>
        <w:t xml:space="preserve"> invariant </w:t>
      </w:r>
      <w:r>
        <w:rPr>
          <w:sz w:val="24"/>
          <w:szCs w:val="24"/>
        </w:rPr>
        <w:t>among</w:t>
      </w:r>
      <w:r w:rsidRPr="008A1CAD">
        <w:rPr>
          <w:sz w:val="24"/>
          <w:szCs w:val="24"/>
        </w:rPr>
        <w:t xml:space="preserve"> species </w:t>
      </w:r>
      <w:r w:rsidRPr="008A1CAD">
        <w:rPr>
          <w:noProof/>
          <w:sz w:val="24"/>
          <w:szCs w:val="24"/>
        </w:rPr>
        <w:t>(Solomon et al. 2006)</w:t>
      </w:r>
      <w:r w:rsidRPr="008A1CAD">
        <w:rPr>
          <w:sz w:val="24"/>
          <w:szCs w:val="24"/>
        </w:rPr>
        <w:t>.</w:t>
      </w:r>
      <w:r>
        <w:rPr>
          <w:sz w:val="24"/>
          <w:szCs w:val="24"/>
        </w:rPr>
        <w:t xml:space="preserve"> </w:t>
      </w:r>
    </w:p>
    <w:p w14:paraId="288C1169" w14:textId="77777777" w:rsidR="00CA7242" w:rsidRDefault="00CA7242" w:rsidP="0041658F">
      <w:pPr>
        <w:spacing w:line="480" w:lineRule="auto"/>
        <w:rPr>
          <w:sz w:val="24"/>
          <w:szCs w:val="24"/>
          <w:highlight w:val="white"/>
        </w:rPr>
      </w:pPr>
    </w:p>
    <w:p w14:paraId="2084C2E9" w14:textId="5E995645" w:rsidR="00CA7242" w:rsidRPr="008A1CAD" w:rsidRDefault="00CA7242" w:rsidP="0041658F">
      <w:pPr>
        <w:spacing w:line="480" w:lineRule="auto"/>
        <w:rPr>
          <w:sz w:val="24"/>
          <w:szCs w:val="24"/>
        </w:rPr>
      </w:pPr>
      <w:r>
        <w:rPr>
          <w:sz w:val="24"/>
          <w:szCs w:val="24"/>
        </w:rPr>
        <w:t>We reconstructed e</w:t>
      </w:r>
      <w:r w:rsidRPr="008A1CAD">
        <w:rPr>
          <w:sz w:val="24"/>
          <w:szCs w:val="24"/>
        </w:rPr>
        <w:t>xperienced temperature values (</w:t>
      </w:r>
      <w:r w:rsidRPr="001F027F">
        <w:rPr>
          <w:i/>
          <w:sz w:val="24"/>
          <w:szCs w:val="24"/>
        </w:rPr>
        <w:t>T</w:t>
      </w:r>
      <w:r w:rsidRPr="008A1CAD">
        <w:rPr>
          <w:sz w:val="24"/>
          <w:szCs w:val="24"/>
        </w:rPr>
        <w:t xml:space="preserve">, °C) </w:t>
      </w:r>
      <w:r w:rsidR="00F81366">
        <w:rPr>
          <w:sz w:val="24"/>
          <w:szCs w:val="24"/>
        </w:rPr>
        <w:t xml:space="preserve">from </w:t>
      </w:r>
      <w:r w:rsidR="00F81366" w:rsidRPr="00F81366">
        <w:rPr>
          <w:sz w:val="24"/>
          <w:szCs w:val="24"/>
          <w:highlight w:val="white"/>
        </w:rPr>
        <w:t>δ</w:t>
      </w:r>
      <w:r w:rsidR="00F81366" w:rsidRPr="00F81366">
        <w:rPr>
          <w:sz w:val="24"/>
          <w:szCs w:val="24"/>
          <w:vertAlign w:val="superscript"/>
        </w:rPr>
        <w:t>18</w:t>
      </w:r>
      <w:r w:rsidR="00F81366" w:rsidRPr="00F81366">
        <w:rPr>
          <w:sz w:val="24"/>
          <w:szCs w:val="24"/>
        </w:rPr>
        <w:t>O</w:t>
      </w:r>
      <w:r w:rsidR="00F81366">
        <w:rPr>
          <w:sz w:val="24"/>
          <w:szCs w:val="24"/>
        </w:rPr>
        <w:t xml:space="preserve"> from otoliths </w:t>
      </w:r>
      <w:r w:rsidRPr="008A1CAD">
        <w:rPr>
          <w:sz w:val="24"/>
          <w:szCs w:val="24"/>
        </w:rPr>
        <w:t>using the following equation</w:t>
      </w:r>
      <w:r w:rsidR="00F81366">
        <w:rPr>
          <w:sz w:val="24"/>
          <w:szCs w:val="24"/>
        </w:rPr>
        <w:t xml:space="preserve"> </w:t>
      </w:r>
      <w:r w:rsidR="00F81366" w:rsidRPr="008A1CAD">
        <w:rPr>
          <w:noProof/>
          <w:sz w:val="24"/>
          <w:szCs w:val="24"/>
        </w:rPr>
        <w:t>(Thorrold et al. 1997, Høie et al. 2004)</w:t>
      </w:r>
      <w:r w:rsidRPr="008A1CAD">
        <w:rPr>
          <w:sz w:val="24"/>
          <w:szCs w:val="24"/>
        </w:rPr>
        <w:t>:</w:t>
      </w:r>
    </w:p>
    <w:p w14:paraId="20362F5A" w14:textId="77777777" w:rsidR="00CA7242" w:rsidRPr="008A1CAD" w:rsidRDefault="00CA7242" w:rsidP="0041658F">
      <w:pPr>
        <w:spacing w:line="480" w:lineRule="auto"/>
        <w:jc w:val="center"/>
        <w:rPr>
          <w:sz w:val="24"/>
          <w:szCs w:val="24"/>
        </w:rPr>
      </w:pPr>
      <m:oMath>
        <m:r>
          <w:rPr>
            <w:rFonts w:ascii="Cambria Math" w:hAnsi="Cambria Math"/>
            <w:sz w:val="24"/>
            <w:szCs w:val="24"/>
          </w:rPr>
          <m:t>T</m:t>
        </m:r>
        <m:r>
          <m:rPr>
            <m:sty m:val="p"/>
          </m:rPr>
          <w:rPr>
            <w:rFonts w:ascii="Cambria Math" w:hAnsi="Cambria Math"/>
            <w:sz w:val="24"/>
            <w:szCs w:val="24"/>
          </w:rPr>
          <m:t xml:space="preserve">= </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r>
                      <m:rPr>
                        <m:sty m:val="p"/>
                      </m:rPr>
                      <w:rPr>
                        <w:rFonts w:ascii="Cambria Math" w:hAnsi="Cambria Math"/>
                        <w:sz w:val="24"/>
                        <w:szCs w:val="24"/>
                        <w:highlight w:val="white"/>
                      </w:rPr>
                      <m:t>δ</m:t>
                    </m:r>
                  </m:e>
                  <m:sup>
                    <m:r>
                      <m:rPr>
                        <m:sty m:val="p"/>
                      </m:rPr>
                      <w:rPr>
                        <w:rFonts w:ascii="Cambria Math" w:hAnsi="Cambria Math"/>
                        <w:sz w:val="24"/>
                        <w:szCs w:val="24"/>
                      </w:rPr>
                      <m:t>18</m:t>
                    </m:r>
                  </m:sup>
                </m:sSup>
                <m:sSub>
                  <m:sSubPr>
                    <m:ctrlPr>
                      <w:rPr>
                        <w:rFonts w:ascii="Cambria Math" w:hAnsi="Cambria Math"/>
                        <w:sz w:val="24"/>
                        <w:szCs w:val="24"/>
                      </w:rPr>
                    </m:ctrlPr>
                  </m:sSubPr>
                  <m:e>
                    <m:r>
                      <m:rPr>
                        <m:sty m:val="p"/>
                      </m:rPr>
                      <w:rPr>
                        <w:rFonts w:ascii="Cambria Math" w:hAnsi="Cambria Math"/>
                        <w:sz w:val="24"/>
                        <w:szCs w:val="24"/>
                      </w:rPr>
                      <m:t>O</m:t>
                    </m:r>
                  </m:e>
                  <m:sub>
                    <m:r>
                      <m:rPr>
                        <m:sty m:val="p"/>
                      </m:rPr>
                      <w:rPr>
                        <w:rFonts w:ascii="Cambria Math" w:hAnsi="Cambria Math"/>
                        <w:sz w:val="24"/>
                        <w:szCs w:val="24"/>
                      </w:rPr>
                      <m:t>oto</m:t>
                    </m:r>
                  </m:sub>
                </m:sSub>
                <m:r>
                  <m:rPr>
                    <m:sty m:val="p"/>
                  </m:rPr>
                  <w:rPr>
                    <w:rFonts w:ascii="Cambria Math" w:hAnsi="Cambria Math"/>
                    <w:sz w:val="24"/>
                    <w:szCs w:val="24"/>
                  </w:rPr>
                  <m:t xml:space="preserve">- </m:t>
                </m:r>
                <m:sSup>
                  <m:sSupPr>
                    <m:ctrlPr>
                      <w:rPr>
                        <w:rFonts w:ascii="Cambria Math" w:hAnsi="Cambria Math"/>
                        <w:sz w:val="24"/>
                        <w:szCs w:val="24"/>
                      </w:rPr>
                    </m:ctrlPr>
                  </m:sSupPr>
                  <m:e>
                    <m:r>
                      <m:rPr>
                        <m:sty m:val="p"/>
                      </m:rPr>
                      <w:rPr>
                        <w:rFonts w:ascii="Cambria Math" w:hAnsi="Cambria Math"/>
                        <w:sz w:val="24"/>
                        <w:szCs w:val="24"/>
                        <w:highlight w:val="white"/>
                      </w:rPr>
                      <m:t>δ</m:t>
                    </m:r>
                  </m:e>
                  <m:sup>
                    <m:r>
                      <m:rPr>
                        <m:sty m:val="p"/>
                      </m:rPr>
                      <w:rPr>
                        <w:rFonts w:ascii="Cambria Math" w:hAnsi="Cambria Math"/>
                        <w:sz w:val="24"/>
                        <w:szCs w:val="24"/>
                      </w:rPr>
                      <m:t>18</m:t>
                    </m:r>
                  </m:sup>
                </m:sSup>
                <m:sSub>
                  <m:sSubPr>
                    <m:ctrlPr>
                      <w:rPr>
                        <w:rFonts w:ascii="Cambria Math" w:hAnsi="Cambria Math"/>
                        <w:sz w:val="24"/>
                        <w:szCs w:val="24"/>
                      </w:rPr>
                    </m:ctrlPr>
                  </m:sSubPr>
                  <m:e>
                    <m:r>
                      <m:rPr>
                        <m:sty m:val="p"/>
                      </m:rPr>
                      <w:rPr>
                        <w:rFonts w:ascii="Cambria Math" w:hAnsi="Cambria Math"/>
                        <w:sz w:val="24"/>
                        <w:szCs w:val="24"/>
                      </w:rPr>
                      <m:t>O</m:t>
                    </m:r>
                  </m:e>
                  <m:sub>
                    <m:r>
                      <m:rPr>
                        <m:sty m:val="p"/>
                      </m:rPr>
                      <w:rPr>
                        <w:rFonts w:ascii="Cambria Math" w:hAnsi="Cambria Math"/>
                        <w:sz w:val="24"/>
                        <w:szCs w:val="24"/>
                      </w:rPr>
                      <m:t>SW</m:t>
                    </m:r>
                  </m:sub>
                </m:sSub>
              </m:e>
            </m:d>
            <m:r>
              <m:rPr>
                <m:sty m:val="p"/>
              </m:rPr>
              <w:rPr>
                <w:rFonts w:ascii="Cambria Math" w:hAnsi="Cambria Math"/>
                <w:sz w:val="24"/>
                <w:szCs w:val="24"/>
              </w:rPr>
              <m:t xml:space="preserve"> - </m:t>
            </m:r>
            <m:r>
              <w:rPr>
                <w:rFonts w:ascii="Cambria Math" w:hAnsi="Cambria Math"/>
                <w:sz w:val="24"/>
                <w:szCs w:val="24"/>
              </w:rPr>
              <m:t>a</m:t>
            </m:r>
          </m:num>
          <m:den>
            <m:r>
              <w:rPr>
                <w:rFonts w:ascii="Cambria Math" w:hAnsi="Cambria Math"/>
                <w:sz w:val="24"/>
                <w:szCs w:val="24"/>
              </w:rPr>
              <m:t>b</m:t>
            </m:r>
          </m:den>
        </m:f>
      </m:oMath>
      <w:r>
        <w:rPr>
          <w:sz w:val="24"/>
          <w:szCs w:val="24"/>
        </w:rPr>
        <w:tab/>
      </w:r>
      <w:r>
        <w:rPr>
          <w:sz w:val="24"/>
          <w:szCs w:val="24"/>
        </w:rPr>
        <w:tab/>
        <w:t>(3)</w:t>
      </w:r>
    </w:p>
    <w:p w14:paraId="59C346D7" w14:textId="77777777" w:rsidR="00CA7242" w:rsidRDefault="00CA7242" w:rsidP="0041658F">
      <w:pPr>
        <w:spacing w:line="480" w:lineRule="auto"/>
        <w:rPr>
          <w:sz w:val="24"/>
          <w:szCs w:val="24"/>
        </w:rPr>
      </w:pPr>
      <w:r w:rsidRPr="008A1CAD">
        <w:rPr>
          <w:sz w:val="24"/>
          <w:szCs w:val="24"/>
        </w:rPr>
        <w:t xml:space="preserve">Where </w:t>
      </w:r>
      <w:r w:rsidRPr="008A1CAD">
        <w:rPr>
          <w:sz w:val="24"/>
          <w:szCs w:val="24"/>
          <w:highlight w:val="white"/>
        </w:rPr>
        <w:t>δ</w:t>
      </w:r>
      <w:r w:rsidRPr="008A1CAD">
        <w:rPr>
          <w:sz w:val="24"/>
          <w:szCs w:val="24"/>
          <w:vertAlign w:val="superscript"/>
        </w:rPr>
        <w:t>18</w:t>
      </w:r>
      <w:r w:rsidRPr="008A1CAD">
        <w:rPr>
          <w:sz w:val="24"/>
          <w:szCs w:val="24"/>
        </w:rPr>
        <w:t>O</w:t>
      </w:r>
      <w:r w:rsidRPr="008A1CAD">
        <w:rPr>
          <w:sz w:val="24"/>
          <w:szCs w:val="24"/>
          <w:vertAlign w:val="subscript"/>
        </w:rPr>
        <w:t xml:space="preserve">oto </w:t>
      </w:r>
      <w:r w:rsidRPr="008A1CAD">
        <w:rPr>
          <w:sz w:val="24"/>
          <w:szCs w:val="24"/>
        </w:rPr>
        <w:t xml:space="preserve">is the </w:t>
      </w:r>
      <w:r w:rsidRPr="008A1CAD">
        <w:rPr>
          <w:sz w:val="24"/>
          <w:szCs w:val="24"/>
          <w:highlight w:val="white"/>
        </w:rPr>
        <w:t>δ</w:t>
      </w:r>
      <w:r w:rsidRPr="008A1CAD">
        <w:rPr>
          <w:sz w:val="24"/>
          <w:szCs w:val="24"/>
          <w:vertAlign w:val="superscript"/>
        </w:rPr>
        <w:t>18</w:t>
      </w:r>
      <w:r w:rsidRPr="008A1CAD">
        <w:rPr>
          <w:sz w:val="24"/>
          <w:szCs w:val="24"/>
        </w:rPr>
        <w:t xml:space="preserve">O </w:t>
      </w:r>
      <w:r>
        <w:rPr>
          <w:sz w:val="24"/>
          <w:szCs w:val="24"/>
        </w:rPr>
        <w:t xml:space="preserve">value </w:t>
      </w:r>
      <w:r w:rsidRPr="008A1CAD">
        <w:rPr>
          <w:sz w:val="24"/>
          <w:szCs w:val="24"/>
        </w:rPr>
        <w:t xml:space="preserve">of the otolith, </w:t>
      </w:r>
      <w:r w:rsidRPr="008A1CAD">
        <w:rPr>
          <w:sz w:val="24"/>
          <w:szCs w:val="24"/>
          <w:highlight w:val="white"/>
        </w:rPr>
        <w:t>δ</w:t>
      </w:r>
      <w:r w:rsidRPr="008A1CAD">
        <w:rPr>
          <w:sz w:val="24"/>
          <w:szCs w:val="24"/>
          <w:vertAlign w:val="superscript"/>
        </w:rPr>
        <w:t>18</w:t>
      </w:r>
      <w:r w:rsidRPr="008A1CAD">
        <w:rPr>
          <w:sz w:val="24"/>
          <w:szCs w:val="24"/>
        </w:rPr>
        <w:t>O</w:t>
      </w:r>
      <w:r w:rsidRPr="008A1CAD">
        <w:rPr>
          <w:sz w:val="24"/>
          <w:szCs w:val="24"/>
          <w:vertAlign w:val="subscript"/>
        </w:rPr>
        <w:t>SW</w:t>
      </w:r>
      <w:r w:rsidRPr="008A1CAD">
        <w:rPr>
          <w:sz w:val="24"/>
          <w:szCs w:val="24"/>
        </w:rPr>
        <w:t xml:space="preserve"> is the </w:t>
      </w:r>
      <w:r w:rsidRPr="008A1CAD">
        <w:rPr>
          <w:sz w:val="24"/>
          <w:szCs w:val="24"/>
          <w:highlight w:val="white"/>
        </w:rPr>
        <w:t>δ</w:t>
      </w:r>
      <w:r w:rsidRPr="008A1CAD">
        <w:rPr>
          <w:sz w:val="24"/>
          <w:szCs w:val="24"/>
          <w:vertAlign w:val="superscript"/>
        </w:rPr>
        <w:t>18</w:t>
      </w:r>
      <w:r w:rsidRPr="008A1CAD">
        <w:rPr>
          <w:sz w:val="24"/>
          <w:szCs w:val="24"/>
        </w:rPr>
        <w:t xml:space="preserve">O </w:t>
      </w:r>
      <w:r>
        <w:rPr>
          <w:sz w:val="24"/>
          <w:szCs w:val="24"/>
        </w:rPr>
        <w:t xml:space="preserve">value </w:t>
      </w:r>
      <w:r w:rsidRPr="008A1CAD">
        <w:rPr>
          <w:sz w:val="24"/>
          <w:szCs w:val="24"/>
        </w:rPr>
        <w:t>of the ambient seawater</w:t>
      </w:r>
      <w:r>
        <w:rPr>
          <w:sz w:val="24"/>
          <w:szCs w:val="24"/>
        </w:rPr>
        <w:t>.</w:t>
      </w:r>
      <w:r w:rsidRPr="008A1CAD">
        <w:rPr>
          <w:sz w:val="24"/>
          <w:szCs w:val="24"/>
        </w:rPr>
        <w:t xml:space="preserve"> </w:t>
      </w:r>
      <w:proofErr w:type="gramStart"/>
      <w:r w:rsidRPr="001F027F">
        <w:rPr>
          <w:i/>
          <w:sz w:val="24"/>
          <w:szCs w:val="24"/>
        </w:rPr>
        <w:t>a</w:t>
      </w:r>
      <w:proofErr w:type="gramEnd"/>
      <w:r w:rsidRPr="001F027F">
        <w:rPr>
          <w:i/>
          <w:sz w:val="24"/>
          <w:szCs w:val="24"/>
        </w:rPr>
        <w:t xml:space="preserve"> </w:t>
      </w:r>
      <w:r w:rsidRPr="008A1CAD">
        <w:rPr>
          <w:sz w:val="24"/>
          <w:szCs w:val="24"/>
        </w:rPr>
        <w:t xml:space="preserve">and </w:t>
      </w:r>
      <w:r w:rsidRPr="001F027F">
        <w:rPr>
          <w:i/>
          <w:sz w:val="24"/>
          <w:szCs w:val="24"/>
        </w:rPr>
        <w:t>b</w:t>
      </w:r>
      <w:r>
        <w:rPr>
          <w:sz w:val="24"/>
          <w:szCs w:val="24"/>
        </w:rPr>
        <w:t xml:space="preserve"> describe the linear relationship between oxygen isotope fractionation (</w:t>
      </w:r>
      <w:r w:rsidRPr="007E1FEA">
        <w:rPr>
          <w:sz w:val="24"/>
          <w:szCs w:val="24"/>
          <w:highlight w:val="white"/>
        </w:rPr>
        <w:t>δ</w:t>
      </w:r>
      <w:r w:rsidRPr="007E1FEA">
        <w:rPr>
          <w:sz w:val="24"/>
          <w:szCs w:val="24"/>
          <w:vertAlign w:val="superscript"/>
        </w:rPr>
        <w:t>18</w:t>
      </w:r>
      <w:r w:rsidRPr="007E1FEA">
        <w:rPr>
          <w:sz w:val="24"/>
          <w:szCs w:val="24"/>
        </w:rPr>
        <w:t>O</w:t>
      </w:r>
      <w:r>
        <w:rPr>
          <w:sz w:val="24"/>
          <w:szCs w:val="24"/>
          <w:vertAlign w:val="subscript"/>
        </w:rPr>
        <w:t>oto</w:t>
      </w:r>
      <w:r>
        <w:rPr>
          <w:sz w:val="24"/>
          <w:szCs w:val="24"/>
        </w:rPr>
        <w:t xml:space="preserve"> – </w:t>
      </w:r>
      <w:r w:rsidRPr="007E1FEA">
        <w:rPr>
          <w:sz w:val="24"/>
          <w:szCs w:val="24"/>
          <w:highlight w:val="white"/>
        </w:rPr>
        <w:t>δ</w:t>
      </w:r>
      <w:r w:rsidRPr="007E1FEA">
        <w:rPr>
          <w:sz w:val="24"/>
          <w:szCs w:val="24"/>
          <w:vertAlign w:val="superscript"/>
        </w:rPr>
        <w:t>18</w:t>
      </w:r>
      <w:r w:rsidRPr="007E1FEA">
        <w:rPr>
          <w:sz w:val="24"/>
          <w:szCs w:val="24"/>
        </w:rPr>
        <w:t>O</w:t>
      </w:r>
      <w:r>
        <w:rPr>
          <w:sz w:val="24"/>
          <w:szCs w:val="24"/>
          <w:vertAlign w:val="subscript"/>
        </w:rPr>
        <w:t>SW</w:t>
      </w:r>
      <w:r>
        <w:rPr>
          <w:sz w:val="24"/>
          <w:szCs w:val="24"/>
        </w:rPr>
        <w:t>) and temperature</w:t>
      </w:r>
      <w:r w:rsidRPr="008A1CAD">
        <w:rPr>
          <w:sz w:val="24"/>
          <w:szCs w:val="24"/>
        </w:rPr>
        <w:t xml:space="preserve">, </w:t>
      </w:r>
      <w:r>
        <w:rPr>
          <w:sz w:val="24"/>
          <w:szCs w:val="24"/>
        </w:rPr>
        <w:t xml:space="preserve">which we </w:t>
      </w:r>
      <w:r w:rsidRPr="008A1CAD">
        <w:rPr>
          <w:sz w:val="24"/>
          <w:szCs w:val="24"/>
        </w:rPr>
        <w:t xml:space="preserve">set according to </w:t>
      </w:r>
      <w:proofErr w:type="spellStart"/>
      <w:r w:rsidRPr="008A1CAD">
        <w:rPr>
          <w:sz w:val="24"/>
          <w:szCs w:val="24"/>
        </w:rPr>
        <w:t>Høie</w:t>
      </w:r>
      <w:proofErr w:type="spellEnd"/>
      <w:r w:rsidRPr="008A1CAD">
        <w:rPr>
          <w:sz w:val="24"/>
          <w:szCs w:val="24"/>
        </w:rPr>
        <w:t xml:space="preserve"> et </w:t>
      </w:r>
      <w:r w:rsidRPr="008A1CAD">
        <w:rPr>
          <w:sz w:val="24"/>
          <w:szCs w:val="24"/>
        </w:rPr>
        <w:lastRenderedPageBreak/>
        <w:t>al. (2004)</w:t>
      </w:r>
      <w:r>
        <w:rPr>
          <w:sz w:val="24"/>
          <w:szCs w:val="24"/>
        </w:rPr>
        <w:t xml:space="preserve">, so that </w:t>
      </w:r>
      <w:r w:rsidRPr="001F027F">
        <w:rPr>
          <w:i/>
          <w:sz w:val="24"/>
          <w:szCs w:val="24"/>
        </w:rPr>
        <w:t>a</w:t>
      </w:r>
      <w:r>
        <w:rPr>
          <w:sz w:val="24"/>
          <w:szCs w:val="24"/>
        </w:rPr>
        <w:t xml:space="preserve"> = 3.900 (± 0.240) and </w:t>
      </w:r>
      <w:r w:rsidRPr="001F027F">
        <w:rPr>
          <w:i/>
          <w:sz w:val="24"/>
          <w:szCs w:val="24"/>
        </w:rPr>
        <w:t>b</w:t>
      </w:r>
      <w:r>
        <w:rPr>
          <w:sz w:val="24"/>
          <w:szCs w:val="24"/>
        </w:rPr>
        <w:t xml:space="preserve"> = -0.200 (± 0.019)</w:t>
      </w:r>
      <w:r w:rsidRPr="008A1CAD">
        <w:rPr>
          <w:sz w:val="24"/>
          <w:szCs w:val="24"/>
        </w:rPr>
        <w:t xml:space="preserve">. </w:t>
      </w:r>
      <w:r>
        <w:rPr>
          <w:sz w:val="24"/>
          <w:szCs w:val="24"/>
        </w:rPr>
        <w:t xml:space="preserve">We estimated </w:t>
      </w:r>
      <w:r w:rsidRPr="00715281">
        <w:rPr>
          <w:sz w:val="24"/>
          <w:szCs w:val="24"/>
          <w:highlight w:val="white"/>
        </w:rPr>
        <w:t>δ</w:t>
      </w:r>
      <w:r w:rsidRPr="00715281">
        <w:rPr>
          <w:sz w:val="24"/>
          <w:szCs w:val="24"/>
          <w:vertAlign w:val="superscript"/>
        </w:rPr>
        <w:t>18</w:t>
      </w:r>
      <w:r w:rsidRPr="00715281">
        <w:rPr>
          <w:sz w:val="24"/>
          <w:szCs w:val="24"/>
        </w:rPr>
        <w:t>O</w:t>
      </w:r>
      <w:r>
        <w:rPr>
          <w:sz w:val="24"/>
          <w:szCs w:val="24"/>
          <w:vertAlign w:val="subscript"/>
        </w:rPr>
        <w:t xml:space="preserve">SW </w:t>
      </w:r>
      <w:r>
        <w:rPr>
          <w:sz w:val="24"/>
          <w:szCs w:val="24"/>
        </w:rPr>
        <w:t xml:space="preserve">from CTD measures of salinity (S, PSU) taken concurrently to net hauls, using the linear equation from </w:t>
      </w:r>
      <w:r>
        <w:rPr>
          <w:noProof/>
          <w:sz w:val="24"/>
          <w:szCs w:val="24"/>
        </w:rPr>
        <w:t>LeGrande and Schmidt (2006)</w:t>
      </w:r>
      <w:r>
        <w:rPr>
          <w:sz w:val="24"/>
          <w:szCs w:val="24"/>
        </w:rPr>
        <w:t>:</w:t>
      </w:r>
    </w:p>
    <w:p w14:paraId="33819A52" w14:textId="77777777" w:rsidR="00CA7242" w:rsidRPr="008A1CAD" w:rsidRDefault="005C051D" w:rsidP="0041658F">
      <w:pPr>
        <w:spacing w:line="480" w:lineRule="auto"/>
        <w:jc w:val="center"/>
        <w:rPr>
          <w:sz w:val="24"/>
          <w:szCs w:val="24"/>
        </w:rPr>
      </w:pPr>
      <m:oMath>
        <m:sSup>
          <m:sSupPr>
            <m:ctrlPr>
              <w:rPr>
                <w:rFonts w:ascii="Cambria Math" w:hAnsi="Cambria Math"/>
                <w:sz w:val="24"/>
                <w:szCs w:val="24"/>
              </w:rPr>
            </m:ctrlPr>
          </m:sSupPr>
          <m:e>
            <m:r>
              <m:rPr>
                <m:sty m:val="p"/>
              </m:rPr>
              <w:rPr>
                <w:rFonts w:ascii="Cambria Math" w:hAnsi="Cambria Math"/>
                <w:sz w:val="24"/>
                <w:szCs w:val="24"/>
                <w:highlight w:val="white"/>
              </w:rPr>
              <m:t>δ</m:t>
            </m:r>
          </m:e>
          <m:sup>
            <m:r>
              <m:rPr>
                <m:sty m:val="p"/>
              </m:rPr>
              <w:rPr>
                <w:rFonts w:ascii="Cambria Math" w:hAnsi="Cambria Math"/>
                <w:sz w:val="24"/>
                <w:szCs w:val="24"/>
              </w:rPr>
              <m:t>18</m:t>
            </m:r>
          </m:sup>
        </m:sSup>
        <m:sSub>
          <m:sSubPr>
            <m:ctrlPr>
              <w:rPr>
                <w:rFonts w:ascii="Cambria Math" w:hAnsi="Cambria Math"/>
                <w:sz w:val="24"/>
                <w:szCs w:val="24"/>
              </w:rPr>
            </m:ctrlPr>
          </m:sSubPr>
          <m:e>
            <m:r>
              <m:rPr>
                <m:sty m:val="p"/>
              </m:rPr>
              <w:rPr>
                <w:rFonts w:ascii="Cambria Math" w:hAnsi="Cambria Math"/>
                <w:sz w:val="24"/>
                <w:szCs w:val="24"/>
              </w:rPr>
              <m:t>O</m:t>
            </m:r>
          </m:e>
          <m:sub>
            <m:r>
              <m:rPr>
                <m:sty m:val="p"/>
              </m:rPr>
              <w:rPr>
                <w:rFonts w:ascii="Cambria Math" w:hAnsi="Cambria Math"/>
                <w:sz w:val="24"/>
                <w:szCs w:val="24"/>
              </w:rPr>
              <m:t>SW</m:t>
            </m:r>
          </m:sub>
        </m:sSub>
        <m:r>
          <w:rPr>
            <w:rFonts w:ascii="Cambria Math" w:hAnsi="Cambria Math"/>
            <w:sz w:val="24"/>
            <w:szCs w:val="24"/>
          </w:rPr>
          <m:t>=a</m:t>
        </m:r>
        <m:r>
          <m:rPr>
            <m:sty m:val="p"/>
          </m:rPr>
          <w:rPr>
            <w:rFonts w:ascii="Cambria Math" w:hAnsi="Cambria Math"/>
            <w:sz w:val="24"/>
            <w:szCs w:val="24"/>
          </w:rPr>
          <m:t>S</m:t>
        </m:r>
        <m:r>
          <w:rPr>
            <w:rFonts w:ascii="Cambria Math" w:hAnsi="Cambria Math"/>
            <w:sz w:val="24"/>
            <w:szCs w:val="24"/>
          </w:rPr>
          <m:t>+b</m:t>
        </m:r>
      </m:oMath>
      <w:r w:rsidR="00CA7242">
        <w:rPr>
          <w:sz w:val="24"/>
          <w:szCs w:val="24"/>
        </w:rPr>
        <w:tab/>
      </w:r>
      <w:r w:rsidR="00CA7242">
        <w:rPr>
          <w:sz w:val="24"/>
          <w:szCs w:val="24"/>
        </w:rPr>
        <w:tab/>
        <w:t>(4)</w:t>
      </w:r>
    </w:p>
    <w:p w14:paraId="590E12B3" w14:textId="3C15B88B" w:rsidR="00CA7242" w:rsidRPr="00DD6336" w:rsidRDefault="00CA7242" w:rsidP="0041658F">
      <w:pPr>
        <w:spacing w:line="480" w:lineRule="auto"/>
        <w:rPr>
          <w:sz w:val="24"/>
          <w:szCs w:val="24"/>
        </w:rPr>
      </w:pPr>
      <w:proofErr w:type="gramStart"/>
      <w:r>
        <w:rPr>
          <w:sz w:val="24"/>
          <w:szCs w:val="24"/>
        </w:rPr>
        <w:t>where</w:t>
      </w:r>
      <w:proofErr w:type="gramEnd"/>
      <w:r>
        <w:rPr>
          <w:sz w:val="24"/>
          <w:szCs w:val="24"/>
        </w:rPr>
        <w:t xml:space="preserve"> </w:t>
      </w:r>
      <w:r>
        <w:rPr>
          <w:i/>
          <w:sz w:val="24"/>
          <w:szCs w:val="24"/>
        </w:rPr>
        <w:t>a</w:t>
      </w:r>
      <w:r>
        <w:rPr>
          <w:sz w:val="24"/>
          <w:szCs w:val="24"/>
        </w:rPr>
        <w:t xml:space="preserve"> and </w:t>
      </w:r>
      <w:r w:rsidRPr="00C25B47">
        <w:rPr>
          <w:i/>
          <w:sz w:val="24"/>
          <w:szCs w:val="24"/>
        </w:rPr>
        <w:t>b</w:t>
      </w:r>
      <w:r>
        <w:rPr>
          <w:sz w:val="24"/>
          <w:szCs w:val="24"/>
        </w:rPr>
        <w:t xml:space="preserve"> are parameters set for the Southern Ocean according to </w:t>
      </w:r>
      <w:proofErr w:type="spellStart"/>
      <w:r>
        <w:rPr>
          <w:sz w:val="24"/>
          <w:szCs w:val="24"/>
        </w:rPr>
        <w:t>LeGrande</w:t>
      </w:r>
      <w:proofErr w:type="spellEnd"/>
      <w:r>
        <w:rPr>
          <w:sz w:val="24"/>
          <w:szCs w:val="24"/>
        </w:rPr>
        <w:t xml:space="preserve"> &amp; Schmidt (2006), so that </w:t>
      </w:r>
      <w:r>
        <w:rPr>
          <w:i/>
          <w:sz w:val="24"/>
          <w:szCs w:val="24"/>
        </w:rPr>
        <w:t xml:space="preserve">a </w:t>
      </w:r>
      <w:r>
        <w:rPr>
          <w:sz w:val="24"/>
          <w:szCs w:val="24"/>
        </w:rPr>
        <w:t>= -8.45</w:t>
      </w:r>
      <w:r w:rsidR="00E35C4A">
        <w:rPr>
          <w:sz w:val="24"/>
          <w:szCs w:val="24"/>
        </w:rPr>
        <w:t>0</w:t>
      </w:r>
      <w:r>
        <w:rPr>
          <w:sz w:val="24"/>
          <w:szCs w:val="24"/>
        </w:rPr>
        <w:t xml:space="preserve"> (± 0.478) and </w:t>
      </w:r>
      <w:r>
        <w:rPr>
          <w:i/>
          <w:sz w:val="24"/>
          <w:szCs w:val="24"/>
        </w:rPr>
        <w:t xml:space="preserve">b </w:t>
      </w:r>
      <w:r>
        <w:rPr>
          <w:sz w:val="24"/>
          <w:szCs w:val="24"/>
        </w:rPr>
        <w:t>= 0.24</w:t>
      </w:r>
      <w:r w:rsidR="00E35C4A">
        <w:rPr>
          <w:sz w:val="24"/>
          <w:szCs w:val="24"/>
        </w:rPr>
        <w:t>0</w:t>
      </w:r>
      <w:r>
        <w:rPr>
          <w:sz w:val="24"/>
          <w:szCs w:val="24"/>
        </w:rPr>
        <w:t xml:space="preserve"> (</w:t>
      </w:r>
      <w:r w:rsidRPr="00181EBE">
        <w:rPr>
          <w:sz w:val="24"/>
          <w:szCs w:val="24"/>
        </w:rPr>
        <w:t>±</w:t>
      </w:r>
      <w:r>
        <w:rPr>
          <w:sz w:val="24"/>
          <w:szCs w:val="24"/>
        </w:rPr>
        <w:t xml:space="preserve"> 0.014).</w:t>
      </w:r>
    </w:p>
    <w:p w14:paraId="5C262367" w14:textId="77777777" w:rsidR="00A35238" w:rsidRDefault="00A35238" w:rsidP="0041658F">
      <w:pPr>
        <w:spacing w:line="480" w:lineRule="auto"/>
        <w:rPr>
          <w:sz w:val="24"/>
          <w:szCs w:val="24"/>
        </w:rPr>
      </w:pPr>
    </w:p>
    <w:p w14:paraId="0BF04328" w14:textId="0AEF5FD9" w:rsidR="00CA7242" w:rsidRDefault="00CA7242" w:rsidP="0041658F">
      <w:pPr>
        <w:spacing w:line="480" w:lineRule="auto"/>
        <w:rPr>
          <w:sz w:val="24"/>
          <w:szCs w:val="24"/>
        </w:rPr>
      </w:pPr>
      <w:r>
        <w:rPr>
          <w:sz w:val="24"/>
          <w:szCs w:val="24"/>
        </w:rPr>
        <w:t xml:space="preserve">We used equation 1 with uninformative priors to estimate </w:t>
      </w:r>
      <w:r w:rsidRPr="003F0760">
        <w:rPr>
          <w:sz w:val="24"/>
          <w:szCs w:val="24"/>
        </w:rPr>
        <w:t>ma</w:t>
      </w:r>
      <w:r>
        <w:rPr>
          <w:sz w:val="24"/>
          <w:szCs w:val="24"/>
        </w:rPr>
        <w:t>ss-specific oxygen consumption based on body mass and temperature scaling</w:t>
      </w:r>
      <w:r w:rsidRPr="003F0760">
        <w:rPr>
          <w:sz w:val="24"/>
          <w:szCs w:val="24"/>
        </w:rPr>
        <w:t xml:space="preserve">. </w:t>
      </w:r>
      <w:r>
        <w:rPr>
          <w:sz w:val="24"/>
          <w:szCs w:val="24"/>
        </w:rPr>
        <w:t>We set the parameters</w:t>
      </w:r>
      <w:r w:rsidRPr="003F0760">
        <w:rPr>
          <w:sz w:val="24"/>
          <w:szCs w:val="24"/>
        </w:rPr>
        <w:t xml:space="preserve"> according to Belcher et al. (2019), so that </w:t>
      </w:r>
      <w:r w:rsidRPr="00A24F44">
        <w:rPr>
          <w:i/>
          <w:sz w:val="24"/>
          <w:szCs w:val="24"/>
        </w:rPr>
        <w:t>a</w:t>
      </w:r>
      <w:r w:rsidRPr="003F0760">
        <w:rPr>
          <w:sz w:val="24"/>
          <w:szCs w:val="24"/>
        </w:rPr>
        <w:t xml:space="preserve"> = -1.315 (± 0.468), </w:t>
      </w:r>
      <w:proofErr w:type="spellStart"/>
      <w:proofErr w:type="gramStart"/>
      <w:r w:rsidRPr="00A24F44">
        <w:rPr>
          <w:i/>
          <w:sz w:val="24"/>
          <w:szCs w:val="24"/>
        </w:rPr>
        <w:t>b</w:t>
      </w:r>
      <w:r w:rsidRPr="003F0760">
        <w:rPr>
          <w:sz w:val="24"/>
          <w:szCs w:val="24"/>
          <w:vertAlign w:val="subscript"/>
        </w:rPr>
        <w:t>W</w:t>
      </w:r>
      <w:proofErr w:type="spellEnd"/>
      <w:proofErr w:type="gramEnd"/>
      <w:r>
        <w:rPr>
          <w:sz w:val="24"/>
          <w:szCs w:val="24"/>
        </w:rPr>
        <w:t xml:space="preserve"> = -0.267 (± 0.052</w:t>
      </w:r>
      <w:r w:rsidRPr="003F0760">
        <w:rPr>
          <w:sz w:val="24"/>
          <w:szCs w:val="24"/>
        </w:rPr>
        <w:t xml:space="preserve">), and </w:t>
      </w:r>
      <w:proofErr w:type="spellStart"/>
      <w:r w:rsidRPr="00A24F44">
        <w:rPr>
          <w:i/>
          <w:sz w:val="24"/>
          <w:szCs w:val="24"/>
        </w:rPr>
        <w:t>b</w:t>
      </w:r>
      <w:r w:rsidRPr="003F0760">
        <w:rPr>
          <w:sz w:val="24"/>
          <w:szCs w:val="24"/>
          <w:vertAlign w:val="subscript"/>
        </w:rPr>
        <w:t>T</w:t>
      </w:r>
      <w:proofErr w:type="spellEnd"/>
      <w:r>
        <w:rPr>
          <w:sz w:val="24"/>
          <w:szCs w:val="24"/>
        </w:rPr>
        <w:t xml:space="preserve"> = 0.848 (± 0.011</w:t>
      </w:r>
      <w:r w:rsidRPr="003F0760">
        <w:rPr>
          <w:sz w:val="24"/>
          <w:szCs w:val="24"/>
        </w:rPr>
        <w:t>)</w:t>
      </w:r>
      <w:r>
        <w:rPr>
          <w:sz w:val="24"/>
          <w:szCs w:val="24"/>
        </w:rPr>
        <w:t>. These parameters were generated from a compilation of published myctophid metabolic rate data (Belcher et al. 2019).</w:t>
      </w:r>
    </w:p>
    <w:p w14:paraId="1B4D1F1D" w14:textId="77777777" w:rsidR="00CA7242" w:rsidRDefault="00CA7242" w:rsidP="0041658F">
      <w:pPr>
        <w:spacing w:line="480" w:lineRule="auto"/>
        <w:rPr>
          <w:sz w:val="24"/>
          <w:szCs w:val="24"/>
        </w:rPr>
      </w:pPr>
    </w:p>
    <w:p w14:paraId="78AF5D3E" w14:textId="41527B83" w:rsidR="00CA7242" w:rsidRPr="00CF34D6" w:rsidRDefault="00CA7242" w:rsidP="0041658F">
      <w:pPr>
        <w:spacing w:line="480" w:lineRule="auto"/>
        <w:rPr>
          <w:sz w:val="24"/>
          <w:szCs w:val="24"/>
        </w:rPr>
      </w:pPr>
      <w:r>
        <w:rPr>
          <w:sz w:val="24"/>
          <w:szCs w:val="24"/>
        </w:rPr>
        <w:t xml:space="preserve">To further enable us to compare our otolith-derived field metabolic rates to those estimated from equation 1, and to ETS-derived estimates of oxygen consumption rates </w:t>
      </w:r>
      <w:r>
        <w:rPr>
          <w:noProof/>
          <w:sz w:val="24"/>
          <w:szCs w:val="24"/>
        </w:rPr>
        <w:t>(Belcher et al. 2020)</w:t>
      </w:r>
      <w:r>
        <w:rPr>
          <w:sz w:val="24"/>
          <w:szCs w:val="24"/>
        </w:rPr>
        <w:t>, we converted mean C</w:t>
      </w:r>
      <w:r>
        <w:rPr>
          <w:sz w:val="24"/>
          <w:szCs w:val="24"/>
          <w:vertAlign w:val="subscript"/>
        </w:rPr>
        <w:t>resp</w:t>
      </w:r>
      <w:r>
        <w:rPr>
          <w:sz w:val="24"/>
          <w:szCs w:val="24"/>
        </w:rPr>
        <w:t xml:space="preserve"> </w:t>
      </w:r>
      <w:r w:rsidR="00196421">
        <w:rPr>
          <w:sz w:val="24"/>
          <w:szCs w:val="24"/>
        </w:rPr>
        <w:t xml:space="preserve">values </w:t>
      </w:r>
      <w:r>
        <w:rPr>
          <w:sz w:val="24"/>
          <w:szCs w:val="24"/>
        </w:rPr>
        <w:t>for each species to oxygen consumption (mg O</w:t>
      </w:r>
      <w:r>
        <w:rPr>
          <w:sz w:val="24"/>
          <w:szCs w:val="24"/>
          <w:vertAlign w:val="subscript"/>
        </w:rPr>
        <w:t>2</w:t>
      </w:r>
      <w:r>
        <w:rPr>
          <w:sz w:val="24"/>
          <w:szCs w:val="24"/>
        </w:rPr>
        <w:t xml:space="preserve"> kg</w:t>
      </w:r>
      <w:r>
        <w:rPr>
          <w:sz w:val="24"/>
          <w:szCs w:val="24"/>
          <w:vertAlign w:val="superscript"/>
        </w:rPr>
        <w:t>-1</w:t>
      </w:r>
      <w:r>
        <w:rPr>
          <w:sz w:val="24"/>
          <w:szCs w:val="24"/>
        </w:rPr>
        <w:t xml:space="preserve"> h</w:t>
      </w:r>
      <w:r>
        <w:rPr>
          <w:sz w:val="24"/>
          <w:szCs w:val="24"/>
          <w:vertAlign w:val="superscript"/>
        </w:rPr>
        <w:t>-1</w:t>
      </w:r>
      <w:r>
        <w:rPr>
          <w:sz w:val="24"/>
          <w:szCs w:val="24"/>
        </w:rPr>
        <w:t>) according to the following equation:</w:t>
      </w:r>
    </w:p>
    <w:p w14:paraId="7A991F30" w14:textId="1C3CBD42" w:rsidR="00CA7242" w:rsidRPr="00A6662E" w:rsidRDefault="00CA7242" w:rsidP="0041658F">
      <w:pPr>
        <w:spacing w:line="480" w:lineRule="auto"/>
        <w:jc w:val="center"/>
        <w:rPr>
          <w:sz w:val="24"/>
          <w:szCs w:val="24"/>
        </w:rPr>
      </w:pPr>
      <m:oMath>
        <m:r>
          <m:rPr>
            <m:sty m:val="p"/>
          </m:rPr>
          <w:rPr>
            <w:rFonts w:ascii="Cambria Math" w:hAnsi="Cambria Math"/>
            <w:sz w:val="24"/>
            <w:szCs w:val="24"/>
            <w:highlight w:val="white"/>
          </w:rPr>
          <m:t>Oxygen consumption= -</m:t>
        </m:r>
        <m:f>
          <m:fPr>
            <m:ctrlPr>
              <w:rPr>
                <w:rFonts w:ascii="Cambria Math" w:hAnsi="Cambria Math"/>
                <w:sz w:val="24"/>
                <w:szCs w:val="24"/>
              </w:rPr>
            </m:ctrlPr>
          </m:fPr>
          <m:num>
            <m:func>
              <m:funcPr>
                <m:ctrlPr>
                  <w:rPr>
                    <w:rFonts w:ascii="Cambria Math" w:hAnsi="Cambria Math"/>
                    <w:sz w:val="24"/>
                    <w:szCs w:val="24"/>
                  </w:rPr>
                </m:ctrlPr>
              </m:funcPr>
              <m:fName>
                <m:r>
                  <m:rPr>
                    <m:sty m:val="p"/>
                  </m:rPr>
                  <w:rPr>
                    <w:rFonts w:ascii="Cambria Math" w:hAnsi="Cambria Math"/>
                    <w:sz w:val="24"/>
                    <w:szCs w:val="24"/>
                    <w:highlight w:val="white"/>
                  </w:rPr>
                  <m:t>ln</m:t>
                </m:r>
              </m:fName>
              <m:e>
                <m:d>
                  <m:dPr>
                    <m:ctrlPr>
                      <w:rPr>
                        <w:rFonts w:ascii="Cambria Math" w:hAnsi="Cambria Math"/>
                        <w:sz w:val="24"/>
                        <w:szCs w:val="24"/>
                      </w:rPr>
                    </m:ctrlPr>
                  </m:dPr>
                  <m:e>
                    <m:r>
                      <m:rPr>
                        <m:sty m:val="p"/>
                      </m:rPr>
                      <w:rPr>
                        <w:rFonts w:ascii="Cambria Math" w:hAnsi="Cambria Math"/>
                        <w:sz w:val="24"/>
                        <w:szCs w:val="24"/>
                        <w:highlight w:val="white"/>
                      </w:rPr>
                      <m:t xml:space="preserve">1-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resp</m:t>
                            </m:r>
                          </m:sub>
                        </m:sSub>
                        <m:r>
                          <m:rPr>
                            <m:sty m:val="p"/>
                          </m:rPr>
                          <w:rPr>
                            <w:rFonts w:ascii="Cambria Math" w:hAnsi="Cambria Math"/>
                            <w:sz w:val="24"/>
                            <w:szCs w:val="24"/>
                          </w:rPr>
                          <m:t xml:space="preserve"> </m:t>
                        </m:r>
                      </m:num>
                      <m:den>
                        <m:r>
                          <w:rPr>
                            <w:rFonts w:ascii="Cambria Math" w:hAnsi="Cambria Math"/>
                            <w:sz w:val="24"/>
                            <w:szCs w:val="24"/>
                          </w:rPr>
                          <m:t>C</m:t>
                        </m:r>
                      </m:den>
                    </m:f>
                  </m:e>
                </m:d>
              </m:e>
            </m:func>
          </m:num>
          <m:den>
            <m:r>
              <w:rPr>
                <w:rFonts w:ascii="Cambria Math" w:hAnsi="Cambria Math"/>
                <w:sz w:val="24"/>
                <w:szCs w:val="24"/>
              </w:rPr>
              <m:t>k</m:t>
            </m:r>
          </m:den>
        </m:f>
      </m:oMath>
      <w:r>
        <w:rPr>
          <w:sz w:val="24"/>
          <w:szCs w:val="24"/>
        </w:rPr>
        <w:t xml:space="preserve">            (5)</w:t>
      </w:r>
    </w:p>
    <w:p w14:paraId="5F4E6474" w14:textId="172D8FDB" w:rsidR="00CA7242" w:rsidRDefault="00CA7242" w:rsidP="0041658F">
      <w:pPr>
        <w:spacing w:line="480" w:lineRule="auto"/>
        <w:rPr>
          <w:sz w:val="24"/>
          <w:szCs w:val="24"/>
        </w:rPr>
      </w:pPr>
      <w:r>
        <w:rPr>
          <w:sz w:val="24"/>
          <w:szCs w:val="24"/>
        </w:rPr>
        <w:t xml:space="preserve">The relationship between </w:t>
      </w:r>
      <w:r w:rsidRPr="00AC321D">
        <w:rPr>
          <w:sz w:val="24"/>
          <w:szCs w:val="24"/>
        </w:rPr>
        <w:t>C</w:t>
      </w:r>
      <w:r w:rsidRPr="00AC321D">
        <w:rPr>
          <w:sz w:val="24"/>
          <w:szCs w:val="24"/>
          <w:vertAlign w:val="subscript"/>
        </w:rPr>
        <w:t>resp</w:t>
      </w:r>
      <w:r>
        <w:rPr>
          <w:sz w:val="24"/>
          <w:szCs w:val="24"/>
        </w:rPr>
        <w:t xml:space="preserve"> </w:t>
      </w:r>
      <w:r w:rsidR="00D15BDD">
        <w:rPr>
          <w:sz w:val="24"/>
          <w:szCs w:val="24"/>
        </w:rPr>
        <w:t xml:space="preserve">values </w:t>
      </w:r>
      <w:r>
        <w:rPr>
          <w:sz w:val="24"/>
          <w:szCs w:val="24"/>
        </w:rPr>
        <w:t xml:space="preserve">and oxygen consumption is an exponential decay curve where </w:t>
      </w:r>
      <w:r w:rsidRPr="00AE513B">
        <w:rPr>
          <w:i/>
          <w:sz w:val="24"/>
          <w:szCs w:val="24"/>
        </w:rPr>
        <w:t>k</w:t>
      </w:r>
      <w:r>
        <w:rPr>
          <w:sz w:val="24"/>
          <w:szCs w:val="24"/>
        </w:rPr>
        <w:t xml:space="preserve"> is the decay constant and </w:t>
      </w:r>
      <w:r w:rsidRPr="00AE513B">
        <w:rPr>
          <w:i/>
          <w:sz w:val="24"/>
          <w:szCs w:val="24"/>
        </w:rPr>
        <w:t>C</w:t>
      </w:r>
      <w:r>
        <w:rPr>
          <w:sz w:val="24"/>
          <w:szCs w:val="24"/>
        </w:rPr>
        <w:t xml:space="preserve"> is the upper bound of the percentage of metabolically derived carbon in the blood (</w:t>
      </w:r>
      <w:r w:rsidRPr="00AC321D">
        <w:rPr>
          <w:sz w:val="24"/>
          <w:szCs w:val="24"/>
        </w:rPr>
        <w:t>C</w:t>
      </w:r>
      <w:r w:rsidRPr="00AC321D">
        <w:rPr>
          <w:sz w:val="24"/>
          <w:szCs w:val="24"/>
          <w:vertAlign w:val="subscript"/>
        </w:rPr>
        <w:t>resp</w:t>
      </w:r>
      <w:r>
        <w:rPr>
          <w:noProof/>
          <w:sz w:val="24"/>
          <w:szCs w:val="24"/>
        </w:rPr>
        <w:t>; Trueman et al. 2016, Chung et al. 2019b)</w:t>
      </w:r>
      <w:r>
        <w:rPr>
          <w:sz w:val="24"/>
          <w:szCs w:val="24"/>
        </w:rPr>
        <w:t>. We set</w:t>
      </w:r>
      <w:r w:rsidRPr="00C25B47">
        <w:rPr>
          <w:i/>
          <w:sz w:val="24"/>
        </w:rPr>
        <w:t xml:space="preserve"> k</w:t>
      </w:r>
      <w:r>
        <w:rPr>
          <w:sz w:val="24"/>
          <w:szCs w:val="24"/>
        </w:rPr>
        <w:t xml:space="preserve"> and </w:t>
      </w:r>
      <w:r w:rsidRPr="00C25B47">
        <w:rPr>
          <w:i/>
          <w:sz w:val="24"/>
        </w:rPr>
        <w:t>C</w:t>
      </w:r>
      <w:r>
        <w:rPr>
          <w:sz w:val="24"/>
          <w:szCs w:val="24"/>
        </w:rPr>
        <w:t xml:space="preserve"> using experimentally derived values for </w:t>
      </w:r>
      <w:proofErr w:type="spellStart"/>
      <w:r>
        <w:rPr>
          <w:i/>
          <w:sz w:val="24"/>
          <w:szCs w:val="24"/>
        </w:rPr>
        <w:t>Chrysophrys</w:t>
      </w:r>
      <w:proofErr w:type="spellEnd"/>
      <w:r>
        <w:rPr>
          <w:i/>
          <w:sz w:val="24"/>
          <w:szCs w:val="24"/>
        </w:rPr>
        <w:t xml:space="preserve"> </w:t>
      </w:r>
      <w:proofErr w:type="spellStart"/>
      <w:r>
        <w:rPr>
          <w:i/>
          <w:sz w:val="24"/>
          <w:szCs w:val="24"/>
        </w:rPr>
        <w:t>auratus</w:t>
      </w:r>
      <w:proofErr w:type="spellEnd"/>
      <w:r>
        <w:rPr>
          <w:sz w:val="24"/>
          <w:szCs w:val="24"/>
        </w:rPr>
        <w:t xml:space="preserve">, so that </w:t>
      </w:r>
      <w:r w:rsidRPr="00E55864">
        <w:rPr>
          <w:i/>
          <w:sz w:val="24"/>
          <w:szCs w:val="24"/>
        </w:rPr>
        <w:t>k</w:t>
      </w:r>
      <w:r>
        <w:rPr>
          <w:sz w:val="24"/>
          <w:szCs w:val="24"/>
        </w:rPr>
        <w:t xml:space="preserve"> = 0.004</w:t>
      </w:r>
      <w:r w:rsidR="009E04EB">
        <w:rPr>
          <w:sz w:val="24"/>
          <w:szCs w:val="24"/>
        </w:rPr>
        <w:t>0</w:t>
      </w:r>
      <w:r>
        <w:rPr>
          <w:sz w:val="24"/>
          <w:szCs w:val="24"/>
        </w:rPr>
        <w:t xml:space="preserve"> and </w:t>
      </w:r>
      <w:r w:rsidRPr="00E55864">
        <w:rPr>
          <w:i/>
          <w:sz w:val="24"/>
          <w:szCs w:val="24"/>
        </w:rPr>
        <w:t xml:space="preserve">C </w:t>
      </w:r>
      <w:r>
        <w:rPr>
          <w:sz w:val="24"/>
          <w:szCs w:val="24"/>
        </w:rPr>
        <w:t xml:space="preserve">= 0.2746 </w:t>
      </w:r>
      <w:r>
        <w:rPr>
          <w:noProof/>
          <w:sz w:val="24"/>
          <w:szCs w:val="24"/>
        </w:rPr>
        <w:t>(Martino et al. 2020)</w:t>
      </w:r>
      <w:r>
        <w:rPr>
          <w:sz w:val="24"/>
          <w:szCs w:val="24"/>
        </w:rPr>
        <w:t xml:space="preserve">. We chose these values over those from </w:t>
      </w:r>
      <w:proofErr w:type="spellStart"/>
      <w:r>
        <w:rPr>
          <w:i/>
          <w:sz w:val="24"/>
          <w:szCs w:val="24"/>
        </w:rPr>
        <w:t>Gadus</w:t>
      </w:r>
      <w:proofErr w:type="spellEnd"/>
      <w:r>
        <w:rPr>
          <w:i/>
          <w:sz w:val="24"/>
          <w:szCs w:val="24"/>
        </w:rPr>
        <w:t xml:space="preserve"> </w:t>
      </w:r>
      <w:proofErr w:type="spellStart"/>
      <w:r>
        <w:rPr>
          <w:i/>
          <w:sz w:val="24"/>
          <w:szCs w:val="24"/>
        </w:rPr>
        <w:t>morhua</w:t>
      </w:r>
      <w:proofErr w:type="spellEnd"/>
      <w:r>
        <w:rPr>
          <w:i/>
          <w:sz w:val="24"/>
          <w:szCs w:val="24"/>
        </w:rPr>
        <w:t xml:space="preserve"> </w:t>
      </w:r>
      <w:r w:rsidRPr="00A6662E">
        <w:rPr>
          <w:noProof/>
          <w:sz w:val="24"/>
          <w:szCs w:val="24"/>
        </w:rPr>
        <w:t>(Chung et al. 2019b)</w:t>
      </w:r>
      <w:r w:rsidRPr="00A6662E">
        <w:t xml:space="preserve"> </w:t>
      </w:r>
      <w:r w:rsidRPr="00A6662E">
        <w:rPr>
          <w:sz w:val="24"/>
        </w:rPr>
        <w:t>as</w:t>
      </w:r>
      <w:r>
        <w:rPr>
          <w:sz w:val="24"/>
        </w:rPr>
        <w:t xml:space="preserve"> </w:t>
      </w:r>
      <w:r>
        <w:rPr>
          <w:i/>
          <w:sz w:val="24"/>
        </w:rPr>
        <w:t xml:space="preserve">C. </w:t>
      </w:r>
      <w:proofErr w:type="spellStart"/>
      <w:r>
        <w:rPr>
          <w:i/>
          <w:sz w:val="24"/>
        </w:rPr>
        <w:t>auratus</w:t>
      </w:r>
      <w:proofErr w:type="spellEnd"/>
      <w:r>
        <w:rPr>
          <w:i/>
          <w:sz w:val="24"/>
        </w:rPr>
        <w:t xml:space="preserve"> </w:t>
      </w:r>
      <w:r>
        <w:rPr>
          <w:sz w:val="24"/>
        </w:rPr>
        <w:t xml:space="preserve">had higher </w:t>
      </w:r>
      <w:r w:rsidRPr="00A6662E">
        <w:rPr>
          <w:sz w:val="24"/>
        </w:rPr>
        <w:t>C</w:t>
      </w:r>
      <w:r w:rsidRPr="00A6662E">
        <w:rPr>
          <w:sz w:val="24"/>
          <w:vertAlign w:val="subscript"/>
        </w:rPr>
        <w:t>resp</w:t>
      </w:r>
      <w:r>
        <w:rPr>
          <w:sz w:val="24"/>
        </w:rPr>
        <w:t xml:space="preserve"> values which better matched those in our study. </w:t>
      </w:r>
      <w:r w:rsidRPr="00697CAF">
        <w:rPr>
          <w:sz w:val="24"/>
        </w:rPr>
        <w:t xml:space="preserve">Values of </w:t>
      </w:r>
      <w:r w:rsidRPr="00697CAF">
        <w:rPr>
          <w:sz w:val="24"/>
        </w:rPr>
        <w:lastRenderedPageBreak/>
        <w:t>oxygen consumption</w:t>
      </w:r>
      <w:r w:rsidR="00F52E3B">
        <w:rPr>
          <w:sz w:val="24"/>
        </w:rPr>
        <w:t xml:space="preserve"> rates</w:t>
      </w:r>
      <w:r w:rsidRPr="00697CAF">
        <w:rPr>
          <w:sz w:val="24"/>
        </w:rPr>
        <w:t xml:space="preserve"> </w:t>
      </w:r>
      <w:r>
        <w:rPr>
          <w:sz w:val="24"/>
        </w:rPr>
        <w:t xml:space="preserve">from equation 1 and ETS </w:t>
      </w:r>
      <w:r w:rsidRPr="00697CAF">
        <w:rPr>
          <w:sz w:val="24"/>
        </w:rPr>
        <w:t xml:space="preserve">were converted from </w:t>
      </w:r>
      <w:proofErr w:type="spellStart"/>
      <w:r w:rsidRPr="00697CAF">
        <w:rPr>
          <w:sz w:val="24"/>
        </w:rPr>
        <w:t>μl</w:t>
      </w:r>
      <w:proofErr w:type="spellEnd"/>
      <w:r w:rsidRPr="00697CAF">
        <w:rPr>
          <w:sz w:val="24"/>
        </w:rPr>
        <w:t xml:space="preserve"> O</w:t>
      </w:r>
      <w:r w:rsidRPr="00697CAF">
        <w:rPr>
          <w:sz w:val="24"/>
          <w:vertAlign w:val="subscript"/>
        </w:rPr>
        <w:t xml:space="preserve">2 </w:t>
      </w:r>
      <w:r w:rsidRPr="00697CAF">
        <w:rPr>
          <w:sz w:val="24"/>
        </w:rPr>
        <w:t>kg</w:t>
      </w:r>
      <w:r w:rsidRPr="00697CAF">
        <w:rPr>
          <w:sz w:val="24"/>
          <w:vertAlign w:val="superscript"/>
        </w:rPr>
        <w:t>-1</w:t>
      </w:r>
      <w:r w:rsidRPr="00697CAF">
        <w:rPr>
          <w:sz w:val="24"/>
        </w:rPr>
        <w:t xml:space="preserve"> h</w:t>
      </w:r>
      <w:r w:rsidRPr="00697CAF">
        <w:rPr>
          <w:sz w:val="24"/>
          <w:vertAlign w:val="superscript"/>
        </w:rPr>
        <w:t>-1</w:t>
      </w:r>
      <w:r w:rsidRPr="00697CAF">
        <w:rPr>
          <w:sz w:val="24"/>
        </w:rPr>
        <w:t xml:space="preserve"> to </w:t>
      </w:r>
      <w:r w:rsidRPr="00697CAF">
        <w:rPr>
          <w:sz w:val="24"/>
          <w:szCs w:val="24"/>
        </w:rPr>
        <w:t>mg O</w:t>
      </w:r>
      <w:r w:rsidRPr="00697CAF">
        <w:rPr>
          <w:sz w:val="24"/>
          <w:szCs w:val="24"/>
          <w:vertAlign w:val="subscript"/>
        </w:rPr>
        <w:t>2</w:t>
      </w:r>
      <w:r w:rsidRPr="00697CAF">
        <w:rPr>
          <w:sz w:val="24"/>
          <w:szCs w:val="24"/>
        </w:rPr>
        <w:t xml:space="preserve"> kg</w:t>
      </w:r>
      <w:r w:rsidRPr="00697CAF">
        <w:rPr>
          <w:sz w:val="24"/>
          <w:szCs w:val="24"/>
          <w:vertAlign w:val="superscript"/>
        </w:rPr>
        <w:t>-1</w:t>
      </w:r>
      <w:r w:rsidRPr="00697CAF">
        <w:rPr>
          <w:sz w:val="24"/>
          <w:szCs w:val="24"/>
        </w:rPr>
        <w:t xml:space="preserve"> h</w:t>
      </w:r>
      <w:r w:rsidRPr="00697CAF">
        <w:rPr>
          <w:sz w:val="24"/>
          <w:szCs w:val="24"/>
          <w:vertAlign w:val="superscript"/>
        </w:rPr>
        <w:t>-1</w:t>
      </w:r>
      <w:r w:rsidRPr="00697CAF">
        <w:rPr>
          <w:sz w:val="24"/>
          <w:szCs w:val="24"/>
        </w:rPr>
        <w:t xml:space="preserve"> </w:t>
      </w:r>
      <w:r>
        <w:rPr>
          <w:sz w:val="24"/>
          <w:szCs w:val="24"/>
        </w:rPr>
        <w:t>assuming</w:t>
      </w:r>
      <w:r w:rsidRPr="00697CAF">
        <w:rPr>
          <w:sz w:val="24"/>
          <w:szCs w:val="24"/>
        </w:rPr>
        <w:t xml:space="preserve"> an oxygen density of </w:t>
      </w:r>
      <w:r>
        <w:rPr>
          <w:sz w:val="24"/>
          <w:szCs w:val="24"/>
        </w:rPr>
        <w:t>1.4 kg m</w:t>
      </w:r>
      <w:r>
        <w:rPr>
          <w:sz w:val="24"/>
          <w:szCs w:val="24"/>
          <w:vertAlign w:val="superscript"/>
        </w:rPr>
        <w:t>-3</w:t>
      </w:r>
      <w:r>
        <w:rPr>
          <w:sz w:val="24"/>
          <w:szCs w:val="24"/>
        </w:rPr>
        <w:t xml:space="preserve"> (2˚C, 100 </w:t>
      </w:r>
      <w:proofErr w:type="spellStart"/>
      <w:r>
        <w:rPr>
          <w:sz w:val="24"/>
          <w:szCs w:val="24"/>
        </w:rPr>
        <w:t>kPa</w:t>
      </w:r>
      <w:proofErr w:type="spellEnd"/>
      <w:r>
        <w:rPr>
          <w:sz w:val="24"/>
          <w:szCs w:val="24"/>
        </w:rPr>
        <w:t xml:space="preserve">). We also converted oxygen consumption </w:t>
      </w:r>
      <w:r w:rsidR="008D4BF0">
        <w:rPr>
          <w:sz w:val="24"/>
          <w:szCs w:val="24"/>
        </w:rPr>
        <w:t xml:space="preserve">rate </w:t>
      </w:r>
      <w:r>
        <w:rPr>
          <w:sz w:val="24"/>
          <w:szCs w:val="24"/>
        </w:rPr>
        <w:t>estimates to</w:t>
      </w:r>
      <w:r w:rsidR="00B443C2">
        <w:rPr>
          <w:sz w:val="24"/>
          <w:szCs w:val="24"/>
        </w:rPr>
        <w:t xml:space="preserve"> </w:t>
      </w:r>
      <w:r w:rsidR="008400D8">
        <w:rPr>
          <w:sz w:val="24"/>
          <w:szCs w:val="24"/>
        </w:rPr>
        <w:t xml:space="preserve">equivalent </w:t>
      </w:r>
      <w:r w:rsidR="008400D8" w:rsidRPr="008400D8">
        <w:rPr>
          <w:sz w:val="24"/>
          <w:szCs w:val="24"/>
        </w:rPr>
        <w:t>C</w:t>
      </w:r>
      <w:r w:rsidR="008400D8" w:rsidRPr="008400D8">
        <w:rPr>
          <w:sz w:val="24"/>
          <w:szCs w:val="24"/>
          <w:vertAlign w:val="subscript"/>
        </w:rPr>
        <w:t>resp</w:t>
      </w:r>
      <w:r>
        <w:rPr>
          <w:sz w:val="24"/>
          <w:szCs w:val="24"/>
        </w:rPr>
        <w:t xml:space="preserve"> </w:t>
      </w:r>
      <w:r w:rsidR="00B443C2">
        <w:rPr>
          <w:sz w:val="24"/>
          <w:szCs w:val="24"/>
        </w:rPr>
        <w:t xml:space="preserve">values </w:t>
      </w:r>
      <w:r>
        <w:rPr>
          <w:sz w:val="24"/>
          <w:szCs w:val="24"/>
        </w:rPr>
        <w:t xml:space="preserve">by rearranging equation 5 </w:t>
      </w:r>
      <w:r>
        <w:rPr>
          <w:noProof/>
          <w:sz w:val="24"/>
          <w:szCs w:val="24"/>
        </w:rPr>
        <w:t>(Chung et al. 2019b)</w:t>
      </w:r>
      <w:r>
        <w:rPr>
          <w:sz w:val="24"/>
          <w:szCs w:val="24"/>
        </w:rPr>
        <w:t>:</w:t>
      </w:r>
    </w:p>
    <w:p w14:paraId="5D70A542" w14:textId="49F4769C" w:rsidR="00CA7242" w:rsidRPr="007B62D1" w:rsidRDefault="005C051D" w:rsidP="0041658F">
      <w:pPr>
        <w:spacing w:line="480" w:lineRule="auto"/>
        <w:jc w:val="center"/>
        <w:rPr>
          <w:sz w:val="24"/>
        </w:rPr>
      </w:pP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resp</m:t>
            </m:r>
          </m:sub>
        </m:sSub>
        <m:r>
          <m:rPr>
            <m:sty m:val="p"/>
          </m:rPr>
          <w:rPr>
            <w:rFonts w:ascii="Cambria Math" w:hAnsi="Cambria Math"/>
            <w:sz w:val="24"/>
          </w:rPr>
          <m:t>=</m:t>
        </m:r>
        <m:r>
          <w:rPr>
            <w:rFonts w:ascii="Cambria Math" w:hAnsi="Cambria Math"/>
            <w:sz w:val="24"/>
          </w:rPr>
          <m:t>C</m:t>
        </m:r>
        <m:r>
          <m:rPr>
            <m:sty m:val="p"/>
          </m:rPr>
          <w:rPr>
            <w:rFonts w:ascii="Cambria Math" w:hAnsi="Cambria Math"/>
            <w:sz w:val="24"/>
          </w:rPr>
          <m:t xml:space="preserve">(1- </m:t>
        </m:r>
        <m:sSup>
          <m:sSupPr>
            <m:ctrlPr>
              <w:rPr>
                <w:rFonts w:ascii="Cambria Math" w:hAnsi="Cambria Math"/>
                <w:sz w:val="24"/>
              </w:rPr>
            </m:ctrlPr>
          </m:sSupPr>
          <m:e>
            <m:r>
              <w:rPr>
                <w:rFonts w:ascii="Cambria Math" w:hAnsi="Cambria Math"/>
                <w:sz w:val="24"/>
              </w:rPr>
              <m:t>e</m:t>
            </m:r>
          </m:e>
          <m:sup>
            <m:r>
              <m:rPr>
                <m:sty m:val="p"/>
              </m:rPr>
              <w:rPr>
                <w:rFonts w:ascii="Cambria Math" w:hAnsi="Cambria Math"/>
                <w:sz w:val="24"/>
              </w:rPr>
              <m:t>-</m:t>
            </m:r>
            <m:r>
              <w:rPr>
                <w:rFonts w:ascii="Cambria Math" w:hAnsi="Cambria Math"/>
                <w:sz w:val="24"/>
              </w:rPr>
              <m:t>k</m:t>
            </m:r>
            <m:r>
              <m:rPr>
                <m:sty m:val="p"/>
              </m:rPr>
              <w:rPr>
                <w:rFonts w:ascii="Cambria Math" w:hAnsi="Cambria Math"/>
                <w:sz w:val="24"/>
              </w:rPr>
              <m:t>(Oxygen Consumption)</m:t>
            </m:r>
          </m:sup>
        </m:sSup>
        <m:r>
          <w:rPr>
            <w:rFonts w:ascii="Cambria Math" w:hAnsi="Cambria Math"/>
            <w:sz w:val="24"/>
          </w:rPr>
          <m:t>)</m:t>
        </m:r>
      </m:oMath>
      <w:r w:rsidR="00CA7242">
        <w:rPr>
          <w:sz w:val="24"/>
        </w:rPr>
        <w:t xml:space="preserve">               (6)</w:t>
      </w:r>
    </w:p>
    <w:p w14:paraId="4580BD20" w14:textId="77777777" w:rsidR="00CA7242" w:rsidRDefault="00CA7242" w:rsidP="0041658F">
      <w:pPr>
        <w:pStyle w:val="Heading2"/>
        <w:spacing w:line="480" w:lineRule="auto"/>
      </w:pPr>
      <w:r>
        <w:t>2.4</w:t>
      </w:r>
      <w:r w:rsidRPr="0085679D">
        <w:t xml:space="preserve"> </w:t>
      </w:r>
      <w:r>
        <w:t>Statistical Analyses</w:t>
      </w:r>
    </w:p>
    <w:p w14:paraId="76E460E5" w14:textId="5AA33814" w:rsidR="00CA7242" w:rsidRDefault="00CA7242" w:rsidP="0041658F">
      <w:pPr>
        <w:spacing w:line="480" w:lineRule="auto"/>
        <w:rPr>
          <w:sz w:val="24"/>
        </w:rPr>
      </w:pPr>
      <w:r>
        <w:rPr>
          <w:sz w:val="24"/>
        </w:rPr>
        <w:t xml:space="preserve">We carried out all statistical analyses in R version 4.0.5 </w:t>
      </w:r>
      <w:r>
        <w:rPr>
          <w:noProof/>
          <w:sz w:val="24"/>
        </w:rPr>
        <w:t>(R Development Core Team 2021)</w:t>
      </w:r>
      <w:r>
        <w:rPr>
          <w:sz w:val="24"/>
        </w:rPr>
        <w:t xml:space="preserve">. Scripts for data analysis and visualisation are available at </w:t>
      </w:r>
      <w:r w:rsidRPr="00E800AD">
        <w:rPr>
          <w:sz w:val="24"/>
        </w:rPr>
        <w:t>github.com/</w:t>
      </w:r>
      <w:proofErr w:type="spellStart"/>
      <w:r w:rsidRPr="00E800AD">
        <w:rPr>
          <w:sz w:val="24"/>
        </w:rPr>
        <w:t>sarah-alewijnse</w:t>
      </w:r>
      <w:proofErr w:type="spellEnd"/>
      <w:r w:rsidRPr="00E800AD">
        <w:rPr>
          <w:sz w:val="24"/>
        </w:rPr>
        <w:t>/myctophid-ears</w:t>
      </w:r>
      <w:r>
        <w:rPr>
          <w:sz w:val="24"/>
        </w:rPr>
        <w:t xml:space="preserve">. We fitted Hamiltonian Monte Carlo (HMC) models in </w:t>
      </w:r>
      <w:proofErr w:type="spellStart"/>
      <w:r>
        <w:rPr>
          <w:sz w:val="24"/>
        </w:rPr>
        <w:t>RStan</w:t>
      </w:r>
      <w:proofErr w:type="spellEnd"/>
      <w:r>
        <w:rPr>
          <w:sz w:val="24"/>
        </w:rPr>
        <w:t xml:space="preserve"> version 2.</w:t>
      </w:r>
      <w:r w:rsidR="00906FF1">
        <w:rPr>
          <w:sz w:val="24"/>
        </w:rPr>
        <w:t>21.2</w:t>
      </w:r>
      <w:r>
        <w:rPr>
          <w:sz w:val="24"/>
        </w:rPr>
        <w:t xml:space="preserve"> </w:t>
      </w:r>
      <w:r>
        <w:rPr>
          <w:noProof/>
          <w:sz w:val="24"/>
        </w:rPr>
        <w:t>(Stan Development Team 20</w:t>
      </w:r>
      <w:r w:rsidR="00524074">
        <w:rPr>
          <w:noProof/>
          <w:sz w:val="24"/>
        </w:rPr>
        <w:t>20</w:t>
      </w:r>
      <w:r>
        <w:rPr>
          <w:noProof/>
          <w:sz w:val="24"/>
        </w:rPr>
        <w:t>)</w:t>
      </w:r>
      <w:r>
        <w:rPr>
          <w:sz w:val="24"/>
        </w:rPr>
        <w:t xml:space="preserve"> using the rethinking package version </w:t>
      </w:r>
      <w:r w:rsidR="00906FF1">
        <w:rPr>
          <w:sz w:val="24"/>
        </w:rPr>
        <w:t>2.01</w:t>
      </w:r>
      <w:r>
        <w:rPr>
          <w:sz w:val="24"/>
        </w:rPr>
        <w:t xml:space="preserve"> </w:t>
      </w:r>
      <w:r>
        <w:rPr>
          <w:noProof/>
          <w:sz w:val="24"/>
        </w:rPr>
        <w:t xml:space="preserve">(McElreath </w:t>
      </w:r>
      <w:r w:rsidR="00B730B6">
        <w:rPr>
          <w:noProof/>
          <w:sz w:val="24"/>
        </w:rPr>
        <w:t>2020</w:t>
      </w:r>
      <w:r>
        <w:rPr>
          <w:noProof/>
          <w:sz w:val="24"/>
        </w:rPr>
        <w:t>)</w:t>
      </w:r>
      <w:r>
        <w:rPr>
          <w:sz w:val="24"/>
        </w:rPr>
        <w:t xml:space="preserve">. We ran a single chain of 10,000 iterations, 5,000 warmup and a thinning parameter of one for each model, and checked models for mixing and convergence using </w:t>
      </w:r>
      <w:proofErr w:type="spellStart"/>
      <w:r>
        <w:rPr>
          <w:sz w:val="24"/>
        </w:rPr>
        <w:t>traceplots</w:t>
      </w:r>
      <w:proofErr w:type="spellEnd"/>
      <w:r>
        <w:rPr>
          <w:sz w:val="24"/>
        </w:rPr>
        <w:t xml:space="preserve">, number of effective samples and the </w:t>
      </w:r>
      <w:proofErr w:type="spellStart"/>
      <w:r>
        <w:rPr>
          <w:sz w:val="24"/>
        </w:rPr>
        <w:t>Gelman</w:t>
      </w:r>
      <w:proofErr w:type="spellEnd"/>
      <w:r>
        <w:rPr>
          <w:sz w:val="24"/>
        </w:rPr>
        <w:t>-Rubin diagnostic.</w:t>
      </w:r>
      <w:r w:rsidRPr="00861657">
        <w:rPr>
          <w:sz w:val="24"/>
        </w:rPr>
        <w:t xml:space="preserve"> </w:t>
      </w:r>
      <w:r>
        <w:rPr>
          <w:sz w:val="24"/>
        </w:rPr>
        <w:t xml:space="preserve">We z-scored all predictors before adding them to the model. Therefore </w:t>
      </w:r>
      <w:r w:rsidRPr="00DB355F">
        <w:rPr>
          <w:i/>
          <w:sz w:val="24"/>
        </w:rPr>
        <w:t>a</w:t>
      </w:r>
      <w:r>
        <w:rPr>
          <w:sz w:val="24"/>
        </w:rPr>
        <w:t xml:space="preserve"> is the expected value of the dependent variable (</w:t>
      </w:r>
      <w:r w:rsidRPr="00861657">
        <w:rPr>
          <w:sz w:val="24"/>
        </w:rPr>
        <w:t>C</w:t>
      </w:r>
      <w:r w:rsidRPr="00861657">
        <w:rPr>
          <w:sz w:val="24"/>
          <w:vertAlign w:val="subscript"/>
        </w:rPr>
        <w:t>resp</w:t>
      </w:r>
      <w:r>
        <w:rPr>
          <w:sz w:val="24"/>
        </w:rPr>
        <w:t>) at the mean values of the predictors, and</w:t>
      </w:r>
      <w:r w:rsidRPr="00DB355F">
        <w:rPr>
          <w:i/>
          <w:sz w:val="24"/>
        </w:rPr>
        <w:t xml:space="preserve"> b</w:t>
      </w:r>
      <w:r>
        <w:rPr>
          <w:sz w:val="24"/>
        </w:rPr>
        <w:t xml:space="preserve"> indicates the change in the dependent variable per standard deviation of the predictor. </w:t>
      </w:r>
    </w:p>
    <w:p w14:paraId="32661D17" w14:textId="77777777" w:rsidR="00CA7242" w:rsidRDefault="00CA7242" w:rsidP="0041658F">
      <w:pPr>
        <w:spacing w:line="480" w:lineRule="auto"/>
        <w:rPr>
          <w:sz w:val="24"/>
        </w:rPr>
      </w:pPr>
    </w:p>
    <w:p w14:paraId="1276C46A" w14:textId="77777777" w:rsidR="00CA7242" w:rsidRDefault="00CA7242" w:rsidP="0041658F">
      <w:pPr>
        <w:spacing w:line="480" w:lineRule="auto"/>
        <w:rPr>
          <w:sz w:val="24"/>
        </w:rPr>
      </w:pPr>
      <w:r>
        <w:rPr>
          <w:sz w:val="24"/>
        </w:rPr>
        <w:t xml:space="preserve">To examine the effect of body mass and temperature on estimates of field metabolic rate, we modelled </w:t>
      </w:r>
      <w:r w:rsidRPr="00914350">
        <w:rPr>
          <w:sz w:val="24"/>
        </w:rPr>
        <w:t>C</w:t>
      </w:r>
      <w:r w:rsidRPr="00914350">
        <w:rPr>
          <w:sz w:val="24"/>
          <w:vertAlign w:val="subscript"/>
        </w:rPr>
        <w:t>resp</w:t>
      </w:r>
      <w:r>
        <w:rPr>
          <w:sz w:val="24"/>
        </w:rPr>
        <w:t xml:space="preserve"> (proportion of respiratory carbon in the fish’s blood, from equation 2) as a linear function of log body mass (</w:t>
      </w:r>
      <w:proofErr w:type="gramStart"/>
      <w:r>
        <w:rPr>
          <w:sz w:val="24"/>
        </w:rPr>
        <w:t>ln(</w:t>
      </w:r>
      <w:proofErr w:type="gramEnd"/>
      <w:r w:rsidRPr="00501555">
        <w:rPr>
          <w:i/>
          <w:sz w:val="24"/>
        </w:rPr>
        <w:t>W</w:t>
      </w:r>
      <w:r>
        <w:rPr>
          <w:sz w:val="24"/>
        </w:rPr>
        <w:t>), g) and temperature (</w:t>
      </w:r>
      <w:r w:rsidRPr="00501555">
        <w:rPr>
          <w:i/>
          <w:sz w:val="24"/>
        </w:rPr>
        <w:t>T</w:t>
      </w:r>
      <w:r>
        <w:rPr>
          <w:sz w:val="24"/>
        </w:rPr>
        <w:t>, ˚C). We included species in the model as a random factor (</w:t>
      </w:r>
      <w:proofErr w:type="spellStart"/>
      <w:r w:rsidRPr="00501555">
        <w:rPr>
          <w:i/>
          <w:sz w:val="24"/>
        </w:rPr>
        <w:t>a_Var</w:t>
      </w:r>
      <w:r>
        <w:rPr>
          <w:sz w:val="24"/>
          <w:vertAlign w:val="subscript"/>
        </w:rPr>
        <w:t>Species</w:t>
      </w:r>
      <w:proofErr w:type="spellEnd"/>
      <w:r>
        <w:rPr>
          <w:sz w:val="24"/>
        </w:rPr>
        <w:t xml:space="preserve">), both to address </w:t>
      </w:r>
      <w:proofErr w:type="spellStart"/>
      <w:r>
        <w:rPr>
          <w:sz w:val="24"/>
        </w:rPr>
        <w:t>pseudoreplication</w:t>
      </w:r>
      <w:proofErr w:type="spellEnd"/>
      <w:r>
        <w:rPr>
          <w:sz w:val="24"/>
        </w:rPr>
        <w:t xml:space="preserve">, and to assess differences in </w:t>
      </w:r>
      <w:r w:rsidRPr="0031037E">
        <w:rPr>
          <w:sz w:val="24"/>
        </w:rPr>
        <w:t>C</w:t>
      </w:r>
      <w:r w:rsidRPr="0031037E">
        <w:rPr>
          <w:sz w:val="24"/>
          <w:vertAlign w:val="subscript"/>
        </w:rPr>
        <w:t>resp</w:t>
      </w:r>
      <w:r>
        <w:rPr>
          <w:sz w:val="24"/>
        </w:rPr>
        <w:t xml:space="preserve"> among species while accounting for body mass and temperature variation:</w:t>
      </w:r>
    </w:p>
    <w:p w14:paraId="7159CDCD" w14:textId="42AB47CF" w:rsidR="00CA7242" w:rsidRPr="004C1AAC" w:rsidRDefault="005C051D" w:rsidP="0041658F">
      <w:pPr>
        <w:spacing w:line="480" w:lineRule="auto"/>
        <w:jc w:val="center"/>
        <w:rPr>
          <w:sz w:val="24"/>
        </w:rPr>
      </w:pP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resp</m:t>
            </m:r>
          </m:sub>
        </m:sSub>
        <m:r>
          <m:rPr>
            <m:sty m:val="p"/>
          </m:rPr>
          <w:rPr>
            <w:rFonts w:ascii="Cambria Math" w:hAnsi="Cambria Math"/>
            <w:sz w:val="24"/>
          </w:rPr>
          <m:t xml:space="preserve">= </m:t>
        </m:r>
        <m:r>
          <w:rPr>
            <w:rFonts w:ascii="Cambria Math" w:hAnsi="Cambria Math"/>
            <w:sz w:val="24"/>
          </w:rPr>
          <m:t>a</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b</m:t>
            </m:r>
          </m:e>
          <m:sub>
            <m:r>
              <m:rPr>
                <m:sty m:val="p"/>
              </m:rPr>
              <w:rPr>
                <w:rFonts w:ascii="Cambria Math" w:hAnsi="Cambria Math"/>
                <w:sz w:val="24"/>
              </w:rPr>
              <m:t>W</m:t>
            </m:r>
          </m:sub>
        </m:sSub>
        <m:r>
          <m:rPr>
            <m:sty m:val="p"/>
          </m:rPr>
          <w:rPr>
            <w:rFonts w:ascii="Cambria Math" w:hAnsi="Cambria Math"/>
            <w:sz w:val="24"/>
          </w:rPr>
          <m:t>×ln⁡(</m:t>
        </m:r>
        <m:r>
          <w:rPr>
            <w:rFonts w:ascii="Cambria Math" w:hAnsi="Cambria Math"/>
            <w:sz w:val="24"/>
          </w:rPr>
          <m:t>W</m:t>
        </m:r>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b</m:t>
            </m:r>
          </m:e>
          <m:sub>
            <m:r>
              <m:rPr>
                <m:sty m:val="p"/>
              </m:rPr>
              <w:rPr>
                <w:rFonts w:ascii="Cambria Math" w:hAnsi="Cambria Math"/>
                <w:sz w:val="24"/>
              </w:rPr>
              <m:t>T</m:t>
            </m:r>
          </m:sub>
        </m:sSub>
        <m:r>
          <m:rPr>
            <m:sty m:val="p"/>
          </m:rPr>
          <w:rPr>
            <w:rFonts w:ascii="Cambria Math" w:hAnsi="Cambria Math"/>
            <w:sz w:val="24"/>
          </w:rPr>
          <m:t xml:space="preserve"> ×</m:t>
        </m:r>
        <m:r>
          <w:rPr>
            <w:rFonts w:ascii="Cambria Math" w:hAnsi="Cambria Math"/>
            <w:sz w:val="24"/>
          </w:rPr>
          <m:t>T</m:t>
        </m:r>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a_Var</m:t>
            </m:r>
          </m:e>
          <m:sub>
            <m:r>
              <m:rPr>
                <m:sty m:val="p"/>
              </m:rPr>
              <w:rPr>
                <w:rFonts w:ascii="Cambria Math" w:hAnsi="Cambria Math"/>
                <w:sz w:val="24"/>
              </w:rPr>
              <m:t>Species</m:t>
            </m:r>
          </m:sub>
        </m:sSub>
      </m:oMath>
      <w:r w:rsidR="00CA7242">
        <w:rPr>
          <w:sz w:val="24"/>
        </w:rPr>
        <w:tab/>
      </w:r>
      <w:r w:rsidR="00CA7242">
        <w:rPr>
          <w:sz w:val="24"/>
        </w:rPr>
        <w:tab/>
        <w:t>(7</w:t>
      </w:r>
      <w:r w:rsidR="00CA7242" w:rsidRPr="004C1AAC">
        <w:rPr>
          <w:sz w:val="24"/>
        </w:rPr>
        <w:t>)</w:t>
      </w:r>
    </w:p>
    <w:p w14:paraId="1D3933A0" w14:textId="06763692" w:rsidR="00CA7242" w:rsidRDefault="00CA7242" w:rsidP="0041658F">
      <w:pPr>
        <w:spacing w:line="480" w:lineRule="auto"/>
        <w:rPr>
          <w:sz w:val="24"/>
        </w:rPr>
      </w:pPr>
      <w:r>
        <w:rPr>
          <w:sz w:val="24"/>
        </w:rPr>
        <w:t xml:space="preserve">Here </w:t>
      </w:r>
      <w:proofErr w:type="spellStart"/>
      <w:proofErr w:type="gramStart"/>
      <w:r w:rsidRPr="00C25B47">
        <w:rPr>
          <w:i/>
          <w:sz w:val="24"/>
        </w:rPr>
        <w:t>b</w:t>
      </w:r>
      <w:r>
        <w:rPr>
          <w:sz w:val="24"/>
          <w:vertAlign w:val="subscript"/>
        </w:rPr>
        <w:t>W</w:t>
      </w:r>
      <w:proofErr w:type="spellEnd"/>
      <w:proofErr w:type="gramEnd"/>
      <w:r>
        <w:rPr>
          <w:sz w:val="24"/>
          <w:vertAlign w:val="subscript"/>
        </w:rPr>
        <w:t xml:space="preserve"> </w:t>
      </w:r>
      <w:r>
        <w:rPr>
          <w:sz w:val="24"/>
        </w:rPr>
        <w:t xml:space="preserve">and </w:t>
      </w:r>
      <w:proofErr w:type="spellStart"/>
      <w:r>
        <w:rPr>
          <w:i/>
          <w:sz w:val="24"/>
        </w:rPr>
        <w:t>b</w:t>
      </w:r>
      <w:r>
        <w:rPr>
          <w:sz w:val="24"/>
          <w:vertAlign w:val="subscript"/>
        </w:rPr>
        <w:t>T</w:t>
      </w:r>
      <w:proofErr w:type="spellEnd"/>
      <w:r>
        <w:rPr>
          <w:sz w:val="24"/>
          <w:vertAlign w:val="subscript"/>
        </w:rPr>
        <w:t xml:space="preserve"> </w:t>
      </w:r>
      <w:r>
        <w:rPr>
          <w:sz w:val="24"/>
        </w:rPr>
        <w:t xml:space="preserve">are the effects of body mass and temperature on </w:t>
      </w:r>
      <w:r w:rsidRPr="0044043E">
        <w:rPr>
          <w:sz w:val="24"/>
        </w:rPr>
        <w:t>C</w:t>
      </w:r>
      <w:r w:rsidRPr="0044043E">
        <w:rPr>
          <w:sz w:val="24"/>
          <w:vertAlign w:val="subscript"/>
        </w:rPr>
        <w:t>resp</w:t>
      </w:r>
      <w:r>
        <w:rPr>
          <w:sz w:val="24"/>
        </w:rPr>
        <w:t xml:space="preserve">, respectively. The intercept </w:t>
      </w:r>
      <w:proofErr w:type="gramStart"/>
      <w:r>
        <w:rPr>
          <w:i/>
          <w:sz w:val="24"/>
        </w:rPr>
        <w:t xml:space="preserve">a </w:t>
      </w:r>
      <w:r w:rsidR="00BB741F">
        <w:rPr>
          <w:sz w:val="24"/>
        </w:rPr>
        <w:t>is</w:t>
      </w:r>
      <w:proofErr w:type="gramEnd"/>
      <w:r w:rsidR="00BB741F">
        <w:rPr>
          <w:sz w:val="24"/>
        </w:rPr>
        <w:t xml:space="preserve"> the</w:t>
      </w:r>
      <w:r>
        <w:rPr>
          <w:sz w:val="24"/>
        </w:rPr>
        <w:t xml:space="preserve"> expected </w:t>
      </w:r>
      <w:r w:rsidRPr="0044043E">
        <w:rPr>
          <w:sz w:val="24"/>
        </w:rPr>
        <w:t>C</w:t>
      </w:r>
      <w:r w:rsidRPr="0044043E">
        <w:rPr>
          <w:sz w:val="24"/>
          <w:vertAlign w:val="subscript"/>
        </w:rPr>
        <w:t>resp</w:t>
      </w:r>
      <w:r>
        <w:rPr>
          <w:sz w:val="24"/>
        </w:rPr>
        <w:t xml:space="preserve"> at the mean body mass and temperature</w:t>
      </w:r>
      <w:r w:rsidR="00B443C2">
        <w:rPr>
          <w:sz w:val="24"/>
        </w:rPr>
        <w:t>, and</w:t>
      </w:r>
      <w:r>
        <w:rPr>
          <w:sz w:val="24"/>
        </w:rPr>
        <w:t xml:space="preserve"> </w:t>
      </w:r>
      <w:proofErr w:type="spellStart"/>
      <w:r w:rsidRPr="00501555">
        <w:rPr>
          <w:i/>
          <w:sz w:val="24"/>
        </w:rPr>
        <w:t>a_Var</w:t>
      </w:r>
      <w:r>
        <w:rPr>
          <w:sz w:val="24"/>
          <w:vertAlign w:val="subscript"/>
        </w:rPr>
        <w:t>Species</w:t>
      </w:r>
      <w:proofErr w:type="spellEnd"/>
      <w:r>
        <w:rPr>
          <w:sz w:val="24"/>
          <w:vertAlign w:val="subscript"/>
        </w:rPr>
        <w:t xml:space="preserve"> </w:t>
      </w:r>
      <w:r w:rsidR="00BB741F">
        <w:rPr>
          <w:sz w:val="24"/>
        </w:rPr>
        <w:t>is</w:t>
      </w:r>
      <w:r>
        <w:rPr>
          <w:sz w:val="24"/>
        </w:rPr>
        <w:t xml:space="preserve"> the change in </w:t>
      </w:r>
      <w:r>
        <w:rPr>
          <w:i/>
          <w:sz w:val="24"/>
        </w:rPr>
        <w:t xml:space="preserve">a </w:t>
      </w:r>
      <w:r>
        <w:rPr>
          <w:sz w:val="24"/>
        </w:rPr>
        <w:t>for each species.</w:t>
      </w:r>
    </w:p>
    <w:p w14:paraId="30377B53" w14:textId="77777777" w:rsidR="0085097F" w:rsidRPr="0044043E" w:rsidRDefault="0085097F" w:rsidP="0041658F">
      <w:pPr>
        <w:spacing w:line="480" w:lineRule="auto"/>
        <w:rPr>
          <w:sz w:val="24"/>
        </w:rPr>
      </w:pPr>
    </w:p>
    <w:p w14:paraId="367E483C" w14:textId="7C8593AE" w:rsidR="00CA7242" w:rsidRPr="00C336AD" w:rsidRDefault="00B443C2" w:rsidP="0041658F">
      <w:pPr>
        <w:spacing w:line="480" w:lineRule="auto"/>
        <w:rPr>
          <w:sz w:val="24"/>
        </w:rPr>
      </w:pPr>
      <w:r>
        <w:rPr>
          <w:sz w:val="24"/>
        </w:rPr>
        <w:t>For each species, w</w:t>
      </w:r>
      <w:r w:rsidR="00CA7242">
        <w:rPr>
          <w:sz w:val="24"/>
        </w:rPr>
        <w:t xml:space="preserve">e ran same model, </w:t>
      </w:r>
      <w:r w:rsidR="00E665AF">
        <w:rPr>
          <w:sz w:val="24"/>
        </w:rPr>
        <w:t>without the</w:t>
      </w:r>
      <w:r>
        <w:rPr>
          <w:sz w:val="24"/>
        </w:rPr>
        <w:t xml:space="preserve"> </w:t>
      </w:r>
      <w:proofErr w:type="spellStart"/>
      <w:r w:rsidR="00CA7242" w:rsidRPr="00C25B47">
        <w:rPr>
          <w:i/>
          <w:sz w:val="24"/>
        </w:rPr>
        <w:t>a_Var</w:t>
      </w:r>
      <w:r w:rsidR="00CA7242">
        <w:rPr>
          <w:sz w:val="24"/>
          <w:vertAlign w:val="subscript"/>
        </w:rPr>
        <w:t>Species</w:t>
      </w:r>
      <w:proofErr w:type="spellEnd"/>
      <w:r>
        <w:rPr>
          <w:sz w:val="24"/>
        </w:rPr>
        <w:t xml:space="preserve"> term</w:t>
      </w:r>
      <w:r w:rsidR="00CA7242" w:rsidRPr="00892B4A">
        <w:rPr>
          <w:sz w:val="24"/>
        </w:rPr>
        <w:t xml:space="preserve"> </w:t>
      </w:r>
      <w:r w:rsidR="00CA7242">
        <w:rPr>
          <w:sz w:val="24"/>
        </w:rPr>
        <w:t xml:space="preserve">to test for intraspecific effects of body mass and temperature on </w:t>
      </w:r>
      <w:r w:rsidR="00CA7242" w:rsidRPr="007B62D1">
        <w:rPr>
          <w:sz w:val="24"/>
        </w:rPr>
        <w:t>C</w:t>
      </w:r>
      <w:r w:rsidR="00CA7242" w:rsidRPr="007B62D1">
        <w:rPr>
          <w:sz w:val="24"/>
          <w:vertAlign w:val="subscript"/>
        </w:rPr>
        <w:t>resp</w:t>
      </w:r>
      <w:r w:rsidR="00CA7242">
        <w:rPr>
          <w:sz w:val="24"/>
        </w:rPr>
        <w:t>:</w:t>
      </w:r>
    </w:p>
    <w:p w14:paraId="25A5E7BC" w14:textId="2B7F82E2" w:rsidR="00CA7242" w:rsidRDefault="005C051D" w:rsidP="0041658F">
      <w:pPr>
        <w:spacing w:line="480" w:lineRule="auto"/>
        <w:jc w:val="center"/>
        <w:rPr>
          <w:sz w:val="24"/>
          <w:vertAlign w:val="subscript"/>
        </w:rPr>
      </w:pP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resp</m:t>
            </m:r>
          </m:sub>
        </m:sSub>
        <m:r>
          <m:rPr>
            <m:sty m:val="p"/>
          </m:rPr>
          <w:rPr>
            <w:rFonts w:ascii="Cambria Math" w:hAnsi="Cambria Math"/>
            <w:sz w:val="24"/>
          </w:rPr>
          <m:t xml:space="preserve">= </m:t>
        </m:r>
        <m:r>
          <w:rPr>
            <w:rFonts w:ascii="Cambria Math" w:hAnsi="Cambria Math"/>
            <w:sz w:val="24"/>
          </w:rPr>
          <m:t>a</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b</m:t>
            </m:r>
          </m:e>
          <m:sub>
            <m:r>
              <m:rPr>
                <m:sty m:val="p"/>
              </m:rPr>
              <w:rPr>
                <w:rFonts w:ascii="Cambria Math" w:hAnsi="Cambria Math"/>
                <w:sz w:val="24"/>
              </w:rPr>
              <m:t>W</m:t>
            </m:r>
          </m:sub>
        </m:sSub>
        <m:r>
          <m:rPr>
            <m:sty m:val="p"/>
          </m:rPr>
          <w:rPr>
            <w:rFonts w:ascii="Cambria Math" w:hAnsi="Cambria Math"/>
            <w:sz w:val="24"/>
          </w:rPr>
          <m:t>×ln⁡(</m:t>
        </m:r>
        <m:r>
          <w:rPr>
            <w:rFonts w:ascii="Cambria Math" w:hAnsi="Cambria Math"/>
            <w:sz w:val="24"/>
          </w:rPr>
          <m:t>W</m:t>
        </m:r>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b</m:t>
            </m:r>
          </m:e>
          <m:sub>
            <m:r>
              <m:rPr>
                <m:sty m:val="p"/>
              </m:rPr>
              <w:rPr>
                <w:rFonts w:ascii="Cambria Math" w:hAnsi="Cambria Math"/>
                <w:sz w:val="24"/>
              </w:rPr>
              <m:t>T</m:t>
            </m:r>
          </m:sub>
        </m:sSub>
        <m:r>
          <m:rPr>
            <m:sty m:val="p"/>
          </m:rPr>
          <w:rPr>
            <w:rFonts w:ascii="Cambria Math" w:hAnsi="Cambria Math"/>
            <w:sz w:val="24"/>
          </w:rPr>
          <m:t xml:space="preserve"> ×</m:t>
        </m:r>
        <m:r>
          <w:rPr>
            <w:rFonts w:ascii="Cambria Math" w:hAnsi="Cambria Math"/>
            <w:sz w:val="24"/>
          </w:rPr>
          <m:t>T</m:t>
        </m:r>
      </m:oMath>
      <w:r w:rsidR="00CA7242">
        <w:rPr>
          <w:sz w:val="24"/>
        </w:rPr>
        <w:tab/>
      </w:r>
      <w:r w:rsidR="00CA7242">
        <w:rPr>
          <w:sz w:val="24"/>
        </w:rPr>
        <w:tab/>
        <w:t>(8)</w:t>
      </w:r>
    </w:p>
    <w:p w14:paraId="68B7EB24" w14:textId="77777777" w:rsidR="00CA7242" w:rsidRDefault="00CA7242" w:rsidP="0041658F">
      <w:pPr>
        <w:spacing w:line="480" w:lineRule="auto"/>
        <w:rPr>
          <w:sz w:val="24"/>
        </w:rPr>
      </w:pPr>
      <w:r>
        <w:rPr>
          <w:sz w:val="24"/>
        </w:rPr>
        <w:t xml:space="preserve">We modelled </w:t>
      </w:r>
      <w:r w:rsidRPr="00911161">
        <w:rPr>
          <w:sz w:val="24"/>
        </w:rPr>
        <w:t>C</w:t>
      </w:r>
      <w:r w:rsidRPr="00911161">
        <w:rPr>
          <w:sz w:val="24"/>
          <w:vertAlign w:val="subscript"/>
        </w:rPr>
        <w:t>resp</w:t>
      </w:r>
      <w:r>
        <w:rPr>
          <w:sz w:val="24"/>
        </w:rPr>
        <w:t xml:space="preserve"> as a linear function of estimated mass-specific metabolic rate from equation 1 (</w:t>
      </w:r>
      <w:r w:rsidRPr="00877475">
        <w:rPr>
          <w:i/>
          <w:sz w:val="24"/>
        </w:rPr>
        <w:t>MR</w:t>
      </w:r>
      <w:r>
        <w:rPr>
          <w:sz w:val="24"/>
          <w:vertAlign w:val="subscript"/>
        </w:rPr>
        <w:t>W</w:t>
      </w:r>
      <w:r>
        <w:rPr>
          <w:sz w:val="24"/>
        </w:rPr>
        <w:t>) using the following model:</w:t>
      </w:r>
    </w:p>
    <w:p w14:paraId="72C4A7BB" w14:textId="55CCD791" w:rsidR="00CA7242" w:rsidRPr="004E4C98" w:rsidRDefault="005C051D" w:rsidP="0041658F">
      <w:pPr>
        <w:spacing w:line="480" w:lineRule="auto"/>
        <w:jc w:val="center"/>
        <w:rPr>
          <w:sz w:val="24"/>
        </w:rPr>
      </w:pP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resp</m:t>
            </m:r>
          </m:sub>
        </m:sSub>
        <m:r>
          <m:rPr>
            <m:sty m:val="p"/>
          </m:rPr>
          <w:rPr>
            <w:rFonts w:ascii="Cambria Math" w:hAnsi="Cambria Math"/>
            <w:sz w:val="24"/>
          </w:rPr>
          <m:t>=</m:t>
        </m:r>
        <m:r>
          <w:rPr>
            <w:rFonts w:ascii="Cambria Math" w:hAnsi="Cambria Math"/>
            <w:sz w:val="24"/>
          </w:rPr>
          <m:t>a</m:t>
        </m:r>
        <m:r>
          <m:rPr>
            <m:sty m:val="p"/>
          </m:rPr>
          <w:rPr>
            <w:rFonts w:ascii="Cambria Math" w:hAnsi="Cambria Math"/>
            <w:sz w:val="24"/>
          </w:rPr>
          <m:t>+</m:t>
        </m:r>
        <m:r>
          <w:rPr>
            <w:rFonts w:ascii="Cambria Math" w:hAnsi="Cambria Math"/>
            <w:sz w:val="24"/>
          </w:rPr>
          <m:t>b</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MR</m:t>
            </m:r>
          </m:e>
          <m:sub>
            <m:r>
              <m:rPr>
                <m:sty m:val="p"/>
              </m:rPr>
              <w:rPr>
                <w:rFonts w:ascii="Cambria Math" w:hAnsi="Cambria Math"/>
                <w:sz w:val="24"/>
              </w:rPr>
              <m:t>W</m:t>
            </m:r>
          </m:sub>
        </m:sSub>
      </m:oMath>
      <w:r w:rsidR="00CA7242">
        <w:rPr>
          <w:sz w:val="24"/>
        </w:rPr>
        <w:tab/>
      </w:r>
      <w:r w:rsidR="00CA7242">
        <w:rPr>
          <w:sz w:val="24"/>
        </w:rPr>
        <w:tab/>
        <w:t>(9)</w:t>
      </w:r>
    </w:p>
    <w:p w14:paraId="7D63A119" w14:textId="2E76A9BF" w:rsidR="00CA7242" w:rsidRPr="00092B7E" w:rsidRDefault="00CA7242" w:rsidP="0041658F">
      <w:pPr>
        <w:spacing w:line="480" w:lineRule="auto"/>
        <w:rPr>
          <w:sz w:val="24"/>
        </w:rPr>
      </w:pPr>
      <w:r>
        <w:rPr>
          <w:sz w:val="24"/>
        </w:rPr>
        <w:t xml:space="preserve">Here the intercept </w:t>
      </w:r>
      <w:proofErr w:type="gramStart"/>
      <w:r>
        <w:rPr>
          <w:i/>
          <w:sz w:val="24"/>
        </w:rPr>
        <w:t>a</w:t>
      </w:r>
      <w:r>
        <w:rPr>
          <w:sz w:val="24"/>
        </w:rPr>
        <w:t xml:space="preserve"> </w:t>
      </w:r>
      <w:r w:rsidR="00BB741F">
        <w:rPr>
          <w:sz w:val="24"/>
        </w:rPr>
        <w:t>is</w:t>
      </w:r>
      <w:proofErr w:type="gramEnd"/>
      <w:r>
        <w:rPr>
          <w:sz w:val="24"/>
        </w:rPr>
        <w:t xml:space="preserve"> the expected </w:t>
      </w:r>
      <w:r w:rsidRPr="00092B7E">
        <w:rPr>
          <w:sz w:val="24"/>
        </w:rPr>
        <w:t>C</w:t>
      </w:r>
      <w:r w:rsidRPr="00092B7E">
        <w:rPr>
          <w:sz w:val="24"/>
          <w:vertAlign w:val="subscript"/>
        </w:rPr>
        <w:t>resp</w:t>
      </w:r>
      <w:r>
        <w:rPr>
          <w:sz w:val="24"/>
        </w:rPr>
        <w:t xml:space="preserve"> at the mean mass-specific metabolic rate.</w:t>
      </w:r>
    </w:p>
    <w:p w14:paraId="72283922" w14:textId="77777777" w:rsidR="00CA7242" w:rsidRPr="00BD3757" w:rsidRDefault="00CA7242" w:rsidP="0041658F">
      <w:pPr>
        <w:spacing w:line="480" w:lineRule="auto"/>
        <w:rPr>
          <w:sz w:val="24"/>
        </w:rPr>
      </w:pPr>
      <w:r>
        <w:rPr>
          <w:sz w:val="24"/>
        </w:rPr>
        <w:t xml:space="preserve">We considered results to be statistically significant when the 95% highest density posterior intervals (HDPIs) for parameters did not overlap with zero. </w:t>
      </w:r>
      <w:r>
        <w:br w:type="page"/>
      </w:r>
    </w:p>
    <w:p w14:paraId="0C24D3B4" w14:textId="77777777" w:rsidR="00CA7242" w:rsidRDefault="00CA7242" w:rsidP="0041658F">
      <w:pPr>
        <w:pStyle w:val="Heading1"/>
        <w:spacing w:line="480" w:lineRule="auto"/>
      </w:pPr>
      <w:r>
        <w:lastRenderedPageBreak/>
        <w:t>3 Results</w:t>
      </w:r>
    </w:p>
    <w:p w14:paraId="7BDA47BA" w14:textId="77777777" w:rsidR="00CA7242" w:rsidRPr="001D25C4" w:rsidRDefault="00CA7242" w:rsidP="0041658F">
      <w:pPr>
        <w:pStyle w:val="Heading2"/>
        <w:spacing w:line="480" w:lineRule="auto"/>
        <w:rPr>
          <w:sz w:val="40"/>
        </w:rPr>
      </w:pPr>
      <w:r>
        <w:t>3.1</w:t>
      </w:r>
      <w:r w:rsidRPr="0085679D">
        <w:t xml:space="preserve"> </w:t>
      </w:r>
      <w:r>
        <w:t xml:space="preserve">Interspecific </w:t>
      </w:r>
      <w:r w:rsidRPr="00981F39">
        <w:t>C</w:t>
      </w:r>
      <w:r w:rsidRPr="00981F39">
        <w:rPr>
          <w:vertAlign w:val="subscript"/>
        </w:rPr>
        <w:t>resp</w:t>
      </w:r>
    </w:p>
    <w:p w14:paraId="7FFE9244" w14:textId="4F6651DF" w:rsidR="00CA7242" w:rsidRPr="00D32D26" w:rsidRDefault="00CA7242" w:rsidP="0041658F">
      <w:pPr>
        <w:pStyle w:val="NoSpacing"/>
        <w:spacing w:line="480" w:lineRule="auto"/>
        <w:rPr>
          <w:sz w:val="44"/>
        </w:rPr>
      </w:pPr>
      <w:r>
        <w:rPr>
          <w:sz w:val="24"/>
        </w:rPr>
        <w:t xml:space="preserve">Individual </w:t>
      </w:r>
      <w:r w:rsidRPr="00931BAD">
        <w:rPr>
          <w:sz w:val="24"/>
        </w:rPr>
        <w:t>C</w:t>
      </w:r>
      <w:r w:rsidRPr="00931BAD">
        <w:rPr>
          <w:sz w:val="24"/>
          <w:vertAlign w:val="subscript"/>
        </w:rPr>
        <w:t>resp</w:t>
      </w:r>
      <w:r>
        <w:rPr>
          <w:sz w:val="24"/>
        </w:rPr>
        <w:t xml:space="preserve"> </w:t>
      </w:r>
      <w:r w:rsidR="00B443C2">
        <w:rPr>
          <w:sz w:val="24"/>
        </w:rPr>
        <w:t>values</w:t>
      </w:r>
      <w:r>
        <w:rPr>
          <w:sz w:val="24"/>
        </w:rPr>
        <w:t xml:space="preserve"> </w:t>
      </w:r>
      <w:r w:rsidRPr="00D32D26">
        <w:rPr>
          <w:sz w:val="24"/>
        </w:rPr>
        <w:t xml:space="preserve">(our mass-specific proxy for field metabolic rate) </w:t>
      </w:r>
      <w:r>
        <w:rPr>
          <w:sz w:val="24"/>
        </w:rPr>
        <w:t xml:space="preserve">ranged from 0.123 to 0.248. </w:t>
      </w:r>
      <w:r w:rsidRPr="00D32D26">
        <w:rPr>
          <w:sz w:val="24"/>
        </w:rPr>
        <w:t>The model of C</w:t>
      </w:r>
      <w:r w:rsidRPr="00D32D26">
        <w:rPr>
          <w:sz w:val="24"/>
          <w:vertAlign w:val="subscript"/>
        </w:rPr>
        <w:t>resp</w:t>
      </w:r>
      <w:r w:rsidRPr="00D32D26">
        <w:rPr>
          <w:sz w:val="24"/>
        </w:rPr>
        <w:t xml:space="preserve"> with body mass, temperature and species (</w:t>
      </w:r>
      <w:r>
        <w:rPr>
          <w:sz w:val="24"/>
        </w:rPr>
        <w:t>equation 7</w:t>
      </w:r>
      <w:r w:rsidRPr="00D32D26">
        <w:rPr>
          <w:sz w:val="24"/>
        </w:rPr>
        <w:t xml:space="preserve">) showed that species was the only variable that had </w:t>
      </w:r>
      <w:r w:rsidR="00E13356">
        <w:rPr>
          <w:sz w:val="24"/>
        </w:rPr>
        <w:t xml:space="preserve">a </w:t>
      </w:r>
      <w:r w:rsidRPr="00D32D26">
        <w:rPr>
          <w:sz w:val="24"/>
        </w:rPr>
        <w:t>significant influence on C</w:t>
      </w:r>
      <w:r w:rsidRPr="00D32D26">
        <w:rPr>
          <w:sz w:val="24"/>
          <w:vertAlign w:val="subscript"/>
        </w:rPr>
        <w:t>resp</w:t>
      </w:r>
      <w:r w:rsidRPr="00D32D26">
        <w:rPr>
          <w:sz w:val="24"/>
        </w:rPr>
        <w:t xml:space="preserve"> </w:t>
      </w:r>
      <w:r w:rsidR="00172B1E">
        <w:rPr>
          <w:sz w:val="24"/>
        </w:rPr>
        <w:t xml:space="preserve">values </w:t>
      </w:r>
      <w:r w:rsidRPr="00D32D26">
        <w:rPr>
          <w:sz w:val="24"/>
        </w:rPr>
        <w:t xml:space="preserve">(Figure 1). Among the six species of myctophids (Figure 2), </w:t>
      </w:r>
      <w:r w:rsidRPr="00D32D26">
        <w:rPr>
          <w:i/>
          <w:sz w:val="24"/>
        </w:rPr>
        <w:t xml:space="preserve">Electrona </w:t>
      </w:r>
      <w:proofErr w:type="gramStart"/>
      <w:r w:rsidRPr="00D32D26">
        <w:rPr>
          <w:i/>
          <w:sz w:val="24"/>
        </w:rPr>
        <w:t>antarctica</w:t>
      </w:r>
      <w:proofErr w:type="gramEnd"/>
      <w:r w:rsidRPr="00D32D26">
        <w:rPr>
          <w:i/>
          <w:sz w:val="24"/>
        </w:rPr>
        <w:t xml:space="preserve"> </w:t>
      </w:r>
      <w:r>
        <w:rPr>
          <w:sz w:val="24"/>
        </w:rPr>
        <w:t xml:space="preserve">had the highest </w:t>
      </w:r>
      <w:r w:rsidR="008B1937">
        <w:rPr>
          <w:sz w:val="24"/>
        </w:rPr>
        <w:t xml:space="preserve">species mean </w:t>
      </w:r>
      <w:r w:rsidRPr="000A4BB3">
        <w:rPr>
          <w:sz w:val="24"/>
        </w:rPr>
        <w:t>C</w:t>
      </w:r>
      <w:r w:rsidRPr="000A4BB3">
        <w:rPr>
          <w:sz w:val="24"/>
          <w:vertAlign w:val="subscript"/>
        </w:rPr>
        <w:t>resp</w:t>
      </w:r>
      <w:r>
        <w:rPr>
          <w:sz w:val="24"/>
        </w:rPr>
        <w:t xml:space="preserve"> value </w:t>
      </w:r>
      <w:r w:rsidRPr="00D32D26">
        <w:rPr>
          <w:sz w:val="24"/>
        </w:rPr>
        <w:t>(C</w:t>
      </w:r>
      <w:r w:rsidRPr="00D32D26">
        <w:rPr>
          <w:sz w:val="24"/>
          <w:vertAlign w:val="subscript"/>
        </w:rPr>
        <w:t>resp</w:t>
      </w:r>
      <w:r w:rsidRPr="00D32D26">
        <w:rPr>
          <w:sz w:val="24"/>
        </w:rPr>
        <w:t xml:space="preserve"> = 0.21</w:t>
      </w:r>
      <w:r>
        <w:rPr>
          <w:sz w:val="24"/>
        </w:rPr>
        <w:t>3</w:t>
      </w:r>
      <w:r w:rsidRPr="00D32D26">
        <w:rPr>
          <w:sz w:val="24"/>
        </w:rPr>
        <w:t xml:space="preserve"> ± 0.01</w:t>
      </w:r>
      <w:r>
        <w:rPr>
          <w:sz w:val="24"/>
        </w:rPr>
        <w:t>5</w:t>
      </w:r>
      <w:r w:rsidRPr="00D32D26">
        <w:rPr>
          <w:sz w:val="24"/>
        </w:rPr>
        <w:t>)</w:t>
      </w:r>
      <w:r>
        <w:rPr>
          <w:sz w:val="24"/>
        </w:rPr>
        <w:t>.</w:t>
      </w:r>
      <w:r w:rsidRPr="00D32D26">
        <w:rPr>
          <w:sz w:val="24"/>
        </w:rPr>
        <w:t xml:space="preserve"> </w:t>
      </w:r>
      <w:r w:rsidRPr="00D32D26">
        <w:rPr>
          <w:i/>
          <w:sz w:val="24"/>
        </w:rPr>
        <w:t xml:space="preserve">Gymnoscopelus braueri </w:t>
      </w:r>
      <w:r w:rsidRPr="00D32D26">
        <w:rPr>
          <w:sz w:val="24"/>
        </w:rPr>
        <w:t>(C</w:t>
      </w:r>
      <w:r w:rsidRPr="00D32D26">
        <w:rPr>
          <w:sz w:val="24"/>
          <w:vertAlign w:val="subscript"/>
        </w:rPr>
        <w:t>resp</w:t>
      </w:r>
      <w:r w:rsidRPr="00D32D26">
        <w:rPr>
          <w:sz w:val="24"/>
        </w:rPr>
        <w:t xml:space="preserve"> = 0.201 ± 0.0</w:t>
      </w:r>
      <w:r>
        <w:rPr>
          <w:sz w:val="24"/>
        </w:rPr>
        <w:t>16</w:t>
      </w:r>
      <w:r w:rsidRPr="00D32D26">
        <w:rPr>
          <w:sz w:val="24"/>
        </w:rPr>
        <w:t xml:space="preserve">) and </w:t>
      </w:r>
      <w:r w:rsidRPr="00D32D26">
        <w:rPr>
          <w:i/>
          <w:sz w:val="24"/>
        </w:rPr>
        <w:t>Krefftichthys anderssoni</w:t>
      </w:r>
      <w:r w:rsidRPr="00D32D26">
        <w:rPr>
          <w:sz w:val="24"/>
        </w:rPr>
        <w:t xml:space="preserve"> (C</w:t>
      </w:r>
      <w:r w:rsidRPr="00D32D26">
        <w:rPr>
          <w:sz w:val="24"/>
          <w:vertAlign w:val="subscript"/>
        </w:rPr>
        <w:t>resp</w:t>
      </w:r>
      <w:r w:rsidRPr="00D32D26">
        <w:rPr>
          <w:sz w:val="24"/>
        </w:rPr>
        <w:t xml:space="preserve"> = 0.19</w:t>
      </w:r>
      <w:r>
        <w:rPr>
          <w:sz w:val="24"/>
        </w:rPr>
        <w:t>1</w:t>
      </w:r>
      <w:r w:rsidRPr="00D32D26">
        <w:rPr>
          <w:sz w:val="24"/>
        </w:rPr>
        <w:t xml:space="preserve"> ± 0.0</w:t>
      </w:r>
      <w:r>
        <w:rPr>
          <w:sz w:val="24"/>
        </w:rPr>
        <w:t>16</w:t>
      </w:r>
      <w:r w:rsidRPr="00D32D26">
        <w:rPr>
          <w:sz w:val="24"/>
        </w:rPr>
        <w:t xml:space="preserve">) </w:t>
      </w:r>
      <w:r>
        <w:rPr>
          <w:sz w:val="24"/>
        </w:rPr>
        <w:t>showed</w:t>
      </w:r>
      <w:r w:rsidRPr="00D32D26">
        <w:rPr>
          <w:sz w:val="24"/>
        </w:rPr>
        <w:t xml:space="preserve"> the </w:t>
      </w:r>
      <w:r>
        <w:rPr>
          <w:sz w:val="24"/>
        </w:rPr>
        <w:t xml:space="preserve">next </w:t>
      </w:r>
      <w:r w:rsidRPr="00D32D26">
        <w:rPr>
          <w:sz w:val="24"/>
        </w:rPr>
        <w:t>highest species mean C</w:t>
      </w:r>
      <w:r w:rsidRPr="00D32D26">
        <w:rPr>
          <w:sz w:val="24"/>
          <w:vertAlign w:val="subscript"/>
        </w:rPr>
        <w:t>resp</w:t>
      </w:r>
      <w:r w:rsidRPr="00D32D26">
        <w:rPr>
          <w:sz w:val="24"/>
        </w:rPr>
        <w:t xml:space="preserve"> values. </w:t>
      </w:r>
      <w:r w:rsidRPr="00D32D26">
        <w:rPr>
          <w:i/>
          <w:sz w:val="24"/>
        </w:rPr>
        <w:t>E</w:t>
      </w:r>
      <w:r>
        <w:rPr>
          <w:i/>
          <w:sz w:val="24"/>
        </w:rPr>
        <w:t>lectrona</w:t>
      </w:r>
      <w:r w:rsidRPr="00D32D26">
        <w:rPr>
          <w:i/>
          <w:sz w:val="24"/>
        </w:rPr>
        <w:t xml:space="preserve"> carlsbergi </w:t>
      </w:r>
      <w:r w:rsidRPr="00D32D26">
        <w:rPr>
          <w:sz w:val="24"/>
        </w:rPr>
        <w:t>(C</w:t>
      </w:r>
      <w:r w:rsidRPr="00D32D26">
        <w:rPr>
          <w:sz w:val="24"/>
          <w:vertAlign w:val="subscript"/>
        </w:rPr>
        <w:t>resp</w:t>
      </w:r>
      <w:r w:rsidRPr="00D32D26">
        <w:rPr>
          <w:sz w:val="24"/>
        </w:rPr>
        <w:t xml:space="preserve"> = 0.17</w:t>
      </w:r>
      <w:r>
        <w:rPr>
          <w:sz w:val="24"/>
        </w:rPr>
        <w:t>4</w:t>
      </w:r>
      <w:r w:rsidRPr="00D32D26">
        <w:rPr>
          <w:sz w:val="24"/>
        </w:rPr>
        <w:t xml:space="preserve"> ± 0.01</w:t>
      </w:r>
      <w:r>
        <w:rPr>
          <w:sz w:val="24"/>
        </w:rPr>
        <w:t>6</w:t>
      </w:r>
      <w:r w:rsidRPr="00D32D26">
        <w:rPr>
          <w:sz w:val="24"/>
        </w:rPr>
        <w:t xml:space="preserve">) and </w:t>
      </w:r>
      <w:r w:rsidRPr="00D32D26">
        <w:rPr>
          <w:i/>
          <w:sz w:val="24"/>
        </w:rPr>
        <w:t xml:space="preserve">Protomyctophum bolini </w:t>
      </w:r>
      <w:r w:rsidRPr="00D32D26">
        <w:rPr>
          <w:sz w:val="24"/>
        </w:rPr>
        <w:t>(C</w:t>
      </w:r>
      <w:r w:rsidRPr="00D32D26">
        <w:rPr>
          <w:sz w:val="24"/>
          <w:vertAlign w:val="subscript"/>
        </w:rPr>
        <w:t>resp</w:t>
      </w:r>
      <w:r w:rsidRPr="00D32D26">
        <w:rPr>
          <w:sz w:val="24"/>
        </w:rPr>
        <w:t xml:space="preserve"> = 0.1</w:t>
      </w:r>
      <w:r>
        <w:rPr>
          <w:sz w:val="24"/>
        </w:rPr>
        <w:t>69</w:t>
      </w:r>
      <w:r w:rsidRPr="00D32D26">
        <w:rPr>
          <w:sz w:val="24"/>
        </w:rPr>
        <w:t xml:space="preserve"> ± 0.</w:t>
      </w:r>
      <w:r>
        <w:rPr>
          <w:sz w:val="24"/>
        </w:rPr>
        <w:t>016</w:t>
      </w:r>
      <w:r w:rsidRPr="00D32D26">
        <w:rPr>
          <w:sz w:val="24"/>
        </w:rPr>
        <w:t>) had slightly lower mean C</w:t>
      </w:r>
      <w:r w:rsidRPr="00D32D26">
        <w:rPr>
          <w:sz w:val="24"/>
          <w:vertAlign w:val="subscript"/>
        </w:rPr>
        <w:t>resp</w:t>
      </w:r>
      <w:r>
        <w:rPr>
          <w:sz w:val="24"/>
          <w:vertAlign w:val="subscript"/>
        </w:rPr>
        <w:t xml:space="preserve"> </w:t>
      </w:r>
      <w:r w:rsidRPr="00892B4A">
        <w:rPr>
          <w:sz w:val="24"/>
        </w:rPr>
        <w:t>values</w:t>
      </w:r>
      <w:r w:rsidRPr="00D32D26">
        <w:rPr>
          <w:sz w:val="24"/>
        </w:rPr>
        <w:t xml:space="preserve">, but this difference was not significant. </w:t>
      </w:r>
      <w:r w:rsidRPr="00D32D26">
        <w:rPr>
          <w:i/>
          <w:sz w:val="24"/>
        </w:rPr>
        <w:t>G</w:t>
      </w:r>
      <w:r>
        <w:rPr>
          <w:i/>
          <w:sz w:val="24"/>
        </w:rPr>
        <w:t>ymnoscopelus</w:t>
      </w:r>
      <w:r w:rsidRPr="00D32D26">
        <w:rPr>
          <w:i/>
          <w:sz w:val="24"/>
        </w:rPr>
        <w:t xml:space="preserve"> nicholsi </w:t>
      </w:r>
      <w:r w:rsidRPr="00D32D26">
        <w:rPr>
          <w:sz w:val="24"/>
        </w:rPr>
        <w:t xml:space="preserve">had </w:t>
      </w:r>
      <w:r>
        <w:rPr>
          <w:sz w:val="24"/>
        </w:rPr>
        <w:t xml:space="preserve">a significantly lower mean </w:t>
      </w:r>
      <w:r w:rsidRPr="00EE18EB">
        <w:rPr>
          <w:sz w:val="24"/>
        </w:rPr>
        <w:t>C</w:t>
      </w:r>
      <w:r w:rsidRPr="00EE18EB">
        <w:rPr>
          <w:sz w:val="24"/>
          <w:vertAlign w:val="subscript"/>
        </w:rPr>
        <w:t>resp</w:t>
      </w:r>
      <w:r>
        <w:rPr>
          <w:sz w:val="24"/>
        </w:rPr>
        <w:t xml:space="preserve"> than all other species </w:t>
      </w:r>
      <w:r w:rsidRPr="00D32D26">
        <w:rPr>
          <w:sz w:val="24"/>
        </w:rPr>
        <w:t>(C</w:t>
      </w:r>
      <w:r w:rsidRPr="00D32D26">
        <w:rPr>
          <w:sz w:val="24"/>
          <w:vertAlign w:val="subscript"/>
        </w:rPr>
        <w:t>resp</w:t>
      </w:r>
      <w:r w:rsidRPr="00D32D26">
        <w:rPr>
          <w:sz w:val="24"/>
        </w:rPr>
        <w:t xml:space="preserve"> = 0.1</w:t>
      </w:r>
      <w:r>
        <w:rPr>
          <w:sz w:val="24"/>
        </w:rPr>
        <w:t>50</w:t>
      </w:r>
      <w:r w:rsidRPr="00D32D26">
        <w:rPr>
          <w:sz w:val="24"/>
        </w:rPr>
        <w:t xml:space="preserve"> ± 0.0</w:t>
      </w:r>
      <w:r>
        <w:rPr>
          <w:sz w:val="24"/>
        </w:rPr>
        <w:t xml:space="preserve">18; </w:t>
      </w:r>
      <w:r w:rsidRPr="00D32D26">
        <w:rPr>
          <w:sz w:val="24"/>
        </w:rPr>
        <w:t>Figure 1</w:t>
      </w:r>
      <w:r>
        <w:rPr>
          <w:sz w:val="24"/>
        </w:rPr>
        <w:t>, 2</w:t>
      </w:r>
      <w:r w:rsidRPr="00D32D26">
        <w:rPr>
          <w:sz w:val="24"/>
        </w:rPr>
        <w:t>).</w:t>
      </w:r>
    </w:p>
    <w:p w14:paraId="643E49E4" w14:textId="77777777" w:rsidR="00CA7242" w:rsidRPr="00981F39" w:rsidRDefault="00CA7242" w:rsidP="0041658F">
      <w:pPr>
        <w:spacing w:line="480" w:lineRule="auto"/>
      </w:pPr>
    </w:p>
    <w:p w14:paraId="44A58E2A" w14:textId="235FC3C3" w:rsidR="00CA7242" w:rsidRPr="00861F61" w:rsidRDefault="00CA7242" w:rsidP="0041658F">
      <w:pPr>
        <w:spacing w:line="480" w:lineRule="auto"/>
        <w:rPr>
          <w:sz w:val="24"/>
          <w:szCs w:val="24"/>
        </w:rPr>
      </w:pPr>
      <w:r>
        <w:rPr>
          <w:sz w:val="24"/>
          <w:szCs w:val="24"/>
        </w:rPr>
        <w:t xml:space="preserve">The body masses of the myctophids ranged from 0.5 to 38.7g wet weight. There was no significant effect of natural log body mass on </w:t>
      </w:r>
      <w:r w:rsidRPr="00A64AFD">
        <w:rPr>
          <w:sz w:val="24"/>
          <w:szCs w:val="24"/>
        </w:rPr>
        <w:t>C</w:t>
      </w:r>
      <w:r w:rsidRPr="00A64AFD">
        <w:rPr>
          <w:sz w:val="24"/>
          <w:szCs w:val="24"/>
          <w:vertAlign w:val="subscript"/>
        </w:rPr>
        <w:t>resp</w:t>
      </w:r>
      <w:r>
        <w:rPr>
          <w:sz w:val="24"/>
          <w:szCs w:val="24"/>
          <w:vertAlign w:val="subscript"/>
        </w:rPr>
        <w:t xml:space="preserve"> </w:t>
      </w:r>
      <w:r w:rsidRPr="00DA3C14">
        <w:rPr>
          <w:sz w:val="24"/>
          <w:szCs w:val="24"/>
        </w:rPr>
        <w:t xml:space="preserve">values </w:t>
      </w:r>
      <w:r>
        <w:rPr>
          <w:sz w:val="24"/>
          <w:szCs w:val="24"/>
        </w:rPr>
        <w:t xml:space="preserve">(Figure 3) when modelling all species together (equation 7), as indicated by the constant for body mass, </w:t>
      </w:r>
      <w:proofErr w:type="spellStart"/>
      <w:r w:rsidRPr="003E69AA">
        <w:rPr>
          <w:i/>
          <w:sz w:val="24"/>
          <w:szCs w:val="24"/>
        </w:rPr>
        <w:t>b</w:t>
      </w:r>
      <w:r>
        <w:rPr>
          <w:sz w:val="24"/>
          <w:szCs w:val="24"/>
          <w:vertAlign w:val="subscript"/>
        </w:rPr>
        <w:t>W</w:t>
      </w:r>
      <w:proofErr w:type="spellEnd"/>
      <w:r>
        <w:rPr>
          <w:sz w:val="24"/>
          <w:szCs w:val="24"/>
        </w:rPr>
        <w:t xml:space="preserve">, overlapping with zero (Figure 1). </w:t>
      </w:r>
    </w:p>
    <w:p w14:paraId="1E4BAF09" w14:textId="77777777" w:rsidR="00CA7242" w:rsidRPr="00861F61" w:rsidRDefault="00CA7242" w:rsidP="0041658F">
      <w:pPr>
        <w:spacing w:line="480" w:lineRule="auto"/>
      </w:pPr>
    </w:p>
    <w:p w14:paraId="5886B493" w14:textId="73D3C0AF" w:rsidR="00CA7242" w:rsidRDefault="00811318" w:rsidP="0041658F">
      <w:pPr>
        <w:spacing w:line="480" w:lineRule="auto"/>
        <w:rPr>
          <w:sz w:val="24"/>
          <w:szCs w:val="24"/>
        </w:rPr>
      </w:pPr>
      <w:r>
        <w:rPr>
          <w:sz w:val="24"/>
          <w:szCs w:val="24"/>
        </w:rPr>
        <w:t>Individual mean</w:t>
      </w:r>
      <w:r w:rsidRPr="005B65A6">
        <w:rPr>
          <w:sz w:val="24"/>
          <w:szCs w:val="24"/>
        </w:rPr>
        <w:t xml:space="preserve"> </w:t>
      </w:r>
      <w:r w:rsidR="00CA7242">
        <w:rPr>
          <w:sz w:val="24"/>
          <w:szCs w:val="24"/>
        </w:rPr>
        <w:t xml:space="preserve">otolith-derived experienced temperatures ranged from -0.30 to 2.89˚C. Despite an apparent decrease in </w:t>
      </w:r>
      <w:r w:rsidR="00CA7242" w:rsidRPr="0031037E">
        <w:rPr>
          <w:sz w:val="24"/>
          <w:szCs w:val="24"/>
        </w:rPr>
        <w:t>C</w:t>
      </w:r>
      <w:r w:rsidR="00CA7242" w:rsidRPr="0031037E">
        <w:rPr>
          <w:sz w:val="24"/>
          <w:szCs w:val="24"/>
          <w:vertAlign w:val="subscript"/>
        </w:rPr>
        <w:t>resp</w:t>
      </w:r>
      <w:r w:rsidR="00CA7242">
        <w:rPr>
          <w:sz w:val="24"/>
          <w:szCs w:val="24"/>
        </w:rPr>
        <w:t xml:space="preserve"> values with temperature (Figure 4), </w:t>
      </w:r>
      <w:r w:rsidR="004351A5">
        <w:rPr>
          <w:sz w:val="24"/>
          <w:szCs w:val="24"/>
        </w:rPr>
        <w:t xml:space="preserve">there was </w:t>
      </w:r>
      <w:r w:rsidR="00CA7242">
        <w:rPr>
          <w:sz w:val="24"/>
          <w:szCs w:val="24"/>
        </w:rPr>
        <w:t xml:space="preserve">no significant effect of temperature on </w:t>
      </w:r>
      <w:r w:rsidR="00CA7242" w:rsidRPr="0031037E">
        <w:rPr>
          <w:sz w:val="24"/>
          <w:szCs w:val="24"/>
        </w:rPr>
        <w:t>C</w:t>
      </w:r>
      <w:r w:rsidR="00CA7242" w:rsidRPr="0031037E">
        <w:rPr>
          <w:sz w:val="24"/>
          <w:szCs w:val="24"/>
          <w:vertAlign w:val="subscript"/>
        </w:rPr>
        <w:t>resp</w:t>
      </w:r>
      <w:r w:rsidR="00CA7242">
        <w:rPr>
          <w:sz w:val="24"/>
          <w:szCs w:val="24"/>
        </w:rPr>
        <w:t xml:space="preserve"> values </w:t>
      </w:r>
      <w:r w:rsidR="004351A5">
        <w:rPr>
          <w:sz w:val="24"/>
          <w:szCs w:val="24"/>
        </w:rPr>
        <w:t>when modelling with</w:t>
      </w:r>
      <w:r w:rsidR="00CA7242">
        <w:rPr>
          <w:sz w:val="24"/>
          <w:szCs w:val="24"/>
        </w:rPr>
        <w:t xml:space="preserve"> species and body mass (</w:t>
      </w:r>
      <w:r w:rsidR="004351A5">
        <w:rPr>
          <w:sz w:val="24"/>
          <w:szCs w:val="24"/>
        </w:rPr>
        <w:t xml:space="preserve">Figure 1; </w:t>
      </w:r>
      <w:r w:rsidR="00CA7242">
        <w:rPr>
          <w:sz w:val="24"/>
          <w:szCs w:val="24"/>
        </w:rPr>
        <w:t xml:space="preserve">equation 7). </w:t>
      </w:r>
      <w:r w:rsidR="00417C3B">
        <w:rPr>
          <w:sz w:val="24"/>
          <w:szCs w:val="24"/>
        </w:rPr>
        <w:t xml:space="preserve">We also investigated the effect of life </w:t>
      </w:r>
      <w:r w:rsidR="00417C3B">
        <w:rPr>
          <w:sz w:val="24"/>
          <w:szCs w:val="24"/>
        </w:rPr>
        <w:lastRenderedPageBreak/>
        <w:t xml:space="preserve">stage on </w:t>
      </w:r>
      <w:r w:rsidR="00417C3B" w:rsidRPr="00417C3B">
        <w:rPr>
          <w:sz w:val="24"/>
          <w:szCs w:val="24"/>
        </w:rPr>
        <w:t>C</w:t>
      </w:r>
      <w:r w:rsidR="00417C3B" w:rsidRPr="00417C3B">
        <w:rPr>
          <w:sz w:val="24"/>
          <w:szCs w:val="24"/>
          <w:vertAlign w:val="subscript"/>
        </w:rPr>
        <w:t>resp</w:t>
      </w:r>
      <w:r w:rsidR="00417C3B">
        <w:rPr>
          <w:sz w:val="24"/>
          <w:szCs w:val="24"/>
        </w:rPr>
        <w:t xml:space="preserve"> </w:t>
      </w:r>
      <w:r w:rsidR="0058250B">
        <w:rPr>
          <w:sz w:val="24"/>
          <w:szCs w:val="24"/>
        </w:rPr>
        <w:t xml:space="preserve">values, </w:t>
      </w:r>
      <w:r w:rsidR="00417C3B">
        <w:rPr>
          <w:sz w:val="24"/>
          <w:szCs w:val="24"/>
        </w:rPr>
        <w:t xml:space="preserve">but found no significant correlation (Supplementary Information </w:t>
      </w:r>
      <w:r w:rsidR="0058250B">
        <w:rPr>
          <w:sz w:val="24"/>
          <w:szCs w:val="24"/>
        </w:rPr>
        <w:t>3</w:t>
      </w:r>
      <w:r w:rsidR="00417C3B">
        <w:rPr>
          <w:sz w:val="24"/>
          <w:szCs w:val="24"/>
        </w:rPr>
        <w:t>).</w:t>
      </w:r>
    </w:p>
    <w:p w14:paraId="42CA501B" w14:textId="77777777" w:rsidR="00CA7242" w:rsidRDefault="00CA7242" w:rsidP="0041658F">
      <w:pPr>
        <w:pStyle w:val="Heading2"/>
        <w:spacing w:line="480" w:lineRule="auto"/>
      </w:pPr>
      <w:r>
        <w:t>3.2</w:t>
      </w:r>
      <w:r w:rsidRPr="00861F61">
        <w:t xml:space="preserve"> </w:t>
      </w:r>
      <w:r>
        <w:t xml:space="preserve">Intraspecific </w:t>
      </w:r>
      <w:r w:rsidRPr="00902F47">
        <w:t>C</w:t>
      </w:r>
      <w:r w:rsidRPr="00902F47">
        <w:rPr>
          <w:vertAlign w:val="subscript"/>
        </w:rPr>
        <w:t>resp</w:t>
      </w:r>
    </w:p>
    <w:p w14:paraId="35845329" w14:textId="0386FDA7" w:rsidR="00BF3B3C" w:rsidRDefault="00CA7242" w:rsidP="0041658F">
      <w:pPr>
        <w:spacing w:line="480" w:lineRule="auto"/>
        <w:rPr>
          <w:sz w:val="24"/>
          <w:szCs w:val="24"/>
        </w:rPr>
      </w:pPr>
      <w:r>
        <w:rPr>
          <w:sz w:val="24"/>
          <w:szCs w:val="24"/>
        </w:rPr>
        <w:t xml:space="preserve">For </w:t>
      </w:r>
      <w:r>
        <w:rPr>
          <w:i/>
          <w:sz w:val="24"/>
          <w:szCs w:val="24"/>
        </w:rPr>
        <w:t xml:space="preserve">G. </w:t>
      </w:r>
      <w:r w:rsidRPr="001973CA">
        <w:rPr>
          <w:i/>
          <w:sz w:val="24"/>
          <w:szCs w:val="24"/>
        </w:rPr>
        <w:t>braueri</w:t>
      </w:r>
      <w:r>
        <w:rPr>
          <w:sz w:val="24"/>
          <w:szCs w:val="24"/>
        </w:rPr>
        <w:t xml:space="preserve">, </w:t>
      </w:r>
      <w:r w:rsidRPr="00A00A4F">
        <w:rPr>
          <w:sz w:val="24"/>
          <w:szCs w:val="24"/>
        </w:rPr>
        <w:t>C</w:t>
      </w:r>
      <w:r w:rsidRPr="00A00A4F">
        <w:rPr>
          <w:sz w:val="24"/>
          <w:szCs w:val="24"/>
          <w:vertAlign w:val="subscript"/>
        </w:rPr>
        <w:t>resp</w:t>
      </w:r>
      <w:r>
        <w:rPr>
          <w:sz w:val="24"/>
          <w:szCs w:val="24"/>
        </w:rPr>
        <w:t xml:space="preserve"> values decreased with increasing body mass (</w:t>
      </w:r>
      <w:proofErr w:type="spellStart"/>
      <w:proofErr w:type="gramStart"/>
      <w:r w:rsidRPr="003E69AA">
        <w:rPr>
          <w:i/>
          <w:sz w:val="24"/>
          <w:szCs w:val="24"/>
        </w:rPr>
        <w:t>b</w:t>
      </w:r>
      <w:r>
        <w:rPr>
          <w:sz w:val="24"/>
          <w:szCs w:val="24"/>
          <w:vertAlign w:val="subscript"/>
        </w:rPr>
        <w:t>W</w:t>
      </w:r>
      <w:proofErr w:type="spellEnd"/>
      <w:proofErr w:type="gramEnd"/>
      <w:r>
        <w:rPr>
          <w:sz w:val="24"/>
          <w:szCs w:val="24"/>
        </w:rPr>
        <w:t xml:space="preserve"> = 0.008 </w:t>
      </w:r>
      <w:r w:rsidRPr="00A64AFD">
        <w:rPr>
          <w:sz w:val="24"/>
          <w:szCs w:val="24"/>
        </w:rPr>
        <w:t>±</w:t>
      </w:r>
      <w:r>
        <w:rPr>
          <w:sz w:val="24"/>
          <w:szCs w:val="24"/>
        </w:rPr>
        <w:t xml:space="preserve"> 0.004, Figure 5, 6). There were no significant effects of body mass (Figure 5, 6) </w:t>
      </w:r>
      <w:r w:rsidR="00EF3567">
        <w:rPr>
          <w:sz w:val="24"/>
          <w:szCs w:val="24"/>
        </w:rPr>
        <w:t xml:space="preserve">or </w:t>
      </w:r>
      <w:r>
        <w:rPr>
          <w:sz w:val="24"/>
          <w:szCs w:val="24"/>
        </w:rPr>
        <w:t xml:space="preserve">temperature (Figure 5, 7) on </w:t>
      </w:r>
      <w:r w:rsidRPr="00A64AFD">
        <w:rPr>
          <w:sz w:val="24"/>
          <w:szCs w:val="24"/>
        </w:rPr>
        <w:t>C</w:t>
      </w:r>
      <w:r w:rsidRPr="00A64AFD">
        <w:rPr>
          <w:sz w:val="24"/>
          <w:szCs w:val="24"/>
          <w:vertAlign w:val="subscript"/>
        </w:rPr>
        <w:t>resp</w:t>
      </w:r>
      <w:r>
        <w:rPr>
          <w:sz w:val="24"/>
          <w:szCs w:val="24"/>
        </w:rPr>
        <w:t xml:space="preserve"> </w:t>
      </w:r>
      <w:r w:rsidR="004D23AB">
        <w:rPr>
          <w:sz w:val="24"/>
          <w:szCs w:val="24"/>
        </w:rPr>
        <w:t xml:space="preserve">values </w:t>
      </w:r>
      <w:r>
        <w:rPr>
          <w:sz w:val="24"/>
          <w:szCs w:val="24"/>
        </w:rPr>
        <w:t>within the other five species.</w:t>
      </w:r>
      <w:r w:rsidR="004D23AB">
        <w:rPr>
          <w:sz w:val="24"/>
          <w:szCs w:val="24"/>
        </w:rPr>
        <w:t xml:space="preserve"> There was no significant effect of year of capture on </w:t>
      </w:r>
      <w:r w:rsidR="004D23AB" w:rsidRPr="004D23AB">
        <w:rPr>
          <w:sz w:val="24"/>
          <w:szCs w:val="24"/>
        </w:rPr>
        <w:t>C</w:t>
      </w:r>
      <w:r w:rsidR="004D23AB" w:rsidRPr="004D23AB">
        <w:rPr>
          <w:sz w:val="24"/>
          <w:szCs w:val="24"/>
          <w:vertAlign w:val="subscript"/>
        </w:rPr>
        <w:t>resp</w:t>
      </w:r>
      <w:r w:rsidR="004D23AB">
        <w:rPr>
          <w:sz w:val="24"/>
          <w:szCs w:val="24"/>
        </w:rPr>
        <w:t xml:space="preserve"> values within species, aside from </w:t>
      </w:r>
      <w:r w:rsidR="004D23AB">
        <w:rPr>
          <w:i/>
          <w:sz w:val="24"/>
          <w:szCs w:val="24"/>
        </w:rPr>
        <w:t>P. bolini</w:t>
      </w:r>
      <w:r w:rsidR="004D23AB">
        <w:rPr>
          <w:sz w:val="24"/>
          <w:szCs w:val="24"/>
        </w:rPr>
        <w:t xml:space="preserve"> (Supplementary Information 4.1).</w:t>
      </w:r>
    </w:p>
    <w:p w14:paraId="107F407F" w14:textId="76D8277C" w:rsidR="00BF3B3C" w:rsidRDefault="00BF3B3C" w:rsidP="002B0B63">
      <w:pPr>
        <w:spacing w:line="480" w:lineRule="auto"/>
        <w:rPr>
          <w:sz w:val="24"/>
          <w:szCs w:val="24"/>
        </w:rPr>
      </w:pPr>
    </w:p>
    <w:p w14:paraId="3B59168D" w14:textId="6CBDA697" w:rsidR="00BF3B3C" w:rsidRPr="00B854EB" w:rsidRDefault="00BF3B3C" w:rsidP="00BF3B3C">
      <w:pPr>
        <w:spacing w:line="480" w:lineRule="auto"/>
        <w:rPr>
          <w:sz w:val="24"/>
          <w:szCs w:val="24"/>
        </w:rPr>
      </w:pPr>
      <w:r>
        <w:rPr>
          <w:sz w:val="24"/>
          <w:szCs w:val="24"/>
        </w:rPr>
        <w:t xml:space="preserve">The double peak in the distribution of </w:t>
      </w:r>
      <w:r w:rsidRPr="00CD6480">
        <w:rPr>
          <w:sz w:val="24"/>
          <w:szCs w:val="24"/>
        </w:rPr>
        <w:t>C</w:t>
      </w:r>
      <w:r w:rsidRPr="00CD6480">
        <w:rPr>
          <w:sz w:val="24"/>
          <w:szCs w:val="24"/>
          <w:vertAlign w:val="subscript"/>
        </w:rPr>
        <w:t>resp</w:t>
      </w:r>
      <w:r>
        <w:rPr>
          <w:sz w:val="24"/>
          <w:szCs w:val="24"/>
        </w:rPr>
        <w:t xml:space="preserve"> </w:t>
      </w:r>
      <w:r w:rsidR="00B443C2">
        <w:rPr>
          <w:sz w:val="24"/>
          <w:szCs w:val="24"/>
        </w:rPr>
        <w:t xml:space="preserve">values </w:t>
      </w:r>
      <w:r>
        <w:rPr>
          <w:sz w:val="24"/>
          <w:szCs w:val="24"/>
        </w:rPr>
        <w:t xml:space="preserve">of </w:t>
      </w:r>
      <w:r>
        <w:rPr>
          <w:i/>
          <w:sz w:val="24"/>
          <w:szCs w:val="24"/>
        </w:rPr>
        <w:t xml:space="preserve">P. bolini </w:t>
      </w:r>
      <w:r w:rsidR="004D1A9B">
        <w:rPr>
          <w:sz w:val="24"/>
          <w:szCs w:val="24"/>
        </w:rPr>
        <w:t xml:space="preserve">(Figure 2) </w:t>
      </w:r>
      <w:r>
        <w:rPr>
          <w:sz w:val="24"/>
          <w:szCs w:val="24"/>
        </w:rPr>
        <w:t xml:space="preserve">was caused by individuals sampled further south (n = 12, latitude -54.680 to -55.290, cruise JR16003) having higher </w:t>
      </w:r>
      <w:r w:rsidRPr="00CD6480">
        <w:rPr>
          <w:sz w:val="24"/>
          <w:szCs w:val="24"/>
        </w:rPr>
        <w:t>C</w:t>
      </w:r>
      <w:r w:rsidRPr="00CD6480">
        <w:rPr>
          <w:sz w:val="24"/>
          <w:szCs w:val="24"/>
          <w:vertAlign w:val="subscript"/>
        </w:rPr>
        <w:t>resp</w:t>
      </w:r>
      <w:r>
        <w:rPr>
          <w:sz w:val="24"/>
          <w:szCs w:val="24"/>
        </w:rPr>
        <w:t xml:space="preserve"> </w:t>
      </w:r>
      <w:r w:rsidR="00B443C2">
        <w:rPr>
          <w:sz w:val="24"/>
          <w:szCs w:val="24"/>
        </w:rPr>
        <w:t xml:space="preserve">values </w:t>
      </w:r>
      <w:r>
        <w:rPr>
          <w:sz w:val="24"/>
          <w:szCs w:val="24"/>
        </w:rPr>
        <w:t>(</w:t>
      </w:r>
      <w:proofErr w:type="spellStart"/>
      <w:r w:rsidRPr="003E69AA">
        <w:rPr>
          <w:i/>
          <w:sz w:val="24"/>
          <w:szCs w:val="24"/>
        </w:rPr>
        <w:t>b</w:t>
      </w:r>
      <w:r>
        <w:rPr>
          <w:sz w:val="24"/>
          <w:szCs w:val="24"/>
          <w:vertAlign w:val="subscript"/>
        </w:rPr>
        <w:t>Lat</w:t>
      </w:r>
      <w:proofErr w:type="spellEnd"/>
      <w:r>
        <w:rPr>
          <w:sz w:val="24"/>
          <w:szCs w:val="24"/>
        </w:rPr>
        <w:t xml:space="preserve"> = -0.014 </w:t>
      </w:r>
      <w:r w:rsidRPr="00A64AFD">
        <w:rPr>
          <w:sz w:val="24"/>
          <w:szCs w:val="24"/>
        </w:rPr>
        <w:t>±</w:t>
      </w:r>
      <w:r>
        <w:rPr>
          <w:sz w:val="24"/>
          <w:szCs w:val="24"/>
        </w:rPr>
        <w:t xml:space="preserve"> 0.005) than those sampled further north (n = 8, latitude -52.720 to -52.900, cruise JR177). This pattern is specific to </w:t>
      </w:r>
      <w:r>
        <w:rPr>
          <w:i/>
          <w:sz w:val="24"/>
          <w:szCs w:val="24"/>
        </w:rPr>
        <w:t>P. bolini</w:t>
      </w:r>
      <w:r>
        <w:rPr>
          <w:sz w:val="24"/>
          <w:szCs w:val="24"/>
        </w:rPr>
        <w:t xml:space="preserve"> and was not seen when comparing latitude of capture among species (Supplementary Information </w:t>
      </w:r>
      <w:r w:rsidR="00B32ADE">
        <w:rPr>
          <w:sz w:val="24"/>
          <w:szCs w:val="24"/>
        </w:rPr>
        <w:t>4.2</w:t>
      </w:r>
      <w:r>
        <w:rPr>
          <w:sz w:val="24"/>
          <w:szCs w:val="24"/>
        </w:rPr>
        <w:t>).</w:t>
      </w:r>
    </w:p>
    <w:p w14:paraId="3BF6C70A" w14:textId="373B953D" w:rsidR="00EF3567" w:rsidRDefault="00EF3567" w:rsidP="002B0B63">
      <w:pPr>
        <w:spacing w:line="480" w:lineRule="auto"/>
        <w:rPr>
          <w:sz w:val="24"/>
          <w:szCs w:val="24"/>
        </w:rPr>
      </w:pPr>
    </w:p>
    <w:p w14:paraId="70E7AAB2" w14:textId="7A6DFCE4" w:rsidR="00CA7242" w:rsidRDefault="00EF3567" w:rsidP="0041658F">
      <w:pPr>
        <w:spacing w:line="480" w:lineRule="auto"/>
        <w:rPr>
          <w:sz w:val="24"/>
          <w:szCs w:val="24"/>
        </w:rPr>
      </w:pPr>
      <w:r>
        <w:rPr>
          <w:sz w:val="24"/>
          <w:szCs w:val="24"/>
        </w:rPr>
        <w:t xml:space="preserve">Within </w:t>
      </w:r>
      <w:r>
        <w:rPr>
          <w:i/>
          <w:sz w:val="24"/>
          <w:szCs w:val="24"/>
        </w:rPr>
        <w:t xml:space="preserve">G. </w:t>
      </w:r>
      <w:r w:rsidR="00BF3B3C">
        <w:rPr>
          <w:i/>
          <w:sz w:val="24"/>
          <w:szCs w:val="24"/>
        </w:rPr>
        <w:t>nicholsi</w:t>
      </w:r>
      <w:r>
        <w:rPr>
          <w:sz w:val="24"/>
          <w:szCs w:val="24"/>
        </w:rPr>
        <w:t xml:space="preserve">, we found that individuals captured from the shelf breaks around the South Orkney Islands had a lower </w:t>
      </w:r>
      <w:r w:rsidRPr="00EF3567">
        <w:rPr>
          <w:sz w:val="24"/>
          <w:szCs w:val="24"/>
        </w:rPr>
        <w:t>C</w:t>
      </w:r>
      <w:r w:rsidRPr="00EF3567">
        <w:rPr>
          <w:sz w:val="24"/>
          <w:szCs w:val="24"/>
          <w:vertAlign w:val="subscript"/>
        </w:rPr>
        <w:t>resp</w:t>
      </w:r>
      <w:r w:rsidRPr="00EF3567">
        <w:rPr>
          <w:sz w:val="24"/>
          <w:szCs w:val="24"/>
        </w:rPr>
        <w:t xml:space="preserve"> </w:t>
      </w:r>
      <w:r w:rsidR="00B443C2">
        <w:rPr>
          <w:sz w:val="24"/>
          <w:szCs w:val="24"/>
        </w:rPr>
        <w:t xml:space="preserve">values </w:t>
      </w:r>
      <w:r w:rsidRPr="00EF3567">
        <w:rPr>
          <w:sz w:val="24"/>
          <w:szCs w:val="24"/>
        </w:rPr>
        <w:t xml:space="preserve">(mean = 0.138 ± 0.008) than those caught </w:t>
      </w:r>
      <w:r>
        <w:rPr>
          <w:sz w:val="24"/>
          <w:szCs w:val="24"/>
        </w:rPr>
        <w:t>elsewhere</w:t>
      </w:r>
      <w:r w:rsidRPr="00EF3567">
        <w:rPr>
          <w:sz w:val="24"/>
          <w:szCs w:val="24"/>
        </w:rPr>
        <w:t xml:space="preserve"> (mean = 0.152 ± 0.009)</w:t>
      </w:r>
      <w:r>
        <w:rPr>
          <w:sz w:val="24"/>
          <w:szCs w:val="24"/>
        </w:rPr>
        <w:t>, however</w:t>
      </w:r>
      <w:r w:rsidR="001217D7">
        <w:rPr>
          <w:sz w:val="24"/>
          <w:szCs w:val="24"/>
        </w:rPr>
        <w:t>,</w:t>
      </w:r>
      <w:r>
        <w:rPr>
          <w:sz w:val="24"/>
          <w:szCs w:val="24"/>
        </w:rPr>
        <w:t xml:space="preserve"> this difference was no</w:t>
      </w:r>
      <w:r w:rsidR="00B443C2">
        <w:rPr>
          <w:sz w:val="24"/>
          <w:szCs w:val="24"/>
        </w:rPr>
        <w:t xml:space="preserve">t </w:t>
      </w:r>
      <w:r>
        <w:rPr>
          <w:sz w:val="24"/>
          <w:szCs w:val="24"/>
        </w:rPr>
        <w:t>non</w:t>
      </w:r>
      <w:r w:rsidR="00E36943">
        <w:rPr>
          <w:sz w:val="24"/>
          <w:szCs w:val="24"/>
        </w:rPr>
        <w:t>-</w:t>
      </w:r>
      <w:r>
        <w:rPr>
          <w:sz w:val="24"/>
          <w:szCs w:val="24"/>
        </w:rPr>
        <w:t xml:space="preserve">significant (Supplementary Information </w:t>
      </w:r>
      <w:r w:rsidR="002B4147">
        <w:rPr>
          <w:sz w:val="24"/>
          <w:szCs w:val="24"/>
        </w:rPr>
        <w:t>4.3</w:t>
      </w:r>
      <w:r>
        <w:rPr>
          <w:sz w:val="24"/>
          <w:szCs w:val="24"/>
        </w:rPr>
        <w:t>).</w:t>
      </w:r>
    </w:p>
    <w:p w14:paraId="612CC4E5" w14:textId="7032001C" w:rsidR="00CA7242" w:rsidRDefault="00CA7242" w:rsidP="0041658F">
      <w:pPr>
        <w:pStyle w:val="Heading2"/>
        <w:spacing w:line="480" w:lineRule="auto"/>
      </w:pPr>
      <w:r>
        <w:lastRenderedPageBreak/>
        <w:t>3.3</w:t>
      </w:r>
      <w:r w:rsidRPr="00861F61">
        <w:t xml:space="preserve"> </w:t>
      </w:r>
      <w:r>
        <w:t xml:space="preserve">Comparison of </w:t>
      </w:r>
      <w:r w:rsidRPr="00D73383">
        <w:t>C</w:t>
      </w:r>
      <w:r w:rsidRPr="00D73383">
        <w:rPr>
          <w:vertAlign w:val="subscript"/>
        </w:rPr>
        <w:t>resp</w:t>
      </w:r>
      <w:r>
        <w:rPr>
          <w:vertAlign w:val="subscript"/>
        </w:rPr>
        <w:t xml:space="preserve"> </w:t>
      </w:r>
      <w:r w:rsidR="009D28F3">
        <w:t>v</w:t>
      </w:r>
      <w:r w:rsidRPr="00916DE5">
        <w:t>a</w:t>
      </w:r>
      <w:r>
        <w:t>l</w:t>
      </w:r>
      <w:r w:rsidRPr="00916DE5">
        <w:t>ues</w:t>
      </w:r>
      <w:r>
        <w:rPr>
          <w:vertAlign w:val="subscript"/>
        </w:rPr>
        <w:t xml:space="preserve"> </w:t>
      </w:r>
      <w:r>
        <w:t xml:space="preserve">with </w:t>
      </w:r>
      <w:proofErr w:type="spellStart"/>
      <w:r w:rsidR="009D28F3">
        <w:t>a</w:t>
      </w:r>
      <w:r>
        <w:t>llometrically</w:t>
      </w:r>
      <w:proofErr w:type="spellEnd"/>
      <w:r>
        <w:t>-</w:t>
      </w:r>
      <w:r w:rsidR="009D28F3">
        <w:t>d</w:t>
      </w:r>
      <w:r>
        <w:t xml:space="preserve">erived </w:t>
      </w:r>
      <w:r w:rsidR="009D28F3">
        <w:t>o</w:t>
      </w:r>
      <w:r>
        <w:t xml:space="preserve">xygen </w:t>
      </w:r>
      <w:r w:rsidR="009D28F3">
        <w:t>c</w:t>
      </w:r>
      <w:r>
        <w:t>onsumption</w:t>
      </w:r>
    </w:p>
    <w:p w14:paraId="0D8A5CB7" w14:textId="09AD2103" w:rsidR="00CA7242" w:rsidRDefault="00CA7242" w:rsidP="0041658F">
      <w:pPr>
        <w:spacing w:line="480" w:lineRule="auto"/>
        <w:rPr>
          <w:sz w:val="24"/>
          <w:szCs w:val="24"/>
        </w:rPr>
      </w:pPr>
      <w:r>
        <w:rPr>
          <w:sz w:val="24"/>
          <w:szCs w:val="24"/>
        </w:rPr>
        <w:t xml:space="preserve">We found no significant correlation between estimates of mass-specific oxygen consumption </w:t>
      </w:r>
      <w:r w:rsidR="00F51BE8">
        <w:rPr>
          <w:sz w:val="24"/>
          <w:szCs w:val="24"/>
        </w:rPr>
        <w:t>rate</w:t>
      </w:r>
      <w:r>
        <w:rPr>
          <w:sz w:val="24"/>
          <w:szCs w:val="24"/>
        </w:rPr>
        <w:t xml:space="preserve"> derived from </w:t>
      </w:r>
      <w:proofErr w:type="spellStart"/>
      <w:r>
        <w:rPr>
          <w:sz w:val="24"/>
          <w:szCs w:val="24"/>
        </w:rPr>
        <w:t>allometric</w:t>
      </w:r>
      <w:proofErr w:type="spellEnd"/>
      <w:r>
        <w:rPr>
          <w:sz w:val="24"/>
          <w:szCs w:val="24"/>
        </w:rPr>
        <w:t xml:space="preserve"> scaling (equation 1) and </w:t>
      </w:r>
      <w:r w:rsidRPr="00D73383">
        <w:rPr>
          <w:sz w:val="24"/>
          <w:szCs w:val="24"/>
        </w:rPr>
        <w:t>C</w:t>
      </w:r>
      <w:r w:rsidRPr="00D73383">
        <w:rPr>
          <w:sz w:val="24"/>
          <w:szCs w:val="24"/>
          <w:vertAlign w:val="subscript"/>
        </w:rPr>
        <w:t>resp</w:t>
      </w:r>
      <w:r>
        <w:rPr>
          <w:sz w:val="24"/>
          <w:szCs w:val="24"/>
        </w:rPr>
        <w:t xml:space="preserve"> values (</w:t>
      </w:r>
      <w:r w:rsidR="00D62D6D">
        <w:rPr>
          <w:sz w:val="24"/>
          <w:szCs w:val="24"/>
        </w:rPr>
        <w:t>equation 2</w:t>
      </w:r>
      <w:r w:rsidR="0081597A">
        <w:rPr>
          <w:sz w:val="24"/>
          <w:szCs w:val="24"/>
        </w:rPr>
        <w:t xml:space="preserve">; </w:t>
      </w:r>
      <w:r>
        <w:rPr>
          <w:sz w:val="24"/>
          <w:szCs w:val="24"/>
        </w:rPr>
        <w:t xml:space="preserve">Figure 8, 9). Estimates of oxygen consumption </w:t>
      </w:r>
      <w:r w:rsidR="00F51BE8">
        <w:rPr>
          <w:sz w:val="24"/>
          <w:szCs w:val="24"/>
        </w:rPr>
        <w:t>rates</w:t>
      </w:r>
      <w:r>
        <w:rPr>
          <w:sz w:val="24"/>
          <w:szCs w:val="24"/>
        </w:rPr>
        <w:t xml:space="preserve"> for individuals derived from </w:t>
      </w:r>
      <w:proofErr w:type="spellStart"/>
      <w:r>
        <w:rPr>
          <w:sz w:val="24"/>
          <w:szCs w:val="24"/>
        </w:rPr>
        <w:t>allometric</w:t>
      </w:r>
      <w:proofErr w:type="spellEnd"/>
      <w:r>
        <w:rPr>
          <w:sz w:val="24"/>
          <w:szCs w:val="24"/>
        </w:rPr>
        <w:t xml:space="preserve"> relationships had larger posterior intervals than </w:t>
      </w:r>
      <w:r w:rsidRPr="00981F39">
        <w:rPr>
          <w:sz w:val="24"/>
          <w:szCs w:val="24"/>
        </w:rPr>
        <w:t>C</w:t>
      </w:r>
      <w:r w:rsidRPr="00981F39">
        <w:rPr>
          <w:sz w:val="24"/>
          <w:szCs w:val="24"/>
          <w:vertAlign w:val="subscript"/>
        </w:rPr>
        <w:t>resp</w:t>
      </w:r>
      <w:r>
        <w:rPr>
          <w:sz w:val="24"/>
          <w:szCs w:val="24"/>
          <w:vertAlign w:val="subscript"/>
        </w:rPr>
        <w:t xml:space="preserve"> </w:t>
      </w:r>
      <w:r w:rsidRPr="000F4C2A">
        <w:rPr>
          <w:sz w:val="24"/>
          <w:szCs w:val="24"/>
        </w:rPr>
        <w:t>values</w:t>
      </w:r>
      <w:r>
        <w:rPr>
          <w:sz w:val="24"/>
          <w:szCs w:val="24"/>
        </w:rPr>
        <w:t xml:space="preserve">, due to the uncertainty associated with calculating temperature from otolith </w:t>
      </w:r>
      <w:r w:rsidRPr="00D73383">
        <w:rPr>
          <w:sz w:val="24"/>
          <w:szCs w:val="24"/>
          <w:highlight w:val="white"/>
        </w:rPr>
        <w:t>δ</w:t>
      </w:r>
      <w:r w:rsidRPr="00D73383">
        <w:rPr>
          <w:sz w:val="24"/>
          <w:szCs w:val="24"/>
          <w:vertAlign w:val="superscript"/>
        </w:rPr>
        <w:t>18</w:t>
      </w:r>
      <w:r w:rsidRPr="00D73383">
        <w:rPr>
          <w:sz w:val="24"/>
          <w:szCs w:val="24"/>
        </w:rPr>
        <w:t>O</w:t>
      </w:r>
      <w:r>
        <w:rPr>
          <w:sz w:val="24"/>
          <w:szCs w:val="24"/>
        </w:rPr>
        <w:t xml:space="preserve"> </w:t>
      </w:r>
      <w:r w:rsidR="00F51BE8">
        <w:rPr>
          <w:sz w:val="24"/>
          <w:szCs w:val="24"/>
        </w:rPr>
        <w:t xml:space="preserve">values </w:t>
      </w:r>
      <w:r>
        <w:rPr>
          <w:sz w:val="24"/>
          <w:szCs w:val="24"/>
        </w:rPr>
        <w:t xml:space="preserve">and the propagation of this uncertainty in our models. </w:t>
      </w:r>
    </w:p>
    <w:p w14:paraId="10138298" w14:textId="77777777" w:rsidR="00CA7242" w:rsidRDefault="00CA7242" w:rsidP="0041658F">
      <w:pPr>
        <w:spacing w:line="480" w:lineRule="auto"/>
        <w:rPr>
          <w:sz w:val="24"/>
          <w:szCs w:val="24"/>
        </w:rPr>
      </w:pPr>
    </w:p>
    <w:p w14:paraId="5785B7D7" w14:textId="28B8886C" w:rsidR="00CA7242" w:rsidRPr="00C312CE" w:rsidRDefault="00CA7242" w:rsidP="0041658F">
      <w:pPr>
        <w:spacing w:line="480" w:lineRule="auto"/>
        <w:rPr>
          <w:sz w:val="24"/>
          <w:szCs w:val="24"/>
        </w:rPr>
      </w:pPr>
      <w:r>
        <w:rPr>
          <w:sz w:val="24"/>
          <w:szCs w:val="24"/>
        </w:rPr>
        <w:t xml:space="preserve">Species mean oxygen consumption </w:t>
      </w:r>
      <w:r w:rsidR="00F51BE8">
        <w:rPr>
          <w:sz w:val="24"/>
          <w:szCs w:val="24"/>
        </w:rPr>
        <w:t>rate</w:t>
      </w:r>
      <w:r>
        <w:rPr>
          <w:sz w:val="24"/>
          <w:szCs w:val="24"/>
        </w:rPr>
        <w:t xml:space="preserve"> estimates from </w:t>
      </w:r>
      <w:proofErr w:type="spellStart"/>
      <w:r>
        <w:rPr>
          <w:sz w:val="24"/>
          <w:szCs w:val="24"/>
        </w:rPr>
        <w:t>allometric</w:t>
      </w:r>
      <w:proofErr w:type="spellEnd"/>
      <w:r>
        <w:rPr>
          <w:sz w:val="24"/>
          <w:szCs w:val="24"/>
        </w:rPr>
        <w:t xml:space="preserve"> scaling predicted species means within a similar range (184.37 – 407.59 mg kg</w:t>
      </w:r>
      <w:r>
        <w:rPr>
          <w:sz w:val="24"/>
          <w:szCs w:val="24"/>
          <w:vertAlign w:val="superscript"/>
        </w:rPr>
        <w:t xml:space="preserve">-1 </w:t>
      </w:r>
      <w:r>
        <w:rPr>
          <w:sz w:val="24"/>
          <w:szCs w:val="24"/>
        </w:rPr>
        <w:t>h</w:t>
      </w:r>
      <w:r>
        <w:rPr>
          <w:sz w:val="24"/>
          <w:szCs w:val="24"/>
          <w:vertAlign w:val="superscript"/>
        </w:rPr>
        <w:t>-1</w:t>
      </w:r>
      <w:r>
        <w:rPr>
          <w:sz w:val="24"/>
          <w:szCs w:val="24"/>
        </w:rPr>
        <w:t xml:space="preserve">)  to those derived from </w:t>
      </w:r>
      <w:r w:rsidRPr="00D812CC">
        <w:rPr>
          <w:sz w:val="24"/>
          <w:szCs w:val="24"/>
        </w:rPr>
        <w:t>C</w:t>
      </w:r>
      <w:r w:rsidRPr="00D812CC">
        <w:rPr>
          <w:sz w:val="24"/>
          <w:szCs w:val="24"/>
          <w:vertAlign w:val="subscript"/>
        </w:rPr>
        <w:t>resp</w:t>
      </w:r>
      <w:r>
        <w:rPr>
          <w:sz w:val="24"/>
          <w:szCs w:val="24"/>
          <w:vertAlign w:val="subscript"/>
        </w:rPr>
        <w:t xml:space="preserve"> </w:t>
      </w:r>
      <w:r w:rsidRPr="00B22529">
        <w:rPr>
          <w:sz w:val="24"/>
          <w:szCs w:val="24"/>
        </w:rPr>
        <w:t>values</w:t>
      </w:r>
      <w:r>
        <w:rPr>
          <w:sz w:val="24"/>
          <w:szCs w:val="24"/>
        </w:rPr>
        <w:t xml:space="preserve"> and converted to oxygen consumption based on equation </w:t>
      </w:r>
      <w:r w:rsidR="00C33C6B">
        <w:rPr>
          <w:sz w:val="24"/>
          <w:szCs w:val="24"/>
        </w:rPr>
        <w:t>5</w:t>
      </w:r>
      <w:r>
        <w:rPr>
          <w:sz w:val="24"/>
          <w:szCs w:val="24"/>
        </w:rPr>
        <w:t xml:space="preserve"> (197.55 – 373.66 mg kg</w:t>
      </w:r>
      <w:r>
        <w:rPr>
          <w:sz w:val="24"/>
          <w:szCs w:val="24"/>
          <w:vertAlign w:val="superscript"/>
        </w:rPr>
        <w:t xml:space="preserve">-1 </w:t>
      </w:r>
      <w:r>
        <w:rPr>
          <w:sz w:val="24"/>
          <w:szCs w:val="24"/>
        </w:rPr>
        <w:t>h</w:t>
      </w:r>
      <w:r>
        <w:rPr>
          <w:sz w:val="24"/>
          <w:szCs w:val="24"/>
          <w:vertAlign w:val="superscript"/>
        </w:rPr>
        <w:t>-1</w:t>
      </w:r>
      <w:r>
        <w:rPr>
          <w:sz w:val="24"/>
          <w:szCs w:val="24"/>
        </w:rPr>
        <w:t xml:space="preserve">), </w:t>
      </w:r>
      <w:r w:rsidR="00266BDB">
        <w:rPr>
          <w:sz w:val="24"/>
          <w:szCs w:val="24"/>
        </w:rPr>
        <w:t>however,</w:t>
      </w:r>
      <w:r>
        <w:rPr>
          <w:sz w:val="24"/>
          <w:szCs w:val="24"/>
        </w:rPr>
        <w:t xml:space="preserve"> each method resulted in differences when comparing oxygen consumption </w:t>
      </w:r>
      <w:r w:rsidR="00F51BE8">
        <w:rPr>
          <w:sz w:val="24"/>
          <w:szCs w:val="24"/>
        </w:rPr>
        <w:t xml:space="preserve">rates </w:t>
      </w:r>
      <w:r>
        <w:rPr>
          <w:sz w:val="24"/>
          <w:szCs w:val="24"/>
        </w:rPr>
        <w:t xml:space="preserve">among species (Table </w:t>
      </w:r>
      <w:r w:rsidR="00CB0590">
        <w:rPr>
          <w:sz w:val="24"/>
          <w:szCs w:val="24"/>
        </w:rPr>
        <w:t>3</w:t>
      </w:r>
      <w:r>
        <w:rPr>
          <w:sz w:val="24"/>
          <w:szCs w:val="24"/>
        </w:rPr>
        <w:t xml:space="preserve">). Both </w:t>
      </w:r>
      <w:r w:rsidRPr="007B62D1">
        <w:rPr>
          <w:sz w:val="24"/>
          <w:szCs w:val="24"/>
        </w:rPr>
        <w:t>C</w:t>
      </w:r>
      <w:r w:rsidRPr="007B62D1">
        <w:rPr>
          <w:sz w:val="24"/>
          <w:szCs w:val="24"/>
          <w:vertAlign w:val="subscript"/>
        </w:rPr>
        <w:t>resp</w:t>
      </w:r>
      <w:r>
        <w:rPr>
          <w:sz w:val="24"/>
          <w:szCs w:val="24"/>
        </w:rPr>
        <w:t xml:space="preserve"> values and </w:t>
      </w:r>
      <w:proofErr w:type="spellStart"/>
      <w:r>
        <w:rPr>
          <w:sz w:val="24"/>
          <w:szCs w:val="24"/>
        </w:rPr>
        <w:t>allometric</w:t>
      </w:r>
      <w:proofErr w:type="spellEnd"/>
      <w:r>
        <w:rPr>
          <w:sz w:val="24"/>
          <w:szCs w:val="24"/>
        </w:rPr>
        <w:t xml:space="preserve"> scaling approaches identified </w:t>
      </w:r>
      <w:r>
        <w:rPr>
          <w:i/>
          <w:sz w:val="24"/>
          <w:szCs w:val="24"/>
        </w:rPr>
        <w:t xml:space="preserve">G. nicholsi </w:t>
      </w:r>
      <w:r w:rsidRPr="00916DE5">
        <w:rPr>
          <w:sz w:val="24"/>
          <w:szCs w:val="24"/>
        </w:rPr>
        <w:t>as</w:t>
      </w:r>
      <w:r>
        <w:rPr>
          <w:i/>
          <w:sz w:val="24"/>
          <w:szCs w:val="24"/>
        </w:rPr>
        <w:t xml:space="preserve"> </w:t>
      </w:r>
      <w:r>
        <w:rPr>
          <w:sz w:val="24"/>
          <w:szCs w:val="24"/>
        </w:rPr>
        <w:t>having the lowest mean oxygen consumption</w:t>
      </w:r>
      <w:r w:rsidR="00F51BE8">
        <w:rPr>
          <w:sz w:val="24"/>
          <w:szCs w:val="24"/>
        </w:rPr>
        <w:t xml:space="preserve"> rate</w:t>
      </w:r>
      <w:r>
        <w:rPr>
          <w:sz w:val="24"/>
          <w:szCs w:val="24"/>
        </w:rPr>
        <w:t>, with a difference of only 13.18 mg kg</w:t>
      </w:r>
      <w:r>
        <w:rPr>
          <w:sz w:val="24"/>
          <w:szCs w:val="24"/>
          <w:vertAlign w:val="superscript"/>
        </w:rPr>
        <w:t xml:space="preserve">-1 </w:t>
      </w:r>
      <w:r>
        <w:rPr>
          <w:sz w:val="24"/>
          <w:szCs w:val="24"/>
        </w:rPr>
        <w:t>h</w:t>
      </w:r>
      <w:r>
        <w:rPr>
          <w:sz w:val="24"/>
          <w:szCs w:val="24"/>
          <w:vertAlign w:val="superscript"/>
        </w:rPr>
        <w:t>-1</w:t>
      </w:r>
      <w:r>
        <w:rPr>
          <w:sz w:val="24"/>
          <w:szCs w:val="24"/>
        </w:rPr>
        <w:t xml:space="preserve"> (6.67 % of otolith-derived oxygen consumption</w:t>
      </w:r>
      <w:r w:rsidR="00F51BE8">
        <w:rPr>
          <w:sz w:val="24"/>
          <w:szCs w:val="24"/>
        </w:rPr>
        <w:t xml:space="preserve"> rate</w:t>
      </w:r>
      <w:r>
        <w:rPr>
          <w:sz w:val="24"/>
          <w:szCs w:val="24"/>
        </w:rPr>
        <w:t xml:space="preserve">) between the two methods (Table </w:t>
      </w:r>
      <w:r w:rsidR="00B4763B">
        <w:rPr>
          <w:sz w:val="24"/>
          <w:szCs w:val="24"/>
        </w:rPr>
        <w:t>3</w:t>
      </w:r>
      <w:r>
        <w:rPr>
          <w:sz w:val="24"/>
          <w:szCs w:val="24"/>
        </w:rPr>
        <w:t>; Figure</w:t>
      </w:r>
      <w:r w:rsidR="00950541">
        <w:rPr>
          <w:sz w:val="24"/>
          <w:szCs w:val="24"/>
        </w:rPr>
        <w:t>s</w:t>
      </w:r>
      <w:r>
        <w:rPr>
          <w:sz w:val="24"/>
          <w:szCs w:val="24"/>
        </w:rPr>
        <w:t xml:space="preserve"> </w:t>
      </w:r>
      <w:r w:rsidR="00B838EE">
        <w:rPr>
          <w:sz w:val="24"/>
          <w:szCs w:val="24"/>
        </w:rPr>
        <w:t>8, 9</w:t>
      </w:r>
      <w:r>
        <w:rPr>
          <w:sz w:val="24"/>
          <w:szCs w:val="24"/>
        </w:rPr>
        <w:t xml:space="preserve">). Differences between the two methods were greater for other species, with </w:t>
      </w:r>
      <w:r>
        <w:rPr>
          <w:i/>
          <w:sz w:val="24"/>
          <w:szCs w:val="24"/>
        </w:rPr>
        <w:t xml:space="preserve">P. bolini </w:t>
      </w:r>
      <w:r>
        <w:rPr>
          <w:sz w:val="24"/>
          <w:szCs w:val="24"/>
        </w:rPr>
        <w:t xml:space="preserve">having the greatest difference; </w:t>
      </w:r>
      <w:proofErr w:type="spellStart"/>
      <w:r>
        <w:rPr>
          <w:sz w:val="24"/>
          <w:szCs w:val="24"/>
        </w:rPr>
        <w:t>allometrically</w:t>
      </w:r>
      <w:proofErr w:type="spellEnd"/>
      <w:r>
        <w:rPr>
          <w:sz w:val="24"/>
          <w:szCs w:val="24"/>
        </w:rPr>
        <w:t xml:space="preserve">-derived oxygen consumption </w:t>
      </w:r>
      <w:r w:rsidR="00F51BE8">
        <w:rPr>
          <w:sz w:val="24"/>
          <w:szCs w:val="24"/>
        </w:rPr>
        <w:t>rate</w:t>
      </w:r>
      <w:r>
        <w:rPr>
          <w:sz w:val="24"/>
          <w:szCs w:val="24"/>
        </w:rPr>
        <w:t xml:space="preserve"> was 162.87 mg kg</w:t>
      </w:r>
      <w:r>
        <w:rPr>
          <w:sz w:val="24"/>
          <w:szCs w:val="24"/>
          <w:vertAlign w:val="superscript"/>
        </w:rPr>
        <w:t xml:space="preserve">-1 </w:t>
      </w:r>
      <w:r>
        <w:rPr>
          <w:sz w:val="24"/>
          <w:szCs w:val="24"/>
        </w:rPr>
        <w:t>h</w:t>
      </w:r>
      <w:r>
        <w:rPr>
          <w:sz w:val="24"/>
          <w:szCs w:val="24"/>
          <w:vertAlign w:val="superscript"/>
        </w:rPr>
        <w:t>-1</w:t>
      </w:r>
      <w:r>
        <w:rPr>
          <w:sz w:val="24"/>
          <w:szCs w:val="24"/>
        </w:rPr>
        <w:t xml:space="preserve"> greater than otolith-derived oxygen consumption </w:t>
      </w:r>
      <w:r w:rsidR="00F51BE8">
        <w:rPr>
          <w:sz w:val="24"/>
          <w:szCs w:val="24"/>
        </w:rPr>
        <w:t>rate</w:t>
      </w:r>
      <w:r>
        <w:rPr>
          <w:sz w:val="24"/>
          <w:szCs w:val="24"/>
        </w:rPr>
        <w:t xml:space="preserve"> (68.17 % of otolith-derived oxygen consumption</w:t>
      </w:r>
      <w:r w:rsidR="00F51BE8">
        <w:rPr>
          <w:sz w:val="24"/>
          <w:szCs w:val="24"/>
        </w:rPr>
        <w:t xml:space="preserve"> rate</w:t>
      </w:r>
      <w:r w:rsidR="00B838EE">
        <w:rPr>
          <w:sz w:val="24"/>
          <w:szCs w:val="24"/>
        </w:rPr>
        <w:t>; Table 3; Figures 8, 9</w:t>
      </w:r>
      <w:r>
        <w:rPr>
          <w:sz w:val="24"/>
          <w:szCs w:val="24"/>
        </w:rPr>
        <w:t>).</w:t>
      </w:r>
    </w:p>
    <w:p w14:paraId="3FEA9CE8" w14:textId="77777777" w:rsidR="00CA7242" w:rsidRDefault="00CA7242">
      <w:pPr>
        <w:rPr>
          <w:sz w:val="40"/>
          <w:szCs w:val="40"/>
        </w:rPr>
      </w:pPr>
      <w:r>
        <w:br w:type="page"/>
      </w:r>
    </w:p>
    <w:p w14:paraId="2692360B" w14:textId="77777777" w:rsidR="00CA7242" w:rsidRDefault="00CA7242" w:rsidP="0041658F">
      <w:pPr>
        <w:pStyle w:val="Heading1"/>
        <w:spacing w:line="480" w:lineRule="auto"/>
      </w:pPr>
      <w:r>
        <w:lastRenderedPageBreak/>
        <w:t>4 Discussion</w:t>
      </w:r>
    </w:p>
    <w:p w14:paraId="522FFB98" w14:textId="5AF0A5C7" w:rsidR="00CA7242" w:rsidRDefault="00CA7242" w:rsidP="0041658F">
      <w:pPr>
        <w:pStyle w:val="Heading2"/>
        <w:spacing w:line="480" w:lineRule="auto"/>
      </w:pPr>
      <w:r>
        <w:t>4.1</w:t>
      </w:r>
      <w:r w:rsidRPr="00861F61">
        <w:t xml:space="preserve"> </w:t>
      </w:r>
      <w:r>
        <w:t xml:space="preserve">Lack of </w:t>
      </w:r>
      <w:r w:rsidR="00B14C99">
        <w:t>i</w:t>
      </w:r>
      <w:r>
        <w:t xml:space="preserve">nfluence of </w:t>
      </w:r>
      <w:r w:rsidR="00B14C99">
        <w:t>t</w:t>
      </w:r>
      <w:r>
        <w:t xml:space="preserve">emperature and </w:t>
      </w:r>
      <w:r w:rsidR="00B14C99">
        <w:t>b</w:t>
      </w:r>
      <w:r>
        <w:t xml:space="preserve">ody </w:t>
      </w:r>
      <w:r w:rsidR="00B14C99">
        <w:t>m</w:t>
      </w:r>
      <w:r>
        <w:t xml:space="preserve">ass on </w:t>
      </w:r>
      <w:r w:rsidRPr="007A4D39">
        <w:t>C</w:t>
      </w:r>
      <w:r w:rsidRPr="007A4D39">
        <w:rPr>
          <w:vertAlign w:val="subscript"/>
        </w:rPr>
        <w:t>resp</w:t>
      </w:r>
      <w:r w:rsidR="00F51BE8">
        <w:rPr>
          <w:vertAlign w:val="subscript"/>
        </w:rPr>
        <w:t xml:space="preserve"> </w:t>
      </w:r>
      <w:r w:rsidR="00B14C99">
        <w:t>v</w:t>
      </w:r>
      <w:r w:rsidR="00F51BE8" w:rsidRPr="00C25B47">
        <w:t>alues</w:t>
      </w:r>
    </w:p>
    <w:p w14:paraId="778C558C" w14:textId="7E272D21" w:rsidR="00AF6D61" w:rsidRPr="007B2B45" w:rsidRDefault="00CA7242" w:rsidP="0041658F">
      <w:pPr>
        <w:spacing w:line="480" w:lineRule="auto"/>
        <w:rPr>
          <w:sz w:val="24"/>
          <w:szCs w:val="24"/>
        </w:rPr>
      </w:pPr>
      <w:r w:rsidRPr="007B2B45">
        <w:rPr>
          <w:sz w:val="24"/>
          <w:szCs w:val="24"/>
        </w:rPr>
        <w:t>Despite being primary drivers of standard (basal) metabolic rate (</w:t>
      </w:r>
      <w:proofErr w:type="spellStart"/>
      <w:r w:rsidRPr="007B2B45">
        <w:rPr>
          <w:sz w:val="24"/>
          <w:szCs w:val="24"/>
        </w:rPr>
        <w:t>Gillooly</w:t>
      </w:r>
      <w:proofErr w:type="spellEnd"/>
      <w:r w:rsidRPr="007B2B45">
        <w:rPr>
          <w:sz w:val="24"/>
          <w:szCs w:val="24"/>
        </w:rPr>
        <w:t xml:space="preserve"> et al. 2001, Brown et al. 2004) and field metabolic rate among myctophids globally (Belcher et al. 2019), we found neither body mass nor temperature had significant relationships with C</w:t>
      </w:r>
      <w:r w:rsidRPr="007B2B45">
        <w:rPr>
          <w:sz w:val="24"/>
          <w:szCs w:val="24"/>
          <w:vertAlign w:val="subscript"/>
        </w:rPr>
        <w:t>resp</w:t>
      </w:r>
      <w:r w:rsidR="00F51BE8">
        <w:rPr>
          <w:sz w:val="24"/>
          <w:szCs w:val="24"/>
          <w:vertAlign w:val="subscript"/>
        </w:rPr>
        <w:t xml:space="preserve"> </w:t>
      </w:r>
      <w:r w:rsidR="00F51BE8" w:rsidRPr="00C25B47">
        <w:rPr>
          <w:sz w:val="24"/>
          <w:szCs w:val="24"/>
        </w:rPr>
        <w:t>values</w:t>
      </w:r>
      <w:r w:rsidRPr="007B2B45">
        <w:rPr>
          <w:sz w:val="24"/>
          <w:szCs w:val="24"/>
        </w:rPr>
        <w:t xml:space="preserve">, our proxy for </w:t>
      </w:r>
      <w:r w:rsidR="00F51BE8" w:rsidRPr="007B2B45">
        <w:rPr>
          <w:sz w:val="24"/>
          <w:szCs w:val="24"/>
        </w:rPr>
        <w:t xml:space="preserve">mass-specific </w:t>
      </w:r>
      <w:r w:rsidRPr="007B2B45">
        <w:rPr>
          <w:sz w:val="24"/>
          <w:szCs w:val="24"/>
        </w:rPr>
        <w:t>field metabolic rate in Scotia Sea myctophids. In our interspecific analysis, species was the most useful variable in modelling C</w:t>
      </w:r>
      <w:r w:rsidRPr="007B2B45">
        <w:rPr>
          <w:sz w:val="24"/>
          <w:szCs w:val="24"/>
          <w:vertAlign w:val="subscript"/>
        </w:rPr>
        <w:t>resp</w:t>
      </w:r>
      <w:r>
        <w:rPr>
          <w:sz w:val="24"/>
          <w:szCs w:val="24"/>
          <w:vertAlign w:val="subscript"/>
        </w:rPr>
        <w:t xml:space="preserve"> </w:t>
      </w:r>
      <w:r w:rsidRPr="000F4C2A">
        <w:rPr>
          <w:sz w:val="24"/>
          <w:szCs w:val="24"/>
        </w:rPr>
        <w:t>values</w:t>
      </w:r>
      <w:r w:rsidRPr="007B2B45">
        <w:rPr>
          <w:sz w:val="24"/>
          <w:szCs w:val="24"/>
        </w:rPr>
        <w:t>. Within species, temperature had no relationship with C</w:t>
      </w:r>
      <w:r w:rsidRPr="007B2B45">
        <w:rPr>
          <w:sz w:val="24"/>
          <w:szCs w:val="24"/>
          <w:vertAlign w:val="subscript"/>
        </w:rPr>
        <w:t>resp</w:t>
      </w:r>
      <w:r w:rsidRPr="007B2B45">
        <w:rPr>
          <w:sz w:val="24"/>
          <w:szCs w:val="24"/>
        </w:rPr>
        <w:t xml:space="preserve"> </w:t>
      </w:r>
      <w:r w:rsidR="00F51BE8">
        <w:rPr>
          <w:sz w:val="24"/>
          <w:szCs w:val="24"/>
        </w:rPr>
        <w:t>values</w:t>
      </w:r>
      <w:r w:rsidR="002A2A86">
        <w:rPr>
          <w:sz w:val="24"/>
          <w:szCs w:val="24"/>
        </w:rPr>
        <w:t>,</w:t>
      </w:r>
      <w:r w:rsidR="00F51BE8">
        <w:rPr>
          <w:sz w:val="24"/>
          <w:szCs w:val="24"/>
        </w:rPr>
        <w:t xml:space="preserve"> </w:t>
      </w:r>
      <w:r w:rsidRPr="007B2B45">
        <w:rPr>
          <w:sz w:val="24"/>
          <w:szCs w:val="24"/>
        </w:rPr>
        <w:t>and body mass had a significant relationship with C</w:t>
      </w:r>
      <w:r w:rsidRPr="007B2B45">
        <w:rPr>
          <w:sz w:val="24"/>
          <w:szCs w:val="24"/>
          <w:vertAlign w:val="subscript"/>
        </w:rPr>
        <w:t xml:space="preserve">resp </w:t>
      </w:r>
      <w:r w:rsidR="00F51BE8" w:rsidRPr="00C25B47">
        <w:rPr>
          <w:sz w:val="24"/>
          <w:szCs w:val="24"/>
        </w:rPr>
        <w:t xml:space="preserve">values </w:t>
      </w:r>
      <w:r w:rsidRPr="007B2B45">
        <w:rPr>
          <w:sz w:val="24"/>
          <w:szCs w:val="24"/>
        </w:rPr>
        <w:t xml:space="preserve">only in </w:t>
      </w:r>
      <w:r>
        <w:rPr>
          <w:i/>
          <w:sz w:val="24"/>
          <w:szCs w:val="24"/>
        </w:rPr>
        <w:t>Gymnoscopelus braueri</w:t>
      </w:r>
      <w:r w:rsidRPr="007B2B45">
        <w:rPr>
          <w:sz w:val="24"/>
          <w:szCs w:val="24"/>
        </w:rPr>
        <w:t>. These results are unexpected according to the metabolic theory of e</w:t>
      </w:r>
      <w:r>
        <w:rPr>
          <w:sz w:val="24"/>
          <w:szCs w:val="24"/>
        </w:rPr>
        <w:t xml:space="preserve">cology, but can be explained by considering differences in methodologies, and issues with applying </w:t>
      </w:r>
      <w:proofErr w:type="spellStart"/>
      <w:r>
        <w:rPr>
          <w:sz w:val="24"/>
          <w:szCs w:val="24"/>
        </w:rPr>
        <w:t>allometric</w:t>
      </w:r>
      <w:proofErr w:type="spellEnd"/>
      <w:r>
        <w:rPr>
          <w:sz w:val="24"/>
          <w:szCs w:val="24"/>
        </w:rPr>
        <w:t xml:space="preserve"> scaling to relatively limited body mass and temperature ranges.</w:t>
      </w:r>
    </w:p>
    <w:p w14:paraId="7899EFDC" w14:textId="77777777" w:rsidR="00CA7242" w:rsidRPr="007B2B45" w:rsidRDefault="00CA7242" w:rsidP="0041658F">
      <w:pPr>
        <w:spacing w:line="480" w:lineRule="auto"/>
        <w:rPr>
          <w:sz w:val="24"/>
          <w:szCs w:val="24"/>
        </w:rPr>
      </w:pPr>
    </w:p>
    <w:p w14:paraId="4493D41E" w14:textId="3FFB3889" w:rsidR="00CA7242" w:rsidRDefault="00CA7242" w:rsidP="0041658F">
      <w:pPr>
        <w:spacing w:line="480" w:lineRule="auto"/>
        <w:rPr>
          <w:sz w:val="24"/>
          <w:szCs w:val="24"/>
        </w:rPr>
      </w:pPr>
      <w:r w:rsidRPr="007B2B45">
        <w:rPr>
          <w:sz w:val="24"/>
          <w:szCs w:val="24"/>
        </w:rPr>
        <w:t>Standard and maximum metabolic rate must increase with increasing temperature at least until optimal temperatures are exceeded (</w:t>
      </w:r>
      <w:proofErr w:type="spellStart"/>
      <w:r w:rsidRPr="007B2B45">
        <w:rPr>
          <w:sz w:val="24"/>
          <w:szCs w:val="24"/>
        </w:rPr>
        <w:t>Gillooly</w:t>
      </w:r>
      <w:proofErr w:type="spellEnd"/>
      <w:r w:rsidRPr="007B2B45">
        <w:rPr>
          <w:sz w:val="24"/>
          <w:szCs w:val="24"/>
        </w:rPr>
        <w:t xml:space="preserve"> et al. 2001, Brown et al. 2004), a pattern </w:t>
      </w:r>
      <w:r>
        <w:rPr>
          <w:sz w:val="24"/>
          <w:szCs w:val="24"/>
        </w:rPr>
        <w:t xml:space="preserve">that </w:t>
      </w:r>
      <w:r w:rsidRPr="007B2B45">
        <w:rPr>
          <w:sz w:val="24"/>
          <w:szCs w:val="24"/>
        </w:rPr>
        <w:t xml:space="preserve">is evident </w:t>
      </w:r>
      <w:r>
        <w:rPr>
          <w:sz w:val="24"/>
          <w:szCs w:val="24"/>
        </w:rPr>
        <w:t xml:space="preserve">in </w:t>
      </w:r>
      <w:r w:rsidRPr="007B2B45">
        <w:rPr>
          <w:sz w:val="24"/>
          <w:szCs w:val="24"/>
        </w:rPr>
        <w:t xml:space="preserve">the global myctophid dataset used </w:t>
      </w:r>
      <w:r>
        <w:rPr>
          <w:sz w:val="24"/>
          <w:szCs w:val="24"/>
        </w:rPr>
        <w:t xml:space="preserve">to </w:t>
      </w:r>
      <w:r w:rsidRPr="007B2B45">
        <w:rPr>
          <w:sz w:val="24"/>
          <w:szCs w:val="24"/>
        </w:rPr>
        <w:t>parameterise equation 1 (Belcher et al. 2019). However</w:t>
      </w:r>
      <w:r>
        <w:rPr>
          <w:sz w:val="24"/>
          <w:szCs w:val="24"/>
        </w:rPr>
        <w:t>,</w:t>
      </w:r>
      <w:r w:rsidRPr="007B2B45">
        <w:rPr>
          <w:sz w:val="24"/>
          <w:szCs w:val="24"/>
        </w:rPr>
        <w:t xml:space="preserve"> this dataset had a much larger temperature range than that experienced by myctophids in our study (0.5 to 2</w:t>
      </w:r>
      <w:r>
        <w:rPr>
          <w:sz w:val="24"/>
          <w:szCs w:val="24"/>
        </w:rPr>
        <w:t>7.0˚C</w:t>
      </w:r>
      <w:r w:rsidR="006D0458">
        <w:rPr>
          <w:sz w:val="24"/>
          <w:szCs w:val="24"/>
        </w:rPr>
        <w:t xml:space="preserve"> in Belcher et al. 2019</w:t>
      </w:r>
      <w:r>
        <w:rPr>
          <w:sz w:val="24"/>
          <w:szCs w:val="24"/>
        </w:rPr>
        <w:t>, compared to -1.9</w:t>
      </w:r>
      <w:r w:rsidRPr="007B2B45">
        <w:rPr>
          <w:sz w:val="24"/>
          <w:szCs w:val="24"/>
        </w:rPr>
        <w:t xml:space="preserve"> to 3</w:t>
      </w:r>
      <w:r>
        <w:rPr>
          <w:sz w:val="24"/>
          <w:szCs w:val="24"/>
        </w:rPr>
        <w:t>.0</w:t>
      </w:r>
      <w:r w:rsidRPr="007B2B45">
        <w:rPr>
          <w:sz w:val="24"/>
          <w:szCs w:val="24"/>
        </w:rPr>
        <w:t>˚C</w:t>
      </w:r>
      <w:r w:rsidR="006D0458">
        <w:rPr>
          <w:sz w:val="24"/>
          <w:szCs w:val="24"/>
        </w:rPr>
        <w:t xml:space="preserve"> in this study</w:t>
      </w:r>
      <w:r w:rsidRPr="007B2B45">
        <w:rPr>
          <w:sz w:val="24"/>
          <w:szCs w:val="24"/>
        </w:rPr>
        <w:t>). Furthermore</w:t>
      </w:r>
      <w:r>
        <w:rPr>
          <w:sz w:val="24"/>
          <w:szCs w:val="24"/>
        </w:rPr>
        <w:t>,</w:t>
      </w:r>
      <w:r w:rsidRPr="007B2B45">
        <w:rPr>
          <w:sz w:val="24"/>
          <w:szCs w:val="24"/>
        </w:rPr>
        <w:t xml:space="preserve"> most of the metabolic rates from the compilation were from temperatures greater </w:t>
      </w:r>
      <w:r>
        <w:rPr>
          <w:sz w:val="24"/>
          <w:szCs w:val="24"/>
        </w:rPr>
        <w:t xml:space="preserve">than </w:t>
      </w:r>
      <w:r w:rsidRPr="007B2B45">
        <w:rPr>
          <w:sz w:val="24"/>
          <w:szCs w:val="24"/>
        </w:rPr>
        <w:t xml:space="preserve">5˚C (Belcher et al. 2019, Belcher et al. 2020). In contrast, the Scotia Sea is a cold (&lt;5˚C) </w:t>
      </w:r>
      <w:r w:rsidRPr="007B2B45">
        <w:rPr>
          <w:sz w:val="24"/>
          <w:szCs w:val="24"/>
        </w:rPr>
        <w:lastRenderedPageBreak/>
        <w:t>relatively isothermal environment (</w:t>
      </w:r>
      <w:proofErr w:type="spellStart"/>
      <w:r w:rsidRPr="007B2B45">
        <w:rPr>
          <w:sz w:val="24"/>
          <w:szCs w:val="24"/>
        </w:rPr>
        <w:t>Venables</w:t>
      </w:r>
      <w:proofErr w:type="spellEnd"/>
      <w:r w:rsidRPr="007B2B45">
        <w:rPr>
          <w:sz w:val="24"/>
          <w:szCs w:val="24"/>
        </w:rPr>
        <w:t xml:space="preserve"> et al. 2012), which is reflected in the small range of temperatures experienced by myctophids in our study. It is therefore likely that equation 1</w:t>
      </w:r>
      <w:r>
        <w:rPr>
          <w:sz w:val="24"/>
          <w:szCs w:val="24"/>
        </w:rPr>
        <w:t xml:space="preserve"> is not appropriate for </w:t>
      </w:r>
      <w:r w:rsidRPr="007B2B45">
        <w:rPr>
          <w:sz w:val="24"/>
          <w:szCs w:val="24"/>
        </w:rPr>
        <w:t>determining field metabolic rate</w:t>
      </w:r>
      <w:r>
        <w:rPr>
          <w:sz w:val="24"/>
          <w:szCs w:val="24"/>
        </w:rPr>
        <w:t xml:space="preserve"> in our dataset, as it includes</w:t>
      </w:r>
      <w:r w:rsidRPr="007B2B45">
        <w:rPr>
          <w:sz w:val="24"/>
          <w:szCs w:val="24"/>
        </w:rPr>
        <w:t xml:space="preserve"> data from a larger range of temperatures th</w:t>
      </w:r>
      <w:r>
        <w:rPr>
          <w:sz w:val="24"/>
          <w:szCs w:val="24"/>
        </w:rPr>
        <w:t xml:space="preserve">an are encountered in the cold </w:t>
      </w:r>
      <w:r w:rsidRPr="007B2B45">
        <w:rPr>
          <w:sz w:val="24"/>
          <w:szCs w:val="24"/>
        </w:rPr>
        <w:t>Scotia Sea.</w:t>
      </w:r>
    </w:p>
    <w:p w14:paraId="763D4CDA" w14:textId="77777777" w:rsidR="00CA7242" w:rsidRDefault="00CA7242" w:rsidP="0041658F">
      <w:pPr>
        <w:spacing w:line="480" w:lineRule="auto"/>
        <w:rPr>
          <w:sz w:val="24"/>
          <w:szCs w:val="24"/>
        </w:rPr>
      </w:pPr>
    </w:p>
    <w:p w14:paraId="478CB771" w14:textId="5589CCD9" w:rsidR="00943025" w:rsidRDefault="00CA7242" w:rsidP="00C25B47">
      <w:pPr>
        <w:spacing w:line="480" w:lineRule="auto"/>
        <w:rPr>
          <w:sz w:val="24"/>
          <w:szCs w:val="24"/>
        </w:rPr>
      </w:pPr>
      <w:r w:rsidRPr="007B2B45">
        <w:rPr>
          <w:sz w:val="24"/>
          <w:szCs w:val="24"/>
        </w:rPr>
        <w:t xml:space="preserve">Metabolic theory also predicts a decrease in mass-specific metabolic rate </w:t>
      </w:r>
      <w:r>
        <w:rPr>
          <w:sz w:val="24"/>
          <w:szCs w:val="24"/>
        </w:rPr>
        <w:t>with</w:t>
      </w:r>
      <w:r w:rsidRPr="007B2B45">
        <w:rPr>
          <w:sz w:val="24"/>
          <w:szCs w:val="24"/>
        </w:rPr>
        <w:t xml:space="preserve"> increasing body mass (</w:t>
      </w:r>
      <w:proofErr w:type="spellStart"/>
      <w:r w:rsidRPr="007B2B45">
        <w:rPr>
          <w:sz w:val="24"/>
          <w:szCs w:val="24"/>
        </w:rPr>
        <w:t>Kleiber</w:t>
      </w:r>
      <w:proofErr w:type="spellEnd"/>
      <w:r w:rsidRPr="007B2B45">
        <w:rPr>
          <w:sz w:val="24"/>
          <w:szCs w:val="24"/>
        </w:rPr>
        <w:t xml:space="preserve"> 1947, Brown et al. 2004)</w:t>
      </w:r>
      <w:r w:rsidR="007945EC">
        <w:rPr>
          <w:sz w:val="24"/>
          <w:szCs w:val="24"/>
        </w:rPr>
        <w:t xml:space="preserve">, </w:t>
      </w:r>
      <w:r w:rsidR="00266BDB">
        <w:rPr>
          <w:sz w:val="24"/>
          <w:szCs w:val="24"/>
        </w:rPr>
        <w:t>however,</w:t>
      </w:r>
      <w:r w:rsidR="007945EC">
        <w:rPr>
          <w:sz w:val="24"/>
          <w:szCs w:val="24"/>
        </w:rPr>
        <w:t xml:space="preserve"> we </w:t>
      </w:r>
      <w:r w:rsidRPr="007B2B45">
        <w:rPr>
          <w:sz w:val="24"/>
          <w:szCs w:val="24"/>
        </w:rPr>
        <w:t>found no significant interspecific scaling relationship between body mass and C</w:t>
      </w:r>
      <w:r w:rsidRPr="007B2B45">
        <w:rPr>
          <w:sz w:val="24"/>
          <w:szCs w:val="24"/>
          <w:vertAlign w:val="subscript"/>
        </w:rPr>
        <w:t>resp</w:t>
      </w:r>
      <w:r w:rsidR="00F51BE8">
        <w:rPr>
          <w:sz w:val="24"/>
          <w:szCs w:val="24"/>
          <w:vertAlign w:val="subscript"/>
        </w:rPr>
        <w:t xml:space="preserve"> </w:t>
      </w:r>
      <w:r w:rsidR="00F51BE8" w:rsidRPr="00C25B47">
        <w:rPr>
          <w:sz w:val="24"/>
          <w:szCs w:val="24"/>
        </w:rPr>
        <w:t>values</w:t>
      </w:r>
      <w:r w:rsidRPr="007B2B45">
        <w:rPr>
          <w:sz w:val="24"/>
          <w:szCs w:val="24"/>
        </w:rPr>
        <w:t xml:space="preserve">. Intraspecifically, the relationship between body mass and metabolic rate was inconsistent: </w:t>
      </w:r>
      <w:r>
        <w:rPr>
          <w:sz w:val="24"/>
          <w:szCs w:val="24"/>
        </w:rPr>
        <w:t>all</w:t>
      </w:r>
      <w:r w:rsidRPr="007B2B45">
        <w:rPr>
          <w:sz w:val="24"/>
          <w:szCs w:val="24"/>
        </w:rPr>
        <w:t xml:space="preserve"> species </w:t>
      </w:r>
      <w:r>
        <w:rPr>
          <w:sz w:val="24"/>
          <w:szCs w:val="24"/>
        </w:rPr>
        <w:t xml:space="preserve">aside from </w:t>
      </w:r>
      <w:r>
        <w:rPr>
          <w:i/>
          <w:sz w:val="24"/>
          <w:szCs w:val="24"/>
        </w:rPr>
        <w:t xml:space="preserve">G. braueri </w:t>
      </w:r>
      <w:r w:rsidRPr="007B2B45">
        <w:rPr>
          <w:sz w:val="24"/>
          <w:szCs w:val="24"/>
        </w:rPr>
        <w:t>showed no significant relationship between C</w:t>
      </w:r>
      <w:r w:rsidRPr="007B2B45">
        <w:rPr>
          <w:sz w:val="24"/>
          <w:szCs w:val="24"/>
          <w:vertAlign w:val="subscript"/>
        </w:rPr>
        <w:t>resp</w:t>
      </w:r>
      <w:r w:rsidRPr="007B2B45">
        <w:rPr>
          <w:sz w:val="24"/>
          <w:szCs w:val="24"/>
        </w:rPr>
        <w:t xml:space="preserve"> values and body mass. A study of </w:t>
      </w:r>
      <w:r>
        <w:rPr>
          <w:sz w:val="24"/>
          <w:szCs w:val="24"/>
        </w:rPr>
        <w:t xml:space="preserve">electron transport system (ETS) </w:t>
      </w:r>
      <w:r w:rsidRPr="007B2B45">
        <w:rPr>
          <w:sz w:val="24"/>
          <w:szCs w:val="24"/>
        </w:rPr>
        <w:t xml:space="preserve">derived metabolic rate found limited metabolic rate-body mass scaling in Scotia Sea myctophids as a whole (Belcher et al. 2020). This was primarily driven by a lack of scaling with body mass in </w:t>
      </w:r>
      <w:r w:rsidRPr="007B2B45">
        <w:rPr>
          <w:i/>
          <w:sz w:val="24"/>
          <w:szCs w:val="24"/>
        </w:rPr>
        <w:t>Gymn</w:t>
      </w:r>
      <w:r>
        <w:rPr>
          <w:i/>
          <w:sz w:val="24"/>
          <w:szCs w:val="24"/>
        </w:rPr>
        <w:t>o</w:t>
      </w:r>
      <w:r w:rsidRPr="007B2B45">
        <w:rPr>
          <w:i/>
          <w:sz w:val="24"/>
          <w:szCs w:val="24"/>
        </w:rPr>
        <w:t xml:space="preserve">scopelus </w:t>
      </w:r>
      <w:r w:rsidRPr="007B2B45">
        <w:rPr>
          <w:sz w:val="24"/>
          <w:szCs w:val="24"/>
        </w:rPr>
        <w:t xml:space="preserve">spp., similar to the lack of scaling seen in </w:t>
      </w:r>
      <w:r w:rsidRPr="007B2B45">
        <w:rPr>
          <w:i/>
          <w:sz w:val="24"/>
          <w:szCs w:val="24"/>
        </w:rPr>
        <w:t>G</w:t>
      </w:r>
      <w:r>
        <w:rPr>
          <w:i/>
          <w:sz w:val="24"/>
          <w:szCs w:val="24"/>
        </w:rPr>
        <w:t>ymnoscopelus</w:t>
      </w:r>
      <w:r w:rsidRPr="007B2B45">
        <w:rPr>
          <w:i/>
          <w:sz w:val="24"/>
          <w:szCs w:val="24"/>
        </w:rPr>
        <w:t xml:space="preserve"> nicholsi </w:t>
      </w:r>
      <w:r w:rsidRPr="007B2B45">
        <w:rPr>
          <w:sz w:val="24"/>
          <w:szCs w:val="24"/>
        </w:rPr>
        <w:t xml:space="preserve">in our study.  Belcher et al. (2020) attributed this lack of intraspecific scaling in </w:t>
      </w:r>
      <w:r w:rsidRPr="007B2B45">
        <w:rPr>
          <w:i/>
          <w:sz w:val="24"/>
          <w:szCs w:val="24"/>
        </w:rPr>
        <w:t xml:space="preserve">Gymnoscopelus </w:t>
      </w:r>
      <w:r w:rsidRPr="007B2B45">
        <w:rPr>
          <w:sz w:val="24"/>
          <w:szCs w:val="24"/>
        </w:rPr>
        <w:t>spp. to sampling a small range in body mass</w:t>
      </w:r>
      <w:r>
        <w:rPr>
          <w:sz w:val="24"/>
          <w:szCs w:val="24"/>
        </w:rPr>
        <w:t xml:space="preserve"> of their sample</w:t>
      </w:r>
      <w:r w:rsidRPr="007B2B45">
        <w:rPr>
          <w:sz w:val="24"/>
          <w:szCs w:val="24"/>
        </w:rPr>
        <w:t xml:space="preserve"> </w:t>
      </w:r>
      <w:r>
        <w:rPr>
          <w:sz w:val="24"/>
          <w:szCs w:val="24"/>
        </w:rPr>
        <w:t xml:space="preserve">populations </w:t>
      </w:r>
      <w:r w:rsidRPr="007B2B45">
        <w:rPr>
          <w:sz w:val="24"/>
          <w:szCs w:val="24"/>
        </w:rPr>
        <w:t xml:space="preserve">for this </w:t>
      </w:r>
      <w:r>
        <w:rPr>
          <w:sz w:val="24"/>
          <w:szCs w:val="24"/>
        </w:rPr>
        <w:t>genus</w:t>
      </w:r>
      <w:r w:rsidRPr="007B2B45">
        <w:rPr>
          <w:sz w:val="24"/>
          <w:szCs w:val="24"/>
        </w:rPr>
        <w:t xml:space="preserve">. </w:t>
      </w:r>
      <w:r w:rsidR="00D1464A">
        <w:rPr>
          <w:sz w:val="24"/>
          <w:szCs w:val="24"/>
        </w:rPr>
        <w:t>In contrast</w:t>
      </w:r>
      <w:r>
        <w:rPr>
          <w:sz w:val="24"/>
          <w:szCs w:val="24"/>
        </w:rPr>
        <w:t xml:space="preserve">, we did see scaling of </w:t>
      </w:r>
      <w:r w:rsidRPr="009566B3">
        <w:rPr>
          <w:sz w:val="24"/>
          <w:szCs w:val="24"/>
        </w:rPr>
        <w:t>C</w:t>
      </w:r>
      <w:r w:rsidRPr="009566B3">
        <w:rPr>
          <w:sz w:val="24"/>
          <w:szCs w:val="24"/>
          <w:vertAlign w:val="subscript"/>
        </w:rPr>
        <w:t>resp</w:t>
      </w:r>
      <w:r>
        <w:rPr>
          <w:sz w:val="24"/>
          <w:szCs w:val="24"/>
        </w:rPr>
        <w:t xml:space="preserve"> within </w:t>
      </w:r>
      <w:r>
        <w:rPr>
          <w:i/>
          <w:sz w:val="24"/>
          <w:szCs w:val="24"/>
        </w:rPr>
        <w:t xml:space="preserve">G. </w:t>
      </w:r>
      <w:r w:rsidRPr="00893546">
        <w:rPr>
          <w:i/>
          <w:sz w:val="24"/>
          <w:szCs w:val="24"/>
        </w:rPr>
        <w:t>braueri</w:t>
      </w:r>
      <w:r>
        <w:rPr>
          <w:sz w:val="24"/>
          <w:szCs w:val="24"/>
        </w:rPr>
        <w:t xml:space="preserve">, despite our sample of this species having a slightly smaller range in body size (3.5 - 16.3 g) than that of Belcher et al.’s </w:t>
      </w:r>
      <w:r w:rsidRPr="007A4D39">
        <w:rPr>
          <w:i/>
          <w:sz w:val="24"/>
          <w:szCs w:val="24"/>
        </w:rPr>
        <w:t xml:space="preserve">Gymnoscopelus </w:t>
      </w:r>
      <w:r w:rsidRPr="007A4D39">
        <w:rPr>
          <w:sz w:val="24"/>
          <w:szCs w:val="24"/>
        </w:rPr>
        <w:t>spp.</w:t>
      </w:r>
      <w:r w:rsidRPr="002762D9">
        <w:rPr>
          <w:sz w:val="24"/>
          <w:szCs w:val="24"/>
        </w:rPr>
        <w:t xml:space="preserve"> </w:t>
      </w:r>
      <w:r>
        <w:rPr>
          <w:sz w:val="24"/>
          <w:szCs w:val="24"/>
        </w:rPr>
        <w:t xml:space="preserve">(2020, 1.9 - 16.9 g). </w:t>
      </w:r>
      <w:r w:rsidRPr="009566B3">
        <w:rPr>
          <w:sz w:val="24"/>
          <w:szCs w:val="24"/>
        </w:rPr>
        <w:t>Inter</w:t>
      </w:r>
      <w:r>
        <w:rPr>
          <w:sz w:val="24"/>
          <w:szCs w:val="24"/>
        </w:rPr>
        <w:t xml:space="preserve">- and intra-specifically, our sampling covered a wide range of body masses, though had a slightly smaller range compared to other studies. For example, the global myctophid dataset ranged from 0.026 to 40 g </w:t>
      </w:r>
      <w:r>
        <w:rPr>
          <w:noProof/>
          <w:sz w:val="24"/>
          <w:szCs w:val="24"/>
        </w:rPr>
        <w:t>(Belcher et al. 2019)</w:t>
      </w:r>
      <w:r>
        <w:rPr>
          <w:sz w:val="24"/>
          <w:szCs w:val="24"/>
        </w:rPr>
        <w:t xml:space="preserve">, while ours covered 0.5 to 38.7 g. However, we found large variability in </w:t>
      </w:r>
      <w:r w:rsidRPr="007B2B45">
        <w:rPr>
          <w:sz w:val="24"/>
          <w:szCs w:val="24"/>
        </w:rPr>
        <w:t>C</w:t>
      </w:r>
      <w:r w:rsidRPr="007B2B45">
        <w:rPr>
          <w:sz w:val="24"/>
          <w:szCs w:val="24"/>
          <w:vertAlign w:val="subscript"/>
        </w:rPr>
        <w:t>resp</w:t>
      </w:r>
      <w:r>
        <w:rPr>
          <w:sz w:val="24"/>
          <w:szCs w:val="24"/>
        </w:rPr>
        <w:t xml:space="preserve"> values among myctophids of similar body masses, both inter- and intraspecifically, </w:t>
      </w:r>
      <w:r>
        <w:rPr>
          <w:sz w:val="24"/>
          <w:szCs w:val="24"/>
        </w:rPr>
        <w:lastRenderedPageBreak/>
        <w:t xml:space="preserve">something also evident through ETS </w:t>
      </w:r>
      <w:r>
        <w:rPr>
          <w:noProof/>
          <w:sz w:val="24"/>
          <w:szCs w:val="24"/>
        </w:rPr>
        <w:t>(Belcher et al. 2020)</w:t>
      </w:r>
      <w:r>
        <w:rPr>
          <w:sz w:val="24"/>
          <w:szCs w:val="24"/>
        </w:rPr>
        <w:t xml:space="preserve">. Additionally, we found similar </w:t>
      </w:r>
      <w:r w:rsidRPr="00E62D67">
        <w:rPr>
          <w:sz w:val="24"/>
          <w:szCs w:val="24"/>
        </w:rPr>
        <w:t>C</w:t>
      </w:r>
      <w:r w:rsidRPr="00E62D67">
        <w:rPr>
          <w:sz w:val="24"/>
          <w:szCs w:val="24"/>
          <w:vertAlign w:val="subscript"/>
        </w:rPr>
        <w:t>resp</w:t>
      </w:r>
      <w:r>
        <w:rPr>
          <w:sz w:val="24"/>
          <w:szCs w:val="24"/>
        </w:rPr>
        <w:t xml:space="preserve"> values among species with vastly different body masses, such as </w:t>
      </w:r>
      <w:r>
        <w:rPr>
          <w:i/>
          <w:sz w:val="24"/>
          <w:szCs w:val="24"/>
        </w:rPr>
        <w:t xml:space="preserve">Protomyctophum bolini </w:t>
      </w:r>
      <w:r>
        <w:rPr>
          <w:sz w:val="24"/>
          <w:szCs w:val="24"/>
        </w:rPr>
        <w:t xml:space="preserve">and </w:t>
      </w:r>
      <w:r>
        <w:rPr>
          <w:i/>
          <w:sz w:val="24"/>
          <w:szCs w:val="24"/>
        </w:rPr>
        <w:t>G. nicholsi</w:t>
      </w:r>
      <w:r>
        <w:rPr>
          <w:sz w:val="24"/>
          <w:szCs w:val="24"/>
        </w:rPr>
        <w:t xml:space="preserve">.  </w:t>
      </w:r>
    </w:p>
    <w:p w14:paraId="204C8B7F" w14:textId="77777777" w:rsidR="006E2CFE" w:rsidRPr="00C25B47" w:rsidRDefault="006E2CFE" w:rsidP="00C25B47">
      <w:pPr>
        <w:spacing w:line="480" w:lineRule="auto"/>
        <w:rPr>
          <w:sz w:val="24"/>
          <w:szCs w:val="24"/>
        </w:rPr>
      </w:pPr>
    </w:p>
    <w:p w14:paraId="28BA2BC0" w14:textId="79420CD1" w:rsidR="00CA7242" w:rsidRPr="00F115A2" w:rsidRDefault="006E2CFE" w:rsidP="0041658F">
      <w:pPr>
        <w:spacing w:line="480" w:lineRule="auto"/>
        <w:rPr>
          <w:sz w:val="24"/>
          <w:szCs w:val="24"/>
        </w:rPr>
      </w:pPr>
      <w:r w:rsidRPr="00C25B47">
        <w:rPr>
          <w:sz w:val="24"/>
          <w:szCs w:val="24"/>
        </w:rPr>
        <w:t>Field metabolic rates include the energetic costs of movement, feeding and digestion and reproduction superimposed over the energetic costs of maintenance</w:t>
      </w:r>
      <w:r w:rsidR="00B74A27">
        <w:rPr>
          <w:sz w:val="24"/>
          <w:szCs w:val="24"/>
        </w:rPr>
        <w:t xml:space="preserve"> (</w:t>
      </w:r>
      <w:proofErr w:type="spellStart"/>
      <w:r w:rsidR="00B74A27">
        <w:rPr>
          <w:sz w:val="24"/>
          <w:szCs w:val="24"/>
        </w:rPr>
        <w:t>Treberg</w:t>
      </w:r>
      <w:proofErr w:type="spellEnd"/>
      <w:r w:rsidR="00B74A27">
        <w:rPr>
          <w:sz w:val="24"/>
          <w:szCs w:val="24"/>
        </w:rPr>
        <w:t xml:space="preserve"> et al. 2016)</w:t>
      </w:r>
      <w:r w:rsidRPr="00C25B47">
        <w:rPr>
          <w:sz w:val="24"/>
          <w:szCs w:val="24"/>
        </w:rPr>
        <w:t xml:space="preserve">. </w:t>
      </w:r>
      <w:r w:rsidR="004405CF">
        <w:rPr>
          <w:sz w:val="24"/>
          <w:szCs w:val="24"/>
        </w:rPr>
        <w:t>For the myctophids studied here, we</w:t>
      </w:r>
      <w:r w:rsidRPr="00C25B47">
        <w:rPr>
          <w:sz w:val="24"/>
          <w:szCs w:val="24"/>
        </w:rPr>
        <w:t xml:space="preserve"> infer that energy demands associated with movement and reproduction do not </w:t>
      </w:r>
      <w:proofErr w:type="spellStart"/>
      <w:r w:rsidRPr="00C25B47">
        <w:rPr>
          <w:sz w:val="24"/>
          <w:szCs w:val="24"/>
        </w:rPr>
        <w:t>covary</w:t>
      </w:r>
      <w:proofErr w:type="spellEnd"/>
      <w:r w:rsidRPr="00C25B47">
        <w:rPr>
          <w:sz w:val="24"/>
          <w:szCs w:val="24"/>
        </w:rPr>
        <w:t xml:space="preserve"> with temperature and body </w:t>
      </w:r>
      <w:r w:rsidR="004405CF">
        <w:rPr>
          <w:sz w:val="24"/>
          <w:szCs w:val="24"/>
        </w:rPr>
        <w:t>mass,</w:t>
      </w:r>
      <w:r w:rsidRPr="00C25B47">
        <w:rPr>
          <w:sz w:val="24"/>
          <w:szCs w:val="24"/>
        </w:rPr>
        <w:t xml:space="preserve"> and are large enough to obscure body mass and temperature effects </w:t>
      </w:r>
      <w:r w:rsidR="004405CF" w:rsidRPr="00F115A2">
        <w:rPr>
          <w:sz w:val="24"/>
          <w:szCs w:val="24"/>
        </w:rPr>
        <w:t xml:space="preserve">on respiration. </w:t>
      </w:r>
      <w:r w:rsidR="004405CF">
        <w:rPr>
          <w:sz w:val="24"/>
          <w:szCs w:val="24"/>
        </w:rPr>
        <w:t>This is particularly relevant to</w:t>
      </w:r>
      <w:r w:rsidRPr="00C25B47">
        <w:rPr>
          <w:sz w:val="24"/>
          <w:szCs w:val="24"/>
        </w:rPr>
        <w:t xml:space="preserve"> the relatively small ranges in body size and temperature encountered among adult </w:t>
      </w:r>
      <w:r w:rsidR="004405CF">
        <w:rPr>
          <w:sz w:val="24"/>
          <w:szCs w:val="24"/>
        </w:rPr>
        <w:t>Scotia Sea myctophids</w:t>
      </w:r>
      <w:r w:rsidR="00CA7242" w:rsidRPr="006E2CFE">
        <w:rPr>
          <w:sz w:val="24"/>
          <w:szCs w:val="24"/>
        </w:rPr>
        <w:t xml:space="preserve">. </w:t>
      </w:r>
    </w:p>
    <w:p w14:paraId="092D359A" w14:textId="7BC68826" w:rsidR="00CA7242" w:rsidRDefault="00CA7242" w:rsidP="0041658F">
      <w:pPr>
        <w:pStyle w:val="Heading2"/>
        <w:spacing w:line="480" w:lineRule="auto"/>
        <w:rPr>
          <w:vertAlign w:val="subscript"/>
        </w:rPr>
      </w:pPr>
      <w:r>
        <w:t xml:space="preserve">4.2 Ecological and </w:t>
      </w:r>
      <w:r w:rsidR="00C9710C">
        <w:t>p</w:t>
      </w:r>
      <w:r>
        <w:t xml:space="preserve">hysiological </w:t>
      </w:r>
      <w:r w:rsidR="00C9710C">
        <w:t>d</w:t>
      </w:r>
      <w:r>
        <w:t xml:space="preserve">rivers of </w:t>
      </w:r>
      <w:r w:rsidR="00C9710C">
        <w:t>s</w:t>
      </w:r>
      <w:r>
        <w:t xml:space="preserve">pecies </w:t>
      </w:r>
      <w:r w:rsidR="00C9710C">
        <w:t>d</w:t>
      </w:r>
      <w:r>
        <w:t xml:space="preserve">ifferences in </w:t>
      </w:r>
      <w:r w:rsidRPr="007F6C95">
        <w:t>C</w:t>
      </w:r>
      <w:r w:rsidRPr="007F6C95">
        <w:rPr>
          <w:vertAlign w:val="subscript"/>
        </w:rPr>
        <w:t>resp</w:t>
      </w:r>
      <w:r w:rsidR="000C6AF3">
        <w:rPr>
          <w:vertAlign w:val="subscript"/>
        </w:rPr>
        <w:t xml:space="preserve"> </w:t>
      </w:r>
      <w:r w:rsidR="00C9710C">
        <w:t>v</w:t>
      </w:r>
      <w:r w:rsidR="000C6AF3" w:rsidRPr="00C25B47">
        <w:t>alues</w:t>
      </w:r>
    </w:p>
    <w:p w14:paraId="266E080C" w14:textId="615162A6" w:rsidR="00CA7242" w:rsidRPr="005D0F69" w:rsidRDefault="00CA7242" w:rsidP="0041658F">
      <w:pPr>
        <w:spacing w:line="480" w:lineRule="auto"/>
        <w:rPr>
          <w:sz w:val="24"/>
          <w:szCs w:val="24"/>
        </w:rPr>
      </w:pPr>
      <w:r w:rsidRPr="00B665CA">
        <w:rPr>
          <w:sz w:val="24"/>
        </w:rPr>
        <w:t>Interspecifically, species identity was the most useful variable for modelling C</w:t>
      </w:r>
      <w:r w:rsidRPr="00B665CA">
        <w:rPr>
          <w:sz w:val="24"/>
          <w:vertAlign w:val="subscript"/>
        </w:rPr>
        <w:t xml:space="preserve">resp </w:t>
      </w:r>
      <w:r w:rsidRPr="00B665CA">
        <w:rPr>
          <w:sz w:val="24"/>
        </w:rPr>
        <w:t>values (</w:t>
      </w:r>
      <w:r>
        <w:rPr>
          <w:sz w:val="24"/>
        </w:rPr>
        <w:t>equation 7</w:t>
      </w:r>
      <w:r w:rsidRPr="00B665CA">
        <w:rPr>
          <w:sz w:val="24"/>
        </w:rPr>
        <w:t xml:space="preserve">), regardless of differences in body mass or temperature. We </w:t>
      </w:r>
      <w:r w:rsidR="000C6AF3">
        <w:rPr>
          <w:sz w:val="24"/>
          <w:szCs w:val="24"/>
        </w:rPr>
        <w:t>argue</w:t>
      </w:r>
      <w:r w:rsidRPr="005D0F69">
        <w:rPr>
          <w:sz w:val="24"/>
          <w:szCs w:val="24"/>
        </w:rPr>
        <w:t xml:space="preserve"> that </w:t>
      </w:r>
      <w:r w:rsidR="00592456">
        <w:rPr>
          <w:sz w:val="24"/>
          <w:szCs w:val="24"/>
        </w:rPr>
        <w:t xml:space="preserve">this </w:t>
      </w:r>
      <w:r w:rsidRPr="005D0F69">
        <w:rPr>
          <w:sz w:val="24"/>
          <w:szCs w:val="24"/>
        </w:rPr>
        <w:t xml:space="preserve">is due to differences in ecology and physiology among species, which may include differences in </w:t>
      </w:r>
      <w:r>
        <w:rPr>
          <w:sz w:val="24"/>
          <w:szCs w:val="24"/>
        </w:rPr>
        <w:t>habitat</w:t>
      </w:r>
      <w:r w:rsidRPr="005D0F69">
        <w:rPr>
          <w:sz w:val="24"/>
          <w:szCs w:val="24"/>
        </w:rPr>
        <w:t xml:space="preserve">, </w:t>
      </w:r>
      <w:r w:rsidR="002D38D8">
        <w:rPr>
          <w:sz w:val="24"/>
          <w:szCs w:val="24"/>
        </w:rPr>
        <w:t>depth range and diel vertical migration</w:t>
      </w:r>
      <w:r>
        <w:rPr>
          <w:sz w:val="24"/>
          <w:szCs w:val="24"/>
        </w:rPr>
        <w:t>, reproduction</w:t>
      </w:r>
      <w:r w:rsidR="000C6AF3">
        <w:rPr>
          <w:sz w:val="24"/>
          <w:szCs w:val="24"/>
        </w:rPr>
        <w:t xml:space="preserve">, </w:t>
      </w:r>
      <w:r w:rsidRPr="005D0F69">
        <w:rPr>
          <w:sz w:val="24"/>
          <w:szCs w:val="24"/>
        </w:rPr>
        <w:t xml:space="preserve">and </w:t>
      </w:r>
      <w:r w:rsidR="00FC267A">
        <w:rPr>
          <w:sz w:val="24"/>
          <w:szCs w:val="24"/>
        </w:rPr>
        <w:t>lipids</w:t>
      </w:r>
      <w:r>
        <w:rPr>
          <w:sz w:val="24"/>
          <w:szCs w:val="24"/>
        </w:rPr>
        <w:t>, which are discussed below.</w:t>
      </w:r>
      <w:r w:rsidR="00417C3B">
        <w:rPr>
          <w:sz w:val="24"/>
          <w:szCs w:val="24"/>
        </w:rPr>
        <w:t xml:space="preserve"> </w:t>
      </w:r>
    </w:p>
    <w:p w14:paraId="6637898D" w14:textId="77777777" w:rsidR="00CA7242" w:rsidRPr="00C25B47" w:rsidRDefault="00AD5D2B" w:rsidP="00C25B47">
      <w:pPr>
        <w:pStyle w:val="Heading3"/>
        <w:spacing w:line="480" w:lineRule="auto"/>
        <w:rPr>
          <w:sz w:val="22"/>
        </w:rPr>
      </w:pPr>
      <w:r w:rsidRPr="00C25B47">
        <w:rPr>
          <w:color w:val="auto"/>
          <w:szCs w:val="24"/>
        </w:rPr>
        <w:t>4.2.1</w:t>
      </w:r>
      <w:r w:rsidRPr="00C25B47">
        <w:rPr>
          <w:b/>
          <w:color w:val="auto"/>
          <w:szCs w:val="24"/>
        </w:rPr>
        <w:t xml:space="preserve"> </w:t>
      </w:r>
      <w:r w:rsidR="002B0B63" w:rsidRPr="00C25B47">
        <w:rPr>
          <w:color w:val="auto"/>
        </w:rPr>
        <w:t>Differences in habitat</w:t>
      </w:r>
    </w:p>
    <w:p w14:paraId="7BA4D437" w14:textId="7911178E" w:rsidR="00CA7242" w:rsidRDefault="00CA7242">
      <w:pPr>
        <w:spacing w:line="480" w:lineRule="auto"/>
        <w:rPr>
          <w:sz w:val="24"/>
          <w:szCs w:val="24"/>
        </w:rPr>
      </w:pPr>
      <w:r>
        <w:rPr>
          <w:i/>
          <w:sz w:val="24"/>
          <w:szCs w:val="24"/>
        </w:rPr>
        <w:t>G.</w:t>
      </w:r>
      <w:r w:rsidRPr="005D0F69">
        <w:rPr>
          <w:i/>
          <w:sz w:val="24"/>
          <w:szCs w:val="24"/>
        </w:rPr>
        <w:t xml:space="preserve"> nicholsi</w:t>
      </w:r>
      <w:r w:rsidRPr="005D0F69">
        <w:rPr>
          <w:sz w:val="24"/>
          <w:szCs w:val="24"/>
        </w:rPr>
        <w:t xml:space="preserve"> had significantly lower</w:t>
      </w:r>
      <w:r w:rsidR="003D7393">
        <w:rPr>
          <w:sz w:val="24"/>
          <w:szCs w:val="24"/>
        </w:rPr>
        <w:t xml:space="preserve"> species mean</w:t>
      </w:r>
      <w:r w:rsidRPr="005D0F69">
        <w:rPr>
          <w:sz w:val="24"/>
          <w:szCs w:val="24"/>
        </w:rPr>
        <w:t xml:space="preserve"> C</w:t>
      </w:r>
      <w:r w:rsidRPr="005D0F69">
        <w:rPr>
          <w:sz w:val="24"/>
          <w:szCs w:val="24"/>
          <w:vertAlign w:val="subscript"/>
        </w:rPr>
        <w:t>resp</w:t>
      </w:r>
      <w:r w:rsidR="000C6AF3">
        <w:rPr>
          <w:sz w:val="24"/>
          <w:szCs w:val="24"/>
          <w:vertAlign w:val="subscript"/>
        </w:rPr>
        <w:t xml:space="preserve"> </w:t>
      </w:r>
      <w:r w:rsidR="000C6AF3" w:rsidRPr="00C25B47">
        <w:rPr>
          <w:sz w:val="24"/>
          <w:szCs w:val="24"/>
        </w:rPr>
        <w:t>values</w:t>
      </w:r>
      <w:r w:rsidRPr="005D0F69">
        <w:rPr>
          <w:sz w:val="24"/>
          <w:szCs w:val="24"/>
          <w:vertAlign w:val="subscript"/>
        </w:rPr>
        <w:t xml:space="preserve"> </w:t>
      </w:r>
      <w:r w:rsidRPr="005D0F69">
        <w:rPr>
          <w:sz w:val="24"/>
          <w:szCs w:val="24"/>
        </w:rPr>
        <w:t xml:space="preserve">than other species, which we attribute to </w:t>
      </w:r>
      <w:r>
        <w:rPr>
          <w:sz w:val="24"/>
          <w:szCs w:val="24"/>
        </w:rPr>
        <w:t>a difference</w:t>
      </w:r>
      <w:r w:rsidRPr="005D0F69">
        <w:rPr>
          <w:sz w:val="24"/>
          <w:szCs w:val="24"/>
        </w:rPr>
        <w:t xml:space="preserve"> </w:t>
      </w:r>
      <w:r>
        <w:rPr>
          <w:sz w:val="24"/>
          <w:szCs w:val="24"/>
        </w:rPr>
        <w:t>in habitat</w:t>
      </w:r>
      <w:r w:rsidRPr="005D0F69">
        <w:rPr>
          <w:sz w:val="24"/>
          <w:szCs w:val="24"/>
        </w:rPr>
        <w:t>. While most species in our study are pelagic</w:t>
      </w:r>
      <w:r w:rsidR="003D7393">
        <w:rPr>
          <w:sz w:val="24"/>
          <w:szCs w:val="24"/>
        </w:rPr>
        <w:t xml:space="preserve"> (Table 1</w:t>
      </w:r>
      <w:r w:rsidR="0044186B">
        <w:rPr>
          <w:sz w:val="24"/>
          <w:szCs w:val="24"/>
        </w:rPr>
        <w:t>)</w:t>
      </w:r>
      <w:r>
        <w:rPr>
          <w:sz w:val="24"/>
          <w:szCs w:val="24"/>
        </w:rPr>
        <w:t>,</w:t>
      </w:r>
      <w:r w:rsidRPr="005D0F69">
        <w:rPr>
          <w:sz w:val="24"/>
          <w:szCs w:val="24"/>
        </w:rPr>
        <w:t xml:space="preserve"> </w:t>
      </w:r>
      <w:r w:rsidRPr="005D0F69">
        <w:rPr>
          <w:i/>
          <w:sz w:val="24"/>
          <w:szCs w:val="24"/>
        </w:rPr>
        <w:t xml:space="preserve">G. nicholsi </w:t>
      </w:r>
      <w:r w:rsidRPr="005D0F69">
        <w:rPr>
          <w:sz w:val="24"/>
          <w:szCs w:val="24"/>
        </w:rPr>
        <w:t xml:space="preserve">becomes </w:t>
      </w:r>
      <w:proofErr w:type="spellStart"/>
      <w:r w:rsidRPr="005D0F69">
        <w:rPr>
          <w:sz w:val="24"/>
          <w:szCs w:val="24"/>
        </w:rPr>
        <w:t>benthopelagic</w:t>
      </w:r>
      <w:proofErr w:type="spellEnd"/>
      <w:r w:rsidRPr="005D0F69">
        <w:rPr>
          <w:sz w:val="24"/>
          <w:szCs w:val="24"/>
        </w:rPr>
        <w:t xml:space="preserve"> (living nearer to the seafloor) on reaching adulthood, at around </w:t>
      </w:r>
      <w:r>
        <w:rPr>
          <w:sz w:val="24"/>
          <w:szCs w:val="24"/>
        </w:rPr>
        <w:t>3 to 5</w:t>
      </w:r>
      <w:r w:rsidRPr="005D0F69">
        <w:rPr>
          <w:sz w:val="24"/>
          <w:szCs w:val="24"/>
        </w:rPr>
        <w:t xml:space="preserve"> years of age (</w:t>
      </w:r>
      <w:proofErr w:type="spellStart"/>
      <w:r w:rsidRPr="005D0F69">
        <w:rPr>
          <w:sz w:val="24"/>
          <w:szCs w:val="24"/>
        </w:rPr>
        <w:t>Linkowski</w:t>
      </w:r>
      <w:proofErr w:type="spellEnd"/>
      <w:r w:rsidRPr="005D0F69">
        <w:rPr>
          <w:sz w:val="24"/>
          <w:szCs w:val="24"/>
        </w:rPr>
        <w:t xml:space="preserve"> 1985). </w:t>
      </w:r>
      <w:proofErr w:type="spellStart"/>
      <w:r w:rsidRPr="005D0F69">
        <w:rPr>
          <w:sz w:val="24"/>
          <w:szCs w:val="24"/>
        </w:rPr>
        <w:lastRenderedPageBreak/>
        <w:t>Benthopelagic</w:t>
      </w:r>
      <w:proofErr w:type="spellEnd"/>
      <w:r w:rsidRPr="005D0F69">
        <w:rPr>
          <w:sz w:val="24"/>
          <w:szCs w:val="24"/>
        </w:rPr>
        <w:t xml:space="preserve"> lifestyles are typically associated with less movement and lower metabolic rates than pelagic lifestyles (Killen et al. 2010, Killen et al. 2016), which may explain the lower</w:t>
      </w:r>
      <w:r w:rsidR="00A46404">
        <w:rPr>
          <w:sz w:val="24"/>
          <w:szCs w:val="24"/>
        </w:rPr>
        <w:t xml:space="preserve"> species</w:t>
      </w:r>
      <w:r w:rsidRPr="005D0F69">
        <w:rPr>
          <w:sz w:val="24"/>
          <w:szCs w:val="24"/>
        </w:rPr>
        <w:t xml:space="preserve"> </w:t>
      </w:r>
      <w:r>
        <w:rPr>
          <w:sz w:val="24"/>
          <w:szCs w:val="24"/>
        </w:rPr>
        <w:t xml:space="preserve">mean </w:t>
      </w:r>
      <w:r w:rsidRPr="005D0F69">
        <w:rPr>
          <w:sz w:val="24"/>
          <w:szCs w:val="24"/>
        </w:rPr>
        <w:t>C</w:t>
      </w:r>
      <w:r w:rsidRPr="005D0F69">
        <w:rPr>
          <w:sz w:val="24"/>
          <w:szCs w:val="24"/>
          <w:vertAlign w:val="subscript"/>
        </w:rPr>
        <w:t>resp</w:t>
      </w:r>
      <w:r w:rsidRPr="005D0F69">
        <w:rPr>
          <w:sz w:val="24"/>
          <w:szCs w:val="24"/>
        </w:rPr>
        <w:t xml:space="preserve"> values observed in </w:t>
      </w:r>
      <w:r w:rsidRPr="005D0F69">
        <w:rPr>
          <w:i/>
          <w:sz w:val="24"/>
          <w:szCs w:val="24"/>
        </w:rPr>
        <w:t xml:space="preserve">G. nicholsi </w:t>
      </w:r>
      <w:r w:rsidRPr="005D0F69">
        <w:rPr>
          <w:sz w:val="24"/>
          <w:szCs w:val="24"/>
        </w:rPr>
        <w:t xml:space="preserve">compared to other </w:t>
      </w:r>
      <w:r>
        <w:rPr>
          <w:sz w:val="24"/>
          <w:szCs w:val="24"/>
        </w:rPr>
        <w:t>myctophid species analysed in this study</w:t>
      </w:r>
      <w:r w:rsidRPr="005D0F69">
        <w:rPr>
          <w:sz w:val="24"/>
          <w:szCs w:val="24"/>
        </w:rPr>
        <w:t xml:space="preserve">. </w:t>
      </w:r>
      <w:r w:rsidR="0044186B">
        <w:rPr>
          <w:sz w:val="24"/>
          <w:szCs w:val="24"/>
        </w:rPr>
        <w:t>As with other species</w:t>
      </w:r>
      <w:r w:rsidR="006733BA">
        <w:rPr>
          <w:sz w:val="24"/>
          <w:szCs w:val="24"/>
        </w:rPr>
        <w:t>,</w:t>
      </w:r>
      <w:r w:rsidR="0044186B" w:rsidRPr="005D0F69">
        <w:rPr>
          <w:sz w:val="24"/>
          <w:szCs w:val="24"/>
        </w:rPr>
        <w:t xml:space="preserve"> </w:t>
      </w:r>
      <w:r w:rsidRPr="005D0F69">
        <w:rPr>
          <w:i/>
          <w:sz w:val="24"/>
          <w:szCs w:val="24"/>
        </w:rPr>
        <w:t xml:space="preserve">G. nicholsi </w:t>
      </w:r>
      <w:r w:rsidRPr="005D0F69">
        <w:rPr>
          <w:sz w:val="24"/>
          <w:szCs w:val="24"/>
        </w:rPr>
        <w:t>individuals in our study were caught using midwater trawls</w:t>
      </w:r>
      <w:r w:rsidR="00313918">
        <w:rPr>
          <w:sz w:val="24"/>
          <w:szCs w:val="24"/>
        </w:rPr>
        <w:t xml:space="preserve"> (Table 2</w:t>
      </w:r>
      <w:r w:rsidR="0044186B">
        <w:rPr>
          <w:sz w:val="24"/>
          <w:szCs w:val="24"/>
        </w:rPr>
        <w:t>)</w:t>
      </w:r>
      <w:r w:rsidRPr="005D0F69">
        <w:rPr>
          <w:sz w:val="24"/>
          <w:szCs w:val="24"/>
        </w:rPr>
        <w:t>,</w:t>
      </w:r>
      <w:r>
        <w:rPr>
          <w:sz w:val="24"/>
          <w:szCs w:val="24"/>
        </w:rPr>
        <w:t xml:space="preserve"> but their size (124 - 154 mm standard length) indicates they are adults of ages estimated at 3.5 to 6.9 years</w:t>
      </w:r>
      <w:r w:rsidR="00376FCC">
        <w:rPr>
          <w:sz w:val="24"/>
          <w:szCs w:val="24"/>
        </w:rPr>
        <w:t xml:space="preserve"> (Table 2; Saunders et al. 2015b)</w:t>
      </w:r>
      <w:r w:rsidR="00313918">
        <w:rPr>
          <w:sz w:val="24"/>
          <w:szCs w:val="24"/>
        </w:rPr>
        <w:t xml:space="preserve">, meaning they are of the age where a </w:t>
      </w:r>
      <w:proofErr w:type="spellStart"/>
      <w:r w:rsidR="00313918">
        <w:rPr>
          <w:sz w:val="24"/>
          <w:szCs w:val="24"/>
        </w:rPr>
        <w:t>benthopelagic</w:t>
      </w:r>
      <w:proofErr w:type="spellEnd"/>
      <w:r w:rsidR="00313918">
        <w:rPr>
          <w:sz w:val="24"/>
          <w:szCs w:val="24"/>
        </w:rPr>
        <w:t xml:space="preserve"> lifestyle may occur</w:t>
      </w:r>
      <w:r>
        <w:rPr>
          <w:sz w:val="24"/>
          <w:szCs w:val="24"/>
        </w:rPr>
        <w:t xml:space="preserve"> (</w:t>
      </w:r>
      <w:proofErr w:type="spellStart"/>
      <w:r>
        <w:rPr>
          <w:sz w:val="24"/>
          <w:szCs w:val="24"/>
        </w:rPr>
        <w:t>Linkowski</w:t>
      </w:r>
      <w:proofErr w:type="spellEnd"/>
      <w:r>
        <w:rPr>
          <w:sz w:val="24"/>
          <w:szCs w:val="24"/>
        </w:rPr>
        <w:t xml:space="preserve"> 1985</w:t>
      </w:r>
      <w:r w:rsidR="00645243">
        <w:rPr>
          <w:sz w:val="24"/>
          <w:szCs w:val="24"/>
        </w:rPr>
        <w:t>;</w:t>
      </w:r>
      <w:r>
        <w:rPr>
          <w:sz w:val="24"/>
          <w:szCs w:val="24"/>
        </w:rPr>
        <w:t xml:space="preserve"> Supplementary Information </w:t>
      </w:r>
      <w:r w:rsidR="00D57B6B">
        <w:rPr>
          <w:sz w:val="24"/>
          <w:szCs w:val="24"/>
        </w:rPr>
        <w:t>4.3, 5</w:t>
      </w:r>
      <w:r>
        <w:rPr>
          <w:sz w:val="24"/>
          <w:szCs w:val="24"/>
        </w:rPr>
        <w:t>)</w:t>
      </w:r>
      <w:r w:rsidRPr="005D0F69">
        <w:rPr>
          <w:sz w:val="24"/>
          <w:szCs w:val="24"/>
        </w:rPr>
        <w:t xml:space="preserve">. </w:t>
      </w:r>
      <w:r>
        <w:rPr>
          <w:sz w:val="24"/>
          <w:szCs w:val="24"/>
        </w:rPr>
        <w:t>Additionally</w:t>
      </w:r>
      <w:r w:rsidRPr="005D0F69">
        <w:rPr>
          <w:sz w:val="24"/>
          <w:szCs w:val="24"/>
        </w:rPr>
        <w:t xml:space="preserve">, </w:t>
      </w:r>
      <w:r>
        <w:rPr>
          <w:sz w:val="24"/>
          <w:szCs w:val="24"/>
        </w:rPr>
        <w:t>several</w:t>
      </w:r>
      <w:r w:rsidRPr="005D0F69">
        <w:rPr>
          <w:sz w:val="24"/>
          <w:szCs w:val="24"/>
        </w:rPr>
        <w:t xml:space="preserve"> individuals</w:t>
      </w:r>
      <w:r>
        <w:rPr>
          <w:sz w:val="24"/>
          <w:szCs w:val="24"/>
        </w:rPr>
        <w:t xml:space="preserve"> (</w:t>
      </w:r>
      <w:r w:rsidR="0044186B">
        <w:rPr>
          <w:sz w:val="24"/>
          <w:szCs w:val="24"/>
        </w:rPr>
        <w:t>those</w:t>
      </w:r>
      <w:r w:rsidR="00A45C1B">
        <w:rPr>
          <w:sz w:val="24"/>
          <w:szCs w:val="24"/>
        </w:rPr>
        <w:t xml:space="preserve"> captured in 2016;</w:t>
      </w:r>
      <w:r w:rsidR="0044186B">
        <w:rPr>
          <w:sz w:val="24"/>
          <w:szCs w:val="24"/>
        </w:rPr>
        <w:t xml:space="preserve"> Table </w:t>
      </w:r>
      <w:r w:rsidR="00C42FD9">
        <w:rPr>
          <w:sz w:val="24"/>
          <w:szCs w:val="24"/>
        </w:rPr>
        <w:t>2</w:t>
      </w:r>
      <w:r>
        <w:rPr>
          <w:sz w:val="24"/>
          <w:szCs w:val="24"/>
        </w:rPr>
        <w:t>)</w:t>
      </w:r>
      <w:r w:rsidRPr="005D0F69">
        <w:rPr>
          <w:sz w:val="24"/>
          <w:szCs w:val="24"/>
        </w:rPr>
        <w:t xml:space="preserve"> were caught around the shelf-break area of the South Orkney</w:t>
      </w:r>
      <w:r>
        <w:rPr>
          <w:sz w:val="24"/>
          <w:szCs w:val="24"/>
        </w:rPr>
        <w:t xml:space="preserve"> Islands</w:t>
      </w:r>
      <w:r w:rsidRPr="005D0F69">
        <w:rPr>
          <w:sz w:val="24"/>
          <w:szCs w:val="24"/>
        </w:rPr>
        <w:t xml:space="preserve">, an area where adult </w:t>
      </w:r>
      <w:proofErr w:type="spellStart"/>
      <w:r w:rsidRPr="005D0F69">
        <w:rPr>
          <w:sz w:val="24"/>
          <w:szCs w:val="24"/>
        </w:rPr>
        <w:t>benthopelagic</w:t>
      </w:r>
      <w:proofErr w:type="spellEnd"/>
      <w:r w:rsidRPr="005D0F69">
        <w:rPr>
          <w:sz w:val="24"/>
          <w:szCs w:val="24"/>
        </w:rPr>
        <w:t xml:space="preserve"> </w:t>
      </w:r>
      <w:r w:rsidRPr="005D0F69">
        <w:rPr>
          <w:i/>
          <w:sz w:val="24"/>
          <w:szCs w:val="24"/>
        </w:rPr>
        <w:t xml:space="preserve">G. nicholsi </w:t>
      </w:r>
      <w:r w:rsidRPr="005D0F69">
        <w:rPr>
          <w:sz w:val="24"/>
          <w:szCs w:val="24"/>
        </w:rPr>
        <w:t>are known to congregate (Duhamel et al. 2014)</w:t>
      </w:r>
      <w:r>
        <w:rPr>
          <w:sz w:val="24"/>
          <w:szCs w:val="24"/>
        </w:rPr>
        <w:t xml:space="preserve">. These individuals had lower </w:t>
      </w:r>
      <w:r w:rsidRPr="00941A5E">
        <w:rPr>
          <w:sz w:val="24"/>
          <w:szCs w:val="24"/>
        </w:rPr>
        <w:t>C</w:t>
      </w:r>
      <w:r w:rsidRPr="00941A5E">
        <w:rPr>
          <w:sz w:val="24"/>
          <w:szCs w:val="24"/>
          <w:vertAlign w:val="subscript"/>
        </w:rPr>
        <w:t>resp</w:t>
      </w:r>
      <w:r>
        <w:rPr>
          <w:sz w:val="24"/>
          <w:szCs w:val="24"/>
        </w:rPr>
        <w:t xml:space="preserve"> </w:t>
      </w:r>
      <w:r w:rsidR="000C6AF3">
        <w:rPr>
          <w:sz w:val="24"/>
          <w:szCs w:val="24"/>
        </w:rPr>
        <w:t>values</w:t>
      </w:r>
      <w:r>
        <w:rPr>
          <w:sz w:val="24"/>
          <w:szCs w:val="24"/>
        </w:rPr>
        <w:t xml:space="preserve"> (mean = 0.138 ± 0.008) than those caught in open water (mean = 0.152 ± 0.009), though this was not a significant difference (Supplementary Information </w:t>
      </w:r>
      <w:r w:rsidR="00D57B6B">
        <w:rPr>
          <w:sz w:val="24"/>
          <w:szCs w:val="24"/>
        </w:rPr>
        <w:t>4.3</w:t>
      </w:r>
      <w:r>
        <w:rPr>
          <w:sz w:val="24"/>
          <w:szCs w:val="24"/>
        </w:rPr>
        <w:t>)</w:t>
      </w:r>
      <w:r w:rsidRPr="005D0F69">
        <w:rPr>
          <w:sz w:val="24"/>
          <w:szCs w:val="24"/>
        </w:rPr>
        <w:t xml:space="preserve">. It is therefore possible that </w:t>
      </w:r>
      <w:r>
        <w:rPr>
          <w:sz w:val="24"/>
          <w:szCs w:val="24"/>
        </w:rPr>
        <w:t xml:space="preserve">at least a portion of </w:t>
      </w:r>
      <w:r w:rsidRPr="005D0F69">
        <w:rPr>
          <w:sz w:val="24"/>
          <w:szCs w:val="24"/>
        </w:rPr>
        <w:t xml:space="preserve">the </w:t>
      </w:r>
      <w:r w:rsidRPr="005D0F69">
        <w:rPr>
          <w:i/>
          <w:sz w:val="24"/>
          <w:szCs w:val="24"/>
        </w:rPr>
        <w:t xml:space="preserve">G. nicholsi </w:t>
      </w:r>
      <w:r w:rsidRPr="005D0F69">
        <w:rPr>
          <w:sz w:val="24"/>
          <w:szCs w:val="24"/>
        </w:rPr>
        <w:t xml:space="preserve">individuals in our study were </w:t>
      </w:r>
      <w:proofErr w:type="spellStart"/>
      <w:r w:rsidRPr="005D0F69">
        <w:rPr>
          <w:sz w:val="24"/>
          <w:szCs w:val="24"/>
        </w:rPr>
        <w:t>benthopelagic</w:t>
      </w:r>
      <w:proofErr w:type="spellEnd"/>
      <w:r>
        <w:rPr>
          <w:sz w:val="24"/>
          <w:szCs w:val="24"/>
        </w:rPr>
        <w:t xml:space="preserve"> (i.e. those caught around the South Orkney Islands</w:t>
      </w:r>
      <w:r w:rsidR="0044186B">
        <w:rPr>
          <w:sz w:val="24"/>
          <w:szCs w:val="24"/>
        </w:rPr>
        <w:t xml:space="preserve"> in 2016</w:t>
      </w:r>
      <w:r>
        <w:rPr>
          <w:sz w:val="24"/>
          <w:szCs w:val="24"/>
        </w:rPr>
        <w:t>)</w:t>
      </w:r>
      <w:r w:rsidRPr="005D0F69">
        <w:rPr>
          <w:sz w:val="24"/>
          <w:szCs w:val="24"/>
        </w:rPr>
        <w:t>, contributing to their lower</w:t>
      </w:r>
      <w:r w:rsidR="00260D95">
        <w:rPr>
          <w:sz w:val="24"/>
          <w:szCs w:val="24"/>
        </w:rPr>
        <w:t xml:space="preserve"> species mean</w:t>
      </w:r>
      <w:r w:rsidRPr="005D0F69">
        <w:rPr>
          <w:sz w:val="24"/>
          <w:szCs w:val="24"/>
        </w:rPr>
        <w:t xml:space="preserve"> C</w:t>
      </w:r>
      <w:r w:rsidRPr="005D0F69">
        <w:rPr>
          <w:sz w:val="24"/>
          <w:szCs w:val="24"/>
          <w:vertAlign w:val="subscript"/>
        </w:rPr>
        <w:t>resp</w:t>
      </w:r>
      <w:r w:rsidRPr="005D0F69">
        <w:rPr>
          <w:sz w:val="24"/>
          <w:szCs w:val="24"/>
        </w:rPr>
        <w:t xml:space="preserve"> value compared to other species.</w:t>
      </w:r>
    </w:p>
    <w:p w14:paraId="7D6E34B1" w14:textId="77777777" w:rsidR="00CA7242" w:rsidRPr="00C25B47" w:rsidRDefault="00FB25A0" w:rsidP="00C25B47">
      <w:pPr>
        <w:pStyle w:val="Heading3"/>
        <w:spacing w:line="480" w:lineRule="auto"/>
        <w:rPr>
          <w:sz w:val="22"/>
        </w:rPr>
      </w:pPr>
      <w:r w:rsidRPr="00C25B47">
        <w:rPr>
          <w:color w:val="auto"/>
        </w:rPr>
        <w:t>4.2.2</w:t>
      </w:r>
      <w:r w:rsidR="002B0B63" w:rsidRPr="00C25B47">
        <w:rPr>
          <w:color w:val="auto"/>
        </w:rPr>
        <w:t xml:space="preserve"> </w:t>
      </w:r>
      <w:r w:rsidR="006C194D" w:rsidRPr="00C25B47">
        <w:rPr>
          <w:color w:val="auto"/>
        </w:rPr>
        <w:t>Depth range and</w:t>
      </w:r>
      <w:r w:rsidR="002B0B63" w:rsidRPr="00C25B47">
        <w:rPr>
          <w:color w:val="auto"/>
        </w:rPr>
        <w:t xml:space="preserve"> diel vertical migrations</w:t>
      </w:r>
    </w:p>
    <w:p w14:paraId="19705B87" w14:textId="613D827F" w:rsidR="008E1204" w:rsidRDefault="00CA7242">
      <w:pPr>
        <w:spacing w:line="480" w:lineRule="auto"/>
        <w:rPr>
          <w:sz w:val="24"/>
          <w:szCs w:val="24"/>
        </w:rPr>
      </w:pPr>
      <w:r w:rsidRPr="00FB4FB3">
        <w:rPr>
          <w:sz w:val="24"/>
          <w:szCs w:val="24"/>
        </w:rPr>
        <w:t>Species of myctophids undertake diel vertical migrations</w:t>
      </w:r>
      <w:r>
        <w:rPr>
          <w:sz w:val="24"/>
          <w:szCs w:val="24"/>
        </w:rPr>
        <w:t xml:space="preserve"> </w:t>
      </w:r>
      <w:r w:rsidRPr="00FB4FB3">
        <w:rPr>
          <w:sz w:val="24"/>
          <w:szCs w:val="24"/>
        </w:rPr>
        <w:t>to different extents</w:t>
      </w:r>
      <w:r>
        <w:rPr>
          <w:sz w:val="24"/>
          <w:szCs w:val="24"/>
        </w:rPr>
        <w:t xml:space="preserve">, being either full, </w:t>
      </w:r>
      <w:r w:rsidR="008271AB">
        <w:rPr>
          <w:sz w:val="24"/>
          <w:szCs w:val="24"/>
        </w:rPr>
        <w:t>partial</w:t>
      </w:r>
      <w:r>
        <w:rPr>
          <w:sz w:val="24"/>
          <w:szCs w:val="24"/>
        </w:rPr>
        <w:t>, or near-surface migrants, or non-migrants</w:t>
      </w:r>
      <w:r w:rsidRPr="00FB4FB3">
        <w:rPr>
          <w:sz w:val="24"/>
          <w:szCs w:val="24"/>
        </w:rPr>
        <w:t xml:space="preserve"> (</w:t>
      </w:r>
      <w:r w:rsidR="006C194D">
        <w:rPr>
          <w:sz w:val="24"/>
          <w:szCs w:val="24"/>
        </w:rPr>
        <w:t xml:space="preserve">Watanabe et al. 1999, </w:t>
      </w:r>
      <w:proofErr w:type="spellStart"/>
      <w:r w:rsidRPr="00FB4FB3">
        <w:rPr>
          <w:sz w:val="24"/>
          <w:szCs w:val="24"/>
        </w:rPr>
        <w:t>Catul</w:t>
      </w:r>
      <w:proofErr w:type="spellEnd"/>
      <w:r w:rsidRPr="00FB4FB3">
        <w:rPr>
          <w:sz w:val="24"/>
          <w:szCs w:val="24"/>
        </w:rPr>
        <w:t xml:space="preserve"> et al. 2011). </w:t>
      </w:r>
      <w:r w:rsidR="002B0B63">
        <w:rPr>
          <w:sz w:val="24"/>
          <w:szCs w:val="24"/>
        </w:rPr>
        <w:t xml:space="preserve">The species studied here are either partial migrants - meaning a proportion of the populations performs diel vertical migrations </w:t>
      </w:r>
      <w:r w:rsidR="002D38D8">
        <w:rPr>
          <w:sz w:val="24"/>
          <w:szCs w:val="24"/>
        </w:rPr>
        <w:t xml:space="preserve">to the upper 200 m while a proportion remains at depth </w:t>
      </w:r>
      <w:r w:rsidR="002B0B63">
        <w:rPr>
          <w:sz w:val="24"/>
          <w:szCs w:val="24"/>
        </w:rPr>
        <w:t xml:space="preserve">- or </w:t>
      </w:r>
      <w:r w:rsidR="006C194D">
        <w:rPr>
          <w:sz w:val="24"/>
          <w:szCs w:val="24"/>
        </w:rPr>
        <w:t xml:space="preserve">near surface migrants - meaning individuals </w:t>
      </w:r>
      <w:r w:rsidR="002D38D8">
        <w:rPr>
          <w:sz w:val="24"/>
          <w:szCs w:val="24"/>
        </w:rPr>
        <w:lastRenderedPageBreak/>
        <w:t>regularly migrate to the upper 200 m but rarely the upper 50 m</w:t>
      </w:r>
      <w:r w:rsidR="006C194D">
        <w:rPr>
          <w:sz w:val="24"/>
          <w:szCs w:val="24"/>
        </w:rPr>
        <w:t xml:space="preserve"> </w:t>
      </w:r>
      <w:r w:rsidR="00260C19">
        <w:rPr>
          <w:sz w:val="24"/>
          <w:szCs w:val="24"/>
        </w:rPr>
        <w:t>(Watanabe et al. 1999, Duhamel et al. 2000)</w:t>
      </w:r>
      <w:r w:rsidR="006C194D">
        <w:rPr>
          <w:sz w:val="24"/>
          <w:szCs w:val="24"/>
        </w:rPr>
        <w:t xml:space="preserve">. </w:t>
      </w:r>
    </w:p>
    <w:p w14:paraId="0FC43EBF" w14:textId="77777777" w:rsidR="005F0787" w:rsidRPr="00C25B47" w:rsidRDefault="005F0787">
      <w:pPr>
        <w:spacing w:line="480" w:lineRule="auto"/>
        <w:rPr>
          <w:sz w:val="24"/>
          <w:szCs w:val="24"/>
        </w:rPr>
      </w:pPr>
    </w:p>
    <w:p w14:paraId="663716A7" w14:textId="560ACBE1" w:rsidR="00DD4315" w:rsidRPr="00DD4315" w:rsidRDefault="008E1204" w:rsidP="002B0B63">
      <w:pPr>
        <w:spacing w:line="480" w:lineRule="auto"/>
        <w:rPr>
          <w:sz w:val="24"/>
          <w:szCs w:val="24"/>
        </w:rPr>
      </w:pPr>
      <w:r>
        <w:rPr>
          <w:sz w:val="24"/>
          <w:szCs w:val="24"/>
        </w:rPr>
        <w:t xml:space="preserve">The two species with the highest mean </w:t>
      </w:r>
      <w:r w:rsidRPr="008E1204">
        <w:rPr>
          <w:sz w:val="24"/>
          <w:szCs w:val="24"/>
        </w:rPr>
        <w:t>C</w:t>
      </w:r>
      <w:r w:rsidRPr="008E1204">
        <w:rPr>
          <w:sz w:val="24"/>
          <w:szCs w:val="24"/>
          <w:vertAlign w:val="subscript"/>
        </w:rPr>
        <w:t>resp</w:t>
      </w:r>
      <w:r w:rsidR="000C6AF3">
        <w:rPr>
          <w:sz w:val="24"/>
          <w:szCs w:val="24"/>
          <w:vertAlign w:val="subscript"/>
        </w:rPr>
        <w:t xml:space="preserve"> </w:t>
      </w:r>
      <w:r w:rsidR="000C6AF3" w:rsidRPr="00C25B47">
        <w:rPr>
          <w:sz w:val="24"/>
          <w:szCs w:val="24"/>
        </w:rPr>
        <w:t>values</w:t>
      </w:r>
      <w:r>
        <w:rPr>
          <w:sz w:val="24"/>
          <w:szCs w:val="24"/>
        </w:rPr>
        <w:t xml:space="preserve">, </w:t>
      </w:r>
      <w:r w:rsidR="00CA7242" w:rsidRPr="00FB4FB3">
        <w:rPr>
          <w:i/>
          <w:sz w:val="24"/>
          <w:szCs w:val="24"/>
        </w:rPr>
        <w:t>Electrona antarctica</w:t>
      </w:r>
      <w:r w:rsidR="002B0B63">
        <w:rPr>
          <w:i/>
          <w:sz w:val="24"/>
          <w:szCs w:val="24"/>
        </w:rPr>
        <w:t xml:space="preserve"> </w:t>
      </w:r>
      <w:r w:rsidR="002B0B63">
        <w:rPr>
          <w:sz w:val="24"/>
          <w:szCs w:val="24"/>
        </w:rPr>
        <w:t>and</w:t>
      </w:r>
      <w:r w:rsidR="00CA7242" w:rsidRPr="00FB4FB3">
        <w:rPr>
          <w:i/>
          <w:sz w:val="24"/>
          <w:szCs w:val="24"/>
        </w:rPr>
        <w:t xml:space="preserve"> </w:t>
      </w:r>
      <w:r w:rsidR="00CA7242">
        <w:rPr>
          <w:i/>
          <w:sz w:val="24"/>
          <w:szCs w:val="24"/>
        </w:rPr>
        <w:t>G.</w:t>
      </w:r>
      <w:r w:rsidR="00CA7242" w:rsidRPr="00FB4FB3">
        <w:rPr>
          <w:i/>
          <w:sz w:val="24"/>
          <w:szCs w:val="24"/>
        </w:rPr>
        <w:t xml:space="preserve"> braueri</w:t>
      </w:r>
      <w:r>
        <w:rPr>
          <w:i/>
          <w:sz w:val="24"/>
          <w:szCs w:val="24"/>
        </w:rPr>
        <w:t>,</w:t>
      </w:r>
      <w:r w:rsidR="00CA7242" w:rsidRPr="00FB4FB3">
        <w:rPr>
          <w:i/>
          <w:sz w:val="24"/>
          <w:szCs w:val="24"/>
        </w:rPr>
        <w:t xml:space="preserve"> </w:t>
      </w:r>
      <w:r w:rsidR="00CA7242" w:rsidRPr="00FB4FB3">
        <w:rPr>
          <w:sz w:val="24"/>
          <w:szCs w:val="24"/>
        </w:rPr>
        <w:t xml:space="preserve">have relatively broad </w:t>
      </w:r>
      <w:r w:rsidR="002B0B63">
        <w:rPr>
          <w:sz w:val="24"/>
          <w:szCs w:val="24"/>
        </w:rPr>
        <w:t xml:space="preserve">core </w:t>
      </w:r>
      <w:r w:rsidR="00CA7242" w:rsidRPr="00FB4FB3">
        <w:rPr>
          <w:sz w:val="24"/>
          <w:szCs w:val="24"/>
        </w:rPr>
        <w:t xml:space="preserve">depth ranges </w:t>
      </w:r>
      <w:r w:rsidR="002B0B63">
        <w:rPr>
          <w:sz w:val="24"/>
          <w:szCs w:val="24"/>
        </w:rPr>
        <w:t>(0 - 1000 m and 0 - 700 m respectively)</w:t>
      </w:r>
      <w:r w:rsidR="00CA7242" w:rsidRPr="00FB4FB3">
        <w:rPr>
          <w:sz w:val="24"/>
          <w:szCs w:val="24"/>
        </w:rPr>
        <w:t>, and are partial migrants</w:t>
      </w:r>
      <w:r w:rsidR="0024230F">
        <w:rPr>
          <w:sz w:val="24"/>
          <w:szCs w:val="24"/>
        </w:rPr>
        <w:t xml:space="preserve"> (Table 1</w:t>
      </w:r>
      <w:r>
        <w:rPr>
          <w:sz w:val="24"/>
          <w:szCs w:val="24"/>
        </w:rPr>
        <w:t>;</w:t>
      </w:r>
      <w:r w:rsidR="00CA7242" w:rsidRPr="00FB4FB3">
        <w:rPr>
          <w:sz w:val="24"/>
          <w:szCs w:val="24"/>
        </w:rPr>
        <w:t xml:space="preserve"> </w:t>
      </w:r>
      <w:r w:rsidR="00CA7242">
        <w:rPr>
          <w:noProof/>
          <w:sz w:val="24"/>
          <w:szCs w:val="24"/>
        </w:rPr>
        <w:t>Piatkowski et al. 1994, Collins et al. 2008, Saunders et al. 2014, Saunders et al. 2015b)</w:t>
      </w:r>
      <w:r w:rsidR="006C194D">
        <w:rPr>
          <w:sz w:val="24"/>
          <w:szCs w:val="24"/>
        </w:rPr>
        <w:t>.</w:t>
      </w:r>
      <w:r w:rsidR="00627924">
        <w:rPr>
          <w:sz w:val="24"/>
          <w:szCs w:val="24"/>
        </w:rPr>
        <w:t xml:space="preserve"> </w:t>
      </w:r>
      <w:r w:rsidR="00DD4315">
        <w:rPr>
          <w:i/>
          <w:sz w:val="24"/>
          <w:szCs w:val="24"/>
        </w:rPr>
        <w:t xml:space="preserve">Krefftichthys anderssoni, </w:t>
      </w:r>
      <w:r w:rsidR="00DD4315">
        <w:rPr>
          <w:sz w:val="24"/>
          <w:szCs w:val="24"/>
        </w:rPr>
        <w:t xml:space="preserve">which had the third-highest species mean </w:t>
      </w:r>
      <w:r w:rsidR="00DD4315" w:rsidRPr="00DD4315">
        <w:rPr>
          <w:sz w:val="24"/>
          <w:szCs w:val="24"/>
        </w:rPr>
        <w:t>C</w:t>
      </w:r>
      <w:r w:rsidR="00DD4315" w:rsidRPr="00DD4315">
        <w:rPr>
          <w:sz w:val="24"/>
          <w:szCs w:val="24"/>
          <w:vertAlign w:val="subscript"/>
        </w:rPr>
        <w:t>resp</w:t>
      </w:r>
      <w:r w:rsidR="000C6AF3">
        <w:rPr>
          <w:sz w:val="24"/>
          <w:szCs w:val="24"/>
          <w:vertAlign w:val="subscript"/>
        </w:rPr>
        <w:t xml:space="preserve"> </w:t>
      </w:r>
      <w:r w:rsidR="000C6AF3" w:rsidRPr="00C25B47">
        <w:rPr>
          <w:sz w:val="24"/>
          <w:szCs w:val="24"/>
        </w:rPr>
        <w:t>value</w:t>
      </w:r>
      <w:r w:rsidR="00DD4315">
        <w:rPr>
          <w:sz w:val="24"/>
          <w:szCs w:val="24"/>
        </w:rPr>
        <w:t>, also has a relatively broad core depth range (200 - 1000 m) and is</w:t>
      </w:r>
      <w:r w:rsidR="0024230F">
        <w:rPr>
          <w:sz w:val="24"/>
          <w:szCs w:val="24"/>
        </w:rPr>
        <w:t xml:space="preserve"> a near-surface migrant (Table 1</w:t>
      </w:r>
      <w:r w:rsidR="00DD4315">
        <w:rPr>
          <w:sz w:val="24"/>
          <w:szCs w:val="24"/>
        </w:rPr>
        <w:t xml:space="preserve">; </w:t>
      </w:r>
      <w:proofErr w:type="spellStart"/>
      <w:r w:rsidR="00DD4315">
        <w:rPr>
          <w:sz w:val="24"/>
          <w:szCs w:val="24"/>
        </w:rPr>
        <w:t>Piatkowski</w:t>
      </w:r>
      <w:proofErr w:type="spellEnd"/>
      <w:r w:rsidR="00DD4315">
        <w:rPr>
          <w:sz w:val="24"/>
          <w:szCs w:val="24"/>
        </w:rPr>
        <w:t xml:space="preserve"> et al. 1994, </w:t>
      </w:r>
      <w:proofErr w:type="spellStart"/>
      <w:r w:rsidR="00DD4315">
        <w:rPr>
          <w:sz w:val="24"/>
          <w:szCs w:val="24"/>
        </w:rPr>
        <w:t>Louren</w:t>
      </w:r>
      <w:r w:rsidR="00C21AED" w:rsidRPr="00C21AED">
        <w:rPr>
          <w:sz w:val="24"/>
          <w:szCs w:val="24"/>
        </w:rPr>
        <w:t>ç</w:t>
      </w:r>
      <w:r w:rsidR="00DD4315">
        <w:rPr>
          <w:sz w:val="24"/>
          <w:szCs w:val="24"/>
        </w:rPr>
        <w:t>o</w:t>
      </w:r>
      <w:proofErr w:type="spellEnd"/>
      <w:r w:rsidR="00DD4315">
        <w:rPr>
          <w:sz w:val="24"/>
          <w:szCs w:val="24"/>
        </w:rPr>
        <w:t xml:space="preserve"> et al. 2017, Saunders et al. 2018)</w:t>
      </w:r>
      <w:r w:rsidR="00FB25A0">
        <w:rPr>
          <w:sz w:val="24"/>
          <w:szCs w:val="24"/>
        </w:rPr>
        <w:t xml:space="preserve">, </w:t>
      </w:r>
      <w:r w:rsidR="002F3D9B">
        <w:rPr>
          <w:sz w:val="24"/>
          <w:szCs w:val="24"/>
        </w:rPr>
        <w:t xml:space="preserve">lending support to the idea that the extent of </w:t>
      </w:r>
      <w:r w:rsidR="009B1469">
        <w:rPr>
          <w:sz w:val="24"/>
          <w:szCs w:val="24"/>
        </w:rPr>
        <w:t>diel vertical migration</w:t>
      </w:r>
      <w:r w:rsidR="002F3D9B">
        <w:rPr>
          <w:sz w:val="24"/>
          <w:szCs w:val="24"/>
        </w:rPr>
        <w:t xml:space="preserve"> impacts </w:t>
      </w:r>
      <w:r w:rsidR="002F3D9B" w:rsidRPr="002F3D9B">
        <w:rPr>
          <w:sz w:val="24"/>
          <w:szCs w:val="24"/>
        </w:rPr>
        <w:t>C</w:t>
      </w:r>
      <w:r w:rsidR="002F3D9B" w:rsidRPr="002F3D9B">
        <w:rPr>
          <w:sz w:val="24"/>
          <w:szCs w:val="24"/>
          <w:vertAlign w:val="subscript"/>
        </w:rPr>
        <w:t>resp</w:t>
      </w:r>
      <w:r w:rsidR="000C6AF3">
        <w:rPr>
          <w:sz w:val="24"/>
          <w:szCs w:val="24"/>
          <w:vertAlign w:val="subscript"/>
        </w:rPr>
        <w:t xml:space="preserve"> </w:t>
      </w:r>
      <w:r w:rsidR="000C6AF3" w:rsidRPr="00C25B47">
        <w:rPr>
          <w:sz w:val="24"/>
          <w:szCs w:val="24"/>
        </w:rPr>
        <w:t>values</w:t>
      </w:r>
      <w:r w:rsidR="002F3D9B">
        <w:rPr>
          <w:sz w:val="24"/>
          <w:szCs w:val="24"/>
        </w:rPr>
        <w:t>. H</w:t>
      </w:r>
      <w:r w:rsidR="00FB25A0">
        <w:rPr>
          <w:sz w:val="24"/>
          <w:szCs w:val="24"/>
        </w:rPr>
        <w:t>owever</w:t>
      </w:r>
      <w:r w:rsidR="000C6AF3">
        <w:rPr>
          <w:sz w:val="24"/>
          <w:szCs w:val="24"/>
        </w:rPr>
        <w:t>,</w:t>
      </w:r>
      <w:r w:rsidR="00FB25A0" w:rsidRPr="00C25B47">
        <w:rPr>
          <w:sz w:val="24"/>
        </w:rPr>
        <w:t xml:space="preserve"> </w:t>
      </w:r>
      <w:r w:rsidR="00627924">
        <w:rPr>
          <w:sz w:val="24"/>
          <w:szCs w:val="24"/>
        </w:rPr>
        <w:t xml:space="preserve">this </w:t>
      </w:r>
      <w:r w:rsidR="00FB25A0">
        <w:rPr>
          <w:sz w:val="24"/>
          <w:szCs w:val="24"/>
        </w:rPr>
        <w:t>pattern is complicated by the inclusion of</w:t>
      </w:r>
      <w:r w:rsidR="005843AD">
        <w:rPr>
          <w:sz w:val="24"/>
          <w:szCs w:val="24"/>
        </w:rPr>
        <w:t xml:space="preserve"> larval and</w:t>
      </w:r>
      <w:r w:rsidR="00FB25A0">
        <w:rPr>
          <w:sz w:val="24"/>
          <w:szCs w:val="24"/>
        </w:rPr>
        <w:t xml:space="preserve"> juvenile </w:t>
      </w:r>
      <w:r w:rsidR="002F3D9B">
        <w:rPr>
          <w:sz w:val="24"/>
          <w:szCs w:val="24"/>
        </w:rPr>
        <w:t xml:space="preserve">material in our otolith samples for </w:t>
      </w:r>
      <w:r w:rsidR="002F3D9B">
        <w:rPr>
          <w:i/>
          <w:sz w:val="24"/>
          <w:szCs w:val="24"/>
        </w:rPr>
        <w:t>K. anderssoni</w:t>
      </w:r>
      <w:r w:rsidR="00FB25A0">
        <w:rPr>
          <w:sz w:val="24"/>
          <w:szCs w:val="24"/>
        </w:rPr>
        <w:t xml:space="preserve">, which will have increased </w:t>
      </w:r>
      <w:r w:rsidR="00FB25A0" w:rsidRPr="00FB25A0">
        <w:rPr>
          <w:sz w:val="24"/>
          <w:szCs w:val="24"/>
        </w:rPr>
        <w:t>C</w:t>
      </w:r>
      <w:r w:rsidR="00FB25A0" w:rsidRPr="00FB25A0">
        <w:rPr>
          <w:sz w:val="24"/>
          <w:szCs w:val="24"/>
          <w:vertAlign w:val="subscript"/>
        </w:rPr>
        <w:t>resp</w:t>
      </w:r>
      <w:r w:rsidR="00FB25A0">
        <w:rPr>
          <w:sz w:val="24"/>
          <w:szCs w:val="24"/>
        </w:rPr>
        <w:t xml:space="preserve"> </w:t>
      </w:r>
      <w:r w:rsidR="000C6AF3">
        <w:rPr>
          <w:sz w:val="24"/>
          <w:szCs w:val="24"/>
        </w:rPr>
        <w:t xml:space="preserve">values </w:t>
      </w:r>
      <w:r w:rsidR="00FB25A0">
        <w:rPr>
          <w:sz w:val="24"/>
          <w:szCs w:val="24"/>
        </w:rPr>
        <w:t xml:space="preserve">for this species compared to the </w:t>
      </w:r>
      <w:r w:rsidR="005843AD">
        <w:rPr>
          <w:sz w:val="24"/>
          <w:szCs w:val="24"/>
        </w:rPr>
        <w:t>other species</w:t>
      </w:r>
      <w:r w:rsidR="00FB25A0">
        <w:rPr>
          <w:sz w:val="24"/>
          <w:szCs w:val="24"/>
        </w:rPr>
        <w:t xml:space="preserve"> studied here</w:t>
      </w:r>
      <w:r w:rsidR="00784AF3">
        <w:rPr>
          <w:sz w:val="24"/>
          <w:szCs w:val="24"/>
        </w:rPr>
        <w:t xml:space="preserve"> (Chung et al. 2019b)</w:t>
      </w:r>
      <w:r w:rsidR="00FB25A0">
        <w:rPr>
          <w:sz w:val="24"/>
          <w:szCs w:val="24"/>
        </w:rPr>
        <w:t>.</w:t>
      </w:r>
    </w:p>
    <w:p w14:paraId="07553115" w14:textId="77777777" w:rsidR="00DD4315" w:rsidRDefault="00DD4315" w:rsidP="002B0B63">
      <w:pPr>
        <w:spacing w:line="480" w:lineRule="auto"/>
        <w:rPr>
          <w:sz w:val="24"/>
          <w:szCs w:val="24"/>
        </w:rPr>
      </w:pPr>
    </w:p>
    <w:p w14:paraId="7A16074E" w14:textId="17835C47" w:rsidR="008E1204" w:rsidRDefault="00CA7242" w:rsidP="002B0B63">
      <w:pPr>
        <w:spacing w:line="480" w:lineRule="auto"/>
        <w:rPr>
          <w:i/>
          <w:sz w:val="24"/>
          <w:szCs w:val="24"/>
        </w:rPr>
      </w:pPr>
      <w:r w:rsidRPr="00FB4FB3">
        <w:rPr>
          <w:sz w:val="24"/>
          <w:szCs w:val="24"/>
        </w:rPr>
        <w:t>In contrast, species with lower mean C</w:t>
      </w:r>
      <w:r w:rsidRPr="00FB4FB3">
        <w:rPr>
          <w:sz w:val="24"/>
          <w:szCs w:val="24"/>
          <w:vertAlign w:val="subscript"/>
        </w:rPr>
        <w:t>resp</w:t>
      </w:r>
      <w:r w:rsidRPr="00FB4FB3">
        <w:rPr>
          <w:sz w:val="24"/>
          <w:szCs w:val="24"/>
        </w:rPr>
        <w:t xml:space="preserve"> values</w:t>
      </w:r>
      <w:r>
        <w:rPr>
          <w:sz w:val="24"/>
          <w:szCs w:val="24"/>
        </w:rPr>
        <w:t xml:space="preserve"> </w:t>
      </w:r>
      <w:r w:rsidRPr="00FB4FB3">
        <w:rPr>
          <w:sz w:val="24"/>
          <w:szCs w:val="24"/>
        </w:rPr>
        <w:t xml:space="preserve">have narrower depth ranges; </w:t>
      </w:r>
      <w:r w:rsidR="008814E9">
        <w:rPr>
          <w:i/>
          <w:sz w:val="24"/>
          <w:szCs w:val="24"/>
        </w:rPr>
        <w:t>E.</w:t>
      </w:r>
      <w:r w:rsidRPr="00FB4FB3">
        <w:rPr>
          <w:i/>
          <w:sz w:val="24"/>
          <w:szCs w:val="24"/>
        </w:rPr>
        <w:t xml:space="preserve"> carlsbergi </w:t>
      </w:r>
      <w:r w:rsidRPr="00FB4FB3">
        <w:rPr>
          <w:sz w:val="24"/>
          <w:szCs w:val="24"/>
        </w:rPr>
        <w:t xml:space="preserve">and </w:t>
      </w:r>
      <w:r>
        <w:rPr>
          <w:i/>
          <w:sz w:val="24"/>
          <w:szCs w:val="24"/>
        </w:rPr>
        <w:t>P.</w:t>
      </w:r>
      <w:r w:rsidRPr="00FB4FB3">
        <w:rPr>
          <w:i/>
          <w:sz w:val="24"/>
          <w:szCs w:val="24"/>
        </w:rPr>
        <w:t xml:space="preserve"> bolini </w:t>
      </w:r>
      <w:r w:rsidR="008E1204">
        <w:rPr>
          <w:sz w:val="24"/>
          <w:szCs w:val="24"/>
        </w:rPr>
        <w:t>are largely confined to</w:t>
      </w:r>
      <w:r w:rsidRPr="00FB4FB3">
        <w:rPr>
          <w:sz w:val="24"/>
          <w:szCs w:val="24"/>
        </w:rPr>
        <w:t xml:space="preserve"> the upper 400</w:t>
      </w:r>
      <w:r>
        <w:rPr>
          <w:sz w:val="24"/>
          <w:szCs w:val="24"/>
        </w:rPr>
        <w:t xml:space="preserve"> </w:t>
      </w:r>
      <w:r w:rsidRPr="00FB4FB3">
        <w:rPr>
          <w:sz w:val="24"/>
          <w:szCs w:val="24"/>
        </w:rPr>
        <w:t xml:space="preserve">m </w:t>
      </w:r>
      <w:r w:rsidR="004709CB">
        <w:rPr>
          <w:sz w:val="24"/>
          <w:szCs w:val="24"/>
        </w:rPr>
        <w:t xml:space="preserve">and therefore </w:t>
      </w:r>
      <w:r w:rsidR="0024230F">
        <w:rPr>
          <w:sz w:val="24"/>
          <w:szCs w:val="24"/>
        </w:rPr>
        <w:t xml:space="preserve">undertake </w:t>
      </w:r>
      <w:r w:rsidR="004709CB">
        <w:rPr>
          <w:sz w:val="24"/>
          <w:szCs w:val="24"/>
        </w:rPr>
        <w:t xml:space="preserve">shorter </w:t>
      </w:r>
      <w:r w:rsidR="009B1469">
        <w:rPr>
          <w:sz w:val="24"/>
          <w:szCs w:val="24"/>
        </w:rPr>
        <w:t>diel vertical migration</w:t>
      </w:r>
      <w:r w:rsidR="004709CB">
        <w:rPr>
          <w:sz w:val="24"/>
          <w:szCs w:val="24"/>
        </w:rPr>
        <w:t xml:space="preserve">s relative to species with higher mean </w:t>
      </w:r>
      <w:r w:rsidR="004709CB" w:rsidRPr="004709CB">
        <w:rPr>
          <w:sz w:val="24"/>
          <w:szCs w:val="24"/>
        </w:rPr>
        <w:t>C</w:t>
      </w:r>
      <w:r w:rsidR="004709CB" w:rsidRPr="004709CB">
        <w:rPr>
          <w:sz w:val="24"/>
          <w:szCs w:val="24"/>
          <w:vertAlign w:val="subscript"/>
        </w:rPr>
        <w:t>resp</w:t>
      </w:r>
      <w:r w:rsidRPr="00FB4FB3">
        <w:rPr>
          <w:sz w:val="24"/>
          <w:szCs w:val="24"/>
        </w:rPr>
        <w:t xml:space="preserve"> </w:t>
      </w:r>
      <w:r w:rsidR="000C6AF3">
        <w:rPr>
          <w:sz w:val="24"/>
          <w:szCs w:val="24"/>
        </w:rPr>
        <w:t xml:space="preserve">values </w:t>
      </w:r>
      <w:r>
        <w:rPr>
          <w:noProof/>
          <w:sz w:val="24"/>
          <w:szCs w:val="24"/>
        </w:rPr>
        <w:t>(</w:t>
      </w:r>
      <w:r w:rsidR="0024230F">
        <w:rPr>
          <w:noProof/>
          <w:sz w:val="24"/>
          <w:szCs w:val="24"/>
        </w:rPr>
        <w:t>Table 1</w:t>
      </w:r>
      <w:r w:rsidR="00202330">
        <w:rPr>
          <w:noProof/>
          <w:sz w:val="24"/>
          <w:szCs w:val="24"/>
        </w:rPr>
        <w:t>;</w:t>
      </w:r>
      <w:r w:rsidR="008E1204">
        <w:rPr>
          <w:noProof/>
          <w:sz w:val="24"/>
          <w:szCs w:val="24"/>
        </w:rPr>
        <w:t xml:space="preserve"> </w:t>
      </w:r>
      <w:r>
        <w:rPr>
          <w:noProof/>
          <w:sz w:val="24"/>
          <w:szCs w:val="24"/>
        </w:rPr>
        <w:t>Kozlov et al. 1991, Pusch et al. 2004, Collins et al. 2008, Collins et al. 2012, Saunders et al. 2014, Saunders et al. 2015c)</w:t>
      </w:r>
      <w:r w:rsidRPr="00FB4FB3">
        <w:rPr>
          <w:sz w:val="24"/>
          <w:szCs w:val="24"/>
        </w:rPr>
        <w:t xml:space="preserve">. </w:t>
      </w:r>
      <w:r w:rsidR="004709CB">
        <w:rPr>
          <w:sz w:val="24"/>
          <w:szCs w:val="24"/>
        </w:rPr>
        <w:t xml:space="preserve">Furthermore </w:t>
      </w:r>
      <w:r w:rsidR="004709CB">
        <w:rPr>
          <w:i/>
          <w:sz w:val="24"/>
          <w:szCs w:val="24"/>
        </w:rPr>
        <w:t xml:space="preserve">E. carlsbergi </w:t>
      </w:r>
      <w:r w:rsidR="004709CB">
        <w:rPr>
          <w:sz w:val="24"/>
          <w:szCs w:val="24"/>
        </w:rPr>
        <w:t xml:space="preserve">is thought to have seasonal variation in </w:t>
      </w:r>
      <w:r w:rsidR="006733BA">
        <w:rPr>
          <w:sz w:val="24"/>
          <w:szCs w:val="24"/>
        </w:rPr>
        <w:t>its</w:t>
      </w:r>
      <w:r w:rsidR="009B1469">
        <w:rPr>
          <w:sz w:val="24"/>
          <w:szCs w:val="24"/>
        </w:rPr>
        <w:t xml:space="preserve"> diel vertical migration</w:t>
      </w:r>
      <w:r w:rsidR="004709CB">
        <w:rPr>
          <w:sz w:val="24"/>
          <w:szCs w:val="24"/>
        </w:rPr>
        <w:t>, only doing so in the summer</w:t>
      </w:r>
      <w:r w:rsidRPr="00FB4FB3">
        <w:rPr>
          <w:sz w:val="24"/>
          <w:szCs w:val="24"/>
        </w:rPr>
        <w:t xml:space="preserve"> (</w:t>
      </w:r>
      <w:r w:rsidR="009B1469">
        <w:rPr>
          <w:sz w:val="24"/>
          <w:szCs w:val="24"/>
        </w:rPr>
        <w:t>Table 1</w:t>
      </w:r>
      <w:r w:rsidR="004709CB">
        <w:rPr>
          <w:sz w:val="24"/>
          <w:szCs w:val="24"/>
        </w:rPr>
        <w:t xml:space="preserve">; </w:t>
      </w:r>
      <w:proofErr w:type="spellStart"/>
      <w:r w:rsidRPr="00FB4FB3">
        <w:rPr>
          <w:sz w:val="24"/>
          <w:szCs w:val="24"/>
        </w:rPr>
        <w:t>Kozlov</w:t>
      </w:r>
      <w:proofErr w:type="spellEnd"/>
      <w:r w:rsidRPr="00FB4FB3">
        <w:rPr>
          <w:sz w:val="24"/>
          <w:szCs w:val="24"/>
        </w:rPr>
        <w:t xml:space="preserve"> et al. 1991, Collins et al. 2008, Collins et al. 2012, Saunders et al. 2014)</w:t>
      </w:r>
      <w:r w:rsidR="004709CB">
        <w:rPr>
          <w:sz w:val="24"/>
          <w:szCs w:val="24"/>
        </w:rPr>
        <w:t xml:space="preserve">. </w:t>
      </w:r>
      <w:r w:rsidR="008814E9">
        <w:rPr>
          <w:sz w:val="24"/>
          <w:szCs w:val="24"/>
        </w:rPr>
        <w:t xml:space="preserve">As discussed above (section 4.2.1) it is likely that a proportion of the </w:t>
      </w:r>
      <w:r w:rsidR="008814E9">
        <w:rPr>
          <w:i/>
          <w:sz w:val="24"/>
          <w:szCs w:val="24"/>
        </w:rPr>
        <w:t xml:space="preserve">G. nicholsi </w:t>
      </w:r>
      <w:r w:rsidR="008814E9">
        <w:rPr>
          <w:sz w:val="24"/>
          <w:szCs w:val="24"/>
        </w:rPr>
        <w:t xml:space="preserve">examined in this study were </w:t>
      </w:r>
      <w:proofErr w:type="spellStart"/>
      <w:r w:rsidR="008814E9">
        <w:rPr>
          <w:sz w:val="24"/>
          <w:szCs w:val="24"/>
        </w:rPr>
        <w:t>benthopelagic</w:t>
      </w:r>
      <w:proofErr w:type="spellEnd"/>
      <w:r w:rsidR="008814E9">
        <w:rPr>
          <w:sz w:val="24"/>
          <w:szCs w:val="24"/>
        </w:rPr>
        <w:t xml:space="preserve">, and therefore non-migrators </w:t>
      </w:r>
      <w:r w:rsidR="008814E9" w:rsidRPr="005D0F69">
        <w:rPr>
          <w:sz w:val="24"/>
          <w:szCs w:val="24"/>
        </w:rPr>
        <w:t>(</w:t>
      </w:r>
      <w:proofErr w:type="spellStart"/>
      <w:r w:rsidR="008814E9" w:rsidRPr="005D0F69">
        <w:rPr>
          <w:sz w:val="24"/>
          <w:szCs w:val="24"/>
        </w:rPr>
        <w:t>Linkowski</w:t>
      </w:r>
      <w:proofErr w:type="spellEnd"/>
      <w:r w:rsidR="008814E9" w:rsidRPr="005D0F69">
        <w:rPr>
          <w:sz w:val="24"/>
          <w:szCs w:val="24"/>
        </w:rPr>
        <w:t xml:space="preserve"> 1985)</w:t>
      </w:r>
      <w:r w:rsidR="008814E9">
        <w:rPr>
          <w:sz w:val="24"/>
          <w:szCs w:val="24"/>
        </w:rPr>
        <w:t xml:space="preserve">. </w:t>
      </w:r>
      <w:r w:rsidR="00DD4315">
        <w:rPr>
          <w:i/>
          <w:sz w:val="24"/>
          <w:szCs w:val="24"/>
        </w:rPr>
        <w:t xml:space="preserve">G. nicholsi </w:t>
      </w:r>
      <w:r w:rsidR="00DD4315">
        <w:rPr>
          <w:sz w:val="24"/>
          <w:szCs w:val="24"/>
        </w:rPr>
        <w:t xml:space="preserve">individuals living in the mesopelagic do </w:t>
      </w:r>
      <w:r w:rsidR="00DD4315">
        <w:rPr>
          <w:sz w:val="24"/>
          <w:szCs w:val="24"/>
        </w:rPr>
        <w:lastRenderedPageBreak/>
        <w:t xml:space="preserve">perform </w:t>
      </w:r>
      <w:r w:rsidR="009B1469">
        <w:rPr>
          <w:sz w:val="24"/>
          <w:szCs w:val="24"/>
        </w:rPr>
        <w:t>diel vertical migration</w:t>
      </w:r>
      <w:r w:rsidR="00DD4315">
        <w:rPr>
          <w:sz w:val="24"/>
          <w:szCs w:val="24"/>
        </w:rPr>
        <w:t xml:space="preserve"> (Duhamel et al. 2000, </w:t>
      </w:r>
      <w:proofErr w:type="spellStart"/>
      <w:r w:rsidR="00DD4315">
        <w:rPr>
          <w:sz w:val="24"/>
          <w:szCs w:val="24"/>
        </w:rPr>
        <w:t>Pusch</w:t>
      </w:r>
      <w:proofErr w:type="spellEnd"/>
      <w:r w:rsidR="00DD4315">
        <w:rPr>
          <w:sz w:val="24"/>
          <w:szCs w:val="24"/>
        </w:rPr>
        <w:t xml:space="preserve"> et al. 2004, Saunders et al. 2015b), but their core depth range is restricted </w:t>
      </w:r>
      <w:r w:rsidR="006733BA">
        <w:rPr>
          <w:sz w:val="24"/>
          <w:szCs w:val="24"/>
        </w:rPr>
        <w:t xml:space="preserve">to </w:t>
      </w:r>
      <w:r w:rsidR="009B1469">
        <w:rPr>
          <w:sz w:val="24"/>
          <w:szCs w:val="24"/>
        </w:rPr>
        <w:t>above 400 m (Table 1</w:t>
      </w:r>
      <w:r w:rsidR="00DD4315">
        <w:rPr>
          <w:sz w:val="24"/>
          <w:szCs w:val="24"/>
        </w:rPr>
        <w:t>; Collins et al. 2008, Saunders et al. 2015b, Saunders et al. 2018).</w:t>
      </w:r>
    </w:p>
    <w:p w14:paraId="07E86E1A" w14:textId="3EA6EC0C" w:rsidR="00CA7242" w:rsidRDefault="00FB25A0" w:rsidP="0041658F">
      <w:pPr>
        <w:spacing w:line="480" w:lineRule="auto"/>
        <w:rPr>
          <w:sz w:val="24"/>
          <w:szCs w:val="24"/>
        </w:rPr>
      </w:pPr>
      <w:r>
        <w:rPr>
          <w:sz w:val="24"/>
          <w:szCs w:val="24"/>
        </w:rPr>
        <w:t>Given that</w:t>
      </w:r>
      <w:r w:rsidR="00CA7242" w:rsidRPr="00FB4FB3">
        <w:rPr>
          <w:sz w:val="24"/>
          <w:szCs w:val="24"/>
        </w:rPr>
        <w:t xml:space="preserve"> vertical migration is an active undertaking for myctophids (Barham 1966, </w:t>
      </w:r>
      <w:proofErr w:type="spellStart"/>
      <w:r w:rsidR="00CA7242" w:rsidRPr="00FB4FB3">
        <w:rPr>
          <w:sz w:val="24"/>
          <w:szCs w:val="24"/>
        </w:rPr>
        <w:t>Kaartvedt</w:t>
      </w:r>
      <w:proofErr w:type="spellEnd"/>
      <w:r w:rsidR="00CA7242" w:rsidRPr="00FB4FB3">
        <w:rPr>
          <w:sz w:val="24"/>
          <w:szCs w:val="24"/>
        </w:rPr>
        <w:t xml:space="preserve"> et al. 2008), differences in the extent of </w:t>
      </w:r>
      <w:r w:rsidR="00CA7242">
        <w:rPr>
          <w:sz w:val="24"/>
          <w:szCs w:val="24"/>
        </w:rPr>
        <w:t>vertical migrations</w:t>
      </w:r>
      <w:r w:rsidR="00CA7242" w:rsidRPr="00FB4FB3">
        <w:rPr>
          <w:sz w:val="24"/>
          <w:szCs w:val="24"/>
        </w:rPr>
        <w:t xml:space="preserve"> may partially explain the variation among species means seen in C</w:t>
      </w:r>
      <w:r w:rsidR="00CA7242" w:rsidRPr="00FB4FB3">
        <w:rPr>
          <w:sz w:val="24"/>
          <w:szCs w:val="24"/>
          <w:vertAlign w:val="subscript"/>
        </w:rPr>
        <w:t>resp</w:t>
      </w:r>
      <w:r w:rsidR="008E2991">
        <w:rPr>
          <w:sz w:val="24"/>
          <w:szCs w:val="24"/>
          <w:vertAlign w:val="subscript"/>
        </w:rPr>
        <w:t xml:space="preserve"> </w:t>
      </w:r>
      <w:r w:rsidR="008E2991">
        <w:rPr>
          <w:sz w:val="24"/>
          <w:szCs w:val="24"/>
        </w:rPr>
        <w:t>values</w:t>
      </w:r>
      <w:r w:rsidR="00CA7242" w:rsidRPr="00FB4FB3">
        <w:rPr>
          <w:sz w:val="24"/>
          <w:szCs w:val="24"/>
        </w:rPr>
        <w:t>. Scotia Sea myctophid</w:t>
      </w:r>
      <w:r w:rsidR="00CA7242">
        <w:rPr>
          <w:sz w:val="24"/>
          <w:szCs w:val="24"/>
        </w:rPr>
        <w:t>s’</w:t>
      </w:r>
      <w:r w:rsidR="00CA7242" w:rsidRPr="00FB4FB3">
        <w:rPr>
          <w:sz w:val="24"/>
          <w:szCs w:val="24"/>
        </w:rPr>
        <w:t xml:space="preserve"> diets are dominated by </w:t>
      </w:r>
      <w:r w:rsidR="00CA7242">
        <w:rPr>
          <w:sz w:val="24"/>
          <w:szCs w:val="24"/>
        </w:rPr>
        <w:t>species found in the upper 200 -</w:t>
      </w:r>
      <w:r w:rsidR="00CA7242" w:rsidRPr="00FB4FB3">
        <w:rPr>
          <w:sz w:val="24"/>
          <w:szCs w:val="24"/>
        </w:rPr>
        <w:t xml:space="preserve"> 400</w:t>
      </w:r>
      <w:r w:rsidR="00CA7242">
        <w:rPr>
          <w:sz w:val="24"/>
          <w:szCs w:val="24"/>
        </w:rPr>
        <w:t xml:space="preserve"> </w:t>
      </w:r>
      <w:r w:rsidR="00CA7242" w:rsidRPr="00FB4FB3">
        <w:rPr>
          <w:sz w:val="24"/>
          <w:szCs w:val="24"/>
        </w:rPr>
        <w:t>m</w:t>
      </w:r>
      <w:r w:rsidR="00CA7242">
        <w:rPr>
          <w:sz w:val="24"/>
          <w:szCs w:val="24"/>
        </w:rPr>
        <w:t xml:space="preserve"> </w:t>
      </w:r>
      <w:r w:rsidR="00CA7242">
        <w:rPr>
          <w:noProof/>
          <w:sz w:val="24"/>
          <w:szCs w:val="24"/>
        </w:rPr>
        <w:t>(Saunders et al. 2015a, Saunders et al. 2018)</w:t>
      </w:r>
      <w:r w:rsidR="00CA7242" w:rsidRPr="00FB4FB3">
        <w:rPr>
          <w:sz w:val="24"/>
          <w:szCs w:val="24"/>
        </w:rPr>
        <w:t>, therefore individuals living below those depths would have to migrate upwards to feed. Species with deeper</w:t>
      </w:r>
      <w:r>
        <w:rPr>
          <w:sz w:val="24"/>
          <w:szCs w:val="24"/>
        </w:rPr>
        <w:t xml:space="preserve"> core</w:t>
      </w:r>
      <w:r w:rsidR="00CA7242" w:rsidRPr="00FB4FB3">
        <w:rPr>
          <w:sz w:val="24"/>
          <w:szCs w:val="24"/>
        </w:rPr>
        <w:t xml:space="preserve"> depth distributions (</w:t>
      </w:r>
      <w:r w:rsidR="00CA7242" w:rsidRPr="00FB4FB3">
        <w:rPr>
          <w:i/>
          <w:sz w:val="24"/>
          <w:szCs w:val="24"/>
        </w:rPr>
        <w:t>E. antarctica</w:t>
      </w:r>
      <w:r w:rsidR="00CA7242" w:rsidRPr="00FB4FB3">
        <w:rPr>
          <w:sz w:val="24"/>
          <w:szCs w:val="24"/>
        </w:rPr>
        <w:t xml:space="preserve">, </w:t>
      </w:r>
      <w:r w:rsidR="00CA7242" w:rsidRPr="00FB4FB3">
        <w:rPr>
          <w:i/>
          <w:sz w:val="24"/>
          <w:szCs w:val="24"/>
        </w:rPr>
        <w:t xml:space="preserve">G. braueri </w:t>
      </w:r>
      <w:r w:rsidR="00CA7242" w:rsidRPr="00FB4FB3">
        <w:rPr>
          <w:sz w:val="24"/>
          <w:szCs w:val="24"/>
        </w:rPr>
        <w:t xml:space="preserve">and </w:t>
      </w:r>
      <w:r w:rsidR="00CA7242" w:rsidRPr="00FB4FB3">
        <w:rPr>
          <w:i/>
          <w:sz w:val="24"/>
          <w:szCs w:val="24"/>
        </w:rPr>
        <w:t>K. anderssoni</w:t>
      </w:r>
      <w:r w:rsidR="00CA7242" w:rsidRPr="00FB4FB3">
        <w:rPr>
          <w:sz w:val="24"/>
          <w:szCs w:val="24"/>
        </w:rPr>
        <w:t>) are likely expending more energy to reach shallower waters tha</w:t>
      </w:r>
      <w:r w:rsidR="00CA7242">
        <w:rPr>
          <w:sz w:val="24"/>
          <w:szCs w:val="24"/>
        </w:rPr>
        <w:t xml:space="preserve">n </w:t>
      </w:r>
      <w:r w:rsidR="00CA7242" w:rsidRPr="00FB4FB3">
        <w:rPr>
          <w:sz w:val="24"/>
          <w:szCs w:val="24"/>
        </w:rPr>
        <w:t>those with shallower depth distributions (</w:t>
      </w:r>
      <w:r w:rsidR="00CA7242" w:rsidRPr="00FB4FB3">
        <w:rPr>
          <w:i/>
          <w:sz w:val="24"/>
          <w:szCs w:val="24"/>
        </w:rPr>
        <w:t>E. carlsbergi</w:t>
      </w:r>
      <w:r w:rsidR="00CA7242" w:rsidRPr="00FB4FB3">
        <w:rPr>
          <w:sz w:val="24"/>
          <w:szCs w:val="24"/>
        </w:rPr>
        <w:t xml:space="preserve">, </w:t>
      </w:r>
      <w:r w:rsidR="00CA7242" w:rsidRPr="00FB4FB3">
        <w:rPr>
          <w:i/>
          <w:sz w:val="24"/>
          <w:szCs w:val="24"/>
        </w:rPr>
        <w:t>P. bolini</w:t>
      </w:r>
      <w:r w:rsidR="00CA7242" w:rsidRPr="00FB4FB3">
        <w:rPr>
          <w:sz w:val="24"/>
          <w:szCs w:val="24"/>
        </w:rPr>
        <w:t xml:space="preserve"> and </w:t>
      </w:r>
      <w:r w:rsidR="00CA7242" w:rsidRPr="00FB4FB3">
        <w:rPr>
          <w:i/>
          <w:sz w:val="24"/>
          <w:szCs w:val="24"/>
        </w:rPr>
        <w:t>G.</w:t>
      </w:r>
      <w:r w:rsidR="00CA7242">
        <w:rPr>
          <w:i/>
          <w:sz w:val="24"/>
          <w:szCs w:val="24"/>
        </w:rPr>
        <w:t xml:space="preserve"> </w:t>
      </w:r>
      <w:r w:rsidR="00CA7242" w:rsidRPr="00FB4FB3">
        <w:rPr>
          <w:i/>
          <w:sz w:val="24"/>
          <w:szCs w:val="24"/>
        </w:rPr>
        <w:t>nicholsi</w:t>
      </w:r>
      <w:r w:rsidR="00CA7242" w:rsidRPr="00FB4FB3">
        <w:rPr>
          <w:sz w:val="24"/>
          <w:szCs w:val="24"/>
        </w:rPr>
        <w:t>), which may account for the higher mean C</w:t>
      </w:r>
      <w:r w:rsidR="00CA7242" w:rsidRPr="00FB4FB3">
        <w:rPr>
          <w:sz w:val="24"/>
          <w:szCs w:val="24"/>
          <w:vertAlign w:val="subscript"/>
        </w:rPr>
        <w:t>resp</w:t>
      </w:r>
      <w:r w:rsidR="00CA7242" w:rsidRPr="00FB4FB3">
        <w:rPr>
          <w:sz w:val="24"/>
          <w:szCs w:val="24"/>
        </w:rPr>
        <w:t xml:space="preserve"> seen in the former group. </w:t>
      </w:r>
      <w:r w:rsidR="006A1936">
        <w:rPr>
          <w:sz w:val="24"/>
          <w:szCs w:val="24"/>
        </w:rPr>
        <w:t xml:space="preserve">As well as energy expenditure, species </w:t>
      </w:r>
      <w:r w:rsidR="006A1936" w:rsidRPr="00D452DB">
        <w:rPr>
          <w:sz w:val="24"/>
          <w:szCs w:val="24"/>
        </w:rPr>
        <w:t xml:space="preserve">with more active lifestyles may </w:t>
      </w:r>
      <w:r w:rsidR="006A1936" w:rsidRPr="006A1936">
        <w:rPr>
          <w:sz w:val="24"/>
          <w:szCs w:val="24"/>
        </w:rPr>
        <w:t>experience a higher metabolic rate due to the metabolic costs</w:t>
      </w:r>
      <w:r w:rsidR="006A1936">
        <w:rPr>
          <w:sz w:val="24"/>
          <w:szCs w:val="24"/>
        </w:rPr>
        <w:t xml:space="preserve"> of an increased capacity for movement (Killen et al. 2016, Belcher et al.</w:t>
      </w:r>
      <w:r w:rsidR="00553B1C">
        <w:rPr>
          <w:sz w:val="24"/>
          <w:szCs w:val="24"/>
        </w:rPr>
        <w:t xml:space="preserve"> 2020).</w:t>
      </w:r>
      <w:r w:rsidR="006A1936">
        <w:rPr>
          <w:sz w:val="24"/>
          <w:szCs w:val="24"/>
        </w:rPr>
        <w:t xml:space="preserve"> </w:t>
      </w:r>
      <w:r w:rsidR="00746806">
        <w:rPr>
          <w:sz w:val="24"/>
          <w:szCs w:val="24"/>
        </w:rPr>
        <w:t>D</w:t>
      </w:r>
      <w:r w:rsidR="006A1936">
        <w:rPr>
          <w:sz w:val="24"/>
          <w:szCs w:val="24"/>
        </w:rPr>
        <w:t xml:space="preserve">etermining whether increased energy expenditure or maintenance costs (or both) contribute to the higher mean </w:t>
      </w:r>
      <w:r w:rsidR="006A1936" w:rsidRPr="006A1936">
        <w:rPr>
          <w:sz w:val="24"/>
          <w:szCs w:val="24"/>
        </w:rPr>
        <w:t>C</w:t>
      </w:r>
      <w:r w:rsidR="006A1936" w:rsidRPr="006A1936">
        <w:rPr>
          <w:sz w:val="24"/>
          <w:szCs w:val="24"/>
          <w:vertAlign w:val="subscript"/>
        </w:rPr>
        <w:t>resp</w:t>
      </w:r>
      <w:r w:rsidR="006A1936">
        <w:rPr>
          <w:sz w:val="24"/>
          <w:szCs w:val="24"/>
        </w:rPr>
        <w:t xml:space="preserve"> </w:t>
      </w:r>
      <w:r w:rsidR="000C6AF3">
        <w:rPr>
          <w:sz w:val="24"/>
          <w:szCs w:val="24"/>
        </w:rPr>
        <w:t xml:space="preserve">values </w:t>
      </w:r>
      <w:r w:rsidR="006A1936">
        <w:rPr>
          <w:sz w:val="24"/>
          <w:szCs w:val="24"/>
        </w:rPr>
        <w:t>seen in migratory species is beyond the scope of our study.</w:t>
      </w:r>
    </w:p>
    <w:p w14:paraId="7AD4A266" w14:textId="77777777" w:rsidR="00CA7242" w:rsidRPr="00C25B47" w:rsidRDefault="00FB25A0" w:rsidP="00C25B47">
      <w:pPr>
        <w:pStyle w:val="Heading3"/>
        <w:spacing w:line="480" w:lineRule="auto"/>
      </w:pPr>
      <w:r w:rsidRPr="00C25B47">
        <w:rPr>
          <w:color w:val="auto"/>
        </w:rPr>
        <w:t>4.2.3 Reproduction within the Scotia Sea</w:t>
      </w:r>
    </w:p>
    <w:p w14:paraId="53011283" w14:textId="57D0EC1B" w:rsidR="00A30B89" w:rsidRDefault="00FB25A0">
      <w:pPr>
        <w:spacing w:line="480" w:lineRule="auto"/>
        <w:rPr>
          <w:i/>
          <w:sz w:val="24"/>
          <w:szCs w:val="24"/>
        </w:rPr>
      </w:pPr>
      <w:r>
        <w:rPr>
          <w:sz w:val="24"/>
          <w:szCs w:val="24"/>
        </w:rPr>
        <w:t xml:space="preserve">The species with the highest mean </w:t>
      </w:r>
      <w:r w:rsidRPr="00FB25A0">
        <w:rPr>
          <w:sz w:val="24"/>
          <w:szCs w:val="24"/>
        </w:rPr>
        <w:t>C</w:t>
      </w:r>
      <w:r w:rsidRPr="00FB25A0">
        <w:rPr>
          <w:sz w:val="24"/>
          <w:szCs w:val="24"/>
          <w:vertAlign w:val="subscript"/>
        </w:rPr>
        <w:t>resp</w:t>
      </w:r>
      <w:r w:rsidR="000C6AF3">
        <w:rPr>
          <w:sz w:val="24"/>
          <w:szCs w:val="24"/>
          <w:vertAlign w:val="subscript"/>
        </w:rPr>
        <w:t xml:space="preserve"> </w:t>
      </w:r>
      <w:r w:rsidR="000C6AF3" w:rsidRPr="00C25B47">
        <w:rPr>
          <w:sz w:val="24"/>
          <w:szCs w:val="24"/>
        </w:rPr>
        <w:t>value</w:t>
      </w:r>
      <w:r>
        <w:rPr>
          <w:sz w:val="24"/>
          <w:szCs w:val="24"/>
        </w:rPr>
        <w:t>,</w:t>
      </w:r>
      <w:r w:rsidR="00CA7242">
        <w:rPr>
          <w:sz w:val="24"/>
          <w:szCs w:val="24"/>
        </w:rPr>
        <w:t xml:space="preserve"> </w:t>
      </w:r>
      <w:r w:rsidR="00CA7242">
        <w:rPr>
          <w:i/>
          <w:sz w:val="24"/>
          <w:szCs w:val="24"/>
        </w:rPr>
        <w:t xml:space="preserve">E. </w:t>
      </w:r>
      <w:proofErr w:type="gramStart"/>
      <w:r w:rsidR="00CA7242">
        <w:rPr>
          <w:i/>
          <w:sz w:val="24"/>
          <w:szCs w:val="24"/>
        </w:rPr>
        <w:t>antarctica</w:t>
      </w:r>
      <w:proofErr w:type="gramEnd"/>
      <w:r>
        <w:rPr>
          <w:sz w:val="24"/>
          <w:szCs w:val="24"/>
        </w:rPr>
        <w:t>,</w:t>
      </w:r>
      <w:r w:rsidR="00CA7242">
        <w:rPr>
          <w:i/>
          <w:sz w:val="24"/>
          <w:szCs w:val="24"/>
        </w:rPr>
        <w:t xml:space="preserve"> </w:t>
      </w:r>
      <w:r w:rsidR="00CA7242">
        <w:rPr>
          <w:sz w:val="24"/>
          <w:szCs w:val="24"/>
        </w:rPr>
        <w:t xml:space="preserve">is one of the few myctophid species that successfully spawns and recruits in the Scotia Sea </w:t>
      </w:r>
      <w:r w:rsidR="00CA7242">
        <w:rPr>
          <w:noProof/>
          <w:sz w:val="24"/>
          <w:szCs w:val="24"/>
        </w:rPr>
        <w:t>(</w:t>
      </w:r>
      <w:r w:rsidR="00E86C02">
        <w:rPr>
          <w:noProof/>
          <w:sz w:val="24"/>
          <w:szCs w:val="24"/>
        </w:rPr>
        <w:t>Table 1</w:t>
      </w:r>
      <w:r>
        <w:rPr>
          <w:noProof/>
          <w:sz w:val="24"/>
          <w:szCs w:val="24"/>
        </w:rPr>
        <w:t>;</w:t>
      </w:r>
      <w:r w:rsidR="00561E53">
        <w:rPr>
          <w:noProof/>
          <w:sz w:val="24"/>
          <w:szCs w:val="24"/>
        </w:rPr>
        <w:t xml:space="preserve"> Hulley 1981, McGinnis, 1982, Gon &amp; Heemstra 1990</w:t>
      </w:r>
      <w:r w:rsidR="00CA7242">
        <w:rPr>
          <w:noProof/>
          <w:sz w:val="24"/>
          <w:szCs w:val="24"/>
        </w:rPr>
        <w:t xml:space="preserve">, </w:t>
      </w:r>
      <w:r w:rsidR="00561E53">
        <w:rPr>
          <w:noProof/>
          <w:sz w:val="24"/>
          <w:szCs w:val="24"/>
        </w:rPr>
        <w:t xml:space="preserve">Oven, 1990, </w:t>
      </w:r>
      <w:r w:rsidR="00CA7242">
        <w:rPr>
          <w:noProof/>
          <w:sz w:val="24"/>
          <w:szCs w:val="24"/>
        </w:rPr>
        <w:t>Saunders et al. 2017)</w:t>
      </w:r>
      <w:r w:rsidR="00CA7242">
        <w:rPr>
          <w:sz w:val="24"/>
          <w:szCs w:val="24"/>
        </w:rPr>
        <w:t xml:space="preserve">. </w:t>
      </w:r>
      <w:r w:rsidR="00E85BA6">
        <w:rPr>
          <w:sz w:val="24"/>
          <w:szCs w:val="24"/>
        </w:rPr>
        <w:t>E</w:t>
      </w:r>
      <w:r w:rsidR="00CA7242">
        <w:rPr>
          <w:sz w:val="24"/>
          <w:szCs w:val="24"/>
        </w:rPr>
        <w:t xml:space="preserve">leven out of the nineteen </w:t>
      </w:r>
      <w:r w:rsidR="00E85BA6">
        <w:rPr>
          <w:i/>
          <w:sz w:val="24"/>
          <w:szCs w:val="24"/>
        </w:rPr>
        <w:t xml:space="preserve">E. antarctica </w:t>
      </w:r>
      <w:r w:rsidR="00CA7242">
        <w:rPr>
          <w:sz w:val="24"/>
          <w:szCs w:val="24"/>
        </w:rPr>
        <w:t xml:space="preserve">individuals </w:t>
      </w:r>
      <w:r w:rsidR="006733BA">
        <w:rPr>
          <w:sz w:val="24"/>
          <w:szCs w:val="24"/>
        </w:rPr>
        <w:t>in our study</w:t>
      </w:r>
      <w:r w:rsidR="00CA7242">
        <w:rPr>
          <w:sz w:val="24"/>
          <w:szCs w:val="24"/>
        </w:rPr>
        <w:t xml:space="preserve"> were above </w:t>
      </w:r>
      <w:r w:rsidR="00E85BA6">
        <w:rPr>
          <w:sz w:val="24"/>
          <w:szCs w:val="24"/>
        </w:rPr>
        <w:t xml:space="preserve">the species’ </w:t>
      </w:r>
      <w:r w:rsidR="00CA7242">
        <w:rPr>
          <w:sz w:val="24"/>
          <w:szCs w:val="24"/>
        </w:rPr>
        <w:t>length at 50% maturity (</w:t>
      </w:r>
      <w:r>
        <w:rPr>
          <w:sz w:val="24"/>
          <w:szCs w:val="24"/>
        </w:rPr>
        <w:t>Table</w:t>
      </w:r>
      <w:r w:rsidR="000B0AF1">
        <w:rPr>
          <w:sz w:val="24"/>
          <w:szCs w:val="24"/>
        </w:rPr>
        <w:t xml:space="preserve"> 1,</w:t>
      </w:r>
      <w:r>
        <w:rPr>
          <w:sz w:val="24"/>
          <w:szCs w:val="24"/>
        </w:rPr>
        <w:t xml:space="preserve"> 2; </w:t>
      </w:r>
      <w:r w:rsidR="00CA7242">
        <w:rPr>
          <w:sz w:val="24"/>
          <w:szCs w:val="24"/>
        </w:rPr>
        <w:t>74 mm SL</w:t>
      </w:r>
      <w:r w:rsidR="00E85BA6">
        <w:rPr>
          <w:sz w:val="24"/>
          <w:szCs w:val="24"/>
        </w:rPr>
        <w:t>;</w:t>
      </w:r>
      <w:r w:rsidR="00CA7242">
        <w:rPr>
          <w:sz w:val="24"/>
          <w:szCs w:val="24"/>
        </w:rPr>
        <w:t xml:space="preserve"> </w:t>
      </w:r>
      <w:proofErr w:type="spellStart"/>
      <w:r w:rsidR="00CA7242">
        <w:rPr>
          <w:sz w:val="24"/>
          <w:szCs w:val="24"/>
        </w:rPr>
        <w:t>Hulley</w:t>
      </w:r>
      <w:proofErr w:type="spellEnd"/>
      <w:r w:rsidR="00CA7242">
        <w:rPr>
          <w:sz w:val="24"/>
          <w:szCs w:val="24"/>
        </w:rPr>
        <w:t xml:space="preserve"> 1981, </w:t>
      </w:r>
      <w:proofErr w:type="spellStart"/>
      <w:r w:rsidR="00561E53">
        <w:rPr>
          <w:sz w:val="24"/>
          <w:szCs w:val="24"/>
        </w:rPr>
        <w:t>Gon</w:t>
      </w:r>
      <w:proofErr w:type="spellEnd"/>
      <w:r w:rsidR="00561E53">
        <w:rPr>
          <w:sz w:val="24"/>
          <w:szCs w:val="24"/>
        </w:rPr>
        <w:t xml:space="preserve"> &amp; </w:t>
      </w:r>
      <w:proofErr w:type="spellStart"/>
      <w:r w:rsidR="00561E53">
        <w:rPr>
          <w:sz w:val="24"/>
          <w:szCs w:val="24"/>
        </w:rPr>
        <w:lastRenderedPageBreak/>
        <w:t>Heemstra</w:t>
      </w:r>
      <w:proofErr w:type="spellEnd"/>
      <w:r w:rsidR="00561E53">
        <w:rPr>
          <w:sz w:val="24"/>
          <w:szCs w:val="24"/>
        </w:rPr>
        <w:t xml:space="preserve">, 1990, </w:t>
      </w:r>
      <w:r w:rsidR="00CA7242">
        <w:rPr>
          <w:sz w:val="24"/>
          <w:szCs w:val="24"/>
        </w:rPr>
        <w:t>Oven et al. 1990</w:t>
      </w:r>
      <w:r w:rsidR="00555840">
        <w:rPr>
          <w:sz w:val="24"/>
          <w:szCs w:val="24"/>
        </w:rPr>
        <w:t>,</w:t>
      </w:r>
      <w:r w:rsidR="00561E53">
        <w:rPr>
          <w:sz w:val="24"/>
          <w:szCs w:val="24"/>
        </w:rPr>
        <w:t xml:space="preserve"> Saunders et al. 2014</w:t>
      </w:r>
      <w:r w:rsidR="00CA7242">
        <w:rPr>
          <w:sz w:val="24"/>
          <w:szCs w:val="24"/>
        </w:rPr>
        <w:t>)</w:t>
      </w:r>
      <w:r>
        <w:rPr>
          <w:sz w:val="24"/>
          <w:szCs w:val="24"/>
        </w:rPr>
        <w:t xml:space="preserve">, therefore </w:t>
      </w:r>
      <w:r w:rsidR="00FF0BC0">
        <w:rPr>
          <w:sz w:val="24"/>
          <w:szCs w:val="24"/>
        </w:rPr>
        <w:t>it</w:t>
      </w:r>
      <w:r>
        <w:rPr>
          <w:sz w:val="24"/>
          <w:szCs w:val="24"/>
        </w:rPr>
        <w:t xml:space="preserve"> is </w:t>
      </w:r>
      <w:r w:rsidR="00FF0BC0">
        <w:rPr>
          <w:sz w:val="24"/>
          <w:szCs w:val="24"/>
        </w:rPr>
        <w:t>possible</w:t>
      </w:r>
      <w:r>
        <w:rPr>
          <w:sz w:val="24"/>
          <w:szCs w:val="24"/>
        </w:rPr>
        <w:t xml:space="preserve"> that the metabolic costs associated with reproduction, a component of field metabolic rates </w:t>
      </w:r>
      <w:r>
        <w:rPr>
          <w:noProof/>
          <w:sz w:val="24"/>
          <w:szCs w:val="24"/>
        </w:rPr>
        <w:t>(Treberg et al. 2016)</w:t>
      </w:r>
      <w:r>
        <w:rPr>
          <w:sz w:val="24"/>
          <w:szCs w:val="24"/>
        </w:rPr>
        <w:t xml:space="preserve">, may explain the higher species mean </w:t>
      </w:r>
      <w:r w:rsidRPr="00B968A6">
        <w:rPr>
          <w:sz w:val="24"/>
          <w:szCs w:val="24"/>
        </w:rPr>
        <w:t>C</w:t>
      </w:r>
      <w:r w:rsidRPr="00B968A6">
        <w:rPr>
          <w:sz w:val="24"/>
          <w:szCs w:val="24"/>
          <w:vertAlign w:val="subscript"/>
        </w:rPr>
        <w:t>resp</w:t>
      </w:r>
      <w:r>
        <w:rPr>
          <w:sz w:val="24"/>
          <w:szCs w:val="24"/>
        </w:rPr>
        <w:t xml:space="preserve"> </w:t>
      </w:r>
      <w:r w:rsidR="00FF0BC0">
        <w:rPr>
          <w:sz w:val="24"/>
          <w:szCs w:val="24"/>
        </w:rPr>
        <w:t xml:space="preserve">values </w:t>
      </w:r>
      <w:r w:rsidR="00377176">
        <w:rPr>
          <w:sz w:val="24"/>
          <w:szCs w:val="24"/>
        </w:rPr>
        <w:t>for</w:t>
      </w:r>
      <w:r w:rsidR="00591880">
        <w:rPr>
          <w:i/>
          <w:sz w:val="24"/>
          <w:szCs w:val="24"/>
        </w:rPr>
        <w:t xml:space="preserve"> E</w:t>
      </w:r>
      <w:r w:rsidR="00CA7242">
        <w:rPr>
          <w:sz w:val="24"/>
          <w:szCs w:val="24"/>
        </w:rPr>
        <w:t xml:space="preserve">. </w:t>
      </w:r>
      <w:r w:rsidR="00CA7242">
        <w:rPr>
          <w:i/>
          <w:sz w:val="24"/>
          <w:szCs w:val="24"/>
        </w:rPr>
        <w:t>antarctica</w:t>
      </w:r>
      <w:r w:rsidR="00E85BA6">
        <w:rPr>
          <w:i/>
          <w:sz w:val="24"/>
          <w:szCs w:val="24"/>
        </w:rPr>
        <w:t>.</w:t>
      </w:r>
    </w:p>
    <w:p w14:paraId="62049029" w14:textId="36727BA7" w:rsidR="00FB25A0" w:rsidRDefault="00FB25A0">
      <w:pPr>
        <w:spacing w:line="480" w:lineRule="auto"/>
        <w:rPr>
          <w:sz w:val="24"/>
          <w:szCs w:val="24"/>
        </w:rPr>
      </w:pPr>
    </w:p>
    <w:p w14:paraId="4A6723C8" w14:textId="5BC2E90D" w:rsidR="00CA7242" w:rsidRPr="00AC7263" w:rsidRDefault="00CA7242" w:rsidP="0041658F">
      <w:pPr>
        <w:spacing w:line="480" w:lineRule="auto"/>
        <w:rPr>
          <w:sz w:val="24"/>
          <w:szCs w:val="24"/>
        </w:rPr>
      </w:pPr>
      <w:r>
        <w:rPr>
          <w:i/>
          <w:sz w:val="24"/>
          <w:szCs w:val="24"/>
        </w:rPr>
        <w:t xml:space="preserve">K. anderssoni </w:t>
      </w:r>
      <w:r>
        <w:rPr>
          <w:sz w:val="24"/>
          <w:szCs w:val="24"/>
        </w:rPr>
        <w:t xml:space="preserve">is also known to spawn and recruit in the Scotia Sea in waters around the South Georgian shelf </w:t>
      </w:r>
      <w:r>
        <w:rPr>
          <w:noProof/>
          <w:sz w:val="24"/>
          <w:szCs w:val="24"/>
        </w:rPr>
        <w:t>(</w:t>
      </w:r>
      <w:proofErr w:type="spellStart"/>
      <w:r w:rsidR="00561E53">
        <w:rPr>
          <w:sz w:val="24"/>
          <w:szCs w:val="24"/>
        </w:rPr>
        <w:t>Hulley</w:t>
      </w:r>
      <w:proofErr w:type="spellEnd"/>
      <w:r w:rsidR="00561E53">
        <w:rPr>
          <w:sz w:val="24"/>
          <w:szCs w:val="24"/>
        </w:rPr>
        <w:t xml:space="preserve"> 1981, </w:t>
      </w:r>
      <w:proofErr w:type="spellStart"/>
      <w:r w:rsidR="00561E53">
        <w:rPr>
          <w:sz w:val="24"/>
          <w:szCs w:val="24"/>
        </w:rPr>
        <w:t>Gon</w:t>
      </w:r>
      <w:proofErr w:type="spellEnd"/>
      <w:r w:rsidR="00561E53">
        <w:rPr>
          <w:sz w:val="24"/>
          <w:szCs w:val="24"/>
        </w:rPr>
        <w:t xml:space="preserve"> &amp; </w:t>
      </w:r>
      <w:proofErr w:type="spellStart"/>
      <w:r w:rsidR="00561E53">
        <w:rPr>
          <w:sz w:val="24"/>
          <w:szCs w:val="24"/>
        </w:rPr>
        <w:t>Heemstra</w:t>
      </w:r>
      <w:proofErr w:type="spellEnd"/>
      <w:r w:rsidR="00561E53">
        <w:rPr>
          <w:sz w:val="24"/>
          <w:szCs w:val="24"/>
        </w:rPr>
        <w:t xml:space="preserve">, 1990, Oven et al. 1990, </w:t>
      </w:r>
      <w:r>
        <w:rPr>
          <w:noProof/>
          <w:sz w:val="24"/>
          <w:szCs w:val="24"/>
        </w:rPr>
        <w:t>Belchier &amp; Lawson 2013, Saunders et al. 2017)</w:t>
      </w:r>
      <w:r w:rsidR="00E85BA6">
        <w:rPr>
          <w:sz w:val="24"/>
          <w:szCs w:val="24"/>
        </w:rPr>
        <w:t xml:space="preserve">. </w:t>
      </w:r>
      <w:r>
        <w:rPr>
          <w:sz w:val="24"/>
          <w:szCs w:val="24"/>
        </w:rPr>
        <w:t xml:space="preserve">Most </w:t>
      </w:r>
      <w:r>
        <w:rPr>
          <w:i/>
          <w:sz w:val="24"/>
          <w:szCs w:val="24"/>
        </w:rPr>
        <w:t xml:space="preserve">K. anderssoni </w:t>
      </w:r>
      <w:r>
        <w:rPr>
          <w:sz w:val="24"/>
          <w:szCs w:val="24"/>
        </w:rPr>
        <w:t>in our sample</w:t>
      </w:r>
      <w:r w:rsidR="000154CB">
        <w:rPr>
          <w:sz w:val="24"/>
          <w:szCs w:val="24"/>
        </w:rPr>
        <w:t>s</w:t>
      </w:r>
      <w:r>
        <w:rPr>
          <w:sz w:val="24"/>
          <w:szCs w:val="24"/>
        </w:rPr>
        <w:t xml:space="preserve"> were relatively small</w:t>
      </w:r>
      <w:r w:rsidR="00E85BA6">
        <w:rPr>
          <w:sz w:val="24"/>
          <w:szCs w:val="24"/>
        </w:rPr>
        <w:t>,</w:t>
      </w:r>
      <w:r>
        <w:rPr>
          <w:sz w:val="24"/>
          <w:szCs w:val="24"/>
        </w:rPr>
        <w:t xml:space="preserve"> with only three out of twenty individuals being above length at 50% maturity (</w:t>
      </w:r>
      <w:r w:rsidR="00FB25A0">
        <w:rPr>
          <w:sz w:val="24"/>
          <w:szCs w:val="24"/>
        </w:rPr>
        <w:t xml:space="preserve">Table </w:t>
      </w:r>
      <w:r w:rsidR="000B0AF1">
        <w:rPr>
          <w:sz w:val="24"/>
          <w:szCs w:val="24"/>
        </w:rPr>
        <w:t xml:space="preserve">1, </w:t>
      </w:r>
      <w:r w:rsidR="00FB25A0">
        <w:rPr>
          <w:sz w:val="24"/>
          <w:szCs w:val="24"/>
        </w:rPr>
        <w:t xml:space="preserve">2; </w:t>
      </w:r>
      <w:r>
        <w:rPr>
          <w:sz w:val="24"/>
          <w:szCs w:val="24"/>
        </w:rPr>
        <w:t>54 mm SL</w:t>
      </w:r>
      <w:r w:rsidR="00E85BA6">
        <w:rPr>
          <w:sz w:val="24"/>
          <w:szCs w:val="24"/>
        </w:rPr>
        <w:t xml:space="preserve">; </w:t>
      </w:r>
      <w:proofErr w:type="spellStart"/>
      <w:r w:rsidR="00561E53">
        <w:rPr>
          <w:sz w:val="24"/>
          <w:szCs w:val="24"/>
        </w:rPr>
        <w:t>Hulley</w:t>
      </w:r>
      <w:proofErr w:type="spellEnd"/>
      <w:r w:rsidR="00561E53">
        <w:rPr>
          <w:sz w:val="24"/>
          <w:szCs w:val="24"/>
        </w:rPr>
        <w:t xml:space="preserve"> 1981, </w:t>
      </w:r>
      <w:proofErr w:type="spellStart"/>
      <w:r w:rsidR="00561E53">
        <w:rPr>
          <w:sz w:val="24"/>
          <w:szCs w:val="24"/>
        </w:rPr>
        <w:t>Gon</w:t>
      </w:r>
      <w:proofErr w:type="spellEnd"/>
      <w:r w:rsidR="00561E53">
        <w:rPr>
          <w:sz w:val="24"/>
          <w:szCs w:val="24"/>
        </w:rPr>
        <w:t xml:space="preserve"> &amp; </w:t>
      </w:r>
      <w:proofErr w:type="spellStart"/>
      <w:r w:rsidR="00561E53">
        <w:rPr>
          <w:sz w:val="24"/>
          <w:szCs w:val="24"/>
        </w:rPr>
        <w:t>Heemstra</w:t>
      </w:r>
      <w:proofErr w:type="spellEnd"/>
      <w:r w:rsidR="00561E53">
        <w:rPr>
          <w:sz w:val="24"/>
          <w:szCs w:val="24"/>
        </w:rPr>
        <w:t xml:space="preserve">, 1990, Oven et al. 1990, </w:t>
      </w:r>
      <w:proofErr w:type="spellStart"/>
      <w:r w:rsidR="00561E53">
        <w:rPr>
          <w:sz w:val="24"/>
          <w:szCs w:val="24"/>
        </w:rPr>
        <w:t>Louren</w:t>
      </w:r>
      <w:r w:rsidR="00561E53" w:rsidRPr="003F6C03">
        <w:rPr>
          <w:sz w:val="24"/>
          <w:szCs w:val="24"/>
        </w:rPr>
        <w:t>ç</w:t>
      </w:r>
      <w:r w:rsidR="00561E53">
        <w:rPr>
          <w:sz w:val="24"/>
          <w:szCs w:val="24"/>
        </w:rPr>
        <w:t>o</w:t>
      </w:r>
      <w:proofErr w:type="spellEnd"/>
      <w:r w:rsidR="00561E53">
        <w:rPr>
          <w:sz w:val="24"/>
          <w:szCs w:val="24"/>
        </w:rPr>
        <w:t xml:space="preserve"> et a. 2017</w:t>
      </w:r>
      <w:r>
        <w:rPr>
          <w:sz w:val="24"/>
          <w:szCs w:val="24"/>
        </w:rPr>
        <w:t>).</w:t>
      </w:r>
      <w:r w:rsidR="00784AF3">
        <w:rPr>
          <w:sz w:val="24"/>
          <w:szCs w:val="24"/>
        </w:rPr>
        <w:t xml:space="preserve"> </w:t>
      </w:r>
      <w:r>
        <w:rPr>
          <w:sz w:val="24"/>
          <w:szCs w:val="24"/>
        </w:rPr>
        <w:t xml:space="preserve">Therefore these </w:t>
      </w:r>
      <w:r>
        <w:rPr>
          <w:i/>
          <w:sz w:val="24"/>
          <w:szCs w:val="24"/>
        </w:rPr>
        <w:t>K. anderssoni</w:t>
      </w:r>
      <w:r>
        <w:rPr>
          <w:sz w:val="24"/>
          <w:szCs w:val="24"/>
        </w:rPr>
        <w:t xml:space="preserve"> </w:t>
      </w:r>
      <w:r w:rsidR="006510B0">
        <w:rPr>
          <w:sz w:val="24"/>
          <w:szCs w:val="24"/>
        </w:rPr>
        <w:t xml:space="preserve">individuals </w:t>
      </w:r>
      <w:r>
        <w:rPr>
          <w:sz w:val="24"/>
          <w:szCs w:val="24"/>
        </w:rPr>
        <w:t xml:space="preserve">may not yet have begun expending energy towards reproduction, which may explain why this species has a lower </w:t>
      </w:r>
      <w:r w:rsidR="00FF0BC0">
        <w:rPr>
          <w:sz w:val="24"/>
          <w:szCs w:val="24"/>
        </w:rPr>
        <w:t>mean</w:t>
      </w:r>
      <w:r>
        <w:rPr>
          <w:sz w:val="24"/>
          <w:szCs w:val="24"/>
        </w:rPr>
        <w:t xml:space="preserve"> </w:t>
      </w:r>
      <w:r w:rsidRPr="00AC7263">
        <w:rPr>
          <w:sz w:val="24"/>
          <w:szCs w:val="24"/>
        </w:rPr>
        <w:t>C</w:t>
      </w:r>
      <w:r w:rsidRPr="00AC7263">
        <w:rPr>
          <w:sz w:val="24"/>
          <w:szCs w:val="24"/>
          <w:vertAlign w:val="subscript"/>
        </w:rPr>
        <w:t>resp</w:t>
      </w:r>
      <w:r>
        <w:rPr>
          <w:sz w:val="24"/>
          <w:szCs w:val="24"/>
        </w:rPr>
        <w:t xml:space="preserve"> </w:t>
      </w:r>
      <w:r w:rsidR="00FF0BC0">
        <w:rPr>
          <w:sz w:val="24"/>
          <w:szCs w:val="24"/>
        </w:rPr>
        <w:t xml:space="preserve">value </w:t>
      </w:r>
      <w:r>
        <w:rPr>
          <w:sz w:val="24"/>
          <w:szCs w:val="24"/>
        </w:rPr>
        <w:t xml:space="preserve">than </w:t>
      </w:r>
      <w:r>
        <w:rPr>
          <w:i/>
          <w:sz w:val="24"/>
          <w:szCs w:val="24"/>
        </w:rPr>
        <w:t xml:space="preserve">E. </w:t>
      </w:r>
      <w:proofErr w:type="gramStart"/>
      <w:r>
        <w:rPr>
          <w:i/>
          <w:sz w:val="24"/>
          <w:szCs w:val="24"/>
        </w:rPr>
        <w:t>antarctica</w:t>
      </w:r>
      <w:proofErr w:type="gramEnd"/>
      <w:r>
        <w:rPr>
          <w:sz w:val="24"/>
          <w:szCs w:val="24"/>
        </w:rPr>
        <w:t>, despite</w:t>
      </w:r>
      <w:r w:rsidR="00345D6C">
        <w:rPr>
          <w:sz w:val="24"/>
          <w:szCs w:val="24"/>
        </w:rPr>
        <w:t xml:space="preserve"> this species</w:t>
      </w:r>
      <w:r>
        <w:rPr>
          <w:sz w:val="24"/>
          <w:szCs w:val="24"/>
        </w:rPr>
        <w:t xml:space="preserve"> also spawning within the Scotia Sea.</w:t>
      </w:r>
    </w:p>
    <w:p w14:paraId="3250B219" w14:textId="2DF14724" w:rsidR="00E76D7F" w:rsidRPr="002D44B2" w:rsidRDefault="00E76D7F" w:rsidP="00C25B47">
      <w:pPr>
        <w:pStyle w:val="Heading3"/>
        <w:spacing w:line="480" w:lineRule="auto"/>
      </w:pPr>
      <w:r w:rsidRPr="002D44B2">
        <w:rPr>
          <w:color w:val="auto"/>
        </w:rPr>
        <w:t xml:space="preserve">4.2.4 </w:t>
      </w:r>
      <w:r>
        <w:rPr>
          <w:color w:val="auto"/>
        </w:rPr>
        <w:t xml:space="preserve">Lipids and </w:t>
      </w:r>
      <w:r w:rsidRPr="00C25B47">
        <w:rPr>
          <w:color w:val="auto"/>
        </w:rPr>
        <w:t>C</w:t>
      </w:r>
      <w:r w:rsidRPr="00C25B47">
        <w:rPr>
          <w:color w:val="auto"/>
          <w:vertAlign w:val="subscript"/>
        </w:rPr>
        <w:t>resp</w:t>
      </w:r>
      <w:r w:rsidR="000B78EE">
        <w:rPr>
          <w:color w:val="auto"/>
        </w:rPr>
        <w:t xml:space="preserve"> v</w:t>
      </w:r>
      <w:r>
        <w:rPr>
          <w:color w:val="auto"/>
        </w:rPr>
        <w:t>alues</w:t>
      </w:r>
    </w:p>
    <w:p w14:paraId="7BB7064E" w14:textId="4BB856F1" w:rsidR="00FB4655" w:rsidRDefault="00CA7242">
      <w:pPr>
        <w:spacing w:line="480" w:lineRule="auto"/>
        <w:rPr>
          <w:sz w:val="24"/>
          <w:szCs w:val="24"/>
        </w:rPr>
      </w:pPr>
      <w:r>
        <w:rPr>
          <w:sz w:val="24"/>
          <w:szCs w:val="24"/>
        </w:rPr>
        <w:t xml:space="preserve">Differences in </w:t>
      </w:r>
      <w:r w:rsidR="00C43AFB">
        <w:rPr>
          <w:sz w:val="24"/>
          <w:szCs w:val="24"/>
        </w:rPr>
        <w:t>how myctophid species store lipids</w:t>
      </w:r>
      <w:r w:rsidR="006A45D2">
        <w:rPr>
          <w:sz w:val="24"/>
          <w:szCs w:val="24"/>
        </w:rPr>
        <w:t xml:space="preserve"> (Table 1</w:t>
      </w:r>
      <w:r w:rsidR="008E503B">
        <w:rPr>
          <w:sz w:val="24"/>
          <w:szCs w:val="24"/>
        </w:rPr>
        <w:t>)</w:t>
      </w:r>
      <w:r>
        <w:rPr>
          <w:sz w:val="24"/>
          <w:szCs w:val="24"/>
        </w:rPr>
        <w:t xml:space="preserve"> may contribute to interspecific differences in </w:t>
      </w:r>
      <w:r w:rsidRPr="000A0CE8">
        <w:rPr>
          <w:sz w:val="24"/>
          <w:szCs w:val="24"/>
        </w:rPr>
        <w:t>C</w:t>
      </w:r>
      <w:r w:rsidRPr="000A0CE8">
        <w:rPr>
          <w:sz w:val="24"/>
          <w:szCs w:val="24"/>
          <w:vertAlign w:val="subscript"/>
        </w:rPr>
        <w:t>resp</w:t>
      </w:r>
      <w:r w:rsidR="00E76D7F">
        <w:rPr>
          <w:sz w:val="24"/>
          <w:szCs w:val="24"/>
          <w:vertAlign w:val="subscript"/>
        </w:rPr>
        <w:t xml:space="preserve"> </w:t>
      </w:r>
      <w:r w:rsidR="00E76D7F">
        <w:rPr>
          <w:sz w:val="24"/>
          <w:szCs w:val="24"/>
        </w:rPr>
        <w:t>values</w:t>
      </w:r>
      <w:r>
        <w:rPr>
          <w:sz w:val="24"/>
          <w:szCs w:val="24"/>
        </w:rPr>
        <w:t xml:space="preserve">. </w:t>
      </w:r>
      <w:r w:rsidRPr="006B518A">
        <w:rPr>
          <w:sz w:val="24"/>
          <w:szCs w:val="24"/>
        </w:rPr>
        <w:t>In</w:t>
      </w:r>
      <w:r>
        <w:rPr>
          <w:sz w:val="24"/>
          <w:szCs w:val="24"/>
        </w:rPr>
        <w:t xml:space="preserve"> the species showing higher </w:t>
      </w:r>
      <w:r w:rsidR="007610EC">
        <w:rPr>
          <w:sz w:val="24"/>
          <w:szCs w:val="24"/>
        </w:rPr>
        <w:t xml:space="preserve">mean </w:t>
      </w:r>
      <w:r w:rsidRPr="006B518A">
        <w:rPr>
          <w:sz w:val="24"/>
          <w:szCs w:val="24"/>
        </w:rPr>
        <w:t>C</w:t>
      </w:r>
      <w:r w:rsidRPr="006B518A">
        <w:rPr>
          <w:sz w:val="24"/>
          <w:szCs w:val="24"/>
          <w:vertAlign w:val="subscript"/>
        </w:rPr>
        <w:t>resp</w:t>
      </w:r>
      <w:r>
        <w:rPr>
          <w:sz w:val="24"/>
          <w:szCs w:val="24"/>
        </w:rPr>
        <w:t xml:space="preserve"> values (</w:t>
      </w:r>
      <w:r>
        <w:rPr>
          <w:i/>
          <w:sz w:val="24"/>
          <w:szCs w:val="24"/>
        </w:rPr>
        <w:t xml:space="preserve">E. </w:t>
      </w:r>
      <w:proofErr w:type="gramStart"/>
      <w:r>
        <w:rPr>
          <w:i/>
          <w:sz w:val="24"/>
          <w:szCs w:val="24"/>
        </w:rPr>
        <w:t>antarctica</w:t>
      </w:r>
      <w:proofErr w:type="gramEnd"/>
      <w:r>
        <w:rPr>
          <w:i/>
          <w:sz w:val="24"/>
          <w:szCs w:val="24"/>
        </w:rPr>
        <w:t xml:space="preserve">, G. braueri </w:t>
      </w:r>
      <w:r>
        <w:rPr>
          <w:sz w:val="24"/>
          <w:szCs w:val="24"/>
        </w:rPr>
        <w:t xml:space="preserve">and </w:t>
      </w:r>
      <w:r>
        <w:rPr>
          <w:i/>
          <w:sz w:val="24"/>
          <w:szCs w:val="24"/>
        </w:rPr>
        <w:t xml:space="preserve">K. </w:t>
      </w:r>
      <w:r w:rsidRPr="006B518A">
        <w:rPr>
          <w:i/>
          <w:sz w:val="24"/>
          <w:szCs w:val="24"/>
        </w:rPr>
        <w:t>anderssoni</w:t>
      </w:r>
      <w:r>
        <w:rPr>
          <w:sz w:val="24"/>
          <w:szCs w:val="24"/>
        </w:rPr>
        <w:t>) the</w:t>
      </w:r>
      <w:r>
        <w:rPr>
          <w:i/>
          <w:sz w:val="24"/>
          <w:szCs w:val="24"/>
        </w:rPr>
        <w:t xml:space="preserve"> </w:t>
      </w:r>
      <w:r w:rsidRPr="006B518A">
        <w:rPr>
          <w:sz w:val="24"/>
          <w:szCs w:val="24"/>
        </w:rPr>
        <w:t>lipid</w:t>
      </w:r>
      <w:r>
        <w:rPr>
          <w:sz w:val="24"/>
          <w:szCs w:val="24"/>
        </w:rPr>
        <w:t>s of their tissue consist primarily of wax esters</w:t>
      </w:r>
      <w:r w:rsidR="00956DDA">
        <w:rPr>
          <w:sz w:val="24"/>
          <w:szCs w:val="24"/>
        </w:rPr>
        <w:t xml:space="preserve"> (</w:t>
      </w:r>
      <w:r w:rsidR="0079663B">
        <w:rPr>
          <w:sz w:val="24"/>
          <w:szCs w:val="24"/>
        </w:rPr>
        <w:t xml:space="preserve">Table 1; </w:t>
      </w:r>
      <w:r w:rsidR="00956DDA">
        <w:rPr>
          <w:noProof/>
          <w:sz w:val="24"/>
          <w:szCs w:val="24"/>
        </w:rPr>
        <w:t>Reinhardt &amp; Van Vleet 1986,</w:t>
      </w:r>
      <w:r w:rsidR="00494138">
        <w:rPr>
          <w:noProof/>
          <w:sz w:val="24"/>
          <w:szCs w:val="24"/>
        </w:rPr>
        <w:t xml:space="preserve"> Phleger et al. 1999,</w:t>
      </w:r>
      <w:r w:rsidR="00956DDA">
        <w:rPr>
          <w:noProof/>
          <w:sz w:val="24"/>
          <w:szCs w:val="24"/>
        </w:rPr>
        <w:t xml:space="preserve"> Lea et al. 2002, Stowasser et al. 2009, Connan et al. 2010)</w:t>
      </w:r>
      <w:r>
        <w:rPr>
          <w:sz w:val="24"/>
          <w:szCs w:val="24"/>
        </w:rPr>
        <w:t>. In contrast</w:t>
      </w:r>
      <w:r w:rsidR="00EF55C5">
        <w:rPr>
          <w:sz w:val="24"/>
          <w:szCs w:val="24"/>
        </w:rPr>
        <w:t>,</w:t>
      </w:r>
      <w:r>
        <w:rPr>
          <w:sz w:val="24"/>
          <w:szCs w:val="24"/>
        </w:rPr>
        <w:t xml:space="preserve"> triglycerides dominate the </w:t>
      </w:r>
      <w:r w:rsidR="00C43AFB">
        <w:rPr>
          <w:sz w:val="24"/>
          <w:szCs w:val="24"/>
        </w:rPr>
        <w:t xml:space="preserve">tissue </w:t>
      </w:r>
      <w:r>
        <w:rPr>
          <w:sz w:val="24"/>
          <w:szCs w:val="24"/>
        </w:rPr>
        <w:t xml:space="preserve">lipid composition in species with lower </w:t>
      </w:r>
      <w:r w:rsidRPr="000A0CE8">
        <w:rPr>
          <w:sz w:val="24"/>
          <w:szCs w:val="24"/>
        </w:rPr>
        <w:t>C</w:t>
      </w:r>
      <w:r w:rsidRPr="000A0CE8">
        <w:rPr>
          <w:sz w:val="24"/>
          <w:szCs w:val="24"/>
          <w:vertAlign w:val="subscript"/>
        </w:rPr>
        <w:t>resp</w:t>
      </w:r>
      <w:r>
        <w:rPr>
          <w:sz w:val="24"/>
          <w:szCs w:val="24"/>
        </w:rPr>
        <w:t xml:space="preserve"> values</w:t>
      </w:r>
      <w:r w:rsidR="00E12E90">
        <w:rPr>
          <w:sz w:val="24"/>
          <w:szCs w:val="24"/>
        </w:rPr>
        <w:t xml:space="preserve"> (</w:t>
      </w:r>
      <w:r w:rsidR="00E12E90">
        <w:rPr>
          <w:i/>
          <w:sz w:val="24"/>
          <w:szCs w:val="24"/>
        </w:rPr>
        <w:t>E. carlsbergi</w:t>
      </w:r>
      <w:r w:rsidR="00E12E90">
        <w:rPr>
          <w:sz w:val="24"/>
          <w:szCs w:val="24"/>
        </w:rPr>
        <w:t xml:space="preserve">, </w:t>
      </w:r>
      <w:r w:rsidR="00E12E90">
        <w:rPr>
          <w:i/>
          <w:sz w:val="24"/>
          <w:szCs w:val="24"/>
        </w:rPr>
        <w:t xml:space="preserve">P. bolini </w:t>
      </w:r>
      <w:r w:rsidR="00E12E90">
        <w:rPr>
          <w:sz w:val="24"/>
          <w:szCs w:val="24"/>
        </w:rPr>
        <w:t xml:space="preserve">and </w:t>
      </w:r>
      <w:r w:rsidR="00E12E90">
        <w:rPr>
          <w:i/>
          <w:sz w:val="24"/>
          <w:szCs w:val="24"/>
        </w:rPr>
        <w:t>G. nicholsi</w:t>
      </w:r>
      <w:r w:rsidR="001E630B">
        <w:rPr>
          <w:sz w:val="24"/>
          <w:szCs w:val="24"/>
        </w:rPr>
        <w:t xml:space="preserve">; </w:t>
      </w:r>
      <w:r w:rsidR="0079663B">
        <w:rPr>
          <w:sz w:val="24"/>
          <w:szCs w:val="24"/>
        </w:rPr>
        <w:t xml:space="preserve">Table 1; </w:t>
      </w:r>
      <w:r w:rsidR="00956DDA" w:rsidRPr="00956DDA">
        <w:rPr>
          <w:sz w:val="24"/>
          <w:szCs w:val="24"/>
        </w:rPr>
        <w:t xml:space="preserve">Reinhardt &amp; Van </w:t>
      </w:r>
      <w:proofErr w:type="spellStart"/>
      <w:r w:rsidR="00956DDA" w:rsidRPr="00956DDA">
        <w:rPr>
          <w:sz w:val="24"/>
          <w:szCs w:val="24"/>
        </w:rPr>
        <w:t>Vleet</w:t>
      </w:r>
      <w:proofErr w:type="spellEnd"/>
      <w:r w:rsidR="00956DDA" w:rsidRPr="00956DDA">
        <w:rPr>
          <w:sz w:val="24"/>
          <w:szCs w:val="24"/>
        </w:rPr>
        <w:t xml:space="preserve"> 1986, </w:t>
      </w:r>
      <w:proofErr w:type="spellStart"/>
      <w:r w:rsidR="00494138">
        <w:rPr>
          <w:sz w:val="24"/>
          <w:szCs w:val="24"/>
        </w:rPr>
        <w:t>Phleger</w:t>
      </w:r>
      <w:proofErr w:type="spellEnd"/>
      <w:r w:rsidR="00494138">
        <w:rPr>
          <w:sz w:val="24"/>
          <w:szCs w:val="24"/>
        </w:rPr>
        <w:t xml:space="preserve"> et al. 1999, </w:t>
      </w:r>
      <w:r w:rsidR="00956DDA" w:rsidRPr="00956DDA">
        <w:rPr>
          <w:sz w:val="24"/>
          <w:szCs w:val="24"/>
        </w:rPr>
        <w:t>Lea et al. 2002, Stowasser</w:t>
      </w:r>
      <w:r w:rsidR="00956DDA">
        <w:rPr>
          <w:sz w:val="24"/>
          <w:szCs w:val="24"/>
        </w:rPr>
        <w:t xml:space="preserve"> et al. 2009, </w:t>
      </w:r>
      <w:proofErr w:type="spellStart"/>
      <w:r w:rsidR="00956DDA">
        <w:rPr>
          <w:sz w:val="24"/>
          <w:szCs w:val="24"/>
        </w:rPr>
        <w:t>Connan</w:t>
      </w:r>
      <w:proofErr w:type="spellEnd"/>
      <w:r w:rsidR="00956DDA">
        <w:rPr>
          <w:sz w:val="24"/>
          <w:szCs w:val="24"/>
        </w:rPr>
        <w:t xml:space="preserve"> et al. 2010</w:t>
      </w:r>
      <w:r w:rsidR="00E12E90">
        <w:rPr>
          <w:sz w:val="24"/>
          <w:szCs w:val="24"/>
        </w:rPr>
        <w:t>)</w:t>
      </w:r>
      <w:r w:rsidR="00956DDA">
        <w:rPr>
          <w:sz w:val="24"/>
          <w:szCs w:val="24"/>
        </w:rPr>
        <w:t xml:space="preserve">. </w:t>
      </w:r>
      <w:r>
        <w:rPr>
          <w:sz w:val="24"/>
          <w:szCs w:val="24"/>
        </w:rPr>
        <w:t xml:space="preserve">Triglycerides retain their fluidity at lower temperatures, and are hydrolysed more quickly than wax </w:t>
      </w:r>
      <w:r>
        <w:rPr>
          <w:sz w:val="24"/>
          <w:szCs w:val="24"/>
        </w:rPr>
        <w:lastRenderedPageBreak/>
        <w:t>esters</w:t>
      </w:r>
      <w:r w:rsidR="007610EC">
        <w:rPr>
          <w:sz w:val="24"/>
          <w:szCs w:val="24"/>
        </w:rPr>
        <w:t>,</w:t>
      </w:r>
      <w:r>
        <w:rPr>
          <w:sz w:val="24"/>
          <w:szCs w:val="24"/>
        </w:rPr>
        <w:t xml:space="preserve"> making triglycerides a more efficient source of energy </w:t>
      </w:r>
      <w:r>
        <w:rPr>
          <w:noProof/>
          <w:sz w:val="24"/>
          <w:szCs w:val="24"/>
        </w:rPr>
        <w:t>(Sargent et al. 1977, Phleger et al. 1999, Connan et al. 2010)</w:t>
      </w:r>
      <w:r>
        <w:rPr>
          <w:sz w:val="24"/>
          <w:szCs w:val="24"/>
        </w:rPr>
        <w:t xml:space="preserve">, and potentially reducing metabolic costs for the species with triglyceride-rich </w:t>
      </w:r>
      <w:r w:rsidRPr="00BF6137">
        <w:rPr>
          <w:sz w:val="24"/>
          <w:szCs w:val="24"/>
        </w:rPr>
        <w:t>lipid stores.</w:t>
      </w:r>
    </w:p>
    <w:p w14:paraId="78C5813D" w14:textId="77777777" w:rsidR="00CA7242" w:rsidRPr="00C25B47" w:rsidRDefault="00CA7242" w:rsidP="0041658F">
      <w:pPr>
        <w:spacing w:line="480" w:lineRule="auto"/>
        <w:rPr>
          <w:sz w:val="24"/>
          <w:szCs w:val="24"/>
        </w:rPr>
      </w:pPr>
    </w:p>
    <w:p w14:paraId="1A327F0D" w14:textId="6B0E23FA" w:rsidR="00CA7242" w:rsidRPr="00523B87" w:rsidRDefault="00132D19" w:rsidP="0041658F">
      <w:pPr>
        <w:spacing w:line="480" w:lineRule="auto"/>
        <w:rPr>
          <w:sz w:val="24"/>
          <w:szCs w:val="24"/>
        </w:rPr>
      </w:pPr>
      <w:r>
        <w:rPr>
          <w:sz w:val="24"/>
          <w:szCs w:val="24"/>
        </w:rPr>
        <w:t xml:space="preserve">As well as having high levels of triglycerides in their tissues, species which had low mean </w:t>
      </w:r>
      <w:r w:rsidRPr="00132D19">
        <w:rPr>
          <w:sz w:val="24"/>
          <w:szCs w:val="24"/>
        </w:rPr>
        <w:t>C</w:t>
      </w:r>
      <w:r w:rsidRPr="00132D19">
        <w:rPr>
          <w:sz w:val="24"/>
          <w:szCs w:val="24"/>
          <w:vertAlign w:val="subscript"/>
        </w:rPr>
        <w:t>resp</w:t>
      </w:r>
      <w:r>
        <w:rPr>
          <w:sz w:val="24"/>
          <w:szCs w:val="24"/>
        </w:rPr>
        <w:t xml:space="preserve"> values</w:t>
      </w:r>
      <w:r w:rsidR="008E4E9D">
        <w:rPr>
          <w:sz w:val="24"/>
          <w:szCs w:val="24"/>
        </w:rPr>
        <w:t xml:space="preserve"> (</w:t>
      </w:r>
      <w:r w:rsidR="008E4E9D">
        <w:rPr>
          <w:i/>
          <w:sz w:val="24"/>
          <w:szCs w:val="24"/>
        </w:rPr>
        <w:t>E. carlsbergi</w:t>
      </w:r>
      <w:r w:rsidR="008E4E9D">
        <w:rPr>
          <w:sz w:val="24"/>
          <w:szCs w:val="24"/>
        </w:rPr>
        <w:t xml:space="preserve">, </w:t>
      </w:r>
      <w:r w:rsidR="008E4E9D">
        <w:rPr>
          <w:i/>
          <w:sz w:val="24"/>
          <w:szCs w:val="24"/>
        </w:rPr>
        <w:t xml:space="preserve">P. bolini </w:t>
      </w:r>
      <w:r w:rsidR="008E4E9D">
        <w:rPr>
          <w:sz w:val="24"/>
          <w:szCs w:val="24"/>
        </w:rPr>
        <w:t xml:space="preserve">and </w:t>
      </w:r>
      <w:r w:rsidR="008E4E9D">
        <w:rPr>
          <w:i/>
          <w:sz w:val="24"/>
          <w:szCs w:val="24"/>
        </w:rPr>
        <w:t>G. nicholsi</w:t>
      </w:r>
      <w:r w:rsidR="008E4E9D">
        <w:rPr>
          <w:sz w:val="24"/>
          <w:szCs w:val="24"/>
        </w:rPr>
        <w:t>)</w:t>
      </w:r>
      <w:r>
        <w:rPr>
          <w:sz w:val="24"/>
          <w:szCs w:val="24"/>
        </w:rPr>
        <w:t xml:space="preserve"> </w:t>
      </w:r>
      <w:r w:rsidR="009C1BBA">
        <w:rPr>
          <w:sz w:val="24"/>
          <w:szCs w:val="24"/>
        </w:rPr>
        <w:t>also show high level</w:t>
      </w:r>
      <w:r>
        <w:rPr>
          <w:sz w:val="24"/>
          <w:szCs w:val="24"/>
        </w:rPr>
        <w:t>s</w:t>
      </w:r>
      <w:r w:rsidR="009C1BBA">
        <w:rPr>
          <w:sz w:val="24"/>
          <w:szCs w:val="24"/>
        </w:rPr>
        <w:t xml:space="preserve"> of</w:t>
      </w:r>
      <w:r w:rsidR="00CA7242" w:rsidRPr="00C25B47">
        <w:rPr>
          <w:sz w:val="24"/>
          <w:szCs w:val="24"/>
        </w:rPr>
        <w:t xml:space="preserve"> highly-unsaturated fatty acids </w:t>
      </w:r>
      <w:r w:rsidR="007610EC">
        <w:rPr>
          <w:sz w:val="24"/>
          <w:szCs w:val="24"/>
        </w:rPr>
        <w:t>(</w:t>
      </w:r>
      <w:r w:rsidR="00CA7242" w:rsidRPr="007610EC">
        <w:rPr>
          <w:sz w:val="24"/>
          <w:szCs w:val="24"/>
        </w:rPr>
        <w:t xml:space="preserve">HUFAs; fatty acids with 20 or more carbon atoms and three </w:t>
      </w:r>
      <w:r w:rsidR="00CA7242">
        <w:rPr>
          <w:sz w:val="24"/>
          <w:szCs w:val="24"/>
        </w:rPr>
        <w:t xml:space="preserve">or more double bonds; Bell &amp; </w:t>
      </w:r>
      <w:proofErr w:type="spellStart"/>
      <w:r w:rsidR="00CA7242">
        <w:rPr>
          <w:sz w:val="24"/>
          <w:szCs w:val="24"/>
        </w:rPr>
        <w:t>Tocher</w:t>
      </w:r>
      <w:proofErr w:type="spellEnd"/>
      <w:r w:rsidR="00CA7242">
        <w:rPr>
          <w:sz w:val="24"/>
          <w:szCs w:val="24"/>
        </w:rPr>
        <w:t>, 2009)</w:t>
      </w:r>
      <w:r w:rsidR="00651AED">
        <w:rPr>
          <w:sz w:val="24"/>
          <w:szCs w:val="24"/>
        </w:rPr>
        <w:t xml:space="preserve"> in their tissues</w:t>
      </w:r>
      <w:r w:rsidR="00CA7242">
        <w:rPr>
          <w:sz w:val="24"/>
          <w:szCs w:val="24"/>
        </w:rPr>
        <w:t xml:space="preserve">. </w:t>
      </w:r>
      <w:r>
        <w:rPr>
          <w:sz w:val="24"/>
          <w:szCs w:val="24"/>
        </w:rPr>
        <w:t>HUFAs cannot be synthesised by fish and must be obtained from dietary sources</w:t>
      </w:r>
      <w:r w:rsidR="00587216">
        <w:rPr>
          <w:sz w:val="24"/>
          <w:szCs w:val="24"/>
        </w:rPr>
        <w:t xml:space="preserve"> (Bell &amp; </w:t>
      </w:r>
      <w:proofErr w:type="spellStart"/>
      <w:r w:rsidR="00587216">
        <w:rPr>
          <w:sz w:val="24"/>
          <w:szCs w:val="24"/>
        </w:rPr>
        <w:t>Tocher</w:t>
      </w:r>
      <w:proofErr w:type="spellEnd"/>
      <w:r w:rsidR="00587216">
        <w:rPr>
          <w:sz w:val="24"/>
          <w:szCs w:val="24"/>
        </w:rPr>
        <w:t>, 2009)</w:t>
      </w:r>
      <w:r>
        <w:rPr>
          <w:sz w:val="24"/>
          <w:szCs w:val="24"/>
        </w:rPr>
        <w:t xml:space="preserve">; in this case these species all prey largely on copepods </w:t>
      </w:r>
      <w:r w:rsidR="00CA7242">
        <w:rPr>
          <w:sz w:val="24"/>
          <w:szCs w:val="24"/>
        </w:rPr>
        <w:t>(</w:t>
      </w:r>
      <w:r w:rsidR="00940B52">
        <w:rPr>
          <w:sz w:val="24"/>
          <w:szCs w:val="24"/>
        </w:rPr>
        <w:t xml:space="preserve">Table 1; </w:t>
      </w:r>
      <w:proofErr w:type="spellStart"/>
      <w:r w:rsidR="00CA7242" w:rsidRPr="008442F6">
        <w:rPr>
          <w:sz w:val="24"/>
          <w:szCs w:val="24"/>
        </w:rPr>
        <w:t>Phleger</w:t>
      </w:r>
      <w:proofErr w:type="spellEnd"/>
      <w:r w:rsidR="00CA7242" w:rsidRPr="008442F6">
        <w:rPr>
          <w:sz w:val="24"/>
          <w:szCs w:val="24"/>
        </w:rPr>
        <w:t xml:space="preserve"> et al. 1999, Lea et al. 2002, Stowasser et al. 2009, </w:t>
      </w:r>
      <w:proofErr w:type="spellStart"/>
      <w:r w:rsidR="00CA7242" w:rsidRPr="008442F6">
        <w:rPr>
          <w:sz w:val="24"/>
          <w:szCs w:val="24"/>
        </w:rPr>
        <w:t>Connan</w:t>
      </w:r>
      <w:proofErr w:type="spellEnd"/>
      <w:r w:rsidR="00CA7242" w:rsidRPr="008442F6">
        <w:rPr>
          <w:sz w:val="24"/>
          <w:szCs w:val="24"/>
        </w:rPr>
        <w:t xml:space="preserve"> et al. 2010</w:t>
      </w:r>
      <w:r w:rsidR="00591180">
        <w:rPr>
          <w:sz w:val="24"/>
          <w:szCs w:val="24"/>
        </w:rPr>
        <w:t>, Saunders et al. 2015a</w:t>
      </w:r>
      <w:r w:rsidR="00CA7242">
        <w:rPr>
          <w:sz w:val="24"/>
          <w:szCs w:val="24"/>
        </w:rPr>
        <w:t>)</w:t>
      </w:r>
      <w:r w:rsidR="007610EC">
        <w:rPr>
          <w:sz w:val="24"/>
          <w:szCs w:val="24"/>
        </w:rPr>
        <w:t>.</w:t>
      </w:r>
      <w:r w:rsidR="00CA7242">
        <w:rPr>
          <w:sz w:val="24"/>
          <w:szCs w:val="24"/>
        </w:rPr>
        <w:t xml:space="preserve"> The relationship between diets high in HUFAs and metabolic rates is not consistent among studies: higher levels of HUFAs in fish diets have been shown to reduce minimum, resting or maximum metabolic rates </w:t>
      </w:r>
      <w:r w:rsidR="00CA7242">
        <w:rPr>
          <w:noProof/>
          <w:sz w:val="24"/>
          <w:szCs w:val="24"/>
        </w:rPr>
        <w:t>(McKenzie 2001, Chatelier et al. 2006, Vagner et al. 2015)</w:t>
      </w:r>
      <w:r w:rsidR="00CA7242">
        <w:rPr>
          <w:sz w:val="24"/>
          <w:szCs w:val="24"/>
        </w:rPr>
        <w:t>, whereas</w:t>
      </w:r>
      <w:r w:rsidR="00CA7242" w:rsidRPr="008442F6">
        <w:rPr>
          <w:sz w:val="24"/>
          <w:szCs w:val="24"/>
        </w:rPr>
        <w:t xml:space="preserve"> some experiments</w:t>
      </w:r>
      <w:r w:rsidR="0091181F">
        <w:rPr>
          <w:sz w:val="24"/>
          <w:szCs w:val="24"/>
        </w:rPr>
        <w:t xml:space="preserve"> showed no</w:t>
      </w:r>
      <w:r w:rsidR="00CA7242" w:rsidRPr="008442F6">
        <w:rPr>
          <w:sz w:val="24"/>
          <w:szCs w:val="24"/>
        </w:rPr>
        <w:t xml:space="preserve"> effect of HUFAs on metabolic rate (Silva-Brito et al. 2019, </w:t>
      </w:r>
      <w:proofErr w:type="spellStart"/>
      <w:r w:rsidR="00CA7242" w:rsidRPr="008442F6">
        <w:rPr>
          <w:sz w:val="24"/>
          <w:szCs w:val="24"/>
        </w:rPr>
        <w:t>Vagner</w:t>
      </w:r>
      <w:proofErr w:type="spellEnd"/>
      <w:r w:rsidR="00CA7242" w:rsidRPr="008442F6">
        <w:rPr>
          <w:sz w:val="24"/>
          <w:szCs w:val="24"/>
        </w:rPr>
        <w:t xml:space="preserve"> et al. 2019), and one </w:t>
      </w:r>
      <w:r w:rsidR="00E37F92">
        <w:rPr>
          <w:sz w:val="24"/>
          <w:szCs w:val="24"/>
        </w:rPr>
        <w:t>showed</w:t>
      </w:r>
      <w:r w:rsidR="00CA7242" w:rsidRPr="008442F6">
        <w:rPr>
          <w:sz w:val="24"/>
          <w:szCs w:val="24"/>
        </w:rPr>
        <w:t xml:space="preserve"> a greater active metabolic rate for fish on a higher HUFA diet (</w:t>
      </w:r>
      <w:proofErr w:type="spellStart"/>
      <w:r w:rsidR="00CA7242" w:rsidRPr="008442F6">
        <w:rPr>
          <w:sz w:val="24"/>
          <w:szCs w:val="24"/>
        </w:rPr>
        <w:t>Vagner</w:t>
      </w:r>
      <w:proofErr w:type="spellEnd"/>
      <w:r w:rsidR="00CA7242" w:rsidRPr="008442F6">
        <w:rPr>
          <w:sz w:val="24"/>
          <w:szCs w:val="24"/>
        </w:rPr>
        <w:t xml:space="preserve"> et al. 2014).</w:t>
      </w:r>
      <w:r w:rsidR="00CA7242">
        <w:rPr>
          <w:sz w:val="24"/>
          <w:szCs w:val="24"/>
        </w:rPr>
        <w:t xml:space="preserve">  All of the aforementioned studies examined the effect of HUFAs in the diet within </w:t>
      </w:r>
      <w:r w:rsidR="00E37F92">
        <w:rPr>
          <w:sz w:val="24"/>
          <w:szCs w:val="24"/>
        </w:rPr>
        <w:t>a</w:t>
      </w:r>
      <w:r w:rsidR="00CA7242">
        <w:rPr>
          <w:sz w:val="24"/>
          <w:szCs w:val="24"/>
        </w:rPr>
        <w:t xml:space="preserve"> species, so it is not </w:t>
      </w:r>
      <w:r w:rsidR="00CA7242" w:rsidRPr="00523B87">
        <w:rPr>
          <w:sz w:val="24"/>
          <w:szCs w:val="24"/>
        </w:rPr>
        <w:t>clear how this would translate to interspecific effects particularly in wild fishes. Further investigation is required to definitively link high HUFA diets with reduced field metabolic rates across species.</w:t>
      </w:r>
    </w:p>
    <w:p w14:paraId="1E40D929" w14:textId="77777777" w:rsidR="00CA7242" w:rsidRDefault="00CA7242" w:rsidP="0041658F">
      <w:pPr>
        <w:pStyle w:val="Heading2"/>
        <w:spacing w:line="480" w:lineRule="auto"/>
      </w:pPr>
      <w:r>
        <w:t>4.3 Methodological Comparison and Considerations</w:t>
      </w:r>
    </w:p>
    <w:p w14:paraId="38D7BFA7" w14:textId="13AD1D23" w:rsidR="00CA7242" w:rsidRDefault="00CA7242" w:rsidP="0041658F">
      <w:pPr>
        <w:spacing w:line="480" w:lineRule="auto"/>
        <w:rPr>
          <w:sz w:val="24"/>
        </w:rPr>
      </w:pPr>
      <w:r w:rsidRPr="001D5A00">
        <w:rPr>
          <w:sz w:val="24"/>
        </w:rPr>
        <w:t xml:space="preserve">Metabolic rates of fishes are typically estimated via respirometry, </w:t>
      </w:r>
      <w:r w:rsidR="00266BDB">
        <w:rPr>
          <w:sz w:val="24"/>
        </w:rPr>
        <w:t>however,</w:t>
      </w:r>
      <w:r w:rsidRPr="001D5A00">
        <w:rPr>
          <w:sz w:val="24"/>
        </w:rPr>
        <w:t xml:space="preserve"> respirometry approaches are </w:t>
      </w:r>
      <w:r>
        <w:rPr>
          <w:sz w:val="24"/>
        </w:rPr>
        <w:t>difficult</w:t>
      </w:r>
      <w:r w:rsidRPr="001D5A00">
        <w:rPr>
          <w:sz w:val="24"/>
        </w:rPr>
        <w:t xml:space="preserve"> in</w:t>
      </w:r>
      <w:r>
        <w:rPr>
          <w:sz w:val="24"/>
        </w:rPr>
        <w:t xml:space="preserve"> migrating mesopelagic</w:t>
      </w:r>
      <w:r w:rsidRPr="001D5A00">
        <w:rPr>
          <w:sz w:val="24"/>
        </w:rPr>
        <w:t xml:space="preserve"> species such as </w:t>
      </w:r>
      <w:r w:rsidRPr="001D5A00">
        <w:rPr>
          <w:sz w:val="24"/>
        </w:rPr>
        <w:lastRenderedPageBreak/>
        <w:t xml:space="preserve">myctophids, and also can only estimate resting (standard) or maximum metabolic rates. </w:t>
      </w:r>
      <w:r>
        <w:rPr>
          <w:sz w:val="24"/>
        </w:rPr>
        <w:t>Thus alternative proxies are useful for measuring metabolic rates in mesopelagic species, particularly</w:t>
      </w:r>
      <w:r w:rsidRPr="001D5A00">
        <w:rPr>
          <w:sz w:val="24"/>
        </w:rPr>
        <w:t xml:space="preserve"> field metabolic rates</w:t>
      </w:r>
      <w:r>
        <w:rPr>
          <w:sz w:val="24"/>
        </w:rPr>
        <w:t xml:space="preserve">. </w:t>
      </w:r>
      <w:r w:rsidRPr="001D5A00">
        <w:rPr>
          <w:sz w:val="24"/>
        </w:rPr>
        <w:t xml:space="preserve">Our study used otolith-derived </w:t>
      </w:r>
      <w:r>
        <w:rPr>
          <w:sz w:val="24"/>
        </w:rPr>
        <w:t xml:space="preserve">estimates of field </w:t>
      </w:r>
      <w:r w:rsidRPr="001D5A00">
        <w:rPr>
          <w:sz w:val="24"/>
        </w:rPr>
        <w:t>metabolic rate (C</w:t>
      </w:r>
      <w:r w:rsidRPr="001D5A00">
        <w:rPr>
          <w:sz w:val="24"/>
          <w:vertAlign w:val="subscript"/>
        </w:rPr>
        <w:t>resp</w:t>
      </w:r>
      <w:r>
        <w:rPr>
          <w:sz w:val="24"/>
          <w:vertAlign w:val="subscript"/>
        </w:rPr>
        <w:t xml:space="preserve"> </w:t>
      </w:r>
      <w:r w:rsidRPr="00D225DD">
        <w:rPr>
          <w:sz w:val="24"/>
        </w:rPr>
        <w:t>values</w:t>
      </w:r>
      <w:r w:rsidRPr="001D5A00">
        <w:rPr>
          <w:sz w:val="24"/>
        </w:rPr>
        <w:t>), and our species means for C</w:t>
      </w:r>
      <w:r w:rsidRPr="001D5A00">
        <w:rPr>
          <w:sz w:val="24"/>
          <w:vertAlign w:val="subscript"/>
        </w:rPr>
        <w:t>resp</w:t>
      </w:r>
      <w:r w:rsidRPr="001D5A00">
        <w:rPr>
          <w:sz w:val="24"/>
        </w:rPr>
        <w:t xml:space="preserve"> </w:t>
      </w:r>
      <w:r>
        <w:rPr>
          <w:sz w:val="24"/>
        </w:rPr>
        <w:t xml:space="preserve">values </w:t>
      </w:r>
      <w:r w:rsidRPr="001D5A00">
        <w:rPr>
          <w:sz w:val="24"/>
        </w:rPr>
        <w:t xml:space="preserve">are within the range </w:t>
      </w:r>
      <w:r>
        <w:rPr>
          <w:sz w:val="24"/>
        </w:rPr>
        <w:t>measured by the same method</w:t>
      </w:r>
      <w:r w:rsidRPr="001D5A00">
        <w:rPr>
          <w:sz w:val="24"/>
        </w:rPr>
        <w:t xml:space="preserve"> in other </w:t>
      </w:r>
      <w:r>
        <w:rPr>
          <w:sz w:val="24"/>
        </w:rPr>
        <w:t xml:space="preserve">non-myctophid </w:t>
      </w:r>
      <w:r w:rsidRPr="001D5A00">
        <w:rPr>
          <w:sz w:val="24"/>
        </w:rPr>
        <w:t>species (</w:t>
      </w:r>
      <w:r w:rsidR="00BB104C" w:rsidRPr="00BB104C">
        <w:rPr>
          <w:sz w:val="24"/>
        </w:rPr>
        <w:t>C</w:t>
      </w:r>
      <w:r w:rsidR="00BB104C" w:rsidRPr="00BB104C">
        <w:rPr>
          <w:sz w:val="24"/>
          <w:vertAlign w:val="subscript"/>
        </w:rPr>
        <w:t>resp</w:t>
      </w:r>
      <w:r w:rsidR="00BB104C">
        <w:rPr>
          <w:sz w:val="24"/>
        </w:rPr>
        <w:t xml:space="preserve"> values </w:t>
      </w:r>
      <w:r>
        <w:rPr>
          <w:sz w:val="24"/>
        </w:rPr>
        <w:t xml:space="preserve">0.10 - 0.28, </w:t>
      </w:r>
      <w:r w:rsidRPr="001D5A00">
        <w:rPr>
          <w:sz w:val="24"/>
        </w:rPr>
        <w:t>Chung et al. 2019a, Martino et al. 2020).</w:t>
      </w:r>
      <w:r>
        <w:rPr>
          <w:sz w:val="24"/>
        </w:rPr>
        <w:t xml:space="preserve"> </w:t>
      </w:r>
      <w:r w:rsidRPr="001D5A00">
        <w:rPr>
          <w:sz w:val="24"/>
        </w:rPr>
        <w:t>However</w:t>
      </w:r>
      <w:r w:rsidR="00266BDB">
        <w:rPr>
          <w:sz w:val="24"/>
        </w:rPr>
        <w:t>,</w:t>
      </w:r>
      <w:r w:rsidRPr="001D5A00">
        <w:rPr>
          <w:sz w:val="24"/>
        </w:rPr>
        <w:t xml:space="preserve"> this is a relatively new technique, so comparisons with </w:t>
      </w:r>
      <w:proofErr w:type="spellStart"/>
      <w:r w:rsidRPr="001D5A00">
        <w:rPr>
          <w:sz w:val="24"/>
        </w:rPr>
        <w:t>allometrically</w:t>
      </w:r>
      <w:proofErr w:type="spellEnd"/>
      <w:r w:rsidRPr="001D5A00">
        <w:rPr>
          <w:sz w:val="24"/>
        </w:rPr>
        <w:t>-derived oxygen consumptions (equation 1) and ETS, another proxy for field metabolic rate, are warranted.</w:t>
      </w:r>
    </w:p>
    <w:p w14:paraId="47E047A1" w14:textId="77777777" w:rsidR="00CA7242" w:rsidRDefault="00CA7242" w:rsidP="0041658F">
      <w:pPr>
        <w:spacing w:line="480" w:lineRule="auto"/>
        <w:rPr>
          <w:sz w:val="24"/>
        </w:rPr>
      </w:pPr>
    </w:p>
    <w:p w14:paraId="410DD996" w14:textId="5D0B7DE7" w:rsidR="00FF0BC0" w:rsidRDefault="00CA7242" w:rsidP="0041658F">
      <w:pPr>
        <w:spacing w:line="480" w:lineRule="auto"/>
        <w:rPr>
          <w:sz w:val="24"/>
        </w:rPr>
      </w:pPr>
      <w:r>
        <w:rPr>
          <w:sz w:val="24"/>
        </w:rPr>
        <w:t xml:space="preserve">The similar ranges between otolith-derived oxygen consumption </w:t>
      </w:r>
      <w:r w:rsidR="00FF0BC0">
        <w:rPr>
          <w:sz w:val="24"/>
        </w:rPr>
        <w:t>rates</w:t>
      </w:r>
      <w:r>
        <w:rPr>
          <w:sz w:val="24"/>
        </w:rPr>
        <w:t xml:space="preserve"> and those from </w:t>
      </w:r>
      <w:proofErr w:type="spellStart"/>
      <w:r>
        <w:rPr>
          <w:sz w:val="24"/>
        </w:rPr>
        <w:t>allometric</w:t>
      </w:r>
      <w:proofErr w:type="spellEnd"/>
      <w:r>
        <w:rPr>
          <w:sz w:val="24"/>
        </w:rPr>
        <w:t xml:space="preserve"> scaling lend confidence to the use of </w:t>
      </w:r>
      <w:r w:rsidRPr="000F5661">
        <w:rPr>
          <w:sz w:val="24"/>
        </w:rPr>
        <w:t>C</w:t>
      </w:r>
      <w:r w:rsidRPr="000F5661">
        <w:rPr>
          <w:sz w:val="24"/>
          <w:vertAlign w:val="subscript"/>
        </w:rPr>
        <w:t>resp</w:t>
      </w:r>
      <w:r>
        <w:rPr>
          <w:sz w:val="24"/>
        </w:rPr>
        <w:t xml:space="preserve"> values as a proxy for oxygen consumption in the field. Equation 1 estimates oxygen consumption </w:t>
      </w:r>
      <w:r w:rsidR="00FF0BC0">
        <w:rPr>
          <w:sz w:val="24"/>
        </w:rPr>
        <w:t>rates</w:t>
      </w:r>
      <w:r>
        <w:rPr>
          <w:sz w:val="24"/>
        </w:rPr>
        <w:t xml:space="preserve"> based on body mass and temperature. </w:t>
      </w:r>
      <w:r w:rsidRPr="0086360E">
        <w:rPr>
          <w:sz w:val="24"/>
        </w:rPr>
        <w:t>Given the small temperature range</w:t>
      </w:r>
      <w:r w:rsidR="001D25C4">
        <w:rPr>
          <w:sz w:val="24"/>
        </w:rPr>
        <w:t xml:space="preserve"> in this study</w:t>
      </w:r>
      <w:r w:rsidRPr="0086360E">
        <w:rPr>
          <w:sz w:val="24"/>
        </w:rPr>
        <w:t>, equation 1 produces oxygen consumption estimates that are ranked in the same order as body mass, with the smallest</w:t>
      </w:r>
      <w:r>
        <w:rPr>
          <w:sz w:val="24"/>
        </w:rPr>
        <w:t xml:space="preserve"> species</w:t>
      </w:r>
      <w:r w:rsidRPr="0086360E">
        <w:rPr>
          <w:sz w:val="24"/>
        </w:rPr>
        <w:t xml:space="preserve"> (</w:t>
      </w:r>
      <w:r>
        <w:rPr>
          <w:i/>
          <w:sz w:val="24"/>
        </w:rPr>
        <w:t>K.</w:t>
      </w:r>
      <w:r w:rsidRPr="0086360E">
        <w:rPr>
          <w:i/>
          <w:sz w:val="24"/>
        </w:rPr>
        <w:t xml:space="preserve"> anderssoni</w:t>
      </w:r>
      <w:r w:rsidRPr="0086360E">
        <w:rPr>
          <w:sz w:val="24"/>
        </w:rPr>
        <w:t xml:space="preserve">) having the highest </w:t>
      </w:r>
      <w:proofErr w:type="spellStart"/>
      <w:r w:rsidRPr="0086360E">
        <w:rPr>
          <w:sz w:val="24"/>
        </w:rPr>
        <w:t>allometrically</w:t>
      </w:r>
      <w:proofErr w:type="spellEnd"/>
      <w:r w:rsidRPr="0086360E">
        <w:rPr>
          <w:sz w:val="24"/>
        </w:rPr>
        <w:t>-derived oxygen consumption</w:t>
      </w:r>
      <w:r w:rsidR="00FF0BC0">
        <w:rPr>
          <w:sz w:val="24"/>
        </w:rPr>
        <w:t xml:space="preserve"> rate</w:t>
      </w:r>
      <w:r w:rsidRPr="0086360E">
        <w:rPr>
          <w:sz w:val="24"/>
        </w:rPr>
        <w:t xml:space="preserve">, and the largest </w:t>
      </w:r>
      <w:r>
        <w:rPr>
          <w:sz w:val="24"/>
        </w:rPr>
        <w:t xml:space="preserve">species </w:t>
      </w:r>
      <w:r w:rsidRPr="0086360E">
        <w:rPr>
          <w:sz w:val="24"/>
        </w:rPr>
        <w:t>(</w:t>
      </w:r>
      <w:r>
        <w:rPr>
          <w:i/>
          <w:sz w:val="24"/>
        </w:rPr>
        <w:t>G.</w:t>
      </w:r>
      <w:r w:rsidRPr="0086360E">
        <w:rPr>
          <w:i/>
          <w:sz w:val="24"/>
        </w:rPr>
        <w:t xml:space="preserve"> nicholsi</w:t>
      </w:r>
      <w:r w:rsidRPr="0086360E">
        <w:rPr>
          <w:sz w:val="24"/>
        </w:rPr>
        <w:t xml:space="preserve">) having the lowest </w:t>
      </w:r>
      <w:proofErr w:type="spellStart"/>
      <w:r w:rsidRPr="0086360E">
        <w:rPr>
          <w:sz w:val="24"/>
        </w:rPr>
        <w:t>allometrically</w:t>
      </w:r>
      <w:proofErr w:type="spellEnd"/>
      <w:r w:rsidRPr="0086360E">
        <w:rPr>
          <w:sz w:val="24"/>
        </w:rPr>
        <w:t>-derived oxygen consumption</w:t>
      </w:r>
      <w:r w:rsidR="00FF0BC0">
        <w:rPr>
          <w:sz w:val="24"/>
        </w:rPr>
        <w:t xml:space="preserve"> rate</w:t>
      </w:r>
      <w:r w:rsidRPr="0086360E">
        <w:rPr>
          <w:sz w:val="24"/>
        </w:rPr>
        <w:t xml:space="preserve">. </w:t>
      </w:r>
      <w:r>
        <w:rPr>
          <w:sz w:val="24"/>
        </w:rPr>
        <w:t xml:space="preserve">Contrary to this, body mass was not a significant predictor of our otolith-derived </w:t>
      </w:r>
      <w:r w:rsidRPr="001E2EB9">
        <w:rPr>
          <w:sz w:val="24"/>
        </w:rPr>
        <w:t>C</w:t>
      </w:r>
      <w:r w:rsidRPr="001E2EB9">
        <w:rPr>
          <w:sz w:val="24"/>
          <w:vertAlign w:val="subscript"/>
        </w:rPr>
        <w:t>resp</w:t>
      </w:r>
      <w:r w:rsidR="00FF0BC0">
        <w:rPr>
          <w:sz w:val="24"/>
          <w:vertAlign w:val="subscript"/>
        </w:rPr>
        <w:t xml:space="preserve"> </w:t>
      </w:r>
      <w:r w:rsidR="00FF0BC0" w:rsidRPr="00C25B47">
        <w:rPr>
          <w:sz w:val="24"/>
        </w:rPr>
        <w:t>values</w:t>
      </w:r>
      <w:r>
        <w:rPr>
          <w:sz w:val="24"/>
        </w:rPr>
        <w:t xml:space="preserve">, although all methods had </w:t>
      </w:r>
      <w:r>
        <w:rPr>
          <w:i/>
          <w:sz w:val="24"/>
        </w:rPr>
        <w:t xml:space="preserve">G. nicholsi </w:t>
      </w:r>
      <w:r>
        <w:rPr>
          <w:sz w:val="24"/>
        </w:rPr>
        <w:t xml:space="preserve">(or </w:t>
      </w:r>
      <w:r>
        <w:rPr>
          <w:i/>
          <w:sz w:val="24"/>
        </w:rPr>
        <w:t xml:space="preserve">Gymnoscopelus </w:t>
      </w:r>
      <w:r>
        <w:rPr>
          <w:sz w:val="24"/>
        </w:rPr>
        <w:t xml:space="preserve">spp.) as having the lowest field metabolic rate. </w:t>
      </w:r>
    </w:p>
    <w:p w14:paraId="6ED30C82" w14:textId="77777777" w:rsidR="003A7AA3" w:rsidRDefault="003A7AA3" w:rsidP="0041658F">
      <w:pPr>
        <w:spacing w:line="480" w:lineRule="auto"/>
        <w:rPr>
          <w:sz w:val="24"/>
        </w:rPr>
      </w:pPr>
    </w:p>
    <w:p w14:paraId="0228BCCA" w14:textId="79172A64" w:rsidR="00CA7242" w:rsidRPr="001E2EB9" w:rsidRDefault="00CA7242" w:rsidP="0041658F">
      <w:pPr>
        <w:spacing w:line="480" w:lineRule="auto"/>
        <w:rPr>
          <w:sz w:val="24"/>
        </w:rPr>
      </w:pPr>
      <w:r w:rsidRPr="009E29A9">
        <w:rPr>
          <w:sz w:val="24"/>
        </w:rPr>
        <w:t>C</w:t>
      </w:r>
      <w:r w:rsidRPr="009E29A9">
        <w:rPr>
          <w:sz w:val="24"/>
          <w:vertAlign w:val="subscript"/>
        </w:rPr>
        <w:t>resp</w:t>
      </w:r>
      <w:r>
        <w:rPr>
          <w:sz w:val="24"/>
        </w:rPr>
        <w:t xml:space="preserve"> derived from otolith stable isotopes offers a useful proxy for investigating field metabolic rates in fishes, </w:t>
      </w:r>
      <w:r w:rsidR="00266BDB">
        <w:rPr>
          <w:sz w:val="24"/>
        </w:rPr>
        <w:t>however,</w:t>
      </w:r>
      <w:r>
        <w:rPr>
          <w:sz w:val="24"/>
        </w:rPr>
        <w:t xml:space="preserve"> its key limitation is the same as that for ETS; the lack of myctophid-specific calibration between the proxy and oxygen consumption </w:t>
      </w:r>
      <w:r>
        <w:rPr>
          <w:noProof/>
          <w:sz w:val="24"/>
        </w:rPr>
        <w:lastRenderedPageBreak/>
        <w:t>(Belcher et al. 2019, Belcher et al. 2020)</w:t>
      </w:r>
      <w:r>
        <w:rPr>
          <w:sz w:val="24"/>
        </w:rPr>
        <w:t xml:space="preserve">. In our study, we use </w:t>
      </w:r>
      <w:r w:rsidR="00FF0BC0">
        <w:rPr>
          <w:sz w:val="24"/>
        </w:rPr>
        <w:t>experimentally derived calibration</w:t>
      </w:r>
      <w:r>
        <w:rPr>
          <w:sz w:val="24"/>
        </w:rPr>
        <w:t xml:space="preserve"> </w:t>
      </w:r>
      <w:r w:rsidR="00FF0BC0">
        <w:rPr>
          <w:sz w:val="24"/>
        </w:rPr>
        <w:t xml:space="preserve">coefficients </w:t>
      </w:r>
      <w:r>
        <w:rPr>
          <w:sz w:val="24"/>
        </w:rPr>
        <w:t xml:space="preserve">to </w:t>
      </w:r>
      <w:r w:rsidR="00FF0BC0">
        <w:rPr>
          <w:sz w:val="24"/>
        </w:rPr>
        <w:t xml:space="preserve">convert between </w:t>
      </w:r>
      <w:r w:rsidR="00FF0BC0" w:rsidRPr="00694329">
        <w:rPr>
          <w:sz w:val="24"/>
        </w:rPr>
        <w:t>C</w:t>
      </w:r>
      <w:r w:rsidR="00FF0BC0" w:rsidRPr="00694329">
        <w:rPr>
          <w:sz w:val="24"/>
          <w:vertAlign w:val="subscript"/>
        </w:rPr>
        <w:t>resp</w:t>
      </w:r>
      <w:r w:rsidR="00FF0BC0">
        <w:rPr>
          <w:sz w:val="24"/>
        </w:rPr>
        <w:t xml:space="preserve"> values and </w:t>
      </w:r>
      <w:r>
        <w:rPr>
          <w:sz w:val="24"/>
        </w:rPr>
        <w:t xml:space="preserve">mass-specific oxygen consumption </w:t>
      </w:r>
      <w:r w:rsidR="00FF0BC0">
        <w:rPr>
          <w:sz w:val="24"/>
        </w:rPr>
        <w:t>rates</w:t>
      </w:r>
      <w:r>
        <w:rPr>
          <w:sz w:val="24"/>
        </w:rPr>
        <w:t xml:space="preserve"> however, these </w:t>
      </w:r>
      <w:r w:rsidR="00FF0BC0">
        <w:rPr>
          <w:sz w:val="24"/>
        </w:rPr>
        <w:t xml:space="preserve">coefficients </w:t>
      </w:r>
      <w:r>
        <w:rPr>
          <w:sz w:val="24"/>
        </w:rPr>
        <w:t>are not specific to the species we measure here. The values of the upper bound (</w:t>
      </w:r>
      <w:r w:rsidRPr="00F12235">
        <w:rPr>
          <w:i/>
          <w:sz w:val="24"/>
        </w:rPr>
        <w:t>C</w:t>
      </w:r>
      <w:r>
        <w:rPr>
          <w:sz w:val="24"/>
        </w:rPr>
        <w:t>) and decay constant (</w:t>
      </w:r>
      <w:r w:rsidRPr="00F12235">
        <w:rPr>
          <w:i/>
          <w:sz w:val="24"/>
        </w:rPr>
        <w:t>k</w:t>
      </w:r>
      <w:r>
        <w:rPr>
          <w:sz w:val="24"/>
        </w:rPr>
        <w:t xml:space="preserve">) from equation </w:t>
      </w:r>
      <w:r w:rsidR="00DB1C4C">
        <w:rPr>
          <w:sz w:val="24"/>
        </w:rPr>
        <w:t>5</w:t>
      </w:r>
      <w:r>
        <w:rPr>
          <w:sz w:val="24"/>
        </w:rPr>
        <w:t xml:space="preserve"> vary between the two species for which calibrations have been made </w:t>
      </w:r>
      <w:r>
        <w:rPr>
          <w:noProof/>
          <w:sz w:val="24"/>
        </w:rPr>
        <w:t>(Chung et al. 2019b, Martino et al. 2020)</w:t>
      </w:r>
      <w:r>
        <w:rPr>
          <w:sz w:val="24"/>
        </w:rPr>
        <w:t xml:space="preserve">. Additionally, there may be a mass-specific component to the calibration, which may partly explain the lack of body-mass scaling seen in our data. </w:t>
      </w:r>
    </w:p>
    <w:p w14:paraId="6FDF47EE" w14:textId="77777777" w:rsidR="00CA7242" w:rsidRDefault="00CA7242" w:rsidP="0041658F">
      <w:pPr>
        <w:spacing w:line="480" w:lineRule="auto"/>
        <w:rPr>
          <w:sz w:val="24"/>
        </w:rPr>
      </w:pPr>
    </w:p>
    <w:p w14:paraId="63D7584B" w14:textId="7E950723" w:rsidR="00CA7242" w:rsidRPr="003A6E41" w:rsidRDefault="00CA7242" w:rsidP="0041658F">
      <w:pPr>
        <w:spacing w:line="480" w:lineRule="auto"/>
        <w:rPr>
          <w:sz w:val="24"/>
        </w:rPr>
      </w:pPr>
      <w:r w:rsidRPr="003A6E41">
        <w:rPr>
          <w:sz w:val="24"/>
        </w:rPr>
        <w:t>Comparing results between ETS (Belcher et al. 2020) and C</w:t>
      </w:r>
      <w:r w:rsidRPr="003A6E41">
        <w:rPr>
          <w:sz w:val="24"/>
          <w:vertAlign w:val="subscript"/>
        </w:rPr>
        <w:t>resp</w:t>
      </w:r>
      <w:r w:rsidR="004C7B32">
        <w:rPr>
          <w:sz w:val="24"/>
          <w:vertAlign w:val="subscript"/>
        </w:rPr>
        <w:t xml:space="preserve"> </w:t>
      </w:r>
      <w:r w:rsidR="004C7B32" w:rsidRPr="00C25B47">
        <w:rPr>
          <w:sz w:val="24"/>
        </w:rPr>
        <w:t>values</w:t>
      </w:r>
      <w:r w:rsidR="00AE5C63">
        <w:rPr>
          <w:sz w:val="24"/>
        </w:rPr>
        <w:t xml:space="preserve"> (Table 3)</w:t>
      </w:r>
      <w:r w:rsidRPr="003A6E41">
        <w:rPr>
          <w:sz w:val="24"/>
        </w:rPr>
        <w:t xml:space="preserve">, </w:t>
      </w:r>
      <w:r w:rsidRPr="003A6E41">
        <w:rPr>
          <w:i/>
          <w:sz w:val="24"/>
        </w:rPr>
        <w:t xml:space="preserve">K. anderssoni </w:t>
      </w:r>
      <w:r w:rsidRPr="003A6E41">
        <w:rPr>
          <w:sz w:val="24"/>
        </w:rPr>
        <w:t xml:space="preserve">had the highest oxygen consumption </w:t>
      </w:r>
      <w:r w:rsidR="004C7B32">
        <w:rPr>
          <w:sz w:val="24"/>
        </w:rPr>
        <w:t>rate</w:t>
      </w:r>
      <w:r w:rsidRPr="003A6E41">
        <w:rPr>
          <w:sz w:val="24"/>
        </w:rPr>
        <w:t xml:space="preserve"> as determined by ETS</w:t>
      </w:r>
      <w:r>
        <w:rPr>
          <w:sz w:val="24"/>
        </w:rPr>
        <w:t>,</w:t>
      </w:r>
      <w:r w:rsidRPr="003A6E41">
        <w:rPr>
          <w:sz w:val="24"/>
        </w:rPr>
        <w:t xml:space="preserve"> </w:t>
      </w:r>
      <w:r w:rsidR="004C7B32">
        <w:rPr>
          <w:sz w:val="24"/>
        </w:rPr>
        <w:t>but</w:t>
      </w:r>
      <w:r w:rsidR="004C7B32" w:rsidRPr="003A6E41">
        <w:rPr>
          <w:sz w:val="24"/>
        </w:rPr>
        <w:t xml:space="preserve"> </w:t>
      </w:r>
      <w:r w:rsidR="004C7B32">
        <w:rPr>
          <w:sz w:val="24"/>
        </w:rPr>
        <w:t xml:space="preserve">not when oxygen consumption rates were inferred from </w:t>
      </w:r>
      <w:r w:rsidR="004D50AD" w:rsidRPr="004D50AD">
        <w:rPr>
          <w:sz w:val="24"/>
        </w:rPr>
        <w:t>C</w:t>
      </w:r>
      <w:r w:rsidR="004D50AD" w:rsidRPr="004D50AD">
        <w:rPr>
          <w:sz w:val="24"/>
          <w:vertAlign w:val="subscript"/>
        </w:rPr>
        <w:t>resp</w:t>
      </w:r>
      <w:r w:rsidR="004D50AD">
        <w:rPr>
          <w:sz w:val="24"/>
        </w:rPr>
        <w:t xml:space="preserve"> derived </w:t>
      </w:r>
      <w:r w:rsidR="00C24581">
        <w:rPr>
          <w:sz w:val="24"/>
        </w:rPr>
        <w:t>values</w:t>
      </w:r>
      <w:r w:rsidRPr="003A6E41">
        <w:rPr>
          <w:sz w:val="24"/>
        </w:rPr>
        <w:t xml:space="preserve">. This is despite our </w:t>
      </w:r>
      <w:r>
        <w:rPr>
          <w:sz w:val="24"/>
        </w:rPr>
        <w:t xml:space="preserve">sampling employing </w:t>
      </w:r>
      <w:r w:rsidRPr="003A6E41">
        <w:rPr>
          <w:sz w:val="24"/>
        </w:rPr>
        <w:t>whole otoliths</w:t>
      </w:r>
      <w:r w:rsidRPr="003A6E41">
        <w:rPr>
          <w:i/>
          <w:sz w:val="24"/>
        </w:rPr>
        <w:t xml:space="preserve"> </w:t>
      </w:r>
      <w:r w:rsidRPr="000A72DA">
        <w:rPr>
          <w:iCs/>
          <w:sz w:val="24"/>
        </w:rPr>
        <w:t>for</w:t>
      </w:r>
      <w:r>
        <w:rPr>
          <w:i/>
          <w:sz w:val="24"/>
        </w:rPr>
        <w:t xml:space="preserve"> </w:t>
      </w:r>
      <w:r w:rsidRPr="000A72DA">
        <w:rPr>
          <w:iCs/>
          <w:sz w:val="24"/>
        </w:rPr>
        <w:t>the small</w:t>
      </w:r>
      <w:r>
        <w:rPr>
          <w:i/>
          <w:sz w:val="24"/>
        </w:rPr>
        <w:t xml:space="preserve"> </w:t>
      </w:r>
      <w:r w:rsidRPr="003A6E41">
        <w:rPr>
          <w:i/>
          <w:sz w:val="24"/>
        </w:rPr>
        <w:t>K. anderssoni</w:t>
      </w:r>
      <w:r w:rsidRPr="003A6E41">
        <w:rPr>
          <w:sz w:val="24"/>
        </w:rPr>
        <w:t>, which should result in a higher C</w:t>
      </w:r>
      <w:r w:rsidRPr="003A6E41">
        <w:rPr>
          <w:sz w:val="24"/>
          <w:vertAlign w:val="subscript"/>
        </w:rPr>
        <w:t>resp</w:t>
      </w:r>
      <w:r w:rsidRPr="003A6E41">
        <w:rPr>
          <w:sz w:val="24"/>
        </w:rPr>
        <w:t xml:space="preserve"> </w:t>
      </w:r>
      <w:r w:rsidR="004C7B32">
        <w:rPr>
          <w:sz w:val="24"/>
        </w:rPr>
        <w:t xml:space="preserve">values </w:t>
      </w:r>
      <w:r w:rsidRPr="003A6E41">
        <w:rPr>
          <w:sz w:val="24"/>
        </w:rPr>
        <w:t xml:space="preserve">than milled otoliths due to the incorporation of otolith material deposited during larval </w:t>
      </w:r>
      <w:r w:rsidR="00D21FE0">
        <w:rPr>
          <w:sz w:val="24"/>
        </w:rPr>
        <w:t xml:space="preserve">and juvenile </w:t>
      </w:r>
      <w:r w:rsidRPr="003A6E41">
        <w:rPr>
          <w:sz w:val="24"/>
        </w:rPr>
        <w:t>life stages when mass-specific metabolic rate is high (Chung et al. 2019b). Discrepancies</w:t>
      </w:r>
      <w:r>
        <w:rPr>
          <w:sz w:val="24"/>
        </w:rPr>
        <w:t xml:space="preserve"> between ETS</w:t>
      </w:r>
      <w:r w:rsidR="004C7B32">
        <w:rPr>
          <w:sz w:val="24"/>
        </w:rPr>
        <w:t>-</w:t>
      </w:r>
      <w:r>
        <w:rPr>
          <w:sz w:val="24"/>
        </w:rPr>
        <w:t xml:space="preserve"> and </w:t>
      </w:r>
      <w:r w:rsidRPr="00914C4D">
        <w:rPr>
          <w:sz w:val="24"/>
        </w:rPr>
        <w:t>C</w:t>
      </w:r>
      <w:r w:rsidRPr="00914C4D">
        <w:rPr>
          <w:sz w:val="24"/>
          <w:vertAlign w:val="subscript"/>
        </w:rPr>
        <w:t>resp</w:t>
      </w:r>
      <w:r w:rsidR="004C7B32">
        <w:rPr>
          <w:sz w:val="24"/>
        </w:rPr>
        <w:t>-</w:t>
      </w:r>
      <w:r>
        <w:rPr>
          <w:sz w:val="24"/>
        </w:rPr>
        <w:t>derived oxygen consumption</w:t>
      </w:r>
      <w:r w:rsidRPr="003A6E41">
        <w:rPr>
          <w:sz w:val="24"/>
        </w:rPr>
        <w:t xml:space="preserve"> </w:t>
      </w:r>
      <w:r w:rsidR="004C7B32">
        <w:rPr>
          <w:sz w:val="24"/>
        </w:rPr>
        <w:t>rates</w:t>
      </w:r>
      <w:r w:rsidRPr="003A6E41">
        <w:rPr>
          <w:sz w:val="24"/>
        </w:rPr>
        <w:t xml:space="preserve"> may be due to </w:t>
      </w:r>
      <w:r>
        <w:rPr>
          <w:sz w:val="24"/>
        </w:rPr>
        <w:t>intraspecific variability</w:t>
      </w:r>
      <w:r w:rsidRPr="003A6E41">
        <w:rPr>
          <w:sz w:val="24"/>
        </w:rPr>
        <w:t>,</w:t>
      </w:r>
      <w:r>
        <w:rPr>
          <w:sz w:val="24"/>
        </w:rPr>
        <w:t xml:space="preserve"> which is large in both methods.</w:t>
      </w:r>
      <w:r w:rsidRPr="003A6E41">
        <w:rPr>
          <w:sz w:val="24"/>
        </w:rPr>
        <w:t xml:space="preserve"> </w:t>
      </w:r>
      <w:r>
        <w:rPr>
          <w:sz w:val="24"/>
        </w:rPr>
        <w:t>Future</w:t>
      </w:r>
      <w:r w:rsidRPr="003A6E41">
        <w:rPr>
          <w:sz w:val="24"/>
        </w:rPr>
        <w:t xml:space="preserve"> research should </w:t>
      </w:r>
      <w:r w:rsidR="004C7B32">
        <w:rPr>
          <w:sz w:val="24"/>
        </w:rPr>
        <w:t>measure</w:t>
      </w:r>
      <w:r w:rsidR="004C7B32" w:rsidRPr="003A6E41">
        <w:rPr>
          <w:sz w:val="24"/>
        </w:rPr>
        <w:t xml:space="preserve"> </w:t>
      </w:r>
      <w:r w:rsidRPr="003A6E41">
        <w:rPr>
          <w:sz w:val="24"/>
        </w:rPr>
        <w:t>ETS and C</w:t>
      </w:r>
      <w:r w:rsidRPr="003A6E41">
        <w:rPr>
          <w:sz w:val="24"/>
          <w:vertAlign w:val="subscript"/>
        </w:rPr>
        <w:t>resp</w:t>
      </w:r>
      <w:r w:rsidRPr="003A6E41">
        <w:rPr>
          <w:sz w:val="24"/>
        </w:rPr>
        <w:t xml:space="preserve"> </w:t>
      </w:r>
      <w:r w:rsidR="004C7B32">
        <w:rPr>
          <w:sz w:val="24"/>
        </w:rPr>
        <w:t xml:space="preserve">values </w:t>
      </w:r>
      <w:r w:rsidRPr="003A6E41">
        <w:rPr>
          <w:sz w:val="24"/>
        </w:rPr>
        <w:t xml:space="preserve">on the same individuals to </w:t>
      </w:r>
      <w:r>
        <w:rPr>
          <w:sz w:val="24"/>
        </w:rPr>
        <w:t xml:space="preserve">determine </w:t>
      </w:r>
      <w:r w:rsidR="004C7B32">
        <w:rPr>
          <w:sz w:val="24"/>
        </w:rPr>
        <w:t xml:space="preserve">whether the two proxies for field metabolic rate </w:t>
      </w:r>
      <w:proofErr w:type="spellStart"/>
      <w:r w:rsidR="004C7B32">
        <w:rPr>
          <w:sz w:val="24"/>
        </w:rPr>
        <w:t>covary</w:t>
      </w:r>
      <w:proofErr w:type="spellEnd"/>
      <w:r w:rsidR="004C7B32">
        <w:rPr>
          <w:sz w:val="24"/>
        </w:rPr>
        <w:t xml:space="preserve">. </w:t>
      </w:r>
      <w:r>
        <w:rPr>
          <w:sz w:val="24"/>
        </w:rPr>
        <w:t xml:space="preserve">Additionally, ETS and otolith based </w:t>
      </w:r>
      <w:r w:rsidR="004C7B32">
        <w:rPr>
          <w:sz w:val="24"/>
        </w:rPr>
        <w:t xml:space="preserve">approaches </w:t>
      </w:r>
      <w:r>
        <w:rPr>
          <w:sz w:val="24"/>
        </w:rPr>
        <w:t xml:space="preserve">measure respiration on different timescales. ETS activity should be stable over the sampling process, likely reflecting the field metabolic rate in the hours prior to sampling </w:t>
      </w:r>
      <w:r>
        <w:rPr>
          <w:noProof/>
          <w:sz w:val="24"/>
        </w:rPr>
        <w:t>(Gómez et al. 1996, Hernández-León et al. 2019)</w:t>
      </w:r>
      <w:r>
        <w:rPr>
          <w:sz w:val="24"/>
        </w:rPr>
        <w:t xml:space="preserve">. However, otolith based measurements integrate over much longer timescales of weeks to years, depending on how much otolith material is incorporated into a sample </w:t>
      </w:r>
      <w:r>
        <w:rPr>
          <w:noProof/>
          <w:sz w:val="24"/>
        </w:rPr>
        <w:t xml:space="preserve">(Trueman et al. 2016, Chung et al. 2019a, Chung et al. </w:t>
      </w:r>
      <w:r>
        <w:rPr>
          <w:noProof/>
          <w:sz w:val="24"/>
        </w:rPr>
        <w:lastRenderedPageBreak/>
        <w:t>2019b, Chung et al. 2020)</w:t>
      </w:r>
      <w:r>
        <w:rPr>
          <w:sz w:val="24"/>
        </w:rPr>
        <w:t xml:space="preserve">. Therefore short term changes in individual respiration rates may partly explain why ETS derived and otolith derived rates do not </w:t>
      </w:r>
      <w:proofErr w:type="spellStart"/>
      <w:r w:rsidR="00CF2E7F">
        <w:rPr>
          <w:sz w:val="24"/>
        </w:rPr>
        <w:t>covary</w:t>
      </w:r>
      <w:proofErr w:type="spellEnd"/>
      <w:r>
        <w:rPr>
          <w:sz w:val="24"/>
        </w:rPr>
        <w:t xml:space="preserve"> (Figure</w:t>
      </w:r>
      <w:r w:rsidR="000B129D">
        <w:rPr>
          <w:sz w:val="24"/>
        </w:rPr>
        <w:t>s 8,</w:t>
      </w:r>
      <w:r>
        <w:rPr>
          <w:sz w:val="24"/>
        </w:rPr>
        <w:t xml:space="preserve"> 9). Despite these methodological differences, the ranges </w:t>
      </w:r>
      <w:r w:rsidR="007B3BEA">
        <w:rPr>
          <w:sz w:val="24"/>
        </w:rPr>
        <w:t xml:space="preserve">of </w:t>
      </w:r>
      <w:r>
        <w:rPr>
          <w:sz w:val="24"/>
        </w:rPr>
        <w:t xml:space="preserve">our </w:t>
      </w:r>
      <w:r w:rsidRPr="00CB416A">
        <w:rPr>
          <w:sz w:val="24"/>
        </w:rPr>
        <w:t>C</w:t>
      </w:r>
      <w:r w:rsidRPr="00CB416A">
        <w:rPr>
          <w:sz w:val="24"/>
          <w:vertAlign w:val="subscript"/>
        </w:rPr>
        <w:t>resp</w:t>
      </w:r>
      <w:r>
        <w:rPr>
          <w:sz w:val="24"/>
        </w:rPr>
        <w:t xml:space="preserve">-derived oxygen consumption </w:t>
      </w:r>
      <w:r w:rsidR="004C7B32">
        <w:rPr>
          <w:sz w:val="24"/>
        </w:rPr>
        <w:t>rates</w:t>
      </w:r>
      <w:r>
        <w:rPr>
          <w:sz w:val="24"/>
        </w:rPr>
        <w:t xml:space="preserve"> and </w:t>
      </w:r>
      <w:proofErr w:type="spellStart"/>
      <w:r>
        <w:rPr>
          <w:sz w:val="24"/>
        </w:rPr>
        <w:t>allometrically</w:t>
      </w:r>
      <w:proofErr w:type="spellEnd"/>
      <w:r>
        <w:rPr>
          <w:sz w:val="24"/>
        </w:rPr>
        <w:t xml:space="preserve"> derived oxygen consumption </w:t>
      </w:r>
      <w:r w:rsidR="004C7B32">
        <w:rPr>
          <w:sz w:val="24"/>
        </w:rPr>
        <w:t>rates</w:t>
      </w:r>
      <w:r>
        <w:rPr>
          <w:sz w:val="24"/>
        </w:rPr>
        <w:t xml:space="preserve"> are similar</w:t>
      </w:r>
      <w:r w:rsidR="009F1638">
        <w:rPr>
          <w:sz w:val="24"/>
        </w:rPr>
        <w:t xml:space="preserve"> (Table 3)</w:t>
      </w:r>
      <w:r>
        <w:rPr>
          <w:sz w:val="24"/>
        </w:rPr>
        <w:t xml:space="preserve">, giving us confidence in </w:t>
      </w:r>
      <w:r w:rsidRPr="00AA5B9A">
        <w:rPr>
          <w:sz w:val="24"/>
        </w:rPr>
        <w:t>C</w:t>
      </w:r>
      <w:r w:rsidRPr="00AA5B9A">
        <w:rPr>
          <w:sz w:val="24"/>
          <w:vertAlign w:val="subscript"/>
        </w:rPr>
        <w:t>resp</w:t>
      </w:r>
      <w:r>
        <w:rPr>
          <w:sz w:val="24"/>
        </w:rPr>
        <w:t xml:space="preserve"> as a metabolic proxy. </w:t>
      </w:r>
    </w:p>
    <w:p w14:paraId="57631621" w14:textId="77777777" w:rsidR="00CA7242" w:rsidRDefault="00CA7242" w:rsidP="0041658F">
      <w:pPr>
        <w:spacing w:line="480" w:lineRule="auto"/>
        <w:rPr>
          <w:sz w:val="24"/>
        </w:rPr>
      </w:pPr>
    </w:p>
    <w:p w14:paraId="0F54C483" w14:textId="79667E61" w:rsidR="00CA7242" w:rsidRPr="000331F7" w:rsidRDefault="00880440" w:rsidP="0041658F">
      <w:pPr>
        <w:spacing w:line="480" w:lineRule="auto"/>
        <w:rPr>
          <w:sz w:val="24"/>
          <w:szCs w:val="24"/>
        </w:rPr>
      </w:pPr>
      <w:r>
        <w:rPr>
          <w:sz w:val="24"/>
        </w:rPr>
        <w:t>M</w:t>
      </w:r>
      <w:r w:rsidR="00CA7242">
        <w:rPr>
          <w:sz w:val="24"/>
          <w:szCs w:val="24"/>
        </w:rPr>
        <w:t xml:space="preserve">ore accurately determining and parameterising ecological determinants </w:t>
      </w:r>
      <w:r w:rsidR="00065C6E">
        <w:rPr>
          <w:sz w:val="24"/>
          <w:szCs w:val="24"/>
        </w:rPr>
        <w:t xml:space="preserve">of field metabolic rates </w:t>
      </w:r>
      <w:r w:rsidR="00CA7242">
        <w:rPr>
          <w:sz w:val="24"/>
          <w:szCs w:val="24"/>
        </w:rPr>
        <w:t xml:space="preserve">would require a larger dataset than is available in this study. Future work could look to incorporate such factors into models estimating field metabolic rates; for example </w:t>
      </w:r>
      <w:r w:rsidR="00CA7242">
        <w:rPr>
          <w:noProof/>
          <w:sz w:val="24"/>
          <w:szCs w:val="24"/>
        </w:rPr>
        <w:t>Ikeda (2016)</w:t>
      </w:r>
      <w:r w:rsidR="00CA7242">
        <w:rPr>
          <w:sz w:val="24"/>
          <w:szCs w:val="24"/>
        </w:rPr>
        <w:t xml:space="preserve"> estimated fish and cephalopod metabolic rate as a function of depth as well as body mass and temperature. Incorporating species-level effects appears to be essential to accurately estimate myctophid field metabolic rates, and may be required in order to determine their contribution to carbon flux as accurately as possible </w:t>
      </w:r>
      <w:r w:rsidR="00CA7242">
        <w:rPr>
          <w:noProof/>
          <w:sz w:val="24"/>
          <w:szCs w:val="24"/>
        </w:rPr>
        <w:t>(St. John et al. 2016, Belcher et al. 2019)</w:t>
      </w:r>
      <w:r w:rsidR="00CA7242">
        <w:rPr>
          <w:sz w:val="24"/>
          <w:szCs w:val="24"/>
        </w:rPr>
        <w:t>.</w:t>
      </w:r>
    </w:p>
    <w:p w14:paraId="420384DF" w14:textId="77777777" w:rsidR="00CA7242" w:rsidRDefault="00CA7242" w:rsidP="0041658F">
      <w:pPr>
        <w:pStyle w:val="Heading2"/>
        <w:spacing w:line="480" w:lineRule="auto"/>
      </w:pPr>
      <w:r>
        <w:t xml:space="preserve">4.4 Conclusions </w:t>
      </w:r>
    </w:p>
    <w:p w14:paraId="2D3E8302" w14:textId="0B1FAA33" w:rsidR="00AF6D61" w:rsidRDefault="00CA7242" w:rsidP="0041658F">
      <w:pPr>
        <w:spacing w:line="480" w:lineRule="auto"/>
        <w:rPr>
          <w:sz w:val="24"/>
        </w:rPr>
      </w:pPr>
      <w:r>
        <w:rPr>
          <w:sz w:val="24"/>
        </w:rPr>
        <w:t xml:space="preserve">Our research highlights that </w:t>
      </w:r>
      <w:r w:rsidR="00AF6D61">
        <w:rPr>
          <w:sz w:val="24"/>
        </w:rPr>
        <w:t xml:space="preserve">field metabolic rates of </w:t>
      </w:r>
      <w:r>
        <w:rPr>
          <w:sz w:val="24"/>
        </w:rPr>
        <w:t xml:space="preserve">myctophids in the Scotia Sea </w:t>
      </w:r>
      <w:r w:rsidR="00AF6D61">
        <w:rPr>
          <w:sz w:val="24"/>
        </w:rPr>
        <w:t>vary</w:t>
      </w:r>
      <w:r>
        <w:rPr>
          <w:sz w:val="24"/>
        </w:rPr>
        <w:t xml:space="preserve"> beyond </w:t>
      </w:r>
      <w:r w:rsidR="00AF6D61">
        <w:rPr>
          <w:sz w:val="24"/>
        </w:rPr>
        <w:t>generic</w:t>
      </w:r>
      <w:r>
        <w:rPr>
          <w:sz w:val="24"/>
        </w:rPr>
        <w:t xml:space="preserve"> scaling relationships with body mass and temperature. Instead, species identity was the most important driver of variation in </w:t>
      </w:r>
      <w:r w:rsidRPr="00BC6113">
        <w:rPr>
          <w:sz w:val="24"/>
        </w:rPr>
        <w:t>C</w:t>
      </w:r>
      <w:r w:rsidRPr="00BC6113">
        <w:rPr>
          <w:sz w:val="24"/>
          <w:vertAlign w:val="subscript"/>
        </w:rPr>
        <w:t>resp</w:t>
      </w:r>
      <w:r w:rsidR="00AF6D61">
        <w:rPr>
          <w:sz w:val="24"/>
          <w:vertAlign w:val="subscript"/>
        </w:rPr>
        <w:t xml:space="preserve"> </w:t>
      </w:r>
      <w:r w:rsidR="00AF6D61" w:rsidRPr="00C25B47">
        <w:rPr>
          <w:sz w:val="24"/>
        </w:rPr>
        <w:t>values</w:t>
      </w:r>
      <w:r>
        <w:rPr>
          <w:sz w:val="24"/>
        </w:rPr>
        <w:t xml:space="preserve">, </w:t>
      </w:r>
      <w:r w:rsidR="00AF6D61">
        <w:rPr>
          <w:sz w:val="24"/>
        </w:rPr>
        <w:t>probably</w:t>
      </w:r>
      <w:r>
        <w:rPr>
          <w:sz w:val="24"/>
        </w:rPr>
        <w:t xml:space="preserve"> due to differences among species in habitat, migratory behaviour and diet. </w:t>
      </w:r>
    </w:p>
    <w:p w14:paraId="3A3CD03F" w14:textId="71F18626" w:rsidR="00AF6D61" w:rsidRDefault="00AF6D61" w:rsidP="0041658F">
      <w:pPr>
        <w:spacing w:line="480" w:lineRule="auto"/>
        <w:rPr>
          <w:sz w:val="24"/>
        </w:rPr>
      </w:pPr>
      <w:r>
        <w:rPr>
          <w:sz w:val="24"/>
        </w:rPr>
        <w:t>Realised field</w:t>
      </w:r>
      <w:r w:rsidR="00CA7242">
        <w:rPr>
          <w:sz w:val="24"/>
        </w:rPr>
        <w:t xml:space="preserve"> metabolic rate</w:t>
      </w:r>
      <w:r>
        <w:rPr>
          <w:sz w:val="24"/>
        </w:rPr>
        <w:t>s</w:t>
      </w:r>
      <w:r w:rsidR="00CA7242">
        <w:rPr>
          <w:sz w:val="24"/>
        </w:rPr>
        <w:t xml:space="preserve">, and therefore </w:t>
      </w:r>
      <w:r>
        <w:rPr>
          <w:sz w:val="24"/>
        </w:rPr>
        <w:t xml:space="preserve">the role of myctophids, and likely other mesopelagic fishes, in </w:t>
      </w:r>
      <w:r w:rsidR="00CA7242">
        <w:rPr>
          <w:sz w:val="24"/>
        </w:rPr>
        <w:t xml:space="preserve">active </w:t>
      </w:r>
      <w:r>
        <w:rPr>
          <w:sz w:val="24"/>
        </w:rPr>
        <w:t xml:space="preserve">ocean </w:t>
      </w:r>
      <w:r w:rsidR="00CA7242">
        <w:rPr>
          <w:sz w:val="24"/>
        </w:rPr>
        <w:t xml:space="preserve">carbon </w:t>
      </w:r>
      <w:r>
        <w:rPr>
          <w:sz w:val="24"/>
        </w:rPr>
        <w:t>flux</w:t>
      </w:r>
      <w:r w:rsidR="00CA7242">
        <w:rPr>
          <w:sz w:val="24"/>
        </w:rPr>
        <w:t xml:space="preserve">, may not be adequately described through </w:t>
      </w:r>
      <w:r>
        <w:rPr>
          <w:sz w:val="24"/>
        </w:rPr>
        <w:t xml:space="preserve">these </w:t>
      </w:r>
      <w:proofErr w:type="spellStart"/>
      <w:r w:rsidR="00CA7242">
        <w:rPr>
          <w:sz w:val="24"/>
        </w:rPr>
        <w:t>allometric</w:t>
      </w:r>
      <w:proofErr w:type="spellEnd"/>
      <w:r w:rsidR="00CA7242">
        <w:rPr>
          <w:sz w:val="24"/>
        </w:rPr>
        <w:t xml:space="preserve"> scaling relationships. Estimating metabolic rates based on </w:t>
      </w:r>
      <w:proofErr w:type="spellStart"/>
      <w:r w:rsidR="00CA7242">
        <w:rPr>
          <w:sz w:val="24"/>
        </w:rPr>
        <w:t>allometric</w:t>
      </w:r>
      <w:proofErr w:type="spellEnd"/>
      <w:r w:rsidR="00CA7242">
        <w:rPr>
          <w:sz w:val="24"/>
        </w:rPr>
        <w:t xml:space="preserve"> scaling is especially problematic when scaling exponents are derived from </w:t>
      </w:r>
      <w:r w:rsidR="00CA7242">
        <w:rPr>
          <w:sz w:val="24"/>
        </w:rPr>
        <w:lastRenderedPageBreak/>
        <w:t xml:space="preserve">global datasets and applied to multiple species with similar body masses and environmental temperatures. </w:t>
      </w:r>
    </w:p>
    <w:p w14:paraId="441846B6" w14:textId="77777777" w:rsidR="00AF6D61" w:rsidRDefault="00AF6D61" w:rsidP="0041658F">
      <w:pPr>
        <w:spacing w:line="480" w:lineRule="auto"/>
        <w:rPr>
          <w:sz w:val="24"/>
        </w:rPr>
      </w:pPr>
    </w:p>
    <w:p w14:paraId="1C0D2A18" w14:textId="5D1E1E00" w:rsidR="00CA7242" w:rsidRPr="007E1B3C" w:rsidRDefault="00CA7242" w:rsidP="0041658F">
      <w:pPr>
        <w:spacing w:line="480" w:lineRule="auto"/>
        <w:rPr>
          <w:sz w:val="24"/>
        </w:rPr>
      </w:pPr>
      <w:r>
        <w:rPr>
          <w:sz w:val="24"/>
        </w:rPr>
        <w:t xml:space="preserve">Given the small number of species in our study, and the inherent complexity of their ecology, it is difficult to definitively say which factors have driven differences in </w:t>
      </w:r>
      <w:r w:rsidRPr="00AD5715">
        <w:rPr>
          <w:sz w:val="24"/>
        </w:rPr>
        <w:t>C</w:t>
      </w:r>
      <w:r w:rsidRPr="00AD5715">
        <w:rPr>
          <w:sz w:val="24"/>
          <w:vertAlign w:val="subscript"/>
        </w:rPr>
        <w:t>resp</w:t>
      </w:r>
      <w:r>
        <w:rPr>
          <w:sz w:val="24"/>
          <w:vertAlign w:val="subscript"/>
        </w:rPr>
        <w:t xml:space="preserve"> </w:t>
      </w:r>
      <w:r w:rsidR="00AC3E3B">
        <w:rPr>
          <w:sz w:val="24"/>
        </w:rPr>
        <w:t xml:space="preserve">values </w:t>
      </w:r>
      <w:r w:rsidRPr="00BA0A9A">
        <w:rPr>
          <w:sz w:val="24"/>
        </w:rPr>
        <w:t>among species</w:t>
      </w:r>
      <w:r>
        <w:rPr>
          <w:sz w:val="24"/>
        </w:rPr>
        <w:t>, and to what extent each factor has played a role. More work is needed across a wider range of teleost species to investigate how ecological differences affect field metabolic rates</w:t>
      </w:r>
      <w:r w:rsidRPr="00BA0A9A">
        <w:rPr>
          <w:sz w:val="24"/>
        </w:rPr>
        <w:t>,</w:t>
      </w:r>
      <w:r>
        <w:rPr>
          <w:sz w:val="24"/>
        </w:rPr>
        <w:t xml:space="preserve"> and whether these differences are more or less useful than body-mass and temperature in explaining field metabolic rate variation in different contexts. Factors which should be considered include habitat (pelagic vs. </w:t>
      </w:r>
      <w:proofErr w:type="spellStart"/>
      <w:r>
        <w:rPr>
          <w:sz w:val="24"/>
        </w:rPr>
        <w:t>benthopelagic</w:t>
      </w:r>
      <w:proofErr w:type="spellEnd"/>
      <w:r>
        <w:rPr>
          <w:sz w:val="24"/>
        </w:rPr>
        <w:t xml:space="preserve">) and the extent of migration and, potentially, the proportion of HUFAs in the diet. The use of proxies for oxygen consumption, such as </w:t>
      </w:r>
      <w:r w:rsidRPr="009A3244">
        <w:rPr>
          <w:sz w:val="24"/>
        </w:rPr>
        <w:t>C</w:t>
      </w:r>
      <w:r w:rsidRPr="009A3244">
        <w:rPr>
          <w:sz w:val="24"/>
          <w:vertAlign w:val="subscript"/>
        </w:rPr>
        <w:t>resp</w:t>
      </w:r>
      <w:r>
        <w:rPr>
          <w:sz w:val="24"/>
        </w:rPr>
        <w:t xml:space="preserve"> and ETS, are especially important in understanding metabolic rate variation in species where respirometry is not currently feasible, such as myctophids. </w:t>
      </w:r>
      <w:r>
        <w:t xml:space="preserve"> </w:t>
      </w:r>
      <w:r>
        <w:br w:type="page"/>
      </w:r>
    </w:p>
    <w:p w14:paraId="40148E58" w14:textId="77777777" w:rsidR="00CA7242" w:rsidRDefault="00CA7242" w:rsidP="0041658F">
      <w:pPr>
        <w:pStyle w:val="Heading1"/>
        <w:spacing w:line="480" w:lineRule="auto"/>
      </w:pPr>
      <w:r>
        <w:lastRenderedPageBreak/>
        <w:t>5 Acknowledgements</w:t>
      </w:r>
    </w:p>
    <w:p w14:paraId="6FA5A593" w14:textId="59B4652D" w:rsidR="00CA7242" w:rsidRPr="007A4D39" w:rsidRDefault="00CA7242" w:rsidP="0041658F">
      <w:pPr>
        <w:spacing w:line="480" w:lineRule="auto"/>
        <w:rPr>
          <w:sz w:val="24"/>
        </w:rPr>
      </w:pPr>
      <w:r w:rsidRPr="00167C05">
        <w:rPr>
          <w:sz w:val="24"/>
        </w:rPr>
        <w:t xml:space="preserve">This work was </w:t>
      </w:r>
      <w:r>
        <w:rPr>
          <w:sz w:val="24"/>
        </w:rPr>
        <w:t>funded</w:t>
      </w:r>
      <w:r w:rsidRPr="00167C05">
        <w:rPr>
          <w:sz w:val="24"/>
        </w:rPr>
        <w:t xml:space="preserve"> by the Natural Environmental Research Council [grant number NE/L002531/1</w:t>
      </w:r>
      <w:r>
        <w:rPr>
          <w:sz w:val="24"/>
        </w:rPr>
        <w:t xml:space="preserve"> and the British Antarctic Survey’s Ecosystem Programme</w:t>
      </w:r>
      <w:r w:rsidRPr="00167C05">
        <w:rPr>
          <w:sz w:val="24"/>
        </w:rPr>
        <w:t>]</w:t>
      </w:r>
      <w:r>
        <w:rPr>
          <w:sz w:val="24"/>
        </w:rPr>
        <w:t xml:space="preserve">. We thank the officers, crew and scientists of the R.R.S. </w:t>
      </w:r>
      <w:r w:rsidRPr="007A4D39">
        <w:rPr>
          <w:i/>
          <w:sz w:val="24"/>
        </w:rPr>
        <w:t>James Clark Ross</w:t>
      </w:r>
      <w:r>
        <w:rPr>
          <w:sz w:val="24"/>
        </w:rPr>
        <w:t xml:space="preserve"> for collecting the samples used in this study. We thank Bastian Hambach and Megan Wilding for running the stable isotope analysis. We also thank Daniel Doran, Matthew Beverley-Smith and Joseph Jones for their assistance in preparing the otoliths, and Andrew Jackson for his assistance with the statistical analyses.</w:t>
      </w:r>
      <w:r w:rsidR="00B428E7">
        <w:rPr>
          <w:sz w:val="24"/>
        </w:rPr>
        <w:t xml:space="preserve"> We thank three anonymous reviewers for their comments on this manuscript.</w:t>
      </w:r>
    </w:p>
    <w:p w14:paraId="40CDEFEA" w14:textId="77777777" w:rsidR="00CA7242" w:rsidRDefault="00CA7242">
      <w:pPr>
        <w:rPr>
          <w:sz w:val="40"/>
          <w:szCs w:val="40"/>
        </w:rPr>
      </w:pPr>
      <w:r>
        <w:br w:type="page"/>
      </w:r>
    </w:p>
    <w:p w14:paraId="3779B30F" w14:textId="77777777" w:rsidR="00CA7242" w:rsidRPr="00861F61" w:rsidRDefault="00CA7242" w:rsidP="0041658F">
      <w:pPr>
        <w:pStyle w:val="Heading1"/>
        <w:spacing w:line="480" w:lineRule="auto"/>
      </w:pPr>
      <w:r>
        <w:lastRenderedPageBreak/>
        <w:t>6 References</w:t>
      </w:r>
    </w:p>
    <w:p w14:paraId="52D71220" w14:textId="7BB885A8" w:rsidR="00CA7242" w:rsidRDefault="00CA7242" w:rsidP="0041658F">
      <w:pPr>
        <w:pStyle w:val="EndNoteBibliography"/>
        <w:spacing w:line="480" w:lineRule="auto"/>
        <w:ind w:left="720" w:hanging="720"/>
        <w:rPr>
          <w:sz w:val="24"/>
          <w:szCs w:val="24"/>
        </w:rPr>
      </w:pPr>
      <w:r w:rsidRPr="003F6C03">
        <w:rPr>
          <w:sz w:val="24"/>
          <w:szCs w:val="24"/>
        </w:rPr>
        <w:t>Anderson TR, Martin AP, Lampitt RS, Trueman CN, Henson SA, Mayor DJ (2018) Quantifying carbon fluxes from primary production to mesopelagic fish using a simple food web model. ICES J Mar Sci</w:t>
      </w:r>
      <w:r w:rsidR="00A057C0">
        <w:rPr>
          <w:sz w:val="24"/>
          <w:szCs w:val="24"/>
        </w:rPr>
        <w:t xml:space="preserve"> 76:690-701</w:t>
      </w:r>
    </w:p>
    <w:p w14:paraId="21D9D80F" w14:textId="2D2B3178" w:rsidR="00AE2A27" w:rsidRPr="00AE2A27" w:rsidRDefault="00AE2A27">
      <w:pPr>
        <w:pStyle w:val="EndNoteBibliography"/>
        <w:spacing w:line="480" w:lineRule="auto"/>
        <w:ind w:left="720" w:hanging="720"/>
        <w:rPr>
          <w:sz w:val="24"/>
          <w:szCs w:val="24"/>
        </w:rPr>
      </w:pPr>
      <w:r w:rsidRPr="00C25B47">
        <w:rPr>
          <w:sz w:val="24"/>
          <w:szCs w:val="24"/>
        </w:rPr>
        <w:t>Andriashev A (1965) A general review of the Antarctic fish fauna. Biogeography and ecology in Antarctica:491-550</w:t>
      </w:r>
    </w:p>
    <w:p w14:paraId="1FDF4100" w14:textId="77777777" w:rsidR="00CA7242" w:rsidRPr="003F6C03" w:rsidRDefault="00CA7242" w:rsidP="0041658F">
      <w:pPr>
        <w:pStyle w:val="EndNoteBibliography"/>
        <w:spacing w:line="480" w:lineRule="auto"/>
        <w:ind w:left="720" w:hanging="720"/>
        <w:rPr>
          <w:sz w:val="24"/>
          <w:szCs w:val="24"/>
        </w:rPr>
      </w:pPr>
      <w:r w:rsidRPr="003F6C03">
        <w:rPr>
          <w:sz w:val="24"/>
          <w:szCs w:val="24"/>
        </w:rPr>
        <w:t>Ariza A, Garijo JC, Landeira JM, Bordes F, Hernández-León S (2015) Migrant biomass and respiratory carbon flux by zooplankton and micronekton in the subtropical northeast Atlantic Ocean (Canary Islands). Prog Oceanogr 134:330-342</w:t>
      </w:r>
    </w:p>
    <w:p w14:paraId="52CD5BA4" w14:textId="77777777" w:rsidR="00CA7242" w:rsidRPr="003F6C03" w:rsidRDefault="00CA7242" w:rsidP="0041658F">
      <w:pPr>
        <w:pStyle w:val="EndNoteBibliography"/>
        <w:spacing w:line="480" w:lineRule="auto"/>
        <w:ind w:left="720" w:hanging="720"/>
        <w:rPr>
          <w:sz w:val="24"/>
          <w:szCs w:val="24"/>
        </w:rPr>
      </w:pPr>
      <w:r w:rsidRPr="003F6C03">
        <w:rPr>
          <w:sz w:val="24"/>
          <w:szCs w:val="24"/>
        </w:rPr>
        <w:t>Barham EG (1966) Deep Scattering Layer Migration and Composition: Observations from a Diving Saucer. Science 151:1399-1403</w:t>
      </w:r>
    </w:p>
    <w:p w14:paraId="2B4176B9" w14:textId="77777777" w:rsidR="00CA7242" w:rsidRPr="003F6C03" w:rsidRDefault="00CA7242" w:rsidP="0041658F">
      <w:pPr>
        <w:pStyle w:val="EndNoteBibliography"/>
        <w:spacing w:line="480" w:lineRule="auto"/>
        <w:ind w:left="720" w:hanging="720"/>
        <w:rPr>
          <w:sz w:val="24"/>
          <w:szCs w:val="24"/>
        </w:rPr>
      </w:pPr>
      <w:r w:rsidRPr="003F6C03">
        <w:rPr>
          <w:sz w:val="24"/>
          <w:szCs w:val="24"/>
        </w:rPr>
        <w:t>Belcher A, Saunders RA, Tarling GA (2019) Respiration rates and active carbon flux of mesopelagic fishes (Family Myctophidae) in the Scotia Sea, Southern Ocean. Mar Ecol Prog Ser 610:149-162</w:t>
      </w:r>
    </w:p>
    <w:p w14:paraId="09747060" w14:textId="77777777" w:rsidR="00CA7242" w:rsidRPr="003F6C03" w:rsidRDefault="00CA7242" w:rsidP="0041658F">
      <w:pPr>
        <w:pStyle w:val="EndNoteBibliography"/>
        <w:spacing w:line="480" w:lineRule="auto"/>
        <w:ind w:left="720" w:hanging="720"/>
        <w:rPr>
          <w:sz w:val="24"/>
          <w:szCs w:val="24"/>
        </w:rPr>
      </w:pPr>
      <w:r w:rsidRPr="003F6C03">
        <w:rPr>
          <w:sz w:val="24"/>
          <w:szCs w:val="24"/>
        </w:rPr>
        <w:t>Belcher A, Cook K, Bondyale-Juez D, Stowasser G and others (2020) Respiration of mesopelagic fish: a comparison of respiratory electron transport system (ETS) measurements and allometrically calculated rates in the Southern Ocean and Benguela Current. ICES J Mar Sci</w:t>
      </w:r>
    </w:p>
    <w:p w14:paraId="5307CC32" w14:textId="77777777" w:rsidR="00CA7242" w:rsidRPr="003F6C03" w:rsidRDefault="00CA7242" w:rsidP="0041658F">
      <w:pPr>
        <w:pStyle w:val="EndNoteBibliography"/>
        <w:spacing w:line="480" w:lineRule="auto"/>
        <w:ind w:left="720" w:hanging="720"/>
        <w:rPr>
          <w:sz w:val="24"/>
          <w:szCs w:val="24"/>
        </w:rPr>
      </w:pPr>
      <w:r w:rsidRPr="003F6C03">
        <w:rPr>
          <w:sz w:val="24"/>
          <w:szCs w:val="24"/>
        </w:rPr>
        <w:t>Belchier M, Lawson J (2013) An analysis of temporal variability in abundance, diversity and growth rates within the coastal ichthyoplankton assemblage of South Georgia (sub-Antarctic). Polar Biol 36:969-983</w:t>
      </w:r>
    </w:p>
    <w:p w14:paraId="6D317247" w14:textId="77777777" w:rsidR="00CA7242" w:rsidRPr="003F6C03" w:rsidRDefault="00CA7242" w:rsidP="0041658F">
      <w:pPr>
        <w:pStyle w:val="EndNoteBibliography"/>
        <w:spacing w:line="480" w:lineRule="auto"/>
        <w:ind w:left="720" w:hanging="720"/>
        <w:rPr>
          <w:sz w:val="24"/>
          <w:szCs w:val="24"/>
        </w:rPr>
      </w:pPr>
      <w:r w:rsidRPr="003F6C03">
        <w:rPr>
          <w:sz w:val="24"/>
          <w:szCs w:val="24"/>
        </w:rPr>
        <w:lastRenderedPageBreak/>
        <w:t>Bell MV, Tocher DR (2009) Biosynthesis of polyunsaturated fatty acids in aquatic ecosystems: general pathways and new directions. In: Lipids in aquatic ecosystems. Springer, p 211-236</w:t>
      </w:r>
    </w:p>
    <w:p w14:paraId="1CF9FF03" w14:textId="77777777" w:rsidR="00CA7242" w:rsidRPr="003F6C03" w:rsidRDefault="00CA7242" w:rsidP="0041658F">
      <w:pPr>
        <w:pStyle w:val="EndNoteBibliography"/>
        <w:spacing w:line="480" w:lineRule="auto"/>
        <w:ind w:left="720" w:hanging="720"/>
        <w:rPr>
          <w:sz w:val="24"/>
          <w:szCs w:val="24"/>
        </w:rPr>
      </w:pPr>
      <w:r w:rsidRPr="003F6C03">
        <w:rPr>
          <w:sz w:val="24"/>
          <w:szCs w:val="24"/>
        </w:rPr>
        <w:t>Brown JH, Gillooly JF, Allen AP, Savage VM, West GB (2004) Toward a metabolic theory of ecology. Ecology 85:1771-1789</w:t>
      </w:r>
    </w:p>
    <w:p w14:paraId="3DB8DB40" w14:textId="77777777" w:rsidR="00CA7242" w:rsidRPr="003F6C03" w:rsidRDefault="00CA7242" w:rsidP="0041658F">
      <w:pPr>
        <w:pStyle w:val="EndNoteBibliography"/>
        <w:spacing w:line="480" w:lineRule="auto"/>
        <w:ind w:left="720" w:hanging="720"/>
        <w:rPr>
          <w:sz w:val="24"/>
          <w:szCs w:val="24"/>
        </w:rPr>
      </w:pPr>
      <w:r w:rsidRPr="003F6C03">
        <w:rPr>
          <w:sz w:val="24"/>
          <w:szCs w:val="24"/>
        </w:rPr>
        <w:t>Cammen LM, Corwin S, Christensen JP (1990) Electron transport system (ETS) activity as a measure of benthic macrofaunal metabolism. Mar Ecol Prog Ser 65:171-182</w:t>
      </w:r>
    </w:p>
    <w:p w14:paraId="77BFF2D3" w14:textId="77777777" w:rsidR="00CA7242" w:rsidRPr="003F6C03" w:rsidRDefault="00CA7242" w:rsidP="0041658F">
      <w:pPr>
        <w:pStyle w:val="EndNoteBibliography"/>
        <w:spacing w:line="480" w:lineRule="auto"/>
        <w:ind w:left="720" w:hanging="720"/>
        <w:rPr>
          <w:sz w:val="24"/>
          <w:szCs w:val="24"/>
        </w:rPr>
      </w:pPr>
      <w:r w:rsidRPr="003F6C03">
        <w:rPr>
          <w:sz w:val="24"/>
          <w:szCs w:val="24"/>
        </w:rPr>
        <w:t>Catul V, Gauns M, Karuppasamy PK (2011) A review on mesopelagic fishes belonging to family Myctophidae. Rev Fish Biol Fisher 21:339-354</w:t>
      </w:r>
    </w:p>
    <w:p w14:paraId="19D37AEC" w14:textId="77777777" w:rsidR="00CA7242" w:rsidRPr="003F6C03" w:rsidRDefault="00CA7242" w:rsidP="0041658F">
      <w:pPr>
        <w:pStyle w:val="EndNoteBibliography"/>
        <w:spacing w:line="480" w:lineRule="auto"/>
        <w:ind w:left="720" w:hanging="720"/>
        <w:rPr>
          <w:sz w:val="24"/>
          <w:szCs w:val="24"/>
        </w:rPr>
      </w:pPr>
      <w:r w:rsidRPr="003F6C03">
        <w:rPr>
          <w:sz w:val="24"/>
          <w:szCs w:val="24"/>
        </w:rPr>
        <w:t>Chatelier A, McKenzie D, Prinet A, Galois R, Robin J, Zambonino J, Claireaux G (2006) Associations between tissue fatty acid composition and physiological traits of performance and metabolism in the seabass (</w:t>
      </w:r>
      <w:r w:rsidRPr="00866E17">
        <w:rPr>
          <w:i/>
          <w:sz w:val="24"/>
          <w:szCs w:val="24"/>
        </w:rPr>
        <w:t>Dicentrarchus labrax</w:t>
      </w:r>
      <w:r w:rsidRPr="003F6C03">
        <w:rPr>
          <w:sz w:val="24"/>
          <w:szCs w:val="24"/>
        </w:rPr>
        <w:t xml:space="preserve">). </w:t>
      </w:r>
      <w:r>
        <w:rPr>
          <w:sz w:val="24"/>
          <w:szCs w:val="24"/>
        </w:rPr>
        <w:t>J Exp Biol</w:t>
      </w:r>
      <w:r w:rsidRPr="003F6C03">
        <w:rPr>
          <w:sz w:val="24"/>
          <w:szCs w:val="24"/>
        </w:rPr>
        <w:t xml:space="preserve"> 209:3429-3439</w:t>
      </w:r>
    </w:p>
    <w:p w14:paraId="611F635C"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Christensen V, Walters CJ (2004) Ecopath with Ecosim: methods, capabilities and limitations. </w:t>
      </w:r>
      <w:r>
        <w:rPr>
          <w:sz w:val="24"/>
          <w:szCs w:val="24"/>
        </w:rPr>
        <w:t>Ecol Modell</w:t>
      </w:r>
      <w:r w:rsidRPr="003F6C03">
        <w:rPr>
          <w:sz w:val="24"/>
          <w:szCs w:val="24"/>
        </w:rPr>
        <w:t xml:space="preserve"> 172:109-139</w:t>
      </w:r>
    </w:p>
    <w:p w14:paraId="0C33A009" w14:textId="77777777" w:rsidR="00CA7242" w:rsidRPr="003F6C03" w:rsidRDefault="00CA7242" w:rsidP="0041658F">
      <w:pPr>
        <w:pStyle w:val="EndNoteBibliography"/>
        <w:spacing w:line="480" w:lineRule="auto"/>
        <w:ind w:left="720" w:hanging="720"/>
        <w:rPr>
          <w:sz w:val="24"/>
          <w:szCs w:val="24"/>
        </w:rPr>
      </w:pPr>
      <w:r w:rsidRPr="003F6C03">
        <w:rPr>
          <w:sz w:val="24"/>
          <w:szCs w:val="24"/>
        </w:rPr>
        <w:t>Chung MT, Trueman CN, Godiksen JA, Grønkjær P (2019a) Otolith δ13C values as a metabolic proxy: approaches and mechanic</w:t>
      </w:r>
      <w:r>
        <w:rPr>
          <w:sz w:val="24"/>
          <w:szCs w:val="24"/>
        </w:rPr>
        <w:t>al underpinnings. Mar Freshw</w:t>
      </w:r>
      <w:r w:rsidRPr="003F6C03">
        <w:rPr>
          <w:sz w:val="24"/>
          <w:szCs w:val="24"/>
        </w:rPr>
        <w:t xml:space="preserve"> Res 70</w:t>
      </w:r>
    </w:p>
    <w:p w14:paraId="338F240E" w14:textId="77777777" w:rsidR="00CA7242" w:rsidRPr="003F6C03" w:rsidRDefault="00CA7242" w:rsidP="0041658F">
      <w:pPr>
        <w:pStyle w:val="EndNoteBibliography"/>
        <w:spacing w:line="480" w:lineRule="auto"/>
        <w:ind w:left="720" w:hanging="720"/>
        <w:rPr>
          <w:sz w:val="24"/>
          <w:szCs w:val="24"/>
        </w:rPr>
      </w:pPr>
      <w:r w:rsidRPr="003F6C03">
        <w:rPr>
          <w:sz w:val="24"/>
          <w:szCs w:val="24"/>
        </w:rPr>
        <w:t>Chung MT, Trueman CN, Godiksen JA, Holmstrup ME, Grønkjær P (2019b) Field metabolic rates of teleost fishes are recorded in otolith carbonate. Comm Biol 2</w:t>
      </w:r>
    </w:p>
    <w:p w14:paraId="1566FC10" w14:textId="77777777" w:rsidR="00CA7242" w:rsidRPr="003F6C03" w:rsidRDefault="00CA7242" w:rsidP="0041658F">
      <w:pPr>
        <w:pStyle w:val="EndNoteBibliography"/>
        <w:spacing w:line="480" w:lineRule="auto"/>
        <w:ind w:left="720" w:hanging="720"/>
        <w:rPr>
          <w:sz w:val="24"/>
          <w:szCs w:val="24"/>
        </w:rPr>
      </w:pPr>
      <w:r w:rsidRPr="003F6C03">
        <w:rPr>
          <w:sz w:val="24"/>
          <w:szCs w:val="24"/>
        </w:rPr>
        <w:t>Chung MT, Jørgensen KEM, Trueman CN, Knutsen H, Jorde PE, Grønkjær P (2020) First measurements of field metabolic rate in wild juvenile fishes show strong thermal sensitivity but variations between sympatric ecotypes. Oikos</w:t>
      </w:r>
    </w:p>
    <w:p w14:paraId="2AE0B686" w14:textId="77777777" w:rsidR="00CA7242" w:rsidRPr="003F6C03" w:rsidRDefault="00CA7242" w:rsidP="0041658F">
      <w:pPr>
        <w:pStyle w:val="EndNoteBibliography"/>
        <w:spacing w:line="480" w:lineRule="auto"/>
        <w:ind w:left="720" w:hanging="720"/>
        <w:rPr>
          <w:sz w:val="24"/>
          <w:szCs w:val="24"/>
        </w:rPr>
      </w:pPr>
      <w:r w:rsidRPr="003F6C03">
        <w:rPr>
          <w:sz w:val="24"/>
          <w:szCs w:val="24"/>
        </w:rPr>
        <w:lastRenderedPageBreak/>
        <w:t>Collins MA, Xavier JC, Johnston NM, North AW and others (2008) Patterns in the distribution of myctophid fish in the northern Scotia Sea ecosystem. Polar Biol 31:837-851</w:t>
      </w:r>
    </w:p>
    <w:p w14:paraId="09C6FBD0" w14:textId="77777777" w:rsidR="00CA7242" w:rsidRPr="003F6C03" w:rsidRDefault="00CA7242" w:rsidP="0041658F">
      <w:pPr>
        <w:pStyle w:val="EndNoteBibliography"/>
        <w:spacing w:line="480" w:lineRule="auto"/>
        <w:ind w:left="720" w:hanging="720"/>
        <w:rPr>
          <w:sz w:val="24"/>
          <w:szCs w:val="24"/>
        </w:rPr>
      </w:pPr>
      <w:r w:rsidRPr="003F6C03">
        <w:rPr>
          <w:sz w:val="24"/>
          <w:szCs w:val="24"/>
        </w:rPr>
        <w:t>Collins MA, Stowasser G, Fielding S, Shreeve R and others (2012) Latitudinal and bathymetric patterns in the distribution and abundance of mesopelagic fish in the Scotia Sea. Deep Sea Res II 59-60:189-198</w:t>
      </w:r>
    </w:p>
    <w:p w14:paraId="31B718D4"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Connan M, Mayzaud P, Duhamel G, Bonnevie BT, Cherel Y (2010) Fatty acid signature analysis documents the diet of five myctophid fish from the Southern Ocean. </w:t>
      </w:r>
      <w:r>
        <w:rPr>
          <w:sz w:val="24"/>
          <w:szCs w:val="24"/>
        </w:rPr>
        <w:t>Mar Biol</w:t>
      </w:r>
      <w:r w:rsidRPr="003F6C03">
        <w:rPr>
          <w:sz w:val="24"/>
          <w:szCs w:val="24"/>
        </w:rPr>
        <w:t xml:space="preserve"> 157:2303-2316</w:t>
      </w:r>
    </w:p>
    <w:p w14:paraId="584054AE" w14:textId="77777777" w:rsidR="00CA7242" w:rsidRPr="003F6C03" w:rsidRDefault="00CA7242" w:rsidP="0041658F">
      <w:pPr>
        <w:pStyle w:val="EndNoteBibliography"/>
        <w:spacing w:line="480" w:lineRule="auto"/>
        <w:ind w:left="720" w:hanging="720"/>
        <w:rPr>
          <w:sz w:val="24"/>
          <w:szCs w:val="24"/>
        </w:rPr>
      </w:pPr>
      <w:r w:rsidRPr="003F6C03">
        <w:rPr>
          <w:sz w:val="24"/>
          <w:szCs w:val="24"/>
        </w:rPr>
        <w:t>Davison PC, Checkley Jr DM, Koslow JA, Barlow J (2013) Carbon export mediated by mesopelagic fishes in the northeast Pacific Ocean. Prog Oceanogr 116:14-30</w:t>
      </w:r>
    </w:p>
    <w:p w14:paraId="36FD84FB" w14:textId="77777777" w:rsidR="00CA7242" w:rsidRPr="003F6C03" w:rsidRDefault="00CA7242" w:rsidP="0041658F">
      <w:pPr>
        <w:pStyle w:val="EndNoteBibliography"/>
        <w:spacing w:line="480" w:lineRule="auto"/>
        <w:ind w:left="720" w:hanging="720"/>
        <w:rPr>
          <w:sz w:val="24"/>
          <w:szCs w:val="24"/>
        </w:rPr>
      </w:pPr>
      <w:r w:rsidRPr="003F6C03">
        <w:rPr>
          <w:sz w:val="24"/>
          <w:szCs w:val="24"/>
        </w:rPr>
        <w:t>DeNiro MJ, Epstein S (1978) Influence of diet on the distribution of carbon isotopes in animals. Geochim Cosmochim Acta 42:495-506</w:t>
      </w:r>
    </w:p>
    <w:p w14:paraId="36E36EFF" w14:textId="77777777" w:rsidR="00CA7242" w:rsidRDefault="00CA7242" w:rsidP="0041658F">
      <w:pPr>
        <w:pStyle w:val="EndNoteBibliography"/>
        <w:spacing w:line="480" w:lineRule="auto"/>
        <w:ind w:left="720" w:hanging="720"/>
        <w:rPr>
          <w:sz w:val="24"/>
          <w:szCs w:val="24"/>
        </w:rPr>
      </w:pPr>
      <w:r w:rsidRPr="003F6C03">
        <w:rPr>
          <w:sz w:val="24"/>
          <w:szCs w:val="24"/>
        </w:rPr>
        <w:t>Donnelly J, Torres JJ (1988) Oxygen consumption of midwater fishes and crustaceans from the eastern Gulf of Mexico. Mar Biol 97:483-494</w:t>
      </w:r>
    </w:p>
    <w:p w14:paraId="4E25EFFF" w14:textId="64C6234E" w:rsidR="00CA7242" w:rsidRDefault="00CA7242" w:rsidP="0041658F">
      <w:pPr>
        <w:pStyle w:val="EndNoteBibliography"/>
        <w:spacing w:line="480" w:lineRule="auto"/>
        <w:ind w:left="720" w:hanging="720"/>
        <w:rPr>
          <w:sz w:val="24"/>
          <w:szCs w:val="24"/>
        </w:rPr>
      </w:pPr>
      <w:r w:rsidRPr="00EC2A02">
        <w:rPr>
          <w:sz w:val="24"/>
          <w:szCs w:val="24"/>
        </w:rPr>
        <w:t>Dornan T, Fielding S, Saunders RA, Genner MJ (2019) Swimbladder morphology masks Southern Ocean mesopelagic fish biomass. Proc Biol Sci 286</w:t>
      </w:r>
    </w:p>
    <w:p w14:paraId="204561FF" w14:textId="29B2B45A" w:rsidR="00810C7E" w:rsidRPr="003F6C03" w:rsidRDefault="00810C7E" w:rsidP="0041658F">
      <w:pPr>
        <w:pStyle w:val="EndNoteBibliography"/>
        <w:spacing w:line="480" w:lineRule="auto"/>
        <w:ind w:left="720" w:hanging="720"/>
        <w:rPr>
          <w:sz w:val="24"/>
          <w:szCs w:val="24"/>
        </w:rPr>
      </w:pPr>
      <w:r w:rsidRPr="00810C7E">
        <w:rPr>
          <w:sz w:val="24"/>
          <w:szCs w:val="24"/>
        </w:rPr>
        <w:t>Duhamel G, Koubbi P, Ravier C (2000) Day and night mesopelagic fish assemblages off the Kerguelen Islands (Southern Ocean). Polar Biol 23:106-112</w:t>
      </w:r>
    </w:p>
    <w:p w14:paraId="2074EECB" w14:textId="77777777" w:rsidR="00CA7242" w:rsidRPr="003F6C03" w:rsidRDefault="00CA7242" w:rsidP="0041658F">
      <w:pPr>
        <w:pStyle w:val="EndNoteBibliography"/>
        <w:spacing w:line="480" w:lineRule="auto"/>
        <w:ind w:left="720" w:hanging="720"/>
        <w:rPr>
          <w:sz w:val="24"/>
          <w:szCs w:val="24"/>
        </w:rPr>
      </w:pPr>
      <w:r w:rsidRPr="003F6C03">
        <w:rPr>
          <w:sz w:val="24"/>
          <w:szCs w:val="24"/>
        </w:rPr>
        <w:t>Duhamel G, Hulley PA, Causse R, Koubbi P and others (2014) Biogeographic patterns of fish. In: De Broyer C, Koubbi P, Griffiths H, Grant SA (eds) Biogeographic atlas of the Southern Ocean. Scientific Committee on Antarctic Research Cambridge</w:t>
      </w:r>
    </w:p>
    <w:p w14:paraId="40F99D77" w14:textId="77777777" w:rsidR="00CA7242" w:rsidRPr="003F6C03" w:rsidRDefault="00CA7242" w:rsidP="0041658F">
      <w:pPr>
        <w:pStyle w:val="EndNoteBibliography"/>
        <w:spacing w:line="480" w:lineRule="auto"/>
        <w:ind w:left="720" w:hanging="720"/>
        <w:rPr>
          <w:sz w:val="24"/>
          <w:szCs w:val="24"/>
        </w:rPr>
      </w:pPr>
      <w:r w:rsidRPr="003F6C03">
        <w:rPr>
          <w:sz w:val="24"/>
          <w:szCs w:val="24"/>
        </w:rPr>
        <w:lastRenderedPageBreak/>
        <w:t>FAO (2018) The State of World Fisheries and Aquaculture 2018 - Meeting the sustainable development goals., Food and Agriculture Organization of the United Nations, Rome</w:t>
      </w:r>
    </w:p>
    <w:p w14:paraId="431AAF27" w14:textId="77777777" w:rsidR="00CA7242" w:rsidRPr="003F6C03" w:rsidRDefault="00CA7242" w:rsidP="0041658F">
      <w:pPr>
        <w:pStyle w:val="EndNoteBibliography"/>
        <w:spacing w:line="480" w:lineRule="auto"/>
        <w:ind w:left="720" w:hanging="720"/>
        <w:rPr>
          <w:sz w:val="24"/>
          <w:szCs w:val="24"/>
        </w:rPr>
      </w:pPr>
      <w:r w:rsidRPr="003F6C03">
        <w:rPr>
          <w:sz w:val="24"/>
          <w:szCs w:val="24"/>
        </w:rPr>
        <w:t>Gillooly JF, Brown JH, West GB, Savage VM, Charnov EL (2001) Effects of size and temperature on metabolic rate. Science 293:2248-2251</w:t>
      </w:r>
    </w:p>
    <w:p w14:paraId="71BE4B99" w14:textId="77777777" w:rsidR="00CA7242" w:rsidRPr="003F6C03" w:rsidRDefault="00CA7242" w:rsidP="0041658F">
      <w:pPr>
        <w:pStyle w:val="EndNoteBibliography"/>
        <w:spacing w:line="480" w:lineRule="auto"/>
        <w:ind w:left="720" w:hanging="720"/>
        <w:rPr>
          <w:sz w:val="24"/>
          <w:szCs w:val="24"/>
        </w:rPr>
      </w:pPr>
      <w:r w:rsidRPr="003F6C03">
        <w:rPr>
          <w:sz w:val="24"/>
          <w:szCs w:val="24"/>
        </w:rPr>
        <w:t>Gjøsæter J, Kawaguchi K (1980) A review of the world resources of mesopelagic fish</w:t>
      </w:r>
      <w:r>
        <w:rPr>
          <w:sz w:val="24"/>
          <w:szCs w:val="24"/>
        </w:rPr>
        <w:t>. FAO Fisheries Technical Paper No. 193. Food and Agriculture Organisation of the United Nations, Rome.</w:t>
      </w:r>
    </w:p>
    <w:p w14:paraId="2C672405" w14:textId="415692CC" w:rsidR="00CA7242" w:rsidRDefault="00CA7242" w:rsidP="0041658F">
      <w:pPr>
        <w:pStyle w:val="EndNoteBibliography"/>
        <w:spacing w:line="480" w:lineRule="auto"/>
        <w:ind w:left="720" w:hanging="720"/>
        <w:rPr>
          <w:sz w:val="24"/>
          <w:szCs w:val="24"/>
        </w:rPr>
      </w:pPr>
      <w:r w:rsidRPr="003F6C03">
        <w:rPr>
          <w:sz w:val="24"/>
          <w:szCs w:val="24"/>
        </w:rPr>
        <w:t>Gómez M, Torres S, Hernández-León S (1996) Modification of the electron transport system (ETS) method for routine measurements of respiratory rates of zooplankton. S Afr J Mar Sci 17:15-20</w:t>
      </w:r>
    </w:p>
    <w:p w14:paraId="314A8370" w14:textId="117E3F66" w:rsidR="001C675C" w:rsidRPr="003F6C03" w:rsidRDefault="001C675C" w:rsidP="0041658F">
      <w:pPr>
        <w:pStyle w:val="EndNoteBibliography"/>
        <w:spacing w:line="480" w:lineRule="auto"/>
        <w:ind w:left="720" w:hanging="720"/>
        <w:rPr>
          <w:sz w:val="24"/>
          <w:szCs w:val="24"/>
        </w:rPr>
      </w:pPr>
      <w:r w:rsidRPr="001C675C">
        <w:rPr>
          <w:sz w:val="24"/>
          <w:szCs w:val="24"/>
        </w:rPr>
        <w:t>Gon O, Heemstra PC (1990) Fishes of the southern ocean, Vol 1. JLB Smith Institute of Ichthyology Grahamstown</w:t>
      </w:r>
    </w:p>
    <w:p w14:paraId="0BDD9BFA"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Graeve M, Hagen W, Kattner G (1994) Herbivorous or omnivorous? On the significance of lipid compositions as trophic markers in Antarctic copepods. </w:t>
      </w:r>
      <w:r>
        <w:rPr>
          <w:sz w:val="24"/>
          <w:szCs w:val="24"/>
        </w:rPr>
        <w:t>Deep Sea Res I</w:t>
      </w:r>
      <w:r w:rsidRPr="003F6C03">
        <w:rPr>
          <w:sz w:val="24"/>
          <w:szCs w:val="24"/>
        </w:rPr>
        <w:t xml:space="preserve"> 41:915-924</w:t>
      </w:r>
    </w:p>
    <w:p w14:paraId="4FB57639"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Greely T, Gartner Jr J, Torres J (1999) Age and growth of </w:t>
      </w:r>
      <w:r w:rsidRPr="003E5427">
        <w:rPr>
          <w:i/>
          <w:sz w:val="24"/>
          <w:szCs w:val="24"/>
        </w:rPr>
        <w:t>Electrona antarctica</w:t>
      </w:r>
      <w:r w:rsidRPr="003F6C03">
        <w:rPr>
          <w:sz w:val="24"/>
          <w:szCs w:val="24"/>
        </w:rPr>
        <w:t xml:space="preserve"> (Pisces: Myctophidae), the dominant mesopelagic fish of the Southern Ocean. </w:t>
      </w:r>
      <w:r>
        <w:rPr>
          <w:sz w:val="24"/>
          <w:szCs w:val="24"/>
        </w:rPr>
        <w:t>Mar Biol</w:t>
      </w:r>
      <w:r w:rsidRPr="003F6C03">
        <w:rPr>
          <w:sz w:val="24"/>
          <w:szCs w:val="24"/>
        </w:rPr>
        <w:t xml:space="preserve"> 133:145-158</w:t>
      </w:r>
    </w:p>
    <w:p w14:paraId="7F854F94"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Hernández-León S, Calles S, de Puelles MLF (2019) The estimation of metabolism in the mesopelagic zone: Disentangling deep-sea zooplankton respiration. </w:t>
      </w:r>
      <w:r>
        <w:rPr>
          <w:sz w:val="24"/>
          <w:szCs w:val="24"/>
        </w:rPr>
        <w:t>Prog Oceanogr</w:t>
      </w:r>
      <w:r w:rsidRPr="003F6C03">
        <w:rPr>
          <w:sz w:val="24"/>
          <w:szCs w:val="24"/>
        </w:rPr>
        <w:t xml:space="preserve"> 178:102163</w:t>
      </w:r>
    </w:p>
    <w:p w14:paraId="384AF008"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Hidaka K, Kawaguchi K, Murakami M, Takahashi M (2001) Downward transport of organic carbon by diel migratory micronekton in the western equatorial </w:t>
      </w:r>
      <w:r w:rsidRPr="003F6C03">
        <w:rPr>
          <w:sz w:val="24"/>
          <w:szCs w:val="24"/>
        </w:rPr>
        <w:lastRenderedPageBreak/>
        <w:t>Pacific: its quantitative and qualitative importance. Deep Sea Res I 48:1923-1939</w:t>
      </w:r>
    </w:p>
    <w:p w14:paraId="2DE721C6" w14:textId="77777777" w:rsidR="00CA7242" w:rsidRPr="003F6C03" w:rsidRDefault="00CA7242" w:rsidP="0041658F">
      <w:pPr>
        <w:pStyle w:val="EndNoteBibliography"/>
        <w:spacing w:line="480" w:lineRule="auto"/>
        <w:ind w:left="720" w:hanging="720"/>
        <w:rPr>
          <w:sz w:val="24"/>
          <w:szCs w:val="24"/>
        </w:rPr>
      </w:pPr>
      <w:r w:rsidRPr="003F6C03">
        <w:rPr>
          <w:sz w:val="24"/>
          <w:szCs w:val="24"/>
        </w:rPr>
        <w:t>Høie H, Otterlei E, Folkvord A (2004) Temperature-dependent fractionation of stable oxygen isotopes in otoliths of juvenile cod (</w:t>
      </w:r>
      <w:r w:rsidRPr="00917159">
        <w:rPr>
          <w:i/>
          <w:sz w:val="24"/>
          <w:szCs w:val="24"/>
        </w:rPr>
        <w:t>Gadus morhua</w:t>
      </w:r>
      <w:r w:rsidRPr="003F6C03">
        <w:rPr>
          <w:sz w:val="24"/>
          <w:szCs w:val="24"/>
        </w:rPr>
        <w:t xml:space="preserve"> L.). ICES J Mar Sci 61:243-251</w:t>
      </w:r>
    </w:p>
    <w:p w14:paraId="17076B9E" w14:textId="73555991" w:rsidR="00CA7242" w:rsidRDefault="00CA7242" w:rsidP="0041658F">
      <w:pPr>
        <w:pStyle w:val="EndNoteBibliography"/>
        <w:spacing w:line="480" w:lineRule="auto"/>
        <w:ind w:left="720" w:hanging="720"/>
        <w:rPr>
          <w:sz w:val="24"/>
          <w:szCs w:val="24"/>
        </w:rPr>
      </w:pPr>
      <w:r w:rsidRPr="003F6C03">
        <w:rPr>
          <w:sz w:val="24"/>
          <w:szCs w:val="24"/>
        </w:rPr>
        <w:t>Hudson JM, Steinberg DK, Sutton TT, Graves JE, Latour RJ (2014) Myctophid feeding ecology and carbon transport along the northern Mid-Atlantic Ridge. Deep Sea Res I 93:104-116</w:t>
      </w:r>
    </w:p>
    <w:p w14:paraId="2C5A1234" w14:textId="3243B539" w:rsidR="00602362" w:rsidRPr="003F6C03" w:rsidRDefault="00602362" w:rsidP="0041658F">
      <w:pPr>
        <w:pStyle w:val="EndNoteBibliography"/>
        <w:spacing w:line="480" w:lineRule="auto"/>
        <w:ind w:left="720" w:hanging="720"/>
        <w:rPr>
          <w:sz w:val="24"/>
          <w:szCs w:val="24"/>
        </w:rPr>
      </w:pPr>
      <w:r w:rsidRPr="00602362">
        <w:rPr>
          <w:sz w:val="24"/>
          <w:szCs w:val="24"/>
        </w:rPr>
        <w:t>Hulley PA (1981) Results of the research cruises of FRV" Walther Herwig" to South America. LVIII. Family Myctophidae (Osteichthyes, Myctophiformes).</w:t>
      </w:r>
    </w:p>
    <w:p w14:paraId="12B85934" w14:textId="77777777" w:rsidR="00CA7242" w:rsidRPr="003F6C03" w:rsidRDefault="00CA7242" w:rsidP="0041658F">
      <w:pPr>
        <w:pStyle w:val="EndNoteBibliography"/>
        <w:spacing w:line="480" w:lineRule="auto"/>
        <w:ind w:left="720" w:hanging="720"/>
        <w:rPr>
          <w:sz w:val="24"/>
          <w:szCs w:val="24"/>
        </w:rPr>
      </w:pPr>
      <w:r w:rsidRPr="003F6C03">
        <w:rPr>
          <w:sz w:val="24"/>
          <w:szCs w:val="24"/>
        </w:rPr>
        <w:t>Ikeda T (1989) Estimated respiration rate of myctophid fish from the enzyme activity of the electron-transport-system. J Oceanog Soc Jpn 45:167-173</w:t>
      </w:r>
    </w:p>
    <w:p w14:paraId="4542DA56"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Ikeda T (1996) Metabolism, body composition, and energy budget of the mesopelagic fish </w:t>
      </w:r>
      <w:r w:rsidRPr="007C419A">
        <w:rPr>
          <w:i/>
          <w:sz w:val="24"/>
          <w:szCs w:val="24"/>
        </w:rPr>
        <w:t>Maurolicus muelleri</w:t>
      </w:r>
      <w:r w:rsidRPr="003F6C03">
        <w:rPr>
          <w:sz w:val="24"/>
          <w:szCs w:val="24"/>
        </w:rPr>
        <w:t xml:space="preserve"> in the Sea of Japan. </w:t>
      </w:r>
      <w:r>
        <w:rPr>
          <w:sz w:val="24"/>
          <w:szCs w:val="24"/>
        </w:rPr>
        <w:t>Fish</w:t>
      </w:r>
      <w:r w:rsidRPr="003F6C03">
        <w:rPr>
          <w:sz w:val="24"/>
          <w:szCs w:val="24"/>
        </w:rPr>
        <w:t xml:space="preserve"> Bull 94:49-58</w:t>
      </w:r>
    </w:p>
    <w:p w14:paraId="30BEE2CB" w14:textId="77777777" w:rsidR="00CA7242" w:rsidRPr="003F6C03" w:rsidRDefault="00CA7242" w:rsidP="0041658F">
      <w:pPr>
        <w:pStyle w:val="EndNoteBibliography"/>
        <w:spacing w:line="480" w:lineRule="auto"/>
        <w:ind w:left="720" w:hanging="720"/>
        <w:rPr>
          <w:sz w:val="24"/>
          <w:szCs w:val="24"/>
        </w:rPr>
      </w:pPr>
      <w:r w:rsidRPr="003F6C03">
        <w:rPr>
          <w:sz w:val="24"/>
          <w:szCs w:val="24"/>
        </w:rPr>
        <w:t>Ikeda T (2016) Routine metabolic rates of pelagic marine fishes and cephalopods as a function of body mass, habitat temperature and habitat depth. J Exp Mar Biol Ecol 480:74-86</w:t>
      </w:r>
    </w:p>
    <w:p w14:paraId="260F5F83" w14:textId="77777777" w:rsidR="00CA7242" w:rsidRPr="003F6C03" w:rsidRDefault="00CA7242" w:rsidP="0041658F">
      <w:pPr>
        <w:pStyle w:val="EndNoteBibliography"/>
        <w:spacing w:line="480" w:lineRule="auto"/>
        <w:ind w:left="720" w:hanging="720"/>
        <w:rPr>
          <w:sz w:val="24"/>
          <w:szCs w:val="24"/>
        </w:rPr>
      </w:pPr>
      <w:r w:rsidRPr="003F6C03">
        <w:rPr>
          <w:sz w:val="24"/>
          <w:szCs w:val="24"/>
        </w:rPr>
        <w:t>Kaartvedt S, Torgersen T, Klevjer TA, Røstad A, Devine JA (2008) Behavior of individual mesopelagic fish in acoustic scattering layers of Norwegian fjords. Mar Ecol Prog Ser 360:201-209</w:t>
      </w:r>
    </w:p>
    <w:p w14:paraId="36CFEF4B" w14:textId="77777777" w:rsidR="00CA7242" w:rsidRPr="003F6C03" w:rsidRDefault="00CA7242" w:rsidP="0041658F">
      <w:pPr>
        <w:pStyle w:val="EndNoteBibliography"/>
        <w:spacing w:line="480" w:lineRule="auto"/>
        <w:ind w:left="720" w:hanging="720"/>
        <w:rPr>
          <w:sz w:val="24"/>
          <w:szCs w:val="24"/>
        </w:rPr>
      </w:pPr>
      <w:r w:rsidRPr="003F6C03">
        <w:rPr>
          <w:sz w:val="24"/>
          <w:szCs w:val="24"/>
        </w:rPr>
        <w:t>Kalish JM (1991) Oxygen and carbon stable isotopes in the otoliths of wild and laboratory-reared Australian salmon (</w:t>
      </w:r>
      <w:r w:rsidRPr="00C86638">
        <w:rPr>
          <w:i/>
          <w:sz w:val="24"/>
          <w:szCs w:val="24"/>
        </w:rPr>
        <w:t>Arripis trutta</w:t>
      </w:r>
      <w:r w:rsidRPr="003F6C03">
        <w:rPr>
          <w:sz w:val="24"/>
          <w:szCs w:val="24"/>
        </w:rPr>
        <w:t xml:space="preserve">). </w:t>
      </w:r>
      <w:r>
        <w:rPr>
          <w:sz w:val="24"/>
          <w:szCs w:val="24"/>
        </w:rPr>
        <w:t>Mar Biol</w:t>
      </w:r>
      <w:r w:rsidRPr="003F6C03">
        <w:rPr>
          <w:sz w:val="24"/>
          <w:szCs w:val="24"/>
        </w:rPr>
        <w:t xml:space="preserve"> 110:37-47</w:t>
      </w:r>
    </w:p>
    <w:p w14:paraId="621BEDC1" w14:textId="77777777" w:rsidR="00CA7242" w:rsidRPr="003F6C03" w:rsidRDefault="00CA7242" w:rsidP="0041658F">
      <w:pPr>
        <w:pStyle w:val="EndNoteBibliography"/>
        <w:spacing w:line="480" w:lineRule="auto"/>
        <w:ind w:left="720" w:hanging="720"/>
        <w:rPr>
          <w:sz w:val="24"/>
          <w:szCs w:val="24"/>
        </w:rPr>
      </w:pPr>
      <w:r w:rsidRPr="003F6C03">
        <w:rPr>
          <w:sz w:val="24"/>
          <w:szCs w:val="24"/>
        </w:rPr>
        <w:t>Killen SS, Atkinson D, Glazier DS (2010) The intraspecific scaling of metabolic rate with body mass in fishes depends on lifestyle and temperature. Ecol Lett 13:184-193</w:t>
      </w:r>
    </w:p>
    <w:p w14:paraId="647CF953" w14:textId="77777777" w:rsidR="00CA7242" w:rsidRPr="003F6C03" w:rsidRDefault="00CA7242" w:rsidP="0041658F">
      <w:pPr>
        <w:pStyle w:val="EndNoteBibliography"/>
        <w:spacing w:line="480" w:lineRule="auto"/>
        <w:ind w:left="720" w:hanging="720"/>
        <w:rPr>
          <w:sz w:val="24"/>
          <w:szCs w:val="24"/>
        </w:rPr>
      </w:pPr>
      <w:r w:rsidRPr="003F6C03">
        <w:rPr>
          <w:sz w:val="24"/>
          <w:szCs w:val="24"/>
        </w:rPr>
        <w:lastRenderedPageBreak/>
        <w:t>Killen SS, Glazier DS, Rezende EL, Clark TD, Atkinson D, Willener AST, Halsey LG (2016) Ecological Influences and Morphological Correlates of Resting and Maximal Metabolic Rates across Teleost Fish Species. Am Nat 187:592-606</w:t>
      </w:r>
    </w:p>
    <w:p w14:paraId="2975DACB" w14:textId="77777777" w:rsidR="00CA7242" w:rsidRPr="003F6C03" w:rsidRDefault="00CA7242" w:rsidP="0041658F">
      <w:pPr>
        <w:pStyle w:val="EndNoteBibliography"/>
        <w:spacing w:line="480" w:lineRule="auto"/>
        <w:ind w:left="720" w:hanging="720"/>
        <w:rPr>
          <w:sz w:val="24"/>
          <w:szCs w:val="24"/>
        </w:rPr>
      </w:pPr>
      <w:r w:rsidRPr="003F6C03">
        <w:rPr>
          <w:sz w:val="24"/>
          <w:szCs w:val="24"/>
        </w:rPr>
        <w:t>Kleiber M (1947) Body size and metabolic rate. Physiol Rev 27:511-541</w:t>
      </w:r>
    </w:p>
    <w:p w14:paraId="295757F8" w14:textId="77777777" w:rsidR="00CA7242" w:rsidRPr="003F6C03" w:rsidRDefault="00CA7242" w:rsidP="0041658F">
      <w:pPr>
        <w:pStyle w:val="EndNoteBibliography"/>
        <w:spacing w:line="480" w:lineRule="auto"/>
        <w:ind w:left="720" w:hanging="720"/>
        <w:rPr>
          <w:sz w:val="24"/>
          <w:szCs w:val="24"/>
        </w:rPr>
      </w:pPr>
      <w:r w:rsidRPr="003F6C03">
        <w:rPr>
          <w:sz w:val="24"/>
          <w:szCs w:val="24"/>
        </w:rPr>
        <w:t>Kozlov A, Shust K, Zemsky A (1991) Seasonal and inter-annual variability in the distribution of Electrona carlsbergi in the Southern Polar Front area (the area to the north of South Georgia is used as an example). CCAMLR Sel Sci Pap 7:337-368</w:t>
      </w:r>
    </w:p>
    <w:p w14:paraId="16D67DBE" w14:textId="77777777" w:rsidR="00CA7242" w:rsidRDefault="00CA7242" w:rsidP="0041658F">
      <w:pPr>
        <w:pStyle w:val="EndNoteBibliography"/>
        <w:spacing w:line="480" w:lineRule="auto"/>
        <w:ind w:left="720" w:hanging="720"/>
        <w:rPr>
          <w:sz w:val="24"/>
          <w:szCs w:val="24"/>
        </w:rPr>
      </w:pPr>
      <w:r w:rsidRPr="003F6C03">
        <w:rPr>
          <w:sz w:val="24"/>
          <w:szCs w:val="24"/>
        </w:rPr>
        <w:t>Lea MA, Nichols PD, Wilson G (2002) Fatty acid composition of lipid-rich myctophids and mackerel icefish (</w:t>
      </w:r>
      <w:r w:rsidRPr="00D54245">
        <w:rPr>
          <w:i/>
          <w:sz w:val="24"/>
          <w:szCs w:val="24"/>
        </w:rPr>
        <w:t>Champsocephalus gunnari</w:t>
      </w:r>
      <w:r w:rsidRPr="003F6C03">
        <w:rPr>
          <w:sz w:val="24"/>
          <w:szCs w:val="24"/>
        </w:rPr>
        <w:t>)–Southern Ocean food-web implications. Polar Biol 25:843-854</w:t>
      </w:r>
    </w:p>
    <w:p w14:paraId="3DA2A1CA" w14:textId="77777777" w:rsidR="00CA7242" w:rsidRPr="003F6C03" w:rsidRDefault="00CA7242" w:rsidP="0041658F">
      <w:pPr>
        <w:pStyle w:val="EndNoteBibliography"/>
        <w:spacing w:line="480" w:lineRule="auto"/>
        <w:ind w:left="720" w:hanging="720"/>
        <w:rPr>
          <w:sz w:val="24"/>
          <w:szCs w:val="24"/>
        </w:rPr>
      </w:pPr>
      <w:r>
        <w:rPr>
          <w:sz w:val="24"/>
          <w:szCs w:val="24"/>
        </w:rPr>
        <w:t>LeGrande AN, Schmidt GA (2006) Global gridded data set of the oxygen isotopic composition in seawater. Geophys Res Lett 33</w:t>
      </w:r>
    </w:p>
    <w:p w14:paraId="23258BF7" w14:textId="1DD9FF34" w:rsidR="00CA7242" w:rsidRDefault="00CA7242" w:rsidP="0041658F">
      <w:pPr>
        <w:pStyle w:val="EndNoteBibliography"/>
        <w:spacing w:line="480" w:lineRule="auto"/>
        <w:ind w:left="720" w:hanging="720"/>
        <w:rPr>
          <w:sz w:val="24"/>
          <w:szCs w:val="24"/>
        </w:rPr>
      </w:pPr>
      <w:r w:rsidRPr="003F6C03">
        <w:rPr>
          <w:sz w:val="24"/>
          <w:szCs w:val="24"/>
        </w:rPr>
        <w:t>Linkowski T (1985) Population biology of the myctophid fish Gymnoscopelus nicholsi (Gillbert, 1911) from the western South Atlantic. J Fish Biol 27:683-698</w:t>
      </w:r>
    </w:p>
    <w:p w14:paraId="4F20422F" w14:textId="08D64D68" w:rsidR="000954CD" w:rsidRPr="003F6C03" w:rsidRDefault="000954CD" w:rsidP="0041658F">
      <w:pPr>
        <w:pStyle w:val="EndNoteBibliography"/>
        <w:spacing w:line="480" w:lineRule="auto"/>
        <w:ind w:left="720" w:hanging="720"/>
        <w:rPr>
          <w:sz w:val="24"/>
          <w:szCs w:val="24"/>
        </w:rPr>
      </w:pPr>
      <w:r w:rsidRPr="000954CD">
        <w:rPr>
          <w:sz w:val="24"/>
          <w:szCs w:val="24"/>
        </w:rPr>
        <w:t>Linkowski T (1987) Age and growth of four species of Electrona (Teleostei, Myctophidae) Proceedings of the 5th Congress of European Ichthyologists. Swedish Museum of Natural History Stockholm, p 435-442</w:t>
      </w:r>
    </w:p>
    <w:p w14:paraId="72774471" w14:textId="6B7FBC18" w:rsidR="00CA7242" w:rsidRDefault="00CA7242" w:rsidP="0041658F">
      <w:pPr>
        <w:pStyle w:val="EndNoteBibliography"/>
        <w:spacing w:line="480" w:lineRule="auto"/>
        <w:ind w:left="720" w:hanging="720"/>
        <w:rPr>
          <w:sz w:val="24"/>
          <w:szCs w:val="24"/>
        </w:rPr>
      </w:pPr>
      <w:r w:rsidRPr="003F6C03">
        <w:rPr>
          <w:sz w:val="24"/>
          <w:szCs w:val="24"/>
        </w:rPr>
        <w:t xml:space="preserve">Lourenço S, Saunders RA, Collins M, Shreeve R and others (2017) Life cycle, distribution and trophodynamics of the lanternfish </w:t>
      </w:r>
      <w:r w:rsidRPr="00B65575">
        <w:rPr>
          <w:i/>
          <w:sz w:val="24"/>
          <w:szCs w:val="24"/>
        </w:rPr>
        <w:t>Krefftichthys anderssoni</w:t>
      </w:r>
      <w:r w:rsidRPr="003F6C03">
        <w:rPr>
          <w:sz w:val="24"/>
          <w:szCs w:val="24"/>
        </w:rPr>
        <w:t xml:space="preserve"> (Lönnberg, 1905) in the Scotia Sea. Polar Biol 40:1229-1245</w:t>
      </w:r>
    </w:p>
    <w:p w14:paraId="1E5FCD2C" w14:textId="53F210F8" w:rsidR="0030325F" w:rsidRPr="003F6C03" w:rsidRDefault="0030325F" w:rsidP="0041658F">
      <w:pPr>
        <w:pStyle w:val="EndNoteBibliography"/>
        <w:spacing w:line="480" w:lineRule="auto"/>
        <w:ind w:left="720" w:hanging="720"/>
        <w:rPr>
          <w:sz w:val="24"/>
          <w:szCs w:val="24"/>
        </w:rPr>
      </w:pPr>
      <w:r w:rsidRPr="0030325F">
        <w:rPr>
          <w:sz w:val="24"/>
          <w:szCs w:val="24"/>
        </w:rPr>
        <w:t>Lubimova T, Shust K, Popkov V (1987) Specific features in the ecology of Southern Ocean mesopelagic fish of the family Myctophidae. Biological resources of the Arctic and Antarctic Nauka Press, Moscow:320-337</w:t>
      </w:r>
    </w:p>
    <w:p w14:paraId="6489885A" w14:textId="77777777" w:rsidR="00CA7242" w:rsidRPr="003F6C03" w:rsidRDefault="00CA7242" w:rsidP="0041658F">
      <w:pPr>
        <w:pStyle w:val="EndNoteBibliography"/>
        <w:spacing w:line="480" w:lineRule="auto"/>
        <w:ind w:left="720" w:hanging="720"/>
        <w:rPr>
          <w:sz w:val="24"/>
          <w:szCs w:val="24"/>
        </w:rPr>
      </w:pPr>
      <w:r w:rsidRPr="003F6C03">
        <w:rPr>
          <w:sz w:val="24"/>
          <w:szCs w:val="24"/>
        </w:rPr>
        <w:lastRenderedPageBreak/>
        <w:t>Magozzi S, Yool A, Vander Zanden HB, Wunder MB, Trueman CN (2017) Using ocean models to predict spatial and temporal variation in marine carbon isotopes. Ecosphere 8:e01763</w:t>
      </w:r>
    </w:p>
    <w:p w14:paraId="0B40D4B7"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Martino JC, Doubleday ZA, Chung MT, Gillanders BM (2020) Experimental support towards a metabolic proxy in fish using otolith carbon isotopes. </w:t>
      </w:r>
      <w:r>
        <w:rPr>
          <w:sz w:val="24"/>
          <w:szCs w:val="24"/>
        </w:rPr>
        <w:t>J Exp Biol</w:t>
      </w:r>
      <w:r w:rsidRPr="003F6C03">
        <w:rPr>
          <w:sz w:val="24"/>
          <w:szCs w:val="24"/>
        </w:rPr>
        <w:t xml:space="preserve"> 223</w:t>
      </w:r>
    </w:p>
    <w:p w14:paraId="512D3929" w14:textId="789A5579" w:rsidR="00CA7242" w:rsidRDefault="00CA7242" w:rsidP="0041658F">
      <w:pPr>
        <w:pStyle w:val="EndNoteBibliography"/>
        <w:spacing w:line="480" w:lineRule="auto"/>
        <w:ind w:left="720" w:hanging="720"/>
        <w:rPr>
          <w:sz w:val="24"/>
          <w:szCs w:val="24"/>
        </w:rPr>
      </w:pPr>
      <w:r w:rsidRPr="003F6C03">
        <w:rPr>
          <w:sz w:val="24"/>
          <w:szCs w:val="24"/>
        </w:rPr>
        <w:t>McElreath R (20</w:t>
      </w:r>
      <w:r w:rsidR="002F4111">
        <w:rPr>
          <w:sz w:val="24"/>
          <w:szCs w:val="24"/>
        </w:rPr>
        <w:t>20</w:t>
      </w:r>
      <w:r w:rsidRPr="003F6C03">
        <w:rPr>
          <w:sz w:val="24"/>
          <w:szCs w:val="24"/>
        </w:rPr>
        <w:t>) rethinking: Statistical Rethining book package</w:t>
      </w:r>
    </w:p>
    <w:p w14:paraId="65FD38B5" w14:textId="795E049C" w:rsidR="0048462A" w:rsidRPr="003F6C03" w:rsidRDefault="0048462A" w:rsidP="0041658F">
      <w:pPr>
        <w:pStyle w:val="EndNoteBibliography"/>
        <w:spacing w:line="480" w:lineRule="auto"/>
        <w:ind w:left="720" w:hanging="720"/>
        <w:rPr>
          <w:sz w:val="24"/>
          <w:szCs w:val="24"/>
        </w:rPr>
      </w:pPr>
      <w:r w:rsidRPr="0048462A">
        <w:rPr>
          <w:sz w:val="24"/>
          <w:szCs w:val="24"/>
        </w:rPr>
        <w:t>McGinnis RF (1982) Biogeography of lanternf</w:t>
      </w:r>
      <w:r>
        <w:rPr>
          <w:sz w:val="24"/>
          <w:szCs w:val="24"/>
        </w:rPr>
        <w:t>ishes (Myctophidae) South of 30˚</w:t>
      </w:r>
      <w:r w:rsidRPr="0048462A">
        <w:rPr>
          <w:sz w:val="24"/>
          <w:szCs w:val="24"/>
        </w:rPr>
        <w:t>S.</w:t>
      </w:r>
    </w:p>
    <w:p w14:paraId="4EF6BB13" w14:textId="40B75DCE" w:rsidR="00CA7242" w:rsidRDefault="00CA7242" w:rsidP="0041658F">
      <w:pPr>
        <w:pStyle w:val="EndNoteBibliography"/>
        <w:spacing w:line="480" w:lineRule="auto"/>
        <w:ind w:left="720" w:hanging="720"/>
        <w:rPr>
          <w:sz w:val="24"/>
          <w:szCs w:val="24"/>
        </w:rPr>
      </w:pPr>
      <w:r w:rsidRPr="003F6C03">
        <w:rPr>
          <w:sz w:val="24"/>
          <w:szCs w:val="24"/>
        </w:rPr>
        <w:t xml:space="preserve">McKenzie DJ (2001) Effects of dietary fatty acids on the respiratory and cardiovascular physiology of fish. </w:t>
      </w:r>
      <w:r>
        <w:rPr>
          <w:sz w:val="24"/>
          <w:szCs w:val="24"/>
        </w:rPr>
        <w:t>Comp Biochem Physiol A</w:t>
      </w:r>
      <w:r w:rsidRPr="003F6C03">
        <w:rPr>
          <w:sz w:val="24"/>
          <w:szCs w:val="24"/>
        </w:rPr>
        <w:t xml:space="preserve"> 128:605-619</w:t>
      </w:r>
    </w:p>
    <w:p w14:paraId="55967A7B" w14:textId="73A1A83F" w:rsidR="0014504A" w:rsidRPr="003F6C03" w:rsidRDefault="0014504A" w:rsidP="0041658F">
      <w:pPr>
        <w:pStyle w:val="EndNoteBibliography"/>
        <w:spacing w:line="480" w:lineRule="auto"/>
        <w:ind w:left="720" w:hanging="720"/>
        <w:rPr>
          <w:sz w:val="24"/>
          <w:szCs w:val="24"/>
        </w:rPr>
      </w:pPr>
      <w:r w:rsidRPr="0014504A">
        <w:rPr>
          <w:sz w:val="24"/>
          <w:szCs w:val="24"/>
        </w:rPr>
        <w:t>Oven L, Konstantinova M, Shevchenko N (1990) Aspects of reproduction and feeding of myctophids (Myctophidae) in the southwest Atlantic. J Ichthyol 30:115-127</w:t>
      </w:r>
    </w:p>
    <w:p w14:paraId="6A73B84B" w14:textId="77777777" w:rsidR="00CA7242" w:rsidRPr="003F6C03" w:rsidRDefault="00CA7242" w:rsidP="0041658F">
      <w:pPr>
        <w:pStyle w:val="EndNoteBibliography"/>
        <w:spacing w:line="480" w:lineRule="auto"/>
        <w:ind w:left="720" w:hanging="720"/>
        <w:rPr>
          <w:sz w:val="24"/>
          <w:szCs w:val="24"/>
        </w:rPr>
      </w:pPr>
      <w:r w:rsidRPr="003F6C03">
        <w:rPr>
          <w:sz w:val="24"/>
          <w:szCs w:val="24"/>
        </w:rPr>
        <w:t>Phleger CF, Nelson MM, Mooney BD, Nichols PD (1999) Wax esters versus triacylglycerols in myctophid fishes from the Southern Ocean. Antarct Sci 11:436-444</w:t>
      </w:r>
    </w:p>
    <w:p w14:paraId="747200C4" w14:textId="77777777" w:rsidR="00CA7242" w:rsidRPr="003F6C03" w:rsidRDefault="00CA7242" w:rsidP="0041658F">
      <w:pPr>
        <w:pStyle w:val="EndNoteBibliography"/>
        <w:spacing w:line="480" w:lineRule="auto"/>
        <w:ind w:left="720" w:hanging="720"/>
        <w:rPr>
          <w:sz w:val="24"/>
          <w:szCs w:val="24"/>
        </w:rPr>
      </w:pPr>
      <w:r w:rsidRPr="003F6C03">
        <w:rPr>
          <w:sz w:val="24"/>
          <w:szCs w:val="24"/>
        </w:rPr>
        <w:t>Piatkowski U, Rodhouse PG, White MG, Bone DG, Symon C (1994) Nekton community of the Scotia Sea as sampled by the RMT 25 during austral summer. Mar Ecol Prog Ser 112:13-28</w:t>
      </w:r>
    </w:p>
    <w:p w14:paraId="54945224" w14:textId="53CDF2E6" w:rsidR="00CA7242" w:rsidRPr="003F6C03" w:rsidRDefault="00CA7242" w:rsidP="0041658F">
      <w:pPr>
        <w:pStyle w:val="EndNoteBibliography"/>
        <w:spacing w:line="480" w:lineRule="auto"/>
        <w:ind w:left="720" w:hanging="720"/>
        <w:rPr>
          <w:sz w:val="24"/>
          <w:szCs w:val="24"/>
        </w:rPr>
      </w:pPr>
      <w:r w:rsidRPr="003F6C03">
        <w:rPr>
          <w:sz w:val="24"/>
          <w:szCs w:val="24"/>
        </w:rPr>
        <w:t>Plummer M (20</w:t>
      </w:r>
      <w:r w:rsidR="00310980">
        <w:rPr>
          <w:sz w:val="24"/>
          <w:szCs w:val="24"/>
        </w:rPr>
        <w:t>19</w:t>
      </w:r>
      <w:r w:rsidRPr="003F6C03">
        <w:rPr>
          <w:sz w:val="24"/>
          <w:szCs w:val="24"/>
        </w:rPr>
        <w:t>) rjags: Bayesian Graphical Models using MCMC</w:t>
      </w:r>
    </w:p>
    <w:p w14:paraId="5920217E" w14:textId="77777777" w:rsidR="00CA7242" w:rsidRPr="003F6C03" w:rsidRDefault="00CA7242" w:rsidP="0041658F">
      <w:pPr>
        <w:pStyle w:val="EndNoteBibliography"/>
        <w:spacing w:line="480" w:lineRule="auto"/>
        <w:ind w:left="720" w:hanging="720"/>
        <w:rPr>
          <w:sz w:val="24"/>
          <w:szCs w:val="24"/>
        </w:rPr>
      </w:pPr>
      <w:r w:rsidRPr="003F6C03">
        <w:rPr>
          <w:sz w:val="24"/>
          <w:szCs w:val="24"/>
        </w:rPr>
        <w:t>Pusch C, Hulley PA, Kock KH (2004) Community structure and feeding ecology of mesopelagic fishes in the slope waters of King George Island (South Shetland Islands, Antarctica). Deep Sea Res I 51:1685-1708</w:t>
      </w:r>
    </w:p>
    <w:p w14:paraId="40B1C6A0" w14:textId="77777777" w:rsidR="00CA7242" w:rsidRPr="003F6C03" w:rsidRDefault="00CA7242" w:rsidP="0041658F">
      <w:pPr>
        <w:pStyle w:val="EndNoteBibliography"/>
        <w:spacing w:line="480" w:lineRule="auto"/>
        <w:ind w:left="720" w:hanging="720"/>
        <w:rPr>
          <w:sz w:val="24"/>
          <w:szCs w:val="24"/>
        </w:rPr>
      </w:pPr>
      <w:r w:rsidRPr="003F6C03">
        <w:rPr>
          <w:sz w:val="24"/>
          <w:szCs w:val="24"/>
        </w:rPr>
        <w:t>R Development Core Team (2020) R: A language and environment for statistical computing. R Foundation for Statistical Computing, Vienna, Austria</w:t>
      </w:r>
    </w:p>
    <w:p w14:paraId="7F1DB885" w14:textId="6E02E04F" w:rsidR="00CA7242" w:rsidRDefault="00CA7242" w:rsidP="0041658F">
      <w:pPr>
        <w:pStyle w:val="EndNoteBibliography"/>
        <w:spacing w:line="480" w:lineRule="auto"/>
        <w:ind w:left="720" w:hanging="720"/>
        <w:rPr>
          <w:sz w:val="24"/>
          <w:szCs w:val="24"/>
        </w:rPr>
      </w:pPr>
      <w:r w:rsidRPr="003F6C03">
        <w:rPr>
          <w:sz w:val="24"/>
          <w:szCs w:val="24"/>
        </w:rPr>
        <w:lastRenderedPageBreak/>
        <w:t xml:space="preserve">Reinhardt SB, Van Vleet ES (1986) Lipid composition of twenty-two species of Antarctic midwater zooplankton and fish. </w:t>
      </w:r>
      <w:r>
        <w:rPr>
          <w:sz w:val="24"/>
          <w:szCs w:val="24"/>
        </w:rPr>
        <w:t>Mar Biol</w:t>
      </w:r>
      <w:r w:rsidRPr="003F6C03">
        <w:rPr>
          <w:sz w:val="24"/>
          <w:szCs w:val="24"/>
        </w:rPr>
        <w:t xml:space="preserve"> 91:149-159</w:t>
      </w:r>
    </w:p>
    <w:p w14:paraId="7F641D6C" w14:textId="4390324D" w:rsidR="00593F6C" w:rsidRPr="003F6C03" w:rsidRDefault="00593F6C" w:rsidP="0041658F">
      <w:pPr>
        <w:pStyle w:val="EndNoteBibliography"/>
        <w:spacing w:line="480" w:lineRule="auto"/>
        <w:ind w:left="720" w:hanging="720"/>
        <w:rPr>
          <w:sz w:val="24"/>
          <w:szCs w:val="24"/>
        </w:rPr>
      </w:pPr>
      <w:r w:rsidRPr="00593F6C">
        <w:rPr>
          <w:sz w:val="24"/>
          <w:szCs w:val="24"/>
        </w:rPr>
        <w:t>Ruck KE, Steinberg DK, Canuel EA (2014) Regional differences in quality of krill and fish as prey along the Western Antarctic Peninsula. Marine Ecology Progress Series 509:39-55</w:t>
      </w:r>
    </w:p>
    <w:p w14:paraId="323CC2B3" w14:textId="77777777" w:rsidR="00CA7242" w:rsidRPr="003F6C03" w:rsidRDefault="00CA7242" w:rsidP="0041658F">
      <w:pPr>
        <w:pStyle w:val="EndNoteBibliography"/>
        <w:spacing w:line="480" w:lineRule="auto"/>
        <w:ind w:left="720" w:hanging="720"/>
        <w:rPr>
          <w:sz w:val="24"/>
          <w:szCs w:val="24"/>
        </w:rPr>
      </w:pPr>
      <w:r w:rsidRPr="003F6C03">
        <w:rPr>
          <w:sz w:val="24"/>
          <w:szCs w:val="24"/>
        </w:rPr>
        <w:t>Sargent J, Gatten R, McIntosh R (1977) Wax esters in the marine environment—their occurrence, formation, transformation and ultimate fates. Mar Chem 5:573-584</w:t>
      </w:r>
    </w:p>
    <w:p w14:paraId="60061495" w14:textId="77777777" w:rsidR="00CA7242" w:rsidRPr="003F6C03" w:rsidRDefault="00CA7242" w:rsidP="0041658F">
      <w:pPr>
        <w:pStyle w:val="EndNoteBibliography"/>
        <w:spacing w:line="480" w:lineRule="auto"/>
        <w:ind w:left="720" w:hanging="720"/>
        <w:rPr>
          <w:sz w:val="24"/>
          <w:szCs w:val="24"/>
        </w:rPr>
      </w:pPr>
      <w:r w:rsidRPr="003F6C03">
        <w:rPr>
          <w:sz w:val="24"/>
          <w:szCs w:val="24"/>
        </w:rPr>
        <w:t>Saunders RA, Collins MA, Foster E, Shreeve R, Stowasser G, Ward P, Tarling GA (2014) The trophodynamics of Southern Ocean Electrona (Myctophidae) in the Scotia Sea. Polar Biol 37:789-807</w:t>
      </w:r>
    </w:p>
    <w:p w14:paraId="645083E0"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Saunders RA, Collins MA, Ward P, Stowasser G, Hill SL, Shreeve R, Tarling GA (2015a) Predatory impact of the myctophid fish community on zooplankton in the Scotia Sea (Southern Ocean). </w:t>
      </w:r>
      <w:r>
        <w:rPr>
          <w:sz w:val="24"/>
          <w:szCs w:val="24"/>
        </w:rPr>
        <w:t>Mar Ecol Prog Ser</w:t>
      </w:r>
      <w:r w:rsidRPr="003F6C03">
        <w:rPr>
          <w:sz w:val="24"/>
          <w:szCs w:val="24"/>
        </w:rPr>
        <w:t xml:space="preserve"> 541:45-64</w:t>
      </w:r>
    </w:p>
    <w:p w14:paraId="7FE009DA" w14:textId="77777777" w:rsidR="00CA7242" w:rsidRPr="003F6C03" w:rsidRDefault="00CA7242" w:rsidP="0041658F">
      <w:pPr>
        <w:pStyle w:val="EndNoteBibliography"/>
        <w:spacing w:line="480" w:lineRule="auto"/>
        <w:ind w:left="720" w:hanging="720"/>
        <w:rPr>
          <w:sz w:val="24"/>
          <w:szCs w:val="24"/>
        </w:rPr>
      </w:pPr>
      <w:r w:rsidRPr="003F6C03">
        <w:rPr>
          <w:sz w:val="24"/>
          <w:szCs w:val="24"/>
        </w:rPr>
        <w:t>Saunders RA, Collins MA, Ward P, Stowasser G, Shreeve R, Tarling GA (2015b) Distribution, population structure and trophodynamics of Southern Ocean Gymnoscopelus (Myctophi</w:t>
      </w:r>
      <w:r>
        <w:rPr>
          <w:sz w:val="24"/>
          <w:szCs w:val="24"/>
        </w:rPr>
        <w:t>dae) in the Scotia Sea. Polar Bi</w:t>
      </w:r>
      <w:r w:rsidRPr="003F6C03">
        <w:rPr>
          <w:sz w:val="24"/>
          <w:szCs w:val="24"/>
        </w:rPr>
        <w:t>ol 38:287-308</w:t>
      </w:r>
    </w:p>
    <w:p w14:paraId="50E6FC76" w14:textId="77777777" w:rsidR="00CA7242" w:rsidRPr="003F6C03" w:rsidRDefault="00CA7242" w:rsidP="0041658F">
      <w:pPr>
        <w:pStyle w:val="EndNoteBibliography"/>
        <w:spacing w:line="480" w:lineRule="auto"/>
        <w:ind w:left="720" w:hanging="720"/>
        <w:rPr>
          <w:sz w:val="24"/>
          <w:szCs w:val="24"/>
        </w:rPr>
      </w:pPr>
      <w:r w:rsidRPr="003F6C03">
        <w:rPr>
          <w:sz w:val="24"/>
          <w:szCs w:val="24"/>
        </w:rPr>
        <w:t>Saunders RA, Collins MA, Ward P, Stowasser G, Shreeve R, Tarling GA (2015c) Trophodynamics of Protomyctophum (Myctophidae) in the Scotia Sea (Southern Ocean). J Fish Biol 87:1031-1058</w:t>
      </w:r>
    </w:p>
    <w:p w14:paraId="487015E8" w14:textId="77777777" w:rsidR="00CA7242" w:rsidRPr="003F6C03" w:rsidRDefault="00CA7242" w:rsidP="0041658F">
      <w:pPr>
        <w:pStyle w:val="EndNoteBibliography"/>
        <w:spacing w:line="480" w:lineRule="auto"/>
        <w:ind w:left="720" w:hanging="720"/>
        <w:rPr>
          <w:sz w:val="24"/>
          <w:szCs w:val="24"/>
        </w:rPr>
      </w:pPr>
      <w:r w:rsidRPr="003F6C03">
        <w:rPr>
          <w:sz w:val="24"/>
          <w:szCs w:val="24"/>
        </w:rPr>
        <w:t>Saunders RA, Collins MA, Stowasser G, Tarling GA (2017) Southern Ocean mesopelagic fish communities in the Scotia Sea are sustained by mass immigration. Mar Ecol Prog Ser 569:173-185</w:t>
      </w:r>
    </w:p>
    <w:p w14:paraId="0F05335C"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Saunders RA, Collins MA, Shreeve R, Ward P, Stowasser G, Hill SL, Tarling GA (2018) Seasonal variation in the predatory impact of myctophids on </w:t>
      </w:r>
      <w:r w:rsidRPr="003F6C03">
        <w:rPr>
          <w:sz w:val="24"/>
          <w:szCs w:val="24"/>
        </w:rPr>
        <w:lastRenderedPageBreak/>
        <w:t xml:space="preserve">zooplankton in the Scotia Sea (Southern Ocean). </w:t>
      </w:r>
      <w:r>
        <w:rPr>
          <w:sz w:val="24"/>
          <w:szCs w:val="24"/>
        </w:rPr>
        <w:t>Prog Oceanogr</w:t>
      </w:r>
      <w:r w:rsidRPr="003F6C03">
        <w:rPr>
          <w:sz w:val="24"/>
          <w:szCs w:val="24"/>
        </w:rPr>
        <w:t xml:space="preserve"> 168:123-144</w:t>
      </w:r>
    </w:p>
    <w:p w14:paraId="55900E3D"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Saunders RA, Tarling GA, Hill S, Murphy EJ (2019) Myctophid fish (Family Myctophidae) are central consumers in the food web of the Scotia Sea (Southern Ocean). </w:t>
      </w:r>
      <w:r>
        <w:rPr>
          <w:sz w:val="24"/>
          <w:szCs w:val="24"/>
        </w:rPr>
        <w:t>Front Mar Sci 6</w:t>
      </w:r>
    </w:p>
    <w:p w14:paraId="127F0E62" w14:textId="41A6137B" w:rsidR="00CA7242" w:rsidRDefault="00CA7242" w:rsidP="0041658F">
      <w:pPr>
        <w:pStyle w:val="EndNoteBibliography"/>
        <w:spacing w:line="480" w:lineRule="auto"/>
        <w:ind w:left="720" w:hanging="720"/>
        <w:rPr>
          <w:sz w:val="24"/>
          <w:szCs w:val="24"/>
        </w:rPr>
      </w:pPr>
      <w:r w:rsidRPr="003F6C03">
        <w:rPr>
          <w:sz w:val="24"/>
          <w:szCs w:val="24"/>
        </w:rPr>
        <w:t xml:space="preserve">Saunders RA, Lourenço S, Vieira RP, Collins MA, Assis CA, Xavier JC (2020) Age and growth of Brauer's lanternfish </w:t>
      </w:r>
      <w:r w:rsidRPr="0078266E">
        <w:rPr>
          <w:i/>
          <w:sz w:val="24"/>
          <w:szCs w:val="24"/>
        </w:rPr>
        <w:t>Gymnoscopelus braueri</w:t>
      </w:r>
      <w:r w:rsidRPr="003F6C03">
        <w:rPr>
          <w:sz w:val="24"/>
          <w:szCs w:val="24"/>
        </w:rPr>
        <w:t xml:space="preserve"> and rhombic lanternfish </w:t>
      </w:r>
      <w:r w:rsidRPr="0078266E">
        <w:rPr>
          <w:i/>
          <w:sz w:val="24"/>
          <w:szCs w:val="24"/>
        </w:rPr>
        <w:t>Krefftichthys anderssoni</w:t>
      </w:r>
      <w:r w:rsidRPr="003F6C03">
        <w:rPr>
          <w:sz w:val="24"/>
          <w:szCs w:val="24"/>
        </w:rPr>
        <w:t xml:space="preserve"> (Family Myctophidae) in the Scotia Sea, Southern Ocean. </w:t>
      </w:r>
      <w:r>
        <w:rPr>
          <w:sz w:val="24"/>
          <w:szCs w:val="24"/>
        </w:rPr>
        <w:t>J Fish Biol</w:t>
      </w:r>
      <w:r w:rsidRPr="003F6C03">
        <w:rPr>
          <w:sz w:val="24"/>
          <w:szCs w:val="24"/>
        </w:rPr>
        <w:t xml:space="preserve"> 96:364-377</w:t>
      </w:r>
    </w:p>
    <w:p w14:paraId="1B463F1C" w14:textId="3ED68F27" w:rsidR="008A6F2F" w:rsidRPr="003F6C03" w:rsidRDefault="008A6F2F" w:rsidP="0041658F">
      <w:pPr>
        <w:pStyle w:val="EndNoteBibliography"/>
        <w:spacing w:line="480" w:lineRule="auto"/>
        <w:ind w:left="720" w:hanging="720"/>
        <w:rPr>
          <w:sz w:val="24"/>
          <w:szCs w:val="24"/>
        </w:rPr>
      </w:pPr>
      <w:r w:rsidRPr="008A6F2F">
        <w:rPr>
          <w:sz w:val="24"/>
          <w:szCs w:val="24"/>
        </w:rPr>
        <w:t>Saunders RA, Lourenço S, Vieira RP, Collins MA, Xavier JC (2021) Length–weight and otolith size to standard length relationships in 12 species of Southern Ocean Myctophidae: A tool for predator diet studies. J Appl Ichthyology 37:140-144</w:t>
      </w:r>
    </w:p>
    <w:p w14:paraId="2F577F5F" w14:textId="77777777" w:rsidR="00CA7242" w:rsidRPr="003F6C03" w:rsidRDefault="00CA7242" w:rsidP="0041658F">
      <w:pPr>
        <w:pStyle w:val="EndNoteBibliography"/>
        <w:spacing w:line="480" w:lineRule="auto"/>
        <w:ind w:left="720" w:hanging="720"/>
        <w:rPr>
          <w:sz w:val="24"/>
          <w:szCs w:val="24"/>
        </w:rPr>
      </w:pPr>
      <w:r w:rsidRPr="003F6C03">
        <w:rPr>
          <w:sz w:val="24"/>
          <w:szCs w:val="24"/>
        </w:rPr>
        <w:t>Schmidt-Nielsen K (1972) Locomotion: energy cost of swimming, flying, and running. Science 177:222-228</w:t>
      </w:r>
    </w:p>
    <w:p w14:paraId="7EF15B93" w14:textId="1EEC49C8" w:rsidR="00D16362" w:rsidRPr="003F6C03" w:rsidRDefault="00D16362" w:rsidP="0041658F">
      <w:pPr>
        <w:pStyle w:val="EndNoteBibliography"/>
        <w:spacing w:line="480" w:lineRule="auto"/>
        <w:ind w:left="720" w:hanging="720"/>
        <w:rPr>
          <w:sz w:val="24"/>
          <w:szCs w:val="24"/>
        </w:rPr>
      </w:pPr>
      <w:r w:rsidRPr="00D16362">
        <w:rPr>
          <w:sz w:val="24"/>
          <w:szCs w:val="24"/>
        </w:rPr>
        <w:t>Shreeve R, Collins MA, Tarling GA, Main C, Ward P, Johnston N (2009) Feeding ecology of myctophid fishes in the northern Scotia Sea. Marine Ecology Progress Series 386:221-236</w:t>
      </w:r>
    </w:p>
    <w:p w14:paraId="7EED2064" w14:textId="77777777" w:rsidR="00CA7242" w:rsidRPr="003F6C03" w:rsidRDefault="00CA7242" w:rsidP="0041658F">
      <w:pPr>
        <w:pStyle w:val="EndNoteBibliography"/>
        <w:spacing w:line="480" w:lineRule="auto"/>
        <w:ind w:left="720" w:hanging="720"/>
        <w:rPr>
          <w:sz w:val="24"/>
          <w:szCs w:val="24"/>
        </w:rPr>
      </w:pPr>
      <w:r w:rsidRPr="003F6C03">
        <w:rPr>
          <w:sz w:val="24"/>
          <w:szCs w:val="24"/>
        </w:rPr>
        <w:t>Sherwood GD, Rose GA (2003) Influence of swimming form on otolith d</w:t>
      </w:r>
      <w:r w:rsidRPr="003F6C03">
        <w:rPr>
          <w:sz w:val="24"/>
          <w:szCs w:val="24"/>
          <w:vertAlign w:val="superscript"/>
        </w:rPr>
        <w:t>13</w:t>
      </w:r>
      <w:r w:rsidRPr="003F6C03">
        <w:rPr>
          <w:sz w:val="24"/>
          <w:szCs w:val="24"/>
        </w:rPr>
        <w:t>C in marine fish. Mar Ecol Prog Ser 258:283-289</w:t>
      </w:r>
    </w:p>
    <w:p w14:paraId="6A008A05" w14:textId="77777777" w:rsidR="00CA7242" w:rsidRPr="003F6C03" w:rsidRDefault="00CA7242" w:rsidP="0041658F">
      <w:pPr>
        <w:pStyle w:val="EndNoteBibliography"/>
        <w:spacing w:line="480" w:lineRule="auto"/>
        <w:ind w:left="720" w:hanging="720"/>
        <w:rPr>
          <w:sz w:val="24"/>
          <w:szCs w:val="24"/>
        </w:rPr>
      </w:pPr>
      <w:r w:rsidRPr="003F6C03">
        <w:rPr>
          <w:sz w:val="24"/>
          <w:szCs w:val="24"/>
        </w:rPr>
        <w:t>Silva-Brito F, Timóteo F, Esteves Â, Peixoto MJ, Ozorio R, Magnoni L (2019) Impact of the replacement of dietary fish oil by animal fats and environmental salinity on the metabolic response of European Seabass (</w:t>
      </w:r>
      <w:r w:rsidRPr="00F14976">
        <w:rPr>
          <w:i/>
          <w:sz w:val="24"/>
          <w:szCs w:val="24"/>
        </w:rPr>
        <w:t>Dicentrarchus labrax</w:t>
      </w:r>
      <w:r w:rsidRPr="003F6C03">
        <w:rPr>
          <w:sz w:val="24"/>
          <w:szCs w:val="24"/>
        </w:rPr>
        <w:t xml:space="preserve">). </w:t>
      </w:r>
      <w:r>
        <w:rPr>
          <w:sz w:val="24"/>
          <w:szCs w:val="24"/>
        </w:rPr>
        <w:t>Comp Biochem Physiol B</w:t>
      </w:r>
      <w:r w:rsidRPr="003F6C03">
        <w:rPr>
          <w:sz w:val="24"/>
          <w:szCs w:val="24"/>
        </w:rPr>
        <w:t xml:space="preserve"> 233:46-59</w:t>
      </w:r>
    </w:p>
    <w:p w14:paraId="31BBDF06" w14:textId="77777777" w:rsidR="00CA7242" w:rsidRPr="003F6C03" w:rsidRDefault="00CA7242" w:rsidP="0041658F">
      <w:pPr>
        <w:pStyle w:val="EndNoteBibliography"/>
        <w:spacing w:line="480" w:lineRule="auto"/>
        <w:ind w:left="720" w:hanging="720"/>
        <w:rPr>
          <w:sz w:val="24"/>
          <w:szCs w:val="24"/>
        </w:rPr>
      </w:pPr>
      <w:r w:rsidRPr="003F6C03">
        <w:rPr>
          <w:sz w:val="24"/>
          <w:szCs w:val="24"/>
        </w:rPr>
        <w:lastRenderedPageBreak/>
        <w:t>Solomon CT, Weber PK, Cech J, J. J., Ingram BL and others (2006) Experimental determination of the sources of otolith carbon and associated isotopic fractionation. Can J Fish Aquat Sci 63:79-89</w:t>
      </w:r>
    </w:p>
    <w:p w14:paraId="0F67B0AA" w14:textId="77777777" w:rsidR="00CA7242" w:rsidRPr="003F6C03" w:rsidRDefault="00CA7242" w:rsidP="0041658F">
      <w:pPr>
        <w:pStyle w:val="EndNoteBibliography"/>
        <w:spacing w:line="480" w:lineRule="auto"/>
        <w:ind w:left="720" w:hanging="720"/>
        <w:rPr>
          <w:sz w:val="24"/>
          <w:szCs w:val="24"/>
        </w:rPr>
      </w:pPr>
      <w:r w:rsidRPr="003F6C03">
        <w:rPr>
          <w:sz w:val="24"/>
          <w:szCs w:val="24"/>
        </w:rPr>
        <w:t>St. John MA, Borja A, Chust G, Heath M and others (2016) A Dark Hole in Our Understanding of Marine Ecosystems and Their Services: Perspectives from the Mesopelagic Community. Front Mar Sci 3</w:t>
      </w:r>
    </w:p>
    <w:p w14:paraId="17F1282D" w14:textId="69D74A88" w:rsidR="00CA7242" w:rsidRPr="003F6C03" w:rsidRDefault="00CA7242" w:rsidP="0041658F">
      <w:pPr>
        <w:pStyle w:val="EndNoteBibliography"/>
        <w:spacing w:line="480" w:lineRule="auto"/>
        <w:ind w:left="720" w:hanging="720"/>
        <w:rPr>
          <w:sz w:val="24"/>
          <w:szCs w:val="24"/>
        </w:rPr>
      </w:pPr>
      <w:r w:rsidRPr="003F6C03">
        <w:rPr>
          <w:sz w:val="24"/>
          <w:szCs w:val="24"/>
        </w:rPr>
        <w:t>Stan Development Team (20</w:t>
      </w:r>
      <w:r w:rsidR="001E24DA">
        <w:rPr>
          <w:sz w:val="24"/>
          <w:szCs w:val="24"/>
        </w:rPr>
        <w:t>20</w:t>
      </w:r>
      <w:r w:rsidRPr="003F6C03">
        <w:rPr>
          <w:sz w:val="24"/>
          <w:szCs w:val="24"/>
        </w:rPr>
        <w:t>) RStan: The R interface to Stan</w:t>
      </w:r>
    </w:p>
    <w:p w14:paraId="199F0597" w14:textId="77777777" w:rsidR="00CA7242" w:rsidRPr="003F6C03" w:rsidRDefault="00CA7242" w:rsidP="0041658F">
      <w:pPr>
        <w:pStyle w:val="EndNoteBibliography"/>
        <w:spacing w:line="480" w:lineRule="auto"/>
        <w:ind w:left="720" w:hanging="720"/>
        <w:rPr>
          <w:sz w:val="24"/>
          <w:szCs w:val="24"/>
        </w:rPr>
      </w:pPr>
      <w:r w:rsidRPr="003F6C03">
        <w:rPr>
          <w:sz w:val="24"/>
          <w:szCs w:val="24"/>
        </w:rPr>
        <w:t>Stock BC, Semmens BX (2016) MixSIAR GUI User Manual</w:t>
      </w:r>
    </w:p>
    <w:p w14:paraId="04A63106"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Stowasser G, Pond DW, Collins MA (2009) Using fatty acid analysis to elucidate the feeding habits of Southern Ocean mesopelagic fish. </w:t>
      </w:r>
      <w:r>
        <w:rPr>
          <w:sz w:val="24"/>
          <w:szCs w:val="24"/>
        </w:rPr>
        <w:t>Mar Biol</w:t>
      </w:r>
      <w:r w:rsidRPr="003F6C03">
        <w:rPr>
          <w:sz w:val="24"/>
          <w:szCs w:val="24"/>
        </w:rPr>
        <w:t xml:space="preserve"> 156:2289-2302</w:t>
      </w:r>
    </w:p>
    <w:p w14:paraId="76B36B5F" w14:textId="77777777" w:rsidR="00CA7242" w:rsidRPr="003F6C03" w:rsidRDefault="00CA7242" w:rsidP="0041658F">
      <w:pPr>
        <w:pStyle w:val="EndNoteBibliography"/>
        <w:spacing w:line="480" w:lineRule="auto"/>
        <w:ind w:left="720" w:hanging="720"/>
        <w:rPr>
          <w:sz w:val="24"/>
          <w:szCs w:val="24"/>
        </w:rPr>
      </w:pPr>
      <w:r w:rsidRPr="003F6C03">
        <w:rPr>
          <w:sz w:val="24"/>
          <w:szCs w:val="24"/>
        </w:rPr>
        <w:t>Tagliabue A, Bopp L (2008) Towards understanding global variability in ocean carbon</w:t>
      </w:r>
      <w:r w:rsidRPr="003F6C03">
        <w:rPr>
          <w:rFonts w:ascii="Cambria Math" w:hAnsi="Cambria Math" w:cs="Cambria Math"/>
          <w:sz w:val="24"/>
          <w:szCs w:val="24"/>
        </w:rPr>
        <w:t>‐</w:t>
      </w:r>
      <w:r w:rsidRPr="003F6C03">
        <w:rPr>
          <w:sz w:val="24"/>
          <w:szCs w:val="24"/>
        </w:rPr>
        <w:t>13. Global Biogeochem Cycles 22</w:t>
      </w:r>
    </w:p>
    <w:p w14:paraId="5C2B248E" w14:textId="77777777" w:rsidR="00CA7242" w:rsidRPr="003F6C03" w:rsidRDefault="00CA7242" w:rsidP="0041658F">
      <w:pPr>
        <w:pStyle w:val="EndNoteBibliography"/>
        <w:spacing w:line="480" w:lineRule="auto"/>
        <w:ind w:left="720" w:hanging="720"/>
        <w:rPr>
          <w:sz w:val="24"/>
          <w:szCs w:val="24"/>
        </w:rPr>
      </w:pPr>
      <w:r w:rsidRPr="003F6C03">
        <w:rPr>
          <w:sz w:val="24"/>
          <w:szCs w:val="24"/>
        </w:rPr>
        <w:t>Thorrold SR, Campana SE, Jones CM, Swart PK (1997) Factors determining delta C-13 and delta O-18 fractionation in aragonitic otoliths of marine fish. Geochim Cosmochim Acta 61:2909-2919</w:t>
      </w:r>
    </w:p>
    <w:p w14:paraId="7E263DF7" w14:textId="77777777" w:rsidR="00CA7242" w:rsidRPr="003F6C03" w:rsidRDefault="00CA7242" w:rsidP="0041658F">
      <w:pPr>
        <w:pStyle w:val="EndNoteBibliography"/>
        <w:spacing w:line="480" w:lineRule="auto"/>
        <w:ind w:left="720" w:hanging="720"/>
        <w:rPr>
          <w:sz w:val="24"/>
          <w:szCs w:val="24"/>
        </w:rPr>
      </w:pPr>
      <w:r w:rsidRPr="003F6C03">
        <w:rPr>
          <w:sz w:val="24"/>
          <w:szCs w:val="24"/>
        </w:rPr>
        <w:t>Torres JJ, Belman BW, Childress JJ (1979) Oxygen consumption rates of midwater fishes as a function of depth of occureence. Deep-Sea Res A, Oceanogr Res Pap 26:185-197</w:t>
      </w:r>
    </w:p>
    <w:p w14:paraId="1C241987" w14:textId="77777777" w:rsidR="00CA7242" w:rsidRPr="003F6C03" w:rsidRDefault="00CA7242" w:rsidP="0041658F">
      <w:pPr>
        <w:pStyle w:val="EndNoteBibliography"/>
        <w:spacing w:line="480" w:lineRule="auto"/>
        <w:ind w:left="720" w:hanging="720"/>
        <w:rPr>
          <w:sz w:val="24"/>
          <w:szCs w:val="24"/>
        </w:rPr>
      </w:pPr>
      <w:r w:rsidRPr="003F6C03">
        <w:rPr>
          <w:sz w:val="24"/>
          <w:szCs w:val="24"/>
        </w:rPr>
        <w:t>Torres JJ, Somero GN (1988) Metabolism, enzymic activities and cold adaptation in Antarctic mesopelagic fishes. Mar Biol 98:169-180</w:t>
      </w:r>
    </w:p>
    <w:p w14:paraId="2FF41FFE" w14:textId="77777777" w:rsidR="00CA7242" w:rsidRPr="003F6C03" w:rsidRDefault="00CA7242" w:rsidP="0041658F">
      <w:pPr>
        <w:pStyle w:val="EndNoteBibliography"/>
        <w:spacing w:line="480" w:lineRule="auto"/>
        <w:ind w:left="720" w:hanging="720"/>
        <w:rPr>
          <w:sz w:val="24"/>
          <w:szCs w:val="24"/>
        </w:rPr>
      </w:pPr>
      <w:r w:rsidRPr="003F6C03">
        <w:rPr>
          <w:sz w:val="24"/>
          <w:szCs w:val="24"/>
        </w:rPr>
        <w:t>Treberg JR, Killen SS, MacCormack TJ, Lamarre SG, Enders EC (2016) Estimates of metabolic rate and major constituents of metabolic demand in fishes under field conditions: Methods, proxies, and new perspectives. Comp Biochem Physiol 202:10-22</w:t>
      </w:r>
    </w:p>
    <w:p w14:paraId="437C25D8" w14:textId="77777777" w:rsidR="00CA7242" w:rsidRPr="003F6C03" w:rsidRDefault="00CA7242" w:rsidP="0041658F">
      <w:pPr>
        <w:pStyle w:val="EndNoteBibliography"/>
        <w:spacing w:line="480" w:lineRule="auto"/>
        <w:ind w:left="720" w:hanging="720"/>
        <w:rPr>
          <w:sz w:val="24"/>
          <w:szCs w:val="24"/>
        </w:rPr>
      </w:pPr>
      <w:r w:rsidRPr="003F6C03">
        <w:rPr>
          <w:sz w:val="24"/>
          <w:szCs w:val="24"/>
        </w:rPr>
        <w:lastRenderedPageBreak/>
        <w:t>Trueman CN, Rickaby REM, Shephard S (2013) Thermal, trophic and metabolic life histories of inaccessible fishes revealed from stable- isotope analyses: a case study using orange roughy Hoplostethus atlanticus. Journal of Fish Biology 83:1613-1636</w:t>
      </w:r>
    </w:p>
    <w:p w14:paraId="0CC4AFC1" w14:textId="77777777" w:rsidR="00CA7242" w:rsidRPr="003F6C03" w:rsidRDefault="00CA7242" w:rsidP="0041658F">
      <w:pPr>
        <w:pStyle w:val="EndNoteBibliography"/>
        <w:spacing w:line="480" w:lineRule="auto"/>
        <w:ind w:left="720" w:hanging="720"/>
        <w:rPr>
          <w:sz w:val="24"/>
          <w:szCs w:val="24"/>
        </w:rPr>
      </w:pPr>
      <w:r w:rsidRPr="003F6C03">
        <w:rPr>
          <w:sz w:val="24"/>
          <w:szCs w:val="24"/>
        </w:rPr>
        <w:t>Trueman CN, Johnston G, O'Hea B, MacKenzie KM (2014) Trophic interactions of fish communities at midwater depths enhance long-term carbon storage and benthic production on continental slopes. Proc R Soc B 281:20140669</w:t>
      </w:r>
    </w:p>
    <w:p w14:paraId="7097423F" w14:textId="77777777" w:rsidR="00CA7242" w:rsidRPr="003F6C03" w:rsidRDefault="00CA7242" w:rsidP="0041658F">
      <w:pPr>
        <w:pStyle w:val="EndNoteBibliography"/>
        <w:spacing w:line="480" w:lineRule="auto"/>
        <w:ind w:left="720" w:hanging="720"/>
        <w:rPr>
          <w:sz w:val="24"/>
          <w:szCs w:val="24"/>
        </w:rPr>
      </w:pPr>
      <w:r w:rsidRPr="003F6C03">
        <w:rPr>
          <w:sz w:val="24"/>
          <w:szCs w:val="24"/>
        </w:rPr>
        <w:t>Trueman CN, Chung MT, Shores D (2016) Ecogeochemistry potential in deep time biodiversity illustrated using a modern deep-water case study. Philos Trans R Soc Lond B Biol Sci 371</w:t>
      </w:r>
    </w:p>
    <w:p w14:paraId="75D5617F"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Vagner M, Zambonino-Infante JL, Mazurais D, Imbert-Auvray N and others (2014) Reduced n-3 highly unsaturated fatty acids dietary content expected with global change reduces the metabolic capacity of the golden grey mullet. </w:t>
      </w:r>
      <w:r>
        <w:rPr>
          <w:sz w:val="24"/>
          <w:szCs w:val="24"/>
        </w:rPr>
        <w:t xml:space="preserve">Mar Biol </w:t>
      </w:r>
      <w:r w:rsidRPr="003F6C03">
        <w:rPr>
          <w:sz w:val="24"/>
          <w:szCs w:val="24"/>
        </w:rPr>
        <w:t>161:2547-2562</w:t>
      </w:r>
    </w:p>
    <w:p w14:paraId="160A33A9"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Vagner M, Lacoue-Labarthe T, Infante J-LZ, Mazurais D and others (2015) Depletion of essential fatty acids in the food source affects aerobic capacities of the golden grey mullet Liza aurata in a warming seawater context. </w:t>
      </w:r>
      <w:r>
        <w:rPr>
          <w:sz w:val="24"/>
          <w:szCs w:val="24"/>
        </w:rPr>
        <w:t>PLOS ONE</w:t>
      </w:r>
      <w:r w:rsidRPr="003F6C03">
        <w:rPr>
          <w:sz w:val="24"/>
          <w:szCs w:val="24"/>
        </w:rPr>
        <w:t xml:space="preserve"> 10:e0126489</w:t>
      </w:r>
    </w:p>
    <w:p w14:paraId="206C8AE0" w14:textId="77777777" w:rsidR="00CA7242" w:rsidRPr="003F6C03" w:rsidRDefault="00CA7242" w:rsidP="0041658F">
      <w:pPr>
        <w:pStyle w:val="EndNoteBibliography"/>
        <w:spacing w:line="480" w:lineRule="auto"/>
        <w:ind w:left="720" w:hanging="720"/>
        <w:rPr>
          <w:sz w:val="24"/>
          <w:szCs w:val="24"/>
        </w:rPr>
      </w:pPr>
      <w:r w:rsidRPr="003F6C03">
        <w:rPr>
          <w:sz w:val="24"/>
          <w:szCs w:val="24"/>
        </w:rPr>
        <w:t xml:space="preserve">Vagner M, Pante E, Viricel A, Lacoue-Labarthe T and others (2019) Ocean warming combined with lower omega-3 nutritional availability impairs the cardio-respiratory function of a marine fish. </w:t>
      </w:r>
      <w:r>
        <w:rPr>
          <w:sz w:val="24"/>
          <w:szCs w:val="24"/>
        </w:rPr>
        <w:t>J Exp Biol</w:t>
      </w:r>
      <w:r w:rsidRPr="003F6C03">
        <w:rPr>
          <w:sz w:val="24"/>
          <w:szCs w:val="24"/>
        </w:rPr>
        <w:t xml:space="preserve"> 222</w:t>
      </w:r>
    </w:p>
    <w:p w14:paraId="7F187ADA" w14:textId="77777777" w:rsidR="00CA7242" w:rsidRPr="003F6C03" w:rsidRDefault="00CA7242" w:rsidP="0041658F">
      <w:pPr>
        <w:pStyle w:val="EndNoteBibliography"/>
        <w:spacing w:line="480" w:lineRule="auto"/>
        <w:ind w:left="720" w:hanging="720"/>
        <w:rPr>
          <w:sz w:val="24"/>
          <w:szCs w:val="24"/>
        </w:rPr>
      </w:pPr>
      <w:r w:rsidRPr="003F6C03">
        <w:rPr>
          <w:sz w:val="24"/>
          <w:szCs w:val="24"/>
        </w:rPr>
        <w:t>Venables H, Meredith MP, Atkinson A, Ward P (2012) Fronts and habitat zones in the Scotia Sea. Deep Sea Res II 59:14-24</w:t>
      </w:r>
    </w:p>
    <w:p w14:paraId="7178F065" w14:textId="11B81A13" w:rsidR="00672A77" w:rsidRPr="003F6C03" w:rsidRDefault="00672A77" w:rsidP="002B0B63">
      <w:pPr>
        <w:pStyle w:val="EndNoteBibliography"/>
        <w:spacing w:line="480" w:lineRule="auto"/>
        <w:ind w:left="720" w:hanging="720"/>
        <w:rPr>
          <w:sz w:val="24"/>
          <w:szCs w:val="24"/>
        </w:rPr>
      </w:pPr>
      <w:r>
        <w:rPr>
          <w:sz w:val="24"/>
          <w:szCs w:val="24"/>
        </w:rPr>
        <w:lastRenderedPageBreak/>
        <w:t xml:space="preserve">Watanabe, </w:t>
      </w:r>
      <w:r w:rsidR="008C2E75">
        <w:rPr>
          <w:sz w:val="24"/>
          <w:szCs w:val="24"/>
        </w:rPr>
        <w:t xml:space="preserve">H, Masatoshi M, Kawaguchi K, Ishimaru K, Ohno A (1999) </w:t>
      </w:r>
      <w:r w:rsidR="008C2E75" w:rsidRPr="008C2E75">
        <w:rPr>
          <w:sz w:val="24"/>
          <w:szCs w:val="24"/>
        </w:rPr>
        <w:t>Diel vertical migration of myctophid fishes (Family Myctophidae) in the transitional waters of the western North Pacific</w:t>
      </w:r>
      <w:r w:rsidR="008C2E75">
        <w:rPr>
          <w:sz w:val="24"/>
          <w:szCs w:val="24"/>
        </w:rPr>
        <w:t>. Fish Oceanogr 8:115-127</w:t>
      </w:r>
    </w:p>
    <w:p w14:paraId="692E0856" w14:textId="77777777" w:rsidR="00CA7242" w:rsidRDefault="00CA7242" w:rsidP="0041658F">
      <w:pPr>
        <w:spacing w:line="480" w:lineRule="auto"/>
        <w:rPr>
          <w:sz w:val="24"/>
          <w:szCs w:val="24"/>
        </w:rPr>
      </w:pPr>
    </w:p>
    <w:p w14:paraId="2602B0EC" w14:textId="77777777" w:rsidR="00CA7242" w:rsidRDefault="00CA7242">
      <w:pPr>
        <w:rPr>
          <w:sz w:val="40"/>
          <w:szCs w:val="40"/>
        </w:rPr>
      </w:pPr>
      <w:r>
        <w:br w:type="page"/>
      </w:r>
    </w:p>
    <w:p w14:paraId="504A13DE" w14:textId="77777777" w:rsidR="00CA7242" w:rsidRDefault="00CA7242" w:rsidP="0041658F">
      <w:pPr>
        <w:pStyle w:val="Heading1"/>
        <w:spacing w:line="480" w:lineRule="auto"/>
      </w:pPr>
      <w:r>
        <w:lastRenderedPageBreak/>
        <w:t>7 Figures and Tables</w:t>
      </w:r>
    </w:p>
    <w:p w14:paraId="44E90616" w14:textId="03532B30" w:rsidR="00CA7242" w:rsidRDefault="00CA7242" w:rsidP="0041658F">
      <w:r>
        <w:rPr>
          <w:noProof/>
        </w:rPr>
        <w:drawing>
          <wp:inline distT="0" distB="0" distL="0" distR="0" wp14:anchorId="0DE87BEB" wp14:editId="2AE6ADC8">
            <wp:extent cx="5731510" cy="57315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5731510"/>
                    </a:xfrm>
                    <a:prstGeom prst="rect">
                      <a:avLst/>
                    </a:prstGeom>
                  </pic:spPr>
                </pic:pic>
              </a:graphicData>
            </a:graphic>
          </wp:inline>
        </w:drawing>
      </w:r>
      <w:r w:rsidRPr="00DE490B">
        <w:rPr>
          <w:noProof/>
        </w:rPr>
        <w:t xml:space="preserve"> </w:t>
      </w:r>
    </w:p>
    <w:p w14:paraId="3A9B5D0C" w14:textId="7AD7F600" w:rsidR="00CA7242" w:rsidRPr="0022098F" w:rsidRDefault="00CA7242" w:rsidP="0041658F">
      <w:pPr>
        <w:rPr>
          <w:color w:val="000000"/>
          <w:sz w:val="24"/>
          <w:szCs w:val="28"/>
        </w:rPr>
      </w:pPr>
      <w:r w:rsidRPr="004E34A0">
        <w:rPr>
          <w:color w:val="000000"/>
          <w:sz w:val="24"/>
          <w:szCs w:val="28"/>
        </w:rPr>
        <w:t xml:space="preserve">Figure 1 - Posterior predictions for </w:t>
      </w:r>
      <w:r>
        <w:rPr>
          <w:color w:val="000000"/>
          <w:sz w:val="24"/>
          <w:szCs w:val="28"/>
        </w:rPr>
        <w:t>equation 7</w:t>
      </w:r>
      <w:r w:rsidRPr="004E34A0">
        <w:rPr>
          <w:color w:val="000000"/>
          <w:sz w:val="24"/>
          <w:szCs w:val="28"/>
        </w:rPr>
        <w:t xml:space="preserve"> (C</w:t>
      </w:r>
      <w:r w:rsidRPr="004E34A0">
        <w:rPr>
          <w:color w:val="000000"/>
          <w:sz w:val="24"/>
          <w:szCs w:val="28"/>
          <w:vertAlign w:val="subscript"/>
        </w:rPr>
        <w:t>resp</w:t>
      </w:r>
      <w:r w:rsidRPr="004E34A0">
        <w:rPr>
          <w:color w:val="000000"/>
          <w:sz w:val="24"/>
          <w:szCs w:val="28"/>
        </w:rPr>
        <w:t xml:space="preserve"> = </w:t>
      </w:r>
      <w:r w:rsidRPr="001B75AF">
        <w:rPr>
          <w:i/>
          <w:color w:val="000000"/>
          <w:sz w:val="24"/>
          <w:szCs w:val="28"/>
        </w:rPr>
        <w:t xml:space="preserve">a </w:t>
      </w:r>
      <w:r w:rsidRPr="004E34A0">
        <w:rPr>
          <w:color w:val="000000"/>
          <w:sz w:val="24"/>
          <w:szCs w:val="28"/>
        </w:rPr>
        <w:t xml:space="preserve">+ </w:t>
      </w:r>
      <w:proofErr w:type="spellStart"/>
      <w:proofErr w:type="gramStart"/>
      <w:r w:rsidRPr="001B75AF">
        <w:rPr>
          <w:i/>
          <w:color w:val="000000"/>
          <w:sz w:val="24"/>
          <w:szCs w:val="28"/>
        </w:rPr>
        <w:t>b</w:t>
      </w:r>
      <w:r w:rsidRPr="004E34A0">
        <w:rPr>
          <w:color w:val="000000"/>
          <w:sz w:val="24"/>
          <w:szCs w:val="28"/>
          <w:vertAlign w:val="subscript"/>
        </w:rPr>
        <w:t>W</w:t>
      </w:r>
      <w:proofErr w:type="spellEnd"/>
      <w:proofErr w:type="gramEnd"/>
      <w:r w:rsidRPr="004E34A0">
        <w:rPr>
          <w:color w:val="000000"/>
          <w:sz w:val="24"/>
          <w:szCs w:val="28"/>
          <w:vertAlign w:val="subscript"/>
        </w:rPr>
        <w:t xml:space="preserve"> </w:t>
      </w:r>
      <w:r w:rsidRPr="004E34A0">
        <w:rPr>
          <w:color w:val="000000"/>
          <w:sz w:val="24"/>
          <w:szCs w:val="28"/>
        </w:rPr>
        <w:t xml:space="preserve">* </w:t>
      </w:r>
      <w:r w:rsidRPr="001B75AF">
        <w:rPr>
          <w:i/>
          <w:color w:val="000000"/>
          <w:sz w:val="24"/>
          <w:szCs w:val="28"/>
        </w:rPr>
        <w:t>W</w:t>
      </w:r>
      <w:r w:rsidRPr="004E34A0">
        <w:rPr>
          <w:color w:val="000000"/>
          <w:sz w:val="24"/>
          <w:szCs w:val="28"/>
        </w:rPr>
        <w:t xml:space="preserve"> + </w:t>
      </w:r>
      <w:proofErr w:type="spellStart"/>
      <w:r w:rsidRPr="001B75AF">
        <w:rPr>
          <w:i/>
          <w:color w:val="000000"/>
          <w:sz w:val="24"/>
          <w:szCs w:val="28"/>
        </w:rPr>
        <w:t>b</w:t>
      </w:r>
      <w:r w:rsidRPr="004E34A0">
        <w:rPr>
          <w:color w:val="000000"/>
          <w:sz w:val="24"/>
          <w:szCs w:val="28"/>
          <w:vertAlign w:val="subscript"/>
        </w:rPr>
        <w:t>T</w:t>
      </w:r>
      <w:proofErr w:type="spellEnd"/>
      <w:r w:rsidRPr="004E34A0">
        <w:rPr>
          <w:color w:val="000000"/>
          <w:sz w:val="24"/>
          <w:szCs w:val="28"/>
          <w:vertAlign w:val="subscript"/>
        </w:rPr>
        <w:t xml:space="preserve"> </w:t>
      </w:r>
      <w:r>
        <w:rPr>
          <w:color w:val="000000"/>
          <w:sz w:val="24"/>
          <w:szCs w:val="28"/>
        </w:rPr>
        <w:t xml:space="preserve">* </w:t>
      </w:r>
      <w:r w:rsidRPr="001B75AF">
        <w:rPr>
          <w:i/>
          <w:color w:val="000000"/>
          <w:sz w:val="24"/>
          <w:szCs w:val="28"/>
        </w:rPr>
        <w:t>T</w:t>
      </w:r>
      <w:r>
        <w:rPr>
          <w:color w:val="000000"/>
          <w:sz w:val="24"/>
          <w:szCs w:val="28"/>
        </w:rPr>
        <w:t xml:space="preserve"> + </w:t>
      </w:r>
      <w:proofErr w:type="spellStart"/>
      <w:r w:rsidRPr="001B75AF">
        <w:rPr>
          <w:i/>
          <w:color w:val="000000"/>
          <w:sz w:val="24"/>
          <w:szCs w:val="28"/>
        </w:rPr>
        <w:t>a_Var</w:t>
      </w:r>
      <w:r w:rsidRPr="004E34A0">
        <w:rPr>
          <w:color w:val="000000"/>
          <w:sz w:val="24"/>
          <w:szCs w:val="28"/>
          <w:vertAlign w:val="subscript"/>
        </w:rPr>
        <w:t>Species</w:t>
      </w:r>
      <w:proofErr w:type="spellEnd"/>
      <w:r w:rsidRPr="004E34A0">
        <w:rPr>
          <w:color w:val="000000"/>
          <w:sz w:val="24"/>
          <w:szCs w:val="28"/>
        </w:rPr>
        <w:t>).</w:t>
      </w:r>
      <w:r>
        <w:rPr>
          <w:color w:val="000000"/>
          <w:sz w:val="24"/>
          <w:szCs w:val="28"/>
        </w:rPr>
        <w:t xml:space="preserve"> </w:t>
      </w:r>
      <w:proofErr w:type="gramStart"/>
      <w:r w:rsidRPr="001B75AF">
        <w:rPr>
          <w:i/>
          <w:color w:val="000000"/>
          <w:sz w:val="24"/>
          <w:szCs w:val="28"/>
        </w:rPr>
        <w:t>a</w:t>
      </w:r>
      <w:proofErr w:type="gramEnd"/>
      <w:r>
        <w:rPr>
          <w:color w:val="000000"/>
          <w:sz w:val="24"/>
          <w:szCs w:val="28"/>
        </w:rPr>
        <w:t xml:space="preserve"> is the intercept; </w:t>
      </w:r>
      <w:proofErr w:type="spellStart"/>
      <w:r w:rsidRPr="001B75AF">
        <w:rPr>
          <w:i/>
          <w:color w:val="000000"/>
          <w:sz w:val="24"/>
          <w:szCs w:val="28"/>
        </w:rPr>
        <w:t>b</w:t>
      </w:r>
      <w:r>
        <w:rPr>
          <w:color w:val="000000"/>
          <w:sz w:val="24"/>
          <w:szCs w:val="28"/>
          <w:vertAlign w:val="subscript"/>
        </w:rPr>
        <w:t>W</w:t>
      </w:r>
      <w:proofErr w:type="spellEnd"/>
      <w:r>
        <w:rPr>
          <w:color w:val="000000"/>
          <w:sz w:val="24"/>
          <w:szCs w:val="28"/>
        </w:rPr>
        <w:t xml:space="preserve"> and </w:t>
      </w:r>
      <w:proofErr w:type="spellStart"/>
      <w:r w:rsidRPr="001B75AF">
        <w:rPr>
          <w:i/>
          <w:color w:val="000000"/>
          <w:sz w:val="24"/>
          <w:szCs w:val="28"/>
        </w:rPr>
        <w:t>b</w:t>
      </w:r>
      <w:r>
        <w:rPr>
          <w:color w:val="000000"/>
          <w:sz w:val="24"/>
          <w:szCs w:val="28"/>
          <w:vertAlign w:val="subscript"/>
        </w:rPr>
        <w:t>t</w:t>
      </w:r>
      <w:proofErr w:type="spellEnd"/>
      <w:r>
        <w:rPr>
          <w:color w:val="000000"/>
          <w:sz w:val="24"/>
          <w:szCs w:val="28"/>
        </w:rPr>
        <w:t xml:space="preserve"> are the effects of body mass and temperature respectively (slopes).</w:t>
      </w:r>
      <w:r w:rsidRPr="004E34A0">
        <w:rPr>
          <w:color w:val="000000"/>
          <w:sz w:val="24"/>
          <w:szCs w:val="28"/>
        </w:rPr>
        <w:t xml:space="preserve"> </w:t>
      </w:r>
      <w:proofErr w:type="spellStart"/>
      <w:proofErr w:type="gramStart"/>
      <w:r w:rsidRPr="001B75AF">
        <w:rPr>
          <w:i/>
          <w:color w:val="000000"/>
          <w:sz w:val="24"/>
          <w:szCs w:val="28"/>
        </w:rPr>
        <w:t>a_Var</w:t>
      </w:r>
      <w:proofErr w:type="spellEnd"/>
      <w:proofErr w:type="gramEnd"/>
      <w:r>
        <w:rPr>
          <w:color w:val="000000"/>
          <w:sz w:val="24"/>
          <w:szCs w:val="28"/>
        </w:rPr>
        <w:t xml:space="preserve"> represents the variable intercept for each species: </w:t>
      </w:r>
      <w:r w:rsidRPr="00A86BFF">
        <w:rPr>
          <w:color w:val="000000"/>
          <w:sz w:val="24"/>
          <w:szCs w:val="24"/>
        </w:rPr>
        <w:t xml:space="preserve">ELN = </w:t>
      </w:r>
      <w:r w:rsidRPr="00A86BFF">
        <w:rPr>
          <w:i/>
          <w:iCs/>
          <w:color w:val="000000"/>
          <w:sz w:val="24"/>
          <w:szCs w:val="24"/>
        </w:rPr>
        <w:t>Electrona antarctica</w:t>
      </w:r>
      <w:r w:rsidRPr="00A86BFF">
        <w:rPr>
          <w:color w:val="000000"/>
          <w:sz w:val="24"/>
          <w:szCs w:val="24"/>
        </w:rPr>
        <w:t xml:space="preserve">, GYR = </w:t>
      </w:r>
      <w:r w:rsidRPr="00A86BFF">
        <w:rPr>
          <w:i/>
          <w:iCs/>
          <w:color w:val="000000"/>
          <w:sz w:val="24"/>
          <w:szCs w:val="24"/>
        </w:rPr>
        <w:t>Gymnoscopelus braueri</w:t>
      </w:r>
      <w:r w:rsidRPr="00A86BFF">
        <w:rPr>
          <w:color w:val="000000"/>
          <w:sz w:val="24"/>
          <w:szCs w:val="24"/>
        </w:rPr>
        <w:t>,</w:t>
      </w:r>
      <w:r>
        <w:rPr>
          <w:color w:val="000000"/>
          <w:sz w:val="24"/>
          <w:szCs w:val="24"/>
        </w:rPr>
        <w:t xml:space="preserve"> </w:t>
      </w:r>
      <w:r w:rsidRPr="00A86BFF">
        <w:rPr>
          <w:color w:val="000000"/>
          <w:sz w:val="24"/>
          <w:szCs w:val="24"/>
        </w:rPr>
        <w:t xml:space="preserve">KRA = </w:t>
      </w:r>
      <w:r w:rsidRPr="00A86BFF">
        <w:rPr>
          <w:i/>
          <w:iCs/>
          <w:color w:val="000000"/>
          <w:sz w:val="24"/>
          <w:szCs w:val="24"/>
        </w:rPr>
        <w:t>Krefftichthys anderssoni</w:t>
      </w:r>
      <w:r>
        <w:rPr>
          <w:color w:val="000000"/>
          <w:sz w:val="24"/>
          <w:szCs w:val="24"/>
        </w:rPr>
        <w:t xml:space="preserve">, </w:t>
      </w:r>
      <w:r w:rsidRPr="00A86BFF">
        <w:rPr>
          <w:color w:val="000000"/>
          <w:sz w:val="24"/>
          <w:szCs w:val="24"/>
        </w:rPr>
        <w:t xml:space="preserve">ELC = </w:t>
      </w:r>
      <w:r w:rsidRPr="00A86BFF">
        <w:rPr>
          <w:i/>
          <w:iCs/>
          <w:color w:val="000000"/>
          <w:sz w:val="24"/>
          <w:szCs w:val="24"/>
        </w:rPr>
        <w:t>E. carlsbergi</w:t>
      </w:r>
      <w:r w:rsidRPr="00A86BFF">
        <w:rPr>
          <w:color w:val="000000"/>
          <w:sz w:val="24"/>
          <w:szCs w:val="24"/>
        </w:rPr>
        <w:t xml:space="preserve">, PRM = </w:t>
      </w:r>
      <w:r w:rsidRPr="00A86BFF">
        <w:rPr>
          <w:i/>
          <w:iCs/>
          <w:color w:val="000000"/>
          <w:sz w:val="24"/>
          <w:szCs w:val="24"/>
        </w:rPr>
        <w:t>Protomyctophum bolini</w:t>
      </w:r>
      <w:r>
        <w:rPr>
          <w:color w:val="000000"/>
          <w:sz w:val="24"/>
          <w:szCs w:val="24"/>
        </w:rPr>
        <w:t xml:space="preserve"> and </w:t>
      </w:r>
      <w:r w:rsidRPr="00A86BFF">
        <w:rPr>
          <w:color w:val="000000"/>
          <w:sz w:val="24"/>
          <w:szCs w:val="24"/>
        </w:rPr>
        <w:t xml:space="preserve">GYN = </w:t>
      </w:r>
      <w:r w:rsidRPr="00A86BFF">
        <w:rPr>
          <w:i/>
          <w:iCs/>
          <w:color w:val="000000"/>
          <w:sz w:val="24"/>
          <w:szCs w:val="24"/>
        </w:rPr>
        <w:t>G. nicholsi</w:t>
      </w:r>
      <w:r w:rsidRPr="004E34A0">
        <w:rPr>
          <w:i/>
          <w:iCs/>
          <w:color w:val="000000"/>
          <w:sz w:val="24"/>
          <w:szCs w:val="28"/>
        </w:rPr>
        <w:t xml:space="preserve">. </w:t>
      </w:r>
      <w:proofErr w:type="gramStart"/>
      <w:r w:rsidRPr="00CB62E7">
        <w:rPr>
          <w:i/>
          <w:color w:val="000000"/>
          <w:sz w:val="24"/>
          <w:szCs w:val="28"/>
        </w:rPr>
        <w:t>sigma</w:t>
      </w:r>
      <w:proofErr w:type="gramEnd"/>
      <w:r w:rsidRPr="004E34A0">
        <w:rPr>
          <w:color w:val="000000"/>
          <w:sz w:val="24"/>
          <w:szCs w:val="28"/>
        </w:rPr>
        <w:t xml:space="preserve"> </w:t>
      </w:r>
      <w:r>
        <w:rPr>
          <w:color w:val="000000"/>
          <w:sz w:val="24"/>
          <w:szCs w:val="28"/>
        </w:rPr>
        <w:t>is overall</w:t>
      </w:r>
      <w:r w:rsidRPr="004E34A0">
        <w:rPr>
          <w:color w:val="000000"/>
          <w:sz w:val="24"/>
          <w:szCs w:val="28"/>
        </w:rPr>
        <w:t xml:space="preserve"> </w:t>
      </w:r>
      <w:r>
        <w:rPr>
          <w:color w:val="000000"/>
          <w:sz w:val="24"/>
          <w:szCs w:val="28"/>
        </w:rPr>
        <w:t xml:space="preserve">residual </w:t>
      </w:r>
      <w:r w:rsidRPr="004E34A0">
        <w:rPr>
          <w:color w:val="000000"/>
          <w:sz w:val="24"/>
          <w:szCs w:val="28"/>
        </w:rPr>
        <w:t>error</w:t>
      </w:r>
      <w:r>
        <w:rPr>
          <w:color w:val="000000"/>
          <w:sz w:val="24"/>
          <w:szCs w:val="28"/>
        </w:rPr>
        <w:t xml:space="preserve">, and </w:t>
      </w:r>
      <w:proofErr w:type="spellStart"/>
      <w:r w:rsidRPr="00CB62E7">
        <w:rPr>
          <w:i/>
          <w:color w:val="000000"/>
          <w:sz w:val="24"/>
          <w:szCs w:val="28"/>
        </w:rPr>
        <w:t>sigma</w:t>
      </w:r>
      <w:r>
        <w:rPr>
          <w:color w:val="000000"/>
          <w:sz w:val="24"/>
          <w:szCs w:val="28"/>
          <w:vertAlign w:val="subscript"/>
        </w:rPr>
        <w:t>species</w:t>
      </w:r>
      <w:proofErr w:type="spellEnd"/>
      <w:r>
        <w:rPr>
          <w:color w:val="000000"/>
          <w:sz w:val="24"/>
          <w:szCs w:val="28"/>
        </w:rPr>
        <w:t xml:space="preserve"> is residual error of the species variable intercept</w:t>
      </w:r>
      <w:r w:rsidRPr="004E34A0">
        <w:rPr>
          <w:color w:val="000000"/>
          <w:sz w:val="24"/>
          <w:szCs w:val="28"/>
        </w:rPr>
        <w:t>.</w:t>
      </w:r>
      <w:r>
        <w:rPr>
          <w:color w:val="000000"/>
          <w:sz w:val="24"/>
          <w:szCs w:val="28"/>
        </w:rPr>
        <w:t xml:space="preserve"> </w:t>
      </w:r>
      <w:r w:rsidRPr="004E34A0">
        <w:rPr>
          <w:color w:val="000000"/>
          <w:sz w:val="24"/>
          <w:szCs w:val="28"/>
        </w:rPr>
        <w:t xml:space="preserve">Circles </w:t>
      </w:r>
      <w:r>
        <w:rPr>
          <w:color w:val="000000"/>
          <w:sz w:val="24"/>
          <w:szCs w:val="28"/>
        </w:rPr>
        <w:t>are the</w:t>
      </w:r>
      <w:r w:rsidRPr="004E34A0">
        <w:rPr>
          <w:color w:val="000000"/>
          <w:sz w:val="24"/>
          <w:szCs w:val="28"/>
        </w:rPr>
        <w:t xml:space="preserve"> mean of the posterior predictions. Thick lines show the 50% </w:t>
      </w:r>
      <w:r>
        <w:rPr>
          <w:color w:val="000000"/>
          <w:sz w:val="24"/>
          <w:szCs w:val="28"/>
        </w:rPr>
        <w:t xml:space="preserve">highest density </w:t>
      </w:r>
      <w:r w:rsidRPr="004E34A0">
        <w:rPr>
          <w:color w:val="000000"/>
          <w:sz w:val="24"/>
          <w:szCs w:val="28"/>
        </w:rPr>
        <w:t xml:space="preserve">posterior intervals, </w:t>
      </w:r>
      <w:r>
        <w:rPr>
          <w:color w:val="000000"/>
          <w:sz w:val="24"/>
          <w:szCs w:val="28"/>
        </w:rPr>
        <w:t>and</w:t>
      </w:r>
      <w:r w:rsidRPr="004E34A0">
        <w:rPr>
          <w:color w:val="000000"/>
          <w:sz w:val="24"/>
          <w:szCs w:val="28"/>
        </w:rPr>
        <w:t xml:space="preserve"> thin lines show the 95%</w:t>
      </w:r>
      <w:r>
        <w:rPr>
          <w:color w:val="000000"/>
          <w:sz w:val="24"/>
          <w:szCs w:val="28"/>
        </w:rPr>
        <w:t xml:space="preserve"> highest density</w:t>
      </w:r>
      <w:r w:rsidRPr="004E34A0">
        <w:rPr>
          <w:color w:val="000000"/>
          <w:sz w:val="24"/>
          <w:szCs w:val="28"/>
        </w:rPr>
        <w:t xml:space="preserve"> posterior intervals</w:t>
      </w:r>
      <w:r>
        <w:rPr>
          <w:color w:val="000000"/>
          <w:sz w:val="24"/>
          <w:szCs w:val="28"/>
        </w:rPr>
        <w:t xml:space="preserve">. </w:t>
      </w:r>
      <w:r>
        <w:rPr>
          <w:sz w:val="24"/>
        </w:rPr>
        <w:t>Results are considered statistically significant if the 95% highest density posterior intervals do not overlap with zero.</w:t>
      </w:r>
    </w:p>
    <w:p w14:paraId="754D7424" w14:textId="77777777" w:rsidR="00CA7242" w:rsidRDefault="00CA7242" w:rsidP="0041658F">
      <w:pPr>
        <w:spacing w:line="480" w:lineRule="auto"/>
        <w:rPr>
          <w:sz w:val="24"/>
          <w:szCs w:val="24"/>
        </w:rPr>
      </w:pPr>
      <w:r>
        <w:rPr>
          <w:noProof/>
        </w:rPr>
        <w:lastRenderedPageBreak/>
        <w:drawing>
          <wp:inline distT="0" distB="0" distL="0" distR="0" wp14:anchorId="3C061ADA" wp14:editId="5140DFE1">
            <wp:extent cx="5733415" cy="7371715"/>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3415" cy="7371715"/>
                    </a:xfrm>
                    <a:prstGeom prst="rect">
                      <a:avLst/>
                    </a:prstGeom>
                  </pic:spPr>
                </pic:pic>
              </a:graphicData>
            </a:graphic>
          </wp:inline>
        </w:drawing>
      </w:r>
    </w:p>
    <w:p w14:paraId="376D80AA" w14:textId="4A05628C" w:rsidR="00CA7242" w:rsidRPr="00F71A71" w:rsidRDefault="00CA7242" w:rsidP="0041658F">
      <w:pPr>
        <w:pStyle w:val="NormalWeb"/>
        <w:spacing w:before="0" w:beforeAutospacing="0" w:after="0" w:afterAutospacing="0"/>
        <w:rPr>
          <w:rFonts w:ascii="Arial" w:hAnsi="Arial" w:cs="Arial"/>
          <w:color w:val="000000"/>
        </w:rPr>
      </w:pPr>
      <w:r w:rsidRPr="00F71A71">
        <w:rPr>
          <w:rFonts w:ascii="Arial" w:hAnsi="Arial" w:cs="Arial"/>
          <w:color w:val="000000"/>
        </w:rPr>
        <w:t>Figure 2 - Kernel density of posterior predictions of C</w:t>
      </w:r>
      <w:r w:rsidRPr="00F71A71">
        <w:rPr>
          <w:rFonts w:ascii="Arial" w:hAnsi="Arial" w:cs="Arial"/>
          <w:color w:val="000000"/>
          <w:vertAlign w:val="subscript"/>
        </w:rPr>
        <w:t>resp</w:t>
      </w:r>
      <w:r w:rsidRPr="00F71A71">
        <w:rPr>
          <w:rFonts w:ascii="Arial" w:hAnsi="Arial" w:cs="Arial"/>
          <w:color w:val="000000"/>
        </w:rPr>
        <w:t xml:space="preserve"> </w:t>
      </w:r>
      <w:r w:rsidR="007C15FC">
        <w:rPr>
          <w:rFonts w:ascii="Arial" w:hAnsi="Arial" w:cs="Arial"/>
          <w:color w:val="000000"/>
        </w:rPr>
        <w:t xml:space="preserve">values </w:t>
      </w:r>
      <w:r w:rsidRPr="00F71A71">
        <w:rPr>
          <w:rFonts w:ascii="Arial" w:hAnsi="Arial" w:cs="Arial"/>
          <w:color w:val="000000"/>
        </w:rPr>
        <w:t>for each individual, grouped by species</w:t>
      </w:r>
      <w:r>
        <w:rPr>
          <w:rFonts w:ascii="Arial" w:hAnsi="Arial" w:cs="Arial"/>
          <w:color w:val="000000"/>
        </w:rPr>
        <w:t xml:space="preserve">. </w:t>
      </w:r>
      <w:r w:rsidRPr="00F71A71">
        <w:rPr>
          <w:rFonts w:ascii="Arial" w:hAnsi="Arial" w:cs="Arial"/>
          <w:color w:val="000000"/>
        </w:rPr>
        <w:t>Solid lines show the mean C</w:t>
      </w:r>
      <w:r w:rsidRPr="00F71A71">
        <w:rPr>
          <w:rFonts w:ascii="Arial" w:hAnsi="Arial" w:cs="Arial"/>
          <w:color w:val="000000"/>
          <w:vertAlign w:val="subscript"/>
        </w:rPr>
        <w:t>resp</w:t>
      </w:r>
      <w:r w:rsidRPr="00F71A71">
        <w:rPr>
          <w:rFonts w:ascii="Arial" w:hAnsi="Arial" w:cs="Arial"/>
          <w:color w:val="000000"/>
        </w:rPr>
        <w:t xml:space="preserve"> </w:t>
      </w:r>
      <w:r w:rsidR="003F35AA">
        <w:rPr>
          <w:rFonts w:ascii="Arial" w:hAnsi="Arial" w:cs="Arial"/>
          <w:color w:val="000000"/>
        </w:rPr>
        <w:t xml:space="preserve">value </w:t>
      </w:r>
      <w:r w:rsidRPr="00F71A71">
        <w:rPr>
          <w:rFonts w:ascii="Arial" w:hAnsi="Arial" w:cs="Arial"/>
          <w:color w:val="000000"/>
        </w:rPr>
        <w:t>for each</w:t>
      </w:r>
      <w:r w:rsidR="003F35AA">
        <w:rPr>
          <w:rFonts w:ascii="Arial" w:hAnsi="Arial" w:cs="Arial"/>
          <w:color w:val="000000"/>
        </w:rPr>
        <w:t xml:space="preserve"> species</w:t>
      </w:r>
      <w:r w:rsidRPr="00F71A71">
        <w:rPr>
          <w:rFonts w:ascii="Arial" w:hAnsi="Arial" w:cs="Arial"/>
          <w:color w:val="000000"/>
        </w:rPr>
        <w:t>. Dotted lines show species expected values of C</w:t>
      </w:r>
      <w:r w:rsidRPr="00F71A71">
        <w:rPr>
          <w:rFonts w:ascii="Arial" w:hAnsi="Arial" w:cs="Arial"/>
          <w:color w:val="000000"/>
          <w:vertAlign w:val="subscript"/>
        </w:rPr>
        <w:t>resp</w:t>
      </w:r>
      <w:r w:rsidRPr="00F71A71">
        <w:rPr>
          <w:rFonts w:ascii="Arial" w:hAnsi="Arial" w:cs="Arial"/>
          <w:color w:val="000000"/>
        </w:rPr>
        <w:t xml:space="preserve"> at mean body mass and temper</w:t>
      </w:r>
      <w:r>
        <w:rPr>
          <w:rFonts w:ascii="Arial" w:hAnsi="Arial" w:cs="Arial"/>
          <w:color w:val="000000"/>
        </w:rPr>
        <w:t xml:space="preserve">ature (intercept), according to equation 7 </w:t>
      </w:r>
      <w:r w:rsidRPr="00F71A71">
        <w:rPr>
          <w:rFonts w:ascii="Arial" w:hAnsi="Arial" w:cs="Arial"/>
          <w:color w:val="000000"/>
        </w:rPr>
        <w:t>(</w:t>
      </w:r>
      <w:r w:rsidRPr="00F71A71">
        <w:rPr>
          <w:rFonts w:ascii="Arial" w:hAnsi="Arial" w:cs="Arial"/>
          <w:color w:val="000000"/>
          <w:szCs w:val="28"/>
        </w:rPr>
        <w:t>C</w:t>
      </w:r>
      <w:r w:rsidRPr="00F71A71">
        <w:rPr>
          <w:rFonts w:ascii="Arial" w:hAnsi="Arial" w:cs="Arial"/>
          <w:color w:val="000000"/>
          <w:szCs w:val="28"/>
          <w:vertAlign w:val="subscript"/>
        </w:rPr>
        <w:t>resp</w:t>
      </w:r>
      <w:r w:rsidRPr="00F71A71">
        <w:rPr>
          <w:rFonts w:ascii="Arial" w:hAnsi="Arial" w:cs="Arial"/>
          <w:color w:val="000000"/>
          <w:szCs w:val="28"/>
        </w:rPr>
        <w:t xml:space="preserve"> = </w:t>
      </w:r>
      <w:r w:rsidRPr="003873A4">
        <w:rPr>
          <w:rFonts w:ascii="Arial" w:hAnsi="Arial" w:cs="Arial"/>
          <w:i/>
          <w:color w:val="000000"/>
          <w:szCs w:val="28"/>
        </w:rPr>
        <w:t>a</w:t>
      </w:r>
      <w:r w:rsidRPr="00F71A71">
        <w:rPr>
          <w:rFonts w:ascii="Arial" w:hAnsi="Arial" w:cs="Arial"/>
          <w:color w:val="000000"/>
          <w:szCs w:val="28"/>
        </w:rPr>
        <w:t xml:space="preserve"> + </w:t>
      </w:r>
      <w:proofErr w:type="spellStart"/>
      <w:r w:rsidRPr="003873A4">
        <w:rPr>
          <w:rFonts w:ascii="Arial" w:hAnsi="Arial" w:cs="Arial"/>
          <w:i/>
          <w:color w:val="000000"/>
          <w:szCs w:val="28"/>
        </w:rPr>
        <w:t>b</w:t>
      </w:r>
      <w:r w:rsidRPr="00F71A71">
        <w:rPr>
          <w:rFonts w:ascii="Arial" w:hAnsi="Arial" w:cs="Arial"/>
          <w:color w:val="000000"/>
          <w:szCs w:val="28"/>
          <w:vertAlign w:val="subscript"/>
        </w:rPr>
        <w:t>W</w:t>
      </w:r>
      <w:proofErr w:type="spellEnd"/>
      <w:r w:rsidRPr="00F71A71">
        <w:rPr>
          <w:rFonts w:ascii="Arial" w:hAnsi="Arial" w:cs="Arial"/>
          <w:color w:val="000000"/>
          <w:szCs w:val="28"/>
          <w:vertAlign w:val="subscript"/>
        </w:rPr>
        <w:t xml:space="preserve"> </w:t>
      </w:r>
      <w:r w:rsidRPr="00F71A71">
        <w:rPr>
          <w:rFonts w:ascii="Arial" w:hAnsi="Arial" w:cs="Arial"/>
          <w:color w:val="000000"/>
          <w:szCs w:val="28"/>
        </w:rPr>
        <w:t xml:space="preserve">* </w:t>
      </w:r>
      <w:r w:rsidRPr="003873A4">
        <w:rPr>
          <w:rFonts w:ascii="Arial" w:hAnsi="Arial" w:cs="Arial"/>
          <w:i/>
          <w:color w:val="000000"/>
          <w:szCs w:val="28"/>
        </w:rPr>
        <w:t>W</w:t>
      </w:r>
      <w:r w:rsidRPr="00F71A71">
        <w:rPr>
          <w:rFonts w:ascii="Arial" w:hAnsi="Arial" w:cs="Arial"/>
          <w:color w:val="000000"/>
          <w:szCs w:val="28"/>
        </w:rPr>
        <w:t xml:space="preserve"> + </w:t>
      </w:r>
      <w:proofErr w:type="spellStart"/>
      <w:r w:rsidRPr="003873A4">
        <w:rPr>
          <w:rFonts w:ascii="Arial" w:hAnsi="Arial" w:cs="Arial"/>
          <w:i/>
          <w:color w:val="000000"/>
          <w:szCs w:val="28"/>
        </w:rPr>
        <w:t>b</w:t>
      </w:r>
      <w:r w:rsidRPr="00F71A71">
        <w:rPr>
          <w:rFonts w:ascii="Arial" w:hAnsi="Arial" w:cs="Arial"/>
          <w:color w:val="000000"/>
          <w:szCs w:val="28"/>
          <w:vertAlign w:val="subscript"/>
        </w:rPr>
        <w:t>T</w:t>
      </w:r>
      <w:proofErr w:type="spellEnd"/>
      <w:r w:rsidRPr="00F71A71">
        <w:rPr>
          <w:rFonts w:ascii="Arial" w:hAnsi="Arial" w:cs="Arial"/>
          <w:color w:val="000000"/>
          <w:szCs w:val="28"/>
          <w:vertAlign w:val="subscript"/>
        </w:rPr>
        <w:t xml:space="preserve"> </w:t>
      </w:r>
      <w:r w:rsidRPr="00F71A71">
        <w:rPr>
          <w:rFonts w:ascii="Arial" w:hAnsi="Arial" w:cs="Arial"/>
          <w:color w:val="000000"/>
          <w:szCs w:val="28"/>
        </w:rPr>
        <w:t xml:space="preserve">* </w:t>
      </w:r>
      <w:r w:rsidRPr="003873A4">
        <w:rPr>
          <w:rFonts w:ascii="Arial" w:hAnsi="Arial" w:cs="Arial"/>
          <w:i/>
          <w:color w:val="000000"/>
          <w:szCs w:val="28"/>
        </w:rPr>
        <w:t>T</w:t>
      </w:r>
      <w:r w:rsidRPr="00F71A71">
        <w:rPr>
          <w:rFonts w:ascii="Arial" w:hAnsi="Arial" w:cs="Arial"/>
          <w:color w:val="000000"/>
          <w:szCs w:val="28"/>
        </w:rPr>
        <w:t xml:space="preserve"> + </w:t>
      </w:r>
      <w:proofErr w:type="spellStart"/>
      <w:r w:rsidRPr="003873A4">
        <w:rPr>
          <w:rFonts w:ascii="Arial" w:hAnsi="Arial" w:cs="Arial"/>
          <w:i/>
          <w:color w:val="000000"/>
          <w:szCs w:val="28"/>
        </w:rPr>
        <w:t>a_Var</w:t>
      </w:r>
      <w:r w:rsidRPr="00F71A71">
        <w:rPr>
          <w:rFonts w:ascii="Arial" w:hAnsi="Arial" w:cs="Arial"/>
          <w:color w:val="000000"/>
          <w:szCs w:val="28"/>
          <w:vertAlign w:val="subscript"/>
        </w:rPr>
        <w:t>Species</w:t>
      </w:r>
      <w:proofErr w:type="spellEnd"/>
      <w:r w:rsidRPr="00F71A71">
        <w:rPr>
          <w:rFonts w:ascii="Arial" w:hAnsi="Arial" w:cs="Arial"/>
          <w:color w:val="000000"/>
          <w:szCs w:val="28"/>
        </w:rPr>
        <w:t>)</w:t>
      </w:r>
      <w:r>
        <w:rPr>
          <w:rFonts w:ascii="Arial" w:hAnsi="Arial" w:cs="Arial"/>
          <w:color w:val="000000"/>
          <w:szCs w:val="28"/>
        </w:rPr>
        <w:t>.</w:t>
      </w:r>
    </w:p>
    <w:p w14:paraId="7EEDCFB2" w14:textId="77777777" w:rsidR="00CA7242" w:rsidRDefault="00CA7242" w:rsidP="0041658F">
      <w:pPr>
        <w:pStyle w:val="NormalWeb"/>
        <w:spacing w:before="0" w:beforeAutospacing="0" w:after="0" w:afterAutospacing="0"/>
        <w:rPr>
          <w:rFonts w:ascii="Arial" w:hAnsi="Arial" w:cs="Arial"/>
          <w:color w:val="000000"/>
        </w:rPr>
      </w:pPr>
    </w:p>
    <w:p w14:paraId="0445ECFC" w14:textId="77777777" w:rsidR="00CA7242" w:rsidRDefault="00CA7242" w:rsidP="0041658F">
      <w:pPr>
        <w:pStyle w:val="NormalWeb"/>
        <w:spacing w:before="0" w:beforeAutospacing="0" w:after="0" w:afterAutospacing="0"/>
      </w:pPr>
      <w:r>
        <w:rPr>
          <w:noProof/>
        </w:rPr>
        <w:lastRenderedPageBreak/>
        <w:drawing>
          <wp:inline distT="0" distB="0" distL="0" distR="0" wp14:anchorId="40D9ADE7" wp14:editId="79F157B9">
            <wp:extent cx="5733415" cy="3583305"/>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3415" cy="3583305"/>
                    </a:xfrm>
                    <a:prstGeom prst="rect">
                      <a:avLst/>
                    </a:prstGeom>
                  </pic:spPr>
                </pic:pic>
              </a:graphicData>
            </a:graphic>
          </wp:inline>
        </w:drawing>
      </w:r>
    </w:p>
    <w:p w14:paraId="09A122D7" w14:textId="0ED77DE2" w:rsidR="00CA7242" w:rsidRDefault="00CA7242" w:rsidP="0041658F">
      <w:pPr>
        <w:pStyle w:val="NormalWeb"/>
        <w:spacing w:before="0" w:beforeAutospacing="0" w:after="0" w:afterAutospacing="0"/>
        <w:rPr>
          <w:rFonts w:ascii="Arial" w:hAnsi="Arial" w:cs="Arial"/>
          <w:color w:val="000000"/>
        </w:rPr>
      </w:pPr>
      <w:r w:rsidRPr="00D37500">
        <w:rPr>
          <w:rFonts w:ascii="Arial" w:hAnsi="Arial" w:cs="Arial"/>
          <w:color w:val="000000"/>
        </w:rPr>
        <w:t>Figure 3 - Mean C</w:t>
      </w:r>
      <w:r w:rsidRPr="00D37500">
        <w:rPr>
          <w:rFonts w:ascii="Arial" w:hAnsi="Arial" w:cs="Arial"/>
          <w:color w:val="000000"/>
          <w:vertAlign w:val="subscript"/>
        </w:rPr>
        <w:t>resp</w:t>
      </w:r>
      <w:r w:rsidRPr="00D37500">
        <w:rPr>
          <w:rFonts w:ascii="Arial" w:hAnsi="Arial" w:cs="Arial"/>
          <w:color w:val="000000"/>
        </w:rPr>
        <w:t xml:space="preserve"> </w:t>
      </w:r>
      <w:r w:rsidR="003F35AA">
        <w:rPr>
          <w:rFonts w:ascii="Arial" w:hAnsi="Arial" w:cs="Arial"/>
          <w:color w:val="000000"/>
        </w:rPr>
        <w:t xml:space="preserve">values </w:t>
      </w:r>
      <w:r w:rsidRPr="00D37500">
        <w:rPr>
          <w:rFonts w:ascii="Arial" w:hAnsi="Arial" w:cs="Arial"/>
          <w:color w:val="000000"/>
        </w:rPr>
        <w:t>against mean</w:t>
      </w:r>
      <w:r>
        <w:rPr>
          <w:rFonts w:ascii="Arial" w:hAnsi="Arial" w:cs="Arial"/>
          <w:color w:val="000000"/>
        </w:rPr>
        <w:t xml:space="preserve"> natural</w:t>
      </w:r>
      <w:r w:rsidRPr="00D37500">
        <w:rPr>
          <w:rFonts w:ascii="Arial" w:hAnsi="Arial" w:cs="Arial"/>
          <w:color w:val="000000"/>
        </w:rPr>
        <w:t xml:space="preserve"> log body mass (g) for each individual</w:t>
      </w:r>
      <w:r>
        <w:rPr>
          <w:rFonts w:ascii="Arial" w:hAnsi="Arial" w:cs="Arial"/>
          <w:color w:val="000000"/>
        </w:rPr>
        <w:t xml:space="preserve"> of six myctophid species</w:t>
      </w:r>
      <w:r w:rsidRPr="00D37500">
        <w:rPr>
          <w:rFonts w:ascii="Arial" w:hAnsi="Arial" w:cs="Arial"/>
          <w:color w:val="000000"/>
        </w:rPr>
        <w:t>.</w:t>
      </w:r>
    </w:p>
    <w:p w14:paraId="05C25ACA" w14:textId="77777777" w:rsidR="00CA7242" w:rsidRDefault="00CA7242" w:rsidP="0041658F">
      <w:pPr>
        <w:pStyle w:val="NormalWeb"/>
        <w:spacing w:before="0" w:beforeAutospacing="0" w:after="0" w:afterAutospacing="0"/>
        <w:rPr>
          <w:rFonts w:ascii="Arial" w:hAnsi="Arial" w:cs="Arial"/>
          <w:color w:val="000000"/>
        </w:rPr>
      </w:pPr>
    </w:p>
    <w:p w14:paraId="0C21B234" w14:textId="4BA27B23" w:rsidR="00CA7242" w:rsidRDefault="00CA7242" w:rsidP="0041658F">
      <w:pPr>
        <w:pStyle w:val="NormalWeb"/>
        <w:spacing w:before="0" w:beforeAutospacing="0" w:after="0" w:afterAutospacing="0"/>
      </w:pPr>
      <w:r>
        <w:rPr>
          <w:noProof/>
        </w:rPr>
        <w:drawing>
          <wp:inline distT="0" distB="0" distL="0" distR="0" wp14:anchorId="3ABF481F" wp14:editId="573EA71A">
            <wp:extent cx="5731510" cy="35820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582035"/>
                    </a:xfrm>
                    <a:prstGeom prst="rect">
                      <a:avLst/>
                    </a:prstGeom>
                  </pic:spPr>
                </pic:pic>
              </a:graphicData>
            </a:graphic>
          </wp:inline>
        </w:drawing>
      </w:r>
    </w:p>
    <w:p w14:paraId="03BE3EEC" w14:textId="79FAB56C" w:rsidR="00CA7242" w:rsidRDefault="00CA7242" w:rsidP="0041658F">
      <w:pPr>
        <w:pStyle w:val="NormalWeb"/>
        <w:spacing w:before="0" w:beforeAutospacing="0" w:after="0" w:afterAutospacing="0"/>
        <w:rPr>
          <w:rFonts w:ascii="Arial" w:hAnsi="Arial" w:cs="Arial"/>
          <w:color w:val="000000"/>
        </w:rPr>
      </w:pPr>
      <w:r>
        <w:rPr>
          <w:rFonts w:ascii="Arial" w:hAnsi="Arial" w:cs="Arial"/>
          <w:color w:val="000000"/>
        </w:rPr>
        <w:t>Figure 4</w:t>
      </w:r>
      <w:r w:rsidRPr="00430F7A">
        <w:rPr>
          <w:rFonts w:ascii="Arial" w:hAnsi="Arial" w:cs="Arial"/>
          <w:color w:val="000000"/>
        </w:rPr>
        <w:t xml:space="preserve"> - Mean C</w:t>
      </w:r>
      <w:r w:rsidRPr="00430F7A">
        <w:rPr>
          <w:rFonts w:ascii="Arial" w:hAnsi="Arial" w:cs="Arial"/>
          <w:color w:val="000000"/>
          <w:vertAlign w:val="subscript"/>
        </w:rPr>
        <w:t>resp</w:t>
      </w:r>
      <w:r w:rsidRPr="00430F7A">
        <w:rPr>
          <w:rFonts w:ascii="Arial" w:hAnsi="Arial" w:cs="Arial"/>
          <w:color w:val="000000"/>
        </w:rPr>
        <w:t xml:space="preserve"> </w:t>
      </w:r>
      <w:r w:rsidR="00141945">
        <w:rPr>
          <w:rFonts w:ascii="Arial" w:hAnsi="Arial" w:cs="Arial"/>
          <w:color w:val="000000"/>
        </w:rPr>
        <w:t xml:space="preserve">values </w:t>
      </w:r>
      <w:r w:rsidRPr="00430F7A">
        <w:rPr>
          <w:rFonts w:ascii="Arial" w:hAnsi="Arial" w:cs="Arial"/>
          <w:color w:val="000000"/>
        </w:rPr>
        <w:t xml:space="preserve">against mean </w:t>
      </w:r>
      <w:r>
        <w:rPr>
          <w:rFonts w:ascii="Arial" w:hAnsi="Arial" w:cs="Arial"/>
          <w:color w:val="000000"/>
        </w:rPr>
        <w:t>otolith-derived experienced</w:t>
      </w:r>
      <w:r w:rsidRPr="00430F7A">
        <w:rPr>
          <w:rFonts w:ascii="Arial" w:hAnsi="Arial" w:cs="Arial"/>
          <w:color w:val="000000"/>
        </w:rPr>
        <w:t xml:space="preserve"> temperature (°C) for each individual</w:t>
      </w:r>
      <w:r>
        <w:rPr>
          <w:rFonts w:ascii="Arial" w:hAnsi="Arial" w:cs="Arial"/>
          <w:color w:val="000000"/>
        </w:rPr>
        <w:t xml:space="preserve"> of six myctophid species</w:t>
      </w:r>
      <w:r w:rsidRPr="00D37500">
        <w:rPr>
          <w:rFonts w:ascii="Arial" w:hAnsi="Arial" w:cs="Arial"/>
          <w:color w:val="000000"/>
        </w:rPr>
        <w:t>.</w:t>
      </w:r>
    </w:p>
    <w:p w14:paraId="3480A8E5" w14:textId="77777777" w:rsidR="00CA7242" w:rsidRDefault="00CA7242" w:rsidP="0041658F">
      <w:pPr>
        <w:pStyle w:val="NormalWeb"/>
        <w:spacing w:before="0" w:beforeAutospacing="0" w:after="0" w:afterAutospacing="0"/>
        <w:rPr>
          <w:rFonts w:ascii="Arial" w:hAnsi="Arial" w:cs="Arial"/>
          <w:color w:val="000000"/>
        </w:rPr>
      </w:pPr>
    </w:p>
    <w:p w14:paraId="46DC25C5" w14:textId="77777777" w:rsidR="00CA7242" w:rsidRDefault="00CA7242" w:rsidP="0041658F">
      <w:pPr>
        <w:pStyle w:val="NormalWeb"/>
        <w:spacing w:before="0" w:beforeAutospacing="0" w:after="0" w:afterAutospacing="0"/>
        <w:rPr>
          <w:rFonts w:ascii="Arial" w:hAnsi="Arial" w:cs="Arial"/>
          <w:color w:val="000000"/>
        </w:rPr>
      </w:pPr>
    </w:p>
    <w:p w14:paraId="06A1C279" w14:textId="335AC53B" w:rsidR="00CA7242" w:rsidRDefault="00CA7242" w:rsidP="0041658F">
      <w:pPr>
        <w:pStyle w:val="NormalWeb"/>
        <w:spacing w:before="0" w:beforeAutospacing="0" w:after="0" w:afterAutospacing="0"/>
      </w:pPr>
      <w:r>
        <w:rPr>
          <w:noProof/>
        </w:rPr>
        <w:lastRenderedPageBreak/>
        <w:drawing>
          <wp:inline distT="0" distB="0" distL="0" distR="0" wp14:anchorId="52BFC026" wp14:editId="213B59BC">
            <wp:extent cx="5731510" cy="286575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865755"/>
                    </a:xfrm>
                    <a:prstGeom prst="rect">
                      <a:avLst/>
                    </a:prstGeom>
                  </pic:spPr>
                </pic:pic>
              </a:graphicData>
            </a:graphic>
          </wp:inline>
        </w:drawing>
      </w:r>
    </w:p>
    <w:p w14:paraId="06AE4F83" w14:textId="7BDA3EC1" w:rsidR="00CA7242" w:rsidRPr="009A4C0A" w:rsidRDefault="00CA7242" w:rsidP="0041658F">
      <w:pPr>
        <w:pStyle w:val="NormalWeb"/>
        <w:spacing w:before="0" w:beforeAutospacing="0" w:after="0" w:afterAutospacing="0"/>
        <w:rPr>
          <w:rFonts w:ascii="Arial" w:hAnsi="Arial" w:cs="Arial"/>
          <w:color w:val="000000"/>
        </w:rPr>
      </w:pPr>
      <w:r w:rsidRPr="009A4C0A">
        <w:rPr>
          <w:rFonts w:ascii="Arial" w:hAnsi="Arial" w:cs="Arial"/>
          <w:color w:val="000000"/>
        </w:rPr>
        <w:t xml:space="preserve">Figure </w:t>
      </w:r>
      <w:r w:rsidRPr="00B23705">
        <w:rPr>
          <w:rFonts w:ascii="Arial" w:hAnsi="Arial" w:cs="Arial"/>
          <w:color w:val="000000"/>
        </w:rPr>
        <w:t xml:space="preserve">5: Posterior predictions for </w:t>
      </w:r>
      <w:r>
        <w:rPr>
          <w:rFonts w:ascii="Arial" w:hAnsi="Arial" w:cs="Arial"/>
          <w:color w:val="000000"/>
        </w:rPr>
        <w:t>equation 8</w:t>
      </w:r>
      <w:r w:rsidRPr="00B23705">
        <w:rPr>
          <w:rFonts w:ascii="Arial" w:hAnsi="Arial" w:cs="Arial"/>
          <w:color w:val="000000"/>
        </w:rPr>
        <w:t xml:space="preserve"> (C</w:t>
      </w:r>
      <w:r w:rsidRPr="00B23705">
        <w:rPr>
          <w:rFonts w:ascii="Arial" w:hAnsi="Arial" w:cs="Arial"/>
          <w:color w:val="000000"/>
          <w:vertAlign w:val="subscript"/>
        </w:rPr>
        <w:t>resp</w:t>
      </w:r>
      <w:r w:rsidRPr="00B23705">
        <w:rPr>
          <w:rFonts w:ascii="Arial" w:hAnsi="Arial" w:cs="Arial"/>
          <w:color w:val="000000"/>
        </w:rPr>
        <w:t xml:space="preserve"> = </w:t>
      </w:r>
      <w:r w:rsidRPr="00A3173A">
        <w:rPr>
          <w:rFonts w:ascii="Arial" w:hAnsi="Arial" w:cs="Arial"/>
          <w:i/>
          <w:color w:val="000000"/>
        </w:rPr>
        <w:t>a</w:t>
      </w:r>
      <w:r w:rsidRPr="00B23705">
        <w:rPr>
          <w:rFonts w:ascii="Arial" w:hAnsi="Arial" w:cs="Arial"/>
          <w:color w:val="000000"/>
        </w:rPr>
        <w:t xml:space="preserve"> + </w:t>
      </w:r>
      <w:proofErr w:type="spellStart"/>
      <w:proofErr w:type="gramStart"/>
      <w:r w:rsidRPr="00A3173A">
        <w:rPr>
          <w:rFonts w:ascii="Arial" w:hAnsi="Arial" w:cs="Arial"/>
          <w:i/>
          <w:color w:val="000000"/>
        </w:rPr>
        <w:t>b</w:t>
      </w:r>
      <w:r w:rsidRPr="00B23705">
        <w:rPr>
          <w:rFonts w:ascii="Arial" w:hAnsi="Arial" w:cs="Arial"/>
          <w:color w:val="000000"/>
          <w:vertAlign w:val="subscript"/>
        </w:rPr>
        <w:t>W</w:t>
      </w:r>
      <w:proofErr w:type="spellEnd"/>
      <w:proofErr w:type="gramEnd"/>
      <w:r w:rsidRPr="00B23705">
        <w:rPr>
          <w:rFonts w:ascii="Arial" w:hAnsi="Arial" w:cs="Arial"/>
          <w:color w:val="000000"/>
          <w:vertAlign w:val="subscript"/>
        </w:rPr>
        <w:t xml:space="preserve"> </w:t>
      </w:r>
      <w:r w:rsidRPr="00B23705">
        <w:rPr>
          <w:rFonts w:ascii="Arial" w:hAnsi="Arial" w:cs="Arial"/>
          <w:color w:val="000000"/>
        </w:rPr>
        <w:t xml:space="preserve">* </w:t>
      </w:r>
      <w:r w:rsidRPr="00A3173A">
        <w:rPr>
          <w:rFonts w:ascii="Arial" w:hAnsi="Arial" w:cs="Arial"/>
          <w:i/>
          <w:color w:val="000000"/>
        </w:rPr>
        <w:t>W</w:t>
      </w:r>
      <w:r w:rsidRPr="00B23705">
        <w:rPr>
          <w:rFonts w:ascii="Arial" w:hAnsi="Arial" w:cs="Arial"/>
          <w:color w:val="000000"/>
        </w:rPr>
        <w:t xml:space="preserve"> + </w:t>
      </w:r>
      <w:proofErr w:type="spellStart"/>
      <w:r w:rsidRPr="00A3173A">
        <w:rPr>
          <w:rFonts w:ascii="Arial" w:hAnsi="Arial" w:cs="Arial"/>
          <w:i/>
          <w:color w:val="000000"/>
        </w:rPr>
        <w:t>b</w:t>
      </w:r>
      <w:r w:rsidRPr="00B23705">
        <w:rPr>
          <w:rFonts w:ascii="Arial" w:hAnsi="Arial" w:cs="Arial"/>
          <w:color w:val="000000"/>
          <w:vertAlign w:val="subscript"/>
        </w:rPr>
        <w:t>T</w:t>
      </w:r>
      <w:proofErr w:type="spellEnd"/>
      <w:r w:rsidRPr="00B23705">
        <w:rPr>
          <w:rFonts w:ascii="Arial" w:hAnsi="Arial" w:cs="Arial"/>
          <w:color w:val="000000"/>
          <w:vertAlign w:val="subscript"/>
        </w:rPr>
        <w:t xml:space="preserve"> </w:t>
      </w:r>
      <w:r w:rsidRPr="00B23705">
        <w:rPr>
          <w:rFonts w:ascii="Arial" w:hAnsi="Arial" w:cs="Arial"/>
          <w:color w:val="000000"/>
        </w:rPr>
        <w:t xml:space="preserve">* </w:t>
      </w:r>
      <w:r w:rsidRPr="00A3173A">
        <w:rPr>
          <w:rFonts w:ascii="Arial" w:hAnsi="Arial" w:cs="Arial"/>
          <w:i/>
          <w:color w:val="000000"/>
        </w:rPr>
        <w:t>T</w:t>
      </w:r>
      <w:r w:rsidRPr="00B23705">
        <w:rPr>
          <w:rFonts w:ascii="Arial" w:hAnsi="Arial" w:cs="Arial"/>
          <w:color w:val="000000"/>
        </w:rPr>
        <w:t>) within species</w:t>
      </w:r>
      <w:r>
        <w:rPr>
          <w:rFonts w:ascii="Arial" w:hAnsi="Arial" w:cs="Arial"/>
          <w:color w:val="000000"/>
        </w:rPr>
        <w:t xml:space="preserve"> </w:t>
      </w:r>
      <w:r w:rsidRPr="00F71A71">
        <w:rPr>
          <w:rFonts w:ascii="Arial" w:hAnsi="Arial" w:cs="Arial"/>
          <w:color w:val="000000"/>
        </w:rPr>
        <w:t xml:space="preserve">(A = </w:t>
      </w:r>
      <w:r w:rsidRPr="00F71A71">
        <w:rPr>
          <w:rFonts w:ascii="Arial" w:hAnsi="Arial" w:cs="Arial"/>
          <w:i/>
          <w:iCs/>
          <w:color w:val="000000"/>
        </w:rPr>
        <w:t>Gymnoscopelus nicholsi</w:t>
      </w:r>
      <w:r w:rsidRPr="00F71A71">
        <w:rPr>
          <w:rFonts w:ascii="Arial" w:hAnsi="Arial" w:cs="Arial"/>
          <w:color w:val="000000"/>
        </w:rPr>
        <w:t xml:space="preserve">, B = </w:t>
      </w:r>
      <w:r w:rsidRPr="00F71A71">
        <w:rPr>
          <w:rFonts w:ascii="Arial" w:hAnsi="Arial" w:cs="Arial"/>
          <w:i/>
          <w:iCs/>
          <w:color w:val="000000"/>
        </w:rPr>
        <w:t xml:space="preserve">Protomyctophum bolini, </w:t>
      </w:r>
      <w:r w:rsidRPr="00F71A71">
        <w:rPr>
          <w:rFonts w:ascii="Arial" w:hAnsi="Arial" w:cs="Arial"/>
          <w:color w:val="000000"/>
        </w:rPr>
        <w:t xml:space="preserve">C = </w:t>
      </w:r>
      <w:r w:rsidRPr="00F71A71">
        <w:rPr>
          <w:rFonts w:ascii="Arial" w:hAnsi="Arial" w:cs="Arial"/>
          <w:i/>
          <w:iCs/>
          <w:color w:val="000000"/>
        </w:rPr>
        <w:t>Electrona carlsbergi</w:t>
      </w:r>
      <w:r w:rsidRPr="00F71A71">
        <w:rPr>
          <w:rFonts w:ascii="Arial" w:hAnsi="Arial" w:cs="Arial"/>
          <w:color w:val="000000"/>
        </w:rPr>
        <w:t xml:space="preserve">, D = </w:t>
      </w:r>
      <w:r w:rsidRPr="00F71A71">
        <w:rPr>
          <w:rFonts w:ascii="Arial" w:hAnsi="Arial" w:cs="Arial"/>
          <w:i/>
          <w:iCs/>
          <w:color w:val="000000"/>
        </w:rPr>
        <w:t>Krefftichthys anderssoni</w:t>
      </w:r>
      <w:r w:rsidRPr="00F71A71">
        <w:rPr>
          <w:rFonts w:ascii="Arial" w:hAnsi="Arial" w:cs="Arial"/>
          <w:color w:val="000000"/>
        </w:rPr>
        <w:t xml:space="preserve">, E = </w:t>
      </w:r>
      <w:r w:rsidRPr="00F71A71">
        <w:rPr>
          <w:rFonts w:ascii="Arial" w:hAnsi="Arial" w:cs="Arial"/>
          <w:i/>
          <w:iCs/>
          <w:color w:val="000000"/>
        </w:rPr>
        <w:t>G</w:t>
      </w:r>
      <w:r>
        <w:rPr>
          <w:rFonts w:ascii="Arial" w:hAnsi="Arial" w:cs="Arial"/>
          <w:i/>
          <w:iCs/>
          <w:color w:val="000000"/>
        </w:rPr>
        <w:t>ymnoscopelus</w:t>
      </w:r>
      <w:r w:rsidRPr="00F71A71">
        <w:rPr>
          <w:rFonts w:ascii="Arial" w:hAnsi="Arial" w:cs="Arial"/>
          <w:i/>
          <w:iCs/>
          <w:color w:val="000000"/>
        </w:rPr>
        <w:t xml:space="preserve"> braueri</w:t>
      </w:r>
      <w:r w:rsidRPr="00F71A71">
        <w:rPr>
          <w:rFonts w:ascii="Arial" w:hAnsi="Arial" w:cs="Arial"/>
          <w:color w:val="000000"/>
        </w:rPr>
        <w:t xml:space="preserve">, F = </w:t>
      </w:r>
      <w:r w:rsidRPr="00F71A71">
        <w:rPr>
          <w:rFonts w:ascii="Arial" w:hAnsi="Arial" w:cs="Arial"/>
          <w:i/>
          <w:iCs/>
          <w:color w:val="000000"/>
        </w:rPr>
        <w:t>E</w:t>
      </w:r>
      <w:r>
        <w:rPr>
          <w:rFonts w:ascii="Arial" w:hAnsi="Arial" w:cs="Arial"/>
          <w:i/>
          <w:iCs/>
          <w:color w:val="000000"/>
        </w:rPr>
        <w:t>lectrona</w:t>
      </w:r>
      <w:r w:rsidRPr="00F71A71">
        <w:rPr>
          <w:rFonts w:ascii="Arial" w:hAnsi="Arial" w:cs="Arial"/>
          <w:i/>
          <w:iCs/>
          <w:color w:val="000000"/>
        </w:rPr>
        <w:t xml:space="preserve"> antarctica</w:t>
      </w:r>
      <w:r w:rsidRPr="00F71A71">
        <w:rPr>
          <w:rFonts w:ascii="Arial" w:hAnsi="Arial" w:cs="Arial"/>
          <w:color w:val="000000"/>
        </w:rPr>
        <w:t>)</w:t>
      </w:r>
      <w:r w:rsidRPr="00B23705">
        <w:rPr>
          <w:rFonts w:ascii="Arial" w:hAnsi="Arial" w:cs="Arial"/>
          <w:color w:val="000000"/>
        </w:rPr>
        <w:t xml:space="preserve">. </w:t>
      </w:r>
      <w:proofErr w:type="gramStart"/>
      <w:r w:rsidRPr="00B23705">
        <w:rPr>
          <w:rFonts w:ascii="Arial" w:hAnsi="Arial" w:cs="Arial"/>
          <w:color w:val="000000"/>
        </w:rPr>
        <w:t>a</w:t>
      </w:r>
      <w:proofErr w:type="gramEnd"/>
      <w:r w:rsidRPr="00B23705">
        <w:rPr>
          <w:rFonts w:ascii="Arial" w:hAnsi="Arial" w:cs="Arial"/>
          <w:color w:val="000000"/>
        </w:rPr>
        <w:t xml:space="preserve"> is the intercept, </w:t>
      </w:r>
      <w:proofErr w:type="spellStart"/>
      <w:r w:rsidRPr="000207DF">
        <w:rPr>
          <w:rFonts w:ascii="Arial" w:hAnsi="Arial" w:cs="Arial"/>
          <w:i/>
          <w:color w:val="000000"/>
        </w:rPr>
        <w:t>b</w:t>
      </w:r>
      <w:r w:rsidRPr="00B23705">
        <w:rPr>
          <w:rFonts w:ascii="Arial" w:hAnsi="Arial" w:cs="Arial"/>
          <w:color w:val="000000"/>
          <w:vertAlign w:val="subscript"/>
        </w:rPr>
        <w:t>W</w:t>
      </w:r>
      <w:proofErr w:type="spellEnd"/>
      <w:r w:rsidRPr="00B23705">
        <w:rPr>
          <w:rFonts w:ascii="Arial" w:hAnsi="Arial" w:cs="Arial"/>
          <w:color w:val="000000"/>
          <w:vertAlign w:val="subscript"/>
        </w:rPr>
        <w:t xml:space="preserve"> </w:t>
      </w:r>
      <w:r w:rsidRPr="00B23705">
        <w:rPr>
          <w:rFonts w:ascii="Arial" w:hAnsi="Arial" w:cs="Arial"/>
          <w:color w:val="000000"/>
        </w:rPr>
        <w:t xml:space="preserve">and </w:t>
      </w:r>
      <w:proofErr w:type="spellStart"/>
      <w:r w:rsidRPr="000207DF">
        <w:rPr>
          <w:rFonts w:ascii="Arial" w:hAnsi="Arial" w:cs="Arial"/>
          <w:i/>
          <w:color w:val="000000"/>
        </w:rPr>
        <w:t>b</w:t>
      </w:r>
      <w:r w:rsidRPr="00B23705">
        <w:rPr>
          <w:rFonts w:ascii="Arial" w:hAnsi="Arial" w:cs="Arial"/>
          <w:color w:val="000000"/>
          <w:vertAlign w:val="subscript"/>
        </w:rPr>
        <w:t>T</w:t>
      </w:r>
      <w:proofErr w:type="spellEnd"/>
      <w:r w:rsidRPr="00B23705">
        <w:rPr>
          <w:rFonts w:ascii="Arial" w:hAnsi="Arial" w:cs="Arial"/>
          <w:color w:val="000000"/>
        </w:rPr>
        <w:t xml:space="preserve"> are </w:t>
      </w:r>
      <w:r>
        <w:rPr>
          <w:rFonts w:ascii="Arial" w:hAnsi="Arial" w:cs="Arial"/>
          <w:color w:val="000000"/>
        </w:rPr>
        <w:t>effects of body mass and temperature respectively (slopes)</w:t>
      </w:r>
      <w:r w:rsidRPr="00B23705">
        <w:rPr>
          <w:rFonts w:ascii="Arial" w:hAnsi="Arial" w:cs="Arial"/>
          <w:color w:val="000000"/>
        </w:rPr>
        <w:t xml:space="preserve">, and </w:t>
      </w:r>
      <w:r w:rsidRPr="000207DF">
        <w:rPr>
          <w:rFonts w:ascii="Arial" w:hAnsi="Arial" w:cs="Arial"/>
          <w:i/>
          <w:color w:val="000000"/>
        </w:rPr>
        <w:t>sigma</w:t>
      </w:r>
      <w:r w:rsidRPr="00B23705">
        <w:rPr>
          <w:rFonts w:ascii="Arial" w:hAnsi="Arial" w:cs="Arial"/>
          <w:color w:val="000000"/>
        </w:rPr>
        <w:t xml:space="preserve"> </w:t>
      </w:r>
      <w:r>
        <w:rPr>
          <w:rFonts w:ascii="Arial" w:hAnsi="Arial" w:cs="Arial"/>
          <w:color w:val="000000"/>
        </w:rPr>
        <w:t>is</w:t>
      </w:r>
      <w:r w:rsidRPr="00B23705">
        <w:rPr>
          <w:rFonts w:ascii="Arial" w:hAnsi="Arial" w:cs="Arial"/>
          <w:color w:val="000000"/>
        </w:rPr>
        <w:t xml:space="preserve"> residual error. Circles </w:t>
      </w:r>
      <w:r>
        <w:rPr>
          <w:rFonts w:ascii="Arial" w:hAnsi="Arial" w:cs="Arial"/>
          <w:color w:val="000000"/>
        </w:rPr>
        <w:t>are</w:t>
      </w:r>
      <w:r w:rsidRPr="00B23705">
        <w:rPr>
          <w:rFonts w:ascii="Arial" w:hAnsi="Arial" w:cs="Arial"/>
          <w:color w:val="000000"/>
        </w:rPr>
        <w:t xml:space="preserve"> the mean of the posterior predictions. </w:t>
      </w:r>
      <w:r>
        <w:rPr>
          <w:rFonts w:ascii="Arial" w:hAnsi="Arial" w:cs="Arial"/>
          <w:color w:val="000000"/>
        </w:rPr>
        <w:t xml:space="preserve">Thin </w:t>
      </w:r>
      <w:r w:rsidRPr="009A4C0A">
        <w:rPr>
          <w:rFonts w:ascii="Arial" w:hAnsi="Arial" w:cs="Arial"/>
          <w:color w:val="000000"/>
        </w:rPr>
        <w:t>lines s</w:t>
      </w:r>
      <w:r>
        <w:rPr>
          <w:rFonts w:ascii="Arial" w:hAnsi="Arial" w:cs="Arial"/>
          <w:color w:val="000000"/>
        </w:rPr>
        <w:t>how the 95% highest density posterior intervals</w:t>
      </w:r>
      <w:r w:rsidRPr="009A4C0A">
        <w:rPr>
          <w:rFonts w:ascii="Arial" w:hAnsi="Arial" w:cs="Arial"/>
          <w:color w:val="000000"/>
        </w:rPr>
        <w:t>.</w:t>
      </w:r>
      <w:r>
        <w:rPr>
          <w:rFonts w:ascii="Arial" w:hAnsi="Arial" w:cs="Arial"/>
          <w:color w:val="000000"/>
        </w:rPr>
        <w:t xml:space="preserve"> </w:t>
      </w:r>
      <w:r w:rsidRPr="00CA2CC9">
        <w:rPr>
          <w:rFonts w:ascii="Arial" w:hAnsi="Arial" w:cs="Arial"/>
          <w:color w:val="000000"/>
        </w:rPr>
        <w:t>Results are considered statistically significant if the 95% highest density posterior intervals do not overlap with zero.</w:t>
      </w:r>
    </w:p>
    <w:p w14:paraId="682D06DD" w14:textId="77777777" w:rsidR="00CA7242" w:rsidRDefault="00CA7242" w:rsidP="0041658F">
      <w:pPr>
        <w:pStyle w:val="NormalWeb"/>
        <w:spacing w:before="0" w:beforeAutospacing="0" w:after="0" w:afterAutospacing="0"/>
        <w:rPr>
          <w:rFonts w:ascii="Arial" w:hAnsi="Arial" w:cs="Arial"/>
          <w:color w:val="000000"/>
        </w:rPr>
      </w:pPr>
    </w:p>
    <w:p w14:paraId="226D47EB" w14:textId="77777777" w:rsidR="00CA7242" w:rsidRPr="009A4C0A" w:rsidRDefault="00CA7242" w:rsidP="0041658F">
      <w:pPr>
        <w:spacing w:line="240" w:lineRule="auto"/>
        <w:rPr>
          <w:rFonts w:ascii="Times New Roman" w:eastAsia="Times New Roman" w:hAnsi="Times New Roman" w:cs="Times New Roman"/>
          <w:sz w:val="24"/>
          <w:szCs w:val="24"/>
        </w:rPr>
      </w:pPr>
      <w:r>
        <w:rPr>
          <w:noProof/>
        </w:rPr>
        <w:lastRenderedPageBreak/>
        <w:drawing>
          <wp:inline distT="0" distB="0" distL="0" distR="0" wp14:anchorId="7CEE324C" wp14:editId="590C85DE">
            <wp:extent cx="5733415" cy="5733415"/>
            <wp:effectExtent l="0" t="0" r="63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3415" cy="5733415"/>
                    </a:xfrm>
                    <a:prstGeom prst="rect">
                      <a:avLst/>
                    </a:prstGeom>
                  </pic:spPr>
                </pic:pic>
              </a:graphicData>
            </a:graphic>
          </wp:inline>
        </w:drawing>
      </w:r>
      <w:r w:rsidDel="002D7873">
        <w:rPr>
          <w:noProof/>
        </w:rPr>
        <w:t xml:space="preserve"> </w:t>
      </w:r>
    </w:p>
    <w:p w14:paraId="556CD0F8" w14:textId="4F014743" w:rsidR="00CA7242" w:rsidRPr="00DB411F" w:rsidRDefault="00CA7242" w:rsidP="0041658F">
      <w:pPr>
        <w:rPr>
          <w:rFonts w:eastAsia="Times New Roman"/>
          <w:color w:val="000000"/>
          <w:sz w:val="24"/>
          <w:szCs w:val="24"/>
        </w:rPr>
      </w:pPr>
      <w:r w:rsidRPr="00DB411F">
        <w:rPr>
          <w:rFonts w:eastAsia="Times New Roman"/>
          <w:color w:val="000000"/>
          <w:sz w:val="24"/>
          <w:szCs w:val="24"/>
        </w:rPr>
        <w:t>Figure 6: Mean C</w:t>
      </w:r>
      <w:r w:rsidRPr="00DB411F">
        <w:rPr>
          <w:rFonts w:eastAsia="Times New Roman"/>
          <w:color w:val="000000"/>
          <w:sz w:val="24"/>
          <w:szCs w:val="24"/>
          <w:vertAlign w:val="subscript"/>
        </w:rPr>
        <w:t>resp</w:t>
      </w:r>
      <w:r w:rsidRPr="00DB411F">
        <w:rPr>
          <w:rFonts w:eastAsia="Times New Roman"/>
          <w:color w:val="000000"/>
          <w:sz w:val="24"/>
          <w:szCs w:val="24"/>
        </w:rPr>
        <w:t xml:space="preserve"> </w:t>
      </w:r>
      <w:r w:rsidR="00716D70">
        <w:rPr>
          <w:rFonts w:eastAsia="Times New Roman"/>
          <w:color w:val="000000"/>
          <w:sz w:val="24"/>
          <w:szCs w:val="24"/>
        </w:rPr>
        <w:t xml:space="preserve">values </w:t>
      </w:r>
      <w:r w:rsidRPr="00DB411F">
        <w:rPr>
          <w:rFonts w:eastAsia="Times New Roman"/>
          <w:color w:val="000000"/>
          <w:sz w:val="24"/>
          <w:szCs w:val="24"/>
        </w:rPr>
        <w:t>against mean natural log body mass (g) for six myctophid species</w:t>
      </w:r>
      <w:r w:rsidR="00423404">
        <w:rPr>
          <w:rFonts w:eastAsia="Times New Roman"/>
          <w:color w:val="000000"/>
          <w:sz w:val="24"/>
          <w:szCs w:val="24"/>
        </w:rPr>
        <w:t xml:space="preserve"> </w:t>
      </w:r>
      <w:r w:rsidRPr="007A4D39">
        <w:rPr>
          <w:color w:val="000000"/>
          <w:sz w:val="24"/>
          <w:szCs w:val="24"/>
        </w:rPr>
        <w:t xml:space="preserve">(A = </w:t>
      </w:r>
      <w:r w:rsidRPr="007A4D39">
        <w:rPr>
          <w:i/>
          <w:iCs/>
          <w:color w:val="000000"/>
          <w:sz w:val="24"/>
          <w:szCs w:val="24"/>
        </w:rPr>
        <w:t>Gymnoscopelus nicholsi</w:t>
      </w:r>
      <w:r w:rsidRPr="007A4D39">
        <w:rPr>
          <w:color w:val="000000"/>
          <w:sz w:val="24"/>
          <w:szCs w:val="24"/>
        </w:rPr>
        <w:t xml:space="preserve">, B = </w:t>
      </w:r>
      <w:r w:rsidRPr="007A4D39">
        <w:rPr>
          <w:i/>
          <w:iCs/>
          <w:color w:val="000000"/>
          <w:sz w:val="24"/>
          <w:szCs w:val="24"/>
        </w:rPr>
        <w:t xml:space="preserve">Protomyctophum bolini, </w:t>
      </w:r>
      <w:r w:rsidRPr="007A4D39">
        <w:rPr>
          <w:color w:val="000000"/>
          <w:sz w:val="24"/>
          <w:szCs w:val="24"/>
        </w:rPr>
        <w:t xml:space="preserve">C = </w:t>
      </w:r>
      <w:r w:rsidRPr="007A4D39">
        <w:rPr>
          <w:i/>
          <w:iCs/>
          <w:color w:val="000000"/>
          <w:sz w:val="24"/>
          <w:szCs w:val="24"/>
        </w:rPr>
        <w:t>Electrona carlsbergi</w:t>
      </w:r>
      <w:r w:rsidRPr="007A4D39">
        <w:rPr>
          <w:color w:val="000000"/>
          <w:sz w:val="24"/>
          <w:szCs w:val="24"/>
        </w:rPr>
        <w:t xml:space="preserve">, D = </w:t>
      </w:r>
      <w:r w:rsidRPr="007A4D39">
        <w:rPr>
          <w:i/>
          <w:iCs/>
          <w:color w:val="000000"/>
          <w:sz w:val="24"/>
          <w:szCs w:val="24"/>
        </w:rPr>
        <w:t>Krefftichthys anderssoni</w:t>
      </w:r>
      <w:r w:rsidRPr="007A4D39">
        <w:rPr>
          <w:color w:val="000000"/>
          <w:sz w:val="24"/>
          <w:szCs w:val="24"/>
        </w:rPr>
        <w:t xml:space="preserve">, E = </w:t>
      </w:r>
      <w:r w:rsidRPr="007A4D39">
        <w:rPr>
          <w:i/>
          <w:iCs/>
          <w:color w:val="000000"/>
          <w:sz w:val="24"/>
          <w:szCs w:val="24"/>
        </w:rPr>
        <w:t>Gymnoscopelus braueri</w:t>
      </w:r>
      <w:r w:rsidRPr="007A4D39">
        <w:rPr>
          <w:color w:val="000000"/>
          <w:sz w:val="24"/>
          <w:szCs w:val="24"/>
        </w:rPr>
        <w:t xml:space="preserve">, F = </w:t>
      </w:r>
      <w:r w:rsidRPr="007A4D39">
        <w:rPr>
          <w:i/>
          <w:iCs/>
          <w:color w:val="000000"/>
          <w:sz w:val="24"/>
          <w:szCs w:val="24"/>
        </w:rPr>
        <w:t>Electrona antarctica</w:t>
      </w:r>
      <w:proofErr w:type="gramStart"/>
      <w:r w:rsidRPr="007A4D39">
        <w:rPr>
          <w:color w:val="000000"/>
          <w:sz w:val="24"/>
          <w:szCs w:val="24"/>
        </w:rPr>
        <w:t>)</w:t>
      </w:r>
      <w:r w:rsidRPr="00DB411F">
        <w:rPr>
          <w:rFonts w:eastAsia="Times New Roman"/>
          <w:color w:val="000000"/>
          <w:sz w:val="24"/>
          <w:szCs w:val="24"/>
        </w:rPr>
        <w:t xml:space="preserve"> .</w:t>
      </w:r>
      <w:proofErr w:type="gramEnd"/>
      <w:r w:rsidRPr="00DB411F">
        <w:rPr>
          <w:rFonts w:eastAsia="Times New Roman"/>
          <w:color w:val="000000"/>
          <w:sz w:val="24"/>
          <w:szCs w:val="24"/>
        </w:rPr>
        <w:t xml:space="preserve"> The solid line on F indicates the significant relationship between C</w:t>
      </w:r>
      <w:r w:rsidRPr="00DB411F">
        <w:rPr>
          <w:rFonts w:eastAsia="Times New Roman"/>
          <w:color w:val="000000"/>
          <w:sz w:val="24"/>
          <w:szCs w:val="24"/>
          <w:vertAlign w:val="subscript"/>
        </w:rPr>
        <w:t>resp</w:t>
      </w:r>
      <w:r w:rsidRPr="00DB411F">
        <w:rPr>
          <w:rFonts w:eastAsia="Times New Roman"/>
          <w:color w:val="000000"/>
          <w:sz w:val="24"/>
          <w:szCs w:val="24"/>
        </w:rPr>
        <w:t xml:space="preserve"> and natural log of body mass for </w:t>
      </w:r>
      <w:r>
        <w:rPr>
          <w:rFonts w:eastAsia="Times New Roman"/>
          <w:i/>
          <w:color w:val="000000"/>
          <w:sz w:val="24"/>
          <w:szCs w:val="24"/>
        </w:rPr>
        <w:t>G. braueri</w:t>
      </w:r>
      <w:r w:rsidRPr="00DB411F">
        <w:rPr>
          <w:rFonts w:eastAsia="Times New Roman"/>
          <w:i/>
          <w:color w:val="000000"/>
          <w:sz w:val="24"/>
          <w:szCs w:val="24"/>
        </w:rPr>
        <w:t xml:space="preserve">, </w:t>
      </w:r>
      <w:r w:rsidRPr="00DB411F">
        <w:rPr>
          <w:rFonts w:eastAsia="Times New Roman"/>
          <w:color w:val="000000"/>
          <w:sz w:val="24"/>
          <w:szCs w:val="24"/>
        </w:rPr>
        <w:t xml:space="preserve">as determined by </w:t>
      </w:r>
      <w:r>
        <w:rPr>
          <w:rFonts w:eastAsia="Times New Roman"/>
          <w:color w:val="000000"/>
          <w:sz w:val="24"/>
          <w:szCs w:val="24"/>
        </w:rPr>
        <w:t>equation 8</w:t>
      </w:r>
      <w:r w:rsidRPr="00DB411F">
        <w:rPr>
          <w:rFonts w:eastAsia="Times New Roman"/>
          <w:color w:val="000000"/>
          <w:sz w:val="24"/>
          <w:szCs w:val="24"/>
        </w:rPr>
        <w:t xml:space="preserve"> </w:t>
      </w:r>
      <w:r w:rsidRPr="00DB411F">
        <w:rPr>
          <w:color w:val="000000"/>
          <w:sz w:val="24"/>
          <w:szCs w:val="24"/>
        </w:rPr>
        <w:t>(C</w:t>
      </w:r>
      <w:r w:rsidRPr="00DB411F">
        <w:rPr>
          <w:color w:val="000000"/>
          <w:sz w:val="24"/>
          <w:szCs w:val="24"/>
          <w:vertAlign w:val="subscript"/>
        </w:rPr>
        <w:t>resp</w:t>
      </w:r>
      <w:r w:rsidRPr="00DB411F">
        <w:rPr>
          <w:color w:val="000000"/>
          <w:sz w:val="24"/>
          <w:szCs w:val="24"/>
        </w:rPr>
        <w:t xml:space="preserve"> = </w:t>
      </w:r>
      <w:r w:rsidRPr="008B55AE">
        <w:rPr>
          <w:i/>
          <w:color w:val="000000"/>
          <w:sz w:val="24"/>
          <w:szCs w:val="24"/>
        </w:rPr>
        <w:t>a</w:t>
      </w:r>
      <w:r w:rsidRPr="00DB411F">
        <w:rPr>
          <w:color w:val="000000"/>
          <w:sz w:val="24"/>
          <w:szCs w:val="24"/>
        </w:rPr>
        <w:t xml:space="preserve"> + </w:t>
      </w:r>
      <w:proofErr w:type="spellStart"/>
      <w:r w:rsidRPr="008B55AE">
        <w:rPr>
          <w:i/>
          <w:color w:val="000000"/>
          <w:sz w:val="24"/>
          <w:szCs w:val="24"/>
        </w:rPr>
        <w:t>b</w:t>
      </w:r>
      <w:r w:rsidRPr="00DB411F">
        <w:rPr>
          <w:color w:val="000000"/>
          <w:sz w:val="24"/>
          <w:szCs w:val="24"/>
          <w:vertAlign w:val="subscript"/>
        </w:rPr>
        <w:t>W</w:t>
      </w:r>
      <w:proofErr w:type="spellEnd"/>
      <w:r w:rsidRPr="00DB411F">
        <w:rPr>
          <w:color w:val="000000"/>
          <w:sz w:val="24"/>
          <w:szCs w:val="24"/>
          <w:vertAlign w:val="subscript"/>
        </w:rPr>
        <w:t xml:space="preserve"> </w:t>
      </w:r>
      <w:r w:rsidRPr="00DB411F">
        <w:rPr>
          <w:color w:val="000000"/>
          <w:sz w:val="24"/>
          <w:szCs w:val="24"/>
        </w:rPr>
        <w:t xml:space="preserve">* </w:t>
      </w:r>
      <w:r w:rsidRPr="008B55AE">
        <w:rPr>
          <w:i/>
          <w:color w:val="000000"/>
          <w:sz w:val="24"/>
          <w:szCs w:val="24"/>
        </w:rPr>
        <w:t>W</w:t>
      </w:r>
      <w:r w:rsidRPr="00DB411F">
        <w:rPr>
          <w:color w:val="000000"/>
          <w:sz w:val="24"/>
          <w:szCs w:val="24"/>
        </w:rPr>
        <w:t xml:space="preserve"> + </w:t>
      </w:r>
      <w:proofErr w:type="spellStart"/>
      <w:r w:rsidRPr="008B55AE">
        <w:rPr>
          <w:i/>
          <w:color w:val="000000"/>
          <w:sz w:val="24"/>
          <w:szCs w:val="24"/>
        </w:rPr>
        <w:t>b</w:t>
      </w:r>
      <w:r w:rsidRPr="00DB411F">
        <w:rPr>
          <w:color w:val="000000"/>
          <w:sz w:val="24"/>
          <w:szCs w:val="24"/>
          <w:vertAlign w:val="subscript"/>
        </w:rPr>
        <w:t>T</w:t>
      </w:r>
      <w:proofErr w:type="spellEnd"/>
      <w:r w:rsidRPr="00DB411F">
        <w:rPr>
          <w:color w:val="000000"/>
          <w:sz w:val="24"/>
          <w:szCs w:val="24"/>
          <w:vertAlign w:val="subscript"/>
        </w:rPr>
        <w:t xml:space="preserve"> </w:t>
      </w:r>
      <w:r w:rsidRPr="00DB411F">
        <w:rPr>
          <w:color w:val="000000"/>
          <w:sz w:val="24"/>
          <w:szCs w:val="24"/>
        </w:rPr>
        <w:t xml:space="preserve">* </w:t>
      </w:r>
      <w:r w:rsidRPr="008B55AE">
        <w:rPr>
          <w:i/>
          <w:color w:val="000000"/>
          <w:sz w:val="24"/>
          <w:szCs w:val="24"/>
        </w:rPr>
        <w:t>T</w:t>
      </w:r>
      <w:r w:rsidRPr="00DB411F">
        <w:rPr>
          <w:color w:val="000000"/>
          <w:sz w:val="24"/>
          <w:szCs w:val="24"/>
        </w:rPr>
        <w:t>)</w:t>
      </w:r>
      <w:r w:rsidRPr="00DB411F">
        <w:rPr>
          <w:rFonts w:eastAsia="Times New Roman"/>
          <w:color w:val="000000"/>
          <w:sz w:val="24"/>
          <w:szCs w:val="24"/>
        </w:rPr>
        <w:t>, with 95% confidence intervals shaded in grey.</w:t>
      </w:r>
    </w:p>
    <w:p w14:paraId="4A99A8B0" w14:textId="77777777" w:rsidR="00CA7242" w:rsidRDefault="00CA7242" w:rsidP="0041658F">
      <w:pPr>
        <w:rPr>
          <w:rFonts w:eastAsia="Times New Roman"/>
          <w:color w:val="000000"/>
          <w:sz w:val="24"/>
          <w:szCs w:val="24"/>
        </w:rPr>
      </w:pPr>
    </w:p>
    <w:p w14:paraId="03E945AD" w14:textId="7F17C14F" w:rsidR="00CA7242" w:rsidRPr="00936D55" w:rsidRDefault="00CA7242" w:rsidP="0041658F">
      <w:pPr>
        <w:spacing w:line="240" w:lineRule="auto"/>
        <w:rPr>
          <w:rFonts w:ascii="Times New Roman" w:eastAsia="Times New Roman" w:hAnsi="Times New Roman" w:cs="Times New Roman"/>
          <w:sz w:val="24"/>
          <w:szCs w:val="24"/>
        </w:rPr>
      </w:pPr>
      <w:r>
        <w:rPr>
          <w:noProof/>
        </w:rPr>
        <w:lastRenderedPageBreak/>
        <w:drawing>
          <wp:inline distT="0" distB="0" distL="0" distR="0" wp14:anchorId="1553B510" wp14:editId="4755E899">
            <wp:extent cx="5731510" cy="573151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5731510"/>
                    </a:xfrm>
                    <a:prstGeom prst="rect">
                      <a:avLst/>
                    </a:prstGeom>
                  </pic:spPr>
                </pic:pic>
              </a:graphicData>
            </a:graphic>
          </wp:inline>
        </w:drawing>
      </w:r>
    </w:p>
    <w:p w14:paraId="2722BA3E" w14:textId="6814A7B0" w:rsidR="00CA7242" w:rsidRPr="00AC220B" w:rsidRDefault="00CA7242" w:rsidP="0041658F">
      <w:pPr>
        <w:rPr>
          <w:rFonts w:eastAsia="Times New Roman"/>
          <w:color w:val="000000"/>
          <w:sz w:val="24"/>
          <w:szCs w:val="24"/>
        </w:rPr>
      </w:pPr>
      <w:r w:rsidRPr="00AC220B">
        <w:rPr>
          <w:rFonts w:eastAsia="Times New Roman"/>
          <w:color w:val="000000"/>
          <w:sz w:val="24"/>
          <w:szCs w:val="24"/>
        </w:rPr>
        <w:t>Figure 7: Mean C</w:t>
      </w:r>
      <w:r w:rsidRPr="00AC220B">
        <w:rPr>
          <w:rFonts w:eastAsia="Times New Roman"/>
          <w:color w:val="000000"/>
          <w:sz w:val="24"/>
          <w:szCs w:val="24"/>
          <w:vertAlign w:val="subscript"/>
        </w:rPr>
        <w:t>resp</w:t>
      </w:r>
      <w:r w:rsidRPr="00AC220B">
        <w:rPr>
          <w:rFonts w:eastAsia="Times New Roman"/>
          <w:color w:val="000000"/>
          <w:sz w:val="24"/>
          <w:szCs w:val="24"/>
        </w:rPr>
        <w:t xml:space="preserve"> </w:t>
      </w:r>
      <w:r w:rsidR="00776240">
        <w:rPr>
          <w:rFonts w:eastAsia="Times New Roman"/>
          <w:color w:val="000000"/>
          <w:sz w:val="24"/>
          <w:szCs w:val="24"/>
        </w:rPr>
        <w:t xml:space="preserve">values </w:t>
      </w:r>
      <w:r w:rsidRPr="00AC220B">
        <w:rPr>
          <w:rFonts w:eastAsia="Times New Roman"/>
          <w:color w:val="000000"/>
          <w:sz w:val="24"/>
          <w:szCs w:val="24"/>
        </w:rPr>
        <w:t xml:space="preserve">against mean otolith-derived experienced temperature (˚C) for each individual of six myctophid species </w:t>
      </w:r>
      <w:r w:rsidRPr="007A4D39">
        <w:rPr>
          <w:color w:val="000000"/>
          <w:sz w:val="24"/>
          <w:szCs w:val="24"/>
        </w:rPr>
        <w:t xml:space="preserve">(A = </w:t>
      </w:r>
      <w:r w:rsidRPr="007A4D39">
        <w:rPr>
          <w:i/>
          <w:iCs/>
          <w:color w:val="000000"/>
          <w:sz w:val="24"/>
          <w:szCs w:val="24"/>
        </w:rPr>
        <w:t>Gymnoscopelus nicholsi</w:t>
      </w:r>
      <w:r w:rsidRPr="007A4D39">
        <w:rPr>
          <w:color w:val="000000"/>
          <w:sz w:val="24"/>
          <w:szCs w:val="24"/>
        </w:rPr>
        <w:t xml:space="preserve">, B = </w:t>
      </w:r>
      <w:r w:rsidRPr="007A4D39">
        <w:rPr>
          <w:i/>
          <w:iCs/>
          <w:color w:val="000000"/>
          <w:sz w:val="24"/>
          <w:szCs w:val="24"/>
        </w:rPr>
        <w:t xml:space="preserve">Protomyctophum bolini, </w:t>
      </w:r>
      <w:r w:rsidRPr="007A4D39">
        <w:rPr>
          <w:color w:val="000000"/>
          <w:sz w:val="24"/>
          <w:szCs w:val="24"/>
        </w:rPr>
        <w:t xml:space="preserve">C = </w:t>
      </w:r>
      <w:r w:rsidRPr="007A4D39">
        <w:rPr>
          <w:i/>
          <w:iCs/>
          <w:color w:val="000000"/>
          <w:sz w:val="24"/>
          <w:szCs w:val="24"/>
        </w:rPr>
        <w:t>Electrona carlsbergi</w:t>
      </w:r>
      <w:r w:rsidRPr="007A4D39">
        <w:rPr>
          <w:color w:val="000000"/>
          <w:sz w:val="24"/>
          <w:szCs w:val="24"/>
        </w:rPr>
        <w:t xml:space="preserve">, D = </w:t>
      </w:r>
      <w:r w:rsidRPr="007A4D39">
        <w:rPr>
          <w:i/>
          <w:iCs/>
          <w:color w:val="000000"/>
          <w:sz w:val="24"/>
          <w:szCs w:val="24"/>
        </w:rPr>
        <w:t>Krefftichthys anderssoni</w:t>
      </w:r>
      <w:r w:rsidRPr="007A4D39">
        <w:rPr>
          <w:color w:val="000000"/>
          <w:sz w:val="24"/>
          <w:szCs w:val="24"/>
        </w:rPr>
        <w:t xml:space="preserve">, E = </w:t>
      </w:r>
      <w:r w:rsidRPr="007A4D39">
        <w:rPr>
          <w:i/>
          <w:iCs/>
          <w:color w:val="000000"/>
          <w:sz w:val="24"/>
          <w:szCs w:val="24"/>
        </w:rPr>
        <w:t>Gymnoscopelus braueri</w:t>
      </w:r>
      <w:r w:rsidRPr="007A4D39">
        <w:rPr>
          <w:color w:val="000000"/>
          <w:sz w:val="24"/>
          <w:szCs w:val="24"/>
        </w:rPr>
        <w:t xml:space="preserve">, F = </w:t>
      </w:r>
      <w:r w:rsidRPr="007A4D39">
        <w:rPr>
          <w:i/>
          <w:iCs/>
          <w:color w:val="000000"/>
          <w:sz w:val="24"/>
          <w:szCs w:val="24"/>
        </w:rPr>
        <w:t xml:space="preserve">Electrona </w:t>
      </w:r>
      <w:proofErr w:type="gramStart"/>
      <w:r w:rsidRPr="007A4D39">
        <w:rPr>
          <w:i/>
          <w:iCs/>
          <w:color w:val="000000"/>
          <w:sz w:val="24"/>
          <w:szCs w:val="24"/>
        </w:rPr>
        <w:t>antarctica</w:t>
      </w:r>
      <w:proofErr w:type="gramEnd"/>
      <w:r w:rsidRPr="007A4D39">
        <w:rPr>
          <w:color w:val="000000"/>
          <w:sz w:val="24"/>
          <w:szCs w:val="24"/>
        </w:rPr>
        <w:t>)</w:t>
      </w:r>
      <w:r>
        <w:rPr>
          <w:rFonts w:eastAsia="Times New Roman"/>
          <w:color w:val="000000"/>
          <w:sz w:val="24"/>
          <w:szCs w:val="24"/>
        </w:rPr>
        <w:t>.</w:t>
      </w:r>
    </w:p>
    <w:p w14:paraId="7A4F9F6E" w14:textId="4D5FEA16" w:rsidR="00CA7242" w:rsidRDefault="00CA7242" w:rsidP="0041658F">
      <w:pPr>
        <w:rPr>
          <w:rFonts w:eastAsia="Times New Roman"/>
          <w:color w:val="000000"/>
          <w:sz w:val="24"/>
          <w:szCs w:val="24"/>
        </w:rPr>
      </w:pPr>
      <w:r w:rsidRPr="00523049">
        <w:rPr>
          <w:noProof/>
        </w:rPr>
        <w:lastRenderedPageBreak/>
        <w:t xml:space="preserve"> </w:t>
      </w:r>
      <w:r>
        <w:rPr>
          <w:noProof/>
        </w:rPr>
        <w:drawing>
          <wp:inline distT="0" distB="0" distL="0" distR="0" wp14:anchorId="45C921DA" wp14:editId="50249417">
            <wp:extent cx="5731510" cy="3275330"/>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275330"/>
                    </a:xfrm>
                    <a:prstGeom prst="rect">
                      <a:avLst/>
                    </a:prstGeom>
                  </pic:spPr>
                </pic:pic>
              </a:graphicData>
            </a:graphic>
          </wp:inline>
        </w:drawing>
      </w:r>
    </w:p>
    <w:p w14:paraId="5BA44708" w14:textId="77777777" w:rsidR="00CA7242" w:rsidRPr="001A5C81" w:rsidRDefault="00CA7242" w:rsidP="0041658F">
      <w:pPr>
        <w:spacing w:line="240" w:lineRule="auto"/>
        <w:rPr>
          <w:rFonts w:ascii="Times New Roman" w:eastAsia="Times New Roman" w:hAnsi="Times New Roman" w:cs="Times New Roman"/>
          <w:sz w:val="24"/>
          <w:szCs w:val="24"/>
        </w:rPr>
      </w:pPr>
    </w:p>
    <w:p w14:paraId="4845D25A" w14:textId="73A42787" w:rsidR="00CA7242" w:rsidRDefault="00CA7242" w:rsidP="0041658F">
      <w:pPr>
        <w:rPr>
          <w:rFonts w:eastAsia="Times New Roman"/>
          <w:color w:val="000000"/>
          <w:sz w:val="24"/>
          <w:szCs w:val="24"/>
        </w:rPr>
      </w:pPr>
      <w:r>
        <w:rPr>
          <w:rFonts w:eastAsia="Times New Roman"/>
          <w:color w:val="000000"/>
          <w:sz w:val="24"/>
          <w:szCs w:val="24"/>
        </w:rPr>
        <w:t>Figure 8</w:t>
      </w:r>
      <w:r w:rsidRPr="001A5C81">
        <w:rPr>
          <w:rFonts w:eastAsia="Times New Roman"/>
          <w:color w:val="000000"/>
          <w:sz w:val="24"/>
          <w:szCs w:val="24"/>
        </w:rPr>
        <w:t xml:space="preserve">: Posteriors predictions for </w:t>
      </w:r>
      <w:r>
        <w:rPr>
          <w:rFonts w:eastAsia="Times New Roman"/>
          <w:color w:val="000000"/>
          <w:sz w:val="24"/>
          <w:szCs w:val="24"/>
        </w:rPr>
        <w:t xml:space="preserve">equation 9 </w:t>
      </w:r>
      <w:r w:rsidRPr="001A5C81">
        <w:rPr>
          <w:rFonts w:eastAsia="Times New Roman"/>
          <w:color w:val="000000"/>
          <w:sz w:val="24"/>
          <w:szCs w:val="24"/>
        </w:rPr>
        <w:t>(C</w:t>
      </w:r>
      <w:r w:rsidRPr="001A5C81">
        <w:rPr>
          <w:rFonts w:eastAsia="Times New Roman"/>
          <w:color w:val="000000"/>
          <w:sz w:val="24"/>
          <w:szCs w:val="24"/>
          <w:vertAlign w:val="subscript"/>
        </w:rPr>
        <w:t>resp</w:t>
      </w:r>
      <w:r w:rsidRPr="001A5C81">
        <w:rPr>
          <w:rFonts w:eastAsia="Times New Roman"/>
          <w:color w:val="000000"/>
          <w:sz w:val="24"/>
          <w:szCs w:val="24"/>
        </w:rPr>
        <w:t xml:space="preserve"> = </w:t>
      </w:r>
      <w:r w:rsidRPr="004014EF">
        <w:rPr>
          <w:rFonts w:eastAsia="Times New Roman"/>
          <w:i/>
          <w:color w:val="000000"/>
          <w:sz w:val="24"/>
          <w:szCs w:val="24"/>
        </w:rPr>
        <w:t>a</w:t>
      </w:r>
      <w:r w:rsidRPr="001A5C81">
        <w:rPr>
          <w:rFonts w:eastAsia="Times New Roman"/>
          <w:color w:val="000000"/>
          <w:sz w:val="24"/>
          <w:szCs w:val="24"/>
        </w:rPr>
        <w:t xml:space="preserve"> + </w:t>
      </w:r>
      <w:r w:rsidRPr="004014EF">
        <w:rPr>
          <w:rFonts w:eastAsia="Times New Roman"/>
          <w:i/>
          <w:color w:val="000000"/>
          <w:sz w:val="24"/>
          <w:szCs w:val="24"/>
        </w:rPr>
        <w:t>b</w:t>
      </w:r>
      <w:r w:rsidRPr="001A5C81">
        <w:rPr>
          <w:rFonts w:eastAsia="Times New Roman"/>
          <w:color w:val="000000"/>
          <w:sz w:val="24"/>
          <w:szCs w:val="24"/>
        </w:rPr>
        <w:t xml:space="preserve"> * </w:t>
      </w:r>
      <w:r w:rsidRPr="004014EF">
        <w:rPr>
          <w:rFonts w:eastAsia="Times New Roman"/>
          <w:i/>
          <w:color w:val="000000"/>
          <w:sz w:val="24"/>
          <w:szCs w:val="24"/>
        </w:rPr>
        <w:t>MR</w:t>
      </w:r>
      <w:r>
        <w:rPr>
          <w:rFonts w:eastAsia="Times New Roman"/>
          <w:color w:val="000000"/>
          <w:sz w:val="24"/>
          <w:szCs w:val="24"/>
          <w:vertAlign w:val="subscript"/>
        </w:rPr>
        <w:t>W</w:t>
      </w:r>
      <w:r w:rsidRPr="001A5C81">
        <w:rPr>
          <w:rFonts w:eastAsia="Times New Roman"/>
          <w:color w:val="000000"/>
          <w:sz w:val="24"/>
          <w:szCs w:val="24"/>
        </w:rPr>
        <w:t>)</w:t>
      </w:r>
      <w:r>
        <w:rPr>
          <w:rFonts w:eastAsia="Times New Roman"/>
          <w:color w:val="000000"/>
          <w:sz w:val="24"/>
          <w:szCs w:val="24"/>
        </w:rPr>
        <w:t xml:space="preserve"> comparing otolith derived </w:t>
      </w:r>
      <w:r w:rsidRPr="00C85BB6">
        <w:rPr>
          <w:rFonts w:eastAsia="Times New Roman"/>
          <w:color w:val="000000"/>
          <w:sz w:val="24"/>
          <w:szCs w:val="24"/>
        </w:rPr>
        <w:t>C</w:t>
      </w:r>
      <w:r w:rsidRPr="00C85BB6">
        <w:rPr>
          <w:rFonts w:eastAsia="Times New Roman"/>
          <w:color w:val="000000"/>
          <w:sz w:val="24"/>
          <w:szCs w:val="24"/>
          <w:vertAlign w:val="subscript"/>
        </w:rPr>
        <w:t>resp</w:t>
      </w:r>
      <w:r>
        <w:rPr>
          <w:rFonts w:eastAsia="Times New Roman"/>
          <w:color w:val="000000"/>
          <w:sz w:val="24"/>
          <w:szCs w:val="24"/>
        </w:rPr>
        <w:t xml:space="preserve"> </w:t>
      </w:r>
      <w:r w:rsidR="00200ABB">
        <w:rPr>
          <w:rFonts w:eastAsia="Times New Roman"/>
          <w:color w:val="000000"/>
          <w:sz w:val="24"/>
          <w:szCs w:val="24"/>
        </w:rPr>
        <w:t xml:space="preserve">values </w:t>
      </w:r>
      <w:r>
        <w:rPr>
          <w:rFonts w:eastAsia="Times New Roman"/>
          <w:color w:val="000000"/>
          <w:sz w:val="24"/>
          <w:szCs w:val="24"/>
        </w:rPr>
        <w:t xml:space="preserve">with </w:t>
      </w:r>
      <w:proofErr w:type="spellStart"/>
      <w:r>
        <w:rPr>
          <w:rFonts w:eastAsia="Times New Roman"/>
          <w:color w:val="000000"/>
          <w:sz w:val="24"/>
          <w:szCs w:val="24"/>
        </w:rPr>
        <w:t>allometrically</w:t>
      </w:r>
      <w:proofErr w:type="spellEnd"/>
      <w:r>
        <w:rPr>
          <w:rFonts w:eastAsia="Times New Roman"/>
          <w:color w:val="000000"/>
          <w:sz w:val="24"/>
          <w:szCs w:val="24"/>
        </w:rPr>
        <w:t xml:space="preserve"> estimated mass-specific metabolic rate (</w:t>
      </w:r>
      <w:proofErr w:type="spellStart"/>
      <w:r w:rsidRPr="00897BBB">
        <w:rPr>
          <w:rFonts w:eastAsia="Times New Roman"/>
          <w:i/>
          <w:color w:val="000000"/>
          <w:sz w:val="24"/>
          <w:szCs w:val="24"/>
        </w:rPr>
        <w:t>MR</w:t>
      </w:r>
      <w:r>
        <w:rPr>
          <w:rFonts w:eastAsia="Times New Roman"/>
          <w:color w:val="000000"/>
          <w:sz w:val="24"/>
          <w:szCs w:val="24"/>
          <w:vertAlign w:val="subscript"/>
        </w:rPr>
        <w:t>w</w:t>
      </w:r>
      <w:proofErr w:type="spellEnd"/>
      <w:r>
        <w:rPr>
          <w:rFonts w:eastAsia="Times New Roman"/>
          <w:color w:val="000000"/>
          <w:sz w:val="24"/>
          <w:szCs w:val="24"/>
        </w:rPr>
        <w:t>)</w:t>
      </w:r>
      <w:r w:rsidRPr="001A5C81">
        <w:rPr>
          <w:rFonts w:eastAsia="Times New Roman"/>
          <w:color w:val="000000"/>
          <w:sz w:val="24"/>
          <w:szCs w:val="24"/>
        </w:rPr>
        <w:t xml:space="preserve">. </w:t>
      </w:r>
      <w:proofErr w:type="gramStart"/>
      <w:r>
        <w:rPr>
          <w:rFonts w:eastAsia="Times New Roman"/>
          <w:color w:val="000000"/>
          <w:sz w:val="24"/>
          <w:szCs w:val="24"/>
        </w:rPr>
        <w:t>a</w:t>
      </w:r>
      <w:proofErr w:type="gramEnd"/>
      <w:r>
        <w:rPr>
          <w:rFonts w:eastAsia="Times New Roman"/>
          <w:color w:val="000000"/>
          <w:sz w:val="24"/>
          <w:szCs w:val="24"/>
        </w:rPr>
        <w:t xml:space="preserve"> is the intercept </w:t>
      </w:r>
      <w:r w:rsidRPr="00897BBB">
        <w:rPr>
          <w:rFonts w:eastAsia="Times New Roman"/>
          <w:i/>
          <w:color w:val="000000"/>
          <w:sz w:val="24"/>
          <w:szCs w:val="24"/>
        </w:rPr>
        <w:t xml:space="preserve">b </w:t>
      </w:r>
      <w:r>
        <w:rPr>
          <w:rFonts w:eastAsia="Times New Roman"/>
          <w:color w:val="000000"/>
          <w:sz w:val="24"/>
          <w:szCs w:val="24"/>
        </w:rPr>
        <w:t xml:space="preserve">is the slope and sigma is residual error. </w:t>
      </w:r>
      <w:r w:rsidRPr="001A5C81">
        <w:rPr>
          <w:rFonts w:eastAsia="Times New Roman"/>
          <w:color w:val="000000"/>
          <w:sz w:val="24"/>
          <w:szCs w:val="24"/>
        </w:rPr>
        <w:t>Circles indicate the mean of the posteri</w:t>
      </w:r>
      <w:r>
        <w:rPr>
          <w:rFonts w:eastAsia="Times New Roman"/>
          <w:color w:val="000000"/>
          <w:sz w:val="24"/>
          <w:szCs w:val="24"/>
        </w:rPr>
        <w:t>or predictions. Thin lines show</w:t>
      </w:r>
      <w:r w:rsidRPr="001A5C81">
        <w:rPr>
          <w:rFonts w:eastAsia="Times New Roman"/>
          <w:color w:val="000000"/>
          <w:sz w:val="24"/>
          <w:szCs w:val="24"/>
        </w:rPr>
        <w:t xml:space="preserve"> 95% </w:t>
      </w:r>
      <w:r>
        <w:rPr>
          <w:rFonts w:eastAsia="Times New Roman"/>
          <w:color w:val="000000"/>
          <w:sz w:val="24"/>
          <w:szCs w:val="24"/>
        </w:rPr>
        <w:t xml:space="preserve">highest density </w:t>
      </w:r>
      <w:r w:rsidRPr="001A5C81">
        <w:rPr>
          <w:rFonts w:eastAsia="Times New Roman"/>
          <w:color w:val="000000"/>
          <w:sz w:val="24"/>
          <w:szCs w:val="24"/>
        </w:rPr>
        <w:t>posterior intervals.</w:t>
      </w:r>
      <w:r>
        <w:rPr>
          <w:rFonts w:eastAsia="Times New Roman"/>
          <w:color w:val="000000"/>
          <w:sz w:val="24"/>
          <w:szCs w:val="24"/>
        </w:rPr>
        <w:t xml:space="preserve"> </w:t>
      </w:r>
      <w:r w:rsidRPr="00CA2CC9">
        <w:rPr>
          <w:rFonts w:eastAsia="Times New Roman"/>
          <w:color w:val="000000"/>
          <w:sz w:val="24"/>
          <w:szCs w:val="24"/>
        </w:rPr>
        <w:t>Results are considered statistically significant if the 95% highest density posterior intervals do not overlap with zero.</w:t>
      </w:r>
    </w:p>
    <w:p w14:paraId="39A3955F" w14:textId="77777777" w:rsidR="00CA7242" w:rsidRDefault="00CA7242" w:rsidP="0041658F">
      <w:pPr>
        <w:rPr>
          <w:rFonts w:eastAsia="Times New Roman"/>
          <w:color w:val="000000"/>
          <w:sz w:val="24"/>
          <w:szCs w:val="24"/>
        </w:rPr>
      </w:pPr>
    </w:p>
    <w:p w14:paraId="290E1BBC" w14:textId="7AF16CB2" w:rsidR="00CA7242" w:rsidRDefault="00CA7242" w:rsidP="00C25B47">
      <w:r w:rsidRPr="009B0475">
        <w:rPr>
          <w:noProof/>
        </w:rPr>
        <w:lastRenderedPageBreak/>
        <w:t xml:space="preserve"> </w:t>
      </w:r>
      <w:r>
        <w:rPr>
          <w:noProof/>
        </w:rPr>
        <w:drawing>
          <wp:inline distT="0" distB="0" distL="0" distR="0" wp14:anchorId="20BD4EA5" wp14:editId="197ED6FA">
            <wp:extent cx="5731510" cy="4011930"/>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011930"/>
                    </a:xfrm>
                    <a:prstGeom prst="rect">
                      <a:avLst/>
                    </a:prstGeom>
                  </pic:spPr>
                </pic:pic>
              </a:graphicData>
            </a:graphic>
          </wp:inline>
        </w:drawing>
      </w:r>
      <w:r>
        <w:rPr>
          <w:noProof/>
        </w:rPr>
        <w:t xml:space="preserve"> </w:t>
      </w:r>
    </w:p>
    <w:p w14:paraId="06E3442F" w14:textId="452D17FE" w:rsidR="00CA7242" w:rsidRDefault="00CA7242">
      <w:pPr>
        <w:spacing w:after="160" w:line="259" w:lineRule="auto"/>
        <w:rPr>
          <w:rFonts w:eastAsia="Times New Roman"/>
          <w:color w:val="000000"/>
          <w:sz w:val="24"/>
          <w:szCs w:val="24"/>
        </w:rPr>
      </w:pPr>
      <w:r>
        <w:rPr>
          <w:color w:val="000000"/>
        </w:rPr>
        <w:t>Figure 9</w:t>
      </w:r>
      <w:r w:rsidRPr="00EC154C">
        <w:rPr>
          <w:color w:val="000000"/>
        </w:rPr>
        <w:t xml:space="preserve">: Mean </w:t>
      </w:r>
      <w:r>
        <w:rPr>
          <w:color w:val="000000"/>
        </w:rPr>
        <w:t xml:space="preserve">otolith-derived </w:t>
      </w:r>
      <w:r w:rsidRPr="00F709A3">
        <w:rPr>
          <w:color w:val="000000"/>
        </w:rPr>
        <w:t>C</w:t>
      </w:r>
      <w:r w:rsidRPr="00F709A3">
        <w:rPr>
          <w:color w:val="000000"/>
          <w:vertAlign w:val="subscript"/>
        </w:rPr>
        <w:t>resp</w:t>
      </w:r>
      <w:r w:rsidRPr="00EC154C">
        <w:rPr>
          <w:color w:val="000000"/>
        </w:rPr>
        <w:t xml:space="preserve"> </w:t>
      </w:r>
      <w:r w:rsidR="00141945">
        <w:rPr>
          <w:color w:val="000000"/>
        </w:rPr>
        <w:t xml:space="preserve">values </w:t>
      </w:r>
      <w:r w:rsidRPr="00EC154C">
        <w:rPr>
          <w:color w:val="000000"/>
        </w:rPr>
        <w:t xml:space="preserve">against mean </w:t>
      </w:r>
      <w:proofErr w:type="spellStart"/>
      <w:r>
        <w:rPr>
          <w:color w:val="000000"/>
        </w:rPr>
        <w:t>allometrically</w:t>
      </w:r>
      <w:proofErr w:type="spellEnd"/>
      <w:r>
        <w:rPr>
          <w:color w:val="000000"/>
        </w:rPr>
        <w:t>-derived</w:t>
      </w:r>
      <w:r w:rsidRPr="00EC154C">
        <w:rPr>
          <w:color w:val="000000"/>
        </w:rPr>
        <w:t xml:space="preserve"> </w:t>
      </w:r>
      <w:r>
        <w:rPr>
          <w:color w:val="000000"/>
        </w:rPr>
        <w:t xml:space="preserve">mass-specific </w:t>
      </w:r>
      <w:r w:rsidRPr="00EC154C">
        <w:rPr>
          <w:color w:val="000000"/>
        </w:rPr>
        <w:t>oxygen consumption (</w:t>
      </w:r>
      <w:proofErr w:type="spellStart"/>
      <w:r w:rsidRPr="00EC154C">
        <w:rPr>
          <w:color w:val="000000"/>
        </w:rPr>
        <w:t>ul</w:t>
      </w:r>
      <w:proofErr w:type="spellEnd"/>
      <w:r w:rsidRPr="00EC154C">
        <w:rPr>
          <w:color w:val="000000"/>
        </w:rPr>
        <w:t xml:space="preserve"> O</w:t>
      </w:r>
      <w:r w:rsidRPr="00EC154C">
        <w:rPr>
          <w:color w:val="000000"/>
          <w:vertAlign w:val="subscript"/>
        </w:rPr>
        <w:t>2</w:t>
      </w:r>
      <w:r w:rsidRPr="00EC154C">
        <w:rPr>
          <w:color w:val="000000"/>
        </w:rPr>
        <w:t xml:space="preserve"> mg</w:t>
      </w:r>
      <w:r w:rsidRPr="002371B4">
        <w:rPr>
          <w:color w:val="000000"/>
          <w:vertAlign w:val="superscript"/>
        </w:rPr>
        <w:t xml:space="preserve">-1 </w:t>
      </w:r>
      <w:r w:rsidRPr="00EC154C">
        <w:rPr>
          <w:color w:val="000000"/>
        </w:rPr>
        <w:t>h</w:t>
      </w:r>
      <w:r w:rsidRPr="002371B4">
        <w:rPr>
          <w:color w:val="000000"/>
          <w:vertAlign w:val="superscript"/>
        </w:rPr>
        <w:t>-1</w:t>
      </w:r>
      <w:r w:rsidRPr="00EC154C">
        <w:rPr>
          <w:color w:val="000000"/>
        </w:rPr>
        <w:t xml:space="preserve">, </w:t>
      </w:r>
      <w:r>
        <w:rPr>
          <w:color w:val="000000"/>
        </w:rPr>
        <w:t>estimated using</w:t>
      </w:r>
      <w:r w:rsidRPr="00EC154C">
        <w:rPr>
          <w:color w:val="000000"/>
        </w:rPr>
        <w:t xml:space="preserve"> equation</w:t>
      </w:r>
      <w:r>
        <w:rPr>
          <w:color w:val="000000"/>
        </w:rPr>
        <w:t xml:space="preserve"> 1</w:t>
      </w:r>
      <w:r w:rsidRPr="00EC154C">
        <w:rPr>
          <w:color w:val="000000"/>
        </w:rPr>
        <w:t xml:space="preserve"> </w:t>
      </w:r>
      <w:r>
        <w:rPr>
          <w:color w:val="000000"/>
        </w:rPr>
        <w:t>after</w:t>
      </w:r>
      <w:r w:rsidRPr="00EC154C">
        <w:rPr>
          <w:color w:val="000000"/>
        </w:rPr>
        <w:t xml:space="preserve"> Belcher et al. 2019) for each individual</w:t>
      </w:r>
      <w:r>
        <w:rPr>
          <w:color w:val="000000"/>
        </w:rPr>
        <w:t xml:space="preserve"> of six myctophid species</w:t>
      </w:r>
      <w:r w:rsidRPr="00EC154C">
        <w:rPr>
          <w:color w:val="000000"/>
        </w:rPr>
        <w:t xml:space="preserve">. </w:t>
      </w:r>
      <w:r>
        <w:rPr>
          <w:color w:val="000000"/>
        </w:rPr>
        <w:t>Horizontal bars show the standard error of oxygen consumption estimates.</w:t>
      </w:r>
      <w:r>
        <w:rPr>
          <w:color w:val="000000"/>
        </w:rPr>
        <w:br w:type="page"/>
      </w:r>
    </w:p>
    <w:p w14:paraId="5706543B" w14:textId="77777777" w:rsidR="008D61AC" w:rsidRDefault="008D61AC" w:rsidP="0041658F">
      <w:pPr>
        <w:pStyle w:val="NoSpacing"/>
        <w:rPr>
          <w:rFonts w:eastAsiaTheme="minorHAnsi"/>
          <w:noProof/>
          <w:sz w:val="24"/>
          <w:szCs w:val="24"/>
          <w:lang w:eastAsia="en-US"/>
        </w:rPr>
        <w:sectPr w:rsidR="008D61AC" w:rsidSect="008D61AC">
          <w:headerReference w:type="default" r:id="rId20"/>
          <w:footerReference w:type="default" r:id="rId21"/>
          <w:pgSz w:w="11906" w:h="16838"/>
          <w:pgMar w:top="1440" w:right="1440" w:bottom="1440" w:left="1440" w:header="709" w:footer="709" w:gutter="0"/>
          <w:lnNumType w:countBy="1"/>
          <w:cols w:space="708"/>
          <w:docGrid w:linePitch="360"/>
        </w:sectPr>
      </w:pPr>
    </w:p>
    <w:p w14:paraId="57BB668F" w14:textId="6DFE3A52" w:rsidR="00CA7242" w:rsidRPr="000561A2" w:rsidRDefault="00D452DB" w:rsidP="0041658F">
      <w:pPr>
        <w:pStyle w:val="NoSpacing"/>
        <w:rPr>
          <w:sz w:val="24"/>
        </w:rPr>
      </w:pPr>
      <w:r>
        <w:rPr>
          <w:sz w:val="24"/>
        </w:rPr>
        <w:lastRenderedPageBreak/>
        <w:t>Table 1</w:t>
      </w:r>
      <w:r w:rsidR="00CA7242">
        <w:rPr>
          <w:sz w:val="24"/>
        </w:rPr>
        <w:t xml:space="preserve">: </w:t>
      </w:r>
      <w:r>
        <w:rPr>
          <w:sz w:val="24"/>
        </w:rPr>
        <w:t>Literature-derived</w:t>
      </w:r>
      <w:r w:rsidR="000D01A1">
        <w:rPr>
          <w:sz w:val="24"/>
        </w:rPr>
        <w:t xml:space="preserve"> e</w:t>
      </w:r>
      <w:r w:rsidR="00CA7242">
        <w:rPr>
          <w:sz w:val="24"/>
        </w:rPr>
        <w:t xml:space="preserve">cological information for six species of myctophids examined in this study. </w:t>
      </w:r>
      <w:r>
        <w:rPr>
          <w:sz w:val="24"/>
        </w:rPr>
        <w:t xml:space="preserve">Partial migrants are species in </w:t>
      </w:r>
      <w:r w:rsidR="00CA7242">
        <w:rPr>
          <w:sz w:val="24"/>
        </w:rPr>
        <w:t xml:space="preserve">which </w:t>
      </w:r>
      <w:r>
        <w:rPr>
          <w:sz w:val="24"/>
        </w:rPr>
        <w:t>part of the population migrates to the lower epipelagic at night (~200 m) while a proportion remains at</w:t>
      </w:r>
      <w:r w:rsidR="001A7678">
        <w:rPr>
          <w:sz w:val="24"/>
        </w:rPr>
        <w:t xml:space="preserve"> the</w:t>
      </w:r>
      <w:r w:rsidR="00CA7242">
        <w:rPr>
          <w:sz w:val="24"/>
        </w:rPr>
        <w:t xml:space="preserve"> </w:t>
      </w:r>
      <w:r>
        <w:rPr>
          <w:sz w:val="24"/>
        </w:rPr>
        <w:t>daytime depth. Near surface migrants are species which regularly migrate into</w:t>
      </w:r>
      <w:r w:rsidR="00476461">
        <w:rPr>
          <w:sz w:val="24"/>
        </w:rPr>
        <w:t xml:space="preserve"> </w:t>
      </w:r>
      <w:r w:rsidR="00CA7242">
        <w:rPr>
          <w:sz w:val="24"/>
        </w:rPr>
        <w:t xml:space="preserve">mesopelagic zone of the </w:t>
      </w:r>
      <w:r>
        <w:rPr>
          <w:sz w:val="24"/>
        </w:rPr>
        <w:t xml:space="preserve">upper 200 m, but rarely reach the upper 50 m (Watanabe et al. 1999, </w:t>
      </w:r>
      <w:proofErr w:type="spellStart"/>
      <w:r>
        <w:rPr>
          <w:sz w:val="24"/>
        </w:rPr>
        <w:t>Catul</w:t>
      </w:r>
      <w:proofErr w:type="spellEnd"/>
      <w:r>
        <w:rPr>
          <w:sz w:val="24"/>
        </w:rPr>
        <w:t xml:space="preserve"> et al. 2011). </w:t>
      </w:r>
      <w:r w:rsidR="00441D35">
        <w:rPr>
          <w:sz w:val="24"/>
        </w:rPr>
        <w:t xml:space="preserve">Values for % mass for primary prey groups are from Saunders et al. (2015a). Values for % </w:t>
      </w:r>
      <w:r w:rsidR="000A26D7">
        <w:rPr>
          <w:sz w:val="24"/>
        </w:rPr>
        <w:t>NA of highly-unsaturated fatty acids (HUFAs)</w:t>
      </w:r>
      <w:r w:rsidR="00441D35">
        <w:rPr>
          <w:sz w:val="24"/>
        </w:rPr>
        <w:t xml:space="preserve"> are from Stowasser et al. (2009). </w:t>
      </w:r>
      <w:r w:rsidR="000D4FD6">
        <w:rPr>
          <w:sz w:val="24"/>
        </w:rPr>
        <w:t>References:</w:t>
      </w:r>
      <w:r w:rsidR="00CA7242">
        <w:rPr>
          <w:sz w:val="24"/>
        </w:rPr>
        <w:t xml:space="preserve"> </w:t>
      </w:r>
      <w:r w:rsidR="00441D35">
        <w:rPr>
          <w:sz w:val="24"/>
        </w:rPr>
        <w:t xml:space="preserve">(1) </w:t>
      </w:r>
      <w:proofErr w:type="spellStart"/>
      <w:r w:rsidR="00441D35">
        <w:rPr>
          <w:sz w:val="24"/>
        </w:rPr>
        <w:t>Andriashev</w:t>
      </w:r>
      <w:proofErr w:type="spellEnd"/>
      <w:r w:rsidR="00441D35">
        <w:rPr>
          <w:sz w:val="24"/>
        </w:rPr>
        <w:t xml:space="preserve"> 1965; (2) Collins et al. 2008; (3) Collins et al. 2012; (4) </w:t>
      </w:r>
      <w:proofErr w:type="spellStart"/>
      <w:r w:rsidR="00441D35">
        <w:rPr>
          <w:sz w:val="24"/>
        </w:rPr>
        <w:t>Connan</w:t>
      </w:r>
      <w:proofErr w:type="spellEnd"/>
      <w:r w:rsidR="00441D35">
        <w:rPr>
          <w:sz w:val="24"/>
        </w:rPr>
        <w:t xml:space="preserve"> et al. 2010; (5) Duhamel et al. 2000; (6) Duhamel et al. 2014; (7) </w:t>
      </w:r>
      <w:proofErr w:type="spellStart"/>
      <w:r w:rsidR="00441D35">
        <w:rPr>
          <w:sz w:val="24"/>
        </w:rPr>
        <w:t>Gon</w:t>
      </w:r>
      <w:proofErr w:type="spellEnd"/>
      <w:r w:rsidR="00441D35">
        <w:rPr>
          <w:sz w:val="24"/>
        </w:rPr>
        <w:t xml:space="preserve"> &amp; </w:t>
      </w:r>
      <w:proofErr w:type="spellStart"/>
      <w:r w:rsidR="00441D35">
        <w:rPr>
          <w:sz w:val="24"/>
        </w:rPr>
        <w:t>Heemstra</w:t>
      </w:r>
      <w:proofErr w:type="spellEnd"/>
      <w:r w:rsidR="00441D35">
        <w:rPr>
          <w:sz w:val="24"/>
        </w:rPr>
        <w:t xml:space="preserve"> 1990; (8) </w:t>
      </w:r>
      <w:proofErr w:type="spellStart"/>
      <w:r w:rsidR="00441D35">
        <w:rPr>
          <w:sz w:val="24"/>
        </w:rPr>
        <w:t>Hulley</w:t>
      </w:r>
      <w:proofErr w:type="spellEnd"/>
      <w:r w:rsidR="00441D35">
        <w:rPr>
          <w:sz w:val="24"/>
        </w:rPr>
        <w:t xml:space="preserve"> 1981; (9) </w:t>
      </w:r>
      <w:proofErr w:type="spellStart"/>
      <w:r w:rsidR="00441D35">
        <w:rPr>
          <w:sz w:val="24"/>
        </w:rPr>
        <w:t>Kozlov</w:t>
      </w:r>
      <w:proofErr w:type="spellEnd"/>
      <w:r w:rsidR="00441D35">
        <w:rPr>
          <w:sz w:val="24"/>
        </w:rPr>
        <w:t xml:space="preserve"> et al. 1991; (10) Lea et al. 2002; (11) </w:t>
      </w:r>
      <w:proofErr w:type="spellStart"/>
      <w:r w:rsidR="00441D35">
        <w:rPr>
          <w:sz w:val="24"/>
        </w:rPr>
        <w:t>Linkowski</w:t>
      </w:r>
      <w:proofErr w:type="spellEnd"/>
      <w:r w:rsidR="00441D35">
        <w:rPr>
          <w:sz w:val="24"/>
        </w:rPr>
        <w:t xml:space="preserve"> 1985; (12) </w:t>
      </w:r>
      <w:proofErr w:type="spellStart"/>
      <w:r w:rsidR="00441D35">
        <w:rPr>
          <w:sz w:val="24"/>
        </w:rPr>
        <w:t>Louren</w:t>
      </w:r>
      <w:r w:rsidR="00441D35" w:rsidRPr="00C21AED">
        <w:rPr>
          <w:sz w:val="24"/>
          <w:szCs w:val="24"/>
        </w:rPr>
        <w:t>ç</w:t>
      </w:r>
      <w:r w:rsidR="00441D35">
        <w:rPr>
          <w:sz w:val="24"/>
          <w:szCs w:val="24"/>
        </w:rPr>
        <w:t>o</w:t>
      </w:r>
      <w:proofErr w:type="spellEnd"/>
      <w:r w:rsidR="00441D35">
        <w:rPr>
          <w:sz w:val="24"/>
          <w:szCs w:val="24"/>
        </w:rPr>
        <w:t xml:space="preserve"> et al. 2017; (13) </w:t>
      </w:r>
      <w:proofErr w:type="spellStart"/>
      <w:r w:rsidR="00441D35">
        <w:rPr>
          <w:sz w:val="24"/>
          <w:szCs w:val="24"/>
        </w:rPr>
        <w:t>Lubimova</w:t>
      </w:r>
      <w:proofErr w:type="spellEnd"/>
      <w:r w:rsidR="00441D35">
        <w:rPr>
          <w:sz w:val="24"/>
          <w:szCs w:val="24"/>
        </w:rPr>
        <w:t xml:space="preserve"> et al. 1987; (14) McGinnis 1982; (15) Oven et al. 1990; (16) </w:t>
      </w:r>
      <w:proofErr w:type="spellStart"/>
      <w:r w:rsidR="00441D35">
        <w:rPr>
          <w:sz w:val="24"/>
          <w:szCs w:val="24"/>
        </w:rPr>
        <w:t>Phleger</w:t>
      </w:r>
      <w:proofErr w:type="spellEnd"/>
      <w:r w:rsidR="00441D35">
        <w:rPr>
          <w:sz w:val="24"/>
          <w:szCs w:val="24"/>
        </w:rPr>
        <w:t xml:space="preserve"> et al. 1999; (17) </w:t>
      </w:r>
      <w:proofErr w:type="spellStart"/>
      <w:r w:rsidR="00441D35">
        <w:rPr>
          <w:sz w:val="24"/>
          <w:szCs w:val="24"/>
        </w:rPr>
        <w:t>Piatkowski</w:t>
      </w:r>
      <w:proofErr w:type="spellEnd"/>
      <w:r w:rsidR="00441D35">
        <w:rPr>
          <w:sz w:val="24"/>
          <w:szCs w:val="24"/>
        </w:rPr>
        <w:t xml:space="preserve"> et al. 1994; (18) </w:t>
      </w:r>
      <w:proofErr w:type="spellStart"/>
      <w:r w:rsidR="00441D35">
        <w:rPr>
          <w:sz w:val="24"/>
          <w:szCs w:val="24"/>
        </w:rPr>
        <w:t>Pusch</w:t>
      </w:r>
      <w:proofErr w:type="spellEnd"/>
      <w:r w:rsidR="00441D35">
        <w:rPr>
          <w:sz w:val="24"/>
          <w:szCs w:val="24"/>
        </w:rPr>
        <w:t xml:space="preserve"> et al. 2004; (19) Reinhardt &amp; Van </w:t>
      </w:r>
      <w:proofErr w:type="spellStart"/>
      <w:r w:rsidR="00441D35">
        <w:rPr>
          <w:sz w:val="24"/>
          <w:szCs w:val="24"/>
        </w:rPr>
        <w:t>Vleet</w:t>
      </w:r>
      <w:proofErr w:type="spellEnd"/>
      <w:r w:rsidR="00441D35">
        <w:rPr>
          <w:sz w:val="24"/>
          <w:szCs w:val="24"/>
        </w:rPr>
        <w:t xml:space="preserve"> 1986; (20) Ruck et al. 2014; (21) Saunders et al. 2014; (22) Saunders et al. 2015a; (23) Saunders et al. 2015b; (24) Saunders et al. 2015c; (25) Saunders et al. 2017; (26) Saunders et al. 2018; (27) Saunders et al. 2019; (28) </w:t>
      </w:r>
      <w:proofErr w:type="spellStart"/>
      <w:r w:rsidR="00441D35">
        <w:rPr>
          <w:sz w:val="24"/>
          <w:szCs w:val="24"/>
        </w:rPr>
        <w:t>Shreeve</w:t>
      </w:r>
      <w:proofErr w:type="spellEnd"/>
      <w:r w:rsidR="00441D35">
        <w:rPr>
          <w:sz w:val="24"/>
          <w:szCs w:val="24"/>
        </w:rPr>
        <w:t xml:space="preserve"> et al. 2009; (29) Stowasser et al. 2009. </w:t>
      </w:r>
    </w:p>
    <w:tbl>
      <w:tblPr>
        <w:tblStyle w:val="TableGrid"/>
        <w:tblW w:w="0" w:type="auto"/>
        <w:tblLayout w:type="fixed"/>
        <w:tblLook w:val="04A0" w:firstRow="1" w:lastRow="0" w:firstColumn="1" w:lastColumn="0" w:noHBand="0" w:noVBand="1"/>
      </w:tblPr>
      <w:tblGrid>
        <w:gridCol w:w="1555"/>
        <w:gridCol w:w="1701"/>
        <w:gridCol w:w="1701"/>
        <w:gridCol w:w="1701"/>
        <w:gridCol w:w="2126"/>
        <w:gridCol w:w="1701"/>
        <w:gridCol w:w="2268"/>
        <w:gridCol w:w="1195"/>
      </w:tblGrid>
      <w:tr w:rsidR="00CA7242" w:rsidRPr="00E85478" w14:paraId="72D677B9" w14:textId="2DB82D9C" w:rsidTr="00C25B47">
        <w:tc>
          <w:tcPr>
            <w:tcW w:w="1555" w:type="dxa"/>
          </w:tcPr>
          <w:p w14:paraId="4B5A7196" w14:textId="77777777" w:rsidR="00CA7242" w:rsidRPr="00E85478" w:rsidRDefault="00CA7242" w:rsidP="0041658F">
            <w:pPr>
              <w:spacing w:line="480" w:lineRule="auto"/>
              <w:rPr>
                <w:b/>
                <w:sz w:val="24"/>
                <w:szCs w:val="24"/>
              </w:rPr>
            </w:pPr>
            <w:r w:rsidRPr="00E85478">
              <w:rPr>
                <w:b/>
                <w:sz w:val="24"/>
                <w:szCs w:val="24"/>
              </w:rPr>
              <w:t>Species</w:t>
            </w:r>
          </w:p>
        </w:tc>
        <w:tc>
          <w:tcPr>
            <w:tcW w:w="1701" w:type="dxa"/>
          </w:tcPr>
          <w:p w14:paraId="67C46813" w14:textId="77777777" w:rsidR="00CA7242" w:rsidRPr="00E85478" w:rsidRDefault="00CA7242" w:rsidP="0041658F">
            <w:pPr>
              <w:spacing w:line="480" w:lineRule="auto"/>
              <w:rPr>
                <w:sz w:val="24"/>
                <w:szCs w:val="24"/>
              </w:rPr>
            </w:pPr>
            <w:r w:rsidRPr="00E85478">
              <w:rPr>
                <w:b/>
                <w:i/>
                <w:sz w:val="24"/>
                <w:szCs w:val="24"/>
              </w:rPr>
              <w:t>Electrona antarctica</w:t>
            </w:r>
          </w:p>
        </w:tc>
        <w:tc>
          <w:tcPr>
            <w:tcW w:w="1701" w:type="dxa"/>
          </w:tcPr>
          <w:p w14:paraId="74D97FE9" w14:textId="77777777" w:rsidR="00CA7242" w:rsidRPr="00E85478" w:rsidRDefault="00CA7242" w:rsidP="0041658F">
            <w:pPr>
              <w:spacing w:line="480" w:lineRule="auto"/>
              <w:rPr>
                <w:sz w:val="24"/>
                <w:szCs w:val="24"/>
              </w:rPr>
            </w:pPr>
            <w:r w:rsidRPr="00E85478">
              <w:rPr>
                <w:b/>
                <w:i/>
                <w:sz w:val="24"/>
                <w:szCs w:val="24"/>
              </w:rPr>
              <w:t>Electrona carlsbergi</w:t>
            </w:r>
          </w:p>
        </w:tc>
        <w:tc>
          <w:tcPr>
            <w:tcW w:w="1701" w:type="dxa"/>
          </w:tcPr>
          <w:p w14:paraId="570CF3C5" w14:textId="3B23EFBC" w:rsidR="00CA7242" w:rsidRPr="00E85478" w:rsidRDefault="00CA7242">
            <w:pPr>
              <w:spacing w:line="480" w:lineRule="auto"/>
              <w:rPr>
                <w:sz w:val="24"/>
                <w:szCs w:val="24"/>
              </w:rPr>
            </w:pPr>
            <w:r w:rsidRPr="00E85478">
              <w:rPr>
                <w:b/>
                <w:i/>
                <w:sz w:val="24"/>
                <w:szCs w:val="24"/>
              </w:rPr>
              <w:t>Gymnoscopelus</w:t>
            </w:r>
            <w:r w:rsidR="00421C4D" w:rsidRPr="00E85478">
              <w:rPr>
                <w:b/>
                <w:i/>
                <w:sz w:val="24"/>
                <w:szCs w:val="24"/>
              </w:rPr>
              <w:t xml:space="preserve"> </w:t>
            </w:r>
            <w:r w:rsidRPr="00E85478">
              <w:rPr>
                <w:b/>
                <w:i/>
                <w:sz w:val="24"/>
                <w:szCs w:val="24"/>
              </w:rPr>
              <w:t>braueri</w:t>
            </w:r>
          </w:p>
        </w:tc>
        <w:tc>
          <w:tcPr>
            <w:tcW w:w="2126" w:type="dxa"/>
          </w:tcPr>
          <w:p w14:paraId="26F0BC96" w14:textId="77777777" w:rsidR="00CA7242" w:rsidRPr="00E85478" w:rsidRDefault="00CA7242" w:rsidP="0041658F">
            <w:pPr>
              <w:spacing w:line="480" w:lineRule="auto"/>
              <w:rPr>
                <w:sz w:val="24"/>
                <w:szCs w:val="24"/>
              </w:rPr>
            </w:pPr>
            <w:r w:rsidRPr="00E85478">
              <w:rPr>
                <w:b/>
                <w:i/>
                <w:sz w:val="24"/>
                <w:szCs w:val="24"/>
              </w:rPr>
              <w:t>Gymnoscopelus nicholsi</w:t>
            </w:r>
          </w:p>
        </w:tc>
        <w:tc>
          <w:tcPr>
            <w:tcW w:w="1701" w:type="dxa"/>
          </w:tcPr>
          <w:p w14:paraId="7C7F8F2B" w14:textId="77777777" w:rsidR="00CA7242" w:rsidRPr="00E85478" w:rsidRDefault="00CA7242" w:rsidP="0041658F">
            <w:pPr>
              <w:spacing w:line="480" w:lineRule="auto"/>
              <w:rPr>
                <w:sz w:val="24"/>
                <w:szCs w:val="24"/>
              </w:rPr>
            </w:pPr>
            <w:r w:rsidRPr="00E85478">
              <w:rPr>
                <w:b/>
                <w:i/>
                <w:sz w:val="24"/>
                <w:szCs w:val="24"/>
              </w:rPr>
              <w:t>Krefftichthys anderssoni</w:t>
            </w:r>
          </w:p>
        </w:tc>
        <w:tc>
          <w:tcPr>
            <w:tcW w:w="2268" w:type="dxa"/>
          </w:tcPr>
          <w:p w14:paraId="44A46C2B" w14:textId="77777777" w:rsidR="00CA7242" w:rsidRPr="00E85478" w:rsidRDefault="00CA7242" w:rsidP="0041658F">
            <w:pPr>
              <w:spacing w:line="480" w:lineRule="auto"/>
              <w:rPr>
                <w:sz w:val="24"/>
                <w:szCs w:val="24"/>
              </w:rPr>
            </w:pPr>
            <w:r w:rsidRPr="00E85478">
              <w:rPr>
                <w:b/>
                <w:i/>
                <w:sz w:val="24"/>
                <w:szCs w:val="24"/>
              </w:rPr>
              <w:t>Protomyctophum bolini</w:t>
            </w:r>
          </w:p>
        </w:tc>
        <w:tc>
          <w:tcPr>
            <w:tcW w:w="1195" w:type="dxa"/>
          </w:tcPr>
          <w:p w14:paraId="5C11479C" w14:textId="48B9B818" w:rsidR="00960A48" w:rsidRPr="00E85478" w:rsidRDefault="00960A48" w:rsidP="002B0B63">
            <w:pPr>
              <w:spacing w:line="480" w:lineRule="auto"/>
              <w:rPr>
                <w:b/>
                <w:sz w:val="24"/>
                <w:szCs w:val="24"/>
              </w:rPr>
            </w:pPr>
            <w:r w:rsidRPr="00E85478">
              <w:rPr>
                <w:b/>
                <w:sz w:val="24"/>
                <w:szCs w:val="24"/>
              </w:rPr>
              <w:t>Sources</w:t>
            </w:r>
          </w:p>
        </w:tc>
      </w:tr>
      <w:tr w:rsidR="00CA7242" w:rsidRPr="00E85478" w14:paraId="0F130418" w14:textId="619E136E" w:rsidTr="00C25B47">
        <w:tc>
          <w:tcPr>
            <w:tcW w:w="1555" w:type="dxa"/>
          </w:tcPr>
          <w:p w14:paraId="28BBE6B3" w14:textId="77777777" w:rsidR="00CA7242" w:rsidRPr="00E85478" w:rsidRDefault="00CA7242" w:rsidP="0041658F">
            <w:pPr>
              <w:spacing w:line="480" w:lineRule="auto"/>
              <w:rPr>
                <w:b/>
                <w:sz w:val="24"/>
                <w:szCs w:val="24"/>
              </w:rPr>
            </w:pPr>
            <w:r w:rsidRPr="00E85478">
              <w:rPr>
                <w:b/>
                <w:sz w:val="24"/>
                <w:szCs w:val="24"/>
              </w:rPr>
              <w:t>Maximum standard length (mm)</w:t>
            </w:r>
          </w:p>
        </w:tc>
        <w:tc>
          <w:tcPr>
            <w:tcW w:w="1701" w:type="dxa"/>
          </w:tcPr>
          <w:p w14:paraId="4B8E297C" w14:textId="77777777" w:rsidR="00CA7242" w:rsidRPr="00C25B47" w:rsidRDefault="00CA7242" w:rsidP="0041658F">
            <w:pPr>
              <w:spacing w:line="480" w:lineRule="auto"/>
              <w:rPr>
                <w:sz w:val="24"/>
                <w:vertAlign w:val="subscript"/>
              </w:rPr>
            </w:pPr>
            <w:r w:rsidRPr="00E85478">
              <w:rPr>
                <w:sz w:val="24"/>
                <w:szCs w:val="24"/>
              </w:rPr>
              <w:t>115</w:t>
            </w:r>
          </w:p>
        </w:tc>
        <w:tc>
          <w:tcPr>
            <w:tcW w:w="1701" w:type="dxa"/>
          </w:tcPr>
          <w:p w14:paraId="27DA4653" w14:textId="77777777" w:rsidR="00CA7242" w:rsidRPr="00C25B47" w:rsidRDefault="00CA7242" w:rsidP="0041658F">
            <w:pPr>
              <w:spacing w:line="480" w:lineRule="auto"/>
              <w:rPr>
                <w:sz w:val="24"/>
                <w:vertAlign w:val="superscript"/>
              </w:rPr>
            </w:pPr>
            <w:r w:rsidRPr="00E85478">
              <w:rPr>
                <w:sz w:val="24"/>
                <w:szCs w:val="24"/>
              </w:rPr>
              <w:t>93</w:t>
            </w:r>
          </w:p>
        </w:tc>
        <w:tc>
          <w:tcPr>
            <w:tcW w:w="1701" w:type="dxa"/>
          </w:tcPr>
          <w:p w14:paraId="7BC8B48B" w14:textId="77777777" w:rsidR="00CA7242" w:rsidRPr="00E85478" w:rsidRDefault="00CA7242" w:rsidP="0041658F">
            <w:pPr>
              <w:spacing w:line="480" w:lineRule="auto"/>
              <w:rPr>
                <w:sz w:val="24"/>
                <w:szCs w:val="24"/>
              </w:rPr>
            </w:pPr>
            <w:r w:rsidRPr="00E85478">
              <w:rPr>
                <w:sz w:val="24"/>
                <w:szCs w:val="24"/>
              </w:rPr>
              <w:t>162</w:t>
            </w:r>
          </w:p>
        </w:tc>
        <w:tc>
          <w:tcPr>
            <w:tcW w:w="2126" w:type="dxa"/>
          </w:tcPr>
          <w:p w14:paraId="5DC322E5" w14:textId="77777777" w:rsidR="00CA7242" w:rsidRPr="00E85478" w:rsidRDefault="00CA7242" w:rsidP="0041658F">
            <w:pPr>
              <w:spacing w:line="480" w:lineRule="auto"/>
              <w:rPr>
                <w:sz w:val="24"/>
                <w:szCs w:val="24"/>
              </w:rPr>
            </w:pPr>
            <w:r w:rsidRPr="00E85478">
              <w:rPr>
                <w:sz w:val="24"/>
                <w:szCs w:val="24"/>
              </w:rPr>
              <w:t>165</w:t>
            </w:r>
          </w:p>
        </w:tc>
        <w:tc>
          <w:tcPr>
            <w:tcW w:w="1701" w:type="dxa"/>
          </w:tcPr>
          <w:p w14:paraId="221E8256" w14:textId="77777777" w:rsidR="00CA7242" w:rsidRPr="00E85478" w:rsidRDefault="00CA7242" w:rsidP="0041658F">
            <w:pPr>
              <w:spacing w:line="480" w:lineRule="auto"/>
              <w:rPr>
                <w:sz w:val="24"/>
                <w:szCs w:val="24"/>
              </w:rPr>
            </w:pPr>
            <w:r w:rsidRPr="00E85478">
              <w:rPr>
                <w:sz w:val="24"/>
                <w:szCs w:val="24"/>
              </w:rPr>
              <w:t>74</w:t>
            </w:r>
          </w:p>
        </w:tc>
        <w:tc>
          <w:tcPr>
            <w:tcW w:w="2268" w:type="dxa"/>
          </w:tcPr>
          <w:p w14:paraId="077ADA3D" w14:textId="77777777" w:rsidR="00CA7242" w:rsidRPr="00E85478" w:rsidRDefault="00CA7242" w:rsidP="0041658F">
            <w:pPr>
              <w:spacing w:line="480" w:lineRule="auto"/>
              <w:rPr>
                <w:sz w:val="24"/>
                <w:szCs w:val="24"/>
              </w:rPr>
            </w:pPr>
            <w:r w:rsidRPr="00E85478">
              <w:rPr>
                <w:sz w:val="24"/>
                <w:szCs w:val="24"/>
              </w:rPr>
              <w:t>66</w:t>
            </w:r>
          </w:p>
        </w:tc>
        <w:tc>
          <w:tcPr>
            <w:tcW w:w="1195" w:type="dxa"/>
          </w:tcPr>
          <w:p w14:paraId="5DC14EAA" w14:textId="24CB7B84" w:rsidR="00E15973" w:rsidRPr="00E85478" w:rsidRDefault="00461A35">
            <w:pPr>
              <w:spacing w:line="480" w:lineRule="auto"/>
              <w:rPr>
                <w:sz w:val="24"/>
                <w:szCs w:val="24"/>
              </w:rPr>
            </w:pPr>
            <w:r w:rsidRPr="00E85478">
              <w:rPr>
                <w:sz w:val="24"/>
                <w:szCs w:val="24"/>
              </w:rPr>
              <w:t>2, 7, 12, 21, 23, 24, 28</w:t>
            </w:r>
          </w:p>
        </w:tc>
      </w:tr>
      <w:tr w:rsidR="00CA7242" w:rsidRPr="00E85478" w14:paraId="04F5EF0D" w14:textId="4459D2D5" w:rsidTr="00C25B47">
        <w:tc>
          <w:tcPr>
            <w:tcW w:w="1555" w:type="dxa"/>
          </w:tcPr>
          <w:p w14:paraId="6790CD74" w14:textId="5D6B572B" w:rsidR="00CA7242" w:rsidRPr="00E85478" w:rsidRDefault="00960A48">
            <w:pPr>
              <w:spacing w:line="480" w:lineRule="auto"/>
              <w:rPr>
                <w:b/>
                <w:sz w:val="24"/>
                <w:szCs w:val="24"/>
              </w:rPr>
            </w:pPr>
            <w:r w:rsidRPr="00E85478">
              <w:rPr>
                <w:b/>
                <w:sz w:val="24"/>
                <w:szCs w:val="24"/>
              </w:rPr>
              <w:t>Estimated standard</w:t>
            </w:r>
            <w:r w:rsidR="001A7678" w:rsidRPr="00E85478">
              <w:rPr>
                <w:b/>
                <w:sz w:val="24"/>
                <w:szCs w:val="24"/>
              </w:rPr>
              <w:t xml:space="preserve"> l</w:t>
            </w:r>
            <w:r w:rsidR="00CA7242" w:rsidRPr="00E85478">
              <w:rPr>
                <w:b/>
                <w:sz w:val="24"/>
                <w:szCs w:val="24"/>
              </w:rPr>
              <w:t xml:space="preserve">ength at </w:t>
            </w:r>
            <w:r w:rsidR="00CA7242" w:rsidRPr="00E85478">
              <w:rPr>
                <w:b/>
                <w:sz w:val="24"/>
                <w:szCs w:val="24"/>
              </w:rPr>
              <w:lastRenderedPageBreak/>
              <w:t>maturity (mm)</w:t>
            </w:r>
          </w:p>
        </w:tc>
        <w:tc>
          <w:tcPr>
            <w:tcW w:w="1701" w:type="dxa"/>
          </w:tcPr>
          <w:p w14:paraId="3926D8F2" w14:textId="77777777" w:rsidR="00CA7242" w:rsidRPr="00C25B47" w:rsidRDefault="00CA7242" w:rsidP="0041658F">
            <w:pPr>
              <w:spacing w:line="480" w:lineRule="auto"/>
              <w:rPr>
                <w:sz w:val="24"/>
                <w:vertAlign w:val="superscript"/>
              </w:rPr>
            </w:pPr>
            <w:r w:rsidRPr="00E85478">
              <w:rPr>
                <w:sz w:val="24"/>
                <w:szCs w:val="24"/>
              </w:rPr>
              <w:lastRenderedPageBreak/>
              <w:t>74</w:t>
            </w:r>
          </w:p>
        </w:tc>
        <w:tc>
          <w:tcPr>
            <w:tcW w:w="1701" w:type="dxa"/>
          </w:tcPr>
          <w:p w14:paraId="225D94C8" w14:textId="77777777" w:rsidR="00CA7242" w:rsidRPr="00E85478" w:rsidRDefault="00CA7242" w:rsidP="0041658F">
            <w:pPr>
              <w:spacing w:line="480" w:lineRule="auto"/>
              <w:rPr>
                <w:sz w:val="24"/>
                <w:szCs w:val="24"/>
              </w:rPr>
            </w:pPr>
            <w:r w:rsidRPr="00E85478">
              <w:rPr>
                <w:sz w:val="24"/>
                <w:szCs w:val="24"/>
              </w:rPr>
              <w:t>83</w:t>
            </w:r>
          </w:p>
        </w:tc>
        <w:tc>
          <w:tcPr>
            <w:tcW w:w="1701" w:type="dxa"/>
          </w:tcPr>
          <w:p w14:paraId="7B218077" w14:textId="77777777" w:rsidR="00CA7242" w:rsidRPr="00E85478" w:rsidRDefault="00CA7242" w:rsidP="0041658F">
            <w:pPr>
              <w:spacing w:line="480" w:lineRule="auto"/>
              <w:rPr>
                <w:sz w:val="24"/>
                <w:szCs w:val="24"/>
              </w:rPr>
            </w:pPr>
            <w:r w:rsidRPr="00E85478">
              <w:rPr>
                <w:sz w:val="24"/>
                <w:szCs w:val="24"/>
              </w:rPr>
              <w:t>114</w:t>
            </w:r>
          </w:p>
        </w:tc>
        <w:tc>
          <w:tcPr>
            <w:tcW w:w="2126" w:type="dxa"/>
          </w:tcPr>
          <w:p w14:paraId="4F4A3DD4" w14:textId="77777777" w:rsidR="00CA7242" w:rsidRPr="00E85478" w:rsidRDefault="00CA7242" w:rsidP="0041658F">
            <w:pPr>
              <w:spacing w:line="480" w:lineRule="auto"/>
              <w:rPr>
                <w:sz w:val="24"/>
                <w:szCs w:val="24"/>
              </w:rPr>
            </w:pPr>
            <w:r w:rsidRPr="00E85478">
              <w:rPr>
                <w:sz w:val="24"/>
                <w:szCs w:val="24"/>
              </w:rPr>
              <w:t>114</w:t>
            </w:r>
          </w:p>
        </w:tc>
        <w:tc>
          <w:tcPr>
            <w:tcW w:w="1701" w:type="dxa"/>
          </w:tcPr>
          <w:p w14:paraId="6E32DDBB" w14:textId="77777777" w:rsidR="00CA7242" w:rsidRPr="00E85478" w:rsidRDefault="00CA7242" w:rsidP="0041658F">
            <w:pPr>
              <w:spacing w:line="480" w:lineRule="auto"/>
              <w:rPr>
                <w:sz w:val="24"/>
                <w:szCs w:val="24"/>
              </w:rPr>
            </w:pPr>
            <w:r w:rsidRPr="00E85478">
              <w:rPr>
                <w:sz w:val="24"/>
                <w:szCs w:val="24"/>
              </w:rPr>
              <w:t>54</w:t>
            </w:r>
          </w:p>
        </w:tc>
        <w:tc>
          <w:tcPr>
            <w:tcW w:w="2268" w:type="dxa"/>
          </w:tcPr>
          <w:p w14:paraId="30714878" w14:textId="77777777" w:rsidR="00CA7242" w:rsidRPr="00E85478" w:rsidRDefault="00CA7242" w:rsidP="0041658F">
            <w:pPr>
              <w:spacing w:line="480" w:lineRule="auto"/>
              <w:rPr>
                <w:sz w:val="24"/>
                <w:szCs w:val="24"/>
              </w:rPr>
            </w:pPr>
            <w:r w:rsidRPr="00E85478">
              <w:rPr>
                <w:sz w:val="24"/>
                <w:szCs w:val="24"/>
              </w:rPr>
              <w:t>51</w:t>
            </w:r>
          </w:p>
        </w:tc>
        <w:tc>
          <w:tcPr>
            <w:tcW w:w="1195" w:type="dxa"/>
          </w:tcPr>
          <w:p w14:paraId="2E060106" w14:textId="23F7BD55" w:rsidR="00E15973" w:rsidRPr="00E85478" w:rsidRDefault="00AE1C26" w:rsidP="002B0B63">
            <w:pPr>
              <w:spacing w:line="480" w:lineRule="auto"/>
              <w:rPr>
                <w:sz w:val="24"/>
                <w:szCs w:val="24"/>
              </w:rPr>
            </w:pPr>
            <w:r w:rsidRPr="00E85478">
              <w:rPr>
                <w:sz w:val="24"/>
                <w:szCs w:val="24"/>
              </w:rPr>
              <w:t>7, 8, 12, 15, 21, 23, 24</w:t>
            </w:r>
          </w:p>
        </w:tc>
      </w:tr>
      <w:tr w:rsidR="00CA7242" w:rsidRPr="00E85478" w14:paraId="7911C65A" w14:textId="63327361" w:rsidTr="00C25B47">
        <w:tc>
          <w:tcPr>
            <w:tcW w:w="1555" w:type="dxa"/>
          </w:tcPr>
          <w:p w14:paraId="69E075D3" w14:textId="77777777" w:rsidR="00CA7242" w:rsidRPr="00E85478" w:rsidRDefault="00CA7242" w:rsidP="0041658F">
            <w:pPr>
              <w:spacing w:line="480" w:lineRule="auto"/>
              <w:rPr>
                <w:b/>
                <w:sz w:val="24"/>
                <w:szCs w:val="24"/>
              </w:rPr>
            </w:pPr>
            <w:r w:rsidRPr="00E85478">
              <w:rPr>
                <w:b/>
                <w:sz w:val="24"/>
                <w:szCs w:val="24"/>
              </w:rPr>
              <w:t>Depth range (m)</w:t>
            </w:r>
          </w:p>
        </w:tc>
        <w:tc>
          <w:tcPr>
            <w:tcW w:w="1701" w:type="dxa"/>
          </w:tcPr>
          <w:p w14:paraId="63151104" w14:textId="77777777" w:rsidR="00CA7242" w:rsidRPr="00E85478" w:rsidRDefault="00CA7242" w:rsidP="0041658F">
            <w:pPr>
              <w:spacing w:line="480" w:lineRule="auto"/>
              <w:rPr>
                <w:sz w:val="24"/>
                <w:szCs w:val="24"/>
              </w:rPr>
            </w:pPr>
            <w:r w:rsidRPr="00E85478">
              <w:rPr>
                <w:sz w:val="24"/>
                <w:szCs w:val="24"/>
              </w:rPr>
              <w:t>0 - 1000</w:t>
            </w:r>
          </w:p>
          <w:p w14:paraId="3A3ABFD6" w14:textId="77777777" w:rsidR="00CA7242" w:rsidRPr="00E85478" w:rsidRDefault="00CA7242" w:rsidP="0041658F">
            <w:pPr>
              <w:spacing w:line="480" w:lineRule="auto"/>
              <w:rPr>
                <w:sz w:val="24"/>
                <w:szCs w:val="24"/>
              </w:rPr>
            </w:pPr>
            <w:r w:rsidRPr="00E85478">
              <w:rPr>
                <w:sz w:val="24"/>
                <w:szCs w:val="24"/>
              </w:rPr>
              <w:t>Day 400 - 1000</w:t>
            </w:r>
          </w:p>
          <w:p w14:paraId="7ADE5878" w14:textId="77777777" w:rsidR="00CA7242" w:rsidRPr="00E85478" w:rsidRDefault="00CA7242" w:rsidP="0041658F">
            <w:pPr>
              <w:spacing w:line="480" w:lineRule="auto"/>
              <w:rPr>
                <w:sz w:val="24"/>
                <w:szCs w:val="24"/>
              </w:rPr>
            </w:pPr>
            <w:r w:rsidRPr="00E85478">
              <w:rPr>
                <w:sz w:val="24"/>
                <w:szCs w:val="24"/>
              </w:rPr>
              <w:t>Night 0 - 1000</w:t>
            </w:r>
          </w:p>
        </w:tc>
        <w:tc>
          <w:tcPr>
            <w:tcW w:w="1701" w:type="dxa"/>
          </w:tcPr>
          <w:p w14:paraId="3EF4EABB" w14:textId="77777777" w:rsidR="00CA7242" w:rsidRPr="00E85478" w:rsidRDefault="00CA7242" w:rsidP="0041658F">
            <w:pPr>
              <w:spacing w:line="480" w:lineRule="auto"/>
              <w:rPr>
                <w:sz w:val="24"/>
                <w:szCs w:val="24"/>
              </w:rPr>
            </w:pPr>
            <w:r w:rsidRPr="00E85478">
              <w:rPr>
                <w:sz w:val="24"/>
                <w:szCs w:val="24"/>
              </w:rPr>
              <w:t>0 - 400</w:t>
            </w:r>
          </w:p>
        </w:tc>
        <w:tc>
          <w:tcPr>
            <w:tcW w:w="1701" w:type="dxa"/>
          </w:tcPr>
          <w:p w14:paraId="54DDDA94" w14:textId="77777777" w:rsidR="00CA7242" w:rsidRPr="00E85478" w:rsidRDefault="00CA7242" w:rsidP="0041658F">
            <w:pPr>
              <w:spacing w:line="480" w:lineRule="auto"/>
              <w:rPr>
                <w:sz w:val="24"/>
                <w:szCs w:val="24"/>
              </w:rPr>
            </w:pPr>
            <w:r w:rsidRPr="00E85478">
              <w:rPr>
                <w:sz w:val="24"/>
                <w:szCs w:val="24"/>
              </w:rPr>
              <w:t>0 - 1000</w:t>
            </w:r>
          </w:p>
          <w:p w14:paraId="5E174704" w14:textId="77777777" w:rsidR="00CA7242" w:rsidRPr="00E85478" w:rsidRDefault="00CA7242" w:rsidP="0041658F">
            <w:pPr>
              <w:spacing w:line="480" w:lineRule="auto"/>
              <w:rPr>
                <w:sz w:val="24"/>
                <w:szCs w:val="24"/>
              </w:rPr>
            </w:pPr>
            <w:r w:rsidRPr="00E85478">
              <w:rPr>
                <w:sz w:val="24"/>
                <w:szCs w:val="24"/>
              </w:rPr>
              <w:t>Day 400 - 1000</w:t>
            </w:r>
          </w:p>
          <w:p w14:paraId="3E0C49D5" w14:textId="77777777" w:rsidR="00CA7242" w:rsidRPr="00E85478" w:rsidRDefault="00CA7242" w:rsidP="0041658F">
            <w:pPr>
              <w:spacing w:line="480" w:lineRule="auto"/>
              <w:rPr>
                <w:sz w:val="24"/>
                <w:szCs w:val="24"/>
              </w:rPr>
            </w:pPr>
            <w:r w:rsidRPr="00E85478">
              <w:rPr>
                <w:sz w:val="24"/>
                <w:szCs w:val="24"/>
              </w:rPr>
              <w:t>Night 0 - 700</w:t>
            </w:r>
          </w:p>
        </w:tc>
        <w:tc>
          <w:tcPr>
            <w:tcW w:w="2126" w:type="dxa"/>
          </w:tcPr>
          <w:p w14:paraId="78794100" w14:textId="77777777" w:rsidR="00CA7242" w:rsidRPr="00E85478" w:rsidRDefault="00CA7242" w:rsidP="0041658F">
            <w:pPr>
              <w:spacing w:line="480" w:lineRule="auto"/>
              <w:rPr>
                <w:sz w:val="24"/>
                <w:szCs w:val="24"/>
              </w:rPr>
            </w:pPr>
            <w:r w:rsidRPr="00E85478">
              <w:rPr>
                <w:sz w:val="24"/>
                <w:szCs w:val="24"/>
              </w:rPr>
              <w:t>0 - 700</w:t>
            </w:r>
          </w:p>
          <w:p w14:paraId="5EBF87EC" w14:textId="77777777" w:rsidR="00CA7242" w:rsidRPr="00E85478" w:rsidRDefault="00CA7242" w:rsidP="0041658F">
            <w:pPr>
              <w:spacing w:line="480" w:lineRule="auto"/>
              <w:rPr>
                <w:sz w:val="24"/>
                <w:szCs w:val="24"/>
              </w:rPr>
            </w:pPr>
            <w:r w:rsidRPr="00E85478">
              <w:rPr>
                <w:sz w:val="24"/>
                <w:szCs w:val="24"/>
              </w:rPr>
              <w:t>Day 400 - 700</w:t>
            </w:r>
          </w:p>
          <w:p w14:paraId="74CE4A5D" w14:textId="77777777" w:rsidR="00CA7242" w:rsidRPr="00E85478" w:rsidRDefault="00CA7242" w:rsidP="0041658F">
            <w:pPr>
              <w:spacing w:line="480" w:lineRule="auto"/>
              <w:rPr>
                <w:sz w:val="24"/>
                <w:szCs w:val="24"/>
              </w:rPr>
            </w:pPr>
            <w:r w:rsidRPr="00E85478">
              <w:rPr>
                <w:sz w:val="24"/>
                <w:szCs w:val="24"/>
              </w:rPr>
              <w:t>Night 0 - 400</w:t>
            </w:r>
          </w:p>
        </w:tc>
        <w:tc>
          <w:tcPr>
            <w:tcW w:w="1701" w:type="dxa"/>
          </w:tcPr>
          <w:p w14:paraId="2907C5A0" w14:textId="77777777" w:rsidR="00CA7242" w:rsidRPr="00E85478" w:rsidRDefault="00CA7242" w:rsidP="0041658F">
            <w:pPr>
              <w:spacing w:line="480" w:lineRule="auto"/>
              <w:rPr>
                <w:sz w:val="24"/>
                <w:szCs w:val="24"/>
              </w:rPr>
            </w:pPr>
            <w:r w:rsidRPr="00E85478">
              <w:rPr>
                <w:sz w:val="24"/>
                <w:szCs w:val="24"/>
              </w:rPr>
              <w:t>0 - 1000</w:t>
            </w:r>
          </w:p>
          <w:p w14:paraId="2A355E13" w14:textId="77777777" w:rsidR="00CA7242" w:rsidRPr="00E85478" w:rsidRDefault="00CA7242" w:rsidP="0041658F">
            <w:pPr>
              <w:spacing w:line="480" w:lineRule="auto"/>
              <w:rPr>
                <w:sz w:val="24"/>
                <w:szCs w:val="24"/>
              </w:rPr>
            </w:pPr>
            <w:r w:rsidRPr="00E85478">
              <w:rPr>
                <w:sz w:val="24"/>
                <w:szCs w:val="24"/>
              </w:rPr>
              <w:t>Day 200 - 1000</w:t>
            </w:r>
          </w:p>
          <w:p w14:paraId="5C66B54D" w14:textId="77777777" w:rsidR="00CA7242" w:rsidRPr="00E85478" w:rsidRDefault="00CA7242" w:rsidP="0041658F">
            <w:pPr>
              <w:spacing w:line="480" w:lineRule="auto"/>
              <w:rPr>
                <w:sz w:val="24"/>
                <w:szCs w:val="24"/>
              </w:rPr>
            </w:pPr>
            <w:r w:rsidRPr="00E85478">
              <w:rPr>
                <w:sz w:val="24"/>
                <w:szCs w:val="24"/>
              </w:rPr>
              <w:t>Night 0 - 1000</w:t>
            </w:r>
          </w:p>
        </w:tc>
        <w:tc>
          <w:tcPr>
            <w:tcW w:w="2268" w:type="dxa"/>
          </w:tcPr>
          <w:p w14:paraId="6B461FDD" w14:textId="77777777" w:rsidR="00CA7242" w:rsidRPr="00E85478" w:rsidRDefault="00CA7242" w:rsidP="0041658F">
            <w:pPr>
              <w:spacing w:line="480" w:lineRule="auto"/>
              <w:rPr>
                <w:sz w:val="24"/>
                <w:szCs w:val="24"/>
              </w:rPr>
            </w:pPr>
            <w:r w:rsidRPr="00E85478">
              <w:rPr>
                <w:sz w:val="24"/>
                <w:szCs w:val="24"/>
              </w:rPr>
              <w:t>0 - 700</w:t>
            </w:r>
          </w:p>
          <w:p w14:paraId="7C4159C4" w14:textId="77777777" w:rsidR="00CA7242" w:rsidRPr="00E85478" w:rsidRDefault="00CA7242" w:rsidP="0041658F">
            <w:pPr>
              <w:spacing w:line="480" w:lineRule="auto"/>
              <w:rPr>
                <w:sz w:val="24"/>
                <w:szCs w:val="24"/>
              </w:rPr>
            </w:pPr>
            <w:r w:rsidRPr="00E85478">
              <w:rPr>
                <w:sz w:val="24"/>
                <w:szCs w:val="24"/>
              </w:rPr>
              <w:t>Day 200 - 700</w:t>
            </w:r>
          </w:p>
          <w:p w14:paraId="721DB766" w14:textId="77777777" w:rsidR="00CA7242" w:rsidRPr="00E85478" w:rsidRDefault="00CA7242" w:rsidP="0041658F">
            <w:pPr>
              <w:spacing w:line="480" w:lineRule="auto"/>
              <w:rPr>
                <w:sz w:val="24"/>
                <w:szCs w:val="24"/>
              </w:rPr>
            </w:pPr>
            <w:r w:rsidRPr="00E85478">
              <w:rPr>
                <w:sz w:val="24"/>
                <w:szCs w:val="24"/>
              </w:rPr>
              <w:t>Night 0 - 400</w:t>
            </w:r>
          </w:p>
        </w:tc>
        <w:tc>
          <w:tcPr>
            <w:tcW w:w="1195" w:type="dxa"/>
          </w:tcPr>
          <w:p w14:paraId="45FDE8A8" w14:textId="6469D9BD" w:rsidR="00E15973" w:rsidRPr="00E85478" w:rsidRDefault="00AE1C26" w:rsidP="002B0B63">
            <w:pPr>
              <w:spacing w:line="480" w:lineRule="auto"/>
              <w:rPr>
                <w:sz w:val="24"/>
                <w:szCs w:val="24"/>
              </w:rPr>
            </w:pPr>
            <w:r w:rsidRPr="00E85478">
              <w:rPr>
                <w:sz w:val="24"/>
                <w:szCs w:val="24"/>
              </w:rPr>
              <w:t>2, 3, 5, 7, 12, 17, 21, 22, 23, 24, 26, 27, 28</w:t>
            </w:r>
          </w:p>
        </w:tc>
      </w:tr>
      <w:tr w:rsidR="00CA7242" w:rsidRPr="00E85478" w14:paraId="390E715A" w14:textId="21F20F52" w:rsidTr="00C25B47">
        <w:tc>
          <w:tcPr>
            <w:tcW w:w="1555" w:type="dxa"/>
          </w:tcPr>
          <w:p w14:paraId="39F3661A" w14:textId="77777777" w:rsidR="00CA7242" w:rsidRPr="00E85478" w:rsidRDefault="00CA7242" w:rsidP="0041658F">
            <w:pPr>
              <w:spacing w:line="480" w:lineRule="auto"/>
              <w:rPr>
                <w:b/>
                <w:sz w:val="24"/>
                <w:szCs w:val="24"/>
              </w:rPr>
            </w:pPr>
            <w:r w:rsidRPr="00E85478">
              <w:rPr>
                <w:b/>
                <w:sz w:val="24"/>
                <w:szCs w:val="24"/>
              </w:rPr>
              <w:t>Core depth range (m)</w:t>
            </w:r>
          </w:p>
        </w:tc>
        <w:tc>
          <w:tcPr>
            <w:tcW w:w="1701" w:type="dxa"/>
          </w:tcPr>
          <w:p w14:paraId="49A0D394" w14:textId="77777777" w:rsidR="00CA7242" w:rsidRPr="00E85478" w:rsidRDefault="00CA7242" w:rsidP="0041658F">
            <w:pPr>
              <w:spacing w:line="480" w:lineRule="auto"/>
              <w:rPr>
                <w:sz w:val="24"/>
                <w:szCs w:val="24"/>
              </w:rPr>
            </w:pPr>
            <w:r w:rsidRPr="00E85478">
              <w:rPr>
                <w:sz w:val="24"/>
                <w:szCs w:val="24"/>
              </w:rPr>
              <w:t>0 - 1000 with seasonal variation</w:t>
            </w:r>
          </w:p>
        </w:tc>
        <w:tc>
          <w:tcPr>
            <w:tcW w:w="1701" w:type="dxa"/>
          </w:tcPr>
          <w:p w14:paraId="39E1B054" w14:textId="77777777" w:rsidR="00CA7242" w:rsidRPr="00E85478" w:rsidRDefault="00CA7242" w:rsidP="0041658F">
            <w:pPr>
              <w:spacing w:line="480" w:lineRule="auto"/>
              <w:rPr>
                <w:sz w:val="24"/>
                <w:szCs w:val="24"/>
              </w:rPr>
            </w:pPr>
            <w:r w:rsidRPr="00E85478">
              <w:rPr>
                <w:sz w:val="24"/>
                <w:szCs w:val="24"/>
              </w:rPr>
              <w:t>0 - 400 with seasonal variation</w:t>
            </w:r>
          </w:p>
        </w:tc>
        <w:tc>
          <w:tcPr>
            <w:tcW w:w="1701" w:type="dxa"/>
          </w:tcPr>
          <w:p w14:paraId="22365F02" w14:textId="77777777" w:rsidR="00CA7242" w:rsidRPr="00E85478" w:rsidRDefault="00CA7242" w:rsidP="0041658F">
            <w:pPr>
              <w:spacing w:line="480" w:lineRule="auto"/>
              <w:rPr>
                <w:sz w:val="24"/>
                <w:szCs w:val="24"/>
              </w:rPr>
            </w:pPr>
            <w:r w:rsidRPr="00E85478">
              <w:rPr>
                <w:sz w:val="24"/>
                <w:szCs w:val="24"/>
              </w:rPr>
              <w:t>0 - 700 with seasonal variation</w:t>
            </w:r>
          </w:p>
        </w:tc>
        <w:tc>
          <w:tcPr>
            <w:tcW w:w="2126" w:type="dxa"/>
          </w:tcPr>
          <w:p w14:paraId="1AE79710" w14:textId="77777777" w:rsidR="00CA7242" w:rsidRPr="00E85478" w:rsidRDefault="00CA7242" w:rsidP="0041658F">
            <w:pPr>
              <w:spacing w:line="480" w:lineRule="auto"/>
              <w:rPr>
                <w:sz w:val="24"/>
                <w:szCs w:val="24"/>
              </w:rPr>
            </w:pPr>
            <w:r w:rsidRPr="00E85478">
              <w:rPr>
                <w:sz w:val="24"/>
                <w:szCs w:val="24"/>
              </w:rPr>
              <w:t>0 - 400</w:t>
            </w:r>
          </w:p>
        </w:tc>
        <w:tc>
          <w:tcPr>
            <w:tcW w:w="1701" w:type="dxa"/>
          </w:tcPr>
          <w:p w14:paraId="419AF14B" w14:textId="77777777" w:rsidR="00CA7242" w:rsidRPr="00E85478" w:rsidRDefault="00CA7242" w:rsidP="0041658F">
            <w:pPr>
              <w:spacing w:line="480" w:lineRule="auto"/>
              <w:rPr>
                <w:sz w:val="24"/>
                <w:szCs w:val="24"/>
              </w:rPr>
            </w:pPr>
            <w:r w:rsidRPr="00E85478">
              <w:rPr>
                <w:sz w:val="24"/>
                <w:szCs w:val="24"/>
              </w:rPr>
              <w:t>200 - 1000 with seasonal variation</w:t>
            </w:r>
          </w:p>
        </w:tc>
        <w:tc>
          <w:tcPr>
            <w:tcW w:w="2268" w:type="dxa"/>
          </w:tcPr>
          <w:p w14:paraId="702791BA" w14:textId="77777777" w:rsidR="00CA7242" w:rsidRPr="00E85478" w:rsidRDefault="00CA7242" w:rsidP="0041658F">
            <w:pPr>
              <w:spacing w:line="480" w:lineRule="auto"/>
              <w:rPr>
                <w:sz w:val="24"/>
                <w:szCs w:val="24"/>
              </w:rPr>
            </w:pPr>
            <w:r w:rsidRPr="00E85478">
              <w:rPr>
                <w:sz w:val="24"/>
                <w:szCs w:val="24"/>
              </w:rPr>
              <w:t>200 - 400</w:t>
            </w:r>
          </w:p>
        </w:tc>
        <w:tc>
          <w:tcPr>
            <w:tcW w:w="1195" w:type="dxa"/>
          </w:tcPr>
          <w:p w14:paraId="1F76DC50" w14:textId="395637E1" w:rsidR="00E15973" w:rsidRPr="00E85478" w:rsidRDefault="00664AA0" w:rsidP="002B0B63">
            <w:pPr>
              <w:spacing w:line="480" w:lineRule="auto"/>
              <w:rPr>
                <w:sz w:val="24"/>
                <w:szCs w:val="24"/>
              </w:rPr>
            </w:pPr>
            <w:r w:rsidRPr="00E85478">
              <w:rPr>
                <w:sz w:val="24"/>
                <w:szCs w:val="24"/>
              </w:rPr>
              <w:t>2, 3, 21, 22, 23, 24, 26, 28</w:t>
            </w:r>
          </w:p>
        </w:tc>
      </w:tr>
      <w:tr w:rsidR="00CA7242" w:rsidRPr="00E85478" w14:paraId="780D7FDD" w14:textId="537CBC02" w:rsidTr="00C25B47">
        <w:tc>
          <w:tcPr>
            <w:tcW w:w="1555" w:type="dxa"/>
          </w:tcPr>
          <w:p w14:paraId="7A1F4902" w14:textId="77777777" w:rsidR="00CA7242" w:rsidRPr="00E85478" w:rsidRDefault="00CA7242" w:rsidP="0041658F">
            <w:pPr>
              <w:spacing w:line="480" w:lineRule="auto"/>
              <w:rPr>
                <w:b/>
                <w:sz w:val="24"/>
                <w:szCs w:val="24"/>
              </w:rPr>
            </w:pPr>
            <w:r w:rsidRPr="00E85478">
              <w:rPr>
                <w:b/>
                <w:sz w:val="24"/>
                <w:szCs w:val="24"/>
              </w:rPr>
              <w:t>Habitat</w:t>
            </w:r>
          </w:p>
        </w:tc>
        <w:tc>
          <w:tcPr>
            <w:tcW w:w="1701" w:type="dxa"/>
          </w:tcPr>
          <w:p w14:paraId="1D40BE3A" w14:textId="77777777" w:rsidR="00CA7242" w:rsidRPr="00E85478" w:rsidRDefault="00CA7242" w:rsidP="0041658F">
            <w:pPr>
              <w:spacing w:line="480" w:lineRule="auto"/>
              <w:rPr>
                <w:sz w:val="24"/>
                <w:szCs w:val="24"/>
              </w:rPr>
            </w:pPr>
            <w:r w:rsidRPr="00E85478">
              <w:rPr>
                <w:sz w:val="24"/>
                <w:szCs w:val="24"/>
              </w:rPr>
              <w:t>Mesopelagic</w:t>
            </w:r>
          </w:p>
        </w:tc>
        <w:tc>
          <w:tcPr>
            <w:tcW w:w="1701" w:type="dxa"/>
          </w:tcPr>
          <w:p w14:paraId="57CE6B25" w14:textId="77777777" w:rsidR="00CA7242" w:rsidRPr="00E85478" w:rsidRDefault="00CA7242" w:rsidP="0041658F">
            <w:pPr>
              <w:spacing w:line="480" w:lineRule="auto"/>
              <w:rPr>
                <w:sz w:val="24"/>
                <w:szCs w:val="24"/>
              </w:rPr>
            </w:pPr>
            <w:r w:rsidRPr="00E85478">
              <w:rPr>
                <w:sz w:val="24"/>
                <w:szCs w:val="24"/>
              </w:rPr>
              <w:t>Mesopelagic</w:t>
            </w:r>
          </w:p>
        </w:tc>
        <w:tc>
          <w:tcPr>
            <w:tcW w:w="1701" w:type="dxa"/>
          </w:tcPr>
          <w:p w14:paraId="24F14D80" w14:textId="77777777" w:rsidR="00CA7242" w:rsidRPr="00E85478" w:rsidRDefault="00CA7242" w:rsidP="0041658F">
            <w:pPr>
              <w:spacing w:line="480" w:lineRule="auto"/>
              <w:rPr>
                <w:sz w:val="24"/>
                <w:szCs w:val="24"/>
              </w:rPr>
            </w:pPr>
            <w:r w:rsidRPr="00E85478">
              <w:rPr>
                <w:sz w:val="24"/>
                <w:szCs w:val="24"/>
              </w:rPr>
              <w:t>Mesopelagic</w:t>
            </w:r>
          </w:p>
        </w:tc>
        <w:tc>
          <w:tcPr>
            <w:tcW w:w="2126" w:type="dxa"/>
          </w:tcPr>
          <w:p w14:paraId="5836DFEB" w14:textId="77777777" w:rsidR="00CA7242" w:rsidRPr="00E85478" w:rsidRDefault="00CA7242" w:rsidP="0041658F">
            <w:pPr>
              <w:spacing w:line="480" w:lineRule="auto"/>
              <w:rPr>
                <w:sz w:val="24"/>
                <w:szCs w:val="24"/>
              </w:rPr>
            </w:pPr>
            <w:r w:rsidRPr="00E85478">
              <w:rPr>
                <w:sz w:val="24"/>
                <w:szCs w:val="24"/>
              </w:rPr>
              <w:t xml:space="preserve">Mesopelagic and </w:t>
            </w:r>
            <w:proofErr w:type="spellStart"/>
            <w:r w:rsidRPr="00E85478">
              <w:rPr>
                <w:sz w:val="24"/>
                <w:szCs w:val="24"/>
              </w:rPr>
              <w:t>benthopelagic</w:t>
            </w:r>
            <w:proofErr w:type="spellEnd"/>
          </w:p>
        </w:tc>
        <w:tc>
          <w:tcPr>
            <w:tcW w:w="1701" w:type="dxa"/>
          </w:tcPr>
          <w:p w14:paraId="4C3931F5" w14:textId="77777777" w:rsidR="00CA7242" w:rsidRPr="00E85478" w:rsidRDefault="00CA7242" w:rsidP="0041658F">
            <w:pPr>
              <w:spacing w:line="480" w:lineRule="auto"/>
              <w:rPr>
                <w:sz w:val="24"/>
                <w:szCs w:val="24"/>
              </w:rPr>
            </w:pPr>
            <w:r w:rsidRPr="00E85478">
              <w:rPr>
                <w:sz w:val="24"/>
                <w:szCs w:val="24"/>
              </w:rPr>
              <w:t>Mesopelagic</w:t>
            </w:r>
          </w:p>
        </w:tc>
        <w:tc>
          <w:tcPr>
            <w:tcW w:w="2268" w:type="dxa"/>
          </w:tcPr>
          <w:p w14:paraId="493E59F2" w14:textId="77777777" w:rsidR="00CA7242" w:rsidRPr="00E85478" w:rsidRDefault="00CA7242" w:rsidP="0041658F">
            <w:pPr>
              <w:spacing w:line="480" w:lineRule="auto"/>
              <w:rPr>
                <w:sz w:val="24"/>
                <w:szCs w:val="24"/>
              </w:rPr>
            </w:pPr>
            <w:r w:rsidRPr="00E85478">
              <w:rPr>
                <w:sz w:val="24"/>
                <w:szCs w:val="24"/>
              </w:rPr>
              <w:t>Mesopelagic</w:t>
            </w:r>
          </w:p>
        </w:tc>
        <w:tc>
          <w:tcPr>
            <w:tcW w:w="1195" w:type="dxa"/>
          </w:tcPr>
          <w:p w14:paraId="384B3109" w14:textId="1C70B02B" w:rsidR="00960A48" w:rsidRPr="00E85478" w:rsidRDefault="00F8015A" w:rsidP="002B0B63">
            <w:pPr>
              <w:spacing w:line="480" w:lineRule="auto"/>
              <w:rPr>
                <w:sz w:val="24"/>
                <w:szCs w:val="24"/>
              </w:rPr>
            </w:pPr>
            <w:r w:rsidRPr="00E85478">
              <w:rPr>
                <w:sz w:val="24"/>
                <w:szCs w:val="24"/>
              </w:rPr>
              <w:t>7, 8, 11, 12, 21, 23, 24</w:t>
            </w:r>
          </w:p>
        </w:tc>
      </w:tr>
      <w:tr w:rsidR="00CA7242" w:rsidRPr="00E85478" w14:paraId="2E019E94" w14:textId="7C882F23" w:rsidTr="00C25B47">
        <w:tc>
          <w:tcPr>
            <w:tcW w:w="1555" w:type="dxa"/>
          </w:tcPr>
          <w:p w14:paraId="38EF3127" w14:textId="77777777" w:rsidR="00CA7242" w:rsidRPr="00E85478" w:rsidRDefault="00CA7242" w:rsidP="0041658F">
            <w:pPr>
              <w:spacing w:line="480" w:lineRule="auto"/>
              <w:rPr>
                <w:b/>
                <w:sz w:val="24"/>
                <w:szCs w:val="24"/>
              </w:rPr>
            </w:pPr>
            <w:r w:rsidRPr="00E85478">
              <w:rPr>
                <w:b/>
                <w:sz w:val="24"/>
                <w:szCs w:val="24"/>
              </w:rPr>
              <w:lastRenderedPageBreak/>
              <w:t>Diel vertical migration type</w:t>
            </w:r>
          </w:p>
        </w:tc>
        <w:tc>
          <w:tcPr>
            <w:tcW w:w="1701" w:type="dxa"/>
          </w:tcPr>
          <w:p w14:paraId="4B3D8659" w14:textId="77777777" w:rsidR="00CA7242" w:rsidRPr="00E85478" w:rsidRDefault="00CA7242" w:rsidP="0041658F">
            <w:pPr>
              <w:spacing w:line="480" w:lineRule="auto"/>
              <w:rPr>
                <w:sz w:val="24"/>
                <w:szCs w:val="24"/>
              </w:rPr>
            </w:pPr>
            <w:r w:rsidRPr="00E85478">
              <w:rPr>
                <w:sz w:val="24"/>
                <w:szCs w:val="24"/>
              </w:rPr>
              <w:t>Partial-migrant</w:t>
            </w:r>
          </w:p>
        </w:tc>
        <w:tc>
          <w:tcPr>
            <w:tcW w:w="1701" w:type="dxa"/>
          </w:tcPr>
          <w:p w14:paraId="1257F4BA" w14:textId="77777777" w:rsidR="00CA7242" w:rsidRPr="00E85478" w:rsidRDefault="00CA7242" w:rsidP="0041658F">
            <w:pPr>
              <w:spacing w:line="480" w:lineRule="auto"/>
              <w:rPr>
                <w:sz w:val="24"/>
                <w:szCs w:val="24"/>
              </w:rPr>
            </w:pPr>
            <w:r w:rsidRPr="00E85478">
              <w:rPr>
                <w:sz w:val="24"/>
                <w:szCs w:val="24"/>
              </w:rPr>
              <w:t>Near-surface migrant</w:t>
            </w:r>
            <w:r w:rsidR="00960A48" w:rsidRPr="00E85478">
              <w:rPr>
                <w:sz w:val="24"/>
                <w:szCs w:val="24"/>
              </w:rPr>
              <w:t xml:space="preserve"> (summer only)</w:t>
            </w:r>
          </w:p>
        </w:tc>
        <w:tc>
          <w:tcPr>
            <w:tcW w:w="1701" w:type="dxa"/>
          </w:tcPr>
          <w:p w14:paraId="535448BA" w14:textId="77777777" w:rsidR="00CA7242" w:rsidRPr="00E85478" w:rsidRDefault="00CA7242" w:rsidP="0041658F">
            <w:pPr>
              <w:spacing w:line="480" w:lineRule="auto"/>
              <w:rPr>
                <w:sz w:val="24"/>
                <w:szCs w:val="24"/>
              </w:rPr>
            </w:pPr>
            <w:r w:rsidRPr="00E85478">
              <w:rPr>
                <w:sz w:val="24"/>
                <w:szCs w:val="24"/>
              </w:rPr>
              <w:t>Partial-migrant</w:t>
            </w:r>
          </w:p>
        </w:tc>
        <w:tc>
          <w:tcPr>
            <w:tcW w:w="2126" w:type="dxa"/>
          </w:tcPr>
          <w:p w14:paraId="6376FA82" w14:textId="7A06D4DC" w:rsidR="00CA7242" w:rsidRPr="00E85478" w:rsidRDefault="00CA7242">
            <w:pPr>
              <w:spacing w:line="480" w:lineRule="auto"/>
              <w:rPr>
                <w:sz w:val="24"/>
                <w:szCs w:val="24"/>
              </w:rPr>
            </w:pPr>
            <w:r w:rsidRPr="00E85478">
              <w:rPr>
                <w:sz w:val="24"/>
                <w:szCs w:val="24"/>
              </w:rPr>
              <w:t>Near-surface migrant</w:t>
            </w:r>
            <w:r w:rsidR="00960A48" w:rsidRPr="00E85478">
              <w:rPr>
                <w:sz w:val="24"/>
                <w:szCs w:val="24"/>
              </w:rPr>
              <w:t xml:space="preserve"> (mesopelagic) and non-migrant (</w:t>
            </w:r>
            <w:proofErr w:type="spellStart"/>
            <w:r w:rsidR="00441D35" w:rsidRPr="00E85478">
              <w:rPr>
                <w:sz w:val="24"/>
                <w:szCs w:val="24"/>
              </w:rPr>
              <w:t>benthopelagic</w:t>
            </w:r>
            <w:proofErr w:type="spellEnd"/>
            <w:r w:rsidR="00960A48" w:rsidRPr="00E85478">
              <w:rPr>
                <w:sz w:val="24"/>
                <w:szCs w:val="24"/>
              </w:rPr>
              <w:t>)</w:t>
            </w:r>
          </w:p>
        </w:tc>
        <w:tc>
          <w:tcPr>
            <w:tcW w:w="1701" w:type="dxa"/>
          </w:tcPr>
          <w:p w14:paraId="66753F7D" w14:textId="77777777" w:rsidR="00CA7242" w:rsidRPr="00E85478" w:rsidRDefault="00CA7242" w:rsidP="0041658F">
            <w:pPr>
              <w:spacing w:line="480" w:lineRule="auto"/>
              <w:rPr>
                <w:sz w:val="24"/>
                <w:szCs w:val="24"/>
              </w:rPr>
            </w:pPr>
            <w:r w:rsidRPr="00E85478">
              <w:rPr>
                <w:sz w:val="24"/>
                <w:szCs w:val="24"/>
              </w:rPr>
              <w:t>Near-surface migrant</w:t>
            </w:r>
          </w:p>
        </w:tc>
        <w:tc>
          <w:tcPr>
            <w:tcW w:w="2268" w:type="dxa"/>
          </w:tcPr>
          <w:p w14:paraId="3B119EB0" w14:textId="77777777" w:rsidR="00CA7242" w:rsidRPr="00E85478" w:rsidRDefault="00CA7242" w:rsidP="0041658F">
            <w:pPr>
              <w:spacing w:line="480" w:lineRule="auto"/>
              <w:rPr>
                <w:sz w:val="24"/>
                <w:szCs w:val="24"/>
              </w:rPr>
            </w:pPr>
            <w:r w:rsidRPr="00E85478">
              <w:rPr>
                <w:sz w:val="24"/>
                <w:szCs w:val="24"/>
              </w:rPr>
              <w:t>Near-surface migrant</w:t>
            </w:r>
          </w:p>
        </w:tc>
        <w:tc>
          <w:tcPr>
            <w:tcW w:w="1195" w:type="dxa"/>
          </w:tcPr>
          <w:p w14:paraId="4E94F444" w14:textId="5CD7F411" w:rsidR="00960A48" w:rsidRPr="00E85478" w:rsidRDefault="00AE7E05" w:rsidP="002B0B63">
            <w:pPr>
              <w:spacing w:line="480" w:lineRule="auto"/>
              <w:rPr>
                <w:sz w:val="24"/>
                <w:szCs w:val="24"/>
              </w:rPr>
            </w:pPr>
            <w:r w:rsidRPr="00E85478">
              <w:rPr>
                <w:sz w:val="24"/>
                <w:szCs w:val="24"/>
              </w:rPr>
              <w:t>2, 5, 9, 12, 17, 18, 21, 23, 24</w:t>
            </w:r>
          </w:p>
        </w:tc>
      </w:tr>
      <w:tr w:rsidR="00CA7242" w:rsidRPr="00E85478" w14:paraId="37CD9F98" w14:textId="1C6B8477" w:rsidTr="00C25B47">
        <w:tc>
          <w:tcPr>
            <w:tcW w:w="1555" w:type="dxa"/>
          </w:tcPr>
          <w:p w14:paraId="0F2D690A" w14:textId="77777777" w:rsidR="00CA7242" w:rsidRPr="00E85478" w:rsidRDefault="00CA7242" w:rsidP="0041658F">
            <w:pPr>
              <w:spacing w:line="480" w:lineRule="auto"/>
              <w:rPr>
                <w:b/>
                <w:sz w:val="24"/>
                <w:szCs w:val="24"/>
              </w:rPr>
            </w:pPr>
            <w:r w:rsidRPr="00E85478">
              <w:rPr>
                <w:b/>
                <w:sz w:val="24"/>
                <w:szCs w:val="24"/>
              </w:rPr>
              <w:t>Thermal realm</w:t>
            </w:r>
          </w:p>
        </w:tc>
        <w:tc>
          <w:tcPr>
            <w:tcW w:w="1701" w:type="dxa"/>
          </w:tcPr>
          <w:p w14:paraId="5C234CDE" w14:textId="77777777" w:rsidR="00CA7242" w:rsidRPr="00E85478" w:rsidRDefault="00CA7242" w:rsidP="0041658F">
            <w:pPr>
              <w:spacing w:line="480" w:lineRule="auto"/>
              <w:rPr>
                <w:sz w:val="24"/>
                <w:szCs w:val="24"/>
              </w:rPr>
            </w:pPr>
            <w:r w:rsidRPr="00E85478">
              <w:rPr>
                <w:sz w:val="24"/>
                <w:szCs w:val="24"/>
              </w:rPr>
              <w:t>Antarctic</w:t>
            </w:r>
          </w:p>
        </w:tc>
        <w:tc>
          <w:tcPr>
            <w:tcW w:w="1701" w:type="dxa"/>
          </w:tcPr>
          <w:p w14:paraId="5148CF3E" w14:textId="77777777" w:rsidR="00CA7242" w:rsidRPr="00E85478" w:rsidRDefault="00CA7242" w:rsidP="0041658F">
            <w:pPr>
              <w:spacing w:line="480" w:lineRule="auto"/>
              <w:rPr>
                <w:sz w:val="24"/>
                <w:szCs w:val="24"/>
              </w:rPr>
            </w:pPr>
            <w:r w:rsidRPr="00E85478">
              <w:rPr>
                <w:sz w:val="24"/>
                <w:szCs w:val="24"/>
              </w:rPr>
              <w:t>Sub-Antarctic</w:t>
            </w:r>
          </w:p>
        </w:tc>
        <w:tc>
          <w:tcPr>
            <w:tcW w:w="1701" w:type="dxa"/>
          </w:tcPr>
          <w:p w14:paraId="71435B42" w14:textId="77777777" w:rsidR="00CA7242" w:rsidRPr="00E85478" w:rsidRDefault="00CA7242" w:rsidP="0041658F">
            <w:pPr>
              <w:spacing w:line="480" w:lineRule="auto"/>
              <w:rPr>
                <w:sz w:val="24"/>
                <w:szCs w:val="24"/>
              </w:rPr>
            </w:pPr>
            <w:r w:rsidRPr="00E85478">
              <w:rPr>
                <w:sz w:val="24"/>
                <w:szCs w:val="24"/>
              </w:rPr>
              <w:t>Broadly Antarctic</w:t>
            </w:r>
          </w:p>
        </w:tc>
        <w:tc>
          <w:tcPr>
            <w:tcW w:w="2126" w:type="dxa"/>
          </w:tcPr>
          <w:p w14:paraId="4010D5BB" w14:textId="77777777" w:rsidR="00CA7242" w:rsidRPr="00E85478" w:rsidRDefault="00CA7242" w:rsidP="0041658F">
            <w:pPr>
              <w:spacing w:line="480" w:lineRule="auto"/>
              <w:rPr>
                <w:sz w:val="24"/>
                <w:szCs w:val="24"/>
              </w:rPr>
            </w:pPr>
            <w:r w:rsidRPr="00E85478">
              <w:rPr>
                <w:sz w:val="24"/>
                <w:szCs w:val="24"/>
              </w:rPr>
              <w:t>Broadly Antarctic</w:t>
            </w:r>
          </w:p>
        </w:tc>
        <w:tc>
          <w:tcPr>
            <w:tcW w:w="1701" w:type="dxa"/>
          </w:tcPr>
          <w:p w14:paraId="60E4505B" w14:textId="77777777" w:rsidR="00CA7242" w:rsidRPr="00E85478" w:rsidRDefault="00CA7242" w:rsidP="0041658F">
            <w:pPr>
              <w:spacing w:line="480" w:lineRule="auto"/>
              <w:rPr>
                <w:sz w:val="24"/>
                <w:szCs w:val="24"/>
              </w:rPr>
            </w:pPr>
            <w:r w:rsidRPr="00E85478">
              <w:rPr>
                <w:sz w:val="24"/>
                <w:szCs w:val="24"/>
              </w:rPr>
              <w:t>Broadly Antarctic</w:t>
            </w:r>
          </w:p>
        </w:tc>
        <w:tc>
          <w:tcPr>
            <w:tcW w:w="2268" w:type="dxa"/>
          </w:tcPr>
          <w:p w14:paraId="31EBA2B4" w14:textId="77777777" w:rsidR="00CA7242" w:rsidRPr="00E85478" w:rsidRDefault="00CA7242" w:rsidP="0041658F">
            <w:pPr>
              <w:spacing w:line="480" w:lineRule="auto"/>
              <w:rPr>
                <w:sz w:val="24"/>
                <w:szCs w:val="24"/>
              </w:rPr>
            </w:pPr>
            <w:r w:rsidRPr="00E85478">
              <w:rPr>
                <w:sz w:val="24"/>
                <w:szCs w:val="24"/>
              </w:rPr>
              <w:t>Broadly Antarctic</w:t>
            </w:r>
          </w:p>
        </w:tc>
        <w:tc>
          <w:tcPr>
            <w:tcW w:w="1195" w:type="dxa"/>
          </w:tcPr>
          <w:p w14:paraId="18B45266" w14:textId="6912F48B" w:rsidR="00960A48" w:rsidRPr="00E85478" w:rsidRDefault="00AE7E05" w:rsidP="002B0B63">
            <w:pPr>
              <w:spacing w:line="480" w:lineRule="auto"/>
              <w:rPr>
                <w:sz w:val="24"/>
                <w:szCs w:val="24"/>
              </w:rPr>
            </w:pPr>
            <w:r w:rsidRPr="00E85478">
              <w:rPr>
                <w:sz w:val="24"/>
                <w:szCs w:val="24"/>
              </w:rPr>
              <w:t>6, 7, 8</w:t>
            </w:r>
          </w:p>
        </w:tc>
      </w:tr>
      <w:tr w:rsidR="00CA7242" w:rsidRPr="00E85478" w14:paraId="2A47CE11" w14:textId="31C6BFC3" w:rsidTr="00C25B47">
        <w:tc>
          <w:tcPr>
            <w:tcW w:w="1555" w:type="dxa"/>
          </w:tcPr>
          <w:p w14:paraId="667059A4" w14:textId="77777777" w:rsidR="00CA7242" w:rsidRPr="00E85478" w:rsidRDefault="00CA7242" w:rsidP="0041658F">
            <w:pPr>
              <w:spacing w:line="480" w:lineRule="auto"/>
              <w:rPr>
                <w:b/>
                <w:sz w:val="24"/>
                <w:szCs w:val="24"/>
              </w:rPr>
            </w:pPr>
            <w:r w:rsidRPr="00E85478">
              <w:rPr>
                <w:b/>
                <w:sz w:val="24"/>
                <w:szCs w:val="24"/>
              </w:rPr>
              <w:t>Upper limiting temperature (˚C)</w:t>
            </w:r>
          </w:p>
        </w:tc>
        <w:tc>
          <w:tcPr>
            <w:tcW w:w="1701" w:type="dxa"/>
          </w:tcPr>
          <w:p w14:paraId="7F2BD718" w14:textId="77777777" w:rsidR="00CA7242" w:rsidRPr="00E85478" w:rsidRDefault="00CA7242" w:rsidP="0041658F">
            <w:pPr>
              <w:spacing w:line="480" w:lineRule="auto"/>
              <w:rPr>
                <w:sz w:val="24"/>
                <w:szCs w:val="24"/>
              </w:rPr>
            </w:pPr>
            <w:r w:rsidRPr="00E85478">
              <w:rPr>
                <w:sz w:val="24"/>
                <w:szCs w:val="24"/>
              </w:rPr>
              <w:t>3</w:t>
            </w:r>
          </w:p>
        </w:tc>
        <w:tc>
          <w:tcPr>
            <w:tcW w:w="1701" w:type="dxa"/>
          </w:tcPr>
          <w:p w14:paraId="4FE7B0D9" w14:textId="77777777" w:rsidR="00CA7242" w:rsidRPr="00E85478" w:rsidRDefault="00CA7242" w:rsidP="0041658F">
            <w:pPr>
              <w:spacing w:line="480" w:lineRule="auto"/>
              <w:rPr>
                <w:sz w:val="24"/>
                <w:szCs w:val="24"/>
              </w:rPr>
            </w:pPr>
            <w:r w:rsidRPr="00E85478">
              <w:rPr>
                <w:sz w:val="24"/>
                <w:szCs w:val="24"/>
              </w:rPr>
              <w:t>5</w:t>
            </w:r>
          </w:p>
        </w:tc>
        <w:tc>
          <w:tcPr>
            <w:tcW w:w="1701" w:type="dxa"/>
          </w:tcPr>
          <w:p w14:paraId="06785BDD" w14:textId="77777777" w:rsidR="00CA7242" w:rsidRPr="00E85478" w:rsidRDefault="00CA7242" w:rsidP="0041658F">
            <w:pPr>
              <w:spacing w:line="480" w:lineRule="auto"/>
              <w:rPr>
                <w:sz w:val="24"/>
                <w:szCs w:val="24"/>
              </w:rPr>
            </w:pPr>
            <w:r w:rsidRPr="00E85478">
              <w:rPr>
                <w:sz w:val="24"/>
                <w:szCs w:val="24"/>
              </w:rPr>
              <w:t>5 - 6</w:t>
            </w:r>
          </w:p>
        </w:tc>
        <w:tc>
          <w:tcPr>
            <w:tcW w:w="2126" w:type="dxa"/>
          </w:tcPr>
          <w:p w14:paraId="5268D765" w14:textId="77777777" w:rsidR="00CA7242" w:rsidRPr="00E85478" w:rsidRDefault="00CA7242" w:rsidP="0041658F">
            <w:pPr>
              <w:spacing w:line="480" w:lineRule="auto"/>
              <w:rPr>
                <w:sz w:val="24"/>
                <w:szCs w:val="24"/>
              </w:rPr>
            </w:pPr>
            <w:r w:rsidRPr="00E85478">
              <w:rPr>
                <w:sz w:val="24"/>
                <w:szCs w:val="24"/>
              </w:rPr>
              <w:t>9</w:t>
            </w:r>
          </w:p>
        </w:tc>
        <w:tc>
          <w:tcPr>
            <w:tcW w:w="1701" w:type="dxa"/>
          </w:tcPr>
          <w:p w14:paraId="1B1C1AAE" w14:textId="77777777" w:rsidR="00CA7242" w:rsidRPr="00E85478" w:rsidRDefault="00CA7242" w:rsidP="0041658F">
            <w:pPr>
              <w:spacing w:line="480" w:lineRule="auto"/>
              <w:rPr>
                <w:sz w:val="24"/>
                <w:szCs w:val="24"/>
              </w:rPr>
            </w:pPr>
            <w:r w:rsidRPr="00E85478">
              <w:rPr>
                <w:sz w:val="24"/>
                <w:szCs w:val="24"/>
              </w:rPr>
              <w:t>2 - 5.6</w:t>
            </w:r>
          </w:p>
        </w:tc>
        <w:tc>
          <w:tcPr>
            <w:tcW w:w="2268" w:type="dxa"/>
          </w:tcPr>
          <w:p w14:paraId="203848A6" w14:textId="77777777" w:rsidR="00CA7242" w:rsidRPr="00E85478" w:rsidRDefault="00CA7242" w:rsidP="0041658F">
            <w:pPr>
              <w:spacing w:line="480" w:lineRule="auto"/>
              <w:rPr>
                <w:sz w:val="24"/>
                <w:szCs w:val="24"/>
              </w:rPr>
            </w:pPr>
            <w:r w:rsidRPr="00E85478">
              <w:rPr>
                <w:sz w:val="24"/>
                <w:szCs w:val="24"/>
              </w:rPr>
              <w:t>6 - 7</w:t>
            </w:r>
          </w:p>
        </w:tc>
        <w:tc>
          <w:tcPr>
            <w:tcW w:w="1195" w:type="dxa"/>
          </w:tcPr>
          <w:p w14:paraId="517E6DCF" w14:textId="34B80720" w:rsidR="00960A48" w:rsidRPr="00E85478" w:rsidRDefault="00610B5D" w:rsidP="002B0B63">
            <w:pPr>
              <w:spacing w:line="480" w:lineRule="auto"/>
              <w:rPr>
                <w:sz w:val="24"/>
                <w:szCs w:val="24"/>
              </w:rPr>
            </w:pPr>
            <w:r w:rsidRPr="00E85478">
              <w:rPr>
                <w:sz w:val="24"/>
                <w:szCs w:val="24"/>
              </w:rPr>
              <w:t>1, 3, 6, 7, 8</w:t>
            </w:r>
          </w:p>
        </w:tc>
      </w:tr>
      <w:tr w:rsidR="00CA7242" w:rsidRPr="00E85478" w14:paraId="363E5DF8" w14:textId="7D6E3B42" w:rsidTr="00C25B47">
        <w:tc>
          <w:tcPr>
            <w:tcW w:w="1555" w:type="dxa"/>
          </w:tcPr>
          <w:p w14:paraId="1FB919C6" w14:textId="77777777" w:rsidR="00CA7242" w:rsidRPr="00E85478" w:rsidRDefault="00CA7242" w:rsidP="0041658F">
            <w:pPr>
              <w:spacing w:line="480" w:lineRule="auto"/>
              <w:rPr>
                <w:b/>
                <w:sz w:val="24"/>
                <w:szCs w:val="24"/>
              </w:rPr>
            </w:pPr>
            <w:r w:rsidRPr="00E85478">
              <w:rPr>
                <w:b/>
                <w:sz w:val="24"/>
                <w:szCs w:val="24"/>
              </w:rPr>
              <w:t>Spawns in the Scotia Sea?</w:t>
            </w:r>
          </w:p>
        </w:tc>
        <w:tc>
          <w:tcPr>
            <w:tcW w:w="1701" w:type="dxa"/>
          </w:tcPr>
          <w:p w14:paraId="1B1E923B" w14:textId="77777777" w:rsidR="00CA7242" w:rsidRPr="00E85478" w:rsidRDefault="00CA7242" w:rsidP="0041658F">
            <w:pPr>
              <w:spacing w:line="480" w:lineRule="auto"/>
              <w:rPr>
                <w:sz w:val="24"/>
                <w:szCs w:val="24"/>
              </w:rPr>
            </w:pPr>
            <w:r w:rsidRPr="00E85478">
              <w:rPr>
                <w:sz w:val="24"/>
                <w:szCs w:val="24"/>
              </w:rPr>
              <w:t>Yes</w:t>
            </w:r>
          </w:p>
        </w:tc>
        <w:tc>
          <w:tcPr>
            <w:tcW w:w="1701" w:type="dxa"/>
          </w:tcPr>
          <w:p w14:paraId="7EDC97FA" w14:textId="77777777" w:rsidR="00CA7242" w:rsidRPr="00E85478" w:rsidRDefault="00CA7242" w:rsidP="0041658F">
            <w:pPr>
              <w:spacing w:line="480" w:lineRule="auto"/>
              <w:rPr>
                <w:sz w:val="24"/>
                <w:szCs w:val="24"/>
              </w:rPr>
            </w:pPr>
            <w:r w:rsidRPr="00E85478">
              <w:rPr>
                <w:sz w:val="24"/>
                <w:szCs w:val="24"/>
              </w:rPr>
              <w:t>No</w:t>
            </w:r>
          </w:p>
        </w:tc>
        <w:tc>
          <w:tcPr>
            <w:tcW w:w="1701" w:type="dxa"/>
          </w:tcPr>
          <w:p w14:paraId="6FBF5B03" w14:textId="77777777" w:rsidR="00CA7242" w:rsidRPr="00E85478" w:rsidRDefault="00CA7242" w:rsidP="0041658F">
            <w:pPr>
              <w:spacing w:line="480" w:lineRule="auto"/>
              <w:rPr>
                <w:sz w:val="24"/>
                <w:szCs w:val="24"/>
              </w:rPr>
            </w:pPr>
            <w:r w:rsidRPr="00E85478">
              <w:rPr>
                <w:sz w:val="24"/>
                <w:szCs w:val="24"/>
              </w:rPr>
              <w:t>No</w:t>
            </w:r>
          </w:p>
        </w:tc>
        <w:tc>
          <w:tcPr>
            <w:tcW w:w="2126" w:type="dxa"/>
          </w:tcPr>
          <w:p w14:paraId="1B137269" w14:textId="77777777" w:rsidR="00CA7242" w:rsidRPr="00E85478" w:rsidRDefault="00CA7242" w:rsidP="0041658F">
            <w:pPr>
              <w:spacing w:line="480" w:lineRule="auto"/>
              <w:rPr>
                <w:sz w:val="24"/>
                <w:szCs w:val="24"/>
              </w:rPr>
            </w:pPr>
            <w:r w:rsidRPr="00E85478">
              <w:rPr>
                <w:sz w:val="24"/>
                <w:szCs w:val="24"/>
              </w:rPr>
              <w:t>No</w:t>
            </w:r>
          </w:p>
        </w:tc>
        <w:tc>
          <w:tcPr>
            <w:tcW w:w="1701" w:type="dxa"/>
          </w:tcPr>
          <w:p w14:paraId="5418E469" w14:textId="77777777" w:rsidR="00CA7242" w:rsidRPr="00E85478" w:rsidRDefault="00CA7242" w:rsidP="0041658F">
            <w:pPr>
              <w:spacing w:line="480" w:lineRule="auto"/>
              <w:rPr>
                <w:sz w:val="24"/>
                <w:szCs w:val="24"/>
              </w:rPr>
            </w:pPr>
            <w:r w:rsidRPr="00E85478">
              <w:rPr>
                <w:sz w:val="24"/>
                <w:szCs w:val="24"/>
              </w:rPr>
              <w:t>Yes</w:t>
            </w:r>
          </w:p>
        </w:tc>
        <w:tc>
          <w:tcPr>
            <w:tcW w:w="2268" w:type="dxa"/>
          </w:tcPr>
          <w:p w14:paraId="59FF67CF" w14:textId="77777777" w:rsidR="00CA7242" w:rsidRPr="00E85478" w:rsidRDefault="00CA7242" w:rsidP="0041658F">
            <w:pPr>
              <w:spacing w:line="480" w:lineRule="auto"/>
              <w:rPr>
                <w:sz w:val="24"/>
                <w:szCs w:val="24"/>
              </w:rPr>
            </w:pPr>
            <w:r w:rsidRPr="00E85478">
              <w:rPr>
                <w:sz w:val="24"/>
                <w:szCs w:val="24"/>
              </w:rPr>
              <w:t>No</w:t>
            </w:r>
          </w:p>
        </w:tc>
        <w:tc>
          <w:tcPr>
            <w:tcW w:w="1195" w:type="dxa"/>
          </w:tcPr>
          <w:p w14:paraId="22BB0A79" w14:textId="406F9FB3" w:rsidR="00960A48" w:rsidRPr="00E85478" w:rsidRDefault="006801E9" w:rsidP="002B0B63">
            <w:pPr>
              <w:spacing w:line="480" w:lineRule="auto"/>
              <w:rPr>
                <w:sz w:val="24"/>
                <w:szCs w:val="24"/>
              </w:rPr>
            </w:pPr>
            <w:r w:rsidRPr="00E85478">
              <w:rPr>
                <w:sz w:val="24"/>
                <w:szCs w:val="24"/>
              </w:rPr>
              <w:t>7, 8, 12, 14, 15, 25</w:t>
            </w:r>
          </w:p>
        </w:tc>
      </w:tr>
      <w:tr w:rsidR="00CA7242" w:rsidRPr="00E85478" w14:paraId="6E3E89E0" w14:textId="62AB8627" w:rsidTr="00C25B47">
        <w:tc>
          <w:tcPr>
            <w:tcW w:w="1555" w:type="dxa"/>
          </w:tcPr>
          <w:p w14:paraId="11A7D0E8" w14:textId="77777777" w:rsidR="00CA7242" w:rsidRPr="00E85478" w:rsidRDefault="00CA7242" w:rsidP="0041658F">
            <w:pPr>
              <w:spacing w:line="480" w:lineRule="auto"/>
              <w:rPr>
                <w:b/>
                <w:sz w:val="24"/>
                <w:szCs w:val="24"/>
              </w:rPr>
            </w:pPr>
            <w:r w:rsidRPr="00E85478">
              <w:rPr>
                <w:b/>
                <w:sz w:val="24"/>
                <w:szCs w:val="24"/>
              </w:rPr>
              <w:lastRenderedPageBreak/>
              <w:t>Primary lipid class</w:t>
            </w:r>
          </w:p>
        </w:tc>
        <w:tc>
          <w:tcPr>
            <w:tcW w:w="1701" w:type="dxa"/>
          </w:tcPr>
          <w:p w14:paraId="6E0617A4" w14:textId="77777777" w:rsidR="00CA7242" w:rsidRPr="00E85478" w:rsidRDefault="00CA7242" w:rsidP="0041658F">
            <w:pPr>
              <w:spacing w:line="480" w:lineRule="auto"/>
              <w:rPr>
                <w:sz w:val="24"/>
                <w:szCs w:val="24"/>
              </w:rPr>
            </w:pPr>
            <w:r w:rsidRPr="00E85478">
              <w:rPr>
                <w:sz w:val="24"/>
                <w:szCs w:val="24"/>
              </w:rPr>
              <w:t>Wax ester</w:t>
            </w:r>
          </w:p>
        </w:tc>
        <w:tc>
          <w:tcPr>
            <w:tcW w:w="1701" w:type="dxa"/>
          </w:tcPr>
          <w:p w14:paraId="7AC5D3BA" w14:textId="77777777" w:rsidR="00CA7242" w:rsidRPr="00E85478" w:rsidRDefault="00CA7242" w:rsidP="0041658F">
            <w:pPr>
              <w:spacing w:line="480" w:lineRule="auto"/>
              <w:rPr>
                <w:sz w:val="24"/>
                <w:szCs w:val="24"/>
              </w:rPr>
            </w:pPr>
            <w:r w:rsidRPr="00E85478">
              <w:rPr>
                <w:sz w:val="24"/>
                <w:szCs w:val="24"/>
              </w:rPr>
              <w:t>Triglycerides</w:t>
            </w:r>
          </w:p>
        </w:tc>
        <w:tc>
          <w:tcPr>
            <w:tcW w:w="1701" w:type="dxa"/>
          </w:tcPr>
          <w:p w14:paraId="12588F2B" w14:textId="77777777" w:rsidR="00CA7242" w:rsidRPr="00E85478" w:rsidRDefault="00CA7242" w:rsidP="0041658F">
            <w:pPr>
              <w:spacing w:line="480" w:lineRule="auto"/>
              <w:rPr>
                <w:sz w:val="24"/>
                <w:szCs w:val="24"/>
              </w:rPr>
            </w:pPr>
            <w:r w:rsidRPr="00E85478">
              <w:rPr>
                <w:sz w:val="24"/>
                <w:szCs w:val="24"/>
              </w:rPr>
              <w:t>Wax esters</w:t>
            </w:r>
          </w:p>
        </w:tc>
        <w:tc>
          <w:tcPr>
            <w:tcW w:w="2126" w:type="dxa"/>
          </w:tcPr>
          <w:p w14:paraId="6A791D31" w14:textId="77777777" w:rsidR="00CA7242" w:rsidRPr="00E85478" w:rsidRDefault="00CA7242" w:rsidP="0041658F">
            <w:pPr>
              <w:spacing w:line="480" w:lineRule="auto"/>
              <w:rPr>
                <w:sz w:val="24"/>
                <w:szCs w:val="24"/>
              </w:rPr>
            </w:pPr>
            <w:r w:rsidRPr="00E85478">
              <w:rPr>
                <w:sz w:val="24"/>
                <w:szCs w:val="24"/>
              </w:rPr>
              <w:t>Triglycerides</w:t>
            </w:r>
          </w:p>
        </w:tc>
        <w:tc>
          <w:tcPr>
            <w:tcW w:w="1701" w:type="dxa"/>
          </w:tcPr>
          <w:p w14:paraId="4361BFF6" w14:textId="77777777" w:rsidR="00CA7242" w:rsidRPr="00E85478" w:rsidRDefault="00CA7242" w:rsidP="0041658F">
            <w:pPr>
              <w:spacing w:line="480" w:lineRule="auto"/>
              <w:rPr>
                <w:sz w:val="24"/>
                <w:szCs w:val="24"/>
              </w:rPr>
            </w:pPr>
            <w:r w:rsidRPr="00E85478">
              <w:rPr>
                <w:sz w:val="24"/>
                <w:szCs w:val="24"/>
              </w:rPr>
              <w:t>Wax esters</w:t>
            </w:r>
          </w:p>
        </w:tc>
        <w:tc>
          <w:tcPr>
            <w:tcW w:w="2268" w:type="dxa"/>
          </w:tcPr>
          <w:p w14:paraId="180E0E12" w14:textId="77777777" w:rsidR="00CA7242" w:rsidRPr="00E85478" w:rsidRDefault="00CA7242" w:rsidP="0041658F">
            <w:pPr>
              <w:spacing w:line="480" w:lineRule="auto"/>
              <w:rPr>
                <w:sz w:val="24"/>
                <w:szCs w:val="24"/>
              </w:rPr>
            </w:pPr>
            <w:r w:rsidRPr="00E85478">
              <w:rPr>
                <w:sz w:val="24"/>
                <w:szCs w:val="24"/>
              </w:rPr>
              <w:t>Triglycerides</w:t>
            </w:r>
          </w:p>
        </w:tc>
        <w:tc>
          <w:tcPr>
            <w:tcW w:w="1195" w:type="dxa"/>
          </w:tcPr>
          <w:p w14:paraId="59EC71D7" w14:textId="173BC4EC" w:rsidR="00D624AE" w:rsidRPr="00E85478" w:rsidRDefault="006801E9" w:rsidP="002B0B63">
            <w:pPr>
              <w:spacing w:line="480" w:lineRule="auto"/>
              <w:rPr>
                <w:sz w:val="24"/>
                <w:szCs w:val="24"/>
              </w:rPr>
            </w:pPr>
            <w:r w:rsidRPr="00E85478">
              <w:rPr>
                <w:sz w:val="24"/>
                <w:szCs w:val="24"/>
              </w:rPr>
              <w:t>4, 10, 16, 19, 20, 29</w:t>
            </w:r>
          </w:p>
        </w:tc>
      </w:tr>
      <w:tr w:rsidR="00CA7242" w:rsidRPr="00E85478" w14:paraId="73FB3699" w14:textId="7D3BB0AA" w:rsidTr="00C25B47">
        <w:tc>
          <w:tcPr>
            <w:tcW w:w="1555" w:type="dxa"/>
          </w:tcPr>
          <w:p w14:paraId="703C3F32" w14:textId="4C0521D9" w:rsidR="00CA7242" w:rsidRPr="00E85478" w:rsidRDefault="00675CDB" w:rsidP="0041658F">
            <w:pPr>
              <w:spacing w:line="480" w:lineRule="auto"/>
              <w:rPr>
                <w:b/>
                <w:sz w:val="24"/>
                <w:szCs w:val="24"/>
              </w:rPr>
            </w:pPr>
            <w:r w:rsidRPr="00E85478">
              <w:rPr>
                <w:b/>
                <w:sz w:val="24"/>
                <w:szCs w:val="24"/>
              </w:rPr>
              <w:t xml:space="preserve">Mean </w:t>
            </w:r>
            <w:r w:rsidR="00E83808" w:rsidRPr="00E85478">
              <w:rPr>
                <w:b/>
                <w:sz w:val="24"/>
                <w:szCs w:val="24"/>
              </w:rPr>
              <w:t>normalised area percentages (</w:t>
            </w:r>
            <w:r w:rsidR="00CA7242" w:rsidRPr="00E85478">
              <w:rPr>
                <w:b/>
                <w:sz w:val="24"/>
                <w:szCs w:val="24"/>
              </w:rPr>
              <w:t>%</w:t>
            </w:r>
            <w:r w:rsidR="00E83808" w:rsidRPr="00E85478">
              <w:rPr>
                <w:b/>
                <w:sz w:val="24"/>
                <w:szCs w:val="24"/>
              </w:rPr>
              <w:t xml:space="preserve"> NA) of</w:t>
            </w:r>
            <w:r w:rsidR="00CA7242" w:rsidRPr="00E85478">
              <w:rPr>
                <w:b/>
                <w:sz w:val="24"/>
                <w:szCs w:val="24"/>
              </w:rPr>
              <w:t xml:space="preserve"> HUFA</w:t>
            </w:r>
            <w:r w:rsidR="00941F20" w:rsidRPr="00E85478">
              <w:rPr>
                <w:b/>
                <w:sz w:val="24"/>
                <w:szCs w:val="24"/>
              </w:rPr>
              <w:t>s</w:t>
            </w:r>
            <w:r w:rsidR="00CA7242" w:rsidRPr="00E85478">
              <w:rPr>
                <w:b/>
                <w:sz w:val="24"/>
                <w:szCs w:val="24"/>
              </w:rPr>
              <w:t xml:space="preserve"> in tissue</w:t>
            </w:r>
          </w:p>
        </w:tc>
        <w:tc>
          <w:tcPr>
            <w:tcW w:w="1701" w:type="dxa"/>
          </w:tcPr>
          <w:p w14:paraId="525165DC" w14:textId="36D18165" w:rsidR="00CA7242" w:rsidRPr="00E85478" w:rsidRDefault="006650AD" w:rsidP="0041658F">
            <w:pPr>
              <w:spacing w:line="480" w:lineRule="auto"/>
              <w:rPr>
                <w:sz w:val="24"/>
                <w:szCs w:val="24"/>
              </w:rPr>
            </w:pPr>
            <w:r w:rsidRPr="00E85478">
              <w:rPr>
                <w:sz w:val="24"/>
                <w:szCs w:val="24"/>
              </w:rPr>
              <w:t>13.6</w:t>
            </w:r>
          </w:p>
        </w:tc>
        <w:tc>
          <w:tcPr>
            <w:tcW w:w="1701" w:type="dxa"/>
          </w:tcPr>
          <w:p w14:paraId="17BD9D23" w14:textId="0E67723E" w:rsidR="00CA7242" w:rsidRPr="00E85478" w:rsidRDefault="006650AD" w:rsidP="0041658F">
            <w:pPr>
              <w:spacing w:line="480" w:lineRule="auto"/>
              <w:rPr>
                <w:sz w:val="24"/>
                <w:szCs w:val="24"/>
              </w:rPr>
            </w:pPr>
            <w:r w:rsidRPr="00E85478">
              <w:rPr>
                <w:sz w:val="24"/>
                <w:szCs w:val="24"/>
              </w:rPr>
              <w:t>22.8</w:t>
            </w:r>
          </w:p>
        </w:tc>
        <w:tc>
          <w:tcPr>
            <w:tcW w:w="1701" w:type="dxa"/>
          </w:tcPr>
          <w:p w14:paraId="604216FD" w14:textId="72019B53" w:rsidR="00CA7242" w:rsidRPr="00E85478" w:rsidRDefault="006650AD" w:rsidP="0041658F">
            <w:pPr>
              <w:spacing w:line="480" w:lineRule="auto"/>
              <w:rPr>
                <w:sz w:val="24"/>
                <w:szCs w:val="24"/>
              </w:rPr>
            </w:pPr>
            <w:r w:rsidRPr="00E85478">
              <w:rPr>
                <w:sz w:val="24"/>
                <w:szCs w:val="24"/>
              </w:rPr>
              <w:t>8.9</w:t>
            </w:r>
          </w:p>
        </w:tc>
        <w:tc>
          <w:tcPr>
            <w:tcW w:w="2126" w:type="dxa"/>
          </w:tcPr>
          <w:p w14:paraId="6278C87E" w14:textId="5FC95ABA" w:rsidR="00CA7242" w:rsidRPr="00E85478" w:rsidRDefault="006650AD" w:rsidP="0041658F">
            <w:pPr>
              <w:spacing w:line="480" w:lineRule="auto"/>
              <w:rPr>
                <w:sz w:val="24"/>
                <w:szCs w:val="24"/>
              </w:rPr>
            </w:pPr>
            <w:r w:rsidRPr="00E85478">
              <w:rPr>
                <w:sz w:val="24"/>
                <w:szCs w:val="24"/>
              </w:rPr>
              <w:t>27.1</w:t>
            </w:r>
          </w:p>
        </w:tc>
        <w:tc>
          <w:tcPr>
            <w:tcW w:w="1701" w:type="dxa"/>
          </w:tcPr>
          <w:p w14:paraId="4EB068C8" w14:textId="502521E3" w:rsidR="00CA7242" w:rsidRPr="00E85478" w:rsidRDefault="006650AD" w:rsidP="0041658F">
            <w:pPr>
              <w:spacing w:line="480" w:lineRule="auto"/>
              <w:rPr>
                <w:sz w:val="24"/>
                <w:szCs w:val="24"/>
              </w:rPr>
            </w:pPr>
            <w:r w:rsidRPr="00E85478">
              <w:rPr>
                <w:sz w:val="24"/>
                <w:szCs w:val="24"/>
              </w:rPr>
              <w:t>12.6</w:t>
            </w:r>
          </w:p>
        </w:tc>
        <w:tc>
          <w:tcPr>
            <w:tcW w:w="2268" w:type="dxa"/>
          </w:tcPr>
          <w:p w14:paraId="60B0A6C8" w14:textId="2C044B16" w:rsidR="00CA7242" w:rsidRPr="00E85478" w:rsidRDefault="006650AD" w:rsidP="0041658F">
            <w:pPr>
              <w:spacing w:line="480" w:lineRule="auto"/>
              <w:rPr>
                <w:sz w:val="24"/>
                <w:szCs w:val="24"/>
              </w:rPr>
            </w:pPr>
            <w:r w:rsidRPr="00E85478">
              <w:rPr>
                <w:sz w:val="24"/>
                <w:szCs w:val="24"/>
              </w:rPr>
              <w:t>28.4</w:t>
            </w:r>
          </w:p>
        </w:tc>
        <w:tc>
          <w:tcPr>
            <w:tcW w:w="1195" w:type="dxa"/>
          </w:tcPr>
          <w:p w14:paraId="262D644F" w14:textId="770D2B8B" w:rsidR="00DB4EDE" w:rsidRPr="00E85478" w:rsidRDefault="006801E9" w:rsidP="002B0B63">
            <w:pPr>
              <w:spacing w:line="480" w:lineRule="auto"/>
              <w:rPr>
                <w:sz w:val="24"/>
                <w:szCs w:val="24"/>
              </w:rPr>
            </w:pPr>
            <w:r w:rsidRPr="00E85478">
              <w:rPr>
                <w:sz w:val="24"/>
                <w:szCs w:val="24"/>
              </w:rPr>
              <w:t>29</w:t>
            </w:r>
          </w:p>
        </w:tc>
      </w:tr>
      <w:tr w:rsidR="00CA7242" w:rsidRPr="00E85478" w14:paraId="7DB0CAC0" w14:textId="2F7FE6A9" w:rsidTr="00C25B47">
        <w:tc>
          <w:tcPr>
            <w:tcW w:w="1555" w:type="dxa"/>
          </w:tcPr>
          <w:p w14:paraId="076A73A9" w14:textId="6CE92E6D" w:rsidR="00CA7242" w:rsidRPr="00E85478" w:rsidRDefault="00CA7242">
            <w:pPr>
              <w:spacing w:line="480" w:lineRule="auto"/>
              <w:rPr>
                <w:b/>
                <w:sz w:val="24"/>
                <w:szCs w:val="24"/>
              </w:rPr>
            </w:pPr>
            <w:r w:rsidRPr="00E85478">
              <w:rPr>
                <w:b/>
                <w:sz w:val="24"/>
                <w:szCs w:val="24"/>
              </w:rPr>
              <w:t xml:space="preserve">Primary prey classes </w:t>
            </w:r>
            <w:r w:rsidR="00476461" w:rsidRPr="00E85478">
              <w:rPr>
                <w:b/>
                <w:sz w:val="24"/>
                <w:szCs w:val="24"/>
              </w:rPr>
              <w:t>groups</w:t>
            </w:r>
            <w:r w:rsidR="000D01A1" w:rsidRPr="00E85478">
              <w:rPr>
                <w:b/>
                <w:sz w:val="24"/>
                <w:szCs w:val="24"/>
              </w:rPr>
              <w:t xml:space="preserve"> (% mass)</w:t>
            </w:r>
            <w:r w:rsidRPr="00E85478">
              <w:rPr>
                <w:b/>
                <w:sz w:val="24"/>
                <w:szCs w:val="24"/>
              </w:rPr>
              <w:t xml:space="preserve"> </w:t>
            </w:r>
          </w:p>
        </w:tc>
        <w:tc>
          <w:tcPr>
            <w:tcW w:w="1701" w:type="dxa"/>
          </w:tcPr>
          <w:p w14:paraId="23166F64" w14:textId="0911A69C" w:rsidR="00CA7242" w:rsidRPr="00E85478" w:rsidRDefault="000D01A1" w:rsidP="0041658F">
            <w:pPr>
              <w:spacing w:line="480" w:lineRule="auto"/>
              <w:rPr>
                <w:sz w:val="24"/>
                <w:szCs w:val="24"/>
              </w:rPr>
            </w:pPr>
            <w:r w:rsidRPr="00E85478">
              <w:rPr>
                <w:sz w:val="24"/>
                <w:szCs w:val="24"/>
              </w:rPr>
              <w:t>Euphausiids (61%)</w:t>
            </w:r>
          </w:p>
          <w:p w14:paraId="19E3D969" w14:textId="36D5C29D" w:rsidR="000D01A1" w:rsidRPr="00C25B47" w:rsidRDefault="000D01A1">
            <w:pPr>
              <w:spacing w:line="480" w:lineRule="auto"/>
              <w:rPr>
                <w:sz w:val="24"/>
                <w:szCs w:val="24"/>
              </w:rPr>
            </w:pPr>
            <w:r w:rsidRPr="00E85478">
              <w:rPr>
                <w:sz w:val="24"/>
                <w:szCs w:val="24"/>
              </w:rPr>
              <w:t>Amphipods (28%)</w:t>
            </w:r>
          </w:p>
        </w:tc>
        <w:tc>
          <w:tcPr>
            <w:tcW w:w="1701" w:type="dxa"/>
          </w:tcPr>
          <w:p w14:paraId="00FEBD49" w14:textId="1C57CEA7" w:rsidR="00CA7242" w:rsidRPr="00E85478" w:rsidRDefault="000D01A1">
            <w:pPr>
              <w:spacing w:line="480" w:lineRule="auto"/>
              <w:rPr>
                <w:sz w:val="24"/>
                <w:szCs w:val="24"/>
              </w:rPr>
            </w:pPr>
            <w:r w:rsidRPr="00E85478">
              <w:rPr>
                <w:sz w:val="24"/>
                <w:szCs w:val="24"/>
              </w:rPr>
              <w:t xml:space="preserve">Copepods </w:t>
            </w:r>
            <w:r w:rsidR="00383B9A" w:rsidRPr="00E85478">
              <w:rPr>
                <w:sz w:val="24"/>
                <w:szCs w:val="24"/>
              </w:rPr>
              <w:t>(</w:t>
            </w:r>
            <w:r w:rsidRPr="00E85478">
              <w:rPr>
                <w:sz w:val="24"/>
                <w:szCs w:val="24"/>
              </w:rPr>
              <w:t>63%)</w:t>
            </w:r>
          </w:p>
          <w:p w14:paraId="551861C4" w14:textId="75FAFB7E" w:rsidR="000D01A1" w:rsidRPr="00E85478" w:rsidRDefault="000D01A1">
            <w:pPr>
              <w:spacing w:line="480" w:lineRule="auto"/>
              <w:rPr>
                <w:sz w:val="24"/>
                <w:szCs w:val="24"/>
              </w:rPr>
            </w:pPr>
            <w:r w:rsidRPr="00E85478">
              <w:rPr>
                <w:sz w:val="24"/>
                <w:szCs w:val="24"/>
              </w:rPr>
              <w:t>Euphausiids (16%)</w:t>
            </w:r>
          </w:p>
        </w:tc>
        <w:tc>
          <w:tcPr>
            <w:tcW w:w="1701" w:type="dxa"/>
          </w:tcPr>
          <w:p w14:paraId="2B21899B" w14:textId="46DC06FB" w:rsidR="00CA7242" w:rsidRPr="00E85478" w:rsidRDefault="00CA7242">
            <w:pPr>
              <w:spacing w:line="480" w:lineRule="auto"/>
              <w:rPr>
                <w:sz w:val="24"/>
                <w:szCs w:val="24"/>
              </w:rPr>
            </w:pPr>
            <w:r w:rsidRPr="00E85478">
              <w:rPr>
                <w:sz w:val="24"/>
                <w:szCs w:val="24"/>
              </w:rPr>
              <w:t>Euphausiids</w:t>
            </w:r>
            <w:r w:rsidR="000D01A1" w:rsidRPr="00E85478">
              <w:rPr>
                <w:sz w:val="24"/>
                <w:szCs w:val="24"/>
              </w:rPr>
              <w:t xml:space="preserve"> (58%)</w:t>
            </w:r>
          </w:p>
          <w:p w14:paraId="7A5AEC6B" w14:textId="77777777" w:rsidR="000D01A1" w:rsidRPr="00E85478" w:rsidRDefault="000D01A1">
            <w:pPr>
              <w:spacing w:line="480" w:lineRule="auto"/>
              <w:rPr>
                <w:sz w:val="24"/>
                <w:szCs w:val="24"/>
              </w:rPr>
            </w:pPr>
            <w:r w:rsidRPr="00E85478">
              <w:rPr>
                <w:sz w:val="24"/>
                <w:szCs w:val="24"/>
              </w:rPr>
              <w:t>Amphipods (18%)</w:t>
            </w:r>
          </w:p>
          <w:p w14:paraId="236B8721" w14:textId="0C13135E" w:rsidR="000D01A1" w:rsidRPr="00E85478" w:rsidRDefault="000D01A1">
            <w:pPr>
              <w:spacing w:line="480" w:lineRule="auto"/>
              <w:rPr>
                <w:sz w:val="24"/>
                <w:szCs w:val="24"/>
              </w:rPr>
            </w:pPr>
            <w:r w:rsidRPr="00E85478">
              <w:rPr>
                <w:sz w:val="24"/>
                <w:szCs w:val="24"/>
              </w:rPr>
              <w:t>Copepods (16%)</w:t>
            </w:r>
          </w:p>
        </w:tc>
        <w:tc>
          <w:tcPr>
            <w:tcW w:w="2126" w:type="dxa"/>
          </w:tcPr>
          <w:p w14:paraId="58B1B130" w14:textId="48833D8E" w:rsidR="00CA7242" w:rsidRPr="00E85478" w:rsidRDefault="000D01A1" w:rsidP="0041658F">
            <w:pPr>
              <w:spacing w:line="480" w:lineRule="auto"/>
              <w:rPr>
                <w:sz w:val="24"/>
                <w:szCs w:val="24"/>
              </w:rPr>
            </w:pPr>
            <w:r w:rsidRPr="00E85478">
              <w:rPr>
                <w:sz w:val="24"/>
                <w:szCs w:val="24"/>
              </w:rPr>
              <w:t>Euphausiids</w:t>
            </w:r>
            <w:r w:rsidR="00383B9A" w:rsidRPr="00E85478">
              <w:rPr>
                <w:sz w:val="24"/>
                <w:szCs w:val="24"/>
              </w:rPr>
              <w:t xml:space="preserve"> </w:t>
            </w:r>
            <w:r w:rsidRPr="00E85478">
              <w:rPr>
                <w:sz w:val="24"/>
                <w:szCs w:val="24"/>
              </w:rPr>
              <w:t>(75%)</w:t>
            </w:r>
          </w:p>
          <w:p w14:paraId="6F2BB82E" w14:textId="263887C8" w:rsidR="000D01A1" w:rsidRPr="00C25B47" w:rsidRDefault="000D01A1" w:rsidP="0041658F">
            <w:pPr>
              <w:spacing w:line="480" w:lineRule="auto"/>
              <w:rPr>
                <w:sz w:val="24"/>
                <w:szCs w:val="24"/>
              </w:rPr>
            </w:pPr>
            <w:r w:rsidRPr="00E85478">
              <w:rPr>
                <w:sz w:val="24"/>
                <w:szCs w:val="24"/>
              </w:rPr>
              <w:t>Copepods (</w:t>
            </w:r>
            <w:r w:rsidR="00183ED2" w:rsidRPr="00E85478">
              <w:rPr>
                <w:sz w:val="24"/>
                <w:szCs w:val="24"/>
              </w:rPr>
              <w:t>1</w:t>
            </w:r>
            <w:r w:rsidRPr="00E85478">
              <w:rPr>
                <w:sz w:val="24"/>
                <w:szCs w:val="24"/>
              </w:rPr>
              <w:t>9%)</w:t>
            </w:r>
          </w:p>
        </w:tc>
        <w:tc>
          <w:tcPr>
            <w:tcW w:w="1701" w:type="dxa"/>
          </w:tcPr>
          <w:p w14:paraId="5D0E73D1" w14:textId="1F043BCC" w:rsidR="00CA7242" w:rsidRPr="00E85478" w:rsidRDefault="00CA7242">
            <w:pPr>
              <w:spacing w:line="480" w:lineRule="auto"/>
              <w:rPr>
                <w:sz w:val="24"/>
                <w:szCs w:val="24"/>
              </w:rPr>
            </w:pPr>
            <w:r w:rsidRPr="00E85478">
              <w:rPr>
                <w:sz w:val="24"/>
                <w:szCs w:val="24"/>
              </w:rPr>
              <w:t>Copepod</w:t>
            </w:r>
            <w:r w:rsidR="000D01A1" w:rsidRPr="00E85478">
              <w:rPr>
                <w:sz w:val="24"/>
                <w:szCs w:val="24"/>
              </w:rPr>
              <w:t>s (59%)</w:t>
            </w:r>
          </w:p>
          <w:p w14:paraId="7B45A994" w14:textId="21FEF506" w:rsidR="000D01A1" w:rsidRPr="00E85478" w:rsidRDefault="00E2093C">
            <w:pPr>
              <w:spacing w:line="480" w:lineRule="auto"/>
              <w:rPr>
                <w:sz w:val="24"/>
                <w:szCs w:val="24"/>
              </w:rPr>
            </w:pPr>
            <w:r w:rsidRPr="00E85478">
              <w:rPr>
                <w:sz w:val="24"/>
                <w:szCs w:val="24"/>
              </w:rPr>
              <w:t>Euphausiids (32</w:t>
            </w:r>
            <w:r w:rsidR="000D01A1" w:rsidRPr="00E85478">
              <w:rPr>
                <w:sz w:val="24"/>
                <w:szCs w:val="24"/>
              </w:rPr>
              <w:t>%)</w:t>
            </w:r>
          </w:p>
        </w:tc>
        <w:tc>
          <w:tcPr>
            <w:tcW w:w="2268" w:type="dxa"/>
          </w:tcPr>
          <w:p w14:paraId="4E69D17A" w14:textId="47515DBF" w:rsidR="00CA7242" w:rsidRPr="00E85478" w:rsidRDefault="000D01A1" w:rsidP="0041658F">
            <w:pPr>
              <w:spacing w:line="480" w:lineRule="auto"/>
              <w:rPr>
                <w:sz w:val="24"/>
                <w:szCs w:val="24"/>
              </w:rPr>
            </w:pPr>
            <w:r w:rsidRPr="00E85478">
              <w:rPr>
                <w:sz w:val="24"/>
                <w:szCs w:val="24"/>
              </w:rPr>
              <w:t>Copepods (70%)</w:t>
            </w:r>
          </w:p>
          <w:p w14:paraId="3A87901F" w14:textId="65914C3F" w:rsidR="000D01A1" w:rsidRPr="00E85478" w:rsidRDefault="000D01A1" w:rsidP="0041658F">
            <w:pPr>
              <w:spacing w:line="480" w:lineRule="auto"/>
              <w:rPr>
                <w:sz w:val="24"/>
                <w:szCs w:val="24"/>
              </w:rPr>
            </w:pPr>
            <w:r w:rsidRPr="00E85478">
              <w:rPr>
                <w:sz w:val="24"/>
                <w:szCs w:val="24"/>
              </w:rPr>
              <w:t>Euphausiid</w:t>
            </w:r>
            <w:r w:rsidR="00383B9A" w:rsidRPr="00E85478">
              <w:rPr>
                <w:sz w:val="24"/>
                <w:szCs w:val="24"/>
              </w:rPr>
              <w:t>s</w:t>
            </w:r>
            <w:r w:rsidRPr="00E85478">
              <w:rPr>
                <w:sz w:val="24"/>
                <w:szCs w:val="24"/>
              </w:rPr>
              <w:t xml:space="preserve"> (26%)</w:t>
            </w:r>
          </w:p>
        </w:tc>
        <w:tc>
          <w:tcPr>
            <w:tcW w:w="1195" w:type="dxa"/>
          </w:tcPr>
          <w:p w14:paraId="33B14AD3" w14:textId="59B3F083" w:rsidR="00A04AC2" w:rsidRPr="00E85478" w:rsidRDefault="00D54F27" w:rsidP="002B0B63">
            <w:pPr>
              <w:spacing w:line="480" w:lineRule="auto"/>
              <w:rPr>
                <w:sz w:val="24"/>
                <w:szCs w:val="24"/>
              </w:rPr>
            </w:pPr>
            <w:r w:rsidRPr="00E85478">
              <w:rPr>
                <w:sz w:val="24"/>
                <w:szCs w:val="24"/>
              </w:rPr>
              <w:t>12, 13, 21, 22, 23, 24, 26, 28, 29</w:t>
            </w:r>
          </w:p>
        </w:tc>
      </w:tr>
    </w:tbl>
    <w:p w14:paraId="5B72D346" w14:textId="7118BA5B" w:rsidR="00560E9A" w:rsidRPr="00B9059D" w:rsidRDefault="00CA7242" w:rsidP="00B9059D">
      <w:pPr>
        <w:pStyle w:val="NormalWeb"/>
        <w:rPr>
          <w:rFonts w:ascii="Arial" w:eastAsiaTheme="minorHAnsi" w:hAnsi="Arial" w:cs="Arial"/>
          <w:lang w:eastAsia="en-US"/>
        </w:rPr>
      </w:pPr>
      <w:r w:rsidRPr="00B9059D">
        <w:rPr>
          <w:rFonts w:ascii="Arial" w:eastAsiaTheme="minorHAnsi" w:hAnsi="Arial" w:cs="Arial"/>
          <w:lang w:eastAsia="en-US"/>
        </w:rPr>
        <w:lastRenderedPageBreak/>
        <w:t xml:space="preserve">Table </w:t>
      </w:r>
      <w:r w:rsidR="002D7DC5" w:rsidRPr="00B9059D">
        <w:rPr>
          <w:rFonts w:ascii="Arial" w:eastAsiaTheme="minorHAnsi" w:hAnsi="Arial" w:cs="Arial"/>
          <w:lang w:eastAsia="en-US"/>
        </w:rPr>
        <w:t>2</w:t>
      </w:r>
      <w:r w:rsidRPr="00B9059D">
        <w:rPr>
          <w:rFonts w:ascii="Arial" w:eastAsiaTheme="minorHAnsi" w:hAnsi="Arial" w:cs="Arial"/>
          <w:lang w:eastAsia="en-US"/>
        </w:rPr>
        <w:t>: Summary table of metadata for myctophids examined in this study. Myctophids were captured using either rectangular midwater trawl 25 m</w:t>
      </w:r>
      <w:r w:rsidRPr="00B9059D">
        <w:rPr>
          <w:rFonts w:ascii="Arial" w:eastAsiaTheme="minorHAnsi" w:hAnsi="Arial" w:cs="Arial"/>
          <w:vertAlign w:val="superscript"/>
          <w:lang w:eastAsia="en-US"/>
        </w:rPr>
        <w:t>2</w:t>
      </w:r>
      <w:r w:rsidRPr="00B9059D">
        <w:rPr>
          <w:rFonts w:ascii="Arial" w:eastAsiaTheme="minorHAnsi" w:hAnsi="Arial" w:cs="Arial"/>
          <w:lang w:eastAsia="en-US"/>
        </w:rPr>
        <w:t xml:space="preserve"> (RMT25) or 8 m</w:t>
      </w:r>
      <w:r w:rsidRPr="00B9059D">
        <w:rPr>
          <w:rFonts w:ascii="Arial" w:eastAsiaTheme="minorHAnsi" w:hAnsi="Arial" w:cs="Arial"/>
          <w:vertAlign w:val="superscript"/>
          <w:lang w:eastAsia="en-US"/>
        </w:rPr>
        <w:t>2</w:t>
      </w:r>
      <w:r w:rsidRPr="00B9059D">
        <w:rPr>
          <w:rFonts w:ascii="Arial" w:eastAsiaTheme="minorHAnsi" w:hAnsi="Arial" w:cs="Arial"/>
          <w:lang w:eastAsia="en-US"/>
        </w:rPr>
        <w:t xml:space="preserve"> (RMT8) nets.</w:t>
      </w:r>
      <w:r w:rsidR="001900DA">
        <w:rPr>
          <w:rFonts w:ascii="Arial" w:eastAsiaTheme="minorHAnsi" w:hAnsi="Arial" w:cs="Arial"/>
          <w:lang w:eastAsia="en-US"/>
        </w:rPr>
        <w:t xml:space="preserve"> Diet was estimated using individual uncorrected muscle </w:t>
      </w:r>
      <w:r w:rsidR="001900DA" w:rsidRPr="001900DA">
        <w:rPr>
          <w:rFonts w:ascii="Arial" w:eastAsiaTheme="minorHAnsi" w:hAnsi="Arial" w:cs="Arial"/>
          <w:highlight w:val="white"/>
          <w:lang w:eastAsia="en-US"/>
        </w:rPr>
        <w:t>δ</w:t>
      </w:r>
      <w:r w:rsidR="001900DA" w:rsidRPr="001900DA">
        <w:rPr>
          <w:rFonts w:ascii="Arial" w:eastAsiaTheme="minorHAnsi" w:hAnsi="Arial" w:cs="Arial"/>
          <w:vertAlign w:val="superscript"/>
          <w:lang w:eastAsia="en-US"/>
        </w:rPr>
        <w:t>13</w:t>
      </w:r>
      <w:r w:rsidR="001900DA" w:rsidRPr="001900DA">
        <w:rPr>
          <w:rFonts w:ascii="Arial" w:eastAsiaTheme="minorHAnsi" w:hAnsi="Arial" w:cs="Arial"/>
          <w:lang w:eastAsia="en-US"/>
        </w:rPr>
        <w:t>C</w:t>
      </w:r>
      <w:r w:rsidR="001900DA">
        <w:rPr>
          <w:rFonts w:ascii="Arial" w:eastAsiaTheme="minorHAnsi" w:hAnsi="Arial" w:cs="Arial"/>
          <w:lang w:eastAsia="en-US"/>
        </w:rPr>
        <w:t xml:space="preserve"> and adjusted assuming a trophic enrichment factor of 1‰ (</w:t>
      </w:r>
      <w:proofErr w:type="spellStart"/>
      <w:r w:rsidR="001900DA">
        <w:rPr>
          <w:rFonts w:ascii="Arial" w:eastAsiaTheme="minorHAnsi" w:hAnsi="Arial" w:cs="Arial"/>
          <w:lang w:eastAsia="en-US"/>
        </w:rPr>
        <w:t>DeNiro</w:t>
      </w:r>
      <w:proofErr w:type="spellEnd"/>
      <w:r w:rsidR="001900DA">
        <w:rPr>
          <w:rFonts w:ascii="Arial" w:eastAsiaTheme="minorHAnsi" w:hAnsi="Arial" w:cs="Arial"/>
          <w:lang w:eastAsia="en-US"/>
        </w:rPr>
        <w:t xml:space="preserve"> &amp; Epstein, 1978).</w:t>
      </w:r>
      <w:r w:rsidRPr="00B9059D">
        <w:rPr>
          <w:rFonts w:ascii="Arial" w:eastAsiaTheme="minorHAnsi" w:hAnsi="Arial" w:cs="Arial"/>
          <w:lang w:eastAsia="en-US"/>
        </w:rPr>
        <w:t xml:space="preserve"> Age estimates were obtained from rearranged length-at-age equations from </w:t>
      </w:r>
      <w:r w:rsidR="00D452DB" w:rsidRPr="00B9059D">
        <w:rPr>
          <w:rFonts w:ascii="Arial" w:eastAsiaTheme="minorHAnsi" w:hAnsi="Arial" w:cs="Arial"/>
          <w:noProof/>
          <w:lang w:eastAsia="en-US"/>
        </w:rPr>
        <w:t>Linkowski (1985, 1987)</w:t>
      </w:r>
      <w:r w:rsidR="00D452DB" w:rsidRPr="00B9059D">
        <w:rPr>
          <w:rFonts w:ascii="Arial" w:eastAsiaTheme="minorHAnsi" w:hAnsi="Arial" w:cs="Arial"/>
          <w:lang w:eastAsia="en-US"/>
        </w:rPr>
        <w:t xml:space="preserve">, </w:t>
      </w:r>
      <w:r w:rsidR="00D452DB" w:rsidRPr="00B9059D">
        <w:rPr>
          <w:rFonts w:ascii="Arial" w:eastAsiaTheme="minorHAnsi" w:hAnsi="Arial" w:cs="Arial"/>
          <w:noProof/>
          <w:lang w:eastAsia="en-US"/>
        </w:rPr>
        <w:t>Saunders et al. (2020) and Saunders et al. (2021)</w:t>
      </w:r>
      <w:r w:rsidR="00C84A73" w:rsidRPr="00B9059D">
        <w:rPr>
          <w:rFonts w:ascii="Arial" w:eastAsiaTheme="minorHAnsi" w:hAnsi="Arial" w:cs="Arial"/>
          <w:noProof/>
          <w:lang w:eastAsia="en-US"/>
        </w:rPr>
        <w:t xml:space="preserve"> (Supplementary Information 5)</w:t>
      </w:r>
      <w:r w:rsidR="00D452DB" w:rsidRPr="00B9059D">
        <w:rPr>
          <w:rFonts w:ascii="Arial" w:eastAsiaTheme="minorHAnsi" w:hAnsi="Arial" w:cs="Arial"/>
          <w:lang w:eastAsia="en-US"/>
        </w:rPr>
        <w:t xml:space="preserve">. Unfortunately, no length-at-age parameters are available for </w:t>
      </w:r>
      <w:r w:rsidR="00D452DB" w:rsidRPr="00B9059D">
        <w:rPr>
          <w:rFonts w:ascii="Arial" w:eastAsiaTheme="minorHAnsi" w:hAnsi="Arial" w:cs="Arial"/>
          <w:i/>
          <w:lang w:eastAsia="en-US"/>
        </w:rPr>
        <w:t>Protomyctophum bolini</w:t>
      </w:r>
      <w:r w:rsidR="00560E9A" w:rsidRPr="00B9059D">
        <w:rPr>
          <w:rFonts w:ascii="Arial" w:hAnsi="Arial" w:cs="Arial"/>
          <w:i/>
        </w:rPr>
        <w:t xml:space="preserve">. </w:t>
      </w:r>
      <w:r w:rsidR="00560E9A" w:rsidRPr="00B9059D">
        <w:rPr>
          <w:rFonts w:ascii="Arial" w:eastAsiaTheme="minorHAnsi" w:hAnsi="Arial" w:cs="Arial"/>
          <w:lang w:eastAsia="en-US"/>
        </w:rPr>
        <w:t>For information on how time incorporated in otolith samples was estimate</w:t>
      </w:r>
      <w:r w:rsidR="00C84A73" w:rsidRPr="00B9059D">
        <w:rPr>
          <w:rFonts w:ascii="Arial" w:eastAsiaTheme="minorHAnsi" w:hAnsi="Arial" w:cs="Arial"/>
          <w:lang w:eastAsia="en-US"/>
        </w:rPr>
        <w:t xml:space="preserve">d see Supplementary </w:t>
      </w:r>
      <w:r w:rsidR="00CB4784" w:rsidRPr="00B9059D">
        <w:rPr>
          <w:rFonts w:ascii="Arial" w:eastAsiaTheme="minorHAnsi" w:hAnsi="Arial" w:cs="Arial"/>
          <w:lang w:eastAsia="en-US"/>
        </w:rPr>
        <w:t>Information</w:t>
      </w:r>
      <w:r w:rsidR="00C84A73" w:rsidRPr="00B9059D">
        <w:rPr>
          <w:rFonts w:ascii="Arial" w:eastAsiaTheme="minorHAnsi" w:hAnsi="Arial" w:cs="Arial"/>
          <w:lang w:eastAsia="en-US"/>
        </w:rPr>
        <w:t xml:space="preserve"> 1</w:t>
      </w:r>
      <w:r w:rsidR="00D452DB" w:rsidRPr="00B9059D">
        <w:rPr>
          <w:rFonts w:ascii="Arial" w:eastAsiaTheme="minorHAnsi" w:hAnsi="Arial" w:cs="Arial"/>
          <w:noProof/>
          <w:lang w:eastAsia="en-US"/>
        </w:rPr>
        <w:t>.</w:t>
      </w:r>
    </w:p>
    <w:tbl>
      <w:tblPr>
        <w:tblStyle w:val="TableGrid1"/>
        <w:tblW w:w="0" w:type="auto"/>
        <w:tblLook w:val="04A0" w:firstRow="1" w:lastRow="0" w:firstColumn="1" w:lastColumn="0" w:noHBand="0" w:noVBand="1"/>
      </w:tblPr>
      <w:tblGrid>
        <w:gridCol w:w="1976"/>
        <w:gridCol w:w="1838"/>
        <w:gridCol w:w="1841"/>
        <w:gridCol w:w="2084"/>
        <w:gridCol w:w="2084"/>
        <w:gridCol w:w="1922"/>
        <w:gridCol w:w="2203"/>
      </w:tblGrid>
      <w:tr w:rsidR="00560E9A" w:rsidRPr="00E85478" w14:paraId="0EB143FC" w14:textId="77777777" w:rsidTr="00A46404">
        <w:tc>
          <w:tcPr>
            <w:tcW w:w="1976" w:type="dxa"/>
          </w:tcPr>
          <w:p w14:paraId="5F1FFE1E" w14:textId="7777777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Species</w:t>
            </w:r>
          </w:p>
        </w:tc>
        <w:tc>
          <w:tcPr>
            <w:tcW w:w="1838" w:type="dxa"/>
          </w:tcPr>
          <w:p w14:paraId="6964AEFF" w14:textId="77777777" w:rsidR="00560E9A" w:rsidRPr="00E85478" w:rsidRDefault="00560E9A" w:rsidP="00A46404">
            <w:pPr>
              <w:spacing w:line="480" w:lineRule="auto"/>
              <w:rPr>
                <w:rFonts w:eastAsiaTheme="minorHAnsi"/>
                <w:b/>
                <w:i/>
                <w:sz w:val="24"/>
                <w:szCs w:val="24"/>
                <w:lang w:eastAsia="en-US"/>
              </w:rPr>
            </w:pPr>
            <w:r w:rsidRPr="00E85478">
              <w:rPr>
                <w:rFonts w:eastAsiaTheme="minorHAnsi"/>
                <w:b/>
                <w:i/>
                <w:sz w:val="24"/>
                <w:szCs w:val="24"/>
                <w:lang w:eastAsia="en-US"/>
              </w:rPr>
              <w:t>Electrona antarctica</w:t>
            </w:r>
          </w:p>
        </w:tc>
        <w:tc>
          <w:tcPr>
            <w:tcW w:w="1841" w:type="dxa"/>
          </w:tcPr>
          <w:p w14:paraId="569A4E44" w14:textId="77777777" w:rsidR="00560E9A" w:rsidRPr="00E85478" w:rsidRDefault="00560E9A" w:rsidP="00A46404">
            <w:pPr>
              <w:spacing w:line="480" w:lineRule="auto"/>
              <w:rPr>
                <w:rFonts w:eastAsiaTheme="minorHAnsi"/>
                <w:b/>
                <w:i/>
                <w:sz w:val="24"/>
                <w:szCs w:val="24"/>
                <w:lang w:eastAsia="en-US"/>
              </w:rPr>
            </w:pPr>
            <w:r w:rsidRPr="00E85478">
              <w:rPr>
                <w:rFonts w:eastAsiaTheme="minorHAnsi"/>
                <w:b/>
                <w:i/>
                <w:sz w:val="24"/>
                <w:szCs w:val="24"/>
                <w:lang w:eastAsia="en-US"/>
              </w:rPr>
              <w:t>Electrona carlsbergi</w:t>
            </w:r>
          </w:p>
        </w:tc>
        <w:tc>
          <w:tcPr>
            <w:tcW w:w="2084" w:type="dxa"/>
          </w:tcPr>
          <w:p w14:paraId="78B97A8A" w14:textId="77777777" w:rsidR="00560E9A" w:rsidRPr="00E85478" w:rsidRDefault="00560E9A" w:rsidP="00A46404">
            <w:pPr>
              <w:spacing w:line="480" w:lineRule="auto"/>
              <w:rPr>
                <w:rFonts w:eastAsiaTheme="minorHAnsi"/>
                <w:b/>
                <w:i/>
                <w:sz w:val="24"/>
                <w:szCs w:val="24"/>
                <w:lang w:eastAsia="en-US"/>
              </w:rPr>
            </w:pPr>
            <w:r w:rsidRPr="00E85478">
              <w:rPr>
                <w:rFonts w:eastAsiaTheme="minorHAnsi"/>
                <w:b/>
                <w:i/>
                <w:sz w:val="24"/>
                <w:szCs w:val="24"/>
                <w:lang w:eastAsia="en-US"/>
              </w:rPr>
              <w:t>Gymnoscopelus braueri</w:t>
            </w:r>
          </w:p>
        </w:tc>
        <w:tc>
          <w:tcPr>
            <w:tcW w:w="2084" w:type="dxa"/>
          </w:tcPr>
          <w:p w14:paraId="7E9EF94A" w14:textId="77777777" w:rsidR="00560E9A" w:rsidRPr="00E85478" w:rsidRDefault="00560E9A" w:rsidP="00A46404">
            <w:pPr>
              <w:spacing w:line="480" w:lineRule="auto"/>
              <w:rPr>
                <w:rFonts w:eastAsiaTheme="minorHAnsi"/>
                <w:b/>
                <w:i/>
                <w:sz w:val="24"/>
                <w:szCs w:val="24"/>
                <w:lang w:eastAsia="en-US"/>
              </w:rPr>
            </w:pPr>
            <w:r w:rsidRPr="00E85478">
              <w:rPr>
                <w:rFonts w:eastAsiaTheme="minorHAnsi"/>
                <w:b/>
                <w:i/>
                <w:sz w:val="24"/>
                <w:szCs w:val="24"/>
                <w:lang w:eastAsia="en-US"/>
              </w:rPr>
              <w:t>Gymnoscopelus nicholsi</w:t>
            </w:r>
          </w:p>
        </w:tc>
        <w:tc>
          <w:tcPr>
            <w:tcW w:w="1922" w:type="dxa"/>
          </w:tcPr>
          <w:p w14:paraId="33CE8126" w14:textId="77777777" w:rsidR="00560E9A" w:rsidRPr="00E85478" w:rsidRDefault="00560E9A" w:rsidP="00A46404">
            <w:pPr>
              <w:spacing w:line="480" w:lineRule="auto"/>
              <w:rPr>
                <w:rFonts w:eastAsiaTheme="minorHAnsi"/>
                <w:b/>
                <w:i/>
                <w:sz w:val="24"/>
                <w:szCs w:val="24"/>
                <w:lang w:eastAsia="en-US"/>
              </w:rPr>
            </w:pPr>
            <w:r w:rsidRPr="00E85478">
              <w:rPr>
                <w:rFonts w:eastAsiaTheme="minorHAnsi"/>
                <w:b/>
                <w:i/>
                <w:sz w:val="24"/>
                <w:szCs w:val="24"/>
                <w:lang w:eastAsia="en-US"/>
              </w:rPr>
              <w:t>Krefftichthys anderssoni</w:t>
            </w:r>
          </w:p>
        </w:tc>
        <w:tc>
          <w:tcPr>
            <w:tcW w:w="2203" w:type="dxa"/>
          </w:tcPr>
          <w:p w14:paraId="143D4CA0" w14:textId="77777777" w:rsidR="00560E9A" w:rsidRPr="00E85478" w:rsidRDefault="00560E9A" w:rsidP="00A46404">
            <w:pPr>
              <w:spacing w:line="480" w:lineRule="auto"/>
              <w:rPr>
                <w:rFonts w:eastAsiaTheme="minorHAnsi"/>
                <w:b/>
                <w:i/>
                <w:sz w:val="24"/>
                <w:szCs w:val="24"/>
                <w:lang w:eastAsia="en-US"/>
              </w:rPr>
            </w:pPr>
            <w:r w:rsidRPr="00E85478">
              <w:rPr>
                <w:rFonts w:eastAsiaTheme="minorHAnsi"/>
                <w:b/>
                <w:i/>
                <w:sz w:val="24"/>
                <w:szCs w:val="24"/>
                <w:lang w:eastAsia="en-US"/>
              </w:rPr>
              <w:t>Protomyctophum bolini</w:t>
            </w:r>
          </w:p>
        </w:tc>
      </w:tr>
      <w:tr w:rsidR="00560E9A" w:rsidRPr="00E85478" w14:paraId="493D1554" w14:textId="77777777" w:rsidTr="00A46404">
        <w:tc>
          <w:tcPr>
            <w:tcW w:w="1976" w:type="dxa"/>
          </w:tcPr>
          <w:p w14:paraId="4189D451" w14:textId="7777777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n</w:t>
            </w:r>
          </w:p>
        </w:tc>
        <w:tc>
          <w:tcPr>
            <w:tcW w:w="1838" w:type="dxa"/>
          </w:tcPr>
          <w:p w14:paraId="5FA302FD"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19</w:t>
            </w:r>
          </w:p>
        </w:tc>
        <w:tc>
          <w:tcPr>
            <w:tcW w:w="1841" w:type="dxa"/>
          </w:tcPr>
          <w:p w14:paraId="0BB67C67"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17</w:t>
            </w:r>
          </w:p>
        </w:tc>
        <w:tc>
          <w:tcPr>
            <w:tcW w:w="2084" w:type="dxa"/>
          </w:tcPr>
          <w:p w14:paraId="72CF42BF"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w:t>
            </w:r>
          </w:p>
        </w:tc>
        <w:tc>
          <w:tcPr>
            <w:tcW w:w="2084" w:type="dxa"/>
          </w:tcPr>
          <w:p w14:paraId="14409698"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12</w:t>
            </w:r>
          </w:p>
        </w:tc>
        <w:tc>
          <w:tcPr>
            <w:tcW w:w="1922" w:type="dxa"/>
          </w:tcPr>
          <w:p w14:paraId="0CDE0CC7"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w:t>
            </w:r>
          </w:p>
        </w:tc>
        <w:tc>
          <w:tcPr>
            <w:tcW w:w="2203" w:type="dxa"/>
          </w:tcPr>
          <w:p w14:paraId="3D9CF3AD"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w:t>
            </w:r>
          </w:p>
        </w:tc>
      </w:tr>
      <w:tr w:rsidR="00560E9A" w:rsidRPr="00E85478" w14:paraId="489FE5F1" w14:textId="77777777" w:rsidTr="00A46404">
        <w:tc>
          <w:tcPr>
            <w:tcW w:w="1976" w:type="dxa"/>
          </w:tcPr>
          <w:p w14:paraId="47681D6B" w14:textId="7777777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Year of capture (n)</w:t>
            </w:r>
          </w:p>
        </w:tc>
        <w:tc>
          <w:tcPr>
            <w:tcW w:w="1838" w:type="dxa"/>
          </w:tcPr>
          <w:p w14:paraId="003D6CEA"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2008 (3)</w:t>
            </w:r>
          </w:p>
          <w:p w14:paraId="4F87F4B8"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2016 (16)</w:t>
            </w:r>
          </w:p>
        </w:tc>
        <w:tc>
          <w:tcPr>
            <w:tcW w:w="1841" w:type="dxa"/>
          </w:tcPr>
          <w:p w14:paraId="2DC41B07"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1998 (1)</w:t>
            </w:r>
          </w:p>
          <w:p w14:paraId="574D97C9"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2008 (16)</w:t>
            </w:r>
          </w:p>
        </w:tc>
        <w:tc>
          <w:tcPr>
            <w:tcW w:w="2084" w:type="dxa"/>
          </w:tcPr>
          <w:p w14:paraId="56C4D55B"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2008 (7)</w:t>
            </w:r>
          </w:p>
          <w:p w14:paraId="5839EE02" w14:textId="3FBE1F4C" w:rsidR="00560E9A" w:rsidRPr="00E85478" w:rsidRDefault="00EB121D" w:rsidP="00A46404">
            <w:pPr>
              <w:spacing w:line="480" w:lineRule="auto"/>
              <w:rPr>
                <w:rFonts w:eastAsiaTheme="minorHAnsi"/>
                <w:sz w:val="24"/>
                <w:szCs w:val="24"/>
                <w:lang w:eastAsia="en-US"/>
              </w:rPr>
            </w:pPr>
            <w:r w:rsidRPr="00E85478">
              <w:rPr>
                <w:rFonts w:eastAsiaTheme="minorHAnsi"/>
                <w:sz w:val="24"/>
                <w:szCs w:val="24"/>
                <w:lang w:eastAsia="en-US"/>
              </w:rPr>
              <w:t>2016 (13</w:t>
            </w:r>
            <w:r w:rsidR="00560E9A" w:rsidRPr="00E85478">
              <w:rPr>
                <w:rFonts w:eastAsiaTheme="minorHAnsi"/>
                <w:sz w:val="24"/>
                <w:szCs w:val="24"/>
                <w:lang w:eastAsia="en-US"/>
              </w:rPr>
              <w:t>)</w:t>
            </w:r>
          </w:p>
        </w:tc>
        <w:tc>
          <w:tcPr>
            <w:tcW w:w="2084" w:type="dxa"/>
          </w:tcPr>
          <w:p w14:paraId="416C966C"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2008 (4)</w:t>
            </w:r>
          </w:p>
          <w:p w14:paraId="7DD382F3"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2016 (8)</w:t>
            </w:r>
          </w:p>
        </w:tc>
        <w:tc>
          <w:tcPr>
            <w:tcW w:w="1922" w:type="dxa"/>
          </w:tcPr>
          <w:p w14:paraId="36539CB0"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2008 (1)</w:t>
            </w:r>
          </w:p>
          <w:p w14:paraId="40AEE1E1"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2016 (19)</w:t>
            </w:r>
          </w:p>
        </w:tc>
        <w:tc>
          <w:tcPr>
            <w:tcW w:w="2203" w:type="dxa"/>
          </w:tcPr>
          <w:p w14:paraId="101C5BB1"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2008 (8)</w:t>
            </w:r>
          </w:p>
          <w:p w14:paraId="2AF65ECF"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2016 (12)</w:t>
            </w:r>
          </w:p>
        </w:tc>
      </w:tr>
      <w:tr w:rsidR="00560E9A" w:rsidRPr="00E85478" w14:paraId="22C09064" w14:textId="77777777" w:rsidTr="00A46404">
        <w:tc>
          <w:tcPr>
            <w:tcW w:w="1976" w:type="dxa"/>
          </w:tcPr>
          <w:p w14:paraId="394537FA" w14:textId="7777777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Gear type (n)</w:t>
            </w:r>
          </w:p>
        </w:tc>
        <w:tc>
          <w:tcPr>
            <w:tcW w:w="1838" w:type="dxa"/>
          </w:tcPr>
          <w:p w14:paraId="2F813B1A"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RMT25 (17)</w:t>
            </w:r>
          </w:p>
          <w:p w14:paraId="0BC520A7"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RMT8 (2)</w:t>
            </w:r>
          </w:p>
        </w:tc>
        <w:tc>
          <w:tcPr>
            <w:tcW w:w="1841" w:type="dxa"/>
          </w:tcPr>
          <w:p w14:paraId="24824FBB"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RMT25 (16)</w:t>
            </w:r>
          </w:p>
          <w:p w14:paraId="36398117"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RMT8 (1)</w:t>
            </w:r>
          </w:p>
        </w:tc>
        <w:tc>
          <w:tcPr>
            <w:tcW w:w="2084" w:type="dxa"/>
          </w:tcPr>
          <w:p w14:paraId="571A261F"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RMT25</w:t>
            </w:r>
          </w:p>
        </w:tc>
        <w:tc>
          <w:tcPr>
            <w:tcW w:w="2084" w:type="dxa"/>
          </w:tcPr>
          <w:p w14:paraId="21355A24"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RMT25</w:t>
            </w:r>
          </w:p>
        </w:tc>
        <w:tc>
          <w:tcPr>
            <w:tcW w:w="1922" w:type="dxa"/>
          </w:tcPr>
          <w:p w14:paraId="16CFD99E"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RMT25</w:t>
            </w:r>
          </w:p>
        </w:tc>
        <w:tc>
          <w:tcPr>
            <w:tcW w:w="2203" w:type="dxa"/>
          </w:tcPr>
          <w:p w14:paraId="3EDC4144"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RMT25</w:t>
            </w:r>
          </w:p>
        </w:tc>
      </w:tr>
      <w:tr w:rsidR="00560E9A" w:rsidRPr="00E85478" w14:paraId="0963E2B0" w14:textId="77777777" w:rsidTr="00A46404">
        <w:tc>
          <w:tcPr>
            <w:tcW w:w="1976" w:type="dxa"/>
          </w:tcPr>
          <w:p w14:paraId="50701921" w14:textId="7777777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Net depth range (m)</w:t>
            </w:r>
          </w:p>
        </w:tc>
        <w:tc>
          <w:tcPr>
            <w:tcW w:w="1838" w:type="dxa"/>
          </w:tcPr>
          <w:p w14:paraId="7780E7CB"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15 - 1000</w:t>
            </w:r>
          </w:p>
        </w:tc>
        <w:tc>
          <w:tcPr>
            <w:tcW w:w="1841" w:type="dxa"/>
          </w:tcPr>
          <w:p w14:paraId="27494AA9"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5 - 205</w:t>
            </w:r>
          </w:p>
        </w:tc>
        <w:tc>
          <w:tcPr>
            <w:tcW w:w="2084" w:type="dxa"/>
          </w:tcPr>
          <w:p w14:paraId="41C20F3C"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15 - 1000</w:t>
            </w:r>
          </w:p>
        </w:tc>
        <w:tc>
          <w:tcPr>
            <w:tcW w:w="2084" w:type="dxa"/>
          </w:tcPr>
          <w:p w14:paraId="4CCF4278"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0 - 720</w:t>
            </w:r>
          </w:p>
        </w:tc>
        <w:tc>
          <w:tcPr>
            <w:tcW w:w="1922" w:type="dxa"/>
          </w:tcPr>
          <w:p w14:paraId="4635CEFC"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80 - 995</w:t>
            </w:r>
          </w:p>
        </w:tc>
        <w:tc>
          <w:tcPr>
            <w:tcW w:w="2203" w:type="dxa"/>
          </w:tcPr>
          <w:p w14:paraId="195267C6"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195 - 405</w:t>
            </w:r>
          </w:p>
        </w:tc>
      </w:tr>
      <w:tr w:rsidR="00560E9A" w:rsidRPr="00E85478" w14:paraId="54528646" w14:textId="77777777" w:rsidTr="00A46404">
        <w:tc>
          <w:tcPr>
            <w:tcW w:w="1976" w:type="dxa"/>
          </w:tcPr>
          <w:p w14:paraId="57FC1F8D" w14:textId="7777777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 xml:space="preserve">Standard length mean </w:t>
            </w:r>
            <w:r w:rsidRPr="00E85478">
              <w:rPr>
                <w:rFonts w:eastAsiaTheme="minorHAnsi"/>
                <w:b/>
                <w:sz w:val="24"/>
                <w:szCs w:val="24"/>
                <w:lang w:eastAsia="en-US"/>
              </w:rPr>
              <w:lastRenderedPageBreak/>
              <w:t>and range (mm)</w:t>
            </w:r>
          </w:p>
        </w:tc>
        <w:tc>
          <w:tcPr>
            <w:tcW w:w="1838" w:type="dxa"/>
          </w:tcPr>
          <w:p w14:paraId="7E53451A"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lastRenderedPageBreak/>
              <w:t>72 (45 - 87)</w:t>
            </w:r>
          </w:p>
        </w:tc>
        <w:tc>
          <w:tcPr>
            <w:tcW w:w="1841" w:type="dxa"/>
          </w:tcPr>
          <w:p w14:paraId="5B8EF154"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75 (71 - 81)</w:t>
            </w:r>
          </w:p>
        </w:tc>
        <w:tc>
          <w:tcPr>
            <w:tcW w:w="2084" w:type="dxa"/>
          </w:tcPr>
          <w:p w14:paraId="15CCF929"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107 (77 - 125)</w:t>
            </w:r>
          </w:p>
        </w:tc>
        <w:tc>
          <w:tcPr>
            <w:tcW w:w="2084" w:type="dxa"/>
          </w:tcPr>
          <w:p w14:paraId="737F64F8"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139 (124 - 154)</w:t>
            </w:r>
          </w:p>
        </w:tc>
        <w:tc>
          <w:tcPr>
            <w:tcW w:w="1922" w:type="dxa"/>
          </w:tcPr>
          <w:p w14:paraId="79517E71"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47 (35 - 70)</w:t>
            </w:r>
          </w:p>
        </w:tc>
        <w:tc>
          <w:tcPr>
            <w:tcW w:w="2203" w:type="dxa"/>
          </w:tcPr>
          <w:p w14:paraId="466CBB19"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45 (36 - 56)</w:t>
            </w:r>
          </w:p>
        </w:tc>
      </w:tr>
      <w:tr w:rsidR="00560E9A" w:rsidRPr="00E85478" w14:paraId="1E17E334" w14:textId="77777777" w:rsidTr="00A46404">
        <w:tc>
          <w:tcPr>
            <w:tcW w:w="1976" w:type="dxa"/>
          </w:tcPr>
          <w:p w14:paraId="7CF5FD3F" w14:textId="5D61665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Wet mass mean and range</w:t>
            </w:r>
            <w:r w:rsidR="00DA57F8">
              <w:rPr>
                <w:rFonts w:eastAsiaTheme="minorHAnsi"/>
                <w:b/>
                <w:sz w:val="24"/>
                <w:szCs w:val="24"/>
                <w:lang w:eastAsia="en-US"/>
              </w:rPr>
              <w:t xml:space="preserve"> </w:t>
            </w:r>
            <w:r w:rsidRPr="00E85478">
              <w:rPr>
                <w:rFonts w:eastAsiaTheme="minorHAnsi"/>
                <w:b/>
                <w:sz w:val="24"/>
                <w:szCs w:val="24"/>
                <w:lang w:eastAsia="en-US"/>
              </w:rPr>
              <w:t>(g)</w:t>
            </w:r>
          </w:p>
        </w:tc>
        <w:tc>
          <w:tcPr>
            <w:tcW w:w="1838" w:type="dxa"/>
          </w:tcPr>
          <w:p w14:paraId="04016795"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5.6 (1.3 - 10.0)</w:t>
            </w:r>
          </w:p>
        </w:tc>
        <w:tc>
          <w:tcPr>
            <w:tcW w:w="1841" w:type="dxa"/>
          </w:tcPr>
          <w:p w14:paraId="44EF5ED3"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6.1 (4.8 -7.7)</w:t>
            </w:r>
          </w:p>
        </w:tc>
        <w:tc>
          <w:tcPr>
            <w:tcW w:w="2084" w:type="dxa"/>
          </w:tcPr>
          <w:p w14:paraId="2E159820"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10.4 (3.5 - 16.3)</w:t>
            </w:r>
          </w:p>
        </w:tc>
        <w:tc>
          <w:tcPr>
            <w:tcW w:w="2084" w:type="dxa"/>
          </w:tcPr>
          <w:p w14:paraId="0D79C471"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29.2 (20.8 - 38.7)</w:t>
            </w:r>
          </w:p>
        </w:tc>
        <w:tc>
          <w:tcPr>
            <w:tcW w:w="1922" w:type="dxa"/>
          </w:tcPr>
          <w:p w14:paraId="1371DB1A"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1.3 (0.5 - 3.7)</w:t>
            </w:r>
          </w:p>
        </w:tc>
        <w:tc>
          <w:tcPr>
            <w:tcW w:w="2203" w:type="dxa"/>
          </w:tcPr>
          <w:p w14:paraId="11EF22D4"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1.4 (0.5 - 2.4)</w:t>
            </w:r>
          </w:p>
        </w:tc>
      </w:tr>
      <w:tr w:rsidR="00B0356B" w:rsidRPr="00E85478" w14:paraId="6173A1B3" w14:textId="77777777" w:rsidTr="00A46404">
        <w:tc>
          <w:tcPr>
            <w:tcW w:w="1976" w:type="dxa"/>
          </w:tcPr>
          <w:p w14:paraId="72551150" w14:textId="2ED3E668" w:rsidR="00B0356B" w:rsidRPr="00E85478" w:rsidRDefault="00B0356B" w:rsidP="00A46404">
            <w:pPr>
              <w:spacing w:line="480" w:lineRule="auto"/>
              <w:rPr>
                <w:rFonts w:eastAsiaTheme="minorHAnsi"/>
                <w:b/>
                <w:sz w:val="24"/>
                <w:szCs w:val="24"/>
                <w:lang w:eastAsia="en-US"/>
              </w:rPr>
            </w:pPr>
            <w:r>
              <w:rPr>
                <w:rFonts w:eastAsiaTheme="minorHAnsi"/>
                <w:b/>
                <w:sz w:val="24"/>
                <w:szCs w:val="24"/>
                <w:lang w:eastAsia="en-US"/>
              </w:rPr>
              <w:t xml:space="preserve">Estimated diet </w:t>
            </w:r>
            <w:r w:rsidRPr="00B0356B">
              <w:rPr>
                <w:rFonts w:eastAsiaTheme="minorHAnsi"/>
                <w:b/>
                <w:sz w:val="24"/>
                <w:szCs w:val="24"/>
                <w:highlight w:val="white"/>
                <w:lang w:eastAsia="en-US"/>
              </w:rPr>
              <w:t>δ</w:t>
            </w:r>
            <w:r w:rsidRPr="00B0356B">
              <w:rPr>
                <w:rFonts w:eastAsiaTheme="minorHAnsi"/>
                <w:b/>
                <w:sz w:val="24"/>
                <w:szCs w:val="24"/>
                <w:vertAlign w:val="superscript"/>
                <w:lang w:eastAsia="en-US"/>
              </w:rPr>
              <w:t>13</w:t>
            </w:r>
            <w:r w:rsidRPr="00B0356B">
              <w:rPr>
                <w:rFonts w:eastAsiaTheme="minorHAnsi"/>
                <w:b/>
                <w:sz w:val="24"/>
                <w:szCs w:val="24"/>
                <w:lang w:eastAsia="en-US"/>
              </w:rPr>
              <w:t>C</w:t>
            </w:r>
            <w:r w:rsidR="00DA57F8">
              <w:rPr>
                <w:rFonts w:eastAsiaTheme="minorHAnsi"/>
                <w:b/>
                <w:sz w:val="24"/>
                <w:szCs w:val="24"/>
                <w:lang w:eastAsia="en-US"/>
              </w:rPr>
              <w:t xml:space="preserve"> mean and range</w:t>
            </w:r>
            <w:r>
              <w:rPr>
                <w:rFonts w:eastAsiaTheme="minorHAnsi"/>
                <w:b/>
                <w:sz w:val="24"/>
                <w:szCs w:val="24"/>
                <w:lang w:eastAsia="en-US"/>
              </w:rPr>
              <w:t xml:space="preserve"> (‰)</w:t>
            </w:r>
          </w:p>
        </w:tc>
        <w:tc>
          <w:tcPr>
            <w:tcW w:w="1838" w:type="dxa"/>
          </w:tcPr>
          <w:p w14:paraId="44862EB0" w14:textId="0868A978" w:rsidR="00B0356B" w:rsidRPr="00E85478" w:rsidRDefault="00B0356B" w:rsidP="00A46404">
            <w:pPr>
              <w:spacing w:line="480" w:lineRule="auto"/>
              <w:rPr>
                <w:rFonts w:eastAsiaTheme="minorHAnsi"/>
                <w:sz w:val="24"/>
                <w:szCs w:val="24"/>
                <w:lang w:eastAsia="en-US"/>
              </w:rPr>
            </w:pPr>
            <w:r>
              <w:rPr>
                <w:rFonts w:eastAsiaTheme="minorHAnsi"/>
                <w:sz w:val="24"/>
                <w:szCs w:val="24"/>
                <w:lang w:eastAsia="en-US"/>
              </w:rPr>
              <w:t>-28.01 (-28.92 - -27.25)</w:t>
            </w:r>
          </w:p>
        </w:tc>
        <w:tc>
          <w:tcPr>
            <w:tcW w:w="1841" w:type="dxa"/>
          </w:tcPr>
          <w:p w14:paraId="6AB9DCE4" w14:textId="4C3AB123" w:rsidR="00B0356B" w:rsidRPr="00E85478" w:rsidRDefault="00B0356B" w:rsidP="00B0356B">
            <w:pPr>
              <w:spacing w:line="480" w:lineRule="auto"/>
              <w:rPr>
                <w:rFonts w:eastAsiaTheme="minorHAnsi"/>
                <w:sz w:val="24"/>
                <w:szCs w:val="24"/>
                <w:lang w:eastAsia="en-US"/>
              </w:rPr>
            </w:pPr>
            <w:r>
              <w:rPr>
                <w:rFonts w:eastAsiaTheme="minorHAnsi"/>
                <w:sz w:val="24"/>
                <w:szCs w:val="24"/>
                <w:lang w:eastAsia="en-US"/>
              </w:rPr>
              <w:t>-25.22 (-26.73 - -24.06)</w:t>
            </w:r>
          </w:p>
        </w:tc>
        <w:tc>
          <w:tcPr>
            <w:tcW w:w="2084" w:type="dxa"/>
          </w:tcPr>
          <w:p w14:paraId="775C178D" w14:textId="67E36FB8" w:rsidR="00B0356B" w:rsidRPr="00E85478" w:rsidRDefault="00B0356B" w:rsidP="00A46404">
            <w:pPr>
              <w:spacing w:line="480" w:lineRule="auto"/>
              <w:rPr>
                <w:rFonts w:eastAsiaTheme="minorHAnsi"/>
                <w:sz w:val="24"/>
                <w:szCs w:val="24"/>
                <w:lang w:eastAsia="en-US"/>
              </w:rPr>
            </w:pPr>
            <w:r>
              <w:rPr>
                <w:rFonts w:eastAsiaTheme="minorHAnsi"/>
                <w:sz w:val="24"/>
                <w:szCs w:val="24"/>
                <w:lang w:eastAsia="en-US"/>
              </w:rPr>
              <w:t>-27.79 (-29.55 - -25.56)</w:t>
            </w:r>
          </w:p>
        </w:tc>
        <w:tc>
          <w:tcPr>
            <w:tcW w:w="2084" w:type="dxa"/>
          </w:tcPr>
          <w:p w14:paraId="23007EAD" w14:textId="21CCC90C" w:rsidR="00B0356B" w:rsidRPr="00E85478" w:rsidRDefault="00DA57F8" w:rsidP="00A46404">
            <w:pPr>
              <w:spacing w:line="480" w:lineRule="auto"/>
              <w:rPr>
                <w:rFonts w:eastAsiaTheme="minorHAnsi"/>
                <w:sz w:val="24"/>
                <w:szCs w:val="24"/>
                <w:lang w:eastAsia="en-US"/>
              </w:rPr>
            </w:pPr>
            <w:r>
              <w:rPr>
                <w:rFonts w:eastAsiaTheme="minorHAnsi"/>
                <w:sz w:val="24"/>
                <w:szCs w:val="24"/>
                <w:lang w:eastAsia="en-US"/>
              </w:rPr>
              <w:t>-</w:t>
            </w:r>
            <w:r w:rsidR="00B0356B">
              <w:rPr>
                <w:rFonts w:eastAsiaTheme="minorHAnsi"/>
                <w:sz w:val="24"/>
                <w:szCs w:val="24"/>
                <w:lang w:eastAsia="en-US"/>
              </w:rPr>
              <w:t>26.95 (-29.01 - -25.06)</w:t>
            </w:r>
          </w:p>
        </w:tc>
        <w:tc>
          <w:tcPr>
            <w:tcW w:w="1922" w:type="dxa"/>
          </w:tcPr>
          <w:p w14:paraId="65086F76" w14:textId="7D693F36" w:rsidR="00B0356B" w:rsidRPr="00E85478" w:rsidRDefault="00B0356B" w:rsidP="00A46404">
            <w:pPr>
              <w:spacing w:line="480" w:lineRule="auto"/>
              <w:rPr>
                <w:rFonts w:eastAsiaTheme="minorHAnsi"/>
                <w:sz w:val="24"/>
                <w:szCs w:val="24"/>
                <w:lang w:eastAsia="en-US"/>
              </w:rPr>
            </w:pPr>
            <w:r>
              <w:rPr>
                <w:rFonts w:eastAsiaTheme="minorHAnsi"/>
                <w:sz w:val="24"/>
                <w:szCs w:val="24"/>
                <w:lang w:eastAsia="en-US"/>
              </w:rPr>
              <w:t>-27.96 (-29.05 - -24.97)</w:t>
            </w:r>
          </w:p>
        </w:tc>
        <w:tc>
          <w:tcPr>
            <w:tcW w:w="2203" w:type="dxa"/>
          </w:tcPr>
          <w:p w14:paraId="0FA9000D" w14:textId="5598C67D" w:rsidR="00B0356B" w:rsidRPr="00E85478" w:rsidRDefault="00B0356B" w:rsidP="00A46404">
            <w:pPr>
              <w:spacing w:line="480" w:lineRule="auto"/>
              <w:rPr>
                <w:rFonts w:eastAsiaTheme="minorHAnsi"/>
                <w:sz w:val="24"/>
                <w:szCs w:val="24"/>
                <w:lang w:eastAsia="en-US"/>
              </w:rPr>
            </w:pPr>
            <w:r>
              <w:rPr>
                <w:rFonts w:eastAsiaTheme="minorHAnsi"/>
                <w:sz w:val="24"/>
                <w:szCs w:val="24"/>
                <w:lang w:eastAsia="en-US"/>
              </w:rPr>
              <w:t>-25.78 (-27.08 - -23.76)</w:t>
            </w:r>
          </w:p>
        </w:tc>
      </w:tr>
      <w:tr w:rsidR="00560E9A" w:rsidRPr="00E85478" w14:paraId="0BA10C7A" w14:textId="77777777" w:rsidTr="00A46404">
        <w:tc>
          <w:tcPr>
            <w:tcW w:w="1976" w:type="dxa"/>
          </w:tcPr>
          <w:p w14:paraId="1574009C" w14:textId="7777777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Estimated age mean and range (years)</w:t>
            </w:r>
          </w:p>
        </w:tc>
        <w:tc>
          <w:tcPr>
            <w:tcW w:w="1838" w:type="dxa"/>
          </w:tcPr>
          <w:p w14:paraId="1E48156C"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5.1 (2.4 - 7.1)</w:t>
            </w:r>
          </w:p>
        </w:tc>
        <w:tc>
          <w:tcPr>
            <w:tcW w:w="1841" w:type="dxa"/>
          </w:tcPr>
          <w:p w14:paraId="4E6AA547"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2.1 (1.8 - 2.7)</w:t>
            </w:r>
          </w:p>
        </w:tc>
        <w:tc>
          <w:tcPr>
            <w:tcW w:w="2084" w:type="dxa"/>
          </w:tcPr>
          <w:p w14:paraId="6C5374D9"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5.9 (2.8 - 9.4)</w:t>
            </w:r>
          </w:p>
        </w:tc>
        <w:tc>
          <w:tcPr>
            <w:tcW w:w="2084" w:type="dxa"/>
          </w:tcPr>
          <w:p w14:paraId="58B6A3CA"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5.0 (3.5 - 6.9)</w:t>
            </w:r>
          </w:p>
        </w:tc>
        <w:tc>
          <w:tcPr>
            <w:tcW w:w="1922" w:type="dxa"/>
          </w:tcPr>
          <w:p w14:paraId="71B65911"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1.2 (0.5 - 3.7)</w:t>
            </w:r>
          </w:p>
        </w:tc>
        <w:tc>
          <w:tcPr>
            <w:tcW w:w="2203" w:type="dxa"/>
          </w:tcPr>
          <w:p w14:paraId="7B83D576" w14:textId="77777777" w:rsidR="00560E9A" w:rsidRPr="00E85478" w:rsidRDefault="00560E9A" w:rsidP="00A46404">
            <w:pPr>
              <w:spacing w:line="480" w:lineRule="auto"/>
              <w:rPr>
                <w:sz w:val="24"/>
              </w:rPr>
            </w:pPr>
            <w:r w:rsidRPr="00E85478">
              <w:rPr>
                <w:sz w:val="24"/>
              </w:rPr>
              <w:t>Unavailable</w:t>
            </w:r>
          </w:p>
        </w:tc>
      </w:tr>
      <w:tr w:rsidR="00560E9A" w:rsidRPr="003D3FE8" w14:paraId="10121044" w14:textId="77777777" w:rsidTr="00A46404">
        <w:tc>
          <w:tcPr>
            <w:tcW w:w="1976" w:type="dxa"/>
          </w:tcPr>
          <w:p w14:paraId="3C685A7E" w14:textId="77777777" w:rsidR="00560E9A" w:rsidRPr="00E85478" w:rsidRDefault="00560E9A" w:rsidP="00A46404">
            <w:pPr>
              <w:spacing w:line="480" w:lineRule="auto"/>
              <w:rPr>
                <w:rFonts w:eastAsiaTheme="minorHAnsi"/>
                <w:b/>
                <w:sz w:val="24"/>
                <w:szCs w:val="24"/>
                <w:lang w:eastAsia="en-US"/>
              </w:rPr>
            </w:pPr>
            <w:r w:rsidRPr="00E85478">
              <w:rPr>
                <w:rFonts w:eastAsiaTheme="minorHAnsi"/>
                <w:b/>
                <w:sz w:val="24"/>
                <w:szCs w:val="24"/>
                <w:lang w:eastAsia="en-US"/>
              </w:rPr>
              <w:t xml:space="preserve">Estimated time incorporated into otolith isotope </w:t>
            </w:r>
            <w:r w:rsidRPr="00E85478">
              <w:rPr>
                <w:rFonts w:eastAsiaTheme="minorHAnsi"/>
                <w:b/>
                <w:sz w:val="24"/>
                <w:szCs w:val="24"/>
                <w:lang w:eastAsia="en-US"/>
              </w:rPr>
              <w:lastRenderedPageBreak/>
              <w:t>samples (years)</w:t>
            </w:r>
          </w:p>
        </w:tc>
        <w:tc>
          <w:tcPr>
            <w:tcW w:w="1838" w:type="dxa"/>
          </w:tcPr>
          <w:p w14:paraId="0A647A21"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lastRenderedPageBreak/>
              <w:t>2.0</w:t>
            </w:r>
          </w:p>
        </w:tc>
        <w:tc>
          <w:tcPr>
            <w:tcW w:w="1841" w:type="dxa"/>
          </w:tcPr>
          <w:p w14:paraId="4BADFC1C"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1.0</w:t>
            </w:r>
          </w:p>
        </w:tc>
        <w:tc>
          <w:tcPr>
            <w:tcW w:w="2084" w:type="dxa"/>
          </w:tcPr>
          <w:p w14:paraId="6CAD99E2"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3.5</w:t>
            </w:r>
          </w:p>
        </w:tc>
        <w:tc>
          <w:tcPr>
            <w:tcW w:w="2084" w:type="dxa"/>
          </w:tcPr>
          <w:p w14:paraId="5AF55987"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2.5</w:t>
            </w:r>
          </w:p>
        </w:tc>
        <w:tc>
          <w:tcPr>
            <w:tcW w:w="1922" w:type="dxa"/>
          </w:tcPr>
          <w:p w14:paraId="11787593" w14:textId="77777777" w:rsidR="00560E9A" w:rsidRPr="00E85478" w:rsidRDefault="00560E9A" w:rsidP="00A46404">
            <w:pPr>
              <w:spacing w:line="480" w:lineRule="auto"/>
              <w:rPr>
                <w:rFonts w:eastAsiaTheme="minorHAnsi"/>
                <w:sz w:val="24"/>
                <w:szCs w:val="24"/>
                <w:lang w:eastAsia="en-US"/>
              </w:rPr>
            </w:pPr>
            <w:r w:rsidRPr="00E85478">
              <w:rPr>
                <w:rFonts w:eastAsiaTheme="minorHAnsi"/>
                <w:sz w:val="24"/>
                <w:szCs w:val="24"/>
                <w:lang w:eastAsia="en-US"/>
              </w:rPr>
              <w:t>1.5</w:t>
            </w:r>
          </w:p>
        </w:tc>
        <w:tc>
          <w:tcPr>
            <w:tcW w:w="2203" w:type="dxa"/>
          </w:tcPr>
          <w:p w14:paraId="55434099" w14:textId="77777777" w:rsidR="00560E9A" w:rsidRPr="003D3FE8" w:rsidRDefault="00560E9A" w:rsidP="00A46404">
            <w:pPr>
              <w:spacing w:line="480" w:lineRule="auto"/>
              <w:rPr>
                <w:rFonts w:eastAsiaTheme="minorHAnsi"/>
                <w:sz w:val="24"/>
                <w:szCs w:val="24"/>
                <w:lang w:eastAsia="en-US"/>
              </w:rPr>
            </w:pPr>
            <w:r w:rsidRPr="00E85478">
              <w:rPr>
                <w:rFonts w:eastAsiaTheme="minorHAnsi"/>
                <w:sz w:val="24"/>
                <w:szCs w:val="24"/>
                <w:lang w:eastAsia="en-US"/>
              </w:rPr>
              <w:t>2.0</w:t>
            </w:r>
          </w:p>
        </w:tc>
      </w:tr>
      <w:tr w:rsidR="00560E9A" w:rsidRPr="003D3FE8" w14:paraId="37E92BE1" w14:textId="77777777" w:rsidTr="00A46404">
        <w:tc>
          <w:tcPr>
            <w:tcW w:w="1976" w:type="dxa"/>
          </w:tcPr>
          <w:p w14:paraId="2006BCA6" w14:textId="77777777" w:rsidR="00560E9A" w:rsidRPr="003D3FE8" w:rsidRDefault="00560E9A" w:rsidP="00A46404">
            <w:pPr>
              <w:spacing w:line="480" w:lineRule="auto"/>
              <w:rPr>
                <w:rFonts w:eastAsiaTheme="minorHAnsi"/>
                <w:b/>
                <w:sz w:val="24"/>
                <w:szCs w:val="24"/>
                <w:lang w:eastAsia="en-US"/>
              </w:rPr>
            </w:pPr>
            <w:r w:rsidRPr="003D3FE8">
              <w:rPr>
                <w:rFonts w:eastAsiaTheme="minorHAnsi"/>
                <w:b/>
                <w:sz w:val="24"/>
                <w:szCs w:val="24"/>
                <w:lang w:eastAsia="en-US"/>
              </w:rPr>
              <w:t>Otolith sampling method (n)</w:t>
            </w:r>
          </w:p>
        </w:tc>
        <w:tc>
          <w:tcPr>
            <w:tcW w:w="1838" w:type="dxa"/>
          </w:tcPr>
          <w:p w14:paraId="3D7FEBC5" w14:textId="77777777" w:rsidR="00560E9A" w:rsidRPr="003D3FE8" w:rsidRDefault="00560E9A" w:rsidP="00A46404">
            <w:pPr>
              <w:spacing w:line="480" w:lineRule="auto"/>
              <w:rPr>
                <w:rFonts w:eastAsiaTheme="minorHAnsi"/>
                <w:sz w:val="24"/>
                <w:lang w:eastAsia="en-US"/>
              </w:rPr>
            </w:pPr>
            <w:proofErr w:type="spellStart"/>
            <w:r w:rsidRPr="003D3FE8">
              <w:rPr>
                <w:rFonts w:eastAsiaTheme="minorHAnsi"/>
                <w:sz w:val="24"/>
                <w:lang w:eastAsia="en-US"/>
              </w:rPr>
              <w:t>Micromill</w:t>
            </w:r>
            <w:proofErr w:type="spellEnd"/>
          </w:p>
        </w:tc>
        <w:tc>
          <w:tcPr>
            <w:tcW w:w="1841" w:type="dxa"/>
          </w:tcPr>
          <w:p w14:paraId="6F84B8A2" w14:textId="77777777" w:rsidR="00560E9A" w:rsidRPr="003D3FE8" w:rsidRDefault="00560E9A" w:rsidP="00A46404">
            <w:pPr>
              <w:spacing w:line="480" w:lineRule="auto"/>
              <w:rPr>
                <w:rFonts w:eastAsiaTheme="minorHAnsi"/>
                <w:sz w:val="24"/>
                <w:lang w:eastAsia="en-US"/>
              </w:rPr>
            </w:pPr>
            <w:proofErr w:type="spellStart"/>
            <w:r w:rsidRPr="003D3FE8">
              <w:rPr>
                <w:rFonts w:eastAsiaTheme="minorHAnsi"/>
                <w:sz w:val="24"/>
                <w:lang w:eastAsia="en-US"/>
              </w:rPr>
              <w:t>Micromill</w:t>
            </w:r>
            <w:proofErr w:type="spellEnd"/>
          </w:p>
        </w:tc>
        <w:tc>
          <w:tcPr>
            <w:tcW w:w="2084" w:type="dxa"/>
          </w:tcPr>
          <w:p w14:paraId="51AC1769" w14:textId="77777777" w:rsidR="00560E9A" w:rsidRPr="003D3FE8" w:rsidRDefault="00560E9A" w:rsidP="00A46404">
            <w:pPr>
              <w:spacing w:line="480" w:lineRule="auto"/>
              <w:rPr>
                <w:rFonts w:eastAsiaTheme="minorHAnsi"/>
                <w:sz w:val="24"/>
                <w:lang w:eastAsia="en-US"/>
              </w:rPr>
            </w:pPr>
            <w:proofErr w:type="spellStart"/>
            <w:r w:rsidRPr="003D3FE8">
              <w:rPr>
                <w:rFonts w:eastAsiaTheme="minorHAnsi"/>
                <w:sz w:val="24"/>
                <w:lang w:eastAsia="en-US"/>
              </w:rPr>
              <w:t>Micromill</w:t>
            </w:r>
            <w:proofErr w:type="spellEnd"/>
          </w:p>
        </w:tc>
        <w:tc>
          <w:tcPr>
            <w:tcW w:w="2084" w:type="dxa"/>
          </w:tcPr>
          <w:p w14:paraId="520AFB06" w14:textId="77777777" w:rsidR="00560E9A" w:rsidRPr="003D3FE8" w:rsidRDefault="00560E9A" w:rsidP="00A46404">
            <w:pPr>
              <w:spacing w:line="480" w:lineRule="auto"/>
              <w:rPr>
                <w:rFonts w:eastAsiaTheme="minorHAnsi"/>
                <w:sz w:val="24"/>
                <w:lang w:eastAsia="en-US"/>
              </w:rPr>
            </w:pPr>
            <w:proofErr w:type="spellStart"/>
            <w:r w:rsidRPr="003D3FE8">
              <w:rPr>
                <w:rFonts w:eastAsiaTheme="minorHAnsi"/>
                <w:sz w:val="24"/>
                <w:lang w:eastAsia="en-US"/>
              </w:rPr>
              <w:t>Dremel</w:t>
            </w:r>
            <w:proofErr w:type="spellEnd"/>
          </w:p>
        </w:tc>
        <w:tc>
          <w:tcPr>
            <w:tcW w:w="1922" w:type="dxa"/>
          </w:tcPr>
          <w:p w14:paraId="0A4CF3E5" w14:textId="77777777" w:rsidR="00560E9A" w:rsidRPr="003D3FE8" w:rsidRDefault="00560E9A" w:rsidP="00A46404">
            <w:pPr>
              <w:spacing w:line="480" w:lineRule="auto"/>
              <w:rPr>
                <w:rFonts w:eastAsiaTheme="minorHAnsi"/>
                <w:sz w:val="24"/>
                <w:lang w:eastAsia="en-US"/>
              </w:rPr>
            </w:pPr>
            <w:r w:rsidRPr="003D3FE8">
              <w:rPr>
                <w:rFonts w:eastAsiaTheme="minorHAnsi"/>
                <w:sz w:val="24"/>
                <w:lang w:eastAsia="en-US"/>
              </w:rPr>
              <w:t>Crushed</w:t>
            </w:r>
          </w:p>
        </w:tc>
        <w:tc>
          <w:tcPr>
            <w:tcW w:w="2203" w:type="dxa"/>
          </w:tcPr>
          <w:p w14:paraId="45353C15" w14:textId="77777777" w:rsidR="00560E9A" w:rsidRPr="003D3FE8" w:rsidRDefault="00560E9A" w:rsidP="00A46404">
            <w:pPr>
              <w:spacing w:line="480" w:lineRule="auto"/>
              <w:rPr>
                <w:rFonts w:eastAsiaTheme="minorHAnsi"/>
                <w:sz w:val="24"/>
                <w:lang w:eastAsia="en-US"/>
              </w:rPr>
            </w:pPr>
            <w:proofErr w:type="spellStart"/>
            <w:r w:rsidRPr="003D3FE8">
              <w:rPr>
                <w:rFonts w:eastAsiaTheme="minorHAnsi"/>
                <w:sz w:val="24"/>
                <w:lang w:eastAsia="en-US"/>
              </w:rPr>
              <w:t>Micromill</w:t>
            </w:r>
            <w:proofErr w:type="spellEnd"/>
            <w:r w:rsidRPr="003D3FE8">
              <w:rPr>
                <w:rFonts w:eastAsiaTheme="minorHAnsi"/>
                <w:sz w:val="24"/>
                <w:lang w:eastAsia="en-US"/>
              </w:rPr>
              <w:t xml:space="preserve"> (18)</w:t>
            </w:r>
          </w:p>
          <w:p w14:paraId="264ECBB2" w14:textId="77777777" w:rsidR="00560E9A" w:rsidRPr="003D3FE8" w:rsidRDefault="00560E9A" w:rsidP="00A46404">
            <w:pPr>
              <w:spacing w:line="480" w:lineRule="auto"/>
              <w:rPr>
                <w:rFonts w:eastAsiaTheme="minorHAnsi"/>
                <w:sz w:val="24"/>
                <w:lang w:eastAsia="en-US"/>
              </w:rPr>
            </w:pPr>
            <w:r w:rsidRPr="003D3FE8">
              <w:rPr>
                <w:rFonts w:eastAsiaTheme="minorHAnsi"/>
                <w:sz w:val="24"/>
                <w:lang w:eastAsia="en-US"/>
              </w:rPr>
              <w:t>Crushed (2)</w:t>
            </w:r>
          </w:p>
        </w:tc>
      </w:tr>
    </w:tbl>
    <w:p w14:paraId="77694379" w14:textId="77777777" w:rsidR="00CA7242" w:rsidRDefault="00CA7242">
      <w:pPr>
        <w:spacing w:after="160" w:line="259" w:lineRule="auto"/>
        <w:rPr>
          <w:rFonts w:eastAsia="Times New Roman"/>
          <w:color w:val="000000"/>
          <w:sz w:val="24"/>
          <w:szCs w:val="24"/>
        </w:rPr>
      </w:pPr>
      <w:r>
        <w:rPr>
          <w:color w:val="000000"/>
        </w:rPr>
        <w:br w:type="page"/>
      </w:r>
    </w:p>
    <w:p w14:paraId="1C4E80A8" w14:textId="0586A98B" w:rsidR="00CA7242" w:rsidRDefault="00CA7242" w:rsidP="0041658F">
      <w:pPr>
        <w:pStyle w:val="NormalWeb"/>
        <w:spacing w:before="0" w:beforeAutospacing="0" w:after="0" w:afterAutospacing="0"/>
        <w:rPr>
          <w:rFonts w:ascii="Arial" w:hAnsi="Arial" w:cs="Arial"/>
          <w:color w:val="000000"/>
        </w:rPr>
      </w:pPr>
      <w:r>
        <w:rPr>
          <w:rFonts w:ascii="Arial" w:hAnsi="Arial" w:cs="Arial"/>
          <w:color w:val="000000"/>
        </w:rPr>
        <w:lastRenderedPageBreak/>
        <w:t>Table 3: Estimates of mean oxygen consumption (</w:t>
      </w:r>
      <w:r w:rsidRPr="002371B4">
        <w:rPr>
          <w:rFonts w:ascii="Arial" w:hAnsi="Arial" w:cs="Arial"/>
          <w:color w:val="000000"/>
        </w:rPr>
        <w:t>mg O</w:t>
      </w:r>
      <w:r w:rsidRPr="00184315">
        <w:rPr>
          <w:rFonts w:ascii="Arial" w:hAnsi="Arial" w:cs="Arial"/>
          <w:color w:val="000000"/>
          <w:vertAlign w:val="subscript"/>
        </w:rPr>
        <w:t>2</w:t>
      </w:r>
      <w:r w:rsidRPr="002371B4">
        <w:rPr>
          <w:rFonts w:ascii="Arial" w:hAnsi="Arial" w:cs="Arial"/>
          <w:color w:val="000000"/>
        </w:rPr>
        <w:t xml:space="preserve"> kg</w:t>
      </w:r>
      <w:r w:rsidRPr="002371B4">
        <w:rPr>
          <w:rFonts w:ascii="Arial" w:hAnsi="Arial" w:cs="Arial"/>
          <w:color w:val="000000"/>
          <w:vertAlign w:val="superscript"/>
        </w:rPr>
        <w:t>-1</w:t>
      </w:r>
      <w:r w:rsidRPr="002371B4">
        <w:rPr>
          <w:rFonts w:ascii="Arial" w:hAnsi="Arial" w:cs="Arial"/>
          <w:color w:val="000000"/>
        </w:rPr>
        <w:t xml:space="preserve"> h</w:t>
      </w:r>
      <w:r w:rsidRPr="002371B4">
        <w:rPr>
          <w:rFonts w:ascii="Arial" w:hAnsi="Arial" w:cs="Arial"/>
          <w:color w:val="000000"/>
          <w:vertAlign w:val="superscript"/>
        </w:rPr>
        <w:t>-1</w:t>
      </w:r>
      <w:r w:rsidRPr="002371B4">
        <w:rPr>
          <w:rFonts w:ascii="Arial" w:hAnsi="Arial" w:cs="Arial"/>
          <w:color w:val="000000"/>
        </w:rPr>
        <w:t>)</w:t>
      </w:r>
      <w:r>
        <w:rPr>
          <w:rFonts w:ascii="Arial" w:hAnsi="Arial" w:cs="Arial"/>
          <w:color w:val="000000"/>
        </w:rPr>
        <w:t xml:space="preserve"> for species of myctophids, as determined by otolith derived metabolic rates from our study (</w:t>
      </w:r>
      <w:r w:rsidRPr="002371B4">
        <w:rPr>
          <w:rFonts w:ascii="Arial" w:hAnsi="Arial" w:cs="Arial"/>
          <w:color w:val="000000"/>
        </w:rPr>
        <w:t>C</w:t>
      </w:r>
      <w:r w:rsidRPr="002371B4">
        <w:rPr>
          <w:rFonts w:ascii="Arial" w:hAnsi="Arial" w:cs="Arial"/>
          <w:color w:val="000000"/>
          <w:vertAlign w:val="subscript"/>
        </w:rPr>
        <w:t>resp</w:t>
      </w:r>
      <w:r w:rsidR="00992DFD">
        <w:rPr>
          <w:rFonts w:ascii="Arial" w:hAnsi="Arial" w:cs="Arial"/>
          <w:color w:val="000000"/>
        </w:rPr>
        <w:t>, equation 7</w:t>
      </w:r>
      <w:r>
        <w:rPr>
          <w:rFonts w:ascii="Arial" w:hAnsi="Arial" w:cs="Arial"/>
          <w:color w:val="000000"/>
        </w:rPr>
        <w:t>) and converted to oxygen consumption by equation 6 (C</w:t>
      </w:r>
      <w:r w:rsidRPr="00C25B47">
        <w:rPr>
          <w:rFonts w:ascii="Arial" w:hAnsi="Arial" w:cs="Arial"/>
          <w:color w:val="000000"/>
          <w:vertAlign w:val="subscript"/>
        </w:rPr>
        <w:t>resp</w:t>
      </w:r>
      <w:r>
        <w:rPr>
          <w:rFonts w:ascii="Arial" w:hAnsi="Arial" w:cs="Arial"/>
          <w:color w:val="000000"/>
        </w:rPr>
        <w:t xml:space="preserve"> </w:t>
      </w:r>
      <w:r w:rsidRPr="002F4250">
        <w:rPr>
          <w:rFonts w:ascii="Arial" w:hAnsi="Arial" w:cs="Arial"/>
          <w:color w:val="000000"/>
        </w:rPr>
        <w:t>=</w:t>
      </w:r>
      <w:r>
        <w:rPr>
          <w:rFonts w:ascii="Arial" w:hAnsi="Arial" w:cs="Arial"/>
          <w:color w:val="000000"/>
        </w:rPr>
        <w:t xml:space="preserve"> </w:t>
      </w:r>
      <w:r w:rsidRPr="002F4250">
        <w:rPr>
          <w:rFonts w:ascii="Arial" w:hAnsi="Arial" w:cs="Arial"/>
          <w:color w:val="000000"/>
        </w:rPr>
        <w:t>C</w:t>
      </w:r>
      <w:r w:rsidRPr="00C25B47">
        <w:rPr>
          <w:rFonts w:ascii="Arial" w:hAnsi="Arial" w:cs="Arial"/>
          <w:color w:val="000000"/>
          <w:vertAlign w:val="superscript"/>
        </w:rPr>
        <w:t>(1- e^(-k(Oxygen Consumption))</w:t>
      </w:r>
      <w:r>
        <w:rPr>
          <w:rFonts w:ascii="Arial" w:hAnsi="Arial" w:cs="Arial"/>
          <w:color w:val="000000"/>
          <w:vertAlign w:val="superscript"/>
        </w:rPr>
        <w:t>)</w:t>
      </w:r>
      <w:r>
        <w:rPr>
          <w:rFonts w:ascii="Arial" w:hAnsi="Arial" w:cs="Arial"/>
          <w:color w:val="000000"/>
        </w:rPr>
        <w:t>), estimates derived from body mass and temperature scaling relationships (equation 1 from Belcher et al. 2019), and from electron transport system (ETS) measurements (Belcher et al. 2020).</w:t>
      </w:r>
    </w:p>
    <w:tbl>
      <w:tblPr>
        <w:tblStyle w:val="TableGrid"/>
        <w:tblW w:w="13462" w:type="dxa"/>
        <w:tblLayout w:type="fixed"/>
        <w:tblLook w:val="04A0" w:firstRow="1" w:lastRow="0" w:firstColumn="1" w:lastColumn="0" w:noHBand="0" w:noVBand="1"/>
      </w:tblPr>
      <w:tblGrid>
        <w:gridCol w:w="2031"/>
        <w:gridCol w:w="1933"/>
        <w:gridCol w:w="1560"/>
        <w:gridCol w:w="2268"/>
        <w:gridCol w:w="1559"/>
        <w:gridCol w:w="2126"/>
        <w:gridCol w:w="1985"/>
      </w:tblGrid>
      <w:tr w:rsidR="00CA7242" w:rsidRPr="00664CF3" w14:paraId="446D35FA" w14:textId="77777777" w:rsidTr="0041658F">
        <w:tc>
          <w:tcPr>
            <w:tcW w:w="2031" w:type="dxa"/>
            <w:vMerge w:val="restart"/>
          </w:tcPr>
          <w:p w14:paraId="0AAA5EB6" w14:textId="77777777" w:rsidR="00CA7242" w:rsidRPr="00664CF3" w:rsidRDefault="00CA7242" w:rsidP="0041658F">
            <w:pPr>
              <w:pStyle w:val="NormalWeb"/>
              <w:spacing w:before="0" w:beforeAutospacing="0" w:after="0" w:afterAutospacing="0" w:line="480" w:lineRule="auto"/>
              <w:rPr>
                <w:rFonts w:ascii="Arial" w:hAnsi="Arial" w:cs="Arial"/>
                <w:b/>
              </w:rPr>
            </w:pPr>
            <w:r w:rsidRPr="00664CF3">
              <w:rPr>
                <w:rFonts w:ascii="Arial" w:hAnsi="Arial" w:cs="Arial"/>
                <w:b/>
              </w:rPr>
              <w:t>Species</w:t>
            </w:r>
          </w:p>
        </w:tc>
        <w:tc>
          <w:tcPr>
            <w:tcW w:w="3493" w:type="dxa"/>
            <w:gridSpan w:val="2"/>
          </w:tcPr>
          <w:p w14:paraId="45003001" w14:textId="77777777" w:rsidR="00CA7242" w:rsidRPr="00664CF3" w:rsidRDefault="00CA7242" w:rsidP="0041658F">
            <w:pPr>
              <w:pStyle w:val="NormalWeb"/>
              <w:spacing w:before="0" w:beforeAutospacing="0" w:after="0" w:afterAutospacing="0" w:line="480" w:lineRule="auto"/>
              <w:jc w:val="center"/>
              <w:rPr>
                <w:rFonts w:ascii="Arial" w:hAnsi="Arial" w:cs="Arial"/>
                <w:b/>
              </w:rPr>
            </w:pPr>
            <w:r>
              <w:rPr>
                <w:rFonts w:ascii="Arial" w:hAnsi="Arial" w:cs="Arial"/>
                <w:b/>
              </w:rPr>
              <w:t>Otolith Derived (Our Study)</w:t>
            </w:r>
          </w:p>
        </w:tc>
        <w:tc>
          <w:tcPr>
            <w:tcW w:w="3827" w:type="dxa"/>
            <w:gridSpan w:val="2"/>
          </w:tcPr>
          <w:p w14:paraId="333E5F92" w14:textId="77777777" w:rsidR="00CA7242" w:rsidRDefault="00CA7242" w:rsidP="0041658F">
            <w:pPr>
              <w:pStyle w:val="NormalWeb"/>
              <w:spacing w:before="0" w:beforeAutospacing="0" w:after="0" w:afterAutospacing="0" w:line="480" w:lineRule="auto"/>
              <w:jc w:val="center"/>
              <w:rPr>
                <w:rFonts w:ascii="Arial" w:hAnsi="Arial" w:cs="Arial"/>
                <w:b/>
              </w:rPr>
            </w:pPr>
            <w:r>
              <w:rPr>
                <w:rFonts w:ascii="Arial" w:hAnsi="Arial" w:cs="Arial"/>
                <w:b/>
              </w:rPr>
              <w:t>Derived from Scaling Relationships (equation from Belcher et al. 2019)</w:t>
            </w:r>
          </w:p>
        </w:tc>
        <w:tc>
          <w:tcPr>
            <w:tcW w:w="4111" w:type="dxa"/>
            <w:gridSpan w:val="2"/>
          </w:tcPr>
          <w:p w14:paraId="7AE52945" w14:textId="77777777" w:rsidR="00CA7242" w:rsidRDefault="00CA7242" w:rsidP="0041658F">
            <w:pPr>
              <w:pStyle w:val="NormalWeb"/>
              <w:spacing w:before="0" w:beforeAutospacing="0" w:after="0" w:afterAutospacing="0" w:line="480" w:lineRule="auto"/>
              <w:jc w:val="center"/>
              <w:rPr>
                <w:rFonts w:ascii="Arial" w:hAnsi="Arial" w:cs="Arial"/>
                <w:b/>
              </w:rPr>
            </w:pPr>
            <w:r>
              <w:rPr>
                <w:rFonts w:ascii="Arial" w:hAnsi="Arial" w:cs="Arial"/>
                <w:b/>
              </w:rPr>
              <w:t>Measured from ETS (Belcher et al. 2020)</w:t>
            </w:r>
          </w:p>
        </w:tc>
      </w:tr>
      <w:tr w:rsidR="00CA7242" w:rsidRPr="00664CF3" w14:paraId="3D2929BA" w14:textId="77777777" w:rsidTr="00C25B47">
        <w:trPr>
          <w:trHeight w:val="1758"/>
        </w:trPr>
        <w:tc>
          <w:tcPr>
            <w:tcW w:w="2031" w:type="dxa"/>
            <w:vMerge/>
          </w:tcPr>
          <w:p w14:paraId="2CBC7FAE" w14:textId="77777777" w:rsidR="00CA7242" w:rsidRPr="00664CF3" w:rsidRDefault="00CA7242" w:rsidP="0041658F">
            <w:pPr>
              <w:pStyle w:val="NormalWeb"/>
              <w:spacing w:before="0" w:beforeAutospacing="0" w:after="0" w:afterAutospacing="0" w:line="480" w:lineRule="auto"/>
              <w:rPr>
                <w:rFonts w:ascii="Arial" w:hAnsi="Arial" w:cs="Arial"/>
                <w:b/>
              </w:rPr>
            </w:pPr>
          </w:p>
        </w:tc>
        <w:tc>
          <w:tcPr>
            <w:tcW w:w="1933" w:type="dxa"/>
          </w:tcPr>
          <w:p w14:paraId="567AF11B" w14:textId="77777777" w:rsidR="00CA7242" w:rsidRPr="00664CF3" w:rsidRDefault="00CA7242" w:rsidP="0041658F">
            <w:pPr>
              <w:pStyle w:val="NormalWeb"/>
              <w:spacing w:before="0" w:beforeAutospacing="0" w:after="0" w:afterAutospacing="0" w:line="480" w:lineRule="auto"/>
              <w:rPr>
                <w:rFonts w:ascii="Arial" w:hAnsi="Arial" w:cs="Arial"/>
                <w:b/>
              </w:rPr>
            </w:pPr>
            <w:r w:rsidRPr="00664CF3">
              <w:rPr>
                <w:rFonts w:ascii="Arial" w:hAnsi="Arial" w:cs="Arial"/>
                <w:b/>
              </w:rPr>
              <w:t>Oxygen Consumption (mg O</w:t>
            </w:r>
            <w:r w:rsidRPr="00664CF3">
              <w:rPr>
                <w:rFonts w:ascii="Arial" w:hAnsi="Arial" w:cs="Arial"/>
                <w:b/>
                <w:vertAlign w:val="subscript"/>
              </w:rPr>
              <w:t>2</w:t>
            </w:r>
            <w:r w:rsidRPr="00664CF3">
              <w:rPr>
                <w:rFonts w:ascii="Arial" w:hAnsi="Arial" w:cs="Arial"/>
                <w:b/>
              </w:rPr>
              <w:t xml:space="preserve"> kg</w:t>
            </w:r>
            <w:r w:rsidRPr="00664CF3">
              <w:rPr>
                <w:rFonts w:ascii="Arial" w:hAnsi="Arial" w:cs="Arial"/>
                <w:b/>
                <w:vertAlign w:val="superscript"/>
              </w:rPr>
              <w:t>-1</w:t>
            </w:r>
            <w:r w:rsidRPr="00664CF3">
              <w:rPr>
                <w:rFonts w:ascii="Arial" w:hAnsi="Arial" w:cs="Arial"/>
                <w:b/>
              </w:rPr>
              <w:t xml:space="preserve"> h</w:t>
            </w:r>
            <w:r w:rsidRPr="00664CF3">
              <w:rPr>
                <w:rFonts w:ascii="Arial" w:hAnsi="Arial" w:cs="Arial"/>
                <w:b/>
                <w:vertAlign w:val="superscript"/>
              </w:rPr>
              <w:t>-1</w:t>
            </w:r>
            <w:r w:rsidRPr="00664CF3">
              <w:rPr>
                <w:rFonts w:ascii="Arial" w:hAnsi="Arial" w:cs="Arial"/>
                <w:b/>
              </w:rPr>
              <w:t>)</w:t>
            </w:r>
          </w:p>
        </w:tc>
        <w:tc>
          <w:tcPr>
            <w:tcW w:w="1560" w:type="dxa"/>
          </w:tcPr>
          <w:p w14:paraId="458069CE" w14:textId="77777777" w:rsidR="00CA7242" w:rsidRPr="00664CF3" w:rsidRDefault="00CA7242" w:rsidP="0041658F">
            <w:pPr>
              <w:pStyle w:val="NormalWeb"/>
              <w:spacing w:before="0" w:beforeAutospacing="0" w:after="0" w:afterAutospacing="0" w:line="480" w:lineRule="auto"/>
              <w:rPr>
                <w:rFonts w:ascii="Arial" w:hAnsi="Arial" w:cs="Arial"/>
                <w:b/>
              </w:rPr>
            </w:pPr>
            <w:r w:rsidRPr="005D6E9A">
              <w:rPr>
                <w:rFonts w:ascii="Arial" w:hAnsi="Arial" w:cs="Arial"/>
                <w:b/>
              </w:rPr>
              <w:t>C</w:t>
            </w:r>
            <w:r w:rsidRPr="005D6E9A">
              <w:rPr>
                <w:rFonts w:ascii="Arial" w:hAnsi="Arial" w:cs="Arial"/>
                <w:b/>
                <w:vertAlign w:val="subscript"/>
              </w:rPr>
              <w:t>resp</w:t>
            </w:r>
          </w:p>
        </w:tc>
        <w:tc>
          <w:tcPr>
            <w:tcW w:w="2268" w:type="dxa"/>
          </w:tcPr>
          <w:p w14:paraId="6A67EB3C" w14:textId="77777777" w:rsidR="00CA7242" w:rsidRPr="005D6E9A" w:rsidRDefault="00CA7242" w:rsidP="0041658F">
            <w:pPr>
              <w:pStyle w:val="NormalWeb"/>
              <w:spacing w:before="0" w:beforeAutospacing="0" w:after="0" w:afterAutospacing="0" w:line="480" w:lineRule="auto"/>
              <w:rPr>
                <w:rFonts w:ascii="Arial" w:hAnsi="Arial" w:cs="Arial"/>
                <w:b/>
              </w:rPr>
            </w:pPr>
            <w:r w:rsidRPr="00664CF3">
              <w:rPr>
                <w:rFonts w:ascii="Arial" w:hAnsi="Arial" w:cs="Arial"/>
                <w:b/>
              </w:rPr>
              <w:t>Oxygen Consumption (mg O</w:t>
            </w:r>
            <w:r w:rsidRPr="00664CF3">
              <w:rPr>
                <w:rFonts w:ascii="Arial" w:hAnsi="Arial" w:cs="Arial"/>
                <w:b/>
                <w:vertAlign w:val="subscript"/>
              </w:rPr>
              <w:t>2</w:t>
            </w:r>
            <w:r w:rsidRPr="00664CF3">
              <w:rPr>
                <w:rFonts w:ascii="Arial" w:hAnsi="Arial" w:cs="Arial"/>
                <w:b/>
              </w:rPr>
              <w:t xml:space="preserve"> kg</w:t>
            </w:r>
            <w:r w:rsidRPr="00664CF3">
              <w:rPr>
                <w:rFonts w:ascii="Arial" w:hAnsi="Arial" w:cs="Arial"/>
                <w:b/>
                <w:vertAlign w:val="superscript"/>
              </w:rPr>
              <w:t>-1</w:t>
            </w:r>
            <w:r w:rsidRPr="00664CF3">
              <w:rPr>
                <w:rFonts w:ascii="Arial" w:hAnsi="Arial" w:cs="Arial"/>
                <w:b/>
              </w:rPr>
              <w:t xml:space="preserve"> h</w:t>
            </w:r>
            <w:r w:rsidRPr="00664CF3">
              <w:rPr>
                <w:rFonts w:ascii="Arial" w:hAnsi="Arial" w:cs="Arial"/>
                <w:b/>
                <w:vertAlign w:val="superscript"/>
              </w:rPr>
              <w:t>-1</w:t>
            </w:r>
            <w:r w:rsidRPr="00664CF3">
              <w:rPr>
                <w:rFonts w:ascii="Arial" w:hAnsi="Arial" w:cs="Arial"/>
                <w:b/>
              </w:rPr>
              <w:t>)</w:t>
            </w:r>
          </w:p>
        </w:tc>
        <w:tc>
          <w:tcPr>
            <w:tcW w:w="1559" w:type="dxa"/>
          </w:tcPr>
          <w:p w14:paraId="2FB8501D" w14:textId="77777777" w:rsidR="00CA7242" w:rsidRPr="005D6E9A" w:rsidRDefault="00CA7242" w:rsidP="0041658F">
            <w:pPr>
              <w:pStyle w:val="NormalWeb"/>
              <w:spacing w:before="0" w:beforeAutospacing="0" w:after="0" w:afterAutospacing="0" w:line="480" w:lineRule="auto"/>
              <w:rPr>
                <w:rFonts w:ascii="Arial" w:hAnsi="Arial" w:cs="Arial"/>
                <w:b/>
              </w:rPr>
            </w:pPr>
            <w:r w:rsidRPr="005D6E9A">
              <w:rPr>
                <w:rFonts w:ascii="Arial" w:hAnsi="Arial" w:cs="Arial"/>
                <w:b/>
              </w:rPr>
              <w:t>C</w:t>
            </w:r>
            <w:r w:rsidRPr="005D6E9A">
              <w:rPr>
                <w:rFonts w:ascii="Arial" w:hAnsi="Arial" w:cs="Arial"/>
                <w:b/>
                <w:vertAlign w:val="subscript"/>
              </w:rPr>
              <w:t>resp</w:t>
            </w:r>
          </w:p>
        </w:tc>
        <w:tc>
          <w:tcPr>
            <w:tcW w:w="2126" w:type="dxa"/>
          </w:tcPr>
          <w:p w14:paraId="4CE630EA" w14:textId="77777777" w:rsidR="00CA7242" w:rsidRPr="005D6E9A" w:rsidRDefault="00CA7242" w:rsidP="0041658F">
            <w:pPr>
              <w:pStyle w:val="NormalWeb"/>
              <w:spacing w:before="0" w:beforeAutospacing="0" w:after="0" w:afterAutospacing="0" w:line="480" w:lineRule="auto"/>
              <w:rPr>
                <w:rFonts w:ascii="Arial" w:hAnsi="Arial" w:cs="Arial"/>
                <w:b/>
              </w:rPr>
            </w:pPr>
            <w:r w:rsidRPr="00664CF3">
              <w:rPr>
                <w:rFonts w:ascii="Arial" w:hAnsi="Arial" w:cs="Arial"/>
                <w:b/>
              </w:rPr>
              <w:t>Oxygen Consumption (mg O</w:t>
            </w:r>
            <w:r w:rsidRPr="00664CF3">
              <w:rPr>
                <w:rFonts w:ascii="Arial" w:hAnsi="Arial" w:cs="Arial"/>
                <w:b/>
                <w:vertAlign w:val="subscript"/>
              </w:rPr>
              <w:t>2</w:t>
            </w:r>
            <w:r w:rsidRPr="00664CF3">
              <w:rPr>
                <w:rFonts w:ascii="Arial" w:hAnsi="Arial" w:cs="Arial"/>
                <w:b/>
              </w:rPr>
              <w:t xml:space="preserve"> kg</w:t>
            </w:r>
            <w:r w:rsidRPr="00664CF3">
              <w:rPr>
                <w:rFonts w:ascii="Arial" w:hAnsi="Arial" w:cs="Arial"/>
                <w:b/>
                <w:vertAlign w:val="superscript"/>
              </w:rPr>
              <w:t>-1</w:t>
            </w:r>
            <w:r w:rsidRPr="00664CF3">
              <w:rPr>
                <w:rFonts w:ascii="Arial" w:hAnsi="Arial" w:cs="Arial"/>
                <w:b/>
              </w:rPr>
              <w:t xml:space="preserve"> h</w:t>
            </w:r>
            <w:r w:rsidRPr="00664CF3">
              <w:rPr>
                <w:rFonts w:ascii="Arial" w:hAnsi="Arial" w:cs="Arial"/>
                <w:b/>
                <w:vertAlign w:val="superscript"/>
              </w:rPr>
              <w:t>-1</w:t>
            </w:r>
            <w:r w:rsidRPr="00664CF3">
              <w:rPr>
                <w:rFonts w:ascii="Arial" w:hAnsi="Arial" w:cs="Arial"/>
                <w:b/>
              </w:rPr>
              <w:t>)</w:t>
            </w:r>
          </w:p>
        </w:tc>
        <w:tc>
          <w:tcPr>
            <w:tcW w:w="1985" w:type="dxa"/>
          </w:tcPr>
          <w:p w14:paraId="35EF6CAE" w14:textId="77777777" w:rsidR="00CA7242" w:rsidRPr="005D6E9A" w:rsidRDefault="00CA7242" w:rsidP="0041658F">
            <w:pPr>
              <w:pStyle w:val="NormalWeb"/>
              <w:spacing w:before="0" w:beforeAutospacing="0" w:after="0" w:afterAutospacing="0" w:line="480" w:lineRule="auto"/>
              <w:rPr>
                <w:rFonts w:ascii="Arial" w:hAnsi="Arial" w:cs="Arial"/>
                <w:b/>
              </w:rPr>
            </w:pPr>
            <w:r w:rsidRPr="005D6E9A">
              <w:rPr>
                <w:rFonts w:ascii="Arial" w:hAnsi="Arial" w:cs="Arial"/>
                <w:b/>
              </w:rPr>
              <w:t>C</w:t>
            </w:r>
            <w:r w:rsidRPr="005D6E9A">
              <w:rPr>
                <w:rFonts w:ascii="Arial" w:hAnsi="Arial" w:cs="Arial"/>
                <w:b/>
                <w:vertAlign w:val="subscript"/>
              </w:rPr>
              <w:t>resp</w:t>
            </w:r>
          </w:p>
        </w:tc>
      </w:tr>
      <w:tr w:rsidR="00CA7242" w:rsidRPr="00664CF3" w14:paraId="6B3FEFC1" w14:textId="77777777" w:rsidTr="0041658F">
        <w:tc>
          <w:tcPr>
            <w:tcW w:w="2031" w:type="dxa"/>
          </w:tcPr>
          <w:p w14:paraId="6F32883A" w14:textId="77777777" w:rsidR="00CA7242" w:rsidRPr="00664CF3" w:rsidRDefault="00CA7242" w:rsidP="0041658F">
            <w:pPr>
              <w:pStyle w:val="NormalWeb"/>
              <w:spacing w:before="0" w:beforeAutospacing="0" w:after="0" w:afterAutospacing="0" w:line="480" w:lineRule="auto"/>
              <w:rPr>
                <w:rFonts w:ascii="Arial" w:hAnsi="Arial" w:cs="Arial"/>
                <w:i/>
              </w:rPr>
            </w:pPr>
            <w:r w:rsidRPr="00664CF3">
              <w:rPr>
                <w:rFonts w:ascii="Arial" w:hAnsi="Arial" w:cs="Arial"/>
                <w:i/>
              </w:rPr>
              <w:t>Electrona antarctica</w:t>
            </w:r>
          </w:p>
        </w:tc>
        <w:tc>
          <w:tcPr>
            <w:tcW w:w="1933" w:type="dxa"/>
          </w:tcPr>
          <w:p w14:paraId="00A11A1A" w14:textId="46ED1505"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373.66</w:t>
            </w:r>
          </w:p>
          <w:p w14:paraId="3F7302D4" w14:textId="77777777"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(257.43 – 583.88)</w:t>
            </w:r>
          </w:p>
        </w:tc>
        <w:tc>
          <w:tcPr>
            <w:tcW w:w="1560" w:type="dxa"/>
          </w:tcPr>
          <w:p w14:paraId="3A405F60" w14:textId="104C3ABC"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0.213 (0.177 – 0.248)</w:t>
            </w:r>
          </w:p>
        </w:tc>
        <w:tc>
          <w:tcPr>
            <w:tcW w:w="2268" w:type="dxa"/>
          </w:tcPr>
          <w:p w14:paraId="5297BB71" w14:textId="074A02CF" w:rsidR="00CA7242" w:rsidRDefault="00CA7242">
            <w:pPr>
              <w:pStyle w:val="NormalWeb"/>
              <w:spacing w:before="0" w:beforeAutospacing="0" w:after="0" w:afterAutospacing="0" w:line="480" w:lineRule="auto"/>
              <w:rPr>
                <w:rFonts w:ascii="Arial" w:hAnsi="Arial" w:cs="Arial"/>
              </w:rPr>
            </w:pPr>
            <w:r>
              <w:rPr>
                <w:rFonts w:ascii="Arial" w:hAnsi="Arial" w:cs="Arial"/>
              </w:rPr>
              <w:t>266.56 (211.45 – 372.00)</w:t>
            </w:r>
          </w:p>
        </w:tc>
        <w:tc>
          <w:tcPr>
            <w:tcW w:w="1559" w:type="dxa"/>
          </w:tcPr>
          <w:p w14:paraId="21FEC887" w14:textId="543E4DE1"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0.180</w:t>
            </w:r>
          </w:p>
          <w:p w14:paraId="465F9ACA" w14:textId="7DF81E9B" w:rsidR="00CA7242" w:rsidRDefault="00CA7242">
            <w:pPr>
              <w:pStyle w:val="NormalWeb"/>
              <w:spacing w:before="0" w:beforeAutospacing="0" w:after="0" w:afterAutospacing="0" w:line="480" w:lineRule="auto"/>
              <w:rPr>
                <w:rFonts w:ascii="Arial" w:hAnsi="Arial" w:cs="Arial"/>
              </w:rPr>
            </w:pPr>
            <w:r>
              <w:rPr>
                <w:rFonts w:ascii="Arial" w:hAnsi="Arial" w:cs="Arial"/>
              </w:rPr>
              <w:t>(0.157 – 0.213)</w:t>
            </w:r>
          </w:p>
        </w:tc>
        <w:tc>
          <w:tcPr>
            <w:tcW w:w="2126" w:type="dxa"/>
          </w:tcPr>
          <w:p w14:paraId="5CC2169E" w14:textId="77777777" w:rsidR="00CA7242" w:rsidRDefault="00CA7242" w:rsidP="0041658F">
            <w:pPr>
              <w:pStyle w:val="NormalWeb"/>
              <w:spacing w:before="0" w:beforeAutospacing="0" w:after="0" w:afterAutospacing="0" w:line="480" w:lineRule="auto"/>
              <w:rPr>
                <w:rFonts w:ascii="Arial" w:hAnsi="Arial" w:cs="Arial"/>
              </w:rPr>
            </w:pPr>
            <w:r w:rsidRPr="0097474D">
              <w:rPr>
                <w:rFonts w:ascii="Arial" w:hAnsi="Arial" w:cs="Arial"/>
              </w:rPr>
              <w:t>190.29</w:t>
            </w:r>
            <w:r>
              <w:rPr>
                <w:rFonts w:ascii="Arial" w:hAnsi="Arial" w:cs="Arial"/>
              </w:rPr>
              <w:t xml:space="preserve"> (102.26 – 422.28)</w:t>
            </w:r>
          </w:p>
        </w:tc>
        <w:tc>
          <w:tcPr>
            <w:tcW w:w="1985" w:type="dxa"/>
          </w:tcPr>
          <w:p w14:paraId="1CEA8012" w14:textId="77777777"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0.140 (0.092 – 0.224)</w:t>
            </w:r>
          </w:p>
        </w:tc>
      </w:tr>
      <w:tr w:rsidR="00CA7242" w:rsidRPr="00664CF3" w14:paraId="7BADDA6E" w14:textId="77777777" w:rsidTr="0041658F">
        <w:tc>
          <w:tcPr>
            <w:tcW w:w="2031" w:type="dxa"/>
          </w:tcPr>
          <w:p w14:paraId="0EDDA851" w14:textId="77777777" w:rsidR="00CA7242" w:rsidRPr="00664CF3" w:rsidRDefault="00CA7242" w:rsidP="0041658F">
            <w:pPr>
              <w:pStyle w:val="NormalWeb"/>
              <w:spacing w:before="0" w:beforeAutospacing="0" w:after="0" w:afterAutospacing="0" w:line="480" w:lineRule="auto"/>
              <w:rPr>
                <w:rFonts w:ascii="Arial" w:hAnsi="Arial" w:cs="Arial"/>
                <w:i/>
              </w:rPr>
            </w:pPr>
            <w:r w:rsidRPr="00664CF3">
              <w:rPr>
                <w:rFonts w:ascii="Arial" w:hAnsi="Arial" w:cs="Arial"/>
                <w:i/>
              </w:rPr>
              <w:t>Gymnoscopelus braueri</w:t>
            </w:r>
          </w:p>
        </w:tc>
        <w:tc>
          <w:tcPr>
            <w:tcW w:w="1933" w:type="dxa"/>
          </w:tcPr>
          <w:p w14:paraId="688EDFCC" w14:textId="77777777" w:rsidR="00CA7242" w:rsidRPr="00664CF3" w:rsidRDefault="00CA7242" w:rsidP="0041658F">
            <w:pPr>
              <w:pStyle w:val="NormalWeb"/>
              <w:spacing w:before="0" w:beforeAutospacing="0" w:after="0" w:afterAutospacing="0" w:line="480" w:lineRule="auto"/>
              <w:rPr>
                <w:rFonts w:ascii="Arial" w:hAnsi="Arial" w:cs="Arial"/>
              </w:rPr>
            </w:pPr>
            <w:r w:rsidRPr="00664CF3">
              <w:rPr>
                <w:rFonts w:ascii="Arial" w:hAnsi="Arial" w:cs="Arial"/>
              </w:rPr>
              <w:t>32</w:t>
            </w:r>
            <w:r>
              <w:rPr>
                <w:rFonts w:ascii="Arial" w:hAnsi="Arial" w:cs="Arial"/>
              </w:rPr>
              <w:t>9.17 (283.97 – 441.07)</w:t>
            </w:r>
          </w:p>
        </w:tc>
        <w:tc>
          <w:tcPr>
            <w:tcW w:w="1560" w:type="dxa"/>
          </w:tcPr>
          <w:p w14:paraId="4C2C940A" w14:textId="77777777"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0.201 (0.186 – 0.228)</w:t>
            </w:r>
          </w:p>
        </w:tc>
        <w:tc>
          <w:tcPr>
            <w:tcW w:w="2268" w:type="dxa"/>
          </w:tcPr>
          <w:p w14:paraId="653811EE" w14:textId="3DDCD223" w:rsidR="00CA7242" w:rsidRDefault="00CA7242">
            <w:pPr>
              <w:pStyle w:val="NormalWeb"/>
              <w:spacing w:before="0" w:beforeAutospacing="0" w:after="0" w:afterAutospacing="0" w:line="480" w:lineRule="auto"/>
              <w:rPr>
                <w:rFonts w:ascii="Arial" w:hAnsi="Arial" w:cs="Arial"/>
              </w:rPr>
            </w:pPr>
            <w:r>
              <w:rPr>
                <w:rFonts w:ascii="Arial" w:hAnsi="Arial" w:cs="Arial"/>
              </w:rPr>
              <w:t>217.34 (</w:t>
            </w:r>
            <w:r w:rsidR="00595446">
              <w:rPr>
                <w:rFonts w:ascii="Arial" w:hAnsi="Arial" w:cs="Arial"/>
              </w:rPr>
              <w:t>172</w:t>
            </w:r>
            <w:r>
              <w:rPr>
                <w:rFonts w:ascii="Arial" w:hAnsi="Arial" w:cs="Arial"/>
              </w:rPr>
              <w:t>.4</w:t>
            </w:r>
            <w:r w:rsidR="00595446">
              <w:rPr>
                <w:rFonts w:ascii="Arial" w:hAnsi="Arial" w:cs="Arial"/>
              </w:rPr>
              <w:t>2</w:t>
            </w:r>
            <w:r>
              <w:rPr>
                <w:rFonts w:ascii="Arial" w:hAnsi="Arial" w:cs="Arial"/>
              </w:rPr>
              <w:t xml:space="preserve"> – 301.70)</w:t>
            </w:r>
          </w:p>
        </w:tc>
        <w:tc>
          <w:tcPr>
            <w:tcW w:w="1559" w:type="dxa"/>
          </w:tcPr>
          <w:p w14:paraId="3314D08C" w14:textId="65FAC6EA"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0.159</w:t>
            </w:r>
          </w:p>
          <w:p w14:paraId="409152B7" w14:textId="0821C0B1" w:rsidR="00CA7242" w:rsidRDefault="00CA7242">
            <w:pPr>
              <w:pStyle w:val="NormalWeb"/>
              <w:spacing w:before="0" w:beforeAutospacing="0" w:after="0" w:afterAutospacing="0" w:line="480" w:lineRule="auto"/>
              <w:rPr>
                <w:rFonts w:ascii="Arial" w:hAnsi="Arial" w:cs="Arial"/>
              </w:rPr>
            </w:pPr>
            <w:r>
              <w:rPr>
                <w:rFonts w:ascii="Arial" w:hAnsi="Arial" w:cs="Arial"/>
              </w:rPr>
              <w:t>(0.137 – 0.192)</w:t>
            </w:r>
          </w:p>
        </w:tc>
        <w:tc>
          <w:tcPr>
            <w:tcW w:w="2126" w:type="dxa"/>
          </w:tcPr>
          <w:p w14:paraId="221F17BD" w14:textId="77777777" w:rsidR="00CA7242" w:rsidRDefault="00CA7242" w:rsidP="0041658F">
            <w:pPr>
              <w:pStyle w:val="NormalWeb"/>
              <w:spacing w:before="0" w:beforeAutospacing="0" w:after="0" w:afterAutospacing="0" w:line="480" w:lineRule="auto"/>
              <w:rPr>
                <w:rFonts w:ascii="Arial" w:hAnsi="Arial" w:cs="Arial"/>
              </w:rPr>
            </w:pPr>
          </w:p>
        </w:tc>
        <w:tc>
          <w:tcPr>
            <w:tcW w:w="1985" w:type="dxa"/>
          </w:tcPr>
          <w:p w14:paraId="1DDE7EA9" w14:textId="77777777" w:rsidR="00CA7242" w:rsidRDefault="00CA7242" w:rsidP="0041658F">
            <w:pPr>
              <w:pStyle w:val="NormalWeb"/>
              <w:spacing w:before="0" w:beforeAutospacing="0" w:after="0" w:afterAutospacing="0" w:line="480" w:lineRule="auto"/>
              <w:rPr>
                <w:rFonts w:ascii="Arial" w:hAnsi="Arial" w:cs="Arial"/>
              </w:rPr>
            </w:pPr>
          </w:p>
        </w:tc>
      </w:tr>
      <w:tr w:rsidR="00CA7242" w:rsidRPr="00664CF3" w14:paraId="15B8A15B" w14:textId="77777777" w:rsidTr="0041658F">
        <w:tc>
          <w:tcPr>
            <w:tcW w:w="2031" w:type="dxa"/>
          </w:tcPr>
          <w:p w14:paraId="57A1A146" w14:textId="77777777" w:rsidR="00CA7242" w:rsidRPr="00664CF3" w:rsidRDefault="00CA7242" w:rsidP="0041658F">
            <w:pPr>
              <w:pStyle w:val="NormalWeb"/>
              <w:spacing w:before="0" w:beforeAutospacing="0" w:after="0" w:afterAutospacing="0" w:line="480" w:lineRule="auto"/>
              <w:rPr>
                <w:rFonts w:ascii="Arial" w:hAnsi="Arial" w:cs="Arial"/>
                <w:i/>
              </w:rPr>
            </w:pPr>
            <w:r w:rsidRPr="00664CF3">
              <w:rPr>
                <w:rFonts w:ascii="Arial" w:hAnsi="Arial" w:cs="Arial"/>
                <w:i/>
              </w:rPr>
              <w:lastRenderedPageBreak/>
              <w:t>Krefftichthys anderssoni</w:t>
            </w:r>
          </w:p>
        </w:tc>
        <w:tc>
          <w:tcPr>
            <w:tcW w:w="1933" w:type="dxa"/>
          </w:tcPr>
          <w:p w14:paraId="6EB4E93F" w14:textId="56C168BE"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297.32 (220.45 – 423.19)</w:t>
            </w:r>
          </w:p>
        </w:tc>
        <w:tc>
          <w:tcPr>
            <w:tcW w:w="1560" w:type="dxa"/>
          </w:tcPr>
          <w:p w14:paraId="2D650887" w14:textId="54DC1E75"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0.191 (0.161 – 0.224)</w:t>
            </w:r>
          </w:p>
        </w:tc>
        <w:tc>
          <w:tcPr>
            <w:tcW w:w="2268" w:type="dxa"/>
          </w:tcPr>
          <w:p w14:paraId="1804F997" w14:textId="371D89D6" w:rsidR="00CA7242" w:rsidRDefault="00CA7242">
            <w:pPr>
              <w:pStyle w:val="NormalWeb"/>
              <w:spacing w:before="0" w:beforeAutospacing="0" w:after="0" w:afterAutospacing="0" w:line="480" w:lineRule="auto"/>
              <w:rPr>
                <w:rFonts w:ascii="Arial" w:hAnsi="Arial" w:cs="Arial"/>
              </w:rPr>
            </w:pPr>
            <w:r>
              <w:rPr>
                <w:rFonts w:ascii="Arial" w:hAnsi="Arial" w:cs="Arial"/>
              </w:rPr>
              <w:t>407.59 (280.19 – 492.94)</w:t>
            </w:r>
          </w:p>
        </w:tc>
        <w:tc>
          <w:tcPr>
            <w:tcW w:w="1559" w:type="dxa"/>
          </w:tcPr>
          <w:p w14:paraId="11E7C178" w14:textId="6FDA3F3D"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0.221</w:t>
            </w:r>
          </w:p>
          <w:p w14:paraId="02F5C122" w14:textId="0CFA2D1B" w:rsidR="00CA7242" w:rsidRDefault="00CA7242">
            <w:pPr>
              <w:pStyle w:val="NormalWeb"/>
              <w:spacing w:before="0" w:beforeAutospacing="0" w:after="0" w:afterAutospacing="0" w:line="480" w:lineRule="auto"/>
              <w:rPr>
                <w:rFonts w:ascii="Arial" w:hAnsi="Arial" w:cs="Arial"/>
              </w:rPr>
            </w:pPr>
            <w:r>
              <w:rPr>
                <w:rFonts w:ascii="Arial" w:hAnsi="Arial" w:cs="Arial"/>
              </w:rPr>
              <w:t>(0.185 – 0.236)</w:t>
            </w:r>
          </w:p>
        </w:tc>
        <w:tc>
          <w:tcPr>
            <w:tcW w:w="2126" w:type="dxa"/>
          </w:tcPr>
          <w:p w14:paraId="28FEF318" w14:textId="77777777" w:rsidR="00CA7242" w:rsidRDefault="00CA7242" w:rsidP="0041658F">
            <w:pPr>
              <w:pStyle w:val="NormalWeb"/>
              <w:spacing w:before="0" w:beforeAutospacing="0" w:after="0" w:afterAutospacing="0" w:line="480" w:lineRule="auto"/>
              <w:rPr>
                <w:rFonts w:ascii="Arial" w:hAnsi="Arial" w:cs="Arial"/>
              </w:rPr>
            </w:pPr>
            <w:r w:rsidRPr="0097474D">
              <w:rPr>
                <w:rFonts w:ascii="Arial" w:hAnsi="Arial" w:cs="Arial"/>
              </w:rPr>
              <w:t>672.88</w:t>
            </w:r>
            <w:r>
              <w:rPr>
                <w:rFonts w:ascii="Arial" w:hAnsi="Arial" w:cs="Arial"/>
              </w:rPr>
              <w:t xml:space="preserve"> (376.66 – 1023.11)</w:t>
            </w:r>
          </w:p>
        </w:tc>
        <w:tc>
          <w:tcPr>
            <w:tcW w:w="1985" w:type="dxa"/>
          </w:tcPr>
          <w:p w14:paraId="57C0ACF9" w14:textId="77777777"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0.249 (0.214 – 0.270)</w:t>
            </w:r>
          </w:p>
        </w:tc>
      </w:tr>
      <w:tr w:rsidR="00CA7242" w:rsidRPr="00664CF3" w14:paraId="5FB339AE" w14:textId="77777777" w:rsidTr="0041658F">
        <w:tc>
          <w:tcPr>
            <w:tcW w:w="2031" w:type="dxa"/>
          </w:tcPr>
          <w:p w14:paraId="6712CBD1" w14:textId="77777777" w:rsidR="00CA7242" w:rsidRPr="00664CF3" w:rsidRDefault="00CA7242" w:rsidP="0041658F">
            <w:pPr>
              <w:pStyle w:val="NormalWeb"/>
              <w:spacing w:before="0" w:beforeAutospacing="0" w:after="0" w:afterAutospacing="0" w:line="480" w:lineRule="auto"/>
              <w:rPr>
                <w:rFonts w:ascii="Arial" w:hAnsi="Arial" w:cs="Arial"/>
                <w:i/>
              </w:rPr>
            </w:pPr>
            <w:r w:rsidRPr="00664CF3">
              <w:rPr>
                <w:rFonts w:ascii="Arial" w:hAnsi="Arial" w:cs="Arial"/>
                <w:i/>
              </w:rPr>
              <w:t>Electrona carlsbergi</w:t>
            </w:r>
          </w:p>
        </w:tc>
        <w:tc>
          <w:tcPr>
            <w:tcW w:w="1933" w:type="dxa"/>
          </w:tcPr>
          <w:p w14:paraId="5721EDC3" w14:textId="610872E4"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253.54 (206.44 – 317.94)</w:t>
            </w:r>
          </w:p>
        </w:tc>
        <w:tc>
          <w:tcPr>
            <w:tcW w:w="1560" w:type="dxa"/>
          </w:tcPr>
          <w:p w14:paraId="4BAB2DB4" w14:textId="1C2C8227"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0.175 (0.154 – 0.198)</w:t>
            </w:r>
          </w:p>
        </w:tc>
        <w:tc>
          <w:tcPr>
            <w:tcW w:w="2268" w:type="dxa"/>
          </w:tcPr>
          <w:p w14:paraId="01052065" w14:textId="2DF371BC" w:rsidR="00CA7242" w:rsidRDefault="00CA7242">
            <w:pPr>
              <w:pStyle w:val="NormalWeb"/>
              <w:spacing w:before="0" w:beforeAutospacing="0" w:after="0" w:afterAutospacing="0" w:line="480" w:lineRule="auto"/>
              <w:rPr>
                <w:rFonts w:ascii="Arial" w:hAnsi="Arial" w:cs="Arial"/>
              </w:rPr>
            </w:pPr>
            <w:r>
              <w:rPr>
                <w:rFonts w:ascii="Arial" w:hAnsi="Arial" w:cs="Arial"/>
              </w:rPr>
              <w:t>283.02 (253.69 – 310.00)</w:t>
            </w:r>
          </w:p>
        </w:tc>
        <w:tc>
          <w:tcPr>
            <w:tcW w:w="1559" w:type="dxa"/>
          </w:tcPr>
          <w:p w14:paraId="3CB8798A" w14:textId="2D205AE1"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0.186</w:t>
            </w:r>
          </w:p>
          <w:p w14:paraId="0C1B7B7A" w14:textId="46D5B633" w:rsidR="00CA7242" w:rsidRDefault="00CA7242">
            <w:pPr>
              <w:pStyle w:val="NormalWeb"/>
              <w:spacing w:before="0" w:beforeAutospacing="0" w:after="0" w:afterAutospacing="0" w:line="480" w:lineRule="auto"/>
              <w:rPr>
                <w:rFonts w:ascii="Arial" w:hAnsi="Arial" w:cs="Arial"/>
              </w:rPr>
            </w:pPr>
            <w:r>
              <w:rPr>
                <w:rFonts w:ascii="Arial" w:hAnsi="Arial" w:cs="Arial"/>
              </w:rPr>
              <w:t>(0.175 – 0.195)</w:t>
            </w:r>
          </w:p>
        </w:tc>
        <w:tc>
          <w:tcPr>
            <w:tcW w:w="2126" w:type="dxa"/>
          </w:tcPr>
          <w:p w14:paraId="155CBC2F" w14:textId="77777777" w:rsidR="00CA7242" w:rsidRDefault="00CA7242" w:rsidP="0041658F">
            <w:pPr>
              <w:pStyle w:val="NormalWeb"/>
              <w:spacing w:before="0" w:beforeAutospacing="0" w:after="0" w:afterAutospacing="0" w:line="480" w:lineRule="auto"/>
              <w:rPr>
                <w:rFonts w:ascii="Arial" w:hAnsi="Arial" w:cs="Arial"/>
              </w:rPr>
            </w:pPr>
          </w:p>
        </w:tc>
        <w:tc>
          <w:tcPr>
            <w:tcW w:w="1985" w:type="dxa"/>
          </w:tcPr>
          <w:p w14:paraId="21AC07C8" w14:textId="77777777" w:rsidR="00CA7242" w:rsidRDefault="00CA7242" w:rsidP="0041658F">
            <w:pPr>
              <w:pStyle w:val="NormalWeb"/>
              <w:spacing w:before="0" w:beforeAutospacing="0" w:after="0" w:afterAutospacing="0" w:line="480" w:lineRule="auto"/>
              <w:rPr>
                <w:rFonts w:ascii="Arial" w:hAnsi="Arial" w:cs="Arial"/>
              </w:rPr>
            </w:pPr>
          </w:p>
        </w:tc>
      </w:tr>
      <w:tr w:rsidR="00CA7242" w:rsidRPr="00664CF3" w14:paraId="59985898" w14:textId="77777777" w:rsidTr="0041658F">
        <w:tc>
          <w:tcPr>
            <w:tcW w:w="2031" w:type="dxa"/>
          </w:tcPr>
          <w:p w14:paraId="79B8A0A0" w14:textId="77777777" w:rsidR="00CA7242" w:rsidRPr="00664CF3" w:rsidRDefault="00CA7242" w:rsidP="0041658F">
            <w:pPr>
              <w:pStyle w:val="NormalWeb"/>
              <w:spacing w:before="0" w:beforeAutospacing="0" w:after="0" w:afterAutospacing="0" w:line="480" w:lineRule="auto"/>
              <w:rPr>
                <w:rFonts w:ascii="Arial" w:hAnsi="Arial" w:cs="Arial"/>
                <w:i/>
              </w:rPr>
            </w:pPr>
            <w:r w:rsidRPr="00664CF3">
              <w:rPr>
                <w:rFonts w:ascii="Arial" w:hAnsi="Arial" w:cs="Arial"/>
                <w:i/>
              </w:rPr>
              <w:t>Protomyctophum bolini</w:t>
            </w:r>
          </w:p>
        </w:tc>
        <w:tc>
          <w:tcPr>
            <w:tcW w:w="1933" w:type="dxa"/>
          </w:tcPr>
          <w:p w14:paraId="3AF700DA" w14:textId="0FBBA224"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238.91 (150.90 – 325.52)</w:t>
            </w:r>
          </w:p>
        </w:tc>
        <w:tc>
          <w:tcPr>
            <w:tcW w:w="1560" w:type="dxa"/>
          </w:tcPr>
          <w:p w14:paraId="30E8863C" w14:textId="2C47E9DD"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0.169 (0.124 – 0.200)</w:t>
            </w:r>
          </w:p>
        </w:tc>
        <w:tc>
          <w:tcPr>
            <w:tcW w:w="2268" w:type="dxa"/>
          </w:tcPr>
          <w:p w14:paraId="637279DF" w14:textId="7D8990D9" w:rsidR="00CA7242" w:rsidRDefault="00CA7242">
            <w:pPr>
              <w:pStyle w:val="NormalWeb"/>
              <w:spacing w:before="0" w:beforeAutospacing="0" w:after="0" w:afterAutospacing="0" w:line="480" w:lineRule="auto"/>
              <w:rPr>
                <w:rFonts w:ascii="Arial" w:hAnsi="Arial" w:cs="Arial"/>
              </w:rPr>
            </w:pPr>
            <w:r>
              <w:rPr>
                <w:rFonts w:ascii="Arial" w:hAnsi="Arial" w:cs="Arial"/>
              </w:rPr>
              <w:t>401.78 (325.12 – 510.12)</w:t>
            </w:r>
          </w:p>
        </w:tc>
        <w:tc>
          <w:tcPr>
            <w:tcW w:w="1559" w:type="dxa"/>
          </w:tcPr>
          <w:p w14:paraId="39BA4431" w14:textId="4E457965"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0.220</w:t>
            </w:r>
          </w:p>
          <w:p w14:paraId="39D6E005" w14:textId="7A844F61" w:rsidR="00CA7242" w:rsidRDefault="00CA7242">
            <w:pPr>
              <w:pStyle w:val="NormalWeb"/>
              <w:spacing w:before="0" w:beforeAutospacing="0" w:after="0" w:afterAutospacing="0" w:line="480" w:lineRule="auto"/>
              <w:rPr>
                <w:rFonts w:ascii="Arial" w:hAnsi="Arial" w:cs="Arial"/>
              </w:rPr>
            </w:pPr>
            <w:r>
              <w:rPr>
                <w:rFonts w:ascii="Arial" w:hAnsi="Arial" w:cs="Arial"/>
              </w:rPr>
              <w:t>(0.200 – 0.239)</w:t>
            </w:r>
          </w:p>
        </w:tc>
        <w:tc>
          <w:tcPr>
            <w:tcW w:w="2126" w:type="dxa"/>
          </w:tcPr>
          <w:p w14:paraId="035CFFF4" w14:textId="77777777" w:rsidR="00CA7242" w:rsidRDefault="00CA7242" w:rsidP="0041658F">
            <w:pPr>
              <w:pStyle w:val="NormalWeb"/>
              <w:spacing w:before="0" w:beforeAutospacing="0" w:after="0" w:afterAutospacing="0" w:line="480" w:lineRule="auto"/>
              <w:rPr>
                <w:rFonts w:ascii="Arial" w:hAnsi="Arial" w:cs="Arial"/>
              </w:rPr>
            </w:pPr>
          </w:p>
        </w:tc>
        <w:tc>
          <w:tcPr>
            <w:tcW w:w="1985" w:type="dxa"/>
          </w:tcPr>
          <w:p w14:paraId="21D3E8D8" w14:textId="77777777" w:rsidR="00CA7242" w:rsidRDefault="00CA7242" w:rsidP="0041658F">
            <w:pPr>
              <w:pStyle w:val="NormalWeb"/>
              <w:spacing w:before="0" w:beforeAutospacing="0" w:after="0" w:afterAutospacing="0" w:line="480" w:lineRule="auto"/>
              <w:rPr>
                <w:rFonts w:ascii="Arial" w:hAnsi="Arial" w:cs="Arial"/>
              </w:rPr>
            </w:pPr>
          </w:p>
        </w:tc>
      </w:tr>
      <w:tr w:rsidR="00CA7242" w:rsidRPr="00664CF3" w14:paraId="5218D13B" w14:textId="77777777" w:rsidTr="0041658F">
        <w:tc>
          <w:tcPr>
            <w:tcW w:w="2031" w:type="dxa"/>
          </w:tcPr>
          <w:p w14:paraId="448BACEA" w14:textId="77777777" w:rsidR="00CA7242" w:rsidRPr="00664CF3" w:rsidRDefault="00CA7242" w:rsidP="0041658F">
            <w:pPr>
              <w:pStyle w:val="NormalWeb"/>
              <w:spacing w:before="0" w:beforeAutospacing="0" w:after="0" w:afterAutospacing="0" w:line="480" w:lineRule="auto"/>
              <w:rPr>
                <w:rFonts w:ascii="Arial" w:hAnsi="Arial" w:cs="Arial"/>
                <w:i/>
              </w:rPr>
            </w:pPr>
            <w:r>
              <w:rPr>
                <w:rFonts w:ascii="Arial" w:hAnsi="Arial" w:cs="Arial"/>
                <w:i/>
              </w:rPr>
              <w:t>Gymnoscopelus nicholsi</w:t>
            </w:r>
          </w:p>
        </w:tc>
        <w:tc>
          <w:tcPr>
            <w:tcW w:w="1933" w:type="dxa"/>
          </w:tcPr>
          <w:p w14:paraId="3D7563DA" w14:textId="40E6443C" w:rsidR="00CA7242" w:rsidRPr="00664CF3" w:rsidRDefault="00CA7242" w:rsidP="0041658F">
            <w:pPr>
              <w:pStyle w:val="NormalWeb"/>
              <w:spacing w:before="0" w:beforeAutospacing="0" w:after="0" w:afterAutospacing="0" w:line="480" w:lineRule="auto"/>
              <w:rPr>
                <w:rFonts w:ascii="Arial" w:hAnsi="Arial" w:cs="Arial"/>
              </w:rPr>
            </w:pPr>
            <w:r>
              <w:rPr>
                <w:rFonts w:ascii="Arial" w:hAnsi="Arial" w:cs="Arial"/>
              </w:rPr>
              <w:t>197.55 (149.16 – 230.98)</w:t>
            </w:r>
          </w:p>
        </w:tc>
        <w:tc>
          <w:tcPr>
            <w:tcW w:w="1560" w:type="dxa"/>
          </w:tcPr>
          <w:p w14:paraId="5B8469AD" w14:textId="5CD47F59" w:rsidR="00CA7242" w:rsidRPr="00664CF3" w:rsidRDefault="00CA7242">
            <w:pPr>
              <w:pStyle w:val="NormalWeb"/>
              <w:spacing w:before="0" w:beforeAutospacing="0" w:after="0" w:afterAutospacing="0" w:line="480" w:lineRule="auto"/>
              <w:rPr>
                <w:rFonts w:ascii="Arial" w:hAnsi="Arial" w:cs="Arial"/>
              </w:rPr>
            </w:pPr>
            <w:r>
              <w:rPr>
                <w:rFonts w:ascii="Arial" w:hAnsi="Arial" w:cs="Arial"/>
              </w:rPr>
              <w:t>0.150 (0.123 – 0.166)</w:t>
            </w:r>
          </w:p>
        </w:tc>
        <w:tc>
          <w:tcPr>
            <w:tcW w:w="2268" w:type="dxa"/>
          </w:tcPr>
          <w:p w14:paraId="01D6F6A1" w14:textId="5F265318" w:rsidR="00CA7242" w:rsidRDefault="0096017B" w:rsidP="0041658F">
            <w:pPr>
              <w:pStyle w:val="NormalWeb"/>
              <w:spacing w:before="0" w:beforeAutospacing="0" w:after="0" w:afterAutospacing="0" w:line="480" w:lineRule="auto"/>
              <w:rPr>
                <w:rFonts w:ascii="Arial" w:hAnsi="Arial" w:cs="Arial"/>
              </w:rPr>
            </w:pPr>
            <w:r>
              <w:rPr>
                <w:rFonts w:ascii="Arial" w:hAnsi="Arial" w:cs="Arial"/>
              </w:rPr>
              <w:t>184.37</w:t>
            </w:r>
          </w:p>
          <w:p w14:paraId="2EC03DBB" w14:textId="51E0EC87" w:rsidR="00CA7242" w:rsidRDefault="00CA7242">
            <w:pPr>
              <w:pStyle w:val="NormalWeb"/>
              <w:spacing w:before="0" w:beforeAutospacing="0" w:after="0" w:afterAutospacing="0" w:line="480" w:lineRule="auto"/>
              <w:rPr>
                <w:rFonts w:ascii="Arial" w:hAnsi="Arial" w:cs="Arial"/>
              </w:rPr>
            </w:pPr>
            <w:r>
              <w:rPr>
                <w:rFonts w:ascii="Arial" w:hAnsi="Arial" w:cs="Arial"/>
              </w:rPr>
              <w:t>(</w:t>
            </w:r>
            <w:r w:rsidR="0096017B">
              <w:rPr>
                <w:rFonts w:ascii="Arial" w:hAnsi="Arial" w:cs="Arial"/>
              </w:rPr>
              <w:t>170.43</w:t>
            </w:r>
            <w:r>
              <w:rPr>
                <w:rFonts w:ascii="Arial" w:hAnsi="Arial" w:cs="Arial"/>
              </w:rPr>
              <w:t xml:space="preserve"> – </w:t>
            </w:r>
            <w:r w:rsidR="0096017B">
              <w:rPr>
                <w:rFonts w:ascii="Arial" w:hAnsi="Arial" w:cs="Arial"/>
              </w:rPr>
              <w:t>210.58</w:t>
            </w:r>
            <w:r>
              <w:rPr>
                <w:rFonts w:ascii="Arial" w:hAnsi="Arial" w:cs="Arial"/>
              </w:rPr>
              <w:t>)</w:t>
            </w:r>
          </w:p>
        </w:tc>
        <w:tc>
          <w:tcPr>
            <w:tcW w:w="1559" w:type="dxa"/>
          </w:tcPr>
          <w:p w14:paraId="200CEE1A" w14:textId="3CDEEB42"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0.143</w:t>
            </w:r>
          </w:p>
          <w:p w14:paraId="2B172AA5" w14:textId="046D01D6"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(0.136 – 0.156)</w:t>
            </w:r>
          </w:p>
        </w:tc>
        <w:tc>
          <w:tcPr>
            <w:tcW w:w="2126" w:type="dxa"/>
          </w:tcPr>
          <w:p w14:paraId="32CBD58F" w14:textId="77777777" w:rsidR="00CA7242" w:rsidRDefault="00CA7242" w:rsidP="0041658F">
            <w:pPr>
              <w:pStyle w:val="NormalWeb"/>
              <w:spacing w:before="0" w:beforeAutospacing="0" w:after="0" w:afterAutospacing="0" w:line="480" w:lineRule="auto"/>
              <w:rPr>
                <w:rFonts w:ascii="Arial" w:hAnsi="Arial" w:cs="Arial"/>
              </w:rPr>
            </w:pPr>
          </w:p>
        </w:tc>
        <w:tc>
          <w:tcPr>
            <w:tcW w:w="1985" w:type="dxa"/>
          </w:tcPr>
          <w:p w14:paraId="50CC8BB7" w14:textId="77777777" w:rsidR="00CA7242" w:rsidRDefault="00CA7242" w:rsidP="0041658F">
            <w:pPr>
              <w:pStyle w:val="NormalWeb"/>
              <w:spacing w:before="0" w:beforeAutospacing="0" w:after="0" w:afterAutospacing="0" w:line="480" w:lineRule="auto"/>
              <w:rPr>
                <w:rFonts w:ascii="Arial" w:hAnsi="Arial" w:cs="Arial"/>
              </w:rPr>
            </w:pPr>
          </w:p>
        </w:tc>
      </w:tr>
      <w:tr w:rsidR="00CA7242" w:rsidRPr="00664CF3" w14:paraId="1F50C6DA" w14:textId="77777777" w:rsidTr="0041658F">
        <w:tc>
          <w:tcPr>
            <w:tcW w:w="2031" w:type="dxa"/>
          </w:tcPr>
          <w:p w14:paraId="1D1FB7E7" w14:textId="77777777" w:rsidR="00CA7242" w:rsidRPr="00595661" w:rsidRDefault="00CA7242" w:rsidP="0041658F">
            <w:pPr>
              <w:pStyle w:val="NormalWeb"/>
              <w:spacing w:before="0" w:beforeAutospacing="0" w:after="0" w:afterAutospacing="0" w:line="480" w:lineRule="auto"/>
              <w:rPr>
                <w:rFonts w:ascii="Arial" w:hAnsi="Arial" w:cs="Arial"/>
              </w:rPr>
            </w:pPr>
            <w:r>
              <w:rPr>
                <w:rFonts w:ascii="Arial" w:hAnsi="Arial" w:cs="Arial"/>
                <w:i/>
              </w:rPr>
              <w:t xml:space="preserve">Gymnoscopelus </w:t>
            </w:r>
            <w:r>
              <w:rPr>
                <w:rFonts w:ascii="Arial" w:hAnsi="Arial" w:cs="Arial"/>
              </w:rPr>
              <w:t>spp.</w:t>
            </w:r>
          </w:p>
        </w:tc>
        <w:tc>
          <w:tcPr>
            <w:tcW w:w="1933" w:type="dxa"/>
          </w:tcPr>
          <w:p w14:paraId="64DEC8DF" w14:textId="77777777" w:rsidR="00CA7242" w:rsidRDefault="00CA7242" w:rsidP="0041658F">
            <w:pPr>
              <w:pStyle w:val="NormalWeb"/>
              <w:spacing w:before="0" w:beforeAutospacing="0" w:after="0" w:afterAutospacing="0" w:line="480" w:lineRule="auto"/>
              <w:rPr>
                <w:rFonts w:ascii="Arial" w:hAnsi="Arial" w:cs="Arial"/>
              </w:rPr>
            </w:pPr>
          </w:p>
        </w:tc>
        <w:tc>
          <w:tcPr>
            <w:tcW w:w="1560" w:type="dxa"/>
          </w:tcPr>
          <w:p w14:paraId="51CCF671" w14:textId="77777777" w:rsidR="00CA7242" w:rsidRDefault="00CA7242" w:rsidP="0041658F">
            <w:pPr>
              <w:pStyle w:val="NormalWeb"/>
              <w:spacing w:before="0" w:beforeAutospacing="0" w:after="0" w:afterAutospacing="0" w:line="480" w:lineRule="auto"/>
              <w:rPr>
                <w:rFonts w:ascii="Arial" w:hAnsi="Arial" w:cs="Arial"/>
              </w:rPr>
            </w:pPr>
          </w:p>
        </w:tc>
        <w:tc>
          <w:tcPr>
            <w:tcW w:w="2268" w:type="dxa"/>
          </w:tcPr>
          <w:p w14:paraId="3F172850" w14:textId="77777777" w:rsidR="00CA7242" w:rsidRDefault="00CA7242" w:rsidP="0041658F">
            <w:pPr>
              <w:pStyle w:val="NormalWeb"/>
              <w:spacing w:before="0" w:beforeAutospacing="0" w:after="0" w:afterAutospacing="0" w:line="480" w:lineRule="auto"/>
              <w:rPr>
                <w:rFonts w:ascii="Arial" w:hAnsi="Arial" w:cs="Arial"/>
              </w:rPr>
            </w:pPr>
          </w:p>
        </w:tc>
        <w:tc>
          <w:tcPr>
            <w:tcW w:w="1559" w:type="dxa"/>
          </w:tcPr>
          <w:p w14:paraId="7672680A" w14:textId="77777777" w:rsidR="00CA7242" w:rsidRDefault="00CA7242" w:rsidP="0041658F">
            <w:pPr>
              <w:pStyle w:val="NormalWeb"/>
              <w:spacing w:before="0" w:beforeAutospacing="0" w:after="0" w:afterAutospacing="0" w:line="480" w:lineRule="auto"/>
              <w:rPr>
                <w:rFonts w:ascii="Arial" w:hAnsi="Arial" w:cs="Arial"/>
              </w:rPr>
            </w:pPr>
          </w:p>
        </w:tc>
        <w:tc>
          <w:tcPr>
            <w:tcW w:w="2126" w:type="dxa"/>
          </w:tcPr>
          <w:p w14:paraId="1E0E45D0" w14:textId="77777777" w:rsidR="00CA7242" w:rsidRDefault="00CA7242" w:rsidP="0041658F">
            <w:pPr>
              <w:pStyle w:val="NormalWeb"/>
              <w:spacing w:before="0" w:beforeAutospacing="0" w:after="0" w:afterAutospacing="0" w:line="480" w:lineRule="auto"/>
              <w:rPr>
                <w:rFonts w:ascii="Arial" w:hAnsi="Arial" w:cs="Arial"/>
              </w:rPr>
            </w:pPr>
            <w:r w:rsidRPr="0097474D">
              <w:rPr>
                <w:rFonts w:ascii="Arial" w:hAnsi="Arial" w:cs="Arial"/>
              </w:rPr>
              <w:t>158.19</w:t>
            </w:r>
            <w:r>
              <w:rPr>
                <w:rFonts w:ascii="Arial" w:hAnsi="Arial" w:cs="Arial"/>
              </w:rPr>
              <w:t xml:space="preserve"> (20.59 – 940.80)</w:t>
            </w:r>
          </w:p>
        </w:tc>
        <w:tc>
          <w:tcPr>
            <w:tcW w:w="1985" w:type="dxa"/>
          </w:tcPr>
          <w:p w14:paraId="249911E8" w14:textId="77777777" w:rsidR="00CA7242" w:rsidRDefault="00CA7242" w:rsidP="0041658F">
            <w:pPr>
              <w:pStyle w:val="NormalWeb"/>
              <w:spacing w:before="0" w:beforeAutospacing="0" w:after="0" w:afterAutospacing="0" w:line="480" w:lineRule="auto"/>
              <w:rPr>
                <w:rFonts w:ascii="Arial" w:hAnsi="Arial" w:cs="Arial"/>
              </w:rPr>
            </w:pPr>
            <w:r>
              <w:rPr>
                <w:rFonts w:ascii="Arial" w:hAnsi="Arial" w:cs="Arial"/>
              </w:rPr>
              <w:t>0.107 (0.022 – 0.268)</w:t>
            </w:r>
          </w:p>
        </w:tc>
      </w:tr>
    </w:tbl>
    <w:p w14:paraId="78E95D4D" w14:textId="77777777" w:rsidR="00CA7242" w:rsidRDefault="00CA7242">
      <w:pPr>
        <w:rPr>
          <w:sz w:val="40"/>
          <w:szCs w:val="40"/>
        </w:rPr>
      </w:pPr>
    </w:p>
    <w:p w14:paraId="2BAD5773" w14:textId="77777777" w:rsidR="00CA7242" w:rsidRDefault="00CA7242"/>
    <w:p w14:paraId="253F7140" w14:textId="77777777" w:rsidR="0041658F" w:rsidRDefault="0041658F"/>
    <w:sectPr w:rsidR="0041658F" w:rsidSect="00E76D7F">
      <w:pgSz w:w="16838" w:h="11906" w:orient="landscape"/>
      <w:pgMar w:top="1440" w:right="1440" w:bottom="1440" w:left="1440" w:header="709" w:footer="709" w:gutter="0"/>
      <w:lnNumType w:countBy="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4B59" w16cex:dateUtc="2021-05-25T09:09:00Z"/>
  <w16cex:commentExtensible w16cex:durableId="24574A37" w16cex:dateUtc="2021-05-25T09:04:00Z"/>
  <w16cex:commentExtensible w16cex:durableId="24575350" w16cex:dateUtc="2021-05-25T09:43:00Z"/>
  <w16cex:commentExtensible w16cex:durableId="24574BFE" w16cex:dateUtc="2021-05-25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F398A" w16cid:durableId="24574519"/>
  <w16cid:commentId w16cid:paraId="2F15C7D8" w16cid:durableId="24574B59"/>
  <w16cid:commentId w16cid:paraId="5F3F44B0" w16cid:durableId="2457451A"/>
  <w16cid:commentId w16cid:paraId="193B00D0" w16cid:durableId="2457451B"/>
  <w16cid:commentId w16cid:paraId="079ADC1F" w16cid:durableId="2457451C"/>
  <w16cid:commentId w16cid:paraId="5AFB3959" w16cid:durableId="2457451D"/>
  <w16cid:commentId w16cid:paraId="5FC3A2FF" w16cid:durableId="24574A37"/>
  <w16cid:commentId w16cid:paraId="72D3EBFD" w16cid:durableId="2457451E"/>
  <w16cid:commentId w16cid:paraId="47112EE3" w16cid:durableId="2457451F"/>
  <w16cid:commentId w16cid:paraId="79409C8B" w16cid:durableId="24574520"/>
  <w16cid:commentId w16cid:paraId="3EC277C8" w16cid:durableId="24574521"/>
  <w16cid:commentId w16cid:paraId="457A1417" w16cid:durableId="24574522"/>
  <w16cid:commentId w16cid:paraId="7761876D" w16cid:durableId="24574523"/>
  <w16cid:commentId w16cid:paraId="350C00B0" w16cid:durableId="24575350"/>
  <w16cid:commentId w16cid:paraId="131454CD" w16cid:durableId="24574524"/>
  <w16cid:commentId w16cid:paraId="0E06011C" w16cid:durableId="24574525"/>
  <w16cid:commentId w16cid:paraId="17655156" w16cid:durableId="24574526"/>
  <w16cid:commentId w16cid:paraId="24EE12A1" w16cid:durableId="24574527"/>
  <w16cid:commentId w16cid:paraId="5C4D81C7" w16cid:durableId="24574528"/>
  <w16cid:commentId w16cid:paraId="2478A096" w16cid:durableId="24574529"/>
  <w16cid:commentId w16cid:paraId="42B5668B" w16cid:durableId="2457452A"/>
  <w16cid:commentId w16cid:paraId="442BCA59" w16cid:durableId="2457452B"/>
  <w16cid:commentId w16cid:paraId="36812614" w16cid:durableId="24574BFE"/>
  <w16cid:commentId w16cid:paraId="4A75DD26" w16cid:durableId="2457452C"/>
  <w16cid:commentId w16cid:paraId="7532E79C" w16cid:durableId="2457452D"/>
  <w16cid:commentId w16cid:paraId="7E0CFCE8" w16cid:durableId="245745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397B0" w14:textId="77777777" w:rsidR="005C051D" w:rsidRDefault="005C051D">
      <w:pPr>
        <w:spacing w:line="240" w:lineRule="auto"/>
      </w:pPr>
      <w:r>
        <w:separator/>
      </w:r>
    </w:p>
  </w:endnote>
  <w:endnote w:type="continuationSeparator" w:id="0">
    <w:p w14:paraId="77183DD6" w14:textId="77777777" w:rsidR="005C051D" w:rsidRDefault="005C051D">
      <w:pPr>
        <w:spacing w:line="240" w:lineRule="auto"/>
      </w:pPr>
      <w:r>
        <w:continuationSeparator/>
      </w:r>
    </w:p>
  </w:endnote>
  <w:endnote w:type="continuationNotice" w:id="1">
    <w:p w14:paraId="113914EE" w14:textId="77777777" w:rsidR="005C051D" w:rsidRDefault="005C05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580968"/>
      <w:docPartObj>
        <w:docPartGallery w:val="Page Numbers (Bottom of Page)"/>
        <w:docPartUnique/>
      </w:docPartObj>
    </w:sdtPr>
    <w:sdtEndPr>
      <w:rPr>
        <w:noProof/>
      </w:rPr>
    </w:sdtEndPr>
    <w:sdtContent>
      <w:p w14:paraId="22A79F24" w14:textId="04CC5F11" w:rsidR="00DA57F8" w:rsidRDefault="00DA57F8">
        <w:pPr>
          <w:pStyle w:val="Footer"/>
          <w:jc w:val="right"/>
        </w:pPr>
        <w:r>
          <w:fldChar w:fldCharType="begin"/>
        </w:r>
        <w:r>
          <w:instrText xml:space="preserve"> PAGE   \* MERGEFORMAT </w:instrText>
        </w:r>
        <w:r>
          <w:fldChar w:fldCharType="separate"/>
        </w:r>
        <w:r w:rsidR="00E13217">
          <w:rPr>
            <w:noProof/>
          </w:rPr>
          <w:t>21</w:t>
        </w:r>
        <w:r>
          <w:rPr>
            <w:noProof/>
          </w:rPr>
          <w:fldChar w:fldCharType="end"/>
        </w:r>
      </w:p>
    </w:sdtContent>
  </w:sdt>
  <w:p w14:paraId="1390E5D2" w14:textId="77777777" w:rsidR="00DA57F8" w:rsidRDefault="00DA5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11E7D" w14:textId="77777777" w:rsidR="005C051D" w:rsidRDefault="005C051D">
      <w:pPr>
        <w:spacing w:line="240" w:lineRule="auto"/>
      </w:pPr>
      <w:r>
        <w:separator/>
      </w:r>
    </w:p>
  </w:footnote>
  <w:footnote w:type="continuationSeparator" w:id="0">
    <w:p w14:paraId="4608E94F" w14:textId="77777777" w:rsidR="005C051D" w:rsidRDefault="005C051D">
      <w:pPr>
        <w:spacing w:line="240" w:lineRule="auto"/>
      </w:pPr>
      <w:r>
        <w:continuationSeparator/>
      </w:r>
    </w:p>
  </w:footnote>
  <w:footnote w:type="continuationNotice" w:id="1">
    <w:p w14:paraId="04600AC4" w14:textId="77777777" w:rsidR="005C051D" w:rsidRDefault="005C05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C088" w14:textId="77777777" w:rsidR="00DA57F8" w:rsidRDefault="00DA57F8">
    <w:pPr>
      <w:pStyle w:val="Header"/>
    </w:pPr>
    <w:r>
      <w:t>Scotia Sea myctophid field metabolic rates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66A"/>
    <w:multiLevelType w:val="hybridMultilevel"/>
    <w:tmpl w:val="8C807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81538"/>
    <w:multiLevelType w:val="hybridMultilevel"/>
    <w:tmpl w:val="1B1A070E"/>
    <w:lvl w:ilvl="0" w:tplc="38A221EE">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AF41EA"/>
    <w:multiLevelType w:val="hybridMultilevel"/>
    <w:tmpl w:val="F106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A7242"/>
    <w:rsid w:val="000154CB"/>
    <w:rsid w:val="0001644E"/>
    <w:rsid w:val="000269A2"/>
    <w:rsid w:val="00065C6E"/>
    <w:rsid w:val="0006777D"/>
    <w:rsid w:val="00073DF4"/>
    <w:rsid w:val="00077FB5"/>
    <w:rsid w:val="0009015E"/>
    <w:rsid w:val="00091853"/>
    <w:rsid w:val="000954CD"/>
    <w:rsid w:val="0009773F"/>
    <w:rsid w:val="000A26D7"/>
    <w:rsid w:val="000A293B"/>
    <w:rsid w:val="000B0AF1"/>
    <w:rsid w:val="000B129D"/>
    <w:rsid w:val="000B4965"/>
    <w:rsid w:val="000B78EE"/>
    <w:rsid w:val="000C6AF3"/>
    <w:rsid w:val="000D01A1"/>
    <w:rsid w:val="000D4FD6"/>
    <w:rsid w:val="000D6EC1"/>
    <w:rsid w:val="001211D0"/>
    <w:rsid w:val="001217D7"/>
    <w:rsid w:val="001261BD"/>
    <w:rsid w:val="00127F78"/>
    <w:rsid w:val="00132D19"/>
    <w:rsid w:val="001356F1"/>
    <w:rsid w:val="00141945"/>
    <w:rsid w:val="00143274"/>
    <w:rsid w:val="0014504A"/>
    <w:rsid w:val="001715C7"/>
    <w:rsid w:val="00172B1E"/>
    <w:rsid w:val="00182479"/>
    <w:rsid w:val="00183ED2"/>
    <w:rsid w:val="00187078"/>
    <w:rsid w:val="001900DA"/>
    <w:rsid w:val="00196421"/>
    <w:rsid w:val="001A7678"/>
    <w:rsid w:val="001C675C"/>
    <w:rsid w:val="001C67B5"/>
    <w:rsid w:val="001D25C4"/>
    <w:rsid w:val="001E24DA"/>
    <w:rsid w:val="001E630B"/>
    <w:rsid w:val="001E777A"/>
    <w:rsid w:val="00200ABB"/>
    <w:rsid w:val="00202330"/>
    <w:rsid w:val="0022406F"/>
    <w:rsid w:val="00226811"/>
    <w:rsid w:val="0022729A"/>
    <w:rsid w:val="002409D4"/>
    <w:rsid w:val="0024230F"/>
    <w:rsid w:val="00243681"/>
    <w:rsid w:val="00246378"/>
    <w:rsid w:val="0024671E"/>
    <w:rsid w:val="0025169E"/>
    <w:rsid w:val="00257D58"/>
    <w:rsid w:val="00260C19"/>
    <w:rsid w:val="00260D95"/>
    <w:rsid w:val="00263A35"/>
    <w:rsid w:val="0026692F"/>
    <w:rsid w:val="00266BDB"/>
    <w:rsid w:val="00280C73"/>
    <w:rsid w:val="00284CF4"/>
    <w:rsid w:val="002906B7"/>
    <w:rsid w:val="00297E79"/>
    <w:rsid w:val="00297F3D"/>
    <w:rsid w:val="002A2A86"/>
    <w:rsid w:val="002B0B63"/>
    <w:rsid w:val="002B4147"/>
    <w:rsid w:val="002B65F8"/>
    <w:rsid w:val="002B73FC"/>
    <w:rsid w:val="002C33D8"/>
    <w:rsid w:val="002D38D8"/>
    <w:rsid w:val="002D541D"/>
    <w:rsid w:val="002D7DC5"/>
    <w:rsid w:val="002E7DC3"/>
    <w:rsid w:val="002F3D9B"/>
    <w:rsid w:val="002F3FD1"/>
    <w:rsid w:val="002F4111"/>
    <w:rsid w:val="0030325F"/>
    <w:rsid w:val="0030562D"/>
    <w:rsid w:val="00307F27"/>
    <w:rsid w:val="00310980"/>
    <w:rsid w:val="00313918"/>
    <w:rsid w:val="00315C75"/>
    <w:rsid w:val="00324A15"/>
    <w:rsid w:val="00326377"/>
    <w:rsid w:val="00331241"/>
    <w:rsid w:val="00342047"/>
    <w:rsid w:val="00342A27"/>
    <w:rsid w:val="003444F3"/>
    <w:rsid w:val="00345628"/>
    <w:rsid w:val="00345D6C"/>
    <w:rsid w:val="00352363"/>
    <w:rsid w:val="0036042F"/>
    <w:rsid w:val="0037146B"/>
    <w:rsid w:val="0037691F"/>
    <w:rsid w:val="00376FCC"/>
    <w:rsid w:val="00377176"/>
    <w:rsid w:val="003831B2"/>
    <w:rsid w:val="00383B9A"/>
    <w:rsid w:val="003850AD"/>
    <w:rsid w:val="003904BF"/>
    <w:rsid w:val="003948DA"/>
    <w:rsid w:val="003A685D"/>
    <w:rsid w:val="003A7AA3"/>
    <w:rsid w:val="003B2605"/>
    <w:rsid w:val="003C4070"/>
    <w:rsid w:val="003C78B8"/>
    <w:rsid w:val="003D296A"/>
    <w:rsid w:val="003D7393"/>
    <w:rsid w:val="003E30AC"/>
    <w:rsid w:val="003E3FD2"/>
    <w:rsid w:val="003F07F5"/>
    <w:rsid w:val="003F220B"/>
    <w:rsid w:val="003F35AA"/>
    <w:rsid w:val="00411C1D"/>
    <w:rsid w:val="0041658F"/>
    <w:rsid w:val="00417C3B"/>
    <w:rsid w:val="00417DFE"/>
    <w:rsid w:val="00421C4D"/>
    <w:rsid w:val="00422BA7"/>
    <w:rsid w:val="00423404"/>
    <w:rsid w:val="004351A5"/>
    <w:rsid w:val="004405CF"/>
    <w:rsid w:val="0044186B"/>
    <w:rsid w:val="00441D32"/>
    <w:rsid w:val="00441D35"/>
    <w:rsid w:val="00461A35"/>
    <w:rsid w:val="004709CB"/>
    <w:rsid w:val="0047410D"/>
    <w:rsid w:val="00476461"/>
    <w:rsid w:val="0048237B"/>
    <w:rsid w:val="0048462A"/>
    <w:rsid w:val="00490C6F"/>
    <w:rsid w:val="00493190"/>
    <w:rsid w:val="00494138"/>
    <w:rsid w:val="004A0DE5"/>
    <w:rsid w:val="004A3A60"/>
    <w:rsid w:val="004A4840"/>
    <w:rsid w:val="004B22AC"/>
    <w:rsid w:val="004B4D34"/>
    <w:rsid w:val="004C7B32"/>
    <w:rsid w:val="004D1A9B"/>
    <w:rsid w:val="004D23AB"/>
    <w:rsid w:val="004D50AD"/>
    <w:rsid w:val="004D61C5"/>
    <w:rsid w:val="004E7B6A"/>
    <w:rsid w:val="004F69BB"/>
    <w:rsid w:val="00500F60"/>
    <w:rsid w:val="005068A6"/>
    <w:rsid w:val="005106EE"/>
    <w:rsid w:val="00515C63"/>
    <w:rsid w:val="00524074"/>
    <w:rsid w:val="005522F5"/>
    <w:rsid w:val="00553B1C"/>
    <w:rsid w:val="00555840"/>
    <w:rsid w:val="0055642F"/>
    <w:rsid w:val="00560E9A"/>
    <w:rsid w:val="00561E53"/>
    <w:rsid w:val="00572184"/>
    <w:rsid w:val="00573A5C"/>
    <w:rsid w:val="005751DD"/>
    <w:rsid w:val="00576F9E"/>
    <w:rsid w:val="0058250B"/>
    <w:rsid w:val="005843AD"/>
    <w:rsid w:val="00587216"/>
    <w:rsid w:val="00591180"/>
    <w:rsid w:val="00591880"/>
    <w:rsid w:val="00592456"/>
    <w:rsid w:val="00593F6C"/>
    <w:rsid w:val="00595446"/>
    <w:rsid w:val="005A77A8"/>
    <w:rsid w:val="005B21DD"/>
    <w:rsid w:val="005B496A"/>
    <w:rsid w:val="005C0172"/>
    <w:rsid w:val="005C051D"/>
    <w:rsid w:val="005C4766"/>
    <w:rsid w:val="005C76DF"/>
    <w:rsid w:val="005E0BF5"/>
    <w:rsid w:val="005E672F"/>
    <w:rsid w:val="005E6F16"/>
    <w:rsid w:val="005F0787"/>
    <w:rsid w:val="005F3EC7"/>
    <w:rsid w:val="005F497A"/>
    <w:rsid w:val="00602362"/>
    <w:rsid w:val="006034A4"/>
    <w:rsid w:val="00603908"/>
    <w:rsid w:val="00610B5D"/>
    <w:rsid w:val="00617795"/>
    <w:rsid w:val="00627924"/>
    <w:rsid w:val="006303D8"/>
    <w:rsid w:val="00633804"/>
    <w:rsid w:val="00637B90"/>
    <w:rsid w:val="00642C32"/>
    <w:rsid w:val="00642E3D"/>
    <w:rsid w:val="00644F36"/>
    <w:rsid w:val="00645243"/>
    <w:rsid w:val="00645307"/>
    <w:rsid w:val="00645478"/>
    <w:rsid w:val="006510B0"/>
    <w:rsid w:val="00651AED"/>
    <w:rsid w:val="00657C7A"/>
    <w:rsid w:val="006625F2"/>
    <w:rsid w:val="00664AA0"/>
    <w:rsid w:val="006650AD"/>
    <w:rsid w:val="00666826"/>
    <w:rsid w:val="0066691B"/>
    <w:rsid w:val="00667665"/>
    <w:rsid w:val="00672A77"/>
    <w:rsid w:val="006733BA"/>
    <w:rsid w:val="00675CDB"/>
    <w:rsid w:val="006801E9"/>
    <w:rsid w:val="00694609"/>
    <w:rsid w:val="00696F89"/>
    <w:rsid w:val="006A0AE9"/>
    <w:rsid w:val="006A1936"/>
    <w:rsid w:val="006A45D2"/>
    <w:rsid w:val="006A7757"/>
    <w:rsid w:val="006B48CC"/>
    <w:rsid w:val="006B500A"/>
    <w:rsid w:val="006C194D"/>
    <w:rsid w:val="006D0458"/>
    <w:rsid w:val="006D791E"/>
    <w:rsid w:val="006E20FC"/>
    <w:rsid w:val="006E2CFE"/>
    <w:rsid w:val="006E2DDE"/>
    <w:rsid w:val="006E4689"/>
    <w:rsid w:val="006F4121"/>
    <w:rsid w:val="006F4C05"/>
    <w:rsid w:val="00705135"/>
    <w:rsid w:val="00716D70"/>
    <w:rsid w:val="00727C45"/>
    <w:rsid w:val="00734769"/>
    <w:rsid w:val="00735691"/>
    <w:rsid w:val="00736100"/>
    <w:rsid w:val="00746806"/>
    <w:rsid w:val="00757680"/>
    <w:rsid w:val="007610EC"/>
    <w:rsid w:val="0076687F"/>
    <w:rsid w:val="00770E3C"/>
    <w:rsid w:val="00770EA5"/>
    <w:rsid w:val="00776240"/>
    <w:rsid w:val="0078395A"/>
    <w:rsid w:val="00784AF3"/>
    <w:rsid w:val="00791418"/>
    <w:rsid w:val="007945EC"/>
    <w:rsid w:val="0079663B"/>
    <w:rsid w:val="00797581"/>
    <w:rsid w:val="007A2F06"/>
    <w:rsid w:val="007B3BEA"/>
    <w:rsid w:val="007B46F9"/>
    <w:rsid w:val="007B7BF2"/>
    <w:rsid w:val="007C15FC"/>
    <w:rsid w:val="007D4F9B"/>
    <w:rsid w:val="007E035D"/>
    <w:rsid w:val="007E2220"/>
    <w:rsid w:val="007F2207"/>
    <w:rsid w:val="007F7169"/>
    <w:rsid w:val="00810C7E"/>
    <w:rsid w:val="00811318"/>
    <w:rsid w:val="00815088"/>
    <w:rsid w:val="0081597A"/>
    <w:rsid w:val="008173C1"/>
    <w:rsid w:val="008271AB"/>
    <w:rsid w:val="00833982"/>
    <w:rsid w:val="008400D8"/>
    <w:rsid w:val="00842CA4"/>
    <w:rsid w:val="00844A92"/>
    <w:rsid w:val="0084618A"/>
    <w:rsid w:val="0085097F"/>
    <w:rsid w:val="00851205"/>
    <w:rsid w:val="00865CAF"/>
    <w:rsid w:val="00880440"/>
    <w:rsid w:val="008814E9"/>
    <w:rsid w:val="00891559"/>
    <w:rsid w:val="00897098"/>
    <w:rsid w:val="00897DED"/>
    <w:rsid w:val="008A6F2F"/>
    <w:rsid w:val="008B1937"/>
    <w:rsid w:val="008B67E3"/>
    <w:rsid w:val="008C185A"/>
    <w:rsid w:val="008C1A46"/>
    <w:rsid w:val="008C2E75"/>
    <w:rsid w:val="008D4BF0"/>
    <w:rsid w:val="008D61AC"/>
    <w:rsid w:val="008E1204"/>
    <w:rsid w:val="008E2991"/>
    <w:rsid w:val="008E4E9D"/>
    <w:rsid w:val="008E503B"/>
    <w:rsid w:val="008F01DC"/>
    <w:rsid w:val="008F57EA"/>
    <w:rsid w:val="00902667"/>
    <w:rsid w:val="00903BC3"/>
    <w:rsid w:val="00906FF1"/>
    <w:rsid w:val="0091181F"/>
    <w:rsid w:val="00922D4D"/>
    <w:rsid w:val="00923E24"/>
    <w:rsid w:val="00940B52"/>
    <w:rsid w:val="00941F20"/>
    <w:rsid w:val="00942727"/>
    <w:rsid w:val="00943025"/>
    <w:rsid w:val="00947403"/>
    <w:rsid w:val="00950541"/>
    <w:rsid w:val="00956DDA"/>
    <w:rsid w:val="0096017B"/>
    <w:rsid w:val="00960A48"/>
    <w:rsid w:val="00962694"/>
    <w:rsid w:val="00964764"/>
    <w:rsid w:val="00967994"/>
    <w:rsid w:val="009720E8"/>
    <w:rsid w:val="009772C4"/>
    <w:rsid w:val="00977D07"/>
    <w:rsid w:val="00981DF0"/>
    <w:rsid w:val="009855CD"/>
    <w:rsid w:val="00986FA6"/>
    <w:rsid w:val="0098774D"/>
    <w:rsid w:val="00991BE2"/>
    <w:rsid w:val="00992DFD"/>
    <w:rsid w:val="009A36D3"/>
    <w:rsid w:val="009A488C"/>
    <w:rsid w:val="009A7976"/>
    <w:rsid w:val="009A7EF7"/>
    <w:rsid w:val="009B1469"/>
    <w:rsid w:val="009C1BBA"/>
    <w:rsid w:val="009D28F3"/>
    <w:rsid w:val="009D2A89"/>
    <w:rsid w:val="009E04EB"/>
    <w:rsid w:val="009E6B15"/>
    <w:rsid w:val="009F1638"/>
    <w:rsid w:val="009F4334"/>
    <w:rsid w:val="00A02FE5"/>
    <w:rsid w:val="00A037AF"/>
    <w:rsid w:val="00A03D1B"/>
    <w:rsid w:val="00A04AC2"/>
    <w:rsid w:val="00A057C0"/>
    <w:rsid w:val="00A21AB3"/>
    <w:rsid w:val="00A24A23"/>
    <w:rsid w:val="00A2553B"/>
    <w:rsid w:val="00A30B89"/>
    <w:rsid w:val="00A343D2"/>
    <w:rsid w:val="00A35238"/>
    <w:rsid w:val="00A3608D"/>
    <w:rsid w:val="00A40720"/>
    <w:rsid w:val="00A44781"/>
    <w:rsid w:val="00A45C1B"/>
    <w:rsid w:val="00A46404"/>
    <w:rsid w:val="00A71A06"/>
    <w:rsid w:val="00A87E28"/>
    <w:rsid w:val="00A9675B"/>
    <w:rsid w:val="00AA2F9E"/>
    <w:rsid w:val="00AA3F3B"/>
    <w:rsid w:val="00AB181D"/>
    <w:rsid w:val="00AB3D73"/>
    <w:rsid w:val="00AC29E7"/>
    <w:rsid w:val="00AC3E3B"/>
    <w:rsid w:val="00AD5D2B"/>
    <w:rsid w:val="00AE1C26"/>
    <w:rsid w:val="00AE2A27"/>
    <w:rsid w:val="00AE5C63"/>
    <w:rsid w:val="00AE7E05"/>
    <w:rsid w:val="00AF271F"/>
    <w:rsid w:val="00AF6D61"/>
    <w:rsid w:val="00B0356B"/>
    <w:rsid w:val="00B05A4C"/>
    <w:rsid w:val="00B0650B"/>
    <w:rsid w:val="00B13EBC"/>
    <w:rsid w:val="00B14C99"/>
    <w:rsid w:val="00B238EB"/>
    <w:rsid w:val="00B32ADE"/>
    <w:rsid w:val="00B34F3F"/>
    <w:rsid w:val="00B428E7"/>
    <w:rsid w:val="00B443C2"/>
    <w:rsid w:val="00B4763B"/>
    <w:rsid w:val="00B523C0"/>
    <w:rsid w:val="00B5314C"/>
    <w:rsid w:val="00B657C2"/>
    <w:rsid w:val="00B730B6"/>
    <w:rsid w:val="00B74A27"/>
    <w:rsid w:val="00B81174"/>
    <w:rsid w:val="00B817E7"/>
    <w:rsid w:val="00B838EE"/>
    <w:rsid w:val="00B876B0"/>
    <w:rsid w:val="00B9059D"/>
    <w:rsid w:val="00B9080E"/>
    <w:rsid w:val="00B95005"/>
    <w:rsid w:val="00BA29CF"/>
    <w:rsid w:val="00BA401D"/>
    <w:rsid w:val="00BA4A5E"/>
    <w:rsid w:val="00BA5B2C"/>
    <w:rsid w:val="00BA670F"/>
    <w:rsid w:val="00BB104C"/>
    <w:rsid w:val="00BB3479"/>
    <w:rsid w:val="00BB5DFB"/>
    <w:rsid w:val="00BB741F"/>
    <w:rsid w:val="00BC42E0"/>
    <w:rsid w:val="00BC7141"/>
    <w:rsid w:val="00BD2F8E"/>
    <w:rsid w:val="00BD687A"/>
    <w:rsid w:val="00BE26BC"/>
    <w:rsid w:val="00BF3B3C"/>
    <w:rsid w:val="00BF4321"/>
    <w:rsid w:val="00BF7FAE"/>
    <w:rsid w:val="00C10339"/>
    <w:rsid w:val="00C12E7C"/>
    <w:rsid w:val="00C1365C"/>
    <w:rsid w:val="00C21AED"/>
    <w:rsid w:val="00C21E92"/>
    <w:rsid w:val="00C24581"/>
    <w:rsid w:val="00C25B47"/>
    <w:rsid w:val="00C27677"/>
    <w:rsid w:val="00C33C6B"/>
    <w:rsid w:val="00C42FD9"/>
    <w:rsid w:val="00C435FD"/>
    <w:rsid w:val="00C43AFB"/>
    <w:rsid w:val="00C4520C"/>
    <w:rsid w:val="00C52624"/>
    <w:rsid w:val="00C53370"/>
    <w:rsid w:val="00C62562"/>
    <w:rsid w:val="00C77C60"/>
    <w:rsid w:val="00C8345B"/>
    <w:rsid w:val="00C83A7A"/>
    <w:rsid w:val="00C84A73"/>
    <w:rsid w:val="00C95BA6"/>
    <w:rsid w:val="00C9710C"/>
    <w:rsid w:val="00CA4506"/>
    <w:rsid w:val="00CA7242"/>
    <w:rsid w:val="00CB0590"/>
    <w:rsid w:val="00CB0BF7"/>
    <w:rsid w:val="00CB4784"/>
    <w:rsid w:val="00CC1440"/>
    <w:rsid w:val="00CC32D0"/>
    <w:rsid w:val="00CD48D2"/>
    <w:rsid w:val="00CE269C"/>
    <w:rsid w:val="00CF2E7F"/>
    <w:rsid w:val="00CF6396"/>
    <w:rsid w:val="00D03780"/>
    <w:rsid w:val="00D063BF"/>
    <w:rsid w:val="00D0733E"/>
    <w:rsid w:val="00D14425"/>
    <w:rsid w:val="00D1464A"/>
    <w:rsid w:val="00D15B6E"/>
    <w:rsid w:val="00D15BDD"/>
    <w:rsid w:val="00D16362"/>
    <w:rsid w:val="00D21FE0"/>
    <w:rsid w:val="00D2466B"/>
    <w:rsid w:val="00D32577"/>
    <w:rsid w:val="00D33DF0"/>
    <w:rsid w:val="00D452DB"/>
    <w:rsid w:val="00D54F27"/>
    <w:rsid w:val="00D55B42"/>
    <w:rsid w:val="00D57B6B"/>
    <w:rsid w:val="00D624AE"/>
    <w:rsid w:val="00D62D6D"/>
    <w:rsid w:val="00D873C1"/>
    <w:rsid w:val="00D87CD8"/>
    <w:rsid w:val="00DA3312"/>
    <w:rsid w:val="00DA5663"/>
    <w:rsid w:val="00DA57F8"/>
    <w:rsid w:val="00DA6E49"/>
    <w:rsid w:val="00DB1C4C"/>
    <w:rsid w:val="00DB4EDE"/>
    <w:rsid w:val="00DC635D"/>
    <w:rsid w:val="00DD4315"/>
    <w:rsid w:val="00DE387D"/>
    <w:rsid w:val="00DE58EB"/>
    <w:rsid w:val="00E04DFC"/>
    <w:rsid w:val="00E12E90"/>
    <w:rsid w:val="00E13217"/>
    <w:rsid w:val="00E13356"/>
    <w:rsid w:val="00E15973"/>
    <w:rsid w:val="00E15F3F"/>
    <w:rsid w:val="00E2093C"/>
    <w:rsid w:val="00E33D4D"/>
    <w:rsid w:val="00E35BCF"/>
    <w:rsid w:val="00E35C4A"/>
    <w:rsid w:val="00E362AC"/>
    <w:rsid w:val="00E36943"/>
    <w:rsid w:val="00E37F92"/>
    <w:rsid w:val="00E53E60"/>
    <w:rsid w:val="00E61D37"/>
    <w:rsid w:val="00E640F9"/>
    <w:rsid w:val="00E6483E"/>
    <w:rsid w:val="00E64BF4"/>
    <w:rsid w:val="00E665AF"/>
    <w:rsid w:val="00E761BC"/>
    <w:rsid w:val="00E76D7F"/>
    <w:rsid w:val="00E83808"/>
    <w:rsid w:val="00E85478"/>
    <w:rsid w:val="00E85BA6"/>
    <w:rsid w:val="00E86C02"/>
    <w:rsid w:val="00E87B3F"/>
    <w:rsid w:val="00EB121D"/>
    <w:rsid w:val="00EB2B17"/>
    <w:rsid w:val="00ED0C3E"/>
    <w:rsid w:val="00ED69B6"/>
    <w:rsid w:val="00ED7CA4"/>
    <w:rsid w:val="00EF3567"/>
    <w:rsid w:val="00EF55C5"/>
    <w:rsid w:val="00EF6573"/>
    <w:rsid w:val="00F115A2"/>
    <w:rsid w:val="00F2184D"/>
    <w:rsid w:val="00F24065"/>
    <w:rsid w:val="00F25D41"/>
    <w:rsid w:val="00F26E65"/>
    <w:rsid w:val="00F347C0"/>
    <w:rsid w:val="00F35807"/>
    <w:rsid w:val="00F51BE8"/>
    <w:rsid w:val="00F52E3B"/>
    <w:rsid w:val="00F6144A"/>
    <w:rsid w:val="00F779D3"/>
    <w:rsid w:val="00F8015A"/>
    <w:rsid w:val="00F81366"/>
    <w:rsid w:val="00F86C85"/>
    <w:rsid w:val="00FA1F47"/>
    <w:rsid w:val="00FB25A0"/>
    <w:rsid w:val="00FB4655"/>
    <w:rsid w:val="00FB6A95"/>
    <w:rsid w:val="00FC267A"/>
    <w:rsid w:val="00FC2F9F"/>
    <w:rsid w:val="00FF07A0"/>
    <w:rsid w:val="00FF0BC0"/>
    <w:rsid w:val="00FF3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F12D"/>
  <w15:chartTrackingRefBased/>
  <w15:docId w15:val="{44D75A5C-0F2A-4486-8963-85206DB9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7242"/>
    <w:pPr>
      <w:spacing w:after="0" w:line="276" w:lineRule="auto"/>
    </w:pPr>
    <w:rPr>
      <w:rFonts w:ascii="Arial" w:eastAsia="Arial" w:hAnsi="Arial" w:cs="Arial"/>
      <w:lang w:eastAsia="en-GB"/>
    </w:rPr>
  </w:style>
  <w:style w:type="paragraph" w:styleId="Heading1">
    <w:name w:val="heading 1"/>
    <w:basedOn w:val="Normal"/>
    <w:next w:val="Normal"/>
    <w:link w:val="Heading1Char"/>
    <w:rsid w:val="00CA7242"/>
    <w:pPr>
      <w:keepNext/>
      <w:keepLines/>
      <w:spacing w:before="400" w:after="120"/>
      <w:outlineLvl w:val="0"/>
    </w:pPr>
    <w:rPr>
      <w:sz w:val="40"/>
      <w:szCs w:val="40"/>
    </w:rPr>
  </w:style>
  <w:style w:type="paragraph" w:styleId="Heading2">
    <w:name w:val="heading 2"/>
    <w:basedOn w:val="Normal"/>
    <w:next w:val="Normal"/>
    <w:link w:val="Heading2Char"/>
    <w:rsid w:val="00CA7242"/>
    <w:pPr>
      <w:keepNext/>
      <w:keepLines/>
      <w:spacing w:before="360" w:after="120"/>
      <w:outlineLvl w:val="1"/>
    </w:pPr>
    <w:rPr>
      <w:sz w:val="32"/>
      <w:szCs w:val="32"/>
    </w:rPr>
  </w:style>
  <w:style w:type="paragraph" w:styleId="Heading3">
    <w:name w:val="heading 3"/>
    <w:basedOn w:val="Normal"/>
    <w:next w:val="Normal"/>
    <w:link w:val="Heading3Char"/>
    <w:rsid w:val="00CA7242"/>
    <w:pPr>
      <w:keepNext/>
      <w:keepLines/>
      <w:spacing w:before="320" w:after="80"/>
      <w:outlineLvl w:val="2"/>
    </w:pPr>
    <w:rPr>
      <w:color w:val="434343"/>
      <w:sz w:val="28"/>
      <w:szCs w:val="28"/>
    </w:rPr>
  </w:style>
  <w:style w:type="paragraph" w:styleId="Heading4">
    <w:name w:val="heading 4"/>
    <w:basedOn w:val="Normal"/>
    <w:next w:val="Normal"/>
    <w:link w:val="Heading4Char"/>
    <w:rsid w:val="00CA7242"/>
    <w:pPr>
      <w:keepNext/>
      <w:keepLines/>
      <w:spacing w:before="280" w:after="80"/>
      <w:outlineLvl w:val="3"/>
    </w:pPr>
    <w:rPr>
      <w:color w:val="666666"/>
      <w:sz w:val="24"/>
      <w:szCs w:val="24"/>
    </w:rPr>
  </w:style>
  <w:style w:type="paragraph" w:styleId="Heading5">
    <w:name w:val="heading 5"/>
    <w:basedOn w:val="Normal"/>
    <w:next w:val="Normal"/>
    <w:link w:val="Heading5Char"/>
    <w:rsid w:val="00CA7242"/>
    <w:pPr>
      <w:keepNext/>
      <w:keepLines/>
      <w:spacing w:before="240" w:after="80"/>
      <w:outlineLvl w:val="4"/>
    </w:pPr>
    <w:rPr>
      <w:color w:val="666666"/>
    </w:rPr>
  </w:style>
  <w:style w:type="paragraph" w:styleId="Heading6">
    <w:name w:val="heading 6"/>
    <w:basedOn w:val="Normal"/>
    <w:next w:val="Normal"/>
    <w:link w:val="Heading6Char"/>
    <w:rsid w:val="00CA724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242"/>
    <w:rPr>
      <w:rFonts w:ascii="Arial" w:eastAsia="Arial" w:hAnsi="Arial" w:cs="Arial"/>
      <w:sz w:val="40"/>
      <w:szCs w:val="40"/>
      <w:lang w:eastAsia="en-GB"/>
    </w:rPr>
  </w:style>
  <w:style w:type="character" w:customStyle="1" w:styleId="Heading2Char">
    <w:name w:val="Heading 2 Char"/>
    <w:basedOn w:val="DefaultParagraphFont"/>
    <w:link w:val="Heading2"/>
    <w:rsid w:val="00CA7242"/>
    <w:rPr>
      <w:rFonts w:ascii="Arial" w:eastAsia="Arial" w:hAnsi="Arial" w:cs="Arial"/>
      <w:sz w:val="32"/>
      <w:szCs w:val="32"/>
      <w:lang w:eastAsia="en-GB"/>
    </w:rPr>
  </w:style>
  <w:style w:type="character" w:customStyle="1" w:styleId="Heading3Char">
    <w:name w:val="Heading 3 Char"/>
    <w:basedOn w:val="DefaultParagraphFont"/>
    <w:link w:val="Heading3"/>
    <w:rsid w:val="00CA7242"/>
    <w:rPr>
      <w:rFonts w:ascii="Arial" w:eastAsia="Arial" w:hAnsi="Arial" w:cs="Arial"/>
      <w:color w:val="434343"/>
      <w:sz w:val="28"/>
      <w:szCs w:val="28"/>
      <w:lang w:eastAsia="en-GB"/>
    </w:rPr>
  </w:style>
  <w:style w:type="character" w:customStyle="1" w:styleId="Heading4Char">
    <w:name w:val="Heading 4 Char"/>
    <w:basedOn w:val="DefaultParagraphFont"/>
    <w:link w:val="Heading4"/>
    <w:rsid w:val="00CA7242"/>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CA7242"/>
    <w:rPr>
      <w:rFonts w:ascii="Arial" w:eastAsia="Arial" w:hAnsi="Arial" w:cs="Arial"/>
      <w:color w:val="666666"/>
      <w:lang w:eastAsia="en-GB"/>
    </w:rPr>
  </w:style>
  <w:style w:type="character" w:customStyle="1" w:styleId="Heading6Char">
    <w:name w:val="Heading 6 Char"/>
    <w:basedOn w:val="DefaultParagraphFont"/>
    <w:link w:val="Heading6"/>
    <w:rsid w:val="00CA7242"/>
    <w:rPr>
      <w:rFonts w:ascii="Arial" w:eastAsia="Arial" w:hAnsi="Arial" w:cs="Arial"/>
      <w:i/>
      <w:color w:val="666666"/>
      <w:lang w:eastAsia="en-GB"/>
    </w:rPr>
  </w:style>
  <w:style w:type="paragraph" w:styleId="Title">
    <w:name w:val="Title"/>
    <w:basedOn w:val="Normal"/>
    <w:next w:val="Normal"/>
    <w:link w:val="TitleChar"/>
    <w:rsid w:val="00CA7242"/>
    <w:pPr>
      <w:keepNext/>
      <w:keepLines/>
      <w:spacing w:after="60"/>
    </w:pPr>
    <w:rPr>
      <w:sz w:val="52"/>
      <w:szCs w:val="52"/>
    </w:rPr>
  </w:style>
  <w:style w:type="character" w:customStyle="1" w:styleId="TitleChar">
    <w:name w:val="Title Char"/>
    <w:basedOn w:val="DefaultParagraphFont"/>
    <w:link w:val="Title"/>
    <w:rsid w:val="00CA7242"/>
    <w:rPr>
      <w:rFonts w:ascii="Arial" w:eastAsia="Arial" w:hAnsi="Arial" w:cs="Arial"/>
      <w:sz w:val="52"/>
      <w:szCs w:val="52"/>
      <w:lang w:eastAsia="en-GB"/>
    </w:rPr>
  </w:style>
  <w:style w:type="paragraph" w:styleId="Subtitle">
    <w:name w:val="Subtitle"/>
    <w:basedOn w:val="Normal"/>
    <w:next w:val="Normal"/>
    <w:link w:val="SubtitleChar"/>
    <w:rsid w:val="00CA7242"/>
    <w:pPr>
      <w:keepNext/>
      <w:keepLines/>
      <w:spacing w:after="320"/>
    </w:pPr>
    <w:rPr>
      <w:color w:val="666666"/>
      <w:sz w:val="30"/>
      <w:szCs w:val="30"/>
    </w:rPr>
  </w:style>
  <w:style w:type="character" w:customStyle="1" w:styleId="SubtitleChar">
    <w:name w:val="Subtitle Char"/>
    <w:basedOn w:val="DefaultParagraphFont"/>
    <w:link w:val="Subtitle"/>
    <w:rsid w:val="00CA7242"/>
    <w:rPr>
      <w:rFonts w:ascii="Arial" w:eastAsia="Arial" w:hAnsi="Arial" w:cs="Arial"/>
      <w:color w:val="666666"/>
      <w:sz w:val="30"/>
      <w:szCs w:val="30"/>
      <w:lang w:eastAsia="en-GB"/>
    </w:rPr>
  </w:style>
  <w:style w:type="paragraph" w:styleId="CommentText">
    <w:name w:val="annotation text"/>
    <w:basedOn w:val="Normal"/>
    <w:link w:val="CommentTextChar"/>
    <w:uiPriority w:val="99"/>
    <w:unhideWhenUsed/>
    <w:rsid w:val="00CA7242"/>
    <w:pPr>
      <w:spacing w:line="240" w:lineRule="auto"/>
    </w:pPr>
    <w:rPr>
      <w:sz w:val="20"/>
      <w:szCs w:val="20"/>
    </w:rPr>
  </w:style>
  <w:style w:type="character" w:customStyle="1" w:styleId="CommentTextChar">
    <w:name w:val="Comment Text Char"/>
    <w:basedOn w:val="DefaultParagraphFont"/>
    <w:link w:val="CommentText"/>
    <w:uiPriority w:val="99"/>
    <w:rsid w:val="00CA7242"/>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CA7242"/>
    <w:rPr>
      <w:sz w:val="16"/>
      <w:szCs w:val="16"/>
    </w:rPr>
  </w:style>
  <w:style w:type="paragraph" w:styleId="BalloonText">
    <w:name w:val="Balloon Text"/>
    <w:basedOn w:val="Normal"/>
    <w:link w:val="BalloonTextChar"/>
    <w:uiPriority w:val="99"/>
    <w:semiHidden/>
    <w:unhideWhenUsed/>
    <w:rsid w:val="00CA72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42"/>
    <w:rPr>
      <w:rFonts w:ascii="Segoe UI" w:eastAsia="Arial" w:hAnsi="Segoe UI" w:cs="Segoe UI"/>
      <w:sz w:val="18"/>
      <w:szCs w:val="18"/>
      <w:lang w:eastAsia="en-GB"/>
    </w:rPr>
  </w:style>
  <w:style w:type="paragraph" w:customStyle="1" w:styleId="EndNoteBibliographyTitle">
    <w:name w:val="EndNote Bibliography Title"/>
    <w:basedOn w:val="Normal"/>
    <w:link w:val="EndNoteBibliographyTitleChar"/>
    <w:rsid w:val="00CA7242"/>
    <w:pPr>
      <w:jc w:val="center"/>
    </w:pPr>
    <w:rPr>
      <w:noProof/>
    </w:rPr>
  </w:style>
  <w:style w:type="character" w:customStyle="1" w:styleId="EndNoteBibliographyTitleChar">
    <w:name w:val="EndNote Bibliography Title Char"/>
    <w:basedOn w:val="DefaultParagraphFont"/>
    <w:link w:val="EndNoteBibliographyTitle"/>
    <w:rsid w:val="00CA7242"/>
    <w:rPr>
      <w:rFonts w:ascii="Arial" w:eastAsia="Arial" w:hAnsi="Arial" w:cs="Arial"/>
      <w:noProof/>
      <w:lang w:eastAsia="en-GB"/>
    </w:rPr>
  </w:style>
  <w:style w:type="paragraph" w:customStyle="1" w:styleId="EndNoteBibliography">
    <w:name w:val="EndNote Bibliography"/>
    <w:basedOn w:val="Normal"/>
    <w:link w:val="EndNoteBibliographyChar"/>
    <w:rsid w:val="00CA7242"/>
    <w:pPr>
      <w:spacing w:line="240" w:lineRule="auto"/>
    </w:pPr>
    <w:rPr>
      <w:noProof/>
    </w:rPr>
  </w:style>
  <w:style w:type="character" w:customStyle="1" w:styleId="EndNoteBibliographyChar">
    <w:name w:val="EndNote Bibliography Char"/>
    <w:basedOn w:val="DefaultParagraphFont"/>
    <w:link w:val="EndNoteBibliography"/>
    <w:rsid w:val="00CA7242"/>
    <w:rPr>
      <w:rFonts w:ascii="Arial" w:eastAsia="Arial" w:hAnsi="Arial" w:cs="Arial"/>
      <w:noProof/>
      <w:lang w:eastAsia="en-GB"/>
    </w:rPr>
  </w:style>
  <w:style w:type="paragraph" w:styleId="Header">
    <w:name w:val="header"/>
    <w:basedOn w:val="Normal"/>
    <w:link w:val="HeaderChar"/>
    <w:uiPriority w:val="99"/>
    <w:unhideWhenUsed/>
    <w:rsid w:val="00CA7242"/>
    <w:pPr>
      <w:tabs>
        <w:tab w:val="center" w:pos="4513"/>
        <w:tab w:val="right" w:pos="9026"/>
      </w:tabs>
      <w:spacing w:line="240" w:lineRule="auto"/>
    </w:pPr>
  </w:style>
  <w:style w:type="character" w:customStyle="1" w:styleId="HeaderChar">
    <w:name w:val="Header Char"/>
    <w:basedOn w:val="DefaultParagraphFont"/>
    <w:link w:val="Header"/>
    <w:uiPriority w:val="99"/>
    <w:rsid w:val="00CA7242"/>
    <w:rPr>
      <w:rFonts w:ascii="Arial" w:eastAsia="Arial" w:hAnsi="Arial" w:cs="Arial"/>
      <w:lang w:eastAsia="en-GB"/>
    </w:rPr>
  </w:style>
  <w:style w:type="paragraph" w:styleId="Footer">
    <w:name w:val="footer"/>
    <w:basedOn w:val="Normal"/>
    <w:link w:val="FooterChar"/>
    <w:uiPriority w:val="99"/>
    <w:unhideWhenUsed/>
    <w:rsid w:val="00CA7242"/>
    <w:pPr>
      <w:tabs>
        <w:tab w:val="center" w:pos="4513"/>
        <w:tab w:val="right" w:pos="9026"/>
      </w:tabs>
      <w:spacing w:line="240" w:lineRule="auto"/>
    </w:pPr>
  </w:style>
  <w:style w:type="character" w:customStyle="1" w:styleId="FooterChar">
    <w:name w:val="Footer Char"/>
    <w:basedOn w:val="DefaultParagraphFont"/>
    <w:link w:val="Footer"/>
    <w:uiPriority w:val="99"/>
    <w:rsid w:val="00CA7242"/>
    <w:rPr>
      <w:rFonts w:ascii="Arial" w:eastAsia="Arial" w:hAnsi="Arial" w:cs="Arial"/>
      <w:lang w:eastAsia="en-GB"/>
    </w:rPr>
  </w:style>
  <w:style w:type="character" w:styleId="LineNumber">
    <w:name w:val="line number"/>
    <w:basedOn w:val="DefaultParagraphFont"/>
    <w:uiPriority w:val="99"/>
    <w:semiHidden/>
    <w:unhideWhenUsed/>
    <w:rsid w:val="00CA7242"/>
  </w:style>
  <w:style w:type="character" w:styleId="PlaceholderText">
    <w:name w:val="Placeholder Text"/>
    <w:basedOn w:val="DefaultParagraphFont"/>
    <w:uiPriority w:val="99"/>
    <w:semiHidden/>
    <w:rsid w:val="00CA7242"/>
    <w:rPr>
      <w:color w:val="808080"/>
    </w:rPr>
  </w:style>
  <w:style w:type="paragraph" w:styleId="CommentSubject">
    <w:name w:val="annotation subject"/>
    <w:basedOn w:val="CommentText"/>
    <w:next w:val="CommentText"/>
    <w:link w:val="CommentSubjectChar"/>
    <w:uiPriority w:val="99"/>
    <w:semiHidden/>
    <w:unhideWhenUsed/>
    <w:rsid w:val="00CA7242"/>
    <w:rPr>
      <w:b/>
      <w:bCs/>
    </w:rPr>
  </w:style>
  <w:style w:type="character" w:customStyle="1" w:styleId="CommentSubjectChar">
    <w:name w:val="Comment Subject Char"/>
    <w:basedOn w:val="CommentTextChar"/>
    <w:link w:val="CommentSubject"/>
    <w:uiPriority w:val="99"/>
    <w:semiHidden/>
    <w:rsid w:val="00CA7242"/>
    <w:rPr>
      <w:rFonts w:ascii="Arial" w:eastAsia="Arial" w:hAnsi="Arial" w:cs="Arial"/>
      <w:b/>
      <w:bCs/>
      <w:sz w:val="20"/>
      <w:szCs w:val="20"/>
      <w:lang w:eastAsia="en-GB"/>
    </w:rPr>
  </w:style>
  <w:style w:type="paragraph" w:styleId="Caption">
    <w:name w:val="caption"/>
    <w:basedOn w:val="Normal"/>
    <w:next w:val="Normal"/>
    <w:uiPriority w:val="35"/>
    <w:semiHidden/>
    <w:unhideWhenUsed/>
    <w:qFormat/>
    <w:rsid w:val="00CA7242"/>
    <w:pPr>
      <w:spacing w:after="200" w:line="240" w:lineRule="auto"/>
    </w:pPr>
    <w:rPr>
      <w:i/>
      <w:iCs/>
      <w:color w:val="44546A" w:themeColor="text2"/>
      <w:sz w:val="18"/>
      <w:szCs w:val="18"/>
    </w:rPr>
  </w:style>
  <w:style w:type="paragraph" w:styleId="NoSpacing">
    <w:name w:val="No Spacing"/>
    <w:uiPriority w:val="1"/>
    <w:qFormat/>
    <w:rsid w:val="00CA7242"/>
    <w:pPr>
      <w:spacing w:after="0" w:line="240" w:lineRule="auto"/>
    </w:pPr>
    <w:rPr>
      <w:rFonts w:ascii="Arial" w:eastAsia="Arial" w:hAnsi="Arial" w:cs="Arial"/>
      <w:lang w:eastAsia="en-GB"/>
    </w:rPr>
  </w:style>
  <w:style w:type="paragraph" w:styleId="NormalWeb">
    <w:name w:val="Normal (Web)"/>
    <w:basedOn w:val="Normal"/>
    <w:uiPriority w:val="99"/>
    <w:unhideWhenUsed/>
    <w:rsid w:val="00CA724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A7242"/>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7242"/>
    <w:rPr>
      <w:i/>
      <w:iCs/>
    </w:rPr>
  </w:style>
  <w:style w:type="paragraph" w:styleId="Revision">
    <w:name w:val="Revision"/>
    <w:hidden/>
    <w:uiPriority w:val="99"/>
    <w:semiHidden/>
    <w:rsid w:val="00CA7242"/>
    <w:pPr>
      <w:spacing w:after="0" w:line="240" w:lineRule="auto"/>
    </w:pPr>
    <w:rPr>
      <w:rFonts w:ascii="Arial" w:eastAsia="Arial" w:hAnsi="Arial" w:cs="Arial"/>
      <w:lang w:eastAsia="en-GB"/>
    </w:rPr>
  </w:style>
  <w:style w:type="character" w:styleId="Hyperlink">
    <w:name w:val="Hyperlink"/>
    <w:basedOn w:val="DefaultParagraphFont"/>
    <w:uiPriority w:val="99"/>
    <w:unhideWhenUsed/>
    <w:rsid w:val="00CA7242"/>
    <w:rPr>
      <w:color w:val="0563C1" w:themeColor="hyperlink"/>
      <w:u w:val="single"/>
    </w:rPr>
  </w:style>
  <w:style w:type="paragraph" w:styleId="ListParagraph">
    <w:name w:val="List Paragraph"/>
    <w:basedOn w:val="Normal"/>
    <w:uiPriority w:val="34"/>
    <w:qFormat/>
    <w:rsid w:val="00CA7242"/>
    <w:pPr>
      <w:ind w:left="720"/>
      <w:contextualSpacing/>
    </w:pPr>
  </w:style>
  <w:style w:type="table" w:customStyle="1" w:styleId="TableGrid1">
    <w:name w:val="Table Grid1"/>
    <w:basedOn w:val="TableNormal"/>
    <w:next w:val="TableGrid"/>
    <w:uiPriority w:val="39"/>
    <w:rsid w:val="00CA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3"/>
    <w:link w:val="Style1Char"/>
    <w:qFormat/>
    <w:rsid w:val="009D2A89"/>
    <w:pPr>
      <w:spacing w:line="480" w:lineRule="auto"/>
    </w:pPr>
    <w:rPr>
      <w:b/>
      <w:szCs w:val="24"/>
    </w:rPr>
  </w:style>
  <w:style w:type="character" w:customStyle="1" w:styleId="Style1Char">
    <w:name w:val="Style1 Char"/>
    <w:basedOn w:val="Heading3Char"/>
    <w:link w:val="Style1"/>
    <w:rsid w:val="009D2A89"/>
    <w:rPr>
      <w:rFonts w:ascii="Arial" w:eastAsia="Arial" w:hAnsi="Arial" w:cs="Arial"/>
      <w:b/>
      <w:color w:val="434343"/>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EE2E2DB15940A06F73625A8FF4BA" ma:contentTypeVersion="10" ma:contentTypeDescription="Create a new document." ma:contentTypeScope="" ma:versionID="557e2bc087d93ae5a1fd0c7a155bf67f">
  <xsd:schema xmlns:xsd="http://www.w3.org/2001/XMLSchema" xmlns:xs="http://www.w3.org/2001/XMLSchema" xmlns:p="http://schemas.microsoft.com/office/2006/metadata/properties" xmlns:ns3="0191722b-fb81-4cd9-8aaf-08d99e3b54c6" targetNamespace="http://schemas.microsoft.com/office/2006/metadata/properties" ma:root="true" ma:fieldsID="155ddcc1c5428f995852ef1852a48881" ns3:_="">
    <xsd:import namespace="0191722b-fb81-4cd9-8aaf-08d99e3b54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1722b-fb81-4cd9-8aaf-08d99e3b54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DF1D-96C9-4F00-809F-6F32D802E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1722b-fb81-4cd9-8aaf-08d99e3b5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2CCB4-6F89-4DE2-ADEB-B6DF7E4972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88918B-9DAC-4321-B590-564F7A82D1BE}">
  <ds:schemaRefs>
    <ds:schemaRef ds:uri="http://schemas.microsoft.com/sharepoint/v3/contenttype/forms"/>
  </ds:schemaRefs>
</ds:datastoreItem>
</file>

<file path=customXml/itemProps4.xml><?xml version="1.0" encoding="utf-8"?>
<ds:datastoreItem xmlns:ds="http://schemas.openxmlformats.org/officeDocument/2006/customXml" ds:itemID="{923C0ED7-F4AA-4377-879B-CD633C1E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60</Pages>
  <Words>11834</Words>
  <Characters>63787</Characters>
  <Application>Microsoft Office Word</Application>
  <DocSecurity>0</DocSecurity>
  <Lines>1518</Lines>
  <Paragraphs>556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Alewijnse</dc:creator>
  <cp:keywords/>
  <dc:description/>
  <cp:lastModifiedBy>Sarah Alewijnse</cp:lastModifiedBy>
  <cp:revision>9</cp:revision>
  <dcterms:created xsi:type="dcterms:W3CDTF">2021-06-11T12:31:00Z</dcterms:created>
  <dcterms:modified xsi:type="dcterms:W3CDTF">2021-07-09T12:10:00Z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0x010100C1ACEE2E2DB15940A06F73625A8FF4BA</vt:lpwstr>
  </property>
</Properties>
</file>