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9858A" w14:textId="77777777" w:rsidR="00130A98" w:rsidRDefault="00130A98">
      <w:pPr>
        <w:pStyle w:val="BodyA"/>
        <w:spacing w:line="480" w:lineRule="auto"/>
        <w:jc w:val="center"/>
      </w:pPr>
    </w:p>
    <w:p w14:paraId="6D2BE9F6" w14:textId="77777777" w:rsidR="00130A98" w:rsidRDefault="00130A98">
      <w:pPr>
        <w:pStyle w:val="BodyA"/>
        <w:spacing w:line="480" w:lineRule="auto"/>
        <w:jc w:val="center"/>
      </w:pPr>
    </w:p>
    <w:p w14:paraId="5A0629F5" w14:textId="77777777" w:rsidR="00130A98" w:rsidRDefault="00130A98">
      <w:pPr>
        <w:pStyle w:val="BodyA"/>
        <w:spacing w:line="480" w:lineRule="auto"/>
        <w:jc w:val="center"/>
      </w:pPr>
    </w:p>
    <w:p w14:paraId="2CA92E9D" w14:textId="77777777" w:rsidR="00130A98" w:rsidRDefault="00130A98">
      <w:pPr>
        <w:pStyle w:val="BodyA"/>
        <w:spacing w:line="480" w:lineRule="auto"/>
        <w:jc w:val="center"/>
      </w:pPr>
    </w:p>
    <w:p w14:paraId="2373EEF6" w14:textId="77777777" w:rsidR="00130A98" w:rsidRDefault="00130A98">
      <w:pPr>
        <w:pStyle w:val="BodyA"/>
        <w:spacing w:line="480" w:lineRule="auto"/>
        <w:jc w:val="center"/>
      </w:pPr>
    </w:p>
    <w:p w14:paraId="1AA401FD" w14:textId="716DFC46" w:rsidR="00407BB8" w:rsidRDefault="00062368">
      <w:pPr>
        <w:pStyle w:val="BodyA"/>
        <w:spacing w:line="480" w:lineRule="auto"/>
        <w:jc w:val="center"/>
      </w:pPr>
      <w:r>
        <w:t xml:space="preserve">Exploring reflections, motivations, and experiential outcomes of first </w:t>
      </w:r>
      <w:proofErr w:type="gramStart"/>
      <w:r>
        <w:t>same-sex</w:t>
      </w:r>
      <w:proofErr w:type="gramEnd"/>
      <w:r>
        <w:t xml:space="preserve">/gender sexual experiences among lesbian, gay, bisexual, and other sexual minority individuals </w:t>
      </w:r>
    </w:p>
    <w:p w14:paraId="20ED130A" w14:textId="1852747B" w:rsidR="00407BB8" w:rsidRDefault="00407BB8">
      <w:pPr>
        <w:pStyle w:val="BodyA"/>
        <w:spacing w:line="480" w:lineRule="auto"/>
        <w:jc w:val="center"/>
        <w:rPr>
          <w:u w:val="single"/>
        </w:rPr>
      </w:pPr>
    </w:p>
    <w:p w14:paraId="25B459B1" w14:textId="77777777" w:rsidR="00130A98" w:rsidRDefault="00130A98" w:rsidP="00130A98">
      <w:pPr>
        <w:pStyle w:val="Default"/>
        <w:spacing w:line="280" w:lineRule="atLeast"/>
        <w:jc w:val="center"/>
        <w:rPr>
          <w:rFonts w:ascii="Times New Roman" w:eastAsia="Times New Roman" w:hAnsi="Times New Roman" w:cs="Times New Roman"/>
          <w:sz w:val="24"/>
          <w:szCs w:val="24"/>
          <w:lang w:val="de-DE"/>
        </w:rPr>
      </w:pPr>
      <w:r>
        <w:rPr>
          <w:rFonts w:ascii="Times New Roman" w:hAnsi="Times New Roman"/>
          <w:sz w:val="24"/>
          <w:szCs w:val="24"/>
        </w:rPr>
        <w:t xml:space="preserve">Iain J. </w:t>
      </w:r>
      <w:r>
        <w:rPr>
          <w:rFonts w:ascii="Times New Roman" w:hAnsi="Times New Roman"/>
          <w:sz w:val="24"/>
          <w:szCs w:val="24"/>
          <w:lang w:val="de-DE"/>
        </w:rPr>
        <w:t>Gillespie,</w:t>
      </w:r>
      <w:r>
        <w:rPr>
          <w:rFonts w:ascii="Times New Roman" w:hAnsi="Times New Roman"/>
          <w:sz w:val="24"/>
          <w:szCs w:val="24"/>
          <w:vertAlign w:val="superscript"/>
          <w:lang w:val="de-DE"/>
        </w:rPr>
        <w:t>1</w:t>
      </w:r>
      <w:r>
        <w:rPr>
          <w:rFonts w:ascii="Times New Roman" w:hAnsi="Times New Roman"/>
          <w:sz w:val="24"/>
          <w:szCs w:val="24"/>
          <w:lang w:val="de-DE"/>
        </w:rPr>
        <w:t xml:space="preserve"> Heather L. Armstrong,</w:t>
      </w:r>
      <w:r>
        <w:rPr>
          <w:rFonts w:ascii="Times New Roman" w:hAnsi="Times New Roman"/>
          <w:sz w:val="24"/>
          <w:szCs w:val="24"/>
          <w:vertAlign w:val="superscript"/>
          <w:lang w:val="de-DE"/>
        </w:rPr>
        <w:t>1</w:t>
      </w:r>
      <w:r>
        <w:rPr>
          <w:rFonts w:ascii="Times New Roman" w:hAnsi="Times New Roman"/>
          <w:sz w:val="24"/>
          <w:szCs w:val="24"/>
          <w:lang w:val="de-DE"/>
        </w:rPr>
        <w:t xml:space="preserve"> Roger Ingham</w:t>
      </w:r>
      <w:r>
        <w:rPr>
          <w:rFonts w:ascii="Times New Roman" w:hAnsi="Times New Roman"/>
          <w:sz w:val="24"/>
          <w:szCs w:val="24"/>
          <w:vertAlign w:val="superscript"/>
          <w:lang w:val="de-DE"/>
        </w:rPr>
        <w:t>1</w:t>
      </w:r>
    </w:p>
    <w:p w14:paraId="12E1AA64" w14:textId="654E7A9A" w:rsidR="00130A98" w:rsidRDefault="00130A98" w:rsidP="00130A98">
      <w:pPr>
        <w:pStyle w:val="Default"/>
        <w:rPr>
          <w:rFonts w:ascii="Times New Roman" w:eastAsia="Times New Roman" w:hAnsi="Times New Roman" w:cs="Times New Roman"/>
          <w:sz w:val="24"/>
          <w:szCs w:val="24"/>
          <w:vertAlign w:val="superscript"/>
          <w:lang w:val="de-DE"/>
        </w:rPr>
      </w:pPr>
    </w:p>
    <w:p w14:paraId="0EC26327" w14:textId="526296A6" w:rsidR="00130A98" w:rsidRDefault="00130A98" w:rsidP="00130A98">
      <w:pPr>
        <w:pStyle w:val="Default"/>
        <w:rPr>
          <w:rFonts w:ascii="Times New Roman" w:eastAsia="Times New Roman" w:hAnsi="Times New Roman" w:cs="Times New Roman"/>
          <w:sz w:val="24"/>
          <w:szCs w:val="24"/>
          <w:vertAlign w:val="superscript"/>
          <w:lang w:val="de-DE"/>
        </w:rPr>
      </w:pPr>
    </w:p>
    <w:p w14:paraId="2B3A4316" w14:textId="77777777" w:rsidR="00130A98" w:rsidRDefault="00130A98" w:rsidP="00130A98">
      <w:pPr>
        <w:pStyle w:val="Default"/>
        <w:rPr>
          <w:rFonts w:ascii="Times New Roman" w:eastAsia="Times New Roman" w:hAnsi="Times New Roman" w:cs="Times New Roman"/>
          <w:sz w:val="24"/>
          <w:szCs w:val="24"/>
          <w:vertAlign w:val="superscript"/>
          <w:lang w:val="de-DE"/>
        </w:rPr>
      </w:pPr>
    </w:p>
    <w:p w14:paraId="0ACC24AE" w14:textId="77777777" w:rsidR="00130A98" w:rsidRPr="00D9255A" w:rsidRDefault="00130A98" w:rsidP="00130A98">
      <w:pPr>
        <w:pStyle w:val="Default"/>
        <w:rPr>
          <w:rFonts w:ascii="Times New Roman" w:eastAsia="Times New Roman" w:hAnsi="Times New Roman" w:cs="Times New Roman"/>
          <w:sz w:val="24"/>
          <w:szCs w:val="24"/>
          <w:vertAlign w:val="superscript"/>
          <w:lang w:val="en-GB"/>
        </w:rPr>
      </w:pPr>
    </w:p>
    <w:p w14:paraId="54A7E51A" w14:textId="77777777" w:rsidR="00130A98" w:rsidRDefault="00130A98" w:rsidP="00130A98">
      <w:pPr>
        <w:pStyle w:val="Default"/>
        <w:rPr>
          <w:rFonts w:ascii="Times New Roman" w:eastAsia="Times New Roman" w:hAnsi="Times New Roman" w:cs="Times New Roman"/>
          <w:sz w:val="24"/>
          <w:szCs w:val="24"/>
        </w:rPr>
      </w:pPr>
      <w:r w:rsidRPr="00D9255A">
        <w:rPr>
          <w:rFonts w:ascii="Times New Roman" w:hAnsi="Times New Roman"/>
          <w:sz w:val="24"/>
          <w:szCs w:val="24"/>
          <w:vertAlign w:val="superscript"/>
          <w:lang w:val="en-GB"/>
        </w:rPr>
        <w:t>1</w:t>
      </w:r>
      <w:r>
        <w:t xml:space="preserve"> </w:t>
      </w:r>
      <w:r>
        <w:rPr>
          <w:rFonts w:ascii="Times New Roman" w:hAnsi="Times New Roman"/>
          <w:sz w:val="24"/>
          <w:szCs w:val="24"/>
        </w:rPr>
        <w:t>Centre for Sexual Health Research, University of Southampton,</w:t>
      </w:r>
    </w:p>
    <w:p w14:paraId="480CF1A2" w14:textId="77777777" w:rsidR="00130A98" w:rsidRDefault="00130A98" w:rsidP="00130A98">
      <w:pPr>
        <w:pStyle w:val="Default"/>
        <w:rPr>
          <w:rFonts w:ascii="Times New Roman" w:eastAsia="Times New Roman" w:hAnsi="Times New Roman" w:cs="Times New Roman"/>
          <w:sz w:val="24"/>
          <w:szCs w:val="24"/>
        </w:rPr>
      </w:pPr>
    </w:p>
    <w:p w14:paraId="339EAFDD" w14:textId="77777777" w:rsidR="00130A98" w:rsidRDefault="00130A98" w:rsidP="00130A98">
      <w:pPr>
        <w:pStyle w:val="Default"/>
        <w:rPr>
          <w:rFonts w:ascii="Times New Roman" w:eastAsia="Times New Roman" w:hAnsi="Times New Roman" w:cs="Times New Roman"/>
          <w:sz w:val="24"/>
          <w:szCs w:val="24"/>
        </w:rPr>
      </w:pPr>
      <w:r>
        <w:rPr>
          <w:rFonts w:ascii="Times New Roman" w:hAnsi="Times New Roman"/>
          <w:sz w:val="24"/>
          <w:szCs w:val="24"/>
        </w:rPr>
        <w:t>Corresponding Author:</w:t>
      </w:r>
    </w:p>
    <w:p w14:paraId="69CD8D38" w14:textId="77777777" w:rsidR="00130A98" w:rsidRDefault="00130A98" w:rsidP="00130A98">
      <w:pPr>
        <w:pStyle w:val="Default"/>
        <w:rPr>
          <w:rFonts w:ascii="Times New Roman" w:hAnsi="Times New Roman"/>
          <w:sz w:val="24"/>
          <w:szCs w:val="24"/>
        </w:rPr>
      </w:pPr>
      <w:r>
        <w:rPr>
          <w:rFonts w:ascii="Times New Roman" w:hAnsi="Times New Roman"/>
          <w:sz w:val="24"/>
          <w:szCs w:val="24"/>
        </w:rPr>
        <w:t>Iain Gillespie</w:t>
      </w:r>
    </w:p>
    <w:p w14:paraId="0DAF98AE" w14:textId="77777777" w:rsidR="00130A98" w:rsidRDefault="00130A98" w:rsidP="00130A98">
      <w:pPr>
        <w:pStyle w:val="Default"/>
        <w:rPr>
          <w:rFonts w:ascii="Times New Roman" w:eastAsia="Times New Roman" w:hAnsi="Times New Roman" w:cs="Times New Roman"/>
          <w:sz w:val="24"/>
          <w:szCs w:val="24"/>
        </w:rPr>
      </w:pPr>
      <w:r>
        <w:rPr>
          <w:rFonts w:ascii="Times New Roman" w:hAnsi="Times New Roman"/>
          <w:sz w:val="24"/>
          <w:szCs w:val="24"/>
        </w:rPr>
        <w:t>CSHR, School of Psychology</w:t>
      </w:r>
    </w:p>
    <w:p w14:paraId="2480FDF0" w14:textId="77777777" w:rsidR="00130A98" w:rsidRDefault="00130A98" w:rsidP="00130A98">
      <w:pPr>
        <w:pStyle w:val="Default"/>
        <w:rPr>
          <w:rFonts w:ascii="Times New Roman" w:eastAsia="Times New Roman" w:hAnsi="Times New Roman" w:cs="Times New Roman"/>
          <w:sz w:val="24"/>
          <w:szCs w:val="24"/>
        </w:rPr>
      </w:pPr>
      <w:r>
        <w:rPr>
          <w:rFonts w:ascii="Times New Roman" w:hAnsi="Times New Roman"/>
          <w:sz w:val="24"/>
          <w:szCs w:val="24"/>
        </w:rPr>
        <w:t>University of Southampton</w:t>
      </w:r>
    </w:p>
    <w:p w14:paraId="039AB8E8" w14:textId="77777777" w:rsidR="00130A98" w:rsidRDefault="00130A98" w:rsidP="00130A98">
      <w:pPr>
        <w:pStyle w:val="Default"/>
        <w:rPr>
          <w:rFonts w:ascii="Times New Roman" w:eastAsia="Times New Roman" w:hAnsi="Times New Roman" w:cs="Times New Roman"/>
          <w:sz w:val="24"/>
          <w:szCs w:val="24"/>
        </w:rPr>
      </w:pPr>
      <w:r>
        <w:rPr>
          <w:rFonts w:ascii="Times New Roman" w:hAnsi="Times New Roman"/>
          <w:sz w:val="24"/>
          <w:szCs w:val="24"/>
        </w:rPr>
        <w:t>Southampton, United Kingdom</w:t>
      </w:r>
    </w:p>
    <w:p w14:paraId="61B45227" w14:textId="77777777" w:rsidR="00130A98" w:rsidRDefault="00130A98" w:rsidP="00130A98">
      <w:pPr>
        <w:pStyle w:val="Default"/>
        <w:rPr>
          <w:rFonts w:ascii="Times New Roman" w:eastAsia="Times New Roman" w:hAnsi="Times New Roman" w:cs="Times New Roman"/>
          <w:sz w:val="24"/>
          <w:szCs w:val="24"/>
        </w:rPr>
      </w:pPr>
      <w:r>
        <w:rPr>
          <w:rFonts w:ascii="Times New Roman" w:hAnsi="Times New Roman"/>
          <w:sz w:val="24"/>
          <w:szCs w:val="24"/>
        </w:rPr>
        <w:t xml:space="preserve">Phone number: 07999521723 </w:t>
      </w:r>
    </w:p>
    <w:p w14:paraId="5DC09302" w14:textId="77777777" w:rsidR="00130A98" w:rsidRDefault="00130A98" w:rsidP="00130A98">
      <w:pPr>
        <w:pStyle w:val="Default"/>
        <w:rPr>
          <w:rFonts w:ascii="Times New Roman" w:hAnsi="Times New Roman"/>
          <w:sz w:val="24"/>
          <w:szCs w:val="24"/>
        </w:rPr>
      </w:pPr>
    </w:p>
    <w:p w14:paraId="3FD4A2B2" w14:textId="77777777" w:rsidR="00130A98" w:rsidRDefault="00130A98" w:rsidP="00130A98">
      <w:pPr>
        <w:pStyle w:val="Default"/>
        <w:rPr>
          <w:rFonts w:ascii="Times New Roman" w:eastAsia="Times New Roman" w:hAnsi="Times New Roman" w:cs="Times New Roman"/>
          <w:sz w:val="24"/>
          <w:szCs w:val="24"/>
        </w:rPr>
      </w:pPr>
      <w:r>
        <w:rPr>
          <w:rFonts w:ascii="Times New Roman" w:hAnsi="Times New Roman"/>
          <w:sz w:val="24"/>
          <w:szCs w:val="24"/>
        </w:rPr>
        <w:t xml:space="preserve">Address: 47 Old Lodge Lane, </w:t>
      </w:r>
      <w:proofErr w:type="spellStart"/>
      <w:r>
        <w:rPr>
          <w:rFonts w:ascii="Times New Roman" w:hAnsi="Times New Roman"/>
          <w:sz w:val="24"/>
          <w:szCs w:val="24"/>
        </w:rPr>
        <w:t>Purley</w:t>
      </w:r>
      <w:proofErr w:type="spellEnd"/>
      <w:r>
        <w:rPr>
          <w:rFonts w:ascii="Times New Roman" w:hAnsi="Times New Roman"/>
          <w:sz w:val="24"/>
          <w:szCs w:val="24"/>
        </w:rPr>
        <w:t>, Greater London, CR8 4DN</w:t>
      </w:r>
    </w:p>
    <w:p w14:paraId="5B7260E0" w14:textId="77777777" w:rsidR="00130A98" w:rsidRDefault="00130A98" w:rsidP="00130A98">
      <w:pPr>
        <w:pStyle w:val="Default"/>
        <w:rPr>
          <w:rFonts w:ascii="Times New Roman" w:eastAsia="Times New Roman" w:hAnsi="Times New Roman" w:cs="Times New Roman"/>
          <w:sz w:val="24"/>
          <w:szCs w:val="24"/>
        </w:rPr>
      </w:pPr>
      <w:r>
        <w:rPr>
          <w:rFonts w:ascii="Times New Roman" w:hAnsi="Times New Roman"/>
          <w:sz w:val="24"/>
          <w:szCs w:val="24"/>
        </w:rPr>
        <w:t>Fax Number: NA</w:t>
      </w:r>
    </w:p>
    <w:p w14:paraId="4DFB65E3" w14:textId="77777777" w:rsidR="00130A98" w:rsidRDefault="00130A98" w:rsidP="00130A98">
      <w:pPr>
        <w:pStyle w:val="Default"/>
      </w:pPr>
      <w:r>
        <w:rPr>
          <w:rFonts w:ascii="Times New Roman" w:hAnsi="Times New Roman"/>
          <w:sz w:val="24"/>
          <w:szCs w:val="24"/>
        </w:rPr>
        <w:t>Email: ig5g15@southamptonalumni.ac.uk</w:t>
      </w:r>
    </w:p>
    <w:p w14:paraId="76A6B615" w14:textId="74A441E1" w:rsidR="00130A98" w:rsidRDefault="00130A98">
      <w:pPr>
        <w:pStyle w:val="BodyA"/>
        <w:spacing w:line="480" w:lineRule="auto"/>
        <w:jc w:val="center"/>
        <w:rPr>
          <w:u w:val="single"/>
        </w:rPr>
      </w:pPr>
    </w:p>
    <w:p w14:paraId="5C80577D" w14:textId="42A92EE7" w:rsidR="00130A98" w:rsidRDefault="00130A98">
      <w:pPr>
        <w:pStyle w:val="BodyA"/>
        <w:spacing w:line="480" w:lineRule="auto"/>
        <w:jc w:val="center"/>
        <w:rPr>
          <w:u w:val="single"/>
        </w:rPr>
      </w:pPr>
    </w:p>
    <w:p w14:paraId="6F791B3F" w14:textId="14173D18" w:rsidR="00130A98" w:rsidRDefault="00130A98">
      <w:pPr>
        <w:pStyle w:val="BodyA"/>
        <w:spacing w:line="480" w:lineRule="auto"/>
        <w:jc w:val="center"/>
        <w:rPr>
          <w:u w:val="single"/>
        </w:rPr>
      </w:pPr>
    </w:p>
    <w:p w14:paraId="5A8F8946" w14:textId="4F922E2D" w:rsidR="00130A98" w:rsidRDefault="00130A98">
      <w:pPr>
        <w:pStyle w:val="BodyA"/>
        <w:spacing w:line="480" w:lineRule="auto"/>
        <w:jc w:val="center"/>
        <w:rPr>
          <w:u w:val="single"/>
        </w:rPr>
      </w:pPr>
    </w:p>
    <w:p w14:paraId="360255D5" w14:textId="12A38BEC" w:rsidR="00130A98" w:rsidRDefault="00130A98">
      <w:pPr>
        <w:pStyle w:val="BodyA"/>
        <w:spacing w:line="480" w:lineRule="auto"/>
        <w:jc w:val="center"/>
        <w:rPr>
          <w:u w:val="single"/>
        </w:rPr>
      </w:pPr>
    </w:p>
    <w:p w14:paraId="273B9169" w14:textId="574D33DC" w:rsidR="00130A98" w:rsidRDefault="00130A98">
      <w:pPr>
        <w:pStyle w:val="BodyA"/>
        <w:spacing w:line="480" w:lineRule="auto"/>
        <w:jc w:val="center"/>
        <w:rPr>
          <w:u w:val="single"/>
        </w:rPr>
      </w:pPr>
    </w:p>
    <w:p w14:paraId="47CB56F6" w14:textId="5ED4059D" w:rsidR="00130A98" w:rsidRDefault="00130A98">
      <w:pPr>
        <w:pStyle w:val="BodyA"/>
        <w:spacing w:line="480" w:lineRule="auto"/>
        <w:jc w:val="center"/>
        <w:rPr>
          <w:u w:val="single"/>
        </w:rPr>
      </w:pPr>
    </w:p>
    <w:p w14:paraId="06E8479B" w14:textId="180FCA8C" w:rsidR="00130A98" w:rsidRDefault="00130A98">
      <w:pPr>
        <w:pStyle w:val="BodyA"/>
        <w:spacing w:line="480" w:lineRule="auto"/>
        <w:jc w:val="center"/>
        <w:rPr>
          <w:u w:val="single"/>
        </w:rPr>
      </w:pPr>
    </w:p>
    <w:p w14:paraId="30DA0A0B" w14:textId="77777777" w:rsidR="00130A98" w:rsidRDefault="00130A98">
      <w:pPr>
        <w:pStyle w:val="BodyA"/>
        <w:spacing w:line="480" w:lineRule="auto"/>
        <w:jc w:val="center"/>
        <w:rPr>
          <w:u w:val="single"/>
        </w:rPr>
      </w:pPr>
    </w:p>
    <w:p w14:paraId="42002F17" w14:textId="77777777" w:rsidR="00407BB8" w:rsidRDefault="00062368">
      <w:pPr>
        <w:pStyle w:val="BodyA"/>
        <w:spacing w:line="480" w:lineRule="auto"/>
        <w:rPr>
          <w:rFonts w:ascii="Cambria" w:eastAsia="Cambria" w:hAnsi="Cambria" w:cs="Cambria"/>
        </w:rPr>
      </w:pPr>
      <w:r>
        <w:rPr>
          <w:b/>
          <w:bCs/>
        </w:rPr>
        <w:lastRenderedPageBreak/>
        <w:t>Abstract</w:t>
      </w:r>
    </w:p>
    <w:p w14:paraId="1C1B51A3" w14:textId="77777777" w:rsidR="00407BB8" w:rsidRDefault="00062368">
      <w:pPr>
        <w:pStyle w:val="BodyA"/>
        <w:spacing w:line="480" w:lineRule="auto"/>
      </w:pPr>
      <w:r>
        <w:rPr>
          <w:b/>
          <w:bCs/>
        </w:rPr>
        <w:tab/>
      </w:r>
      <w:r>
        <w:t>First sex is an important event in an individual’s sexual development.</w:t>
      </w:r>
      <w:r>
        <w:t xml:space="preserve"> Previous literature has, however, primarily investigated first </w:t>
      </w:r>
      <w:r>
        <w:rPr>
          <w:i/>
          <w:iCs/>
        </w:rPr>
        <w:t>heterosexual</w:t>
      </w:r>
      <w:r>
        <w:t xml:space="preserve"> sex, overlooking important contextual factors specific to </w:t>
      </w:r>
      <w:proofErr w:type="gramStart"/>
      <w:r>
        <w:t>same-sex</w:t>
      </w:r>
      <w:proofErr w:type="gramEnd"/>
      <w:r>
        <w:t>/gender sexual experiences. Seventeen in-depth semi-structured interviews were conducted with lesbian, gay, bisex</w:t>
      </w:r>
      <w:r>
        <w:t xml:space="preserve">ual, and other sexual minority (LGB+) individuals, ages 18-23 years. Four themes emerged from thematic analysis of reported thoughts, affect and behavior. First, participants reported difficulty defining sex between </w:t>
      </w:r>
      <w:proofErr w:type="gramStart"/>
      <w:r>
        <w:t>same-sex</w:t>
      </w:r>
      <w:proofErr w:type="gramEnd"/>
      <w:r>
        <w:t>/gender partners, especially wom</w:t>
      </w:r>
      <w:r>
        <w:t>en who reported that this undermined their personal relationships and identity. Second, participants met partners through several means; however, it was almost exclusively men who reported meeting their first partners online. Third, motivations for first s</w:t>
      </w:r>
      <w:r>
        <w:t>ame sex/gender sex included affirmation of personal sexual identity, sexual exploration, social expectation, and spontaneity. Fourth, participants felt underprepared for their first same-sex/gender sex, noting that their earlier sex and relationship educat</w:t>
      </w:r>
      <w:r>
        <w:t>ion had not included information on same-sex/gender sex or LGB+ identities. Consequently, participants reported relying on experienced partners and seeking information on the internet, including pornography and social media. Greater cultural representation</w:t>
      </w:r>
      <w:r>
        <w:t xml:space="preserve"> and more comprehensive sex education that recognizes sexual diversity is needed to better prepare LGB+ young people for early sexual encounters.</w:t>
      </w:r>
    </w:p>
    <w:p w14:paraId="5F178A3E" w14:textId="77777777" w:rsidR="00407BB8" w:rsidRDefault="00407BB8">
      <w:pPr>
        <w:pStyle w:val="BodyA"/>
        <w:spacing w:line="480" w:lineRule="auto"/>
      </w:pPr>
    </w:p>
    <w:p w14:paraId="251F56EC" w14:textId="77777777" w:rsidR="00407BB8" w:rsidRDefault="00407BB8">
      <w:pPr>
        <w:pStyle w:val="BodyA"/>
        <w:spacing w:line="480" w:lineRule="auto"/>
      </w:pPr>
    </w:p>
    <w:p w14:paraId="3E5672E0" w14:textId="77777777" w:rsidR="00407BB8" w:rsidRDefault="00062368">
      <w:pPr>
        <w:pStyle w:val="BodyA"/>
        <w:spacing w:line="480" w:lineRule="auto"/>
      </w:pPr>
      <w:r>
        <w:t>Key Words: First sex; Sexual minority; Sexual debut; Sex education; LGBTQ+</w:t>
      </w:r>
    </w:p>
    <w:p w14:paraId="1581DEBC" w14:textId="77777777" w:rsidR="00407BB8" w:rsidRDefault="00062368">
      <w:pPr>
        <w:pStyle w:val="BodyA"/>
      </w:pPr>
      <w:r>
        <w:rPr>
          <w:rFonts w:ascii="Arial Unicode MS" w:hAnsi="Arial Unicode MS"/>
        </w:rPr>
        <w:br w:type="page"/>
      </w:r>
    </w:p>
    <w:p w14:paraId="324A803B" w14:textId="77777777" w:rsidR="00407BB8" w:rsidRDefault="00062368">
      <w:pPr>
        <w:pStyle w:val="BodyA"/>
        <w:spacing w:line="480" w:lineRule="auto"/>
        <w:rPr>
          <w:b/>
          <w:bCs/>
          <w:u w:val="single"/>
        </w:rPr>
      </w:pPr>
      <w:r>
        <w:rPr>
          <w:b/>
          <w:bCs/>
        </w:rPr>
        <w:lastRenderedPageBreak/>
        <w:t>Introduction</w:t>
      </w:r>
    </w:p>
    <w:p w14:paraId="6F26182B" w14:textId="77777777" w:rsidR="00407BB8" w:rsidRDefault="00062368">
      <w:pPr>
        <w:pStyle w:val="BodyA"/>
        <w:spacing w:line="480" w:lineRule="auto"/>
      </w:pPr>
      <w:r>
        <w:t xml:space="preserve">        First sex,</w:t>
      </w:r>
      <w:r>
        <w:t xml:space="preserve"> typically referring to first sexual intercourse, </w:t>
      </w:r>
      <w:proofErr w:type="gramStart"/>
      <w:r>
        <w:t>is considered to be</w:t>
      </w:r>
      <w:proofErr w:type="gramEnd"/>
      <w:r>
        <w:t xml:space="preserve"> an important event in an individual’s sexual development (e.g., Barnett &amp; Moore, 2017; Higgins et al., 2010; </w:t>
      </w:r>
      <w:proofErr w:type="spellStart"/>
      <w:r>
        <w:t>Reissing</w:t>
      </w:r>
      <w:proofErr w:type="spellEnd"/>
      <w:r>
        <w:t xml:space="preserve"> et al., 2012). Early sexual debut has historically been the primary </w:t>
      </w:r>
      <w:r>
        <w:t>focus of much sexual health research; however, this research has typically been based on moralistic norms surrounding the dangers of premarital sex (Carpenter 2002; Hitchens &amp; James, 1965; Palmer et al., 2017). More recently, researchers have started to co</w:t>
      </w:r>
      <w:r>
        <w:t xml:space="preserve">nceptualize sexuality as a normal part of development in adolescence and emerging adulthood (e.g., </w:t>
      </w:r>
      <w:proofErr w:type="spellStart"/>
      <w:r>
        <w:t>Ronis</w:t>
      </w:r>
      <w:proofErr w:type="spellEnd"/>
      <w:r>
        <w:t xml:space="preserve"> &amp; O’Sullivan, 2011; Tulloch &amp; Kaufman, 2013; Zimmer-</w:t>
      </w:r>
      <w:proofErr w:type="spellStart"/>
      <w:r>
        <w:t>Gembeck</w:t>
      </w:r>
      <w:proofErr w:type="spellEnd"/>
      <w:r>
        <w:t xml:space="preserve"> et al., 2015); however, this work has almost exclusively focused on the experience of </w:t>
      </w:r>
      <w:proofErr w:type="spellStart"/>
      <w:r>
        <w:rPr>
          <w:i/>
          <w:iCs/>
          <w:lang w:val="sv-SE"/>
        </w:rPr>
        <w:t>heter</w:t>
      </w:r>
      <w:r>
        <w:rPr>
          <w:i/>
          <w:iCs/>
          <w:lang w:val="sv-SE"/>
        </w:rPr>
        <w:t>osexual</w:t>
      </w:r>
      <w:proofErr w:type="spellEnd"/>
      <w:r>
        <w:t xml:space="preserve"> </w:t>
      </w:r>
      <w:r>
        <w:rPr>
          <w:i/>
          <w:iCs/>
        </w:rPr>
        <w:t>sex,</w:t>
      </w:r>
      <w:r>
        <w:t xml:space="preserve"> or </w:t>
      </w:r>
      <w:r>
        <w:rPr>
          <w:i/>
          <w:iCs/>
        </w:rPr>
        <w:t>penile-vaginal sex,</w:t>
      </w:r>
      <w:r>
        <w:t xml:space="preserve"> meaning sex that occurs between two other-sex/gender (predicated by binary gender) individuals (</w:t>
      </w:r>
      <w:proofErr w:type="spellStart"/>
      <w:r>
        <w:t>Carrotte</w:t>
      </w:r>
      <w:proofErr w:type="spellEnd"/>
      <w:r>
        <w:t xml:space="preserve"> et al., 2016; Talley et al., 2017). Consequently, the experiences of those who engage in sex with </w:t>
      </w:r>
      <w:proofErr w:type="gramStart"/>
      <w:r>
        <w:t>same-sex</w:t>
      </w:r>
      <w:proofErr w:type="gramEnd"/>
      <w:r>
        <w:t>/gender p</w:t>
      </w:r>
      <w:r>
        <w:t>artners and those exploring their sexual identity as lesbian, gay, bisexual, or another sexual minority (LGB+) have been excluded. This study contributes to the understanding of first sexual experiences and sexual debut by exploring how LGB+ individuals na</w:t>
      </w:r>
      <w:r>
        <w:t>vigate their early experiences with same-sex/gender partners, whilst identifying potential barriers to safe and satisfying first same-sex/gender sex and additional factors that may impact subsequent sexual development.</w:t>
      </w:r>
    </w:p>
    <w:p w14:paraId="237A276E" w14:textId="77777777" w:rsidR="00407BB8" w:rsidRDefault="00062368">
      <w:pPr>
        <w:pStyle w:val="BodyA"/>
        <w:spacing w:line="480" w:lineRule="auto"/>
        <w:rPr>
          <w:i/>
          <w:iCs/>
        </w:rPr>
      </w:pPr>
      <w:r>
        <w:rPr>
          <w:b/>
          <w:bCs/>
          <w:i/>
          <w:iCs/>
        </w:rPr>
        <w:t xml:space="preserve">Contextual Factors for First Sex and </w:t>
      </w:r>
      <w:r>
        <w:rPr>
          <w:b/>
          <w:bCs/>
          <w:i/>
          <w:iCs/>
        </w:rPr>
        <w:t>Associated Outcomes</w:t>
      </w:r>
    </w:p>
    <w:p w14:paraId="2047598A" w14:textId="77777777" w:rsidR="00407BB8" w:rsidRDefault="00062368">
      <w:pPr>
        <w:pStyle w:val="BodyA"/>
        <w:spacing w:line="480" w:lineRule="auto"/>
      </w:pPr>
      <w:r>
        <w:rPr>
          <w:i/>
          <w:iCs/>
        </w:rPr>
        <w:tab/>
      </w:r>
      <w:r>
        <w:t>For heterosexual populations, multiple contextual factors associated with first sex have been identified as impacting or being associated with later sexual adjustment and health. Two key factors are sexual competence (Hirst, 2008; Palm</w:t>
      </w:r>
      <w:r>
        <w:t xml:space="preserve">er et al., 2017; Palmer et al., 2019; </w:t>
      </w:r>
      <w:proofErr w:type="spellStart"/>
      <w:r>
        <w:t>Wellings</w:t>
      </w:r>
      <w:proofErr w:type="spellEnd"/>
      <w:r>
        <w:t xml:space="preserve"> et al., 2001) and affective reaction to first sex (Barnett &amp; Moore, 2017; Else-Quest et al., 2005; Higgins et al., 2011; </w:t>
      </w:r>
      <w:proofErr w:type="spellStart"/>
      <w:r>
        <w:t>Reissing</w:t>
      </w:r>
      <w:proofErr w:type="spellEnd"/>
      <w:r>
        <w:t xml:space="preserve"> et al., 2012; Smith &amp; Shaffer, 2012; Zimmer-</w:t>
      </w:r>
      <w:proofErr w:type="spellStart"/>
      <w:r>
        <w:t>Gem</w:t>
      </w:r>
      <w:r>
        <w:lastRenderedPageBreak/>
        <w:t>beck</w:t>
      </w:r>
      <w:proofErr w:type="spellEnd"/>
      <w:r>
        <w:t xml:space="preserve"> &amp; Helfand, 2008). Sexual co</w:t>
      </w:r>
      <w:r>
        <w:t xml:space="preserve">mpetence at first </w:t>
      </w:r>
      <w:proofErr w:type="gramStart"/>
      <w:r>
        <w:t>mixed-sex</w:t>
      </w:r>
      <w:proofErr w:type="gramEnd"/>
      <w:r>
        <w:t xml:space="preserve">/gender sex (i.e., sex that is autonomously chosen, mutually consensual, includes contraception, and is appropriately timed; Palmer et al., 2017; </w:t>
      </w:r>
      <w:proofErr w:type="spellStart"/>
      <w:r>
        <w:t>Wellings</w:t>
      </w:r>
      <w:proofErr w:type="spellEnd"/>
      <w:r>
        <w:t xml:space="preserve"> et al., 2001) has been seen to predict later sexual health. In a UK nation</w:t>
      </w:r>
      <w:r>
        <w:t xml:space="preserve">al survey of 2825 participants aged 17-24 years, lack of sexual competence at first </w:t>
      </w:r>
      <w:proofErr w:type="gramStart"/>
      <w:r>
        <w:t>mixed-sex</w:t>
      </w:r>
      <w:proofErr w:type="gramEnd"/>
      <w:r>
        <w:t>/gender sex was associated with subsequent HPV diagnosis, lower sexual function and, among women, greater likelihood of sexuality transmitted infections (STIs), un</w:t>
      </w:r>
      <w:r>
        <w:t>planned pregnancy, and having experienced forced sexual experience (Palmer et al., 2017). Furthermore, correlates of sexual competence at first sex have been identified for heterosexual populations, including age, socioeconomic status, educational attainme</w:t>
      </w:r>
      <w:r>
        <w:t xml:space="preserve">nt, ethnicity, sex education, and relationship status (Palmer et al., 2019). However, these criteria have been exclusively assessed for first heterosexual intercourse, and correlates of sexual competence have not been explored with LGB+ populations nor in </w:t>
      </w:r>
      <w:r>
        <w:t>relation to the sexual experiences of same sex/gender partners. It is possible that LGB+ individuals face different barriers to sexual competence and that contextual features may dif</w:t>
      </w:r>
      <w:r>
        <w:rPr>
          <w:shd w:val="clear" w:color="auto" w:fill="FFFFFF"/>
        </w:rPr>
        <w:t xml:space="preserve">ferentially impact their first sex; for example, limited awareness of STI </w:t>
      </w:r>
      <w:r>
        <w:rPr>
          <w:shd w:val="clear" w:color="auto" w:fill="FFFFFF"/>
        </w:rPr>
        <w:t>protection among WSW (Rowen et al. 2013). Further, sexual activity has been conceptualized as important for the consolidation of sexual identity, and subsequent identity integration, for LGB+ youth (Rosario et al. 2006). It could be that a need for identit</w:t>
      </w:r>
      <w:r>
        <w:rPr>
          <w:shd w:val="clear" w:color="auto" w:fill="FFFFFF"/>
        </w:rPr>
        <w:t xml:space="preserve">y integration may be a consideration or pressure for these young people to engage in sexual experiences which may consequently challenge the autonomy of decision dimension of sexual competence. </w:t>
      </w:r>
    </w:p>
    <w:p w14:paraId="6C42CDE9" w14:textId="77777777" w:rsidR="00407BB8" w:rsidRDefault="00062368">
      <w:pPr>
        <w:pStyle w:val="BodyA"/>
        <w:spacing w:line="480" w:lineRule="auto"/>
      </w:pPr>
      <w:r>
        <w:tab/>
        <w:t>Affective reaction to first sex refers to an individual</w:t>
      </w:r>
      <w:r>
        <w:t>’s em</w:t>
      </w:r>
      <w:r>
        <w:t>otional state after first sex and may include feelings of sexual satisfaction and intimacy (i.e., positive affective reaction; Higgins et al., 2010) as well as feelings of guilt and shame (i.e., negative affective reaction; Elise-Quest et al., 2005). In th</w:t>
      </w:r>
      <w:r>
        <w:t xml:space="preserve">e context of first mixed-sex/gender sex, beliefs about virginity, </w:t>
      </w:r>
      <w:r>
        <w:lastRenderedPageBreak/>
        <w:t>gender, relationship status, and inconsistency with typical sexual scripting have each been associated with an individual’s affective reaction (Barnet &amp; Moore, 2017; Else-Quest et al., 2005;</w:t>
      </w:r>
      <w:r>
        <w:t xml:space="preserve"> Higgins et al., 2010) and affective reaction has in turn been associated with subsequent sexual functioning (</w:t>
      </w:r>
      <w:proofErr w:type="spellStart"/>
      <w:r>
        <w:t>Reissing</w:t>
      </w:r>
      <w:proofErr w:type="spellEnd"/>
      <w:r>
        <w:t xml:space="preserve"> et al., 2012). </w:t>
      </w:r>
      <w:r>
        <w:rPr>
          <w:shd w:val="clear" w:color="auto" w:fill="FFFFFF"/>
        </w:rPr>
        <w:t>Further, sexual self-efficacy at first intercourse has been found to significantly mediate the relationship between affect</w:t>
      </w:r>
      <w:r>
        <w:rPr>
          <w:shd w:val="clear" w:color="auto" w:fill="FFFFFF"/>
        </w:rPr>
        <w:t>ive reaction to first sexual intercourse and subsequent sexual adjustment (</w:t>
      </w:r>
      <w:proofErr w:type="spellStart"/>
      <w:r>
        <w:rPr>
          <w:shd w:val="clear" w:color="auto" w:fill="FFFFFF"/>
        </w:rPr>
        <w:t>Reissing</w:t>
      </w:r>
      <w:proofErr w:type="spellEnd"/>
      <w:r>
        <w:rPr>
          <w:shd w:val="clear" w:color="auto" w:fill="FFFFFF"/>
        </w:rPr>
        <w:t xml:space="preserve"> et al., 2012). </w:t>
      </w:r>
      <w:r>
        <w:t xml:space="preserve">These factors have not yet been considered with specific regards to first </w:t>
      </w:r>
      <w:proofErr w:type="gramStart"/>
      <w:r>
        <w:t>same-sex</w:t>
      </w:r>
      <w:proofErr w:type="gramEnd"/>
      <w:r>
        <w:t>/gender sex, nor have any additional factors specific to LGB+ experiences b</w:t>
      </w:r>
      <w:r>
        <w:t xml:space="preserve">een postulated or discussed. </w:t>
      </w:r>
      <w:r>
        <w:rPr>
          <w:shd w:val="clear" w:color="auto" w:fill="FFFFFF"/>
        </w:rPr>
        <w:t>Sexual self-effica</w:t>
      </w:r>
      <w:r>
        <w:t>cy, or the lack thereof, may be particularly relevant for same sex/gender sexual relationships and the sexual expression of LGB+ individuals given the lack of sexual scripting, appropriate sex and relationship</w:t>
      </w:r>
      <w:r>
        <w:t xml:space="preserve"> education, and cultural representation of same-sex sexual relationships. </w:t>
      </w:r>
    </w:p>
    <w:p w14:paraId="59E2481F" w14:textId="77777777" w:rsidR="00407BB8" w:rsidRDefault="00062368">
      <w:pPr>
        <w:pStyle w:val="BodyA"/>
        <w:spacing w:line="480" w:lineRule="auto"/>
        <w:rPr>
          <w:b/>
          <w:bCs/>
          <w:i/>
          <w:iCs/>
        </w:rPr>
      </w:pPr>
      <w:r>
        <w:rPr>
          <w:b/>
          <w:bCs/>
          <w:i/>
          <w:iCs/>
        </w:rPr>
        <w:t>Sexual Scripts</w:t>
      </w:r>
    </w:p>
    <w:p w14:paraId="58F5BD6E" w14:textId="77777777" w:rsidR="00407BB8" w:rsidRDefault="00062368">
      <w:pPr>
        <w:pStyle w:val="BodyA"/>
        <w:spacing w:line="480" w:lineRule="auto"/>
      </w:pPr>
      <w:r>
        <w:rPr>
          <w:b/>
          <w:bCs/>
        </w:rPr>
        <w:tab/>
      </w:r>
      <w:r>
        <w:t xml:space="preserve">Sexual Script Theory describes how an individual develops sexual scripts based on socio-cultural norms and individual experience (Gagnon &amp; Simon, 1975; Pham, 2016). </w:t>
      </w:r>
      <w:r>
        <w:t>A sexual script is an internalized behavioral framework that guides an individual within their sexual experiences. Scripts are developed through exposure to cultural norms of sexual activity, through media and education, as well as through individual exper</w:t>
      </w:r>
      <w:r>
        <w:t xml:space="preserve">iences (Gagnon &amp; Simon 1975). The most prevalent sexual script in western culture is the Traditional Sexual Script that applies to heterosexual sexual relationships; western culture generally lacks a set of such scripts for </w:t>
      </w:r>
      <w:proofErr w:type="gramStart"/>
      <w:r>
        <w:t>same-sex</w:t>
      </w:r>
      <w:proofErr w:type="gramEnd"/>
      <w:r>
        <w:t>/gender sex and relation</w:t>
      </w:r>
      <w:r>
        <w:t xml:space="preserve">ships (Gauvin &amp; </w:t>
      </w:r>
      <w:proofErr w:type="spellStart"/>
      <w:r>
        <w:t>Pukall</w:t>
      </w:r>
      <w:proofErr w:type="spellEnd"/>
      <w:r>
        <w:t>, 2018). Definitions of sex involving penile penetration are also more applicable for men who have sex with men (MSM) than for women who have sex with women (WSW), and a recent qualitative study exploring definitions of first sex amon</w:t>
      </w:r>
      <w:r>
        <w:t xml:space="preserve">g WSW found a wide range of associated behaviors and generally no consensus definition (Dion &amp; </w:t>
      </w:r>
      <w:proofErr w:type="spellStart"/>
      <w:r>
        <w:t>Boislard</w:t>
      </w:r>
      <w:proofErr w:type="spellEnd"/>
      <w:r>
        <w:t xml:space="preserve">, 2020). Development of sexual </w:t>
      </w:r>
      <w:r>
        <w:lastRenderedPageBreak/>
        <w:t>scripts may be especially difficult when the majority of LGB+ young people grow up in heteronormative families and communi</w:t>
      </w:r>
      <w:r>
        <w:t>ties who do not have similar identities and that are often not supportive of their identity development, either by ignorance or active hostility (Rosario, 2006).</w:t>
      </w:r>
    </w:p>
    <w:p w14:paraId="6670FB93" w14:textId="77777777" w:rsidR="00407BB8" w:rsidRDefault="00062368">
      <w:pPr>
        <w:pStyle w:val="BodyA"/>
        <w:spacing w:line="480" w:lineRule="auto"/>
        <w:ind w:firstLine="720"/>
      </w:pPr>
      <w:r>
        <w:t>Furthermore, expressions of LGB+ sexuality are underrepresented in the media and narratives in</w:t>
      </w:r>
      <w:r>
        <w:t xml:space="preserve">cluding LGB+ individuals are often restricted to jokes and coming-out stories; characters also tend to be primarily adult gay men (Bond et al., 2018; Fisher et al., 2007). Additionally, there has also been a lack of LGB+ content within UK schools’ sex and </w:t>
      </w:r>
      <w:r>
        <w:t xml:space="preserve">relationships education (Formby &amp; Donovan, 2020; Pound et al., 2015) which has been shown to play a key role in reinforcing heteronormative ideas of sex (Hirst, 2008). As a result, culturally informed sexual scripts are less available for </w:t>
      </w:r>
      <w:proofErr w:type="gramStart"/>
      <w:r>
        <w:t>same-sex</w:t>
      </w:r>
      <w:proofErr w:type="gramEnd"/>
      <w:r>
        <w:t>/gender s</w:t>
      </w:r>
      <w:r>
        <w:t>ex and relationships, particularly among adolescents and young adults, and LGB+ couples have reported feeling as though they have no ‘normal’ on which to base their relationships (Greene et al., 2016).</w:t>
      </w:r>
    </w:p>
    <w:p w14:paraId="177035B5" w14:textId="77777777" w:rsidR="00407BB8" w:rsidRDefault="00062368">
      <w:pPr>
        <w:pStyle w:val="BodyA"/>
        <w:spacing w:line="480" w:lineRule="auto"/>
        <w:ind w:firstLine="720"/>
      </w:pPr>
      <w:r>
        <w:t>Without appropriate representation of LGB+ relationshi</w:t>
      </w:r>
      <w:r>
        <w:t>ps in culture and education, young LGB+ individuals may develop an inappropriate or complete lack of sexual scripting (Pham, 2016). Else-Quest et al. (2005) demonstrated that, among heterosexual individuals, culturally informed sexual scripting had a signi</w:t>
      </w:r>
      <w:r>
        <w:t xml:space="preserve">ficant impact on affective reaction to first sex. However, the impact of not having culturally informed scripts for LGB+ individuals is unknown. Lacking sexual scripts before first sex with a </w:t>
      </w:r>
      <w:proofErr w:type="gramStart"/>
      <w:r>
        <w:t>same-sex</w:t>
      </w:r>
      <w:proofErr w:type="gramEnd"/>
      <w:r>
        <w:t>/gender partner may lead to lower feelings of sexual sel</w:t>
      </w:r>
      <w:r>
        <w:t xml:space="preserve">f-efficacy and subsequently lower sexual adjustment in adulthood (e.g., </w:t>
      </w:r>
      <w:proofErr w:type="spellStart"/>
      <w:r>
        <w:t>Reissing</w:t>
      </w:r>
      <w:proofErr w:type="spellEnd"/>
      <w:r>
        <w:t xml:space="preserve"> et al., 2012). It has also been speculated that lacking realistic models of sexual relationships and a perceived safe environment to discuss sexual relationships may lead youn</w:t>
      </w:r>
      <w:r>
        <w:t>g LGB+ individuals to seek older, more experienced partners online, potentially increas</w:t>
      </w:r>
      <w:r>
        <w:lastRenderedPageBreak/>
        <w:t>ing their chances of exposure to HIV and other STIs (</w:t>
      </w:r>
      <w:proofErr w:type="spellStart"/>
      <w:r>
        <w:t>Anema</w:t>
      </w:r>
      <w:proofErr w:type="spellEnd"/>
      <w:r>
        <w:t xml:space="preserve"> et al., 2013; Tulloch &amp; Kaufman, 2013). Thus, while </w:t>
      </w:r>
      <w:proofErr w:type="gramStart"/>
      <w:r>
        <w:t>it is clear that young</w:t>
      </w:r>
      <w:proofErr w:type="gramEnd"/>
      <w:r>
        <w:t xml:space="preserve"> LGB+ people lack appropriate repres</w:t>
      </w:r>
      <w:r>
        <w:t>entation, it is unclear how this may affect them whilst navigating their first sexual experiences.</w:t>
      </w:r>
    </w:p>
    <w:p w14:paraId="46C92B88" w14:textId="77777777" w:rsidR="00407BB8" w:rsidRDefault="00062368">
      <w:pPr>
        <w:pStyle w:val="BodyA"/>
        <w:spacing w:line="480" w:lineRule="auto"/>
        <w:rPr>
          <w:b/>
          <w:bCs/>
          <w:i/>
          <w:iCs/>
        </w:rPr>
      </w:pPr>
      <w:r>
        <w:rPr>
          <w:b/>
          <w:bCs/>
          <w:i/>
          <w:iCs/>
        </w:rPr>
        <w:t>Same-Sex/Gender Sexual Experiences</w:t>
      </w:r>
    </w:p>
    <w:p w14:paraId="2E97E4E3" w14:textId="77777777" w:rsidR="00407BB8" w:rsidRDefault="00062368">
      <w:pPr>
        <w:pStyle w:val="BodyA"/>
        <w:spacing w:line="480" w:lineRule="auto"/>
        <w:ind w:firstLine="720"/>
        <w:rPr>
          <w:shd w:val="clear" w:color="auto" w:fill="FFFFFF"/>
        </w:rPr>
      </w:pPr>
      <w:r>
        <w:t xml:space="preserve">Data from the UK Office for National Statistics indicate that 4.4% of people aged 16-24 years identified as LGB+ in 2018, </w:t>
      </w:r>
      <w:r>
        <w:t xml:space="preserve">up from 3.3% in 2015 (Knipe 2017; Sanders, 2020). This rise may be due to increased identification with these identity labels and/or increased honesty of reporting due to greater societal acceptance of </w:t>
      </w:r>
      <w:proofErr w:type="gramStart"/>
      <w:r>
        <w:t>same-sex</w:t>
      </w:r>
      <w:proofErr w:type="gramEnd"/>
      <w:r>
        <w:t>/gender relationships within the UK (</w:t>
      </w:r>
      <w:proofErr w:type="spellStart"/>
      <w:r>
        <w:t>Curtice</w:t>
      </w:r>
      <w:proofErr w:type="spellEnd"/>
      <w:r>
        <w:t xml:space="preserve"> e</w:t>
      </w:r>
      <w:r>
        <w:t>t al., 2019). Literature suggests that first sexual experiences are important for sexual and identity development of LGB+ individuals (Rosario, 2006). Whilst more literature has described development of LGB+ identity (</w:t>
      </w:r>
      <w:proofErr w:type="spellStart"/>
      <w:r>
        <w:t>Kaestel</w:t>
      </w:r>
      <w:proofErr w:type="spellEnd"/>
      <w:r>
        <w:t>, 2019; Katz-Wise, 2013; Rosari</w:t>
      </w:r>
      <w:r>
        <w:t>o, 2019), existing research on how LGB+ young people navigate first sex is scarce; only one relevant study was identified by the present authors. Talley et al. (2017) compared</w:t>
      </w:r>
      <w:r>
        <w:rPr>
          <w:shd w:val="clear" w:color="auto" w:fill="FFFFFF"/>
        </w:rPr>
        <w:t xml:space="preserve"> </w:t>
      </w:r>
      <w:proofErr w:type="gramStart"/>
      <w:r>
        <w:rPr>
          <w:shd w:val="clear" w:color="auto" w:fill="FFFFFF"/>
        </w:rPr>
        <w:t>same-sex</w:t>
      </w:r>
      <w:proofErr w:type="gramEnd"/>
      <w:r>
        <w:rPr>
          <w:shd w:val="clear" w:color="auto" w:fill="FFFFFF"/>
        </w:rPr>
        <w:t>/gender experiences among ‘exclusively/primarily LGB’, ‘</w:t>
      </w:r>
      <w:proofErr w:type="spellStart"/>
      <w:r>
        <w:rPr>
          <w:shd w:val="clear" w:color="auto" w:fill="FFFFFF"/>
          <w:lang w:val="sv-SE"/>
        </w:rPr>
        <w:t>mostly</w:t>
      </w:r>
      <w:proofErr w:type="spellEnd"/>
      <w:r>
        <w:rPr>
          <w:shd w:val="clear" w:color="auto" w:fill="FFFFFF"/>
          <w:lang w:val="sv-SE"/>
        </w:rPr>
        <w:t xml:space="preserve"> </w:t>
      </w:r>
      <w:proofErr w:type="spellStart"/>
      <w:r>
        <w:rPr>
          <w:shd w:val="clear" w:color="auto" w:fill="FFFFFF"/>
          <w:lang w:val="sv-SE"/>
        </w:rPr>
        <w:t>heterosexual</w:t>
      </w:r>
      <w:proofErr w:type="spellEnd"/>
      <w:r>
        <w:rPr>
          <w:shd w:val="clear" w:color="auto" w:fill="FFFFFF"/>
        </w:rPr>
        <w:t>’, and ‘exclusively heterosexual’ women. Compared to women who identified as ‘exclusively heterosexual’, women who identified as ‘mostly heterosexual’ or ‘exclusively/primarily LGB’ reported more intimacy and exploration motives for their first</w:t>
      </w:r>
      <w:r>
        <w:rPr>
          <w:shd w:val="clear" w:color="auto" w:fill="FFFFFF"/>
        </w:rPr>
        <w:t xml:space="preserve"> </w:t>
      </w:r>
      <w:proofErr w:type="gramStart"/>
      <w:r>
        <w:rPr>
          <w:shd w:val="clear" w:color="auto" w:fill="FFFFFF"/>
        </w:rPr>
        <w:t>same-sex</w:t>
      </w:r>
      <w:proofErr w:type="gramEnd"/>
      <w:r>
        <w:rPr>
          <w:shd w:val="clear" w:color="auto" w:fill="FFFFFF"/>
        </w:rPr>
        <w:t xml:space="preserve">/gender experiences. Exploration motives were reported to be positive overall; however, specific understanding of how these motivations manifest for LGB+ individuals and how they impact their diverse first </w:t>
      </w:r>
      <w:proofErr w:type="gramStart"/>
      <w:r>
        <w:rPr>
          <w:shd w:val="clear" w:color="auto" w:fill="FFFFFF"/>
        </w:rPr>
        <w:t>same-sex</w:t>
      </w:r>
      <w:proofErr w:type="gramEnd"/>
      <w:r>
        <w:rPr>
          <w:shd w:val="clear" w:color="auto" w:fill="FFFFFF"/>
        </w:rPr>
        <w:t>/gender sexual experiences has ye</w:t>
      </w:r>
      <w:r>
        <w:rPr>
          <w:shd w:val="clear" w:color="auto" w:fill="FFFFFF"/>
        </w:rPr>
        <w:t xml:space="preserve">t to be developed. </w:t>
      </w:r>
    </w:p>
    <w:p w14:paraId="1434A233" w14:textId="77777777" w:rsidR="00407BB8" w:rsidRDefault="00062368">
      <w:pPr>
        <w:pStyle w:val="BodyA"/>
        <w:spacing w:line="480" w:lineRule="auto"/>
        <w:rPr>
          <w:i/>
          <w:iCs/>
          <w:shd w:val="clear" w:color="auto" w:fill="FFFFFF"/>
        </w:rPr>
      </w:pPr>
      <w:r>
        <w:rPr>
          <w:b/>
          <w:bCs/>
          <w:i/>
          <w:iCs/>
        </w:rPr>
        <w:t xml:space="preserve">The Present Study </w:t>
      </w:r>
    </w:p>
    <w:p w14:paraId="423F27D0" w14:textId="77777777" w:rsidR="00407BB8" w:rsidRDefault="00062368">
      <w:pPr>
        <w:pStyle w:val="BodyA"/>
        <w:spacing w:line="480" w:lineRule="auto"/>
      </w:pPr>
      <w:r>
        <w:rPr>
          <w:b/>
          <w:bCs/>
        </w:rPr>
        <w:tab/>
      </w:r>
      <w:r>
        <w:t>The aim of this qualitative study was to better understand how LGB+ people navigate first same-sex/gender sexual experiences, by exploring: 1) How do LGB+ people conceptualize their first same-sex/gender sexual exper</w:t>
      </w:r>
      <w:r>
        <w:t xml:space="preserve">ience?; 2) How do LGB+ people manage lack of cultural and educational representation and prepare for first same-sex/gender sex?; 3) What </w:t>
      </w:r>
      <w:r>
        <w:lastRenderedPageBreak/>
        <w:t>contextual factors are associated with first same-sex/gender sex?; and 4) What motives do LGB+ individuals report for e</w:t>
      </w:r>
      <w:r>
        <w:t>ngaging in their first same-sex/gender sexual experience?</w:t>
      </w:r>
    </w:p>
    <w:p w14:paraId="0BE733A0" w14:textId="77777777" w:rsidR="00407BB8" w:rsidRDefault="00062368">
      <w:pPr>
        <w:pStyle w:val="BodyA"/>
        <w:spacing w:line="480" w:lineRule="auto"/>
        <w:jc w:val="center"/>
        <w:rPr>
          <w:b/>
          <w:bCs/>
          <w:u w:val="single"/>
        </w:rPr>
      </w:pPr>
      <w:r>
        <w:rPr>
          <w:b/>
          <w:bCs/>
        </w:rPr>
        <w:t>Method</w:t>
      </w:r>
    </w:p>
    <w:p w14:paraId="3FB44B87" w14:textId="77777777" w:rsidR="00407BB8" w:rsidRDefault="00062368">
      <w:pPr>
        <w:pStyle w:val="BodyA"/>
        <w:spacing w:line="480" w:lineRule="auto"/>
        <w:rPr>
          <w:b/>
          <w:bCs/>
          <w:i/>
          <w:iCs/>
          <w:u w:val="single"/>
        </w:rPr>
      </w:pPr>
      <w:r>
        <w:rPr>
          <w:b/>
          <w:bCs/>
          <w:i/>
          <w:iCs/>
        </w:rPr>
        <w:t>Design</w:t>
      </w:r>
    </w:p>
    <w:p w14:paraId="02C2620C" w14:textId="77777777" w:rsidR="00407BB8" w:rsidRDefault="00062368">
      <w:pPr>
        <w:pStyle w:val="BodyA"/>
        <w:spacing w:line="480" w:lineRule="auto"/>
      </w:pPr>
      <w:r>
        <w:tab/>
        <w:t xml:space="preserve">Due to the lack of previous research into first </w:t>
      </w:r>
      <w:proofErr w:type="gramStart"/>
      <w:r>
        <w:t>same-sex</w:t>
      </w:r>
      <w:proofErr w:type="gramEnd"/>
      <w:r>
        <w:t>/gender sexual experiences among LGB+ people, a qualitative approach comprising semi-structured interviews was selected.</w:t>
      </w:r>
    </w:p>
    <w:p w14:paraId="76381E54" w14:textId="77777777" w:rsidR="00407BB8" w:rsidRDefault="00062368">
      <w:pPr>
        <w:pStyle w:val="BodyA"/>
        <w:spacing w:line="480" w:lineRule="auto"/>
        <w:rPr>
          <w:b/>
          <w:bCs/>
          <w:i/>
          <w:iCs/>
          <w:u w:val="single"/>
        </w:rPr>
      </w:pPr>
      <w:r>
        <w:rPr>
          <w:b/>
          <w:bCs/>
          <w:i/>
          <w:iCs/>
        </w:rPr>
        <w:t>Partic</w:t>
      </w:r>
      <w:r>
        <w:rPr>
          <w:b/>
          <w:bCs/>
          <w:i/>
          <w:iCs/>
        </w:rPr>
        <w:t>ipants</w:t>
      </w:r>
    </w:p>
    <w:p w14:paraId="61F070A8" w14:textId="77777777" w:rsidR="00407BB8" w:rsidRDefault="00062368">
      <w:pPr>
        <w:pStyle w:val="BodyA"/>
        <w:spacing w:line="480" w:lineRule="auto"/>
      </w:pPr>
      <w:r>
        <w:tab/>
        <w:t xml:space="preserve">Participants were required to be between the ages of 18 and 26 years, self-identify as LGB+, and to have had at least one self-defined sexual experience with a </w:t>
      </w:r>
      <w:proofErr w:type="gramStart"/>
      <w:r>
        <w:t>same-sex</w:t>
      </w:r>
      <w:proofErr w:type="gramEnd"/>
      <w:r>
        <w:t>/gender partner. Participants of all gender identities were eligible to particip</w:t>
      </w:r>
      <w:r>
        <w:t xml:space="preserve">ate. The age boundary was set primarily to ensure that these data would better represent current socio-cultural norms and potentially be more relevant for educators, policy makers, and other young LGB+ individuals. This restriction also helped to minimize </w:t>
      </w:r>
      <w:r>
        <w:t>any memory recall bias. Participants who had engaged in sex with other-sex/gender partners were eligible to participate in the study provided they had also had a sexual experience with a same-sex/gender partner. Participants were recruited using social med</w:t>
      </w:r>
      <w:r>
        <w:t>ia, the undergraduate psychology participant pool at [University REDACTED], and through word of mouth (snowball sampling). We aimed to recruit 15 or more participants representing male, female, and both attracted individuals. Participants recruited through</w:t>
      </w:r>
      <w:r>
        <w:t xml:space="preserve"> the participant pool were offered research credits towards their degree; no other compensation was offered.</w:t>
      </w:r>
    </w:p>
    <w:p w14:paraId="601EBC6A" w14:textId="77777777" w:rsidR="00407BB8" w:rsidRDefault="00062368">
      <w:pPr>
        <w:pStyle w:val="BodyA"/>
        <w:spacing w:line="480" w:lineRule="auto"/>
        <w:rPr>
          <w:b/>
          <w:bCs/>
          <w:i/>
          <w:iCs/>
          <w:u w:val="single"/>
        </w:rPr>
      </w:pPr>
      <w:r>
        <w:rPr>
          <w:b/>
          <w:bCs/>
          <w:i/>
          <w:iCs/>
        </w:rPr>
        <w:t>Measures and Procedure</w:t>
      </w:r>
    </w:p>
    <w:p w14:paraId="162F111E" w14:textId="77777777" w:rsidR="00407BB8" w:rsidRDefault="00062368">
      <w:pPr>
        <w:pStyle w:val="BodyA"/>
        <w:spacing w:line="480" w:lineRule="auto"/>
      </w:pPr>
      <w:r>
        <w:tab/>
        <w:t xml:space="preserve">Ethical approval for the study was given by the [University Ethics Board REDACTED]. Participants each completed one </w:t>
      </w:r>
      <w:r>
        <w:t>interview which ranged between 29 and 58 minutes (</w:t>
      </w:r>
      <w:r>
        <w:rPr>
          <w:i/>
          <w:iCs/>
        </w:rPr>
        <w:t>M =</w:t>
      </w:r>
      <w:r>
        <w:t xml:space="preserve"> 37.6 minutes). Most interviews were conducted face-to-face in a private space </w:t>
      </w:r>
      <w:r>
        <w:lastRenderedPageBreak/>
        <w:t>(e.g., office). Several were conducted via Skype. Initial interview questions were drawn from a topic guide (available on re</w:t>
      </w:r>
      <w:r>
        <w:t xml:space="preserve">quest, brief overview see Table 1) and follow-up questions were based on participants’ responses.  The first author was the sole interviewer for all participants. </w:t>
      </w:r>
    </w:p>
    <w:p w14:paraId="26B060E0" w14:textId="77777777" w:rsidR="00407BB8" w:rsidRDefault="00062368">
      <w:pPr>
        <w:pStyle w:val="BodyA"/>
        <w:spacing w:line="480" w:lineRule="auto"/>
      </w:pPr>
      <w:r>
        <w:tab/>
        <w:t>Participants were first asked for demographic information including age, gender, and sexual</w:t>
      </w:r>
      <w:r>
        <w:t xml:space="preserve"> identity. The session then explored how participants met first partners, motivations to engage in first sex, outcomes of the experience, factors perceived to be associated with positive and negative emotional responses to first sex, and suggested componen</w:t>
      </w:r>
      <w:r>
        <w:t>ts of, and potential barriers to, sexual competence (Palmer et al., 2017). Interviews also focused on factors specific to the LGB+ experience such as those resulting from systemic heteronormativity and homophobia. Participants were able to self-define thei</w:t>
      </w:r>
      <w:r>
        <w:t xml:space="preserve">r first sexual experience. </w:t>
      </w:r>
    </w:p>
    <w:p w14:paraId="578134F6" w14:textId="77777777" w:rsidR="00407BB8" w:rsidRDefault="00062368">
      <w:pPr>
        <w:pStyle w:val="BodyA"/>
        <w:spacing w:line="480" w:lineRule="auto"/>
      </w:pPr>
      <w:r>
        <w:tab/>
        <w:t xml:space="preserve">When participants discussed their </w:t>
      </w:r>
      <w:proofErr w:type="gramStart"/>
      <w:r>
        <w:t>first time</w:t>
      </w:r>
      <w:proofErr w:type="gramEnd"/>
      <w:r>
        <w:t xml:space="preserve"> having </w:t>
      </w:r>
      <w:r>
        <w:rPr>
          <w:i/>
          <w:iCs/>
        </w:rPr>
        <w:t>sex</w:t>
      </w:r>
      <w:r>
        <w:t xml:space="preserve">, they were also asked about prior sexual acts, and then asked to elaborate on what made these acts distinctly not </w:t>
      </w:r>
      <w:r>
        <w:rPr>
          <w:i/>
          <w:iCs/>
        </w:rPr>
        <w:t>sex</w:t>
      </w:r>
      <w:r>
        <w:t xml:space="preserve">. If, when asked about a first sexual experience, the </w:t>
      </w:r>
      <w:r>
        <w:t xml:space="preserve">participant discussed a sexual experience that they did not consider as their </w:t>
      </w:r>
      <w:proofErr w:type="gramStart"/>
      <w:r>
        <w:rPr>
          <w:i/>
          <w:iCs/>
        </w:rPr>
        <w:t>first time</w:t>
      </w:r>
      <w:proofErr w:type="gramEnd"/>
      <w:r>
        <w:rPr>
          <w:i/>
          <w:iCs/>
        </w:rPr>
        <w:t xml:space="preserve"> having sex</w:t>
      </w:r>
      <w:r>
        <w:t xml:space="preserve"> or </w:t>
      </w:r>
      <w:r>
        <w:rPr>
          <w:i/>
          <w:iCs/>
        </w:rPr>
        <w:t>virginity loss</w:t>
      </w:r>
      <w:r>
        <w:t xml:space="preserve">, they were subsequently asked about the sexual experience they did consider to be their </w:t>
      </w:r>
      <w:r>
        <w:rPr>
          <w:i/>
          <w:iCs/>
        </w:rPr>
        <w:t>first time having sex;</w:t>
      </w:r>
      <w:r>
        <w:t xml:space="preserve"> they were then asked about </w:t>
      </w:r>
      <w:r>
        <w:t xml:space="preserve">this distinction. </w:t>
      </w:r>
    </w:p>
    <w:p w14:paraId="12D99511" w14:textId="77777777" w:rsidR="00407BB8" w:rsidRDefault="00062368">
      <w:pPr>
        <w:pStyle w:val="BodyA"/>
        <w:spacing w:line="480" w:lineRule="auto"/>
        <w:rPr>
          <w:i/>
          <w:iCs/>
        </w:rPr>
      </w:pPr>
      <w:r>
        <w:tab/>
        <w:t>Questions also included preparation methods, including formal and informal sexual education, contextual aspects, including participant and partner ages, partner</w:t>
      </w:r>
      <w:r>
        <w:t>’s level of experience, method of meeting, location, substance use, use of S</w:t>
      </w:r>
      <w:r>
        <w:t xml:space="preserve">TI protection, and motivations; and reflections on their experience covering beliefs, identity, and affect. Current reflections of experiences were considered with the questions: “Looking back, can you tell me about any thoughts or feelings you have about </w:t>
      </w:r>
      <w:r>
        <w:t>your first time?... Have these changed in anyway?” and "Can you tell me anything you know now that you would have liked to have known at the time?”.</w:t>
      </w:r>
    </w:p>
    <w:p w14:paraId="40385C88" w14:textId="77777777" w:rsidR="00407BB8" w:rsidRDefault="00062368">
      <w:pPr>
        <w:pStyle w:val="BodyA"/>
        <w:spacing w:line="480" w:lineRule="auto"/>
      </w:pPr>
      <w:r>
        <w:rPr>
          <w:i/>
          <w:iCs/>
        </w:rPr>
        <w:lastRenderedPageBreak/>
        <w:tab/>
      </w:r>
      <w:r>
        <w:t xml:space="preserve">Interviews were audio-recorded and transcribed verbatim by the first author. Identifying details, such as </w:t>
      </w:r>
      <w:r>
        <w:t xml:space="preserve">names and specific locations, were removed. Transcripts were uploaded to NVivo 12 (2018) for analysis. </w:t>
      </w:r>
    </w:p>
    <w:p w14:paraId="4D429F74" w14:textId="77777777" w:rsidR="00407BB8" w:rsidRDefault="00062368">
      <w:pPr>
        <w:pStyle w:val="BodyA"/>
        <w:spacing w:line="480" w:lineRule="auto"/>
      </w:pPr>
      <w:r>
        <w:rPr>
          <w:b/>
          <w:bCs/>
          <w:i/>
          <w:iCs/>
        </w:rPr>
        <w:t>Analysis</w:t>
      </w:r>
    </w:p>
    <w:p w14:paraId="0FEBFB03" w14:textId="77777777" w:rsidR="00407BB8" w:rsidRDefault="00062368">
      <w:pPr>
        <w:pStyle w:val="BodyA"/>
        <w:spacing w:line="480" w:lineRule="auto"/>
      </w:pPr>
      <w:r>
        <w:tab/>
        <w:t>Thematic analysis (Braun &amp; Clarke, 2006) was used to explore patterns in participants</w:t>
      </w:r>
      <w:r>
        <w:t>’ reported thoughts, affect, and behavior. Thematic analy</w:t>
      </w:r>
      <w:r>
        <w:t>sis was chosen due to the limited previous research into the first sexual experiences of LGB+ individuals. It was a primary aim of the present study to identify initial themes rather than to build theory or impose existing theory onto participants’ experie</w:t>
      </w:r>
      <w:r>
        <w:t>nces. The first author conducted the initial analysis and a second coder read through all transcripts, assessed the applicability of the themes presented, presented further potential themes, and condensed other themes. Both coders discussed all transcripts</w:t>
      </w:r>
      <w:r>
        <w:t xml:space="preserve"> and themes were only included if both coders agreed on their inclusion. Any discrepancies were discussed until consensus was reached.</w:t>
      </w:r>
    </w:p>
    <w:p w14:paraId="6B095BB5" w14:textId="77777777" w:rsidR="00407BB8" w:rsidRDefault="00062368">
      <w:pPr>
        <w:pStyle w:val="BodyA"/>
        <w:spacing w:line="480" w:lineRule="auto"/>
        <w:jc w:val="center"/>
        <w:rPr>
          <w:b/>
          <w:bCs/>
        </w:rPr>
      </w:pPr>
      <w:r>
        <w:rPr>
          <w:b/>
          <w:bCs/>
        </w:rPr>
        <w:t>Results</w:t>
      </w:r>
    </w:p>
    <w:p w14:paraId="611022BE" w14:textId="77777777" w:rsidR="00407BB8" w:rsidRDefault="00062368">
      <w:pPr>
        <w:pStyle w:val="BodyA"/>
        <w:spacing w:line="480" w:lineRule="auto"/>
        <w:rPr>
          <w:b/>
          <w:bCs/>
          <w:i/>
          <w:iCs/>
        </w:rPr>
      </w:pPr>
      <w:r>
        <w:rPr>
          <w:b/>
          <w:bCs/>
          <w:i/>
          <w:iCs/>
        </w:rPr>
        <w:t xml:space="preserve">Participants </w:t>
      </w:r>
    </w:p>
    <w:p w14:paraId="4311B3C2" w14:textId="77777777" w:rsidR="00407BB8" w:rsidRDefault="00062368">
      <w:pPr>
        <w:pStyle w:val="BodyA"/>
        <w:spacing w:line="480" w:lineRule="auto"/>
      </w:pPr>
      <w:bookmarkStart w:id="0" w:name="_headingh.gjdgxs"/>
      <w:bookmarkEnd w:id="0"/>
      <w:r>
        <w:tab/>
      </w:r>
      <w:r>
        <w:t xml:space="preserve">Seventeen participants (Table 2) were interviewed including seven men and 10 women </w:t>
      </w:r>
      <w:r>
        <w:t>(including one trans woman); self-defined sexual identities were varied (Table 3). Age at time of interview ranged between 19 and 24 years (</w:t>
      </w:r>
      <w:r>
        <w:rPr>
          <w:i/>
          <w:iCs/>
        </w:rPr>
        <w:t xml:space="preserve">M </w:t>
      </w:r>
      <w:r>
        <w:t xml:space="preserve">= 21 years) and age at first self-defined </w:t>
      </w:r>
      <w:proofErr w:type="gramStart"/>
      <w:r>
        <w:t>same-sex</w:t>
      </w:r>
      <w:proofErr w:type="gramEnd"/>
      <w:r>
        <w:t>/gender sexual experience or sex ranged from 13-23 years (</w:t>
      </w:r>
      <w:r>
        <w:rPr>
          <w:i/>
          <w:iCs/>
        </w:rPr>
        <w:t xml:space="preserve">M </w:t>
      </w:r>
      <w:r>
        <w:t>= 17</w:t>
      </w:r>
      <w:r>
        <w:t>.9 years).</w:t>
      </w:r>
    </w:p>
    <w:p w14:paraId="1929E010" w14:textId="77777777" w:rsidR="00407BB8" w:rsidRDefault="00062368">
      <w:pPr>
        <w:pStyle w:val="BodyA"/>
        <w:spacing w:line="480" w:lineRule="auto"/>
        <w:rPr>
          <w:b/>
          <w:bCs/>
          <w:i/>
          <w:iCs/>
        </w:rPr>
      </w:pPr>
      <w:r>
        <w:rPr>
          <w:b/>
          <w:bCs/>
          <w:i/>
          <w:iCs/>
        </w:rPr>
        <w:t>Themes</w:t>
      </w:r>
    </w:p>
    <w:p w14:paraId="76857D55" w14:textId="77777777" w:rsidR="00407BB8" w:rsidRDefault="00062368">
      <w:pPr>
        <w:pStyle w:val="BodyA"/>
        <w:spacing w:line="480" w:lineRule="auto"/>
        <w:rPr>
          <w:sz w:val="22"/>
          <w:szCs w:val="22"/>
        </w:rPr>
      </w:pPr>
      <w:r>
        <w:tab/>
        <w:t>Four themes and 14 sub-themes were identified. The four main themes are: 1. defining first same-sex/gender sex; 2. meeting first partner; 3. motivations for engaging in first same-sex/gender sex; and 4. preparedness for first same-sex/ge</w:t>
      </w:r>
      <w:r>
        <w:t>nder sex (</w:t>
      </w:r>
      <w:r>
        <w:rPr>
          <w:shd w:val="clear" w:color="auto" w:fill="FFFFFF"/>
        </w:rPr>
        <w:t xml:space="preserve">Table 4). </w:t>
      </w:r>
    </w:p>
    <w:p w14:paraId="7A261691" w14:textId="77777777" w:rsidR="00407BB8" w:rsidRDefault="00407BB8">
      <w:pPr>
        <w:pStyle w:val="BodyA"/>
        <w:widowControl w:val="0"/>
        <w:ind w:left="108" w:hanging="108"/>
      </w:pPr>
    </w:p>
    <w:p w14:paraId="223CC013" w14:textId="77777777" w:rsidR="00407BB8" w:rsidRDefault="00062368">
      <w:pPr>
        <w:pStyle w:val="BodyA"/>
        <w:spacing w:line="480" w:lineRule="auto"/>
        <w:rPr>
          <w:b/>
          <w:bCs/>
          <w:i/>
          <w:iCs/>
        </w:rPr>
      </w:pPr>
      <w:r>
        <w:rPr>
          <w:b/>
          <w:bCs/>
          <w:i/>
          <w:iCs/>
        </w:rPr>
        <w:t>Defining First Sex</w:t>
      </w:r>
    </w:p>
    <w:p w14:paraId="0FA15513" w14:textId="77777777" w:rsidR="00407BB8" w:rsidRDefault="00062368">
      <w:pPr>
        <w:pStyle w:val="BodyA"/>
        <w:spacing w:line="480" w:lineRule="auto"/>
      </w:pPr>
      <w:r>
        <w:lastRenderedPageBreak/>
        <w:tab/>
        <w:t xml:space="preserve">Participants were asked to self-define their first sexual experience. In many cases, participants asked if they should talk about any sexual activity or just the first </w:t>
      </w:r>
      <w:proofErr w:type="gramStart"/>
      <w:r>
        <w:t>time</w:t>
      </w:r>
      <w:proofErr w:type="gramEnd"/>
      <w:r>
        <w:t xml:space="preserve"> they had sex. This led to several convers</w:t>
      </w:r>
      <w:r>
        <w:t xml:space="preserve">ations surrounding the definition of first </w:t>
      </w:r>
      <w:proofErr w:type="gramStart"/>
      <w:r>
        <w:t>same-sex</w:t>
      </w:r>
      <w:proofErr w:type="gramEnd"/>
      <w:r>
        <w:t xml:space="preserve">/gender sex. For many participants, defining sex was a difficult task and, in some cases, this impacted the navigation of their first sex as well as their affective reaction to it. </w:t>
      </w:r>
    </w:p>
    <w:p w14:paraId="3B4967E9" w14:textId="77777777" w:rsidR="00407BB8" w:rsidRDefault="00062368">
      <w:pPr>
        <w:pStyle w:val="BodyA"/>
        <w:spacing w:line="480" w:lineRule="auto"/>
      </w:pPr>
      <w:r>
        <w:rPr>
          <w:i/>
          <w:iCs/>
        </w:rPr>
        <w:t xml:space="preserve">Physical and Affective </w:t>
      </w:r>
      <w:r>
        <w:rPr>
          <w:i/>
          <w:iCs/>
        </w:rPr>
        <w:t xml:space="preserve">Definitions.  </w:t>
      </w:r>
      <w:r>
        <w:t>When defining first sex, some participants referred to physical aspects and behaviors to determine what was and wasn’t sex. Other participants also noted key emotional/affective aspects that guided defining what would and would not count as f</w:t>
      </w:r>
      <w:r>
        <w:t xml:space="preserve">irst sex. </w:t>
      </w:r>
    </w:p>
    <w:p w14:paraId="0A241D5B" w14:textId="77777777" w:rsidR="00407BB8" w:rsidRDefault="00062368">
      <w:pPr>
        <w:pStyle w:val="BodyA"/>
        <w:spacing w:line="480" w:lineRule="auto"/>
      </w:pPr>
      <w:r>
        <w:tab/>
        <w:t>In terms of physical definitions, many MSM was defined sex as penetrative, whereas WSW tended to define first sex as oral sex.</w:t>
      </w:r>
    </w:p>
    <w:p w14:paraId="2686D904" w14:textId="77777777" w:rsidR="00407BB8" w:rsidRDefault="00407BB8">
      <w:pPr>
        <w:pStyle w:val="BodyA"/>
        <w:spacing w:line="480" w:lineRule="auto"/>
      </w:pPr>
    </w:p>
    <w:p w14:paraId="1E4047B2" w14:textId="77777777" w:rsidR="00407BB8" w:rsidRDefault="00062368">
      <w:pPr>
        <w:pStyle w:val="BodyA"/>
        <w:spacing w:line="480" w:lineRule="auto"/>
        <w:jc w:val="center"/>
      </w:pPr>
      <w:r>
        <w:rPr>
          <w:i/>
          <w:iCs/>
        </w:rPr>
        <w:t>“I count that as losing my virginity because there was penetration involved… I came… It felt different to just a bit</w:t>
      </w:r>
      <w:r>
        <w:rPr>
          <w:i/>
          <w:iCs/>
        </w:rPr>
        <w:t xml:space="preserve"> of fondling, or a bit of hand and mouth stuff. There was more passion.” </w:t>
      </w:r>
      <w:r>
        <w:t>P06 (gay man, 22 at time of interview, 22 at time of first same-sex sex)</w:t>
      </w:r>
    </w:p>
    <w:p w14:paraId="230B37F4" w14:textId="77777777" w:rsidR="00407BB8" w:rsidRDefault="00062368">
      <w:pPr>
        <w:pStyle w:val="BodyA"/>
        <w:spacing w:before="240" w:after="240" w:line="480" w:lineRule="auto"/>
        <w:jc w:val="center"/>
        <w:rPr>
          <w:i/>
          <w:iCs/>
        </w:rPr>
      </w:pPr>
      <w:r>
        <w:rPr>
          <w:i/>
          <w:iCs/>
        </w:rPr>
        <w:t>“It was just like oral stuff. Obviously with girls unless we’ve prepared and brought stuff there’s not that mu</w:t>
      </w:r>
      <w:r>
        <w:rPr>
          <w:i/>
          <w:iCs/>
        </w:rPr>
        <w:t xml:space="preserve">ch </w:t>
      </w:r>
      <w:proofErr w:type="gramStart"/>
      <w:r>
        <w:rPr>
          <w:i/>
          <w:iCs/>
        </w:rPr>
        <w:t>else</w:t>
      </w:r>
      <w:proofErr w:type="gramEnd"/>
      <w:r>
        <w:rPr>
          <w:i/>
          <w:iCs/>
        </w:rPr>
        <w:t xml:space="preserve"> we can do.” </w:t>
      </w:r>
      <w:r>
        <w:t>P13 (bisexual woman, 23, 19)</w:t>
      </w:r>
    </w:p>
    <w:p w14:paraId="006E5FA4" w14:textId="77777777" w:rsidR="00407BB8" w:rsidRDefault="00062368">
      <w:pPr>
        <w:pStyle w:val="BodyA"/>
        <w:spacing w:line="480" w:lineRule="auto"/>
      </w:pPr>
      <w:r>
        <w:tab/>
        <w:t xml:space="preserve">For one WSW, physical definitions also gave rise to a clear distinction between what was a first sexual experience and what was not. </w:t>
      </w:r>
    </w:p>
    <w:p w14:paraId="2557BB72" w14:textId="77777777" w:rsidR="00407BB8" w:rsidRDefault="00062368">
      <w:pPr>
        <w:pStyle w:val="BodyA"/>
        <w:spacing w:before="240" w:after="240" w:line="480" w:lineRule="auto"/>
        <w:jc w:val="center"/>
        <w:rPr>
          <w:rFonts w:ascii="Helvetica Neue" w:eastAsia="Helvetica Neue" w:hAnsi="Helvetica Neue" w:cs="Helvetica Neue"/>
          <w:sz w:val="22"/>
          <w:szCs w:val="22"/>
        </w:rPr>
      </w:pPr>
      <w:r>
        <w:rPr>
          <w:i/>
          <w:iCs/>
        </w:rPr>
        <w:t>“There was like digital penetration and fondling hands and mouths but no</w:t>
      </w:r>
      <w:r>
        <w:rPr>
          <w:i/>
          <w:iCs/>
        </w:rPr>
        <w:t xml:space="preserve"> like mouth on genital action.” </w:t>
      </w:r>
      <w:r>
        <w:t>P04 (pansexual woman, 21, 14).</w:t>
      </w:r>
    </w:p>
    <w:p w14:paraId="31BEC5FB" w14:textId="77777777" w:rsidR="00407BB8" w:rsidRDefault="00062368">
      <w:pPr>
        <w:pStyle w:val="BodyA"/>
        <w:spacing w:line="480" w:lineRule="auto"/>
      </w:pPr>
      <w:r>
        <w:t xml:space="preserve"> </w:t>
      </w:r>
      <w:r>
        <w:tab/>
        <w:t xml:space="preserve">Physical definitions were not always the primary reason as to why participants felt an experience was their first sex. P01 stated he counted one experience as his first sex because it </w:t>
      </w:r>
      <w:r>
        <w:lastRenderedPageBreak/>
        <w:t>was pen</w:t>
      </w:r>
      <w:r>
        <w:t>etrative, but later in the interview realized this experience did not actually involve penetration - implying a subjective or affective understanding of what is and is not sex.</w:t>
      </w:r>
    </w:p>
    <w:p w14:paraId="7EBDEAAF" w14:textId="77777777" w:rsidR="00407BB8" w:rsidRDefault="00407BB8">
      <w:pPr>
        <w:pStyle w:val="BodyA"/>
        <w:spacing w:line="480" w:lineRule="auto"/>
        <w:rPr>
          <w:sz w:val="22"/>
          <w:szCs w:val="22"/>
        </w:rPr>
      </w:pPr>
    </w:p>
    <w:p w14:paraId="56E1427B" w14:textId="77777777" w:rsidR="00407BB8" w:rsidRDefault="00062368">
      <w:pPr>
        <w:pStyle w:val="BodyA"/>
        <w:spacing w:line="480" w:lineRule="auto"/>
        <w:jc w:val="center"/>
      </w:pPr>
      <w:r>
        <w:t>“</w:t>
      </w:r>
      <w:r>
        <w:rPr>
          <w:i/>
          <w:iCs/>
        </w:rPr>
        <w:t xml:space="preserve">Which is interesting because I actually counted that as my first sexual encounter …. I think I’ve only done that retrospectively… I’d say the first time it was more obvious to me it was more sexual than anything I’d done before” </w:t>
      </w:r>
      <w:r>
        <w:t>P01 (gay man, 21, 19)</w:t>
      </w:r>
    </w:p>
    <w:p w14:paraId="1AC05781" w14:textId="77777777" w:rsidR="00407BB8" w:rsidRDefault="00407BB8">
      <w:pPr>
        <w:pStyle w:val="BodyA"/>
        <w:spacing w:line="480" w:lineRule="auto"/>
        <w:jc w:val="center"/>
      </w:pPr>
    </w:p>
    <w:p w14:paraId="5FE9BC23" w14:textId="77777777" w:rsidR="00407BB8" w:rsidRDefault="00062368">
      <w:pPr>
        <w:pStyle w:val="BodyA"/>
        <w:spacing w:line="480" w:lineRule="auto"/>
      </w:pPr>
      <w:r>
        <w:tab/>
        <w:t>Add</w:t>
      </w:r>
      <w:r>
        <w:t xml:space="preserve">itionally, when considering the experiences discussed in interview, sex was often defined as being related to perceived levels of intimacy, vulnerability, and sexual closeness, rather than by physical acts alone. </w:t>
      </w:r>
    </w:p>
    <w:p w14:paraId="24E38779" w14:textId="77777777" w:rsidR="00407BB8" w:rsidRDefault="00062368">
      <w:pPr>
        <w:pStyle w:val="BodyA"/>
        <w:spacing w:before="240" w:after="240" w:line="480" w:lineRule="auto"/>
        <w:jc w:val="center"/>
      </w:pPr>
      <w:r>
        <w:rPr>
          <w:i/>
          <w:iCs/>
        </w:rPr>
        <w:t>“The intimate relationship between the two</w:t>
      </w:r>
      <w:r>
        <w:rPr>
          <w:i/>
          <w:iCs/>
        </w:rPr>
        <w:t xml:space="preserve"> of you like for me I think that’s what’s special and exciting about sex.” </w:t>
      </w:r>
      <w:r>
        <w:t>P14 (lesbian woman, 24, 17)</w:t>
      </w:r>
    </w:p>
    <w:p w14:paraId="47D0F0FE" w14:textId="77777777" w:rsidR="00407BB8" w:rsidRDefault="00062368">
      <w:pPr>
        <w:pStyle w:val="BodyA"/>
        <w:spacing w:line="480" w:lineRule="auto"/>
      </w:pPr>
      <w:r>
        <w:rPr>
          <w:i/>
          <w:iCs/>
        </w:rPr>
        <w:t xml:space="preserve">Delegitimization.  </w:t>
      </w:r>
      <w:r>
        <w:t xml:space="preserve">Multiple participants reported feeling that the concept of virginity loss was inapplicable for </w:t>
      </w:r>
      <w:proofErr w:type="spellStart"/>
      <w:r>
        <w:rPr>
          <w:lang w:val="nl-NL"/>
        </w:rPr>
        <w:t>queer</w:t>
      </w:r>
      <w:proofErr w:type="spellEnd"/>
      <w:r>
        <w:t xml:space="preserve"> experiences. </w:t>
      </w:r>
    </w:p>
    <w:p w14:paraId="35BA176A" w14:textId="77777777" w:rsidR="00407BB8" w:rsidRDefault="00407BB8">
      <w:pPr>
        <w:pStyle w:val="BodyA"/>
        <w:spacing w:line="480" w:lineRule="auto"/>
        <w:rPr>
          <w:sz w:val="22"/>
          <w:szCs w:val="22"/>
        </w:rPr>
      </w:pPr>
    </w:p>
    <w:p w14:paraId="3F2120DD" w14:textId="77777777" w:rsidR="00407BB8" w:rsidRDefault="00062368">
      <w:pPr>
        <w:pStyle w:val="BodyA"/>
        <w:spacing w:line="480" w:lineRule="auto"/>
        <w:jc w:val="center"/>
        <w:rPr>
          <w:i/>
          <w:iCs/>
        </w:rPr>
      </w:pPr>
      <w:r>
        <w:rPr>
          <w:i/>
          <w:iCs/>
        </w:rPr>
        <w:t>“The experience of</w:t>
      </w:r>
      <w:r>
        <w:rPr>
          <w:i/>
          <w:iCs/>
        </w:rPr>
        <w:t xml:space="preserve"> quote intercourse it doesn’t really correspond particularly when you have same-sex relationships...the whole concept of virginity I think I take issue with because it’s a very…abstracted social idea that it doesn’t necessarily correspond to queer identity</w:t>
      </w:r>
      <w:r>
        <w:rPr>
          <w:i/>
          <w:iCs/>
        </w:rPr>
        <w:t xml:space="preserve"> and that I think has more negative associations with it than positive ones.” </w:t>
      </w:r>
      <w:r>
        <w:t>P02 (gay man, 23, 13)</w:t>
      </w:r>
    </w:p>
    <w:p w14:paraId="74F69294" w14:textId="77777777" w:rsidR="00407BB8" w:rsidRDefault="00407BB8">
      <w:pPr>
        <w:pStyle w:val="BodyA"/>
        <w:spacing w:line="480" w:lineRule="auto"/>
        <w:rPr>
          <w:i/>
          <w:iCs/>
        </w:rPr>
      </w:pPr>
    </w:p>
    <w:p w14:paraId="32621EDE" w14:textId="77777777" w:rsidR="00407BB8" w:rsidRDefault="00062368">
      <w:pPr>
        <w:pStyle w:val="BodyA"/>
        <w:spacing w:line="480" w:lineRule="auto"/>
      </w:pPr>
      <w:r>
        <w:rPr>
          <w:i/>
          <w:iCs/>
        </w:rPr>
        <w:tab/>
      </w:r>
      <w:r>
        <w:t>The inapplicability of virginity to</w:t>
      </w:r>
      <w:r>
        <w:rPr>
          <w:i/>
          <w:iCs/>
        </w:rPr>
        <w:t xml:space="preserve"> </w:t>
      </w:r>
      <w:r>
        <w:t>queer</w:t>
      </w:r>
      <w:r>
        <w:rPr>
          <w:i/>
          <w:iCs/>
        </w:rPr>
        <w:t xml:space="preserve"> </w:t>
      </w:r>
      <w:r>
        <w:t>populations was noted across gender groups. However, to many WSW participants, the distinct lack of definition w</w:t>
      </w:r>
      <w:r>
        <w:t>as especially relevant. MSM participants reported definitions of sex which were more salient while WSW participants frequently reported a lack of definition for sex with women. This caused notable confusion and was felt to devalue their experiences.</w:t>
      </w:r>
    </w:p>
    <w:p w14:paraId="79470216" w14:textId="77777777" w:rsidR="00407BB8" w:rsidRDefault="00407BB8">
      <w:pPr>
        <w:pStyle w:val="BodyA"/>
        <w:spacing w:line="480" w:lineRule="auto"/>
      </w:pPr>
    </w:p>
    <w:p w14:paraId="34280539" w14:textId="77777777" w:rsidR="00407BB8" w:rsidRDefault="00062368">
      <w:pPr>
        <w:pStyle w:val="BodyA"/>
        <w:spacing w:line="480" w:lineRule="auto"/>
        <w:ind w:firstLine="720"/>
        <w:jc w:val="center"/>
      </w:pPr>
      <w:r>
        <w:rPr>
          <w:i/>
          <w:iCs/>
        </w:rPr>
        <w:t>“When</w:t>
      </w:r>
      <w:r>
        <w:rPr>
          <w:i/>
          <w:iCs/>
        </w:rPr>
        <w:t xml:space="preserve"> it’s talking about heterosexual sex… That will never apply to me… we’re looking at it through that lens, it devalues relationships I have with women because it’s not real.” </w:t>
      </w:r>
      <w:r>
        <w:t>P08 (lesbian woman, 20, 15)</w:t>
      </w:r>
    </w:p>
    <w:p w14:paraId="7E5D1FAA" w14:textId="77777777" w:rsidR="00407BB8" w:rsidRDefault="00407BB8">
      <w:pPr>
        <w:pStyle w:val="BodyA"/>
        <w:spacing w:line="480" w:lineRule="auto"/>
      </w:pPr>
    </w:p>
    <w:p w14:paraId="5594B34B" w14:textId="77777777" w:rsidR="00407BB8" w:rsidRDefault="00062368">
      <w:pPr>
        <w:pStyle w:val="BodyA"/>
        <w:spacing w:line="480" w:lineRule="auto"/>
        <w:jc w:val="center"/>
        <w:rPr>
          <w:i/>
          <w:iCs/>
        </w:rPr>
      </w:pPr>
      <w:r>
        <w:rPr>
          <w:i/>
          <w:iCs/>
        </w:rPr>
        <w:t xml:space="preserve">“The idea that I just completely devalued my </w:t>
      </w:r>
      <w:r>
        <w:rPr>
          <w:i/>
          <w:iCs/>
        </w:rPr>
        <w:t xml:space="preserve">first sexual experience in my mind because…  I was questioning whether… somebody else would define it as sex </w:t>
      </w:r>
      <w:r>
        <w:t>[bothers me].</w:t>
      </w:r>
      <w:r>
        <w:rPr>
          <w:i/>
          <w:iCs/>
        </w:rPr>
        <w:t xml:space="preserve">” </w:t>
      </w:r>
      <w:r>
        <w:t>P04 (pansexual woman, 21, 14)</w:t>
      </w:r>
    </w:p>
    <w:p w14:paraId="44AF2BDF" w14:textId="77777777" w:rsidR="00407BB8" w:rsidRDefault="00407BB8">
      <w:pPr>
        <w:pStyle w:val="BodyA"/>
        <w:spacing w:line="480" w:lineRule="auto"/>
      </w:pPr>
    </w:p>
    <w:p w14:paraId="0F32EBDF" w14:textId="77777777" w:rsidR="00407BB8" w:rsidRDefault="00062368">
      <w:pPr>
        <w:pStyle w:val="BodyA"/>
        <w:spacing w:line="480" w:lineRule="auto"/>
      </w:pPr>
      <w:r>
        <w:tab/>
        <w:t>P04 and P12 both reported that they would have referred to themselves as virgins even after having h</w:t>
      </w:r>
      <w:r>
        <w:t>ad oral sex with other women.</w:t>
      </w:r>
    </w:p>
    <w:p w14:paraId="2F8F8608" w14:textId="77777777" w:rsidR="00407BB8" w:rsidRDefault="00407BB8">
      <w:pPr>
        <w:pStyle w:val="BodyA"/>
        <w:spacing w:line="480" w:lineRule="auto"/>
      </w:pPr>
    </w:p>
    <w:p w14:paraId="3015A757" w14:textId="77777777" w:rsidR="00407BB8" w:rsidRDefault="00062368">
      <w:pPr>
        <w:pStyle w:val="BodyA"/>
        <w:spacing w:line="480" w:lineRule="auto"/>
        <w:jc w:val="center"/>
        <w:rPr>
          <w:i/>
          <w:iCs/>
        </w:rPr>
      </w:pPr>
      <w:r>
        <w:rPr>
          <w:i/>
          <w:iCs/>
        </w:rPr>
        <w:t xml:space="preserve">“Whether you’re a virgin or not is quite a big thing at that age it’s quite like a defining characteristic and I wasn’t sure what I was anymore… it didn’t really feel real because I was like it wasn’t proper sex.” </w:t>
      </w:r>
      <w:r>
        <w:t>P12 (bisexu</w:t>
      </w:r>
      <w:r>
        <w:t>al woman, 21, 17)</w:t>
      </w:r>
    </w:p>
    <w:p w14:paraId="49C1848E" w14:textId="77777777" w:rsidR="00407BB8" w:rsidRDefault="00407BB8">
      <w:pPr>
        <w:pStyle w:val="BodyA"/>
        <w:spacing w:line="480" w:lineRule="auto"/>
      </w:pPr>
    </w:p>
    <w:p w14:paraId="20070E29" w14:textId="77777777" w:rsidR="00407BB8" w:rsidRDefault="00062368">
      <w:pPr>
        <w:pStyle w:val="BodyA"/>
        <w:spacing w:line="480" w:lineRule="auto"/>
        <w:ind w:firstLine="720"/>
      </w:pPr>
      <w:r>
        <w:t xml:space="preserve">A lack of definition also led to questioning the legitimacy of their relationships and this was also seen to have the potential to delegitimize individuals’ sexual identities. </w:t>
      </w:r>
    </w:p>
    <w:p w14:paraId="49B6F4D0" w14:textId="77777777" w:rsidR="00407BB8" w:rsidRDefault="00407BB8">
      <w:pPr>
        <w:pStyle w:val="BodyA"/>
        <w:spacing w:line="480" w:lineRule="auto"/>
      </w:pPr>
    </w:p>
    <w:p w14:paraId="0ADAB911" w14:textId="77777777" w:rsidR="00407BB8" w:rsidRDefault="00062368">
      <w:pPr>
        <w:pStyle w:val="BodyA"/>
        <w:spacing w:line="480" w:lineRule="auto"/>
        <w:jc w:val="center"/>
        <w:rPr>
          <w:i/>
          <w:iCs/>
        </w:rPr>
      </w:pPr>
      <w:r>
        <w:rPr>
          <w:i/>
          <w:iCs/>
        </w:rPr>
        <w:t>“I think there was this perception that you’re not gay unti</w:t>
      </w:r>
      <w:r>
        <w:rPr>
          <w:i/>
          <w:iCs/>
        </w:rPr>
        <w:t xml:space="preserve">l you’ve had sex with a woman.” </w:t>
      </w:r>
      <w:r>
        <w:t>P14 (lesbian woman, 24, 17)</w:t>
      </w:r>
    </w:p>
    <w:p w14:paraId="03FA6B11" w14:textId="77777777" w:rsidR="00407BB8" w:rsidRDefault="00407BB8">
      <w:pPr>
        <w:pStyle w:val="BodyA"/>
        <w:spacing w:line="480" w:lineRule="auto"/>
        <w:rPr>
          <w:i/>
          <w:iCs/>
        </w:rPr>
      </w:pPr>
    </w:p>
    <w:p w14:paraId="38EA0CE5" w14:textId="77777777" w:rsidR="00407BB8" w:rsidRDefault="00062368">
      <w:pPr>
        <w:pStyle w:val="BodyA"/>
        <w:spacing w:line="480" w:lineRule="auto"/>
        <w:ind w:firstLine="720"/>
        <w:rPr>
          <w:rFonts w:ascii="Cambria" w:eastAsia="Cambria" w:hAnsi="Cambria" w:cs="Cambria"/>
        </w:rPr>
      </w:pPr>
      <w:r>
        <w:lastRenderedPageBreak/>
        <w:t>In this quote, P14 demonstrates a perceived societal assumption that the legitimacy of her identity is based on experiential evidence, rather than an internal sense of self and identity. This was</w:t>
      </w:r>
      <w:r>
        <w:t xml:space="preserve"> especially impactful for her as it was not clear what “sex with a woman” </w:t>
      </w:r>
      <w:proofErr w:type="gramStart"/>
      <w:r>
        <w:t>actually described</w:t>
      </w:r>
      <w:proofErr w:type="gramEnd"/>
      <w:r>
        <w:t xml:space="preserve">. </w:t>
      </w:r>
    </w:p>
    <w:p w14:paraId="05FD7CFE" w14:textId="77777777" w:rsidR="00407BB8" w:rsidRDefault="00062368">
      <w:pPr>
        <w:pStyle w:val="BodyA"/>
        <w:spacing w:line="480" w:lineRule="auto"/>
        <w:ind w:firstLine="720"/>
        <w:rPr>
          <w:b/>
          <w:bCs/>
          <w:i/>
          <w:iCs/>
        </w:rPr>
      </w:pPr>
      <w:r>
        <w:rPr>
          <w:b/>
          <w:bCs/>
          <w:i/>
          <w:iCs/>
        </w:rPr>
        <w:t>Meeting First Partners</w:t>
      </w:r>
    </w:p>
    <w:p w14:paraId="68B0E0E8" w14:textId="77777777" w:rsidR="00407BB8" w:rsidRDefault="00062368">
      <w:pPr>
        <w:pStyle w:val="BodyA"/>
        <w:spacing w:line="480" w:lineRule="auto"/>
      </w:pPr>
      <w:r>
        <w:rPr>
          <w:i/>
          <w:iCs/>
        </w:rPr>
        <w:t xml:space="preserve">Dating Apps.  </w:t>
      </w:r>
      <w:r>
        <w:t xml:space="preserve">5 MSM used dating apps to meet their first </w:t>
      </w:r>
      <w:proofErr w:type="gramStart"/>
      <w:r>
        <w:t>same-sex</w:t>
      </w:r>
      <w:proofErr w:type="gramEnd"/>
      <w:r>
        <w:t xml:space="preserve">/gender partners. Only one female participant reported meeting a </w:t>
      </w:r>
      <w:r>
        <w:t xml:space="preserve">first same-sex/gender partner on a dating app; however, this was prior to her male-to-female </w:t>
      </w:r>
      <w:proofErr w:type="gramStart"/>
      <w:r>
        <w:t>transition</w:t>
      </w:r>
      <w:proofErr w:type="gramEnd"/>
      <w:r>
        <w:t xml:space="preserve"> and she was publicly presenting as a gay man at this time. For some participants, app use allowed for a level of discretion and one key reason cited by </w:t>
      </w:r>
      <w:r>
        <w:t>P01 for using Tinder was because he was not out at the time.</w:t>
      </w:r>
    </w:p>
    <w:p w14:paraId="64B10CCE" w14:textId="77777777" w:rsidR="00407BB8" w:rsidRDefault="00407BB8">
      <w:pPr>
        <w:pStyle w:val="BodyA"/>
        <w:spacing w:line="480" w:lineRule="auto"/>
        <w:jc w:val="center"/>
        <w:rPr>
          <w:i/>
          <w:iCs/>
        </w:rPr>
      </w:pPr>
    </w:p>
    <w:p w14:paraId="77452395" w14:textId="77777777" w:rsidR="00407BB8" w:rsidRDefault="00062368">
      <w:pPr>
        <w:pStyle w:val="BodyA"/>
        <w:spacing w:line="480" w:lineRule="auto"/>
        <w:jc w:val="center"/>
        <w:rPr>
          <w:i/>
          <w:iCs/>
        </w:rPr>
      </w:pPr>
      <w:r>
        <w:rPr>
          <w:i/>
          <w:iCs/>
        </w:rPr>
        <w:t xml:space="preserve">“[…]so obviously meeting organically in person was quite difficult - hence it went online.” </w:t>
      </w:r>
      <w:r>
        <w:t>P01 (gay man, 21, 19)</w:t>
      </w:r>
    </w:p>
    <w:p w14:paraId="327308C9" w14:textId="77777777" w:rsidR="00407BB8" w:rsidRDefault="00407BB8">
      <w:pPr>
        <w:pStyle w:val="BodyA"/>
        <w:spacing w:line="480" w:lineRule="auto"/>
        <w:jc w:val="center"/>
        <w:rPr>
          <w:i/>
          <w:iCs/>
        </w:rPr>
      </w:pPr>
    </w:p>
    <w:p w14:paraId="0224D207" w14:textId="77777777" w:rsidR="00407BB8" w:rsidRDefault="00062368">
      <w:pPr>
        <w:pStyle w:val="BodyA"/>
        <w:spacing w:line="480" w:lineRule="auto"/>
      </w:pPr>
      <w:r>
        <w:tab/>
        <w:t>Dating apps were seen as convenient tools for finding first partners. Most par</w:t>
      </w:r>
      <w:r>
        <w:t xml:space="preserve">ticipants reported meeting partners who were close in age, although one participant noted a larger age gap. P07, who was 14 at the time, used a dating app, Grindr, to find his first sexual partner who was in his early 20s. Even though he could not legally </w:t>
      </w:r>
      <w:r>
        <w:t>consent, P07 explicitly reported that he did not perceive this situation as exploitative. He reported that the primary reasons he used an app were that he wanted to try sex, did not have potential partners in his social circle, and knew that it was an avai</w:t>
      </w:r>
      <w:r>
        <w:t xml:space="preserve">lable platform. Similarly, P09 said that his use of a dating app was driven by his motivation to experiment with </w:t>
      </w:r>
      <w:proofErr w:type="gramStart"/>
      <w:r>
        <w:t>same-sex</w:t>
      </w:r>
      <w:proofErr w:type="gramEnd"/>
      <w:r>
        <w:t xml:space="preserve">/gender sex and he did not see his direct social circle as a viable option for meeting partners. </w:t>
      </w:r>
    </w:p>
    <w:p w14:paraId="599A0333" w14:textId="77777777" w:rsidR="00407BB8" w:rsidRDefault="00407BB8">
      <w:pPr>
        <w:pStyle w:val="BodyA"/>
        <w:spacing w:line="480" w:lineRule="auto"/>
      </w:pPr>
    </w:p>
    <w:p w14:paraId="04799F43" w14:textId="77777777" w:rsidR="00407BB8" w:rsidRDefault="00062368">
      <w:pPr>
        <w:pStyle w:val="BodyA"/>
        <w:spacing w:line="480" w:lineRule="auto"/>
        <w:jc w:val="center"/>
      </w:pPr>
      <w:r>
        <w:rPr>
          <w:i/>
          <w:iCs/>
        </w:rPr>
        <w:lastRenderedPageBreak/>
        <w:t>“It’s convenient - It’s very easy… c</w:t>
      </w:r>
      <w:r>
        <w:rPr>
          <w:i/>
          <w:iCs/>
        </w:rPr>
        <w:t>ompared to for instance going to a gay bar and trying to pick someone up.”</w:t>
      </w:r>
      <w:r>
        <w:t xml:space="preserve"> P09 (bisexual man, 23, 23)</w:t>
      </w:r>
    </w:p>
    <w:p w14:paraId="48DF8EC1" w14:textId="77777777" w:rsidR="00407BB8" w:rsidRDefault="00407BB8">
      <w:pPr>
        <w:pStyle w:val="BodyA"/>
        <w:spacing w:line="480" w:lineRule="auto"/>
      </w:pPr>
    </w:p>
    <w:p w14:paraId="43744B8B" w14:textId="77777777" w:rsidR="00407BB8" w:rsidRDefault="00062368">
      <w:pPr>
        <w:pStyle w:val="BodyA"/>
        <w:spacing w:line="480" w:lineRule="auto"/>
        <w:ind w:firstLine="720"/>
      </w:pPr>
      <w:r>
        <w:t xml:space="preserve"> P11 described that he felt comfortable with his sexuality at the time of his first sex, and that he used Grindr at the age of 17.</w:t>
      </w:r>
    </w:p>
    <w:p w14:paraId="5F82EDA2" w14:textId="77777777" w:rsidR="00407BB8" w:rsidRDefault="00407BB8">
      <w:pPr>
        <w:pStyle w:val="BodyA"/>
        <w:spacing w:line="480" w:lineRule="auto"/>
      </w:pPr>
    </w:p>
    <w:p w14:paraId="3CE34D66" w14:textId="77777777" w:rsidR="00407BB8" w:rsidRDefault="00062368">
      <w:pPr>
        <w:pStyle w:val="BodyA"/>
        <w:spacing w:line="480" w:lineRule="auto"/>
        <w:jc w:val="center"/>
        <w:rPr>
          <w:i/>
          <w:iCs/>
        </w:rPr>
      </w:pPr>
      <w:r>
        <w:rPr>
          <w:i/>
          <w:iCs/>
        </w:rPr>
        <w:t xml:space="preserve">“I grew up in like a </w:t>
      </w:r>
      <w:r>
        <w:rPr>
          <w:i/>
          <w:iCs/>
        </w:rPr>
        <w:t>really small town in the middle of nowhere in Wales… there was quite literally no other way to meet gay people (laughs).”</w:t>
      </w:r>
      <w:r>
        <w:t xml:space="preserve"> P11 (gay man, 19, 17)</w:t>
      </w:r>
    </w:p>
    <w:p w14:paraId="771D0AF5" w14:textId="77777777" w:rsidR="00407BB8" w:rsidRDefault="00407BB8">
      <w:pPr>
        <w:pStyle w:val="BodyA"/>
        <w:spacing w:line="480" w:lineRule="auto"/>
        <w:rPr>
          <w:i/>
          <w:iCs/>
        </w:rPr>
      </w:pPr>
    </w:p>
    <w:p w14:paraId="303A4F18" w14:textId="77777777" w:rsidR="00407BB8" w:rsidRDefault="00062368">
      <w:pPr>
        <w:pStyle w:val="BodyA"/>
        <w:spacing w:line="480" w:lineRule="auto"/>
      </w:pPr>
      <w:r>
        <w:rPr>
          <w:i/>
          <w:iCs/>
        </w:rPr>
        <w:t xml:space="preserve">Social Circle.  </w:t>
      </w:r>
      <w:r>
        <w:t xml:space="preserve">8 participants, including 6 female participants, reported meeting their first partners through </w:t>
      </w:r>
      <w:r>
        <w:t xml:space="preserve">personal social circles. In some cases, this was accompanied by the formation of </w:t>
      </w:r>
      <w:proofErr w:type="gramStart"/>
      <w:r>
        <w:t>longer term</w:t>
      </w:r>
      <w:proofErr w:type="gramEnd"/>
      <w:r>
        <w:t xml:space="preserve"> romantic relationships. P04 reported that, whilst coming to terms with her sexuality, knowing or meeting someone else who was LGB+ allowed her to feel more connect</w:t>
      </w:r>
      <w:r>
        <w:t xml:space="preserve">ed to that person. </w:t>
      </w:r>
    </w:p>
    <w:p w14:paraId="47F90962" w14:textId="77777777" w:rsidR="00407BB8" w:rsidRDefault="00407BB8">
      <w:pPr>
        <w:pStyle w:val="BodyA"/>
        <w:spacing w:line="480" w:lineRule="auto"/>
        <w:rPr>
          <w:i/>
          <w:iCs/>
        </w:rPr>
      </w:pPr>
    </w:p>
    <w:p w14:paraId="37E9E140" w14:textId="77777777" w:rsidR="00407BB8" w:rsidRDefault="00062368">
      <w:pPr>
        <w:pStyle w:val="BodyA"/>
        <w:spacing w:line="480" w:lineRule="auto"/>
        <w:jc w:val="center"/>
      </w:pPr>
      <w:r>
        <w:rPr>
          <w:i/>
          <w:iCs/>
        </w:rPr>
        <w:t xml:space="preserve">“Having somebody else in such close quarters that was also going through the same thing… I could talk to them about it and that probably brought us closer as well.” </w:t>
      </w:r>
      <w:r>
        <w:t>P04 (pansexual woman, 21, 14)</w:t>
      </w:r>
    </w:p>
    <w:p w14:paraId="22731644" w14:textId="77777777" w:rsidR="00407BB8" w:rsidRDefault="00062368">
      <w:pPr>
        <w:pStyle w:val="BodyA"/>
        <w:spacing w:line="480" w:lineRule="auto"/>
      </w:pPr>
      <w:r>
        <w:tab/>
        <w:t>This sentiment was shared by multiple p</w:t>
      </w:r>
      <w:r>
        <w:t xml:space="preserve">articipants. Having another LGB+ person in their social circle provided them with an opportunity to explore their identity. For others, it was only about finding each other attractive and having a sexual relationship. Still for others, it was both. </w:t>
      </w:r>
    </w:p>
    <w:p w14:paraId="3429E327" w14:textId="77777777" w:rsidR="00407BB8" w:rsidRDefault="00062368">
      <w:pPr>
        <w:pStyle w:val="BodyA"/>
        <w:spacing w:line="480" w:lineRule="auto"/>
      </w:pPr>
      <w:r>
        <w:rPr>
          <w:i/>
          <w:iCs/>
        </w:rPr>
        <w:lastRenderedPageBreak/>
        <w:t>Nights</w:t>
      </w:r>
      <w:r>
        <w:rPr>
          <w:i/>
          <w:iCs/>
        </w:rPr>
        <w:t xml:space="preserve"> Out.  </w:t>
      </w:r>
      <w:r>
        <w:t xml:space="preserve">Multiple WSW participants reported it difficult to meet </w:t>
      </w:r>
      <w:proofErr w:type="gramStart"/>
      <w:r>
        <w:t>same-sex</w:t>
      </w:r>
      <w:proofErr w:type="gramEnd"/>
      <w:r>
        <w:t xml:space="preserve">/gender partners who they did not know whilst out. This was reportedly due to not knowing whether a potential partner was flirting platonically or sexually, </w:t>
      </w:r>
      <w:proofErr w:type="gramStart"/>
      <w:r>
        <w:t>and also</w:t>
      </w:r>
      <w:proofErr w:type="gramEnd"/>
      <w:r>
        <w:t xml:space="preserve"> finding it difficul</w:t>
      </w:r>
      <w:r>
        <w:t>t to clarify this with the person they were talking to.</w:t>
      </w:r>
    </w:p>
    <w:p w14:paraId="45FC2EB4" w14:textId="77777777" w:rsidR="00407BB8" w:rsidRDefault="00407BB8">
      <w:pPr>
        <w:pStyle w:val="BodyA"/>
        <w:spacing w:line="480" w:lineRule="auto"/>
      </w:pPr>
    </w:p>
    <w:p w14:paraId="76987991" w14:textId="77777777" w:rsidR="00407BB8" w:rsidRDefault="00062368">
      <w:pPr>
        <w:pStyle w:val="BodyB"/>
        <w:spacing w:line="480" w:lineRule="auto"/>
        <w:jc w:val="center"/>
        <w:rPr>
          <w:rFonts w:ascii="Times New Roman" w:eastAsia="Times New Roman" w:hAnsi="Times New Roman" w:cs="Times New Roman"/>
          <w:sz w:val="24"/>
          <w:szCs w:val="24"/>
        </w:rPr>
      </w:pPr>
      <w:r>
        <w:rPr>
          <w:rStyle w:val="Hyperlink2"/>
        </w:rPr>
        <w:t>“</w:t>
      </w:r>
      <w:r>
        <w:rPr>
          <w:rFonts w:ascii="Times New Roman" w:hAnsi="Times New Roman"/>
          <w:i/>
          <w:iCs/>
          <w:sz w:val="24"/>
          <w:szCs w:val="24"/>
        </w:rPr>
        <w:t>It</w:t>
      </w:r>
      <w:r>
        <w:rPr>
          <w:rFonts w:ascii="Times New Roman" w:hAnsi="Times New Roman"/>
          <w:i/>
          <w:iCs/>
          <w:sz w:val="24"/>
          <w:szCs w:val="24"/>
        </w:rPr>
        <w:t>’</w:t>
      </w:r>
      <w:r>
        <w:rPr>
          <w:rFonts w:ascii="Times New Roman" w:hAnsi="Times New Roman"/>
          <w:i/>
          <w:iCs/>
          <w:sz w:val="24"/>
          <w:szCs w:val="24"/>
        </w:rPr>
        <w:t>s hard to know whether someone</w:t>
      </w:r>
      <w:r>
        <w:rPr>
          <w:rFonts w:ascii="Times New Roman" w:hAnsi="Times New Roman"/>
          <w:i/>
          <w:iCs/>
          <w:sz w:val="24"/>
          <w:szCs w:val="24"/>
        </w:rPr>
        <w:t>’</w:t>
      </w:r>
      <w:r>
        <w:rPr>
          <w:rFonts w:ascii="Times New Roman" w:hAnsi="Times New Roman"/>
          <w:i/>
          <w:iCs/>
          <w:sz w:val="24"/>
          <w:szCs w:val="24"/>
        </w:rPr>
        <w:t>s just being friendly flirty or whether they</w:t>
      </w:r>
      <w:r>
        <w:rPr>
          <w:rFonts w:ascii="Times New Roman" w:hAnsi="Times New Roman"/>
          <w:i/>
          <w:iCs/>
          <w:sz w:val="24"/>
          <w:szCs w:val="24"/>
        </w:rPr>
        <w:t>’</w:t>
      </w:r>
      <w:r>
        <w:rPr>
          <w:rFonts w:ascii="Times New Roman" w:hAnsi="Times New Roman"/>
          <w:i/>
          <w:iCs/>
          <w:sz w:val="24"/>
          <w:szCs w:val="24"/>
        </w:rPr>
        <w:t xml:space="preserve">re actually attracted to you and interested in you and the only way you find that out is by actually making it </w:t>
      </w:r>
      <w:r>
        <w:rPr>
          <w:rFonts w:ascii="Times New Roman" w:hAnsi="Times New Roman"/>
          <w:i/>
          <w:iCs/>
          <w:sz w:val="24"/>
          <w:szCs w:val="24"/>
        </w:rPr>
        <w:t xml:space="preserve">clear that you are attracted to </w:t>
      </w:r>
      <w:proofErr w:type="gramStart"/>
      <w:r>
        <w:rPr>
          <w:rFonts w:ascii="Times New Roman" w:hAnsi="Times New Roman"/>
          <w:i/>
          <w:iCs/>
          <w:sz w:val="24"/>
          <w:szCs w:val="24"/>
        </w:rPr>
        <w:t>them</w:t>
      </w:r>
      <w:proofErr w:type="gramEnd"/>
      <w:r>
        <w:rPr>
          <w:rFonts w:ascii="Times New Roman" w:hAnsi="Times New Roman"/>
          <w:i/>
          <w:iCs/>
          <w:sz w:val="24"/>
          <w:szCs w:val="24"/>
        </w:rPr>
        <w:t xml:space="preserve"> and I always found that really scary</w:t>
      </w:r>
      <w:r>
        <w:rPr>
          <w:rFonts w:ascii="Times New Roman" w:hAnsi="Times New Roman"/>
          <w:i/>
          <w:iCs/>
          <w:sz w:val="24"/>
          <w:szCs w:val="24"/>
        </w:rPr>
        <w:t xml:space="preserve">… </w:t>
      </w:r>
      <w:r>
        <w:rPr>
          <w:rFonts w:ascii="Times New Roman" w:hAnsi="Times New Roman"/>
          <w:i/>
          <w:iCs/>
          <w:sz w:val="24"/>
          <w:szCs w:val="24"/>
        </w:rPr>
        <w:t xml:space="preserve">fear of rejection </w:t>
      </w:r>
      <w:r>
        <w:rPr>
          <w:rFonts w:ascii="Times New Roman" w:hAnsi="Times New Roman"/>
          <w:i/>
          <w:iCs/>
          <w:sz w:val="24"/>
          <w:szCs w:val="24"/>
        </w:rPr>
        <w:t xml:space="preserve">… </w:t>
      </w:r>
      <w:r>
        <w:rPr>
          <w:rFonts w:ascii="Times New Roman" w:hAnsi="Times New Roman"/>
          <w:i/>
          <w:iCs/>
          <w:sz w:val="24"/>
          <w:szCs w:val="24"/>
        </w:rPr>
        <w:t>people talk about having a gaydar</w:t>
      </w:r>
      <w:r>
        <w:rPr>
          <w:rFonts w:ascii="Times New Roman" w:hAnsi="Times New Roman"/>
          <w:i/>
          <w:iCs/>
          <w:sz w:val="24"/>
          <w:szCs w:val="24"/>
        </w:rPr>
        <w:t xml:space="preserve">… </w:t>
      </w:r>
      <w:r>
        <w:rPr>
          <w:rFonts w:ascii="Times New Roman" w:hAnsi="Times New Roman"/>
          <w:i/>
          <w:iCs/>
          <w:sz w:val="24"/>
          <w:szCs w:val="24"/>
        </w:rPr>
        <w:t>I don</w:t>
      </w:r>
      <w:r>
        <w:rPr>
          <w:rFonts w:ascii="Times New Roman" w:hAnsi="Times New Roman"/>
          <w:i/>
          <w:iCs/>
          <w:sz w:val="24"/>
          <w:szCs w:val="24"/>
        </w:rPr>
        <w:t>’</w:t>
      </w:r>
      <w:r>
        <w:rPr>
          <w:rFonts w:ascii="Times New Roman" w:hAnsi="Times New Roman"/>
          <w:i/>
          <w:iCs/>
          <w:sz w:val="24"/>
          <w:szCs w:val="24"/>
        </w:rPr>
        <w:t>t think I</w:t>
      </w:r>
      <w:r>
        <w:rPr>
          <w:rFonts w:ascii="Times New Roman" w:hAnsi="Times New Roman"/>
          <w:i/>
          <w:iCs/>
          <w:sz w:val="24"/>
          <w:szCs w:val="24"/>
        </w:rPr>
        <w:t>’</w:t>
      </w:r>
      <w:r>
        <w:rPr>
          <w:rFonts w:ascii="Times New Roman" w:hAnsi="Times New Roman"/>
          <w:i/>
          <w:iCs/>
          <w:sz w:val="24"/>
          <w:szCs w:val="24"/>
        </w:rPr>
        <w:t xml:space="preserve">ve </w:t>
      </w:r>
      <w:r>
        <w:rPr>
          <w:rFonts w:ascii="Times New Roman" w:hAnsi="Times New Roman"/>
          <w:i/>
          <w:iCs/>
          <w:sz w:val="24"/>
          <w:szCs w:val="24"/>
        </w:rPr>
        <w:t>ever had one of those</w:t>
      </w:r>
      <w:r>
        <w:rPr>
          <w:rFonts w:ascii="Times New Roman" w:hAnsi="Times New Roman"/>
          <w:sz w:val="24"/>
          <w:szCs w:val="24"/>
        </w:rPr>
        <w:t xml:space="preserve">” </w:t>
      </w:r>
      <w:r>
        <w:rPr>
          <w:rFonts w:ascii="Times New Roman" w:hAnsi="Times New Roman"/>
          <w:sz w:val="24"/>
          <w:szCs w:val="24"/>
        </w:rPr>
        <w:t>P12 (bisexual woman, 21, 17)</w:t>
      </w:r>
    </w:p>
    <w:p w14:paraId="527CA922" w14:textId="77777777" w:rsidR="00407BB8" w:rsidRDefault="00407BB8">
      <w:pPr>
        <w:pStyle w:val="BodyB"/>
        <w:spacing w:line="480" w:lineRule="auto"/>
        <w:jc w:val="center"/>
        <w:rPr>
          <w:rFonts w:ascii="Calibri" w:eastAsia="Calibri" w:hAnsi="Calibri" w:cs="Calibri"/>
          <w:sz w:val="24"/>
          <w:szCs w:val="24"/>
        </w:rPr>
      </w:pPr>
    </w:p>
    <w:p w14:paraId="13716821" w14:textId="77777777" w:rsidR="00407BB8" w:rsidRDefault="00062368">
      <w:pPr>
        <w:pStyle w:val="BodyB"/>
        <w:spacing w:line="480" w:lineRule="auto"/>
        <w:jc w:val="center"/>
        <w:rPr>
          <w:rFonts w:ascii="Calibri" w:eastAsia="Calibri" w:hAnsi="Calibri" w:cs="Calibri"/>
          <w:sz w:val="24"/>
          <w:szCs w:val="24"/>
        </w:rPr>
      </w:pPr>
      <w:r>
        <w:rPr>
          <w:rFonts w:ascii="Times New Roman" w:hAnsi="Times New Roman"/>
          <w:i/>
          <w:iCs/>
          <w:sz w:val="24"/>
          <w:szCs w:val="24"/>
        </w:rPr>
        <w:t>“</w:t>
      </w:r>
      <w:r>
        <w:rPr>
          <w:rFonts w:ascii="Times New Roman" w:hAnsi="Times New Roman"/>
          <w:i/>
          <w:iCs/>
          <w:sz w:val="24"/>
          <w:szCs w:val="24"/>
        </w:rPr>
        <w:t>When</w:t>
      </w:r>
      <w:r>
        <w:rPr>
          <w:rFonts w:ascii="Times New Roman" w:hAnsi="Times New Roman"/>
          <w:i/>
          <w:iCs/>
          <w:sz w:val="24"/>
          <w:szCs w:val="24"/>
        </w:rPr>
        <w:t xml:space="preserve">… </w:t>
      </w:r>
      <w:r>
        <w:rPr>
          <w:rFonts w:ascii="Times New Roman" w:hAnsi="Times New Roman"/>
          <w:i/>
          <w:iCs/>
          <w:sz w:val="24"/>
          <w:szCs w:val="24"/>
        </w:rPr>
        <w:t>a heterosexual guy and girl talk there</w:t>
      </w:r>
      <w:r>
        <w:rPr>
          <w:rFonts w:ascii="Times New Roman" w:hAnsi="Times New Roman"/>
          <w:i/>
          <w:iCs/>
          <w:sz w:val="24"/>
          <w:szCs w:val="24"/>
        </w:rPr>
        <w:t>’</w:t>
      </w:r>
      <w:r>
        <w:rPr>
          <w:rFonts w:ascii="Times New Roman" w:hAnsi="Times New Roman"/>
          <w:i/>
          <w:iCs/>
          <w:sz w:val="24"/>
          <w:szCs w:val="24"/>
        </w:rPr>
        <w:t>s always</w:t>
      </w:r>
      <w:r>
        <w:rPr>
          <w:rFonts w:ascii="Times New Roman" w:hAnsi="Times New Roman"/>
          <w:i/>
          <w:iCs/>
          <w:sz w:val="24"/>
          <w:szCs w:val="24"/>
        </w:rPr>
        <w:t xml:space="preserve">… </w:t>
      </w:r>
      <w:r>
        <w:rPr>
          <w:rFonts w:ascii="Times New Roman" w:hAnsi="Times New Roman"/>
          <w:i/>
          <w:iCs/>
          <w:sz w:val="24"/>
          <w:szCs w:val="24"/>
        </w:rPr>
        <w:t>that assumption that it may lead there whereas when there</w:t>
      </w:r>
      <w:r>
        <w:rPr>
          <w:rFonts w:ascii="Times New Roman" w:hAnsi="Times New Roman"/>
          <w:i/>
          <w:iCs/>
          <w:sz w:val="24"/>
          <w:szCs w:val="24"/>
        </w:rPr>
        <w:t>’</w:t>
      </w:r>
      <w:r>
        <w:rPr>
          <w:rFonts w:ascii="Times New Roman" w:hAnsi="Times New Roman"/>
          <w:i/>
          <w:iCs/>
          <w:sz w:val="24"/>
          <w:szCs w:val="24"/>
        </w:rPr>
        <w:t>s like two girls or two guys</w:t>
      </w:r>
      <w:r>
        <w:rPr>
          <w:rFonts w:ascii="Times New Roman" w:hAnsi="Times New Roman"/>
          <w:i/>
          <w:iCs/>
          <w:sz w:val="24"/>
          <w:szCs w:val="24"/>
        </w:rPr>
        <w:t xml:space="preserve">… </w:t>
      </w:r>
      <w:r>
        <w:rPr>
          <w:rFonts w:ascii="Times New Roman" w:hAnsi="Times New Roman"/>
          <w:i/>
          <w:iCs/>
          <w:sz w:val="24"/>
          <w:szCs w:val="24"/>
        </w:rPr>
        <w:t>it</w:t>
      </w:r>
      <w:r>
        <w:rPr>
          <w:rFonts w:ascii="Times New Roman" w:hAnsi="Times New Roman"/>
          <w:i/>
          <w:iCs/>
          <w:sz w:val="24"/>
          <w:szCs w:val="24"/>
        </w:rPr>
        <w:t>’</w:t>
      </w:r>
      <w:r>
        <w:rPr>
          <w:rFonts w:ascii="Times New Roman" w:hAnsi="Times New Roman"/>
          <w:i/>
          <w:iCs/>
          <w:sz w:val="24"/>
          <w:szCs w:val="24"/>
        </w:rPr>
        <w:t>s common to have two friendships between women</w:t>
      </w:r>
      <w:r>
        <w:rPr>
          <w:rFonts w:ascii="Times New Roman" w:hAnsi="Times New Roman"/>
          <w:i/>
          <w:iCs/>
          <w:sz w:val="24"/>
          <w:szCs w:val="24"/>
        </w:rPr>
        <w:t xml:space="preserve">… </w:t>
      </w:r>
      <w:r>
        <w:rPr>
          <w:rFonts w:ascii="Times New Roman" w:hAnsi="Times New Roman"/>
          <w:i/>
          <w:iCs/>
          <w:sz w:val="24"/>
          <w:szCs w:val="24"/>
        </w:rPr>
        <w:t>I don</w:t>
      </w:r>
      <w:r>
        <w:rPr>
          <w:rFonts w:ascii="Times New Roman" w:hAnsi="Times New Roman"/>
          <w:i/>
          <w:iCs/>
          <w:sz w:val="24"/>
          <w:szCs w:val="24"/>
        </w:rPr>
        <w:t>’</w:t>
      </w:r>
      <w:r>
        <w:rPr>
          <w:rFonts w:ascii="Times New Roman" w:hAnsi="Times New Roman"/>
          <w:i/>
          <w:iCs/>
          <w:sz w:val="24"/>
          <w:szCs w:val="24"/>
        </w:rPr>
        <w:t>t know it</w:t>
      </w:r>
      <w:r>
        <w:rPr>
          <w:rFonts w:ascii="Times New Roman" w:hAnsi="Times New Roman"/>
          <w:i/>
          <w:iCs/>
          <w:sz w:val="24"/>
          <w:szCs w:val="24"/>
        </w:rPr>
        <w:t>’</w:t>
      </w:r>
      <w:r>
        <w:rPr>
          <w:rFonts w:ascii="Times New Roman" w:hAnsi="Times New Roman"/>
          <w:i/>
          <w:iCs/>
          <w:sz w:val="24"/>
          <w:szCs w:val="24"/>
        </w:rPr>
        <w:t>s just really hard to tell and</w:t>
      </w:r>
      <w:r>
        <w:rPr>
          <w:rFonts w:ascii="Times New Roman" w:hAnsi="Times New Roman"/>
          <w:i/>
          <w:iCs/>
          <w:sz w:val="24"/>
          <w:szCs w:val="24"/>
        </w:rPr>
        <w:t xml:space="preserve">… </w:t>
      </w:r>
      <w:r>
        <w:rPr>
          <w:rFonts w:ascii="Times New Roman" w:hAnsi="Times New Roman"/>
          <w:i/>
          <w:iCs/>
          <w:sz w:val="24"/>
          <w:szCs w:val="24"/>
        </w:rPr>
        <w:t>you can have</w:t>
      </w:r>
      <w:r>
        <w:rPr>
          <w:rFonts w:ascii="Times New Roman" w:hAnsi="Times New Roman"/>
          <w:i/>
          <w:iCs/>
          <w:sz w:val="24"/>
          <w:szCs w:val="24"/>
        </w:rPr>
        <w:t xml:space="preserve">… </w:t>
      </w:r>
      <w:r>
        <w:rPr>
          <w:rFonts w:ascii="Times New Roman" w:hAnsi="Times New Roman"/>
          <w:i/>
          <w:iCs/>
          <w:sz w:val="24"/>
          <w:szCs w:val="24"/>
        </w:rPr>
        <w:t>joke flirting but then I do that with my friends as w</w:t>
      </w:r>
      <w:r>
        <w:rPr>
          <w:rFonts w:ascii="Times New Roman" w:hAnsi="Times New Roman"/>
          <w:i/>
          <w:iCs/>
          <w:sz w:val="24"/>
          <w:szCs w:val="24"/>
        </w:rPr>
        <w:t>ell so you</w:t>
      </w:r>
      <w:r>
        <w:rPr>
          <w:rFonts w:ascii="Times New Roman" w:hAnsi="Times New Roman"/>
          <w:i/>
          <w:iCs/>
          <w:sz w:val="24"/>
          <w:szCs w:val="24"/>
        </w:rPr>
        <w:t>’</w:t>
      </w:r>
      <w:r>
        <w:rPr>
          <w:rFonts w:ascii="Times New Roman" w:hAnsi="Times New Roman"/>
          <w:i/>
          <w:iCs/>
          <w:sz w:val="24"/>
          <w:szCs w:val="24"/>
        </w:rPr>
        <w:t>re</w:t>
      </w:r>
      <w:r>
        <w:rPr>
          <w:rFonts w:ascii="Times New Roman" w:hAnsi="Times New Roman"/>
          <w:i/>
          <w:iCs/>
          <w:sz w:val="24"/>
          <w:szCs w:val="24"/>
        </w:rPr>
        <w:t xml:space="preserve">… </w:t>
      </w:r>
      <w:r>
        <w:rPr>
          <w:rFonts w:ascii="Times New Roman" w:hAnsi="Times New Roman"/>
          <w:i/>
          <w:iCs/>
          <w:sz w:val="24"/>
          <w:szCs w:val="24"/>
        </w:rPr>
        <w:t>like is this real flirting is this like friend flirting so it could be really difficult</w:t>
      </w:r>
      <w:r>
        <w:rPr>
          <w:rFonts w:ascii="Times New Roman" w:hAnsi="Times New Roman"/>
          <w:sz w:val="24"/>
          <w:szCs w:val="24"/>
        </w:rPr>
        <w:t xml:space="preserve">” </w:t>
      </w:r>
      <w:r>
        <w:rPr>
          <w:rFonts w:ascii="Times New Roman" w:hAnsi="Times New Roman"/>
          <w:sz w:val="24"/>
          <w:szCs w:val="24"/>
        </w:rPr>
        <w:t xml:space="preserve">P14 (lesbian woman, 24, 17) </w:t>
      </w:r>
    </w:p>
    <w:p w14:paraId="00B46740" w14:textId="77777777" w:rsidR="00407BB8" w:rsidRDefault="00407BB8">
      <w:pPr>
        <w:pStyle w:val="BodyB"/>
        <w:jc w:val="center"/>
        <w:rPr>
          <w:rFonts w:ascii="Times New Roman" w:eastAsia="Times New Roman" w:hAnsi="Times New Roman" w:cs="Times New Roman"/>
          <w:sz w:val="24"/>
          <w:szCs w:val="24"/>
        </w:rPr>
      </w:pPr>
    </w:p>
    <w:p w14:paraId="23E9AAA3" w14:textId="77777777" w:rsidR="00407BB8" w:rsidRDefault="00062368">
      <w:pPr>
        <w:pStyle w:val="BodyA"/>
        <w:spacing w:line="480" w:lineRule="auto"/>
        <w:rPr>
          <w:i/>
          <w:iCs/>
        </w:rPr>
      </w:pPr>
      <w:r>
        <w:t xml:space="preserve"> </w:t>
      </w:r>
      <w:r>
        <w:tab/>
      </w:r>
      <w:r>
        <w:t>Though it should also be noted that a lack of clarity when flirting with strangers may not be specific to WSW or LGB+ populations, the risk of receiving homophobia and the perceived lower likelihood of meeting another LGB+ person in a non LGB+ specific spa</w:t>
      </w:r>
      <w:r>
        <w:t xml:space="preserve">ce are extra barriers to clarification. </w:t>
      </w:r>
    </w:p>
    <w:p w14:paraId="56440562" w14:textId="77777777" w:rsidR="00407BB8" w:rsidRDefault="00062368">
      <w:pPr>
        <w:pStyle w:val="BodyA"/>
        <w:spacing w:line="480" w:lineRule="auto"/>
      </w:pPr>
      <w:r>
        <w:rPr>
          <w:i/>
          <w:iCs/>
        </w:rPr>
        <w:tab/>
      </w:r>
      <w:r>
        <w:t>Two participants reported meeting their first partners on nights out, one of whom, P10, was approached by a woman at a nightclub whilst she was in a foreign country exploring herself.</w:t>
      </w:r>
    </w:p>
    <w:p w14:paraId="0A8F619A" w14:textId="77777777" w:rsidR="00407BB8" w:rsidRDefault="00062368">
      <w:pPr>
        <w:pStyle w:val="BodyA"/>
        <w:spacing w:line="480" w:lineRule="auto"/>
        <w:jc w:val="center"/>
      </w:pPr>
      <w:r>
        <w:rPr>
          <w:i/>
          <w:iCs/>
        </w:rPr>
        <w:lastRenderedPageBreak/>
        <w:t>“I didn’t see it coming at all</w:t>
      </w:r>
      <w:r>
        <w:rPr>
          <w:i/>
          <w:iCs/>
        </w:rPr>
        <w:t xml:space="preserve"> I was talking with my friend in the smoking area and… she comes over… and I ask her straight out… if she likes girls, I don’t know why I just ask her.” </w:t>
      </w:r>
      <w:r>
        <w:t>P10 (bisexual woman, 23, 22)</w:t>
      </w:r>
    </w:p>
    <w:p w14:paraId="399FF669" w14:textId="77777777" w:rsidR="00407BB8" w:rsidRDefault="00062368">
      <w:pPr>
        <w:pStyle w:val="BodyA"/>
        <w:spacing w:line="480" w:lineRule="auto"/>
      </w:pPr>
      <w:r>
        <w:tab/>
      </w:r>
    </w:p>
    <w:p w14:paraId="48BCED17" w14:textId="77777777" w:rsidR="00407BB8" w:rsidRDefault="00062368">
      <w:pPr>
        <w:pStyle w:val="BodyA"/>
        <w:spacing w:line="480" w:lineRule="auto"/>
        <w:rPr>
          <w:b/>
          <w:bCs/>
          <w:i/>
          <w:iCs/>
        </w:rPr>
      </w:pPr>
      <w:r>
        <w:rPr>
          <w:b/>
          <w:bCs/>
          <w:i/>
          <w:iCs/>
        </w:rPr>
        <w:t>Motivations for Engaging</w:t>
      </w:r>
    </w:p>
    <w:p w14:paraId="12E0681F" w14:textId="77777777" w:rsidR="00407BB8" w:rsidRDefault="00062368">
      <w:pPr>
        <w:pStyle w:val="BodyA"/>
        <w:spacing w:line="480" w:lineRule="auto"/>
      </w:pPr>
      <w:r>
        <w:rPr>
          <w:b/>
          <w:bCs/>
        </w:rPr>
        <w:tab/>
      </w:r>
      <w:r>
        <w:t xml:space="preserve">Participants engaged in their first sex for various reasons, and often had multiple motivations driving their experience. </w:t>
      </w:r>
    </w:p>
    <w:p w14:paraId="46071BCB" w14:textId="77777777" w:rsidR="00407BB8" w:rsidRDefault="00062368">
      <w:pPr>
        <w:pStyle w:val="BodyA"/>
        <w:spacing w:line="480" w:lineRule="auto"/>
      </w:pPr>
      <w:r>
        <w:rPr>
          <w:i/>
          <w:iCs/>
        </w:rPr>
        <w:t xml:space="preserve">Relationship Progression.  </w:t>
      </w:r>
      <w:r>
        <w:t>For some participants, their first sexual experience was with someone with whom they were romantically inv</w:t>
      </w:r>
      <w:r>
        <w:t>olved. These participants viewed sex as a natural progression of their relationship, and most had discussed sex with their partner prior to engaging.</w:t>
      </w:r>
    </w:p>
    <w:p w14:paraId="19C20CDF" w14:textId="77777777" w:rsidR="00407BB8" w:rsidRDefault="00062368">
      <w:pPr>
        <w:pStyle w:val="BodyA"/>
        <w:spacing w:before="240" w:after="240" w:line="480" w:lineRule="auto"/>
        <w:jc w:val="center"/>
      </w:pPr>
      <w:r>
        <w:rPr>
          <w:i/>
          <w:iCs/>
        </w:rPr>
        <w:t xml:space="preserve">“I think in most relationships it’s assumed.” </w:t>
      </w:r>
      <w:r>
        <w:t>P04 (pansexual woman, 21, 14)</w:t>
      </w:r>
    </w:p>
    <w:p w14:paraId="44747D7C" w14:textId="77777777" w:rsidR="00407BB8" w:rsidRDefault="00062368">
      <w:pPr>
        <w:pStyle w:val="BodyA"/>
        <w:spacing w:before="240" w:after="240" w:line="480" w:lineRule="auto"/>
      </w:pPr>
      <w:r>
        <w:tab/>
        <w:t>For one participant, this lin</w:t>
      </w:r>
      <w:r>
        <w:t xml:space="preserve">ked considerably with social expectations of what she was meant to do in a relationship but for others, it was a desired part of their relationship progression more so than a social pressure. </w:t>
      </w:r>
    </w:p>
    <w:p w14:paraId="43FED9E9" w14:textId="77777777" w:rsidR="00407BB8" w:rsidRDefault="00062368">
      <w:pPr>
        <w:pStyle w:val="BodyA"/>
        <w:spacing w:line="480" w:lineRule="auto"/>
      </w:pPr>
      <w:r>
        <w:rPr>
          <w:i/>
          <w:iCs/>
        </w:rPr>
        <w:t xml:space="preserve">Spontaneous.  </w:t>
      </w:r>
      <w:r>
        <w:t>Two participants reported that they had their fir</w:t>
      </w:r>
      <w:r>
        <w:t>st sexual experience as a product of the moment and that there was little forethought or planning. In both instances, participants reported being at parties and using alcohol.</w:t>
      </w:r>
    </w:p>
    <w:p w14:paraId="22FA8DA6" w14:textId="77777777" w:rsidR="00407BB8" w:rsidRDefault="00062368">
      <w:pPr>
        <w:pStyle w:val="BodyA"/>
        <w:spacing w:before="240" w:after="240" w:line="480" w:lineRule="auto"/>
        <w:jc w:val="center"/>
      </w:pPr>
      <w:r>
        <w:rPr>
          <w:i/>
          <w:iCs/>
        </w:rPr>
        <w:t>“It just sort of happened… It wasn’t something that was like actively sought out</w:t>
      </w:r>
      <w:r>
        <w:rPr>
          <w:i/>
          <w:iCs/>
        </w:rPr>
        <w:t xml:space="preserve"> it was just …circumstance.” </w:t>
      </w:r>
      <w:r>
        <w:t>P03 (bisexual man, 22, 19)</w:t>
      </w:r>
    </w:p>
    <w:p w14:paraId="0118D028" w14:textId="77777777" w:rsidR="00407BB8" w:rsidRDefault="00062368">
      <w:pPr>
        <w:pStyle w:val="BodyA"/>
        <w:spacing w:before="240" w:after="240" w:line="480" w:lineRule="auto"/>
        <w:rPr>
          <w:i/>
          <w:iCs/>
        </w:rPr>
      </w:pPr>
      <w:r>
        <w:tab/>
        <w:t xml:space="preserve">For P03, this was not his first sexual experience with another person, and his social circle had other openly LGB+ members. This, therefore, whilst important, he reported that it </w:t>
      </w:r>
      <w:r>
        <w:lastRenderedPageBreak/>
        <w:t>was not life changin</w:t>
      </w:r>
      <w:r>
        <w:t xml:space="preserve">g. However, for P12, this in the moment decision had a significant impact on her later, as at the time of interview she had not yet come to terms with her sexual identity. This is expanded upon more in the theme Understanding of Sexual Identity. </w:t>
      </w:r>
    </w:p>
    <w:p w14:paraId="2FF64082" w14:textId="77777777" w:rsidR="00407BB8" w:rsidRDefault="00062368">
      <w:pPr>
        <w:pStyle w:val="BodyA"/>
        <w:spacing w:line="480" w:lineRule="auto"/>
      </w:pPr>
      <w:r>
        <w:rPr>
          <w:i/>
          <w:iCs/>
        </w:rPr>
        <w:t>Social Ex</w:t>
      </w:r>
      <w:r>
        <w:rPr>
          <w:i/>
          <w:iCs/>
        </w:rPr>
        <w:t xml:space="preserve">pectations.  </w:t>
      </w:r>
      <w:r>
        <w:t xml:space="preserve">P08 reported that she engaged in her first time because she felt that was what ‘normal’ people did. </w:t>
      </w:r>
    </w:p>
    <w:p w14:paraId="15159AFD" w14:textId="77777777" w:rsidR="00407BB8" w:rsidRDefault="00407BB8">
      <w:pPr>
        <w:pStyle w:val="BodyA"/>
        <w:spacing w:line="480" w:lineRule="auto"/>
        <w:ind w:firstLine="720"/>
      </w:pPr>
    </w:p>
    <w:p w14:paraId="78E7A021" w14:textId="77777777" w:rsidR="00407BB8" w:rsidRDefault="00062368">
      <w:pPr>
        <w:pStyle w:val="BodyA"/>
        <w:spacing w:line="480" w:lineRule="auto"/>
        <w:jc w:val="center"/>
        <w:rPr>
          <w:i/>
          <w:iCs/>
        </w:rPr>
      </w:pPr>
      <w:r>
        <w:rPr>
          <w:i/>
          <w:iCs/>
        </w:rPr>
        <w:t>“I think it must be… sort of socialized into you… I just thought that’s the thing that people did, what she wanted or what I should- needed t</w:t>
      </w:r>
      <w:r>
        <w:rPr>
          <w:i/>
          <w:iCs/>
        </w:rPr>
        <w:t xml:space="preserve">o want at that time </w:t>
      </w:r>
      <w:proofErr w:type="spellStart"/>
      <w:r>
        <w:rPr>
          <w:i/>
          <w:iCs/>
        </w:rPr>
        <w:t>y’know</w:t>
      </w:r>
      <w:proofErr w:type="spellEnd"/>
      <w:r>
        <w:rPr>
          <w:i/>
          <w:iCs/>
        </w:rPr>
        <w:t xml:space="preserve"> I literally just thought I had to.” </w:t>
      </w:r>
      <w:r>
        <w:t>P08 (lesbian woman, 20, 15)</w:t>
      </w:r>
    </w:p>
    <w:p w14:paraId="68F70DBB" w14:textId="77777777" w:rsidR="00407BB8" w:rsidRDefault="00407BB8">
      <w:pPr>
        <w:pStyle w:val="BodyA"/>
        <w:spacing w:line="480" w:lineRule="auto"/>
        <w:jc w:val="center"/>
        <w:rPr>
          <w:i/>
          <w:iCs/>
        </w:rPr>
      </w:pPr>
    </w:p>
    <w:p w14:paraId="68D6AB34" w14:textId="77777777" w:rsidR="00407BB8" w:rsidRDefault="00062368">
      <w:pPr>
        <w:pStyle w:val="BodyA"/>
        <w:spacing w:line="480" w:lineRule="auto"/>
        <w:ind w:firstLine="720"/>
      </w:pPr>
      <w:r>
        <w:t xml:space="preserve">For this participant, this social pressure then led to her having sex in a way in which she was not entirely comfortable. P08 described herself as a </w:t>
      </w:r>
      <w:r>
        <w:rPr>
          <w:i/>
          <w:iCs/>
        </w:rPr>
        <w:t>stone</w:t>
      </w:r>
      <w:r>
        <w:t>, which re</w:t>
      </w:r>
      <w:r>
        <w:t xml:space="preserve">fers to a lesbian who does not receive during sex. She described that not being aware of the different ways her sexuality could be expressed led her to engaging in sex that she did not necessarily want. </w:t>
      </w:r>
    </w:p>
    <w:p w14:paraId="0E72D5CA" w14:textId="77777777" w:rsidR="00407BB8" w:rsidRDefault="00062368">
      <w:pPr>
        <w:pStyle w:val="BodyA"/>
        <w:spacing w:line="480" w:lineRule="auto"/>
        <w:ind w:firstLine="720"/>
      </w:pPr>
      <w:r>
        <w:t>Similarly, P02 described that he felt he needed to h</w:t>
      </w:r>
      <w:r>
        <w:t xml:space="preserve">ave sex if the opportunity arose or else risk his masculinity, which led to him having unwanted first sex, with an undesired partner and which was subsequently aggressive and consistently negative. Although he was 13 at the time and his partner was 15, he </w:t>
      </w:r>
      <w:r>
        <w:t xml:space="preserve">was clear that he does not believe this was nonconsensual.   </w:t>
      </w:r>
    </w:p>
    <w:p w14:paraId="66806F70" w14:textId="77777777" w:rsidR="00407BB8" w:rsidRDefault="00407BB8">
      <w:pPr>
        <w:pStyle w:val="BodyA"/>
        <w:spacing w:line="480" w:lineRule="auto"/>
        <w:ind w:firstLine="720"/>
      </w:pPr>
    </w:p>
    <w:p w14:paraId="683FF959" w14:textId="77777777" w:rsidR="00407BB8" w:rsidRDefault="00062368">
      <w:pPr>
        <w:pStyle w:val="BodyA"/>
        <w:spacing w:line="480" w:lineRule="auto"/>
        <w:jc w:val="center"/>
        <w:rPr>
          <w:i/>
          <w:iCs/>
        </w:rPr>
      </w:pPr>
      <w:r>
        <w:rPr>
          <w:i/>
          <w:iCs/>
        </w:rPr>
        <w:t xml:space="preserve">“I wasn’t really interested in him and </w:t>
      </w:r>
      <w:proofErr w:type="gramStart"/>
      <w:r>
        <w:rPr>
          <w:i/>
          <w:iCs/>
        </w:rPr>
        <w:t>I</w:t>
      </w:r>
      <w:proofErr w:type="gramEnd"/>
      <w:r>
        <w:rPr>
          <w:i/>
          <w:iCs/>
        </w:rPr>
        <w:t xml:space="preserve"> </w:t>
      </w:r>
      <w:proofErr w:type="spellStart"/>
      <w:r>
        <w:rPr>
          <w:i/>
          <w:iCs/>
        </w:rPr>
        <w:t>kinda</w:t>
      </w:r>
      <w:proofErr w:type="spellEnd"/>
      <w:r>
        <w:rPr>
          <w:i/>
          <w:iCs/>
        </w:rPr>
        <w:t xml:space="preserve"> felt a social and societal obligation to say yes in that situation and to sort of have that experience.” </w:t>
      </w:r>
      <w:r>
        <w:t>P02 (gay man, 23, 13)</w:t>
      </w:r>
    </w:p>
    <w:p w14:paraId="794DA71E" w14:textId="77777777" w:rsidR="00407BB8" w:rsidRDefault="00407BB8">
      <w:pPr>
        <w:pStyle w:val="BodyA"/>
        <w:spacing w:line="480" w:lineRule="auto"/>
        <w:jc w:val="center"/>
        <w:rPr>
          <w:i/>
          <w:iCs/>
        </w:rPr>
      </w:pPr>
    </w:p>
    <w:p w14:paraId="3311174B" w14:textId="77777777" w:rsidR="00407BB8" w:rsidRDefault="00062368">
      <w:pPr>
        <w:pStyle w:val="BodyA"/>
        <w:spacing w:line="480" w:lineRule="auto"/>
      </w:pPr>
      <w:r>
        <w:tab/>
        <w:t>Whilst these expe</w:t>
      </w:r>
      <w:r>
        <w:t xml:space="preserve">ctations are likely also relevant to heterosexual populations, for LGB+ individuals the pressure may seem especially powerful due to the perceived lack of other opportunities for sexual partners compared to heterosexual peers. As P02 expressed:  </w:t>
      </w:r>
    </w:p>
    <w:p w14:paraId="31B77994" w14:textId="77777777" w:rsidR="00407BB8" w:rsidRDefault="00407BB8">
      <w:pPr>
        <w:pStyle w:val="BodyA"/>
        <w:spacing w:line="480" w:lineRule="auto"/>
      </w:pPr>
    </w:p>
    <w:p w14:paraId="66BFFABB" w14:textId="77777777" w:rsidR="00407BB8" w:rsidRDefault="00062368">
      <w:pPr>
        <w:pStyle w:val="BodyA"/>
        <w:spacing w:line="480" w:lineRule="auto"/>
        <w:jc w:val="center"/>
        <w:rPr>
          <w:i/>
          <w:iCs/>
        </w:rPr>
      </w:pPr>
      <w:r>
        <w:rPr>
          <w:i/>
          <w:iCs/>
        </w:rPr>
        <w:t>“Everyon</w:t>
      </w:r>
      <w:r>
        <w:rPr>
          <w:i/>
          <w:iCs/>
        </w:rPr>
        <w:t xml:space="preserve">e tells you that youth is fleeting and you’ve </w:t>
      </w:r>
      <w:proofErr w:type="spellStart"/>
      <w:r>
        <w:rPr>
          <w:i/>
          <w:iCs/>
        </w:rPr>
        <w:t>gotta</w:t>
      </w:r>
      <w:proofErr w:type="spellEnd"/>
      <w:r>
        <w:rPr>
          <w:i/>
          <w:iCs/>
        </w:rPr>
        <w:t xml:space="preserve"> go have sex with people because when you’re gay, unless you’re the age that I am now, nobody’s </w:t>
      </w:r>
      <w:proofErr w:type="spellStart"/>
      <w:r>
        <w:rPr>
          <w:i/>
          <w:iCs/>
        </w:rPr>
        <w:t>gonna</w:t>
      </w:r>
      <w:proofErr w:type="spellEnd"/>
      <w:r>
        <w:rPr>
          <w:i/>
          <w:iCs/>
        </w:rPr>
        <w:t xml:space="preserve"> want to have sex with you.” </w:t>
      </w:r>
      <w:r>
        <w:t>P02 (gay man, 23, 13)</w:t>
      </w:r>
    </w:p>
    <w:p w14:paraId="6E02BB36" w14:textId="77777777" w:rsidR="00407BB8" w:rsidRDefault="00407BB8">
      <w:pPr>
        <w:pStyle w:val="BodyA"/>
        <w:spacing w:line="480" w:lineRule="auto"/>
        <w:jc w:val="center"/>
        <w:rPr>
          <w:i/>
          <w:iCs/>
        </w:rPr>
      </w:pPr>
    </w:p>
    <w:p w14:paraId="79D4FA4E" w14:textId="77777777" w:rsidR="00407BB8" w:rsidRDefault="00062368">
      <w:pPr>
        <w:pStyle w:val="BodyA"/>
        <w:spacing w:line="480" w:lineRule="auto"/>
      </w:pPr>
      <w:r>
        <w:tab/>
        <w:t>P17 reported that a primary reason for her first se</w:t>
      </w:r>
      <w:r>
        <w:t xml:space="preserve">x was to alleviate the social burden of being a virgin. </w:t>
      </w:r>
    </w:p>
    <w:p w14:paraId="7A936D8E" w14:textId="77777777" w:rsidR="00407BB8" w:rsidRDefault="00407BB8">
      <w:pPr>
        <w:pStyle w:val="BodyA"/>
        <w:spacing w:line="480" w:lineRule="auto"/>
      </w:pPr>
    </w:p>
    <w:p w14:paraId="04DEDE18" w14:textId="77777777" w:rsidR="00407BB8" w:rsidRDefault="00062368">
      <w:pPr>
        <w:pStyle w:val="BodyA"/>
        <w:spacing w:line="480" w:lineRule="auto"/>
        <w:jc w:val="center"/>
        <w:rPr>
          <w:i/>
          <w:iCs/>
        </w:rPr>
      </w:pPr>
      <w:r>
        <w:rPr>
          <w:i/>
          <w:iCs/>
        </w:rPr>
        <w:t>“The social construct that is virginity… that kind of hangs over you … certainly before it happened it was seen as… this will alleviate this pressure of social expectation.”</w:t>
      </w:r>
      <w:r>
        <w:t xml:space="preserve"> P17 (bisexual woman, 21, 18)</w:t>
      </w:r>
    </w:p>
    <w:p w14:paraId="74FAFBC8" w14:textId="77777777" w:rsidR="00407BB8" w:rsidRDefault="00407BB8">
      <w:pPr>
        <w:pStyle w:val="BodyA"/>
        <w:spacing w:line="480" w:lineRule="auto"/>
        <w:jc w:val="center"/>
        <w:rPr>
          <w:i/>
          <w:iCs/>
        </w:rPr>
      </w:pPr>
    </w:p>
    <w:p w14:paraId="5B9A2948" w14:textId="77777777" w:rsidR="00407BB8" w:rsidRDefault="00062368">
      <w:pPr>
        <w:pStyle w:val="BodyA"/>
        <w:spacing w:line="480" w:lineRule="auto"/>
      </w:pPr>
      <w:r>
        <w:tab/>
        <w:t xml:space="preserve">P17 is a trans woman. At the time of this first experience she had not yet transitioned and was identifying and presenting as a gay man. At this point she felt there was a lack of opportunity for gay people. </w:t>
      </w:r>
    </w:p>
    <w:p w14:paraId="442E9249" w14:textId="77777777" w:rsidR="00407BB8" w:rsidRDefault="00407BB8">
      <w:pPr>
        <w:pStyle w:val="BodyA"/>
        <w:spacing w:line="480" w:lineRule="auto"/>
        <w:rPr>
          <w:i/>
          <w:iCs/>
        </w:rPr>
      </w:pPr>
    </w:p>
    <w:p w14:paraId="49AEE046" w14:textId="77777777" w:rsidR="00407BB8" w:rsidRDefault="00062368">
      <w:pPr>
        <w:pStyle w:val="BodyA"/>
        <w:spacing w:line="480" w:lineRule="auto"/>
        <w:jc w:val="center"/>
        <w:rPr>
          <w:i/>
          <w:iCs/>
        </w:rPr>
      </w:pPr>
      <w:r>
        <w:rPr>
          <w:i/>
          <w:iCs/>
        </w:rPr>
        <w:t>“I think I fel</w:t>
      </w:r>
      <w:r>
        <w:rPr>
          <w:i/>
          <w:iCs/>
        </w:rPr>
        <w:t>t a long way behind everyone… [R: Do you feel that was influenced by your sexuality at all?] P17: Well yeah I felt I didn’t have any opportunity in the same way that other people my age did.”</w:t>
      </w:r>
      <w:r>
        <w:t xml:space="preserve"> P17 (bisexual woman, 22, 18)</w:t>
      </w:r>
    </w:p>
    <w:p w14:paraId="54DEAA88" w14:textId="77777777" w:rsidR="00407BB8" w:rsidRDefault="00407BB8">
      <w:pPr>
        <w:pStyle w:val="BodyA"/>
        <w:spacing w:line="480" w:lineRule="auto"/>
        <w:rPr>
          <w:i/>
          <w:iCs/>
        </w:rPr>
      </w:pPr>
    </w:p>
    <w:p w14:paraId="7D40F9B8" w14:textId="77777777" w:rsidR="00407BB8" w:rsidRDefault="00062368">
      <w:pPr>
        <w:pStyle w:val="BodyA"/>
        <w:spacing w:line="480" w:lineRule="auto"/>
      </w:pPr>
      <w:r>
        <w:rPr>
          <w:i/>
          <w:iCs/>
        </w:rPr>
        <w:t xml:space="preserve">Exploring Sex and Sexuality.  </w:t>
      </w:r>
      <w:r>
        <w:t xml:space="preserve">For </w:t>
      </w:r>
      <w:r>
        <w:t xml:space="preserve">some participants, first sex was an exploration of sex itself after having become confident in their sexual identity. For other participants, their first sexual experience or first sex with a </w:t>
      </w:r>
      <w:proofErr w:type="gramStart"/>
      <w:r>
        <w:t>same-sex</w:t>
      </w:r>
      <w:proofErr w:type="gramEnd"/>
      <w:r>
        <w:t>/gender partner was to explore their sexual identity and</w:t>
      </w:r>
      <w:r>
        <w:t xml:space="preserve"> it had an impact on their perception of their sexuality. P09 had not identified as bisexual until he first had sex with a </w:t>
      </w:r>
      <w:proofErr w:type="gramStart"/>
      <w:r>
        <w:t>same-sex</w:t>
      </w:r>
      <w:proofErr w:type="gramEnd"/>
      <w:r>
        <w:t>/gender partner at the age of 23.</w:t>
      </w:r>
    </w:p>
    <w:p w14:paraId="40B911A3" w14:textId="77777777" w:rsidR="00407BB8" w:rsidRDefault="00407BB8">
      <w:pPr>
        <w:pStyle w:val="BodyA"/>
        <w:spacing w:line="480" w:lineRule="auto"/>
        <w:ind w:firstLine="720"/>
      </w:pPr>
    </w:p>
    <w:p w14:paraId="16E6758E" w14:textId="77777777" w:rsidR="00407BB8" w:rsidRDefault="00062368">
      <w:pPr>
        <w:pStyle w:val="BodyA"/>
        <w:spacing w:line="480" w:lineRule="auto"/>
        <w:jc w:val="center"/>
        <w:rPr>
          <w:i/>
          <w:iCs/>
        </w:rPr>
      </w:pPr>
      <w:r>
        <w:rPr>
          <w:i/>
          <w:iCs/>
        </w:rPr>
        <w:t xml:space="preserve">“It was one of those things where…  a lot of people... talk about how much they hate </w:t>
      </w:r>
      <w:r>
        <w:rPr>
          <w:i/>
          <w:iCs/>
        </w:rPr>
        <w:t xml:space="preserve">the prospects of gay sex… I was like maybe I would… really enjoy it.” </w:t>
      </w:r>
      <w:r>
        <w:t>P09 (bisexual man, 23, 23)</w:t>
      </w:r>
    </w:p>
    <w:p w14:paraId="22388C2C" w14:textId="77777777" w:rsidR="00407BB8" w:rsidRDefault="00407BB8">
      <w:pPr>
        <w:pStyle w:val="BodyA"/>
        <w:spacing w:line="480" w:lineRule="auto"/>
        <w:ind w:firstLine="720"/>
        <w:jc w:val="center"/>
        <w:rPr>
          <w:i/>
          <w:iCs/>
        </w:rPr>
      </w:pPr>
    </w:p>
    <w:p w14:paraId="6E6647AD" w14:textId="77777777" w:rsidR="00407BB8" w:rsidRDefault="00062368">
      <w:pPr>
        <w:pStyle w:val="BodyA"/>
        <w:spacing w:line="480" w:lineRule="auto"/>
      </w:pPr>
      <w:r>
        <w:tab/>
        <w:t xml:space="preserve">As this participant wanted to have sex explicitly to try </w:t>
      </w:r>
      <w:proofErr w:type="gramStart"/>
      <w:r>
        <w:t>same-sex</w:t>
      </w:r>
      <w:proofErr w:type="gramEnd"/>
      <w:r>
        <w:t>/gender sex, this informed his method of meeting a partner on Grindr, as he knew it was conv</w:t>
      </w:r>
      <w:r>
        <w:t>enient and explicitly sexual. It also informed the sexual practices he wanted to experience.</w:t>
      </w:r>
    </w:p>
    <w:p w14:paraId="64D8B3ED" w14:textId="77777777" w:rsidR="00407BB8" w:rsidRDefault="00407BB8">
      <w:pPr>
        <w:pStyle w:val="BodyA"/>
        <w:spacing w:line="480" w:lineRule="auto"/>
      </w:pPr>
    </w:p>
    <w:p w14:paraId="687B8381" w14:textId="77777777" w:rsidR="00407BB8" w:rsidRDefault="00062368">
      <w:pPr>
        <w:pStyle w:val="BodyA"/>
        <w:spacing w:line="480" w:lineRule="auto"/>
        <w:jc w:val="center"/>
        <w:rPr>
          <w:i/>
          <w:iCs/>
        </w:rPr>
      </w:pPr>
      <w:r>
        <w:rPr>
          <w:i/>
          <w:iCs/>
        </w:rPr>
        <w:t xml:space="preserve">“[R: </w:t>
      </w:r>
      <w:proofErr w:type="gramStart"/>
      <w:r>
        <w:rPr>
          <w:i/>
          <w:iCs/>
        </w:rPr>
        <w:t>So</w:t>
      </w:r>
      <w:proofErr w:type="gramEnd"/>
      <w:r>
        <w:rPr>
          <w:i/>
          <w:iCs/>
        </w:rPr>
        <w:t xml:space="preserve"> you say he was on top… was there any reason for that?] P9: Err effectively what’s the point of half-</w:t>
      </w:r>
      <w:proofErr w:type="spellStart"/>
      <w:r>
        <w:rPr>
          <w:i/>
          <w:iCs/>
        </w:rPr>
        <w:t>arsing</w:t>
      </w:r>
      <w:proofErr w:type="spellEnd"/>
      <w:r>
        <w:rPr>
          <w:i/>
          <w:iCs/>
        </w:rPr>
        <w:t xml:space="preserve"> it if I’m going to try gay sex.” </w:t>
      </w:r>
      <w:r>
        <w:t xml:space="preserve">P09 (bisexual </w:t>
      </w:r>
      <w:r>
        <w:t>man, 23, 23)</w:t>
      </w:r>
    </w:p>
    <w:p w14:paraId="6570E818" w14:textId="77777777" w:rsidR="00407BB8" w:rsidRDefault="00407BB8">
      <w:pPr>
        <w:pStyle w:val="BodyA"/>
        <w:spacing w:line="480" w:lineRule="auto"/>
        <w:jc w:val="center"/>
        <w:rPr>
          <w:i/>
          <w:iCs/>
        </w:rPr>
      </w:pPr>
    </w:p>
    <w:p w14:paraId="3784C0B4" w14:textId="77777777" w:rsidR="00407BB8" w:rsidRDefault="00062368">
      <w:pPr>
        <w:pStyle w:val="BodyA"/>
        <w:spacing w:line="480" w:lineRule="auto"/>
        <w:ind w:firstLine="720"/>
      </w:pPr>
      <w:r>
        <w:t>Multiple participants reported that they felt they wanted to explore, become comfortable with, and internalize their sexual identity.</w:t>
      </w:r>
    </w:p>
    <w:p w14:paraId="7AE18703" w14:textId="77777777" w:rsidR="00407BB8" w:rsidRDefault="00407BB8">
      <w:pPr>
        <w:pStyle w:val="BodyA"/>
        <w:spacing w:line="480" w:lineRule="auto"/>
        <w:jc w:val="center"/>
        <w:rPr>
          <w:i/>
          <w:iCs/>
        </w:rPr>
      </w:pPr>
    </w:p>
    <w:p w14:paraId="39058530" w14:textId="77777777" w:rsidR="00407BB8" w:rsidRDefault="00062368">
      <w:pPr>
        <w:pStyle w:val="BodyA"/>
        <w:spacing w:line="480" w:lineRule="auto"/>
        <w:jc w:val="center"/>
      </w:pPr>
      <w:r>
        <w:rPr>
          <w:i/>
          <w:iCs/>
        </w:rPr>
        <w:t>“And I knew that it was something that I wanted to explore when I was with my ex-boyfriend...I kind of thou</w:t>
      </w:r>
      <w:r>
        <w:rPr>
          <w:i/>
          <w:iCs/>
        </w:rPr>
        <w:t xml:space="preserve">ght well I have to… admit that part of myself... kind of explore it otherwise I wouldn’t be being true to myself.” </w:t>
      </w:r>
      <w:r>
        <w:t>P10 (bisexual woman, 23, 23)</w:t>
      </w:r>
    </w:p>
    <w:p w14:paraId="23D34919" w14:textId="77777777" w:rsidR="00407BB8" w:rsidRDefault="00407BB8">
      <w:pPr>
        <w:pStyle w:val="BodyA"/>
        <w:spacing w:line="480" w:lineRule="auto"/>
      </w:pPr>
    </w:p>
    <w:p w14:paraId="7BA80292" w14:textId="77777777" w:rsidR="00407BB8" w:rsidRDefault="00062368">
      <w:pPr>
        <w:pStyle w:val="BodyA"/>
        <w:spacing w:line="480" w:lineRule="auto"/>
        <w:jc w:val="center"/>
      </w:pPr>
      <w:r>
        <w:rPr>
          <w:i/>
          <w:iCs/>
        </w:rPr>
        <w:t xml:space="preserve">“I think we were both discovering ourselves, working ourselves out sexually, so </w:t>
      </w:r>
      <w:proofErr w:type="spellStart"/>
      <w:r>
        <w:rPr>
          <w:i/>
          <w:iCs/>
        </w:rPr>
        <w:t>kinda</w:t>
      </w:r>
      <w:proofErr w:type="spellEnd"/>
      <w:r>
        <w:rPr>
          <w:i/>
          <w:iCs/>
        </w:rPr>
        <w:t xml:space="preserve"> internalizing the fact, f</w:t>
      </w:r>
      <w:r>
        <w:rPr>
          <w:i/>
          <w:iCs/>
        </w:rPr>
        <w:t xml:space="preserve">inding out our sexual identities, finding out how comfortable we are with that… I found out I was sort of okay with it </w:t>
      </w:r>
      <w:proofErr w:type="spellStart"/>
      <w:r>
        <w:rPr>
          <w:i/>
          <w:iCs/>
        </w:rPr>
        <w:t>y’know</w:t>
      </w:r>
      <w:proofErr w:type="spellEnd"/>
      <w:r>
        <w:rPr>
          <w:i/>
          <w:iCs/>
        </w:rPr>
        <w:t xml:space="preserve">, the world doesn’t fall apart.” </w:t>
      </w:r>
      <w:r>
        <w:t>P01 (gay man, 21, 19)</w:t>
      </w:r>
    </w:p>
    <w:p w14:paraId="7777879B" w14:textId="77777777" w:rsidR="00407BB8" w:rsidRDefault="00062368">
      <w:pPr>
        <w:pStyle w:val="BodyA"/>
        <w:spacing w:line="480" w:lineRule="auto"/>
      </w:pPr>
      <w:r>
        <w:tab/>
        <w:t>For P17, gender identity played a significant role in the motivation for en</w:t>
      </w:r>
      <w:r>
        <w:t xml:space="preserve">gaging in same-gender sex. Prior to transitioning, she felt uncomfortable with the thought of having sex </w:t>
      </w:r>
      <w:r>
        <w:lastRenderedPageBreak/>
        <w:t xml:space="preserve">with a woman due to the gendered dynamics of a presumed </w:t>
      </w:r>
      <w:proofErr w:type="gramStart"/>
      <w:r>
        <w:t>mixed-sex</w:t>
      </w:r>
      <w:proofErr w:type="gramEnd"/>
      <w:r>
        <w:t>/gender sexual experience. When she began to transition, she began allowing herself to</w:t>
      </w:r>
      <w:r>
        <w:t xml:space="preserve"> experience same-gender attraction and engaged in a same-gender sexual experience. </w:t>
      </w:r>
    </w:p>
    <w:p w14:paraId="3F9A4D27" w14:textId="77777777" w:rsidR="00407BB8" w:rsidRDefault="00062368">
      <w:pPr>
        <w:pStyle w:val="BodyB"/>
        <w:spacing w:line="480" w:lineRule="auto"/>
        <w:jc w:val="center"/>
        <w:rPr>
          <w:rFonts w:ascii="Times New Roman" w:eastAsia="Times New Roman" w:hAnsi="Times New Roman" w:cs="Times New Roman"/>
          <w:i/>
          <w:iCs/>
          <w:sz w:val="24"/>
          <w:szCs w:val="24"/>
        </w:rPr>
      </w:pPr>
      <w:r>
        <w:rPr>
          <w:rFonts w:ascii="Times New Roman" w:hAnsi="Times New Roman"/>
          <w:i/>
          <w:iCs/>
          <w:sz w:val="24"/>
          <w:szCs w:val="24"/>
        </w:rPr>
        <w:t>“</w:t>
      </w:r>
      <w:r>
        <w:rPr>
          <w:rFonts w:ascii="Times New Roman" w:hAnsi="Times New Roman"/>
          <w:i/>
          <w:iCs/>
          <w:sz w:val="24"/>
          <w:szCs w:val="24"/>
        </w:rPr>
        <w:t>Pre-transition, if you like, I identified as gay</w:t>
      </w:r>
      <w:r>
        <w:rPr>
          <w:rFonts w:ascii="Times New Roman" w:hAnsi="Times New Roman"/>
          <w:i/>
          <w:iCs/>
          <w:sz w:val="24"/>
          <w:szCs w:val="24"/>
        </w:rPr>
        <w:t>…</w:t>
      </w:r>
      <w:r>
        <w:rPr>
          <w:rFonts w:ascii="Times New Roman" w:hAnsi="Times New Roman"/>
          <w:i/>
          <w:iCs/>
          <w:sz w:val="24"/>
          <w:szCs w:val="24"/>
        </w:rPr>
        <w:t>in that I was attracted to men</w:t>
      </w:r>
      <w:r>
        <w:rPr>
          <w:rFonts w:ascii="Times New Roman" w:hAnsi="Times New Roman"/>
          <w:i/>
          <w:iCs/>
          <w:sz w:val="24"/>
          <w:szCs w:val="24"/>
        </w:rPr>
        <w:t>…</w:t>
      </w:r>
    </w:p>
    <w:p w14:paraId="1D8EB726" w14:textId="77777777" w:rsidR="00407BB8" w:rsidRDefault="00062368">
      <w:pPr>
        <w:pStyle w:val="BodyB"/>
        <w:spacing w:line="480" w:lineRule="auto"/>
        <w:jc w:val="center"/>
        <w:rPr>
          <w:rFonts w:ascii="Times New Roman" w:eastAsia="Times New Roman" w:hAnsi="Times New Roman" w:cs="Times New Roman"/>
          <w:i/>
          <w:iCs/>
          <w:sz w:val="24"/>
          <w:szCs w:val="24"/>
        </w:rPr>
      </w:pPr>
      <w:r>
        <w:rPr>
          <w:rFonts w:ascii="Times New Roman" w:hAnsi="Times New Roman"/>
          <w:i/>
          <w:iCs/>
          <w:sz w:val="24"/>
          <w:szCs w:val="24"/>
        </w:rPr>
        <w:t>as I</w:t>
      </w:r>
      <w:r>
        <w:rPr>
          <w:rFonts w:ascii="Times New Roman" w:hAnsi="Times New Roman"/>
          <w:i/>
          <w:iCs/>
          <w:sz w:val="24"/>
          <w:szCs w:val="24"/>
        </w:rPr>
        <w:t>…</w:t>
      </w:r>
      <w:r>
        <w:rPr>
          <w:rFonts w:ascii="Times New Roman" w:hAnsi="Times New Roman"/>
          <w:i/>
          <w:iCs/>
          <w:sz w:val="24"/>
          <w:szCs w:val="24"/>
        </w:rPr>
        <w:t>came out and begun transition I</w:t>
      </w:r>
      <w:r>
        <w:rPr>
          <w:rFonts w:ascii="Times New Roman" w:hAnsi="Times New Roman"/>
          <w:i/>
          <w:iCs/>
          <w:sz w:val="24"/>
          <w:szCs w:val="24"/>
        </w:rPr>
        <w:t>…</w:t>
      </w:r>
      <w:r>
        <w:rPr>
          <w:rFonts w:ascii="Times New Roman" w:hAnsi="Times New Roman"/>
          <w:i/>
          <w:iCs/>
          <w:sz w:val="24"/>
          <w:szCs w:val="24"/>
        </w:rPr>
        <w:t>realized it wasn</w:t>
      </w:r>
      <w:r>
        <w:rPr>
          <w:rFonts w:ascii="Times New Roman" w:hAnsi="Times New Roman"/>
          <w:i/>
          <w:iCs/>
          <w:sz w:val="24"/>
          <w:szCs w:val="24"/>
        </w:rPr>
        <w:t>’</w:t>
      </w:r>
      <w:r>
        <w:rPr>
          <w:rFonts w:ascii="Times New Roman" w:hAnsi="Times New Roman"/>
          <w:i/>
          <w:iCs/>
          <w:sz w:val="24"/>
          <w:szCs w:val="24"/>
        </w:rPr>
        <w:t>t necessarily the fact that I wasn</w:t>
      </w:r>
      <w:r>
        <w:rPr>
          <w:rFonts w:ascii="Times New Roman" w:hAnsi="Times New Roman"/>
          <w:i/>
          <w:iCs/>
          <w:sz w:val="24"/>
          <w:szCs w:val="24"/>
        </w:rPr>
        <w:t>’</w:t>
      </w:r>
      <w:r>
        <w:rPr>
          <w:rFonts w:ascii="Times New Roman" w:hAnsi="Times New Roman"/>
          <w:i/>
          <w:iCs/>
          <w:sz w:val="24"/>
          <w:szCs w:val="24"/>
        </w:rPr>
        <w:t>t</w:t>
      </w:r>
      <w:r>
        <w:rPr>
          <w:rFonts w:ascii="Times New Roman" w:hAnsi="Times New Roman"/>
          <w:i/>
          <w:iCs/>
          <w:sz w:val="24"/>
          <w:szCs w:val="24"/>
        </w:rPr>
        <w:t xml:space="preserve"> attracted to women</w:t>
      </w:r>
      <w:r>
        <w:rPr>
          <w:rFonts w:ascii="Times New Roman" w:hAnsi="Times New Roman"/>
          <w:i/>
          <w:iCs/>
          <w:sz w:val="24"/>
          <w:szCs w:val="24"/>
        </w:rPr>
        <w:t>…</w:t>
      </w:r>
      <w:r>
        <w:rPr>
          <w:rFonts w:ascii="Times New Roman" w:hAnsi="Times New Roman"/>
          <w:i/>
          <w:iCs/>
          <w:sz w:val="24"/>
          <w:szCs w:val="24"/>
        </w:rPr>
        <w:t>I absolutely didn</w:t>
      </w:r>
      <w:r>
        <w:rPr>
          <w:rFonts w:ascii="Times New Roman" w:hAnsi="Times New Roman"/>
          <w:i/>
          <w:iCs/>
          <w:sz w:val="24"/>
          <w:szCs w:val="24"/>
        </w:rPr>
        <w:t>’</w:t>
      </w:r>
      <w:r>
        <w:rPr>
          <w:rFonts w:ascii="Times New Roman" w:hAnsi="Times New Roman"/>
          <w:i/>
          <w:iCs/>
          <w:sz w:val="24"/>
          <w:szCs w:val="24"/>
        </w:rPr>
        <w:t>t feel that</w:t>
      </w:r>
      <w:r>
        <w:rPr>
          <w:rFonts w:ascii="Times New Roman" w:hAnsi="Times New Roman"/>
          <w:i/>
          <w:iCs/>
          <w:sz w:val="24"/>
          <w:szCs w:val="24"/>
        </w:rPr>
        <w:t>…</w:t>
      </w:r>
      <w:r>
        <w:rPr>
          <w:rFonts w:ascii="Times New Roman" w:hAnsi="Times New Roman"/>
          <w:i/>
          <w:iCs/>
          <w:sz w:val="24"/>
          <w:szCs w:val="24"/>
        </w:rPr>
        <w:t>I could</w:t>
      </w:r>
      <w:r>
        <w:rPr>
          <w:rFonts w:ascii="Times New Roman" w:hAnsi="Times New Roman"/>
          <w:i/>
          <w:iCs/>
          <w:sz w:val="24"/>
          <w:szCs w:val="24"/>
        </w:rPr>
        <w:t>…</w:t>
      </w:r>
      <w:r>
        <w:rPr>
          <w:rFonts w:ascii="Times New Roman" w:hAnsi="Times New Roman"/>
          <w:i/>
          <w:iCs/>
          <w:sz w:val="24"/>
          <w:szCs w:val="24"/>
        </w:rPr>
        <w:t>be with a woman if I were to be viewed as</w:t>
      </w:r>
      <w:r>
        <w:rPr>
          <w:rFonts w:ascii="Times New Roman" w:hAnsi="Times New Roman"/>
          <w:i/>
          <w:iCs/>
          <w:sz w:val="24"/>
          <w:szCs w:val="24"/>
        </w:rPr>
        <w:t xml:space="preserve">… </w:t>
      </w:r>
      <w:r>
        <w:rPr>
          <w:rFonts w:ascii="Times New Roman" w:hAnsi="Times New Roman"/>
          <w:i/>
          <w:iCs/>
          <w:sz w:val="24"/>
          <w:szCs w:val="24"/>
        </w:rPr>
        <w:t>in the context of</w:t>
      </w:r>
      <w:r>
        <w:rPr>
          <w:rFonts w:ascii="Times New Roman" w:hAnsi="Times New Roman"/>
          <w:i/>
          <w:iCs/>
          <w:sz w:val="24"/>
          <w:szCs w:val="24"/>
        </w:rPr>
        <w:t>…</w:t>
      </w:r>
      <w:r>
        <w:rPr>
          <w:rFonts w:ascii="Times New Roman" w:hAnsi="Times New Roman"/>
          <w:i/>
          <w:iCs/>
          <w:sz w:val="24"/>
          <w:szCs w:val="24"/>
        </w:rPr>
        <w:t>because of the</w:t>
      </w:r>
      <w:r>
        <w:rPr>
          <w:rFonts w:ascii="Times New Roman" w:hAnsi="Times New Roman"/>
          <w:i/>
          <w:iCs/>
          <w:sz w:val="24"/>
          <w:szCs w:val="24"/>
        </w:rPr>
        <w:t>…</w:t>
      </w:r>
      <w:r>
        <w:rPr>
          <w:rFonts w:ascii="Times New Roman" w:hAnsi="Times New Roman"/>
          <w:i/>
          <w:iCs/>
          <w:sz w:val="24"/>
          <w:szCs w:val="24"/>
        </w:rPr>
        <w:t>gendered dynamic</w:t>
      </w:r>
      <w:r>
        <w:rPr>
          <w:rFonts w:ascii="Times New Roman" w:hAnsi="Times New Roman"/>
          <w:i/>
          <w:iCs/>
          <w:sz w:val="24"/>
          <w:szCs w:val="24"/>
        </w:rPr>
        <w:t>…</w:t>
      </w:r>
      <w:r>
        <w:rPr>
          <w:rFonts w:ascii="Times New Roman" w:hAnsi="Times New Roman"/>
          <w:i/>
          <w:iCs/>
          <w:sz w:val="24"/>
          <w:szCs w:val="24"/>
        </w:rPr>
        <w:t xml:space="preserve">if </w:t>
      </w:r>
    </w:p>
    <w:p w14:paraId="0714E874" w14:textId="77777777" w:rsidR="00407BB8" w:rsidRDefault="00062368">
      <w:pPr>
        <w:pStyle w:val="BodyB"/>
        <w:spacing w:line="480" w:lineRule="auto"/>
        <w:jc w:val="center"/>
        <w:rPr>
          <w:rFonts w:ascii="Times New Roman" w:eastAsia="Times New Roman" w:hAnsi="Times New Roman" w:cs="Times New Roman"/>
          <w:i/>
          <w:iCs/>
          <w:sz w:val="24"/>
          <w:szCs w:val="24"/>
        </w:rPr>
      </w:pPr>
      <w:r>
        <w:rPr>
          <w:rFonts w:ascii="Times New Roman" w:hAnsi="Times New Roman"/>
          <w:i/>
          <w:iCs/>
          <w:sz w:val="24"/>
          <w:szCs w:val="24"/>
        </w:rPr>
        <w:t>I had gone out with a girl whilst I was</w:t>
      </w:r>
      <w:r>
        <w:rPr>
          <w:rFonts w:ascii="Times New Roman" w:hAnsi="Times New Roman"/>
          <w:i/>
          <w:iCs/>
          <w:sz w:val="24"/>
          <w:szCs w:val="24"/>
        </w:rPr>
        <w:t>…</w:t>
      </w:r>
      <w:r>
        <w:rPr>
          <w:rFonts w:ascii="Times New Roman" w:hAnsi="Times New Roman"/>
          <w:i/>
          <w:iCs/>
          <w:sz w:val="24"/>
          <w:szCs w:val="24"/>
        </w:rPr>
        <w:t>identifying as a guy</w:t>
      </w:r>
      <w:r>
        <w:rPr>
          <w:rFonts w:ascii="Times New Roman" w:hAnsi="Times New Roman"/>
          <w:i/>
          <w:iCs/>
          <w:sz w:val="24"/>
          <w:szCs w:val="24"/>
        </w:rPr>
        <w:t>…</w:t>
      </w:r>
      <w:r>
        <w:rPr>
          <w:rFonts w:ascii="Times New Roman" w:hAnsi="Times New Roman"/>
          <w:i/>
          <w:iCs/>
          <w:sz w:val="24"/>
          <w:szCs w:val="24"/>
        </w:rPr>
        <w:t>that would</w:t>
      </w:r>
      <w:r>
        <w:rPr>
          <w:rFonts w:ascii="Times New Roman" w:hAnsi="Times New Roman"/>
          <w:i/>
          <w:iCs/>
          <w:sz w:val="24"/>
          <w:szCs w:val="24"/>
        </w:rPr>
        <w:t>’</w:t>
      </w:r>
      <w:r>
        <w:rPr>
          <w:rFonts w:ascii="Times New Roman" w:hAnsi="Times New Roman"/>
          <w:i/>
          <w:iCs/>
          <w:sz w:val="24"/>
          <w:szCs w:val="24"/>
        </w:rPr>
        <w:t>ve been very uncomfortable</w:t>
      </w:r>
      <w:r>
        <w:rPr>
          <w:rFonts w:ascii="Times New Roman" w:hAnsi="Times New Roman"/>
          <w:i/>
          <w:iCs/>
          <w:sz w:val="24"/>
          <w:szCs w:val="24"/>
        </w:rPr>
        <w:t>…</w:t>
      </w:r>
      <w:r>
        <w:rPr>
          <w:rFonts w:ascii="Times New Roman" w:hAnsi="Times New Roman"/>
          <w:i/>
          <w:iCs/>
          <w:sz w:val="24"/>
          <w:szCs w:val="24"/>
        </w:rPr>
        <w:t>an</w:t>
      </w:r>
      <w:r>
        <w:rPr>
          <w:rFonts w:ascii="Times New Roman" w:hAnsi="Times New Roman"/>
          <w:i/>
          <w:iCs/>
          <w:sz w:val="24"/>
          <w:szCs w:val="24"/>
        </w:rPr>
        <w:t>d so</w:t>
      </w:r>
      <w:r>
        <w:rPr>
          <w:rFonts w:ascii="Times New Roman" w:hAnsi="Times New Roman"/>
          <w:i/>
          <w:iCs/>
          <w:sz w:val="24"/>
          <w:szCs w:val="24"/>
        </w:rPr>
        <w:t>…</w:t>
      </w:r>
      <w:r>
        <w:rPr>
          <w:rFonts w:ascii="Times New Roman" w:hAnsi="Times New Roman"/>
          <w:i/>
          <w:iCs/>
          <w:sz w:val="24"/>
          <w:szCs w:val="24"/>
        </w:rPr>
        <w:t>that was</w:t>
      </w:r>
      <w:r>
        <w:rPr>
          <w:rFonts w:ascii="Times New Roman" w:hAnsi="Times New Roman"/>
          <w:i/>
          <w:iCs/>
          <w:sz w:val="24"/>
          <w:szCs w:val="24"/>
        </w:rPr>
        <w:t>…</w:t>
      </w:r>
      <w:r>
        <w:rPr>
          <w:rFonts w:ascii="Times New Roman" w:hAnsi="Times New Roman"/>
          <w:i/>
          <w:iCs/>
          <w:sz w:val="24"/>
          <w:szCs w:val="24"/>
        </w:rPr>
        <w:t>shut off and as I</w:t>
      </w:r>
      <w:r>
        <w:rPr>
          <w:rFonts w:ascii="Times New Roman" w:hAnsi="Times New Roman"/>
          <w:i/>
          <w:iCs/>
          <w:sz w:val="24"/>
          <w:szCs w:val="24"/>
        </w:rPr>
        <w:t xml:space="preserve">… </w:t>
      </w:r>
      <w:r>
        <w:rPr>
          <w:rFonts w:ascii="Times New Roman" w:hAnsi="Times New Roman"/>
          <w:i/>
          <w:iCs/>
          <w:sz w:val="24"/>
          <w:szCs w:val="24"/>
        </w:rPr>
        <w:t>transitioned I was like oh maybe</w:t>
      </w:r>
      <w:r>
        <w:rPr>
          <w:rFonts w:ascii="Times New Roman" w:hAnsi="Times New Roman"/>
          <w:i/>
          <w:iCs/>
          <w:sz w:val="24"/>
          <w:szCs w:val="24"/>
        </w:rPr>
        <w:t>…</w:t>
      </w:r>
      <w:r>
        <w:rPr>
          <w:rFonts w:ascii="Times New Roman" w:hAnsi="Times New Roman"/>
          <w:i/>
          <w:iCs/>
          <w:sz w:val="24"/>
          <w:szCs w:val="24"/>
        </w:rPr>
        <w:t>that is an option for me</w:t>
      </w:r>
      <w:r>
        <w:rPr>
          <w:rFonts w:ascii="Times New Roman" w:hAnsi="Times New Roman"/>
          <w:i/>
          <w:iCs/>
          <w:sz w:val="24"/>
          <w:szCs w:val="24"/>
        </w:rPr>
        <w:t>…</w:t>
      </w:r>
      <w:r>
        <w:rPr>
          <w:rFonts w:ascii="Times New Roman" w:hAnsi="Times New Roman"/>
          <w:i/>
          <w:iCs/>
          <w:sz w:val="24"/>
          <w:szCs w:val="24"/>
        </w:rPr>
        <w:t>from speaking to other trans people is a</w:t>
      </w:r>
      <w:r>
        <w:rPr>
          <w:rFonts w:ascii="Times New Roman" w:hAnsi="Times New Roman"/>
          <w:i/>
          <w:iCs/>
          <w:sz w:val="24"/>
          <w:szCs w:val="24"/>
        </w:rPr>
        <w:t>…</w:t>
      </w:r>
      <w:r>
        <w:rPr>
          <w:rFonts w:ascii="Times New Roman" w:hAnsi="Times New Roman"/>
          <w:i/>
          <w:iCs/>
          <w:sz w:val="24"/>
          <w:szCs w:val="24"/>
        </w:rPr>
        <w:t>non-unique experience</w:t>
      </w:r>
      <w:r>
        <w:rPr>
          <w:rFonts w:ascii="Times New Roman" w:hAnsi="Times New Roman"/>
          <w:i/>
          <w:iCs/>
          <w:sz w:val="24"/>
          <w:szCs w:val="24"/>
        </w:rPr>
        <w:t>…</w:t>
      </w:r>
      <w:r>
        <w:rPr>
          <w:rFonts w:ascii="Times New Roman" w:hAnsi="Times New Roman"/>
          <w:i/>
          <w:iCs/>
          <w:sz w:val="24"/>
          <w:szCs w:val="24"/>
        </w:rPr>
        <w:t>not a universal experience</w:t>
      </w:r>
      <w:r>
        <w:rPr>
          <w:rFonts w:ascii="Times New Roman" w:hAnsi="Times New Roman"/>
          <w:i/>
          <w:iCs/>
          <w:sz w:val="24"/>
          <w:szCs w:val="24"/>
        </w:rPr>
        <w:t xml:space="preserve">” </w:t>
      </w:r>
      <w:r>
        <w:rPr>
          <w:rStyle w:val="Hyperlink2"/>
        </w:rPr>
        <w:t>P17 (bisexual woman, 22, 18)</w:t>
      </w:r>
    </w:p>
    <w:p w14:paraId="48264DBB" w14:textId="77777777" w:rsidR="00407BB8" w:rsidRDefault="00407BB8">
      <w:pPr>
        <w:pStyle w:val="BodyB"/>
        <w:rPr>
          <w:rFonts w:ascii="Calibri" w:eastAsia="Calibri" w:hAnsi="Calibri" w:cs="Calibri"/>
        </w:rPr>
      </w:pPr>
    </w:p>
    <w:p w14:paraId="0080E37E" w14:textId="77777777" w:rsidR="00407BB8" w:rsidRDefault="00062368">
      <w:pPr>
        <w:pStyle w:val="BodyA"/>
        <w:spacing w:line="480" w:lineRule="auto"/>
        <w:rPr>
          <w:b/>
          <w:bCs/>
          <w:i/>
          <w:iCs/>
        </w:rPr>
      </w:pPr>
      <w:r>
        <w:rPr>
          <w:b/>
          <w:bCs/>
          <w:i/>
          <w:iCs/>
        </w:rPr>
        <w:t xml:space="preserve">Preparedness </w:t>
      </w:r>
    </w:p>
    <w:p w14:paraId="6BA4031B" w14:textId="77777777" w:rsidR="00407BB8" w:rsidRDefault="00062368">
      <w:pPr>
        <w:pStyle w:val="BodyA"/>
        <w:spacing w:line="480" w:lineRule="auto"/>
      </w:pPr>
      <w:r>
        <w:t>While many felt “ready” for their first sex, participants often did not feel confident, were unsure of how to engage, and felt that they did not have enough information regarding safety and hygiene. In this section, we explore how participants felt about c</w:t>
      </w:r>
      <w:r>
        <w:t xml:space="preserve">ommon sources of sexual education, in which areas of sexuality they sought information, and the impact of lacking any information. </w:t>
      </w:r>
    </w:p>
    <w:p w14:paraId="0E1814B4" w14:textId="77777777" w:rsidR="00407BB8" w:rsidRDefault="00062368">
      <w:pPr>
        <w:pStyle w:val="BodyA"/>
        <w:spacing w:line="480" w:lineRule="auto"/>
      </w:pPr>
      <w:r>
        <w:rPr>
          <w:i/>
          <w:iCs/>
        </w:rPr>
        <w:t xml:space="preserve">Lacking Formal Sexual Education.  </w:t>
      </w:r>
      <w:r>
        <w:t>Many participants reported a lack of adequate sex and relationship education (SRE</w:t>
      </w:r>
      <w:proofErr w:type="gramStart"/>
      <w:r>
        <w:t>)</w:t>
      </w:r>
      <w:proofErr w:type="gramEnd"/>
      <w:r>
        <w:t xml:space="preserve"> and all</w:t>
      </w:r>
      <w:r>
        <w:t xml:space="preserve"> reported receiving SRE that was irrelevant for same-sex/gender experiences. Some reported having reproduction-oriented sex education, while others reported actively homophobic SRE. Two participants reported being home-schooled and all others reported atte</w:t>
      </w:r>
      <w:r>
        <w:t>nding state comprehensives; one did not specify.</w:t>
      </w:r>
    </w:p>
    <w:p w14:paraId="4CDF0000" w14:textId="77777777" w:rsidR="00407BB8" w:rsidRDefault="00407BB8">
      <w:pPr>
        <w:pStyle w:val="BodyA"/>
        <w:spacing w:line="480" w:lineRule="auto"/>
      </w:pPr>
    </w:p>
    <w:p w14:paraId="220FEC33" w14:textId="77777777" w:rsidR="00407BB8" w:rsidRDefault="00062368">
      <w:pPr>
        <w:pStyle w:val="BodyA"/>
        <w:spacing w:line="480" w:lineRule="auto"/>
        <w:jc w:val="center"/>
      </w:pPr>
      <w:r>
        <w:rPr>
          <w:i/>
          <w:iCs/>
        </w:rPr>
        <w:t xml:space="preserve">“I was not prepared really… I think there are certain ways that girls have sex with girls that I didn’t really know about.” </w:t>
      </w:r>
      <w:r>
        <w:t>P10 (bisexual woman, 23, 23)</w:t>
      </w:r>
    </w:p>
    <w:p w14:paraId="57E51F17" w14:textId="77777777" w:rsidR="00407BB8" w:rsidRDefault="00407BB8">
      <w:pPr>
        <w:pStyle w:val="BodyA"/>
        <w:spacing w:line="480" w:lineRule="auto"/>
        <w:rPr>
          <w:i/>
          <w:iCs/>
        </w:rPr>
      </w:pPr>
    </w:p>
    <w:p w14:paraId="0BE6A8E6" w14:textId="77777777" w:rsidR="00407BB8" w:rsidRDefault="00062368">
      <w:pPr>
        <w:pStyle w:val="BodyA"/>
        <w:spacing w:line="480" w:lineRule="auto"/>
      </w:pPr>
      <w:r>
        <w:rPr>
          <w:i/>
          <w:iCs/>
        </w:rPr>
        <w:tab/>
      </w:r>
      <w:r>
        <w:t>Use of STI protection at first sex was varied among</w:t>
      </w:r>
      <w:r>
        <w:t xml:space="preserve"> participants, though there was a clear discrepancy in use between WSW and MSM. Among MSM, the use of protection was frequently reported and seen as an active concern. </w:t>
      </w:r>
    </w:p>
    <w:p w14:paraId="2AEA367B" w14:textId="77777777" w:rsidR="00407BB8" w:rsidRDefault="00407BB8">
      <w:pPr>
        <w:pStyle w:val="BodyA"/>
        <w:spacing w:line="480" w:lineRule="auto"/>
      </w:pPr>
    </w:p>
    <w:p w14:paraId="7638C5A0" w14:textId="77777777" w:rsidR="00407BB8" w:rsidRDefault="00062368">
      <w:pPr>
        <w:pStyle w:val="BodyA"/>
        <w:spacing w:line="480" w:lineRule="auto"/>
        <w:jc w:val="center"/>
        <w:rPr>
          <w:i/>
          <w:iCs/>
        </w:rPr>
      </w:pPr>
      <w:r>
        <w:rPr>
          <w:i/>
          <w:iCs/>
        </w:rPr>
        <w:t xml:space="preserve">“He didn’t even actually ask about contraception he just used it which was nice. </w:t>
      </w:r>
    </w:p>
    <w:p w14:paraId="7B028D1F" w14:textId="77777777" w:rsidR="00407BB8" w:rsidRDefault="00062368">
      <w:pPr>
        <w:pStyle w:val="BodyA"/>
        <w:spacing w:line="480" w:lineRule="auto"/>
        <w:jc w:val="center"/>
      </w:pPr>
      <w:r>
        <w:rPr>
          <w:i/>
          <w:iCs/>
        </w:rPr>
        <w:t>It’s</w:t>
      </w:r>
      <w:r>
        <w:rPr>
          <w:i/>
          <w:iCs/>
        </w:rPr>
        <w:t xml:space="preserve"> a pain…to have to ask people about that sort of thing.” </w:t>
      </w:r>
      <w:r>
        <w:t>P09 (bisexual man, 23, 23)</w:t>
      </w:r>
    </w:p>
    <w:p w14:paraId="2BECE429" w14:textId="77777777" w:rsidR="00407BB8" w:rsidRDefault="00407BB8">
      <w:pPr>
        <w:pStyle w:val="BodyA"/>
        <w:spacing w:line="480" w:lineRule="auto"/>
        <w:ind w:firstLine="720"/>
      </w:pPr>
    </w:p>
    <w:p w14:paraId="39F9C326" w14:textId="77777777" w:rsidR="00407BB8" w:rsidRDefault="00062368">
      <w:pPr>
        <w:pStyle w:val="BodyA"/>
        <w:spacing w:line="480" w:lineRule="auto"/>
        <w:ind w:firstLine="720"/>
      </w:pPr>
      <w:r>
        <w:t xml:space="preserve">Condom use tended to be understood as an important consideration, even when participants did not want to use one. </w:t>
      </w:r>
    </w:p>
    <w:p w14:paraId="3DC062DE" w14:textId="77777777" w:rsidR="00407BB8" w:rsidRDefault="00407BB8">
      <w:pPr>
        <w:pStyle w:val="BodyA"/>
        <w:spacing w:line="480" w:lineRule="auto"/>
      </w:pPr>
    </w:p>
    <w:p w14:paraId="189DC53A" w14:textId="77777777" w:rsidR="00407BB8" w:rsidRDefault="00062368">
      <w:pPr>
        <w:pStyle w:val="BodyA"/>
        <w:spacing w:line="480" w:lineRule="auto"/>
        <w:jc w:val="center"/>
      </w:pPr>
      <w:r>
        <w:rPr>
          <w:i/>
          <w:iCs/>
        </w:rPr>
        <w:t>“I didn’t bring any he didn’t have any and- to be hones</w:t>
      </w:r>
      <w:r>
        <w:rPr>
          <w:i/>
          <w:iCs/>
        </w:rPr>
        <w:t xml:space="preserve">t I know I should care about using it, but… I don’t know it just didn’t… seem like that pressing an issue.” </w:t>
      </w:r>
      <w:r>
        <w:t>P06 (gay man, 22, 22)</w:t>
      </w:r>
    </w:p>
    <w:p w14:paraId="77A40F18" w14:textId="77777777" w:rsidR="00407BB8" w:rsidRDefault="00407BB8">
      <w:pPr>
        <w:pStyle w:val="BodyA"/>
        <w:spacing w:line="480" w:lineRule="auto"/>
        <w:jc w:val="center"/>
        <w:rPr>
          <w:color w:val="FF2C23"/>
          <w:u w:color="FF2C23"/>
        </w:rPr>
      </w:pPr>
    </w:p>
    <w:p w14:paraId="6BE4016E" w14:textId="77777777" w:rsidR="00407BB8" w:rsidRDefault="00062368">
      <w:pPr>
        <w:pStyle w:val="BodyA"/>
        <w:spacing w:line="480" w:lineRule="auto"/>
      </w:pPr>
      <w:r>
        <w:rPr>
          <w:color w:val="FF2C23"/>
          <w:u w:color="FF2C23"/>
        </w:rPr>
        <w:tab/>
      </w:r>
      <w:r>
        <w:t>For WSW, however, there was no instance where STI protection was used. This was explained by participants as a lack of aware</w:t>
      </w:r>
      <w:r>
        <w:t>ness of the necessity of STI protection for sex between two women, potentially because the prevention of pregnancy was foregrounded in formal SRE.</w:t>
      </w:r>
    </w:p>
    <w:p w14:paraId="2517C097" w14:textId="77777777" w:rsidR="00407BB8" w:rsidRDefault="00407BB8">
      <w:pPr>
        <w:pStyle w:val="BodyA"/>
        <w:spacing w:line="480" w:lineRule="auto"/>
      </w:pPr>
    </w:p>
    <w:p w14:paraId="1B441C6D" w14:textId="77777777" w:rsidR="00407BB8" w:rsidRDefault="00062368">
      <w:pPr>
        <w:pStyle w:val="BodyA"/>
        <w:spacing w:line="480" w:lineRule="auto"/>
        <w:jc w:val="center"/>
      </w:pPr>
      <w:r>
        <w:rPr>
          <w:i/>
          <w:iCs/>
        </w:rPr>
        <w:t>“I wouldn’t’ve even known that there was STI protection available for - non-straight couples … the single po</w:t>
      </w:r>
      <w:r>
        <w:rPr>
          <w:i/>
          <w:iCs/>
        </w:rPr>
        <w:t>sitive thing that everyone in my school had to say about us being lesbians was that we didn’t have to worry about that.”</w:t>
      </w:r>
      <w:r>
        <w:t xml:space="preserve"> P04 (pansexual woman, 21, 14)</w:t>
      </w:r>
    </w:p>
    <w:p w14:paraId="1F034496" w14:textId="77777777" w:rsidR="00407BB8" w:rsidRDefault="00407BB8">
      <w:pPr>
        <w:pStyle w:val="BodyA"/>
        <w:spacing w:line="480" w:lineRule="auto"/>
      </w:pPr>
    </w:p>
    <w:p w14:paraId="5B6AF0CD" w14:textId="77777777" w:rsidR="00407BB8" w:rsidRDefault="00062368">
      <w:pPr>
        <w:pStyle w:val="BodyA"/>
        <w:spacing w:line="480" w:lineRule="auto"/>
        <w:jc w:val="center"/>
      </w:pPr>
      <w:r>
        <w:rPr>
          <w:i/>
          <w:iCs/>
        </w:rPr>
        <w:t xml:space="preserve">“Like for me… protection was to stop you getting pregnant, and obviously there was no risk of that - so </w:t>
      </w:r>
      <w:r>
        <w:rPr>
          <w:i/>
          <w:iCs/>
        </w:rPr>
        <w:t xml:space="preserve">it didn’t really occur to me to.” </w:t>
      </w:r>
      <w:r>
        <w:t>P12 (bisexual woman, 21, 17)</w:t>
      </w:r>
    </w:p>
    <w:p w14:paraId="30A4DF29" w14:textId="77777777" w:rsidR="00407BB8" w:rsidRDefault="00407BB8">
      <w:pPr>
        <w:pStyle w:val="BodyA"/>
        <w:spacing w:line="480" w:lineRule="auto"/>
        <w:jc w:val="center"/>
      </w:pPr>
    </w:p>
    <w:p w14:paraId="4011F6F2" w14:textId="77777777" w:rsidR="00407BB8" w:rsidRDefault="00062368">
      <w:pPr>
        <w:pStyle w:val="BodyA"/>
        <w:spacing w:line="480" w:lineRule="auto"/>
      </w:pPr>
      <w:r>
        <w:tab/>
        <w:t>P12 was informed about the use of dental dams; however, as LGB+ identities were never mentioned in her education, she did not realize that they could be used in sex between women. P14 express</w:t>
      </w:r>
      <w:r>
        <w:t xml:space="preserve">ed her feeling that the reason SRE does not contain LGB+ content is because </w:t>
      </w:r>
      <w:proofErr w:type="gramStart"/>
      <w:r>
        <w:t>same-sex</w:t>
      </w:r>
      <w:proofErr w:type="gramEnd"/>
      <w:r>
        <w:t xml:space="preserve">/gender sex is exclusively for pleasure. </w:t>
      </w:r>
    </w:p>
    <w:p w14:paraId="0C3B6D98" w14:textId="77777777" w:rsidR="00407BB8" w:rsidRDefault="00407BB8">
      <w:pPr>
        <w:pStyle w:val="BodyA"/>
        <w:spacing w:line="480" w:lineRule="auto"/>
      </w:pPr>
    </w:p>
    <w:p w14:paraId="5EE8253A" w14:textId="77777777" w:rsidR="00407BB8" w:rsidRDefault="00062368">
      <w:pPr>
        <w:pStyle w:val="BodyA"/>
        <w:spacing w:line="480" w:lineRule="auto"/>
        <w:jc w:val="center"/>
        <w:rPr>
          <w:i/>
          <w:iCs/>
        </w:rPr>
      </w:pPr>
      <w:r>
        <w:rPr>
          <w:i/>
          <w:iCs/>
        </w:rPr>
        <w:t xml:space="preserve">“It almost feels alien saying teach the kids about… gays having sex because it is just for pleasure.” </w:t>
      </w:r>
      <w:r>
        <w:t xml:space="preserve">P14 (lesbian woman, 24, 17) </w:t>
      </w:r>
    </w:p>
    <w:p w14:paraId="0AE90714" w14:textId="77777777" w:rsidR="00407BB8" w:rsidRDefault="00407BB8">
      <w:pPr>
        <w:pStyle w:val="BodyA"/>
        <w:spacing w:line="480" w:lineRule="auto"/>
        <w:rPr>
          <w:i/>
          <w:iCs/>
        </w:rPr>
      </w:pPr>
    </w:p>
    <w:p w14:paraId="28C1380C" w14:textId="77777777" w:rsidR="00407BB8" w:rsidRDefault="00062368">
      <w:pPr>
        <w:pStyle w:val="BodyA"/>
        <w:spacing w:line="480" w:lineRule="auto"/>
      </w:pPr>
      <w:r>
        <w:rPr>
          <w:i/>
          <w:iCs/>
        </w:rPr>
        <w:t xml:space="preserve">Lack of Sexual Scripts.  </w:t>
      </w:r>
      <w:r>
        <w:t>Some participants described feeling unsure of how to engage in their first sexual experiences, which could be attributed to a lack of sexual scripting. This was most evident among WSW; some commented t</w:t>
      </w:r>
      <w:r>
        <w:t>hey did not initially know how women have sex with each other.</w:t>
      </w:r>
    </w:p>
    <w:p w14:paraId="178FFD87" w14:textId="77777777" w:rsidR="00407BB8" w:rsidRDefault="00407BB8">
      <w:pPr>
        <w:pStyle w:val="BodyA"/>
        <w:spacing w:line="480" w:lineRule="auto"/>
        <w:rPr>
          <w:i/>
          <w:iCs/>
        </w:rPr>
      </w:pPr>
    </w:p>
    <w:p w14:paraId="09FDDD5E" w14:textId="77777777" w:rsidR="00407BB8" w:rsidRDefault="00062368">
      <w:pPr>
        <w:pStyle w:val="BodyA"/>
        <w:spacing w:line="480" w:lineRule="auto"/>
        <w:jc w:val="center"/>
      </w:pPr>
      <w:r>
        <w:rPr>
          <w:i/>
          <w:iCs/>
        </w:rPr>
        <w:t>“</w:t>
      </w:r>
      <w:r>
        <w:t xml:space="preserve">[I] </w:t>
      </w:r>
      <w:r>
        <w:rPr>
          <w:i/>
          <w:iCs/>
        </w:rPr>
        <w:t xml:space="preserve">didn’t know what was supposed to happen really.” </w:t>
      </w:r>
      <w:r>
        <w:t>P08 (lesbian woman, 20, 15)</w:t>
      </w:r>
    </w:p>
    <w:p w14:paraId="6B2210E6" w14:textId="77777777" w:rsidR="00407BB8" w:rsidRDefault="00407BB8">
      <w:pPr>
        <w:pStyle w:val="BodyA"/>
        <w:spacing w:line="480" w:lineRule="auto"/>
        <w:rPr>
          <w:i/>
          <w:iCs/>
        </w:rPr>
      </w:pPr>
    </w:p>
    <w:p w14:paraId="14EF38C6" w14:textId="77777777" w:rsidR="00407BB8" w:rsidRDefault="00062368">
      <w:pPr>
        <w:pStyle w:val="BodyA"/>
        <w:spacing w:line="480" w:lineRule="auto"/>
      </w:pPr>
      <w:r>
        <w:rPr>
          <w:i/>
          <w:iCs/>
        </w:rPr>
        <w:tab/>
      </w:r>
      <w:r>
        <w:t xml:space="preserve">Participants whose first </w:t>
      </w:r>
      <w:proofErr w:type="gramStart"/>
      <w:r>
        <w:t>same-sex</w:t>
      </w:r>
      <w:proofErr w:type="gramEnd"/>
      <w:r>
        <w:t>/gender sex was their sexual debut reported feeling that no one is fully prepared for first sex regardless of the sex/gender of their partner. However, most participants who had engaged in mixed-sex/gender sex previously re</w:t>
      </w:r>
      <w:r>
        <w:t xml:space="preserve">ported a notable difference in the lack of preparedness and confidence when engaging in their first same-sex/gender sex. </w:t>
      </w:r>
    </w:p>
    <w:p w14:paraId="3861C917" w14:textId="77777777" w:rsidR="00407BB8" w:rsidRDefault="00407BB8">
      <w:pPr>
        <w:pStyle w:val="BodyA"/>
        <w:spacing w:line="480" w:lineRule="auto"/>
        <w:jc w:val="center"/>
      </w:pPr>
    </w:p>
    <w:p w14:paraId="1A6C43EF" w14:textId="77777777" w:rsidR="00407BB8" w:rsidRDefault="00062368">
      <w:pPr>
        <w:pStyle w:val="BodyA"/>
        <w:spacing w:line="480" w:lineRule="auto"/>
        <w:jc w:val="center"/>
      </w:pPr>
      <w:r>
        <w:rPr>
          <w:i/>
          <w:iCs/>
        </w:rPr>
        <w:t xml:space="preserve">“I was significantly more prepared for straight sex than I ever was for gay sex.” </w:t>
      </w:r>
      <w:r>
        <w:t xml:space="preserve">P09 (bisexual man, 23, 23) </w:t>
      </w:r>
    </w:p>
    <w:p w14:paraId="4676F3BA" w14:textId="77777777" w:rsidR="00407BB8" w:rsidRDefault="00407BB8">
      <w:pPr>
        <w:pStyle w:val="BodyA"/>
        <w:spacing w:line="480" w:lineRule="auto"/>
        <w:jc w:val="center"/>
        <w:rPr>
          <w:i/>
          <w:iCs/>
        </w:rPr>
      </w:pPr>
    </w:p>
    <w:p w14:paraId="5C71007C" w14:textId="77777777" w:rsidR="00407BB8" w:rsidRDefault="00062368">
      <w:pPr>
        <w:pStyle w:val="BodyA"/>
        <w:spacing w:line="480" w:lineRule="auto"/>
        <w:jc w:val="center"/>
      </w:pPr>
      <w:r>
        <w:rPr>
          <w:i/>
          <w:iCs/>
        </w:rPr>
        <w:lastRenderedPageBreak/>
        <w:t>“I was not prepared re</w:t>
      </w:r>
      <w:r>
        <w:rPr>
          <w:i/>
          <w:iCs/>
        </w:rPr>
        <w:t xml:space="preserve">ally… I think there are certain ways that girls have sex with girls that I didn’t really know about…It feels different enough to be a different kind of experience…It’s a very different dynamic between two girls than between a guy and a girl.” </w:t>
      </w:r>
      <w:r>
        <w:t>P10 (bisexual</w:t>
      </w:r>
      <w:r>
        <w:t xml:space="preserve"> woman, 23, 23)</w:t>
      </w:r>
    </w:p>
    <w:p w14:paraId="762C6DAF" w14:textId="77777777" w:rsidR="00407BB8" w:rsidRDefault="00407BB8">
      <w:pPr>
        <w:pStyle w:val="BodyA"/>
        <w:spacing w:line="480" w:lineRule="auto"/>
        <w:jc w:val="center"/>
        <w:rPr>
          <w:i/>
          <w:iCs/>
        </w:rPr>
      </w:pPr>
    </w:p>
    <w:p w14:paraId="2178CE35" w14:textId="77777777" w:rsidR="00407BB8" w:rsidRDefault="00062368">
      <w:pPr>
        <w:pStyle w:val="BodyA"/>
        <w:spacing w:line="480" w:lineRule="auto"/>
      </w:pPr>
      <w:r>
        <w:rPr>
          <w:i/>
          <w:iCs/>
        </w:rPr>
        <w:tab/>
      </w:r>
      <w:r>
        <w:t>One participant reported she felt as unprepared for her first same-sex/gender sexual experience as she had for her first mixed-sex/gender sexual experience.</w:t>
      </w:r>
    </w:p>
    <w:p w14:paraId="328B9601" w14:textId="77777777" w:rsidR="00407BB8" w:rsidRDefault="00407BB8">
      <w:pPr>
        <w:pStyle w:val="BodyA"/>
        <w:spacing w:line="480" w:lineRule="auto"/>
      </w:pPr>
    </w:p>
    <w:p w14:paraId="30067A88" w14:textId="77777777" w:rsidR="00407BB8" w:rsidRDefault="00062368">
      <w:pPr>
        <w:pStyle w:val="BodyA"/>
        <w:spacing w:line="480" w:lineRule="auto"/>
        <w:jc w:val="center"/>
      </w:pPr>
      <w:r>
        <w:t>"</w:t>
      </w:r>
      <w:r>
        <w:rPr>
          <w:i/>
          <w:iCs/>
        </w:rPr>
        <w:t>I don’t think anybody could ever be prepared…I wasn’t prepared for my first sex</w:t>
      </w:r>
      <w:r>
        <w:rPr>
          <w:i/>
          <w:iCs/>
        </w:rPr>
        <w:t xml:space="preserve">ual experience with a man either.” </w:t>
      </w:r>
      <w:r>
        <w:t>P05 (bisexual woman, 22, 22)</w:t>
      </w:r>
    </w:p>
    <w:p w14:paraId="039788E7" w14:textId="77777777" w:rsidR="00407BB8" w:rsidRDefault="00062368">
      <w:pPr>
        <w:pStyle w:val="BodyA"/>
        <w:spacing w:line="480" w:lineRule="auto"/>
        <w:rPr>
          <w:sz w:val="22"/>
          <w:szCs w:val="22"/>
        </w:rPr>
      </w:pPr>
      <w:r>
        <w:rPr>
          <w:i/>
          <w:iCs/>
        </w:rPr>
        <w:tab/>
      </w:r>
    </w:p>
    <w:p w14:paraId="676BC30F" w14:textId="77777777" w:rsidR="00407BB8" w:rsidRDefault="00062368">
      <w:pPr>
        <w:pStyle w:val="BodyA"/>
        <w:spacing w:line="480" w:lineRule="auto"/>
      </w:pPr>
      <w:r>
        <w:rPr>
          <w:i/>
          <w:iCs/>
        </w:rPr>
        <w:t xml:space="preserve">Media. </w:t>
      </w:r>
      <w:r>
        <w:t>Lacking sexual scripting may potentially result from lack of cultural representation, which was reported by multiple participants. Some WSW cited specific movies such as</w:t>
      </w:r>
      <w:r>
        <w:rPr>
          <w:i/>
          <w:iCs/>
        </w:rPr>
        <w:t xml:space="preserve"> Black Swan </w:t>
      </w:r>
      <w:r>
        <w:t>(F</w:t>
      </w:r>
      <w:r>
        <w:t xml:space="preserve">ranklin et al., 2010) and </w:t>
      </w:r>
      <w:r>
        <w:rPr>
          <w:i/>
          <w:iCs/>
        </w:rPr>
        <w:t>Blue is the Warmest Colour</w:t>
      </w:r>
      <w:r>
        <w:t xml:space="preserve"> (Kechiche et al., 2013) as being the only sources they saw that portrayed female same-sex relationships and sexual experience.</w:t>
      </w:r>
    </w:p>
    <w:p w14:paraId="2C26F8AF" w14:textId="77777777" w:rsidR="00407BB8" w:rsidRDefault="00407BB8">
      <w:pPr>
        <w:pStyle w:val="BodyA"/>
        <w:spacing w:line="480" w:lineRule="auto"/>
      </w:pPr>
    </w:p>
    <w:p w14:paraId="6E1F0A11" w14:textId="77777777" w:rsidR="00407BB8" w:rsidRDefault="00062368">
      <w:pPr>
        <w:pStyle w:val="BodyA"/>
        <w:spacing w:line="480" w:lineRule="auto"/>
        <w:jc w:val="center"/>
        <w:rPr>
          <w:i/>
          <w:iCs/>
        </w:rPr>
      </w:pPr>
      <w:r>
        <w:rPr>
          <w:i/>
          <w:iCs/>
        </w:rPr>
        <w:t>“It’s very poorly portrayed in films… Blue is the Warmest Colour which you’</w:t>
      </w:r>
      <w:r>
        <w:rPr>
          <w:i/>
          <w:iCs/>
        </w:rPr>
        <w:t xml:space="preserve">ve probably heard of which is obviously quite an explicit… portrayal of a </w:t>
      </w:r>
      <w:proofErr w:type="gramStart"/>
      <w:r>
        <w:rPr>
          <w:i/>
          <w:iCs/>
        </w:rPr>
        <w:t>girl on girl</w:t>
      </w:r>
      <w:proofErr w:type="gramEnd"/>
      <w:r>
        <w:rPr>
          <w:i/>
          <w:iCs/>
        </w:rPr>
        <w:t xml:space="preserve"> relationship but that’s… what I thought realistic impression was.” </w:t>
      </w:r>
      <w:r>
        <w:t>P10 (bisexual woman, 23, 23)</w:t>
      </w:r>
    </w:p>
    <w:p w14:paraId="37D22CBB" w14:textId="77777777" w:rsidR="00407BB8" w:rsidRDefault="00407BB8">
      <w:pPr>
        <w:pStyle w:val="BodyA"/>
        <w:spacing w:line="480" w:lineRule="auto"/>
        <w:jc w:val="center"/>
        <w:rPr>
          <w:i/>
          <w:iCs/>
        </w:rPr>
      </w:pPr>
    </w:p>
    <w:p w14:paraId="150AD3D5" w14:textId="77777777" w:rsidR="00407BB8" w:rsidRDefault="00062368">
      <w:pPr>
        <w:pStyle w:val="BodyA"/>
        <w:spacing w:line="480" w:lineRule="auto"/>
      </w:pPr>
      <w:r>
        <w:rPr>
          <w:i/>
          <w:iCs/>
        </w:rPr>
        <w:tab/>
      </w:r>
      <w:r>
        <w:t>For some, alternative media were a source for normalization of sexual i</w:t>
      </w:r>
      <w:r>
        <w:t>dentities. P14 described the use of a WSW-specific magazine that she read whilst younger. This allowed her to normalize her identity, although she also felt a significant disconnect between her and the people in the magazine as they were considerably older</w:t>
      </w:r>
      <w:r>
        <w:t xml:space="preserve"> and presented as </w:t>
      </w:r>
      <w:r>
        <w:rPr>
          <w:i/>
          <w:iCs/>
        </w:rPr>
        <w:t>butch</w:t>
      </w:r>
      <w:r>
        <w:t xml:space="preserve">. She also </w:t>
      </w:r>
      <w:r>
        <w:lastRenderedPageBreak/>
        <w:t xml:space="preserve">commented that many LGB+ people are left without models to guide them in the search for </w:t>
      </w:r>
      <w:proofErr w:type="gramStart"/>
      <w:r>
        <w:t>same-sex</w:t>
      </w:r>
      <w:proofErr w:type="gramEnd"/>
      <w:r>
        <w:t>/gender relationships due to their lack of normalized representation in mainstream media.</w:t>
      </w:r>
    </w:p>
    <w:p w14:paraId="5B6D5A4F" w14:textId="77777777" w:rsidR="00407BB8" w:rsidRDefault="00407BB8">
      <w:pPr>
        <w:pStyle w:val="BodyA"/>
        <w:spacing w:line="480" w:lineRule="auto"/>
      </w:pPr>
    </w:p>
    <w:p w14:paraId="0D2E70EE" w14:textId="77777777" w:rsidR="00407BB8" w:rsidRDefault="00062368">
      <w:pPr>
        <w:pStyle w:val="BodyA"/>
        <w:spacing w:line="480" w:lineRule="auto"/>
        <w:jc w:val="center"/>
        <w:rPr>
          <w:i/>
          <w:iCs/>
        </w:rPr>
      </w:pPr>
      <w:r>
        <w:rPr>
          <w:i/>
          <w:iCs/>
        </w:rPr>
        <w:t>“I think I wanted confirmation that</w:t>
      </w:r>
      <w:r>
        <w:rPr>
          <w:i/>
          <w:iCs/>
        </w:rPr>
        <w:t xml:space="preserve"> it was possible to live as a lesbian in the world and be happy… I’d never seen it in my life… media representation didn’t feel realistic.” </w:t>
      </w:r>
      <w:r>
        <w:t>P14 (lesbian woman, 24, 17)</w:t>
      </w:r>
    </w:p>
    <w:p w14:paraId="49AF00F9" w14:textId="77777777" w:rsidR="00407BB8" w:rsidRDefault="00062368">
      <w:pPr>
        <w:pStyle w:val="BodyA"/>
        <w:spacing w:line="480" w:lineRule="auto"/>
        <w:rPr>
          <w:i/>
          <w:iCs/>
        </w:rPr>
      </w:pPr>
      <w:r>
        <w:rPr>
          <w:i/>
          <w:iCs/>
        </w:rPr>
        <w:tab/>
      </w:r>
    </w:p>
    <w:p w14:paraId="59C5383B" w14:textId="77777777" w:rsidR="00407BB8" w:rsidRDefault="00062368">
      <w:pPr>
        <w:pStyle w:val="BodyA"/>
        <w:spacing w:line="480" w:lineRule="auto"/>
      </w:pPr>
      <w:r>
        <w:rPr>
          <w:i/>
          <w:iCs/>
        </w:rPr>
        <w:t>Peers.</w:t>
      </w:r>
      <w:r>
        <w:rPr>
          <w:i/>
          <w:iCs/>
        </w:rPr>
        <w:tab/>
      </w:r>
      <w:r>
        <w:t>Friends were also mentioned as a source of sex education, leading to some confu</w:t>
      </w:r>
      <w:r>
        <w:t>sion.</w:t>
      </w:r>
    </w:p>
    <w:p w14:paraId="7E0B1F39" w14:textId="77777777" w:rsidR="00407BB8" w:rsidRDefault="00407BB8">
      <w:pPr>
        <w:pStyle w:val="BodyA"/>
        <w:spacing w:line="480" w:lineRule="auto"/>
        <w:ind w:firstLine="720"/>
        <w:rPr>
          <w:i/>
          <w:iCs/>
        </w:rPr>
      </w:pPr>
    </w:p>
    <w:p w14:paraId="0BB9CE36" w14:textId="77777777" w:rsidR="00407BB8" w:rsidRDefault="00062368">
      <w:pPr>
        <w:pStyle w:val="BodyA"/>
        <w:spacing w:line="480" w:lineRule="auto"/>
        <w:jc w:val="center"/>
        <w:rPr>
          <w:i/>
          <w:iCs/>
        </w:rPr>
      </w:pPr>
      <w:r>
        <w:rPr>
          <w:i/>
          <w:iCs/>
        </w:rPr>
        <w:t xml:space="preserve">“We were actually talking about sex, but it was kind of the blind leading the blind.” </w:t>
      </w:r>
      <w:r>
        <w:t>P12 (bisexual woman, 21, 17)</w:t>
      </w:r>
    </w:p>
    <w:p w14:paraId="7228B4DF" w14:textId="77777777" w:rsidR="00407BB8" w:rsidRDefault="00407BB8">
      <w:pPr>
        <w:pStyle w:val="BodyA"/>
        <w:spacing w:line="480" w:lineRule="auto"/>
        <w:jc w:val="center"/>
      </w:pPr>
    </w:p>
    <w:p w14:paraId="1EAFC540" w14:textId="77777777" w:rsidR="00407BB8" w:rsidRDefault="00062368">
      <w:pPr>
        <w:pStyle w:val="BodyA"/>
        <w:spacing w:line="480" w:lineRule="auto"/>
        <w:jc w:val="center"/>
        <w:rPr>
          <w:i/>
          <w:iCs/>
        </w:rPr>
      </w:pPr>
      <w:r>
        <w:rPr>
          <w:i/>
          <w:iCs/>
        </w:rPr>
        <w:t>“The only way that I had ever heard of...two people with vaginas having sex was eating out… the phrase is so misleading, so I was dow</w:t>
      </w:r>
      <w:r>
        <w:rPr>
          <w:i/>
          <w:iCs/>
        </w:rPr>
        <w:t xml:space="preserve">n there literally licking out the vagina… as if I was trying to get something out of it, the </w:t>
      </w:r>
      <w:proofErr w:type="gramStart"/>
      <w:r>
        <w:rPr>
          <w:i/>
          <w:iCs/>
        </w:rPr>
        <w:t>clit</w:t>
      </w:r>
      <w:proofErr w:type="gramEnd"/>
      <w:r>
        <w:rPr>
          <w:i/>
          <w:iCs/>
        </w:rPr>
        <w:t xml:space="preserve"> didn’t have anything to do with it… and I… laid back down thinking … I don’t want someone to do that to me.” </w:t>
      </w:r>
      <w:r>
        <w:t>P04 (pansexual woman, 21, 14)</w:t>
      </w:r>
    </w:p>
    <w:p w14:paraId="582EF400" w14:textId="77777777" w:rsidR="00407BB8" w:rsidRDefault="00407BB8">
      <w:pPr>
        <w:pStyle w:val="BodyA"/>
        <w:spacing w:line="480" w:lineRule="auto"/>
        <w:ind w:firstLine="720"/>
        <w:jc w:val="center"/>
        <w:rPr>
          <w:i/>
          <w:iCs/>
        </w:rPr>
      </w:pPr>
    </w:p>
    <w:p w14:paraId="1C539658" w14:textId="77777777" w:rsidR="00407BB8" w:rsidRDefault="00062368">
      <w:pPr>
        <w:pStyle w:val="BodyA"/>
        <w:spacing w:line="480" w:lineRule="auto"/>
      </w:pPr>
      <w:r>
        <w:tab/>
        <w:t xml:space="preserve">P04 also </w:t>
      </w:r>
      <w:r>
        <w:t xml:space="preserve">reported that at the time of this experience, she had not previously explored her own body and that contributed to her confusion as her only point of reference was her peers. However, it is also important to note that experiences were </w:t>
      </w:r>
      <w:proofErr w:type="gramStart"/>
      <w:r>
        <w:t>varied</w:t>
      </w:r>
      <w:proofErr w:type="gramEnd"/>
      <w:r>
        <w:t xml:space="preserve"> and some parti</w:t>
      </w:r>
      <w:r>
        <w:t>cipants felt they had healthy and helpful discourses surrounding sex with their peers. When asked about learning about sex and sexuality, P03 referenced his close friendship circle:</w:t>
      </w:r>
    </w:p>
    <w:p w14:paraId="4DBB687D" w14:textId="77777777" w:rsidR="00407BB8" w:rsidRDefault="00407BB8">
      <w:pPr>
        <w:pStyle w:val="BodyA"/>
        <w:spacing w:line="480" w:lineRule="auto"/>
      </w:pPr>
    </w:p>
    <w:p w14:paraId="29A457EE" w14:textId="77777777" w:rsidR="00407BB8" w:rsidRDefault="00062368">
      <w:pPr>
        <w:pStyle w:val="BodyA"/>
        <w:spacing w:line="480" w:lineRule="auto"/>
        <w:jc w:val="center"/>
        <w:rPr>
          <w:i/>
          <w:iCs/>
        </w:rPr>
      </w:pPr>
      <w:r>
        <w:rPr>
          <w:i/>
          <w:iCs/>
        </w:rPr>
        <w:lastRenderedPageBreak/>
        <w:t xml:space="preserve">“I’ve just sort of learned about it and see what other people go through </w:t>
      </w:r>
      <w:r>
        <w:rPr>
          <w:i/>
          <w:iCs/>
        </w:rPr>
        <w:t xml:space="preserve">and you can see if you can relate that… and it helps you to learn about who you are.” </w:t>
      </w:r>
      <w:r>
        <w:t>P03 (bisexual man, 22, 14)</w:t>
      </w:r>
    </w:p>
    <w:p w14:paraId="20CE1B1B" w14:textId="77777777" w:rsidR="00407BB8" w:rsidRDefault="00407BB8">
      <w:pPr>
        <w:pStyle w:val="BodyA"/>
        <w:spacing w:line="480" w:lineRule="auto"/>
        <w:rPr>
          <w:i/>
          <w:iCs/>
        </w:rPr>
      </w:pPr>
    </w:p>
    <w:p w14:paraId="1DF2A5E4" w14:textId="77777777" w:rsidR="00407BB8" w:rsidRDefault="00062368">
      <w:pPr>
        <w:pStyle w:val="BodyA"/>
        <w:spacing w:line="480" w:lineRule="auto"/>
      </w:pPr>
      <w:r>
        <w:rPr>
          <w:i/>
          <w:iCs/>
        </w:rPr>
        <w:t xml:space="preserve">Reliance on First Partners.  </w:t>
      </w:r>
      <w:r>
        <w:t xml:space="preserve">Most participants reported relying on a more experience partner to guide their first </w:t>
      </w:r>
      <w:proofErr w:type="gramStart"/>
      <w:r>
        <w:t>same-sex</w:t>
      </w:r>
      <w:proofErr w:type="gramEnd"/>
      <w:r>
        <w:t>/gender sex; potenti</w:t>
      </w:r>
      <w:r>
        <w:t>ally attributable to the aforementioned lack of sexual scripting. Level of partners' experience varied. For many participants, reliance on their first partner contributed to a positive experience and they reported that their partner was supportive and help</w:t>
      </w:r>
      <w:r>
        <w:t>ful.</w:t>
      </w:r>
    </w:p>
    <w:p w14:paraId="00D2CF75" w14:textId="77777777" w:rsidR="00407BB8" w:rsidRDefault="00407BB8">
      <w:pPr>
        <w:pStyle w:val="BodyA"/>
        <w:spacing w:line="480" w:lineRule="auto"/>
      </w:pPr>
    </w:p>
    <w:p w14:paraId="326D74C0" w14:textId="77777777" w:rsidR="00407BB8" w:rsidRDefault="00062368">
      <w:pPr>
        <w:pStyle w:val="BodyA"/>
        <w:spacing w:line="480" w:lineRule="auto"/>
        <w:jc w:val="center"/>
      </w:pPr>
      <w:r>
        <w:rPr>
          <w:i/>
          <w:iCs/>
        </w:rPr>
        <w:t xml:space="preserve">“I don’t think there’s much that really would’ve helped me for that experience I mean if only because I was in a position with somebody so who was already very experienced.” </w:t>
      </w:r>
      <w:r>
        <w:t>P11 (gay man, 19, 17)</w:t>
      </w:r>
    </w:p>
    <w:p w14:paraId="2C24BAE6" w14:textId="77777777" w:rsidR="00407BB8" w:rsidRDefault="00407BB8">
      <w:pPr>
        <w:pStyle w:val="BodyA"/>
        <w:spacing w:line="480" w:lineRule="auto"/>
        <w:ind w:firstLine="720"/>
      </w:pPr>
    </w:p>
    <w:p w14:paraId="1822E409" w14:textId="77777777" w:rsidR="00407BB8" w:rsidRDefault="00062368">
      <w:pPr>
        <w:pStyle w:val="BodyA"/>
        <w:spacing w:line="480" w:lineRule="auto"/>
        <w:ind w:firstLine="720"/>
      </w:pPr>
      <w:r>
        <w:t>However, having total reliance on a much more experie</w:t>
      </w:r>
      <w:r>
        <w:t>nced partner may also raise the potential for risk.</w:t>
      </w:r>
    </w:p>
    <w:p w14:paraId="0D92DA44" w14:textId="77777777" w:rsidR="00407BB8" w:rsidRDefault="00407BB8">
      <w:pPr>
        <w:pStyle w:val="BodyA"/>
        <w:spacing w:line="480" w:lineRule="auto"/>
      </w:pPr>
    </w:p>
    <w:p w14:paraId="55CC2C3F" w14:textId="77777777" w:rsidR="00407BB8" w:rsidRDefault="00062368">
      <w:pPr>
        <w:pStyle w:val="BodyA"/>
        <w:spacing w:line="480" w:lineRule="auto"/>
        <w:jc w:val="center"/>
        <w:rPr>
          <w:color w:val="FF2C23"/>
          <w:u w:color="FF2C23"/>
        </w:rPr>
      </w:pPr>
      <w:r>
        <w:rPr>
          <w:i/>
          <w:iCs/>
        </w:rPr>
        <w:t xml:space="preserve">“It was a stranger situation than I recognized at the time in terms of power dynamics and stuff in terms of age… I’m still 3 years younger than that and it was… about 5 years ago… I don’t really have </w:t>
      </w:r>
      <w:r>
        <w:rPr>
          <w:i/>
          <w:iCs/>
        </w:rPr>
        <w:t xml:space="preserve">any regret [or] resentment.” </w:t>
      </w:r>
      <w:r>
        <w:t>P17 (bisexual woman, 22, 18)</w:t>
      </w:r>
    </w:p>
    <w:p w14:paraId="14CA3E4D" w14:textId="77777777" w:rsidR="00407BB8" w:rsidRDefault="00407BB8">
      <w:pPr>
        <w:pStyle w:val="BodyA"/>
        <w:spacing w:line="480" w:lineRule="auto"/>
        <w:rPr>
          <w:color w:val="FF2C23"/>
          <w:u w:color="FF2C23"/>
        </w:rPr>
      </w:pPr>
    </w:p>
    <w:p w14:paraId="2DC4BDD5" w14:textId="77777777" w:rsidR="00407BB8" w:rsidRDefault="00062368">
      <w:pPr>
        <w:pStyle w:val="BodyA"/>
        <w:spacing w:line="480" w:lineRule="auto"/>
      </w:pPr>
      <w:r>
        <w:rPr>
          <w:i/>
          <w:iCs/>
        </w:rPr>
        <w:t xml:space="preserve">The Internet.  </w:t>
      </w:r>
      <w:r>
        <w:t>The internet was a key source of education surrounding sex and sexuality. Many participants reported having watched porn. For some, it allowed them to understand their sexual identit</w:t>
      </w:r>
      <w:r>
        <w:t xml:space="preserve">y and, in some cases, informed what they would do during a </w:t>
      </w:r>
      <w:proofErr w:type="gramStart"/>
      <w:r>
        <w:t>same-sex</w:t>
      </w:r>
      <w:proofErr w:type="gramEnd"/>
      <w:r>
        <w:t>/gender sexual experience.</w:t>
      </w:r>
    </w:p>
    <w:p w14:paraId="6FB34E25" w14:textId="77777777" w:rsidR="00407BB8" w:rsidRDefault="00407BB8">
      <w:pPr>
        <w:pStyle w:val="BodyA"/>
        <w:spacing w:line="480" w:lineRule="auto"/>
      </w:pPr>
    </w:p>
    <w:p w14:paraId="4CC9E35E" w14:textId="77777777" w:rsidR="00407BB8" w:rsidRDefault="00062368">
      <w:pPr>
        <w:pStyle w:val="BodyA"/>
        <w:spacing w:line="480" w:lineRule="auto"/>
        <w:jc w:val="center"/>
        <w:rPr>
          <w:i/>
          <w:iCs/>
        </w:rPr>
      </w:pPr>
      <w:r>
        <w:rPr>
          <w:i/>
          <w:iCs/>
        </w:rPr>
        <w:t xml:space="preserve">“A pretty important note for me was that I was just stopping enjoying heterosexual porn.” </w:t>
      </w:r>
      <w:r>
        <w:t>P11 (gay man, 19, 17)</w:t>
      </w:r>
    </w:p>
    <w:p w14:paraId="782465C9" w14:textId="77777777" w:rsidR="00407BB8" w:rsidRDefault="00407BB8">
      <w:pPr>
        <w:pStyle w:val="BodyA"/>
        <w:spacing w:line="480" w:lineRule="auto"/>
        <w:jc w:val="center"/>
      </w:pPr>
    </w:p>
    <w:p w14:paraId="2761CBA7" w14:textId="77777777" w:rsidR="00407BB8" w:rsidRDefault="00062368">
      <w:pPr>
        <w:pStyle w:val="BodyA"/>
        <w:spacing w:line="480" w:lineRule="auto"/>
      </w:pPr>
      <w:r>
        <w:tab/>
        <w:t>However, WSW, reported that the porn they had v</w:t>
      </w:r>
      <w:r>
        <w:t xml:space="preserve">iewed was male-centric and fetishized their identity. P08 reported that her exposure to porn led to an aversion to the expression of her identity and she felt that that porn was damaging for WSW as the only source of LGB+ sex education. </w:t>
      </w:r>
    </w:p>
    <w:p w14:paraId="6DCE946A" w14:textId="77777777" w:rsidR="00407BB8" w:rsidRDefault="00407BB8">
      <w:pPr>
        <w:pStyle w:val="BodyA"/>
        <w:spacing w:line="480" w:lineRule="auto"/>
      </w:pPr>
    </w:p>
    <w:p w14:paraId="2920A30A" w14:textId="77777777" w:rsidR="00407BB8" w:rsidRDefault="00062368">
      <w:pPr>
        <w:pStyle w:val="BodyA"/>
        <w:spacing w:line="480" w:lineRule="auto"/>
        <w:jc w:val="center"/>
      </w:pPr>
      <w:r>
        <w:t>“</w:t>
      </w:r>
      <w:r>
        <w:rPr>
          <w:i/>
          <w:iCs/>
        </w:rPr>
        <w:t>The fact that th</w:t>
      </w:r>
      <w:r>
        <w:rPr>
          <w:i/>
          <w:iCs/>
        </w:rPr>
        <w:t xml:space="preserve">e only sort of sex education as a gay person pretty much get is either reading like erotica or </w:t>
      </w:r>
      <w:r>
        <w:t>[watching porn]</w:t>
      </w:r>
      <w:r>
        <w:rPr>
          <w:i/>
          <w:iCs/>
        </w:rPr>
        <w:t xml:space="preserve"> … It made everything feel a lot more perverse and wrong.” </w:t>
      </w:r>
      <w:r>
        <w:t>P08 (lesbian woman, 20, 15)</w:t>
      </w:r>
    </w:p>
    <w:p w14:paraId="641B8C46" w14:textId="77777777" w:rsidR="00407BB8" w:rsidRDefault="00407BB8">
      <w:pPr>
        <w:pStyle w:val="BodyA"/>
        <w:spacing w:line="480" w:lineRule="auto"/>
        <w:rPr>
          <w:i/>
          <w:iCs/>
        </w:rPr>
      </w:pPr>
    </w:p>
    <w:p w14:paraId="0FE14AE0" w14:textId="77777777" w:rsidR="00407BB8" w:rsidRDefault="00062368">
      <w:pPr>
        <w:pStyle w:val="BodyA"/>
        <w:spacing w:line="480" w:lineRule="auto"/>
      </w:pPr>
      <w:r>
        <w:rPr>
          <w:i/>
          <w:iCs/>
        </w:rPr>
        <w:tab/>
      </w:r>
      <w:r>
        <w:t>In addition to porn, other commonly cited sources of info</w:t>
      </w:r>
      <w:r>
        <w:t xml:space="preserve">rmation were social media, including Twitter and Tumblr. On these platforms, participants found spaces with strong LGB+ communities that provided a chance to contextualize and normalize their experiences. </w:t>
      </w:r>
    </w:p>
    <w:p w14:paraId="51022700" w14:textId="77777777" w:rsidR="00407BB8" w:rsidRDefault="00407BB8">
      <w:pPr>
        <w:pStyle w:val="BodyA"/>
        <w:spacing w:line="480" w:lineRule="auto"/>
      </w:pPr>
    </w:p>
    <w:p w14:paraId="5A9F0A9B" w14:textId="77777777" w:rsidR="00407BB8" w:rsidRDefault="00062368">
      <w:pPr>
        <w:pStyle w:val="BodyA"/>
        <w:spacing w:line="480" w:lineRule="auto"/>
        <w:jc w:val="center"/>
        <w:rPr>
          <w:i/>
          <w:iCs/>
        </w:rPr>
      </w:pPr>
      <w:r>
        <w:rPr>
          <w:i/>
          <w:iCs/>
        </w:rPr>
        <w:t>“The sole piece of LGBT specific education I reme</w:t>
      </w:r>
      <w:r>
        <w:rPr>
          <w:i/>
          <w:iCs/>
        </w:rPr>
        <w:t xml:space="preserve">mber receiving at school was that gay sex was quote unquote difficult…  It’s kind of the case of online seeking out online spaces where LGBT people actually did exist.” </w:t>
      </w:r>
      <w:r>
        <w:t xml:space="preserve">P17 (bisexual woman, 22, 18) </w:t>
      </w:r>
    </w:p>
    <w:p w14:paraId="2266D3D2" w14:textId="77777777" w:rsidR="00407BB8" w:rsidRDefault="00407BB8">
      <w:pPr>
        <w:pStyle w:val="BodyA"/>
        <w:spacing w:line="480" w:lineRule="auto"/>
        <w:jc w:val="center"/>
        <w:rPr>
          <w:i/>
          <w:iCs/>
        </w:rPr>
      </w:pPr>
    </w:p>
    <w:p w14:paraId="5DD8EE43" w14:textId="77777777" w:rsidR="00407BB8" w:rsidRDefault="00062368">
      <w:pPr>
        <w:pStyle w:val="BodyA"/>
        <w:spacing w:line="480" w:lineRule="auto"/>
        <w:ind w:firstLine="720"/>
      </w:pPr>
      <w:r>
        <w:t xml:space="preserve">P07, upon realizing he was interested in engaging in </w:t>
      </w:r>
      <w:proofErr w:type="gramStart"/>
      <w:r>
        <w:t>same-sex</w:t>
      </w:r>
      <w:proofErr w:type="gramEnd"/>
      <w:r>
        <w:t xml:space="preserve">/gender sex, used the internet to try and understand as much as he could. </w:t>
      </w:r>
    </w:p>
    <w:p w14:paraId="66396B69" w14:textId="77777777" w:rsidR="00407BB8" w:rsidRDefault="00407BB8">
      <w:pPr>
        <w:pStyle w:val="BodyA"/>
        <w:spacing w:line="480" w:lineRule="auto"/>
        <w:ind w:firstLine="720"/>
      </w:pPr>
    </w:p>
    <w:p w14:paraId="43DA8AA3" w14:textId="77777777" w:rsidR="00407BB8" w:rsidRDefault="00062368">
      <w:pPr>
        <w:pStyle w:val="BodyA"/>
        <w:spacing w:line="480" w:lineRule="auto"/>
        <w:jc w:val="center"/>
      </w:pPr>
      <w:r>
        <w:rPr>
          <w:i/>
          <w:iCs/>
        </w:rPr>
        <w:lastRenderedPageBreak/>
        <w:t xml:space="preserve">“I just type in very broad questions so I’d type in sexual </w:t>
      </w:r>
      <w:proofErr w:type="gramStart"/>
      <w:r>
        <w:rPr>
          <w:i/>
          <w:iCs/>
        </w:rPr>
        <w:t>health</w:t>
      </w:r>
      <w:proofErr w:type="gramEnd"/>
      <w:r>
        <w:rPr>
          <w:i/>
          <w:iCs/>
        </w:rPr>
        <w:t xml:space="preserve"> and it would direct me to certain websites, type in g</w:t>
      </w:r>
      <w:r>
        <w:rPr>
          <w:i/>
          <w:iCs/>
        </w:rPr>
        <w:t xml:space="preserve">ay sex as broad as it is… See what information they had to give.” </w:t>
      </w:r>
      <w:r>
        <w:t>P07 (bisexual man, 21, 14)</w:t>
      </w:r>
    </w:p>
    <w:p w14:paraId="320573D8" w14:textId="77777777" w:rsidR="00407BB8" w:rsidRDefault="00407BB8">
      <w:pPr>
        <w:pStyle w:val="BodyA"/>
        <w:spacing w:line="480" w:lineRule="auto"/>
        <w:jc w:val="center"/>
        <w:rPr>
          <w:i/>
          <w:iCs/>
        </w:rPr>
      </w:pPr>
    </w:p>
    <w:p w14:paraId="1639FD23" w14:textId="77777777" w:rsidR="00407BB8" w:rsidRDefault="00062368">
      <w:pPr>
        <w:pStyle w:val="BodyA"/>
        <w:spacing w:line="480" w:lineRule="auto"/>
      </w:pPr>
      <w:r>
        <w:t xml:space="preserve">This resulted from a lack of relevant discussion in his social environment. </w:t>
      </w:r>
    </w:p>
    <w:p w14:paraId="49B0EF1F" w14:textId="77777777" w:rsidR="00407BB8" w:rsidRDefault="00062368">
      <w:pPr>
        <w:pStyle w:val="BodyA"/>
        <w:spacing w:line="480" w:lineRule="auto"/>
      </w:pPr>
      <w:r>
        <w:t xml:space="preserve"> </w:t>
      </w:r>
    </w:p>
    <w:p w14:paraId="23D25613" w14:textId="77777777" w:rsidR="00407BB8" w:rsidRDefault="00062368">
      <w:pPr>
        <w:pStyle w:val="BodyA"/>
        <w:spacing w:line="480" w:lineRule="auto"/>
        <w:jc w:val="center"/>
        <w:rPr>
          <w:i/>
          <w:iCs/>
        </w:rPr>
      </w:pPr>
      <w:r>
        <w:rPr>
          <w:i/>
          <w:iCs/>
        </w:rPr>
        <w:t>“Just because I felt that the environment that was around me wasn’t one that natura</w:t>
      </w:r>
      <w:r>
        <w:rPr>
          <w:i/>
          <w:iCs/>
        </w:rPr>
        <w:t xml:space="preserve">lly engaged with sex… I sort of felt a personal sense of responsibility to do the research myself.” </w:t>
      </w:r>
      <w:r>
        <w:t>P07 (bisexual man, 21, 14)</w:t>
      </w:r>
    </w:p>
    <w:p w14:paraId="573CDA43" w14:textId="77777777" w:rsidR="00407BB8" w:rsidRDefault="00407BB8">
      <w:pPr>
        <w:pStyle w:val="BodyA"/>
        <w:spacing w:line="480" w:lineRule="auto"/>
        <w:jc w:val="center"/>
        <w:rPr>
          <w:i/>
          <w:iCs/>
        </w:rPr>
      </w:pPr>
    </w:p>
    <w:p w14:paraId="548E217E" w14:textId="77777777" w:rsidR="00407BB8" w:rsidRDefault="00062368">
      <w:pPr>
        <w:pStyle w:val="BodyA"/>
        <w:spacing w:line="480" w:lineRule="auto"/>
      </w:pPr>
      <w:r>
        <w:tab/>
        <w:t>By using the internet, many participants were also able to find descriptions of identities that they felt were more accurate to</w:t>
      </w:r>
      <w:r>
        <w:t xml:space="preserve"> their own experiences, aiding self-acceptance and understanding. P06 reported that growing up on the internet was key to accepting his sexuality, due to spending time in online LGB+ spaces. </w:t>
      </w:r>
    </w:p>
    <w:p w14:paraId="6BA7C0DA" w14:textId="77777777" w:rsidR="00407BB8" w:rsidRDefault="00407BB8">
      <w:pPr>
        <w:pStyle w:val="BodyA"/>
        <w:spacing w:line="480" w:lineRule="auto"/>
      </w:pPr>
    </w:p>
    <w:p w14:paraId="1D9E627C" w14:textId="77777777" w:rsidR="00407BB8" w:rsidRDefault="00062368">
      <w:pPr>
        <w:pStyle w:val="BodyA"/>
        <w:spacing w:line="480" w:lineRule="auto"/>
        <w:jc w:val="center"/>
        <w:rPr>
          <w:i/>
          <w:iCs/>
        </w:rPr>
      </w:pPr>
      <w:r>
        <w:rPr>
          <w:i/>
          <w:iCs/>
        </w:rPr>
        <w:t>“But I definitely stayed on Tumblr because that’s where I was g</w:t>
      </w:r>
      <w:r>
        <w:rPr>
          <w:i/>
          <w:iCs/>
        </w:rPr>
        <w:t xml:space="preserve">etting information that I wasn’t getting other places… I probably only accepted I was gay when I did because that’s when I was using Tumblr.” </w:t>
      </w:r>
      <w:r>
        <w:t>P06 (gay man, 22, 22)</w:t>
      </w:r>
    </w:p>
    <w:p w14:paraId="6034E91D" w14:textId="77777777" w:rsidR="00407BB8" w:rsidRDefault="00407BB8">
      <w:pPr>
        <w:pStyle w:val="BodyA"/>
        <w:spacing w:line="480" w:lineRule="auto"/>
        <w:rPr>
          <w:i/>
          <w:iCs/>
        </w:rPr>
      </w:pPr>
    </w:p>
    <w:p w14:paraId="68DFF4F8" w14:textId="77777777" w:rsidR="00407BB8" w:rsidRDefault="00062368">
      <w:pPr>
        <w:pStyle w:val="BodyA"/>
        <w:spacing w:line="480" w:lineRule="auto"/>
        <w:ind w:firstLine="720"/>
      </w:pPr>
      <w:r>
        <w:t xml:space="preserve">P04 also learned about her sexual identity from the internet. She identified previously as </w:t>
      </w:r>
      <w:r>
        <w:t>bisexual, but this shifted when she found a description for pansexual. However, she followed with an important consideration of the reliability of the internet as a source of SRE:</w:t>
      </w:r>
    </w:p>
    <w:p w14:paraId="72C5BC76" w14:textId="77777777" w:rsidR="00407BB8" w:rsidRDefault="00407BB8">
      <w:pPr>
        <w:pStyle w:val="BodyA"/>
        <w:spacing w:line="480" w:lineRule="auto"/>
      </w:pPr>
    </w:p>
    <w:p w14:paraId="26DBEA10" w14:textId="77777777" w:rsidR="00407BB8" w:rsidRDefault="00062368">
      <w:pPr>
        <w:pStyle w:val="BodyA"/>
        <w:spacing w:line="480" w:lineRule="auto"/>
        <w:jc w:val="center"/>
        <w:rPr>
          <w:i/>
          <w:iCs/>
        </w:rPr>
      </w:pPr>
      <w:r>
        <w:rPr>
          <w:i/>
          <w:iCs/>
        </w:rPr>
        <w:lastRenderedPageBreak/>
        <w:t>“I feel like a lot of my education came from</w:t>
      </w:r>
      <w:r>
        <w:t xml:space="preserve"> [Tumblr] </w:t>
      </w:r>
      <w:r>
        <w:rPr>
          <w:i/>
          <w:iCs/>
        </w:rPr>
        <w:t xml:space="preserve">but also </w:t>
      </w:r>
      <w:proofErr w:type="spellStart"/>
      <w:r>
        <w:rPr>
          <w:i/>
          <w:iCs/>
        </w:rPr>
        <w:t>y’know</w:t>
      </w:r>
      <w:proofErr w:type="spellEnd"/>
      <w:r>
        <w:rPr>
          <w:i/>
          <w:iCs/>
        </w:rPr>
        <w:t xml:space="preserve"> an op</w:t>
      </w:r>
      <w:r>
        <w:rPr>
          <w:i/>
          <w:iCs/>
        </w:rPr>
        <w:t xml:space="preserve">en access blog, anything can be put anywhere and a lot of the information that I took in probably wasn’t useful.” </w:t>
      </w:r>
      <w:r>
        <w:t>P04 (pansexual woman, 21, 14)</w:t>
      </w:r>
    </w:p>
    <w:p w14:paraId="5DAF3091" w14:textId="77777777" w:rsidR="00407BB8" w:rsidRDefault="00407BB8">
      <w:pPr>
        <w:pStyle w:val="BodyA"/>
        <w:spacing w:line="480" w:lineRule="auto"/>
        <w:jc w:val="center"/>
        <w:rPr>
          <w:i/>
          <w:iCs/>
        </w:rPr>
      </w:pPr>
    </w:p>
    <w:p w14:paraId="24E712D4" w14:textId="77777777" w:rsidR="00407BB8" w:rsidRDefault="00062368">
      <w:pPr>
        <w:pStyle w:val="BodyA"/>
        <w:spacing w:line="480" w:lineRule="auto"/>
        <w:ind w:firstLine="720"/>
      </w:pPr>
      <w:r>
        <w:t>Some participants, however, did not have access to the internet to compensate for underrepresentation in SRE an</w:t>
      </w:r>
      <w:r>
        <w:t xml:space="preserve">d other media. P13 reported that she was embarrassed by her lack of knowledge when talking to friends about sexuality. </w:t>
      </w:r>
    </w:p>
    <w:p w14:paraId="4FCA14EC" w14:textId="77777777" w:rsidR="00407BB8" w:rsidRDefault="00407BB8">
      <w:pPr>
        <w:pStyle w:val="BodyA"/>
        <w:spacing w:line="480" w:lineRule="auto"/>
      </w:pPr>
    </w:p>
    <w:p w14:paraId="16918DA2" w14:textId="77777777" w:rsidR="00407BB8" w:rsidRDefault="00062368">
      <w:pPr>
        <w:pStyle w:val="BodyA"/>
        <w:spacing w:line="480" w:lineRule="auto"/>
        <w:jc w:val="center"/>
        <w:rPr>
          <w:i/>
          <w:iCs/>
        </w:rPr>
      </w:pPr>
      <w:r>
        <w:rPr>
          <w:i/>
          <w:iCs/>
        </w:rPr>
        <w:t>“They were like we use the internet… but my computer was in the room I shared with my sister and was also my parent’s computer so… I di</w:t>
      </w:r>
      <w:r>
        <w:rPr>
          <w:i/>
          <w:iCs/>
        </w:rPr>
        <w:t xml:space="preserve">dn’t do any research.” </w:t>
      </w:r>
      <w:r>
        <w:t>P13 (bisexual woman, 23, 19)</w:t>
      </w:r>
    </w:p>
    <w:p w14:paraId="68F348E8" w14:textId="77777777" w:rsidR="00407BB8" w:rsidRDefault="00407BB8">
      <w:pPr>
        <w:pStyle w:val="BodyA"/>
        <w:spacing w:line="480" w:lineRule="auto"/>
        <w:rPr>
          <w:i/>
          <w:iCs/>
        </w:rPr>
      </w:pPr>
    </w:p>
    <w:p w14:paraId="5840C9F1" w14:textId="77777777" w:rsidR="00407BB8" w:rsidRDefault="00062368">
      <w:pPr>
        <w:pStyle w:val="BodyA"/>
        <w:spacing w:line="480" w:lineRule="auto"/>
      </w:pPr>
      <w:r>
        <w:rPr>
          <w:i/>
          <w:iCs/>
        </w:rPr>
        <w:t xml:space="preserve">Understanding of Sexual Identity. </w:t>
      </w:r>
      <w:r>
        <w:t>Confidence in, understanding of, and self-acceptance of personal sexual identity was varied among participants. Those who were less sure of their sexual identity at time</w:t>
      </w:r>
      <w:r>
        <w:t xml:space="preserve"> of first sex reported that this had considerable impact on their affective reactions. P10 reported a positive sexual experience:</w:t>
      </w:r>
    </w:p>
    <w:p w14:paraId="488FFE56" w14:textId="77777777" w:rsidR="00407BB8" w:rsidRDefault="00407BB8">
      <w:pPr>
        <w:pStyle w:val="BodyA"/>
        <w:spacing w:line="480" w:lineRule="auto"/>
        <w:ind w:firstLine="720"/>
      </w:pPr>
    </w:p>
    <w:p w14:paraId="571D16A3" w14:textId="77777777" w:rsidR="00407BB8" w:rsidRDefault="00062368">
      <w:pPr>
        <w:pStyle w:val="BodyA"/>
        <w:spacing w:line="480" w:lineRule="auto"/>
        <w:jc w:val="center"/>
        <w:rPr>
          <w:i/>
          <w:iCs/>
        </w:rPr>
      </w:pPr>
      <w:r>
        <w:rPr>
          <w:i/>
          <w:iCs/>
        </w:rPr>
        <w:t>“[It] affirmed things for me. I’d never really known, I’d kind of had ideas, I still don’t entirely know… it just kind of mad</w:t>
      </w:r>
      <w:r>
        <w:rPr>
          <w:i/>
          <w:iCs/>
        </w:rPr>
        <w:t xml:space="preserve">e me want to explore more so yeah affirmation of sexuality.” </w:t>
      </w:r>
      <w:r>
        <w:t>P10 (bisexual woman, 23, 23)</w:t>
      </w:r>
    </w:p>
    <w:p w14:paraId="11FA4C8D" w14:textId="77777777" w:rsidR="00407BB8" w:rsidRDefault="00407BB8">
      <w:pPr>
        <w:pStyle w:val="BodyA"/>
        <w:spacing w:line="480" w:lineRule="auto"/>
        <w:jc w:val="center"/>
      </w:pPr>
    </w:p>
    <w:p w14:paraId="4A576ED3" w14:textId="77777777" w:rsidR="00407BB8" w:rsidRDefault="00062368">
      <w:pPr>
        <w:pStyle w:val="BodyA"/>
        <w:spacing w:line="480" w:lineRule="auto"/>
      </w:pPr>
      <w:r>
        <w:tab/>
        <w:t xml:space="preserve">P16 reported she had had a confusing and discomfiting relationship with her identity as a lesbian. </w:t>
      </w:r>
    </w:p>
    <w:p w14:paraId="174377EF" w14:textId="77777777" w:rsidR="00407BB8" w:rsidRDefault="00407BB8">
      <w:pPr>
        <w:pStyle w:val="BodyA"/>
        <w:spacing w:line="480" w:lineRule="auto"/>
        <w:ind w:firstLine="720"/>
      </w:pPr>
    </w:p>
    <w:p w14:paraId="125CD927" w14:textId="77777777" w:rsidR="00407BB8" w:rsidRDefault="00062368">
      <w:pPr>
        <w:pStyle w:val="BodyA"/>
        <w:spacing w:line="480" w:lineRule="auto"/>
        <w:jc w:val="center"/>
        <w:rPr>
          <w:i/>
          <w:iCs/>
        </w:rPr>
      </w:pPr>
      <w:r>
        <w:rPr>
          <w:i/>
          <w:iCs/>
        </w:rPr>
        <w:lastRenderedPageBreak/>
        <w:t>“I feel like I’m more comfortable, I feel like I’ll never be 10</w:t>
      </w:r>
      <w:r>
        <w:rPr>
          <w:i/>
          <w:iCs/>
        </w:rPr>
        <w:t xml:space="preserve">0% comfortable.” </w:t>
      </w:r>
      <w:r>
        <w:t>P16 (lesbian woman, 21, 18)</w:t>
      </w:r>
    </w:p>
    <w:p w14:paraId="0F037208" w14:textId="77777777" w:rsidR="00407BB8" w:rsidRDefault="00407BB8">
      <w:pPr>
        <w:pStyle w:val="BodyA"/>
        <w:spacing w:line="480" w:lineRule="auto"/>
        <w:ind w:firstLine="720"/>
        <w:jc w:val="center"/>
        <w:rPr>
          <w:i/>
          <w:iCs/>
        </w:rPr>
      </w:pPr>
    </w:p>
    <w:p w14:paraId="123A4D9D" w14:textId="77777777" w:rsidR="00407BB8" w:rsidRDefault="00062368">
      <w:pPr>
        <w:pStyle w:val="BodyA"/>
        <w:spacing w:line="480" w:lineRule="auto"/>
        <w:ind w:firstLine="720"/>
      </w:pPr>
      <w:r>
        <w:t xml:space="preserve">After having a negative affective reaction to her first sexual experience, which she had originally defined as her first sex but then later reframed, she felt more confused about her identity. </w:t>
      </w:r>
    </w:p>
    <w:p w14:paraId="61C0360F" w14:textId="77777777" w:rsidR="00407BB8" w:rsidRDefault="00407BB8">
      <w:pPr>
        <w:pStyle w:val="BodyA"/>
        <w:spacing w:line="480" w:lineRule="auto"/>
      </w:pPr>
    </w:p>
    <w:p w14:paraId="25E6B5DE" w14:textId="77777777" w:rsidR="00407BB8" w:rsidRDefault="00062368">
      <w:pPr>
        <w:pStyle w:val="BodyA"/>
        <w:spacing w:line="480" w:lineRule="auto"/>
        <w:jc w:val="center"/>
        <w:rPr>
          <w:i/>
          <w:iCs/>
        </w:rPr>
      </w:pPr>
      <w:r>
        <w:rPr>
          <w:i/>
          <w:iCs/>
        </w:rPr>
        <w:t xml:space="preserve">“The bathroom situation made me feel like I don’t know, even </w:t>
      </w:r>
      <w:r>
        <w:rPr>
          <w:i/>
          <w:iCs/>
        </w:rPr>
        <w:t xml:space="preserve">more so, I don’t know what I am. Because for a </w:t>
      </w:r>
      <w:proofErr w:type="gramStart"/>
      <w:r>
        <w:rPr>
          <w:i/>
          <w:iCs/>
        </w:rPr>
        <w:t>second</w:t>
      </w:r>
      <w:proofErr w:type="gramEnd"/>
      <w:r>
        <w:rPr>
          <w:i/>
          <w:iCs/>
        </w:rPr>
        <w:t xml:space="preserve"> I was like oh maybe I am straight, but as it turns out I just didn’t like that experience.” </w:t>
      </w:r>
      <w:r>
        <w:t>P16 (lesbian woman, 21, 18)</w:t>
      </w:r>
    </w:p>
    <w:p w14:paraId="1EDBC604" w14:textId="77777777" w:rsidR="00407BB8" w:rsidRDefault="00407BB8">
      <w:pPr>
        <w:pStyle w:val="BodyA"/>
        <w:spacing w:line="480" w:lineRule="auto"/>
      </w:pPr>
    </w:p>
    <w:p w14:paraId="70483C0D" w14:textId="77777777" w:rsidR="00407BB8" w:rsidRDefault="00062368">
      <w:pPr>
        <w:pStyle w:val="BodyA"/>
        <w:spacing w:line="480" w:lineRule="auto"/>
      </w:pPr>
      <w:r>
        <w:tab/>
      </w:r>
      <w:r>
        <w:t>For P12, whilst her experience was reportedly positive, her perception of her sexual identity caused a negative affective reaction to her first sex. P12 spoke about her former anxieties surrounding the legitimacy of her sexuality. After having a sexual exp</w:t>
      </w:r>
      <w:r>
        <w:t>erience with a close female friend, she became incredibly anxious of anyone else finding out. Even though she perceived her experience as positive, her confusion surrounding her identity led to her having a subsequent negative affective reaction to first s</w:t>
      </w:r>
      <w:r>
        <w:t xml:space="preserve">ex. </w:t>
      </w:r>
    </w:p>
    <w:p w14:paraId="1E34AC32" w14:textId="77777777" w:rsidR="00407BB8" w:rsidRDefault="00407BB8">
      <w:pPr>
        <w:pStyle w:val="BodyA"/>
        <w:spacing w:line="480" w:lineRule="auto"/>
      </w:pPr>
    </w:p>
    <w:p w14:paraId="65BEBC2D" w14:textId="77777777" w:rsidR="00407BB8" w:rsidRDefault="00062368">
      <w:pPr>
        <w:pStyle w:val="BodyA"/>
        <w:spacing w:line="480" w:lineRule="auto"/>
        <w:jc w:val="center"/>
      </w:pPr>
      <w:r>
        <w:rPr>
          <w:i/>
          <w:iCs/>
        </w:rPr>
        <w:t>“I was very nervous about anyone finding out that I was attracted to women… I almost felt a bit fraudulent. ... I felt like people wouldn’t believe it and would just think I was doing it for attention… I felt like I didn’t really have a right to be b</w:t>
      </w:r>
      <w:r>
        <w:rPr>
          <w:i/>
          <w:iCs/>
        </w:rPr>
        <w:t xml:space="preserve">isexual.” </w:t>
      </w:r>
      <w:r>
        <w:t>P12 (bisexual woman, 21, 17)</w:t>
      </w:r>
    </w:p>
    <w:p w14:paraId="6145E529" w14:textId="77777777" w:rsidR="00407BB8" w:rsidRDefault="00062368">
      <w:pPr>
        <w:pStyle w:val="BodyA"/>
        <w:spacing w:line="480" w:lineRule="auto"/>
      </w:pPr>
      <w:r>
        <w:tab/>
      </w:r>
    </w:p>
    <w:p w14:paraId="5175356D" w14:textId="77777777" w:rsidR="00407BB8" w:rsidRDefault="00062368">
      <w:pPr>
        <w:pStyle w:val="BodyA"/>
        <w:spacing w:line="480" w:lineRule="auto"/>
      </w:pPr>
      <w:r>
        <w:lastRenderedPageBreak/>
        <w:tab/>
        <w:t xml:space="preserve">P14 felt a pressure to pick her identity whilst younger and reported that it would have been helpful to learn in school how other people identify; this was a sentiment echoed by multiple participants. </w:t>
      </w:r>
    </w:p>
    <w:p w14:paraId="188F8725" w14:textId="77777777" w:rsidR="00407BB8" w:rsidRDefault="00407BB8">
      <w:pPr>
        <w:pStyle w:val="BodyA"/>
        <w:spacing w:line="480" w:lineRule="auto"/>
      </w:pPr>
    </w:p>
    <w:p w14:paraId="5540432C" w14:textId="77777777" w:rsidR="00407BB8" w:rsidRDefault="00062368">
      <w:pPr>
        <w:pStyle w:val="BodyA"/>
        <w:spacing w:line="480" w:lineRule="auto"/>
        <w:jc w:val="center"/>
      </w:pPr>
      <w:r>
        <w:t>"</w:t>
      </w:r>
      <w:r>
        <w:rPr>
          <w:i/>
          <w:iCs/>
        </w:rPr>
        <w:t>Firstly, a</w:t>
      </w:r>
      <w:r>
        <w:rPr>
          <w:i/>
          <w:iCs/>
        </w:rPr>
        <w:t xml:space="preserve">bout how different people identify. Early on… I felt a pressure to say whether I was lesbian or bisexual at a time where I wasn’t very sure myself. I think that caused a lot of identity issues for me.” </w:t>
      </w:r>
      <w:r>
        <w:t>P14 (lesbian woman, 24, 17)</w:t>
      </w:r>
    </w:p>
    <w:p w14:paraId="1D5DD9AF" w14:textId="77777777" w:rsidR="00407BB8" w:rsidRDefault="00407BB8">
      <w:pPr>
        <w:pStyle w:val="BodyA"/>
        <w:spacing w:line="480" w:lineRule="auto"/>
      </w:pPr>
    </w:p>
    <w:p w14:paraId="3474DB3A" w14:textId="77777777" w:rsidR="00407BB8" w:rsidRDefault="00062368">
      <w:pPr>
        <w:pStyle w:val="BodyA"/>
        <w:spacing w:line="480" w:lineRule="auto"/>
        <w:rPr>
          <w:b/>
          <w:bCs/>
        </w:rPr>
      </w:pPr>
      <w:r>
        <w:rPr>
          <w:b/>
          <w:bCs/>
        </w:rPr>
        <w:t>Discussion</w:t>
      </w:r>
    </w:p>
    <w:p w14:paraId="020B12F2" w14:textId="77777777" w:rsidR="00407BB8" w:rsidRDefault="00062368">
      <w:pPr>
        <w:pStyle w:val="BodyA"/>
        <w:spacing w:line="480" w:lineRule="auto"/>
      </w:pPr>
      <w:r>
        <w:tab/>
        <w:t>The aim of th</w:t>
      </w:r>
      <w:r>
        <w:t xml:space="preserve">e study was to better understand important contextual aspects of first </w:t>
      </w:r>
      <w:proofErr w:type="gramStart"/>
      <w:r>
        <w:t>same-sex</w:t>
      </w:r>
      <w:proofErr w:type="gramEnd"/>
      <w:r>
        <w:t>/gender sexual experiences and how these experiences may affect subsequent experience of sex and sexuality. For most participants, their first time was seen as a significant com</w:t>
      </w:r>
      <w:r>
        <w:t xml:space="preserve">ponent of their sexual development, which is consistent with previous research describing first mixed-sex/gender sex (Barnett &amp; Moore, 2017; Else-Quest et al., 2005; Palmer et al., 2017; </w:t>
      </w:r>
      <w:proofErr w:type="spellStart"/>
      <w:r>
        <w:t>Reissing</w:t>
      </w:r>
      <w:proofErr w:type="spellEnd"/>
      <w:r>
        <w:t xml:space="preserve"> et al., 2012). Furthermore, in the present study, participan</w:t>
      </w:r>
      <w:r>
        <w:t>ts described how their first sexual experiences had an impact on their concepts of sexuality. Based on the participants</w:t>
      </w:r>
      <w:r>
        <w:t>’ descriptions, four principal themes were identified: 1) defining first sex, 2) meeting first partners, 3) motivations for engaging, and</w:t>
      </w:r>
      <w:r>
        <w:t xml:space="preserve"> 4) preparedness. </w:t>
      </w:r>
    </w:p>
    <w:p w14:paraId="7DE27D57" w14:textId="77777777" w:rsidR="00407BB8" w:rsidRDefault="00062368">
      <w:pPr>
        <w:pStyle w:val="BodyA"/>
        <w:spacing w:line="480" w:lineRule="auto"/>
      </w:pPr>
      <w:r>
        <w:tab/>
        <w:t xml:space="preserve">Previous literature has illustrated gaps in defining </w:t>
      </w:r>
      <w:proofErr w:type="gramStart"/>
      <w:r>
        <w:t>same-sex</w:t>
      </w:r>
      <w:proofErr w:type="gramEnd"/>
      <w:r>
        <w:t xml:space="preserve">/gender sex, especially for WSW (Barnett et al., 2017; Carpenter, 2002; Dion &amp; </w:t>
      </w:r>
      <w:proofErr w:type="spellStart"/>
      <w:r>
        <w:t>Boislard</w:t>
      </w:r>
      <w:proofErr w:type="spellEnd"/>
      <w:r>
        <w:t>, 2020; Pham, 2016). Whilst for some people, anal sex may be a key identifier for sex be</w:t>
      </w:r>
      <w:r>
        <w:t xml:space="preserve">tween men and oral sex may be a key identifier for sex between women (Dion &amp; </w:t>
      </w:r>
      <w:proofErr w:type="spellStart"/>
      <w:r>
        <w:t>Boislard</w:t>
      </w:r>
      <w:proofErr w:type="spellEnd"/>
      <w:r>
        <w:t xml:space="preserve">, 2020; Pham, 2016), definitions of first sex and virginity can be difficult and variable among LGB+ </w:t>
      </w:r>
      <w:proofErr w:type="gramStart"/>
      <w:r>
        <w:t>individuals, and</w:t>
      </w:r>
      <w:proofErr w:type="gramEnd"/>
      <w:r>
        <w:t xml:space="preserve"> are often tied to heteronormative frameworks that are</w:t>
      </w:r>
      <w:r>
        <w:t xml:space="preserve"> under-discussed among the LGB+ community (</w:t>
      </w:r>
      <w:proofErr w:type="spellStart"/>
      <w:r>
        <w:t>Averett</w:t>
      </w:r>
      <w:proofErr w:type="spellEnd"/>
      <w:r>
        <w:t xml:space="preserve"> et al., 2014; Dion &amp; </w:t>
      </w:r>
      <w:proofErr w:type="spellStart"/>
      <w:r>
        <w:t>Boislard</w:t>
      </w:r>
      <w:proofErr w:type="spellEnd"/>
      <w:r>
        <w:t xml:space="preserve">, 2020; Pham, 2016). This was also reported by participants in </w:t>
      </w:r>
      <w:r>
        <w:lastRenderedPageBreak/>
        <w:t xml:space="preserve">the present study which </w:t>
      </w:r>
      <w:proofErr w:type="gramStart"/>
      <w:r>
        <w:t>lead</w:t>
      </w:r>
      <w:proofErr w:type="gramEnd"/>
      <w:r>
        <w:t xml:space="preserve"> to confusion, particularly among female participants who reported that this delegiti</w:t>
      </w:r>
      <w:r>
        <w:t xml:space="preserve">mized their first sexual experience. This confusion over how to define sex between </w:t>
      </w:r>
      <w:proofErr w:type="gramStart"/>
      <w:r>
        <w:t>same-sex</w:t>
      </w:r>
      <w:proofErr w:type="gramEnd"/>
      <w:r>
        <w:t xml:space="preserve">/gender partners led to further confusion surrounding virginity, which was reported to be important to participants at time of first sex. Additionally, participants </w:t>
      </w:r>
      <w:r>
        <w:t>had in some cases internalized the perception that the legitimacy of their LGB+ identity was associated with having had specific sexual experiences, rather than self-identification. Subsequently, this lack of definition was felt to have delegitimized their</w:t>
      </w:r>
      <w:r>
        <w:t xml:space="preserve"> identity and exacerbated feelings of fraudulence and shame. Most participants in the current study also described an affective or subjective understanding of when something was and was not sex. This type of understanding may be particularly salient when d</w:t>
      </w:r>
      <w:r>
        <w:t xml:space="preserve">efining sex between same-sex/gender partners, particularly because more traditional, heteronormative definitions of sex (i.e., penile-vaginal sex) do not apply. </w:t>
      </w:r>
    </w:p>
    <w:p w14:paraId="74EF71FC" w14:textId="77777777" w:rsidR="00407BB8" w:rsidRDefault="00062368">
      <w:pPr>
        <w:pStyle w:val="BodyA"/>
        <w:spacing w:line="480" w:lineRule="auto"/>
      </w:pPr>
      <w:r>
        <w:tab/>
        <w:t>Participants reported meeting their partners in a variety of ways including online dating app</w:t>
      </w:r>
      <w:r>
        <w:t>s, through social circles, and at social events. MSM tended to report more use of dating apps whereas WSW more often met partners through social circles. It has been speculated that young MSM often meet partners online to navigate experiences prior to comi</w:t>
      </w:r>
      <w:r>
        <w:t>ng out (Tulloch &amp; Kaufman, 2013), and this was reflected in some of our sample. Other MSM described being out but were using these apps because of a lack of potential partners and/or because their social environment was not LGB+ friendly. Previous research</w:t>
      </w:r>
      <w:r>
        <w:t xml:space="preserve"> has suggested that dating apps may facilitate intergenerational sex, which may potentially be associated with greater risk (e.g., </w:t>
      </w:r>
      <w:proofErr w:type="spellStart"/>
      <w:r>
        <w:t>Anema</w:t>
      </w:r>
      <w:proofErr w:type="spellEnd"/>
      <w:r>
        <w:t xml:space="preserve"> et al., 2013). We did not find this to be common in this sample, as only one participant reported meeting a much older </w:t>
      </w:r>
      <w:r>
        <w:t>partner online. Furthermore, four of the five who used dating apps also reported using some form of STI protection during their first sexual encounter, be that condom use or, in one case, the knowledge of partner</w:t>
      </w:r>
      <w:r>
        <w:t>’s pre-exposure prophylaxis (PrEP) usage. Th</w:t>
      </w:r>
      <w:r>
        <w:t xml:space="preserve">erefore, the discourse that very young MSM use dating </w:t>
      </w:r>
      <w:r>
        <w:lastRenderedPageBreak/>
        <w:t>apps to find considerably older partners and subsequently engage in sexual behaviors associated with risk was not prevalent in our sample. However, we acknowledge that this may be potentially related to</w:t>
      </w:r>
      <w:r>
        <w:t xml:space="preserve"> characteristics of our sample, characteristics of first sexual experiences as opposed to later sexual experiences, or a combination of both.</w:t>
      </w:r>
    </w:p>
    <w:p w14:paraId="20F4B960" w14:textId="77777777" w:rsidR="00407BB8" w:rsidRDefault="00062368">
      <w:pPr>
        <w:pStyle w:val="BodyA"/>
        <w:spacing w:line="480" w:lineRule="auto"/>
      </w:pPr>
      <w:r>
        <w:tab/>
        <w:t>WSW found partners from their social sphere considerably more frequently than MSM. We speculate that one potentia</w:t>
      </w:r>
      <w:r>
        <w:t>l explanation for this may be in the difference of framing of virginity for men and women. Culturally, men</w:t>
      </w:r>
      <w:r>
        <w:t xml:space="preserve">’s virginity and sexual debut are often framed as a rite of passage whereas, for women, these are often framed as a loss of purity. Consequently, men </w:t>
      </w:r>
      <w:r>
        <w:t>are assumed to seek out first sex while women are assumed to wait for the right partner (Barnett &amp; Moore, 2017; Carpenter 2002). Further, Western cultural norms are more permissive for men and so casual sex, which tends to be the focus of many who use dati</w:t>
      </w:r>
      <w:r>
        <w:t xml:space="preserve">ng apps, may be seen as generally more acceptable and appealing by the men in our sample, although we note that some of the MSM in our study used these apps to find relationships and some of the WSW in our sample sought first </w:t>
      </w:r>
      <w:proofErr w:type="gramStart"/>
      <w:r>
        <w:t>same-sex</w:t>
      </w:r>
      <w:proofErr w:type="gramEnd"/>
      <w:r>
        <w:t>/gender sex with a cas</w:t>
      </w:r>
      <w:r>
        <w:t xml:space="preserve">ual partner. Another possibility is the availability of apps. While Tinder is common and can appeal to people of all sexual orientations and genders, sexual minority-specific dating apps are predominantly focused on MSM. As such, WSW in our sample may not </w:t>
      </w:r>
      <w:r>
        <w:t>have been aware of a widely used WSW app at the time of their first sex. Therefore, as apps are developed and become more common, it may be that current and future WSW adolescents will use dating apps to find first partners. The difference may also be that</w:t>
      </w:r>
      <w:r>
        <w:t xml:space="preserve"> WSW prefer and are more willing to engage in sexual exploration with people that they know. Some MSM who used apps reported that they had other MSM peers but chose to use apps and so MSM may feel more comfortable to explore their sexuality without ties to</w:t>
      </w:r>
      <w:r>
        <w:t xml:space="preserve"> their social sphere. The reasons for this may also </w:t>
      </w:r>
      <w:r>
        <w:lastRenderedPageBreak/>
        <w:t xml:space="preserve">be a culmination of these factors and so we encourage future research to explore the contextual nuances of early </w:t>
      </w:r>
      <w:proofErr w:type="gramStart"/>
      <w:r>
        <w:t>same-sex</w:t>
      </w:r>
      <w:proofErr w:type="gramEnd"/>
      <w:r>
        <w:t xml:space="preserve">/gender experiences and how these may differ between men and women. </w:t>
      </w:r>
    </w:p>
    <w:p w14:paraId="67784FD8" w14:textId="77777777" w:rsidR="00407BB8" w:rsidRDefault="00062368">
      <w:pPr>
        <w:pStyle w:val="BodyA"/>
        <w:spacing w:line="480" w:lineRule="auto"/>
      </w:pPr>
      <w:r>
        <w:tab/>
        <w:t>Motivations f</w:t>
      </w:r>
      <w:r>
        <w:t>or engaging in first sex reported by this sample included sexual exploration, relationship progression, social pressures, spontaneity, and affirmation of sexuality. These motivations are consistent with previous motivations described in relation to mixed-s</w:t>
      </w:r>
      <w:r>
        <w:t xml:space="preserve">ex/gender sexual experiences (Carpenter 2002; Else-Quest et al., 2005; Patrick et al, 2007). While alleviating the perceived social stigma of virginity has been noted as a motivation for </w:t>
      </w:r>
      <w:proofErr w:type="gramStart"/>
      <w:r>
        <w:t>first-sex</w:t>
      </w:r>
      <w:proofErr w:type="gramEnd"/>
      <w:r>
        <w:t xml:space="preserve"> among heterosexual individuals, in the current sample socia</w:t>
      </w:r>
      <w:r>
        <w:t xml:space="preserve">l pressure was seemed to be impacted and exacerbated by perceived lack of opportunity and available sexual partners, which was seen to result from LGB+ identity. As such, even when contextual similarities exist between first sex with same and </w:t>
      </w:r>
      <w:proofErr w:type="gramStart"/>
      <w:r>
        <w:t>mixed-sex</w:t>
      </w:r>
      <w:proofErr w:type="gramEnd"/>
      <w:r>
        <w:t>/gen</w:t>
      </w:r>
      <w:r>
        <w:t>der partners, these factors may be experienced in different and culturally specific ways. Thus, such social pressures can lead to individuals having sex in situations they may not have preferred, which may threaten the sexual wellbeing of said individuals,</w:t>
      </w:r>
      <w:r>
        <w:t xml:space="preserve"> as reported by some participants. </w:t>
      </w:r>
    </w:p>
    <w:p w14:paraId="0D9C059C" w14:textId="77777777" w:rsidR="00407BB8" w:rsidRDefault="00062368">
      <w:pPr>
        <w:pStyle w:val="BodyA"/>
        <w:spacing w:line="480" w:lineRule="auto"/>
      </w:pPr>
      <w:r>
        <w:tab/>
        <w:t xml:space="preserve">We found that exploration and affirmation of sexual identity were key motivations for some to engage in first </w:t>
      </w:r>
      <w:proofErr w:type="gramStart"/>
      <w:r>
        <w:t>same-sex</w:t>
      </w:r>
      <w:proofErr w:type="gramEnd"/>
      <w:r>
        <w:t>/gender sex, consistent with previous literature (Talley et al., 2017). However, the present study ha</w:t>
      </w:r>
      <w:r>
        <w:t>s found this motivation to have a potentially complex relationship with internalized perceptions of sexual identity. This motivation derived from several sources, such as dispelling internalized homophobia, feeling a need for experiential proof of identity</w:t>
      </w:r>
      <w:r>
        <w:t>, experimentation, wishing to solidify identity, and to authentically embody personal identity. When this motivation coincided with positive first sex a positive affective reaction was reported, such as feeling affirmed, self-accepting, feelings of positiv</w:t>
      </w:r>
      <w:r>
        <w:t xml:space="preserve">e self-discovery and importantly satisfaction. However, in some cases, negative first experiences exacerbated confusion of personal identity and temporary unwillingness to further engage with </w:t>
      </w:r>
      <w:r>
        <w:lastRenderedPageBreak/>
        <w:t xml:space="preserve">personal sexuality. This finding is consistent with the results </w:t>
      </w:r>
      <w:r>
        <w:t xml:space="preserve">of a study published shortly after the completion of the present study which found that a key motivation for young LGB+ women engaging in </w:t>
      </w:r>
      <w:proofErr w:type="gramStart"/>
      <w:r>
        <w:t>same-sex</w:t>
      </w:r>
      <w:proofErr w:type="gramEnd"/>
      <w:r>
        <w:t>/gender sex was to have experiential proof of sexual identity (Ybarra et al., 2020). They also found a theme r</w:t>
      </w:r>
      <w:r>
        <w:t xml:space="preserve">elating to lack of availability of partners impacting motivations to engage, </w:t>
      </w:r>
      <w:proofErr w:type="gramStart"/>
      <w:r>
        <w:t>similar to</w:t>
      </w:r>
      <w:proofErr w:type="gramEnd"/>
      <w:r>
        <w:t xml:space="preserve"> the present study, as well as the motivational theme </w:t>
      </w:r>
      <w:r>
        <w:t xml:space="preserve">“curiosity”, which was thematically similar to our “exploration of sexuality”. </w:t>
      </w:r>
    </w:p>
    <w:p w14:paraId="358FF9FB" w14:textId="77777777" w:rsidR="00407BB8" w:rsidRDefault="00062368">
      <w:pPr>
        <w:pStyle w:val="BodyA"/>
        <w:spacing w:line="480" w:lineRule="auto"/>
      </w:pPr>
      <w:r>
        <w:tab/>
        <w:t xml:space="preserve">Relationship with personal sexual </w:t>
      </w:r>
      <w:r>
        <w:t>identity was seen to be an important factor impacting first sex. For one participant, negative perception of personal sexuality was seen to lead to feelings of anxiety and shame in response to a spontaneous first sex. She reported enjoying her first sex wh</w:t>
      </w:r>
      <w:r>
        <w:t>ilst it was happening but felt this shame almost immediately after. This was due to the participant</w:t>
      </w:r>
      <w:r>
        <w:t>’s perception of her bisexuality as fraudulent and implies that positive perception of personal identity is important to positive affective reaction to first</w:t>
      </w:r>
      <w:r>
        <w:t xml:space="preserve"> sex. Thus, such negative perception may impact later sexual adjustment of LGB+ individuals. Interventions (such as online educational guides or various video explanations from LGB+ people) to help young LGB+ people build confidence in personal identity an</w:t>
      </w:r>
      <w:r>
        <w:t>d deconstruct any feelings of fraudulence may be empowering, with respect to both identity and sexual self-efficacy. Exploration and affirmation of sexuality are necessary facets of LGB+ sexual development due to the minority status of these identities and</w:t>
      </w:r>
      <w:r>
        <w:t xml:space="preserve"> the fluidity and emergent nature of some sexual identity development (</w:t>
      </w:r>
      <w:proofErr w:type="spellStart"/>
      <w:r>
        <w:t>Kaestel</w:t>
      </w:r>
      <w:proofErr w:type="spellEnd"/>
      <w:r>
        <w:t>, 2019; Katz-Wise, 2013; Rosario, 2019).</w:t>
      </w:r>
    </w:p>
    <w:p w14:paraId="6F75D085" w14:textId="77777777" w:rsidR="00407BB8" w:rsidRDefault="00062368">
      <w:pPr>
        <w:pStyle w:val="BodyA"/>
        <w:spacing w:line="480" w:lineRule="auto"/>
      </w:pPr>
      <w:r>
        <w:tab/>
        <w:t xml:space="preserve">Most participants reported that they felt both ready and simultaneously unprepared for their first </w:t>
      </w:r>
      <w:proofErr w:type="gramStart"/>
      <w:r>
        <w:t>same-sex</w:t>
      </w:r>
      <w:proofErr w:type="gramEnd"/>
      <w:r>
        <w:t>/gender sex. Furthermore, man</w:t>
      </w:r>
      <w:r>
        <w:t>y participants, commonly WSW, felt they lacked confidence and an understanding of how to engage in their first sex. While a feeling of unpreparedness was generally considered to be common during first sex, participants who had had previous mixed-sex/gender</w:t>
      </w:r>
      <w:r>
        <w:t xml:space="preserve"> sex reported that they felt as, or more, unprepared for their first same-sex/gender sexual experience when compared to their first mixed-sex/gender </w:t>
      </w:r>
      <w:r>
        <w:lastRenderedPageBreak/>
        <w:t>sex. This suggests that personal sexual scripts developed from experiences with other-sex/gender partners w</w:t>
      </w:r>
      <w:r>
        <w:t xml:space="preserve">ere largely inapplicable to their same-sex/gender sexual experiences, and that cultural scripts may be more accessible </w:t>
      </w:r>
      <w:r>
        <w:t>– and enable greater preparedness - for mixed-sex/gender activities.</w:t>
      </w:r>
    </w:p>
    <w:p w14:paraId="15CD8351" w14:textId="77777777" w:rsidR="00407BB8" w:rsidRDefault="00062368">
      <w:pPr>
        <w:pStyle w:val="BodyA"/>
        <w:spacing w:line="480" w:lineRule="auto"/>
      </w:pPr>
      <w:r>
        <w:tab/>
        <w:t>Greater cultural representation of LGB+ identities and relationship</w:t>
      </w:r>
      <w:r>
        <w:t xml:space="preserve">s, in media and education, is necessary to normalize identities and experiences </w:t>
      </w:r>
      <w:proofErr w:type="gramStart"/>
      <w:r>
        <w:t>in order to</w:t>
      </w:r>
      <w:proofErr w:type="gramEnd"/>
      <w:r>
        <w:t xml:space="preserve"> increase confident understanding of personal sexual identity and buffer against possible negative affective reactions. Increased representation is also necessary to</w:t>
      </w:r>
      <w:r>
        <w:t xml:space="preserve"> enable individuals to build healthy sexual scripts. However, the most effective </w:t>
      </w:r>
      <w:proofErr w:type="gramStart"/>
      <w:r>
        <w:t>ways</w:t>
      </w:r>
      <w:proofErr w:type="gramEnd"/>
      <w:r>
        <w:t xml:space="preserve"> of delivering such information is not entirely clear. In some cases, access to online LGB+ spaces and discussion with LGB+ peers helped to build positive conceptualizatio</w:t>
      </w:r>
      <w:r>
        <w:t xml:space="preserve">ns of LGB+ identity and healthy sexual expression, although this cannot be relied on as some participants reported lacking safe access to online LGB+ spaces due to family dynamics and much peer talk was reportedly confusing. </w:t>
      </w:r>
    </w:p>
    <w:p w14:paraId="08337DCA" w14:textId="77777777" w:rsidR="00407BB8" w:rsidRDefault="00062368">
      <w:pPr>
        <w:pStyle w:val="BodyA"/>
        <w:spacing w:line="480" w:lineRule="auto"/>
      </w:pPr>
      <w:r>
        <w:tab/>
        <w:t xml:space="preserve">Currently, the UK government </w:t>
      </w:r>
      <w:r>
        <w:t>is moving to standardize SRE and make it more inclusive of LGB+ identities (DfE, 2019), although individual schools will still be responsible for deciding what inclusivity looks like for them. An extensive review of prior UK SRE found that most adolescents</w:t>
      </w:r>
      <w:r>
        <w:t xml:space="preserve"> considered SRE to be exclusionary of LGB+ identities and overly focused on reproduction (Pound et al., 2015). This can reinforce heteronormative ideas of sex (Hirst, 2008) and may consequently lead to the </w:t>
      </w:r>
      <w:proofErr w:type="spellStart"/>
      <w:r>
        <w:t>deligitimization</w:t>
      </w:r>
      <w:proofErr w:type="spellEnd"/>
      <w:r>
        <w:t xml:space="preserve"> of </w:t>
      </w:r>
      <w:proofErr w:type="gramStart"/>
      <w:r>
        <w:t>same-sex</w:t>
      </w:r>
      <w:proofErr w:type="gramEnd"/>
      <w:r>
        <w:t>/gender experiences as</w:t>
      </w:r>
      <w:r>
        <w:t xml:space="preserve"> reported by our sample. As the </w:t>
      </w:r>
      <w:proofErr w:type="gramStart"/>
      <w:r>
        <w:t>recently-implemented</w:t>
      </w:r>
      <w:proofErr w:type="gramEnd"/>
      <w:r>
        <w:t xml:space="preserve"> UK Relationships and Sex Education (RSE)curriculum is enacted, it will be important to evaluate whether it has the intended effect of increasing inclusivity and improving sexual self-efficacy for all stu</w:t>
      </w:r>
      <w:r>
        <w:t xml:space="preserve">dents (Formby &amp; Donovan, 2020; Pound et al., 2017). </w:t>
      </w:r>
    </w:p>
    <w:p w14:paraId="3A6D6D2C" w14:textId="77777777" w:rsidR="00407BB8" w:rsidRDefault="00062368">
      <w:pPr>
        <w:pStyle w:val="BodyA"/>
        <w:spacing w:line="480" w:lineRule="auto"/>
      </w:pPr>
      <w:r>
        <w:tab/>
        <w:t xml:space="preserve">Finally, most participants reported using the internet, including pornography, to learn about sexuality, sex, sexual health, and LGB+ identities in the absence of more reliable </w:t>
      </w:r>
      <w:r>
        <w:lastRenderedPageBreak/>
        <w:t xml:space="preserve">sources, such as SRE. As </w:t>
      </w:r>
      <w:r>
        <w:t xml:space="preserve">such, it may be beneficial to direct young LGB+ individuals to accurate online resources surrounding sexual identity, as well as other sexual health information. Whilst assessing the effectiveness of online LGB+ sexual health resources, </w:t>
      </w:r>
      <w:proofErr w:type="spellStart"/>
      <w:r>
        <w:t>Mustanski</w:t>
      </w:r>
      <w:proofErr w:type="spellEnd"/>
      <w:r>
        <w:t xml:space="preserve"> et al. (2</w:t>
      </w:r>
      <w:r>
        <w:t>014) found a small, but significant, improvement in self-acceptance of sexual identity post intervention. However, this study consisted only of LGB+ youths in relationships which likely improved participants</w:t>
      </w:r>
      <w:r>
        <w:t>’ initial understanding and self-acceptance of pe</w:t>
      </w:r>
      <w:r>
        <w:t>rsonal identity. Anonymous online interventions to help improve understanding of personal sexual identity may be beneficial for closeted and/or single LGB+ youth. A recent study into the use of chatbots found that AI chatbots were most accepted when search</w:t>
      </w:r>
      <w:r>
        <w:t>ing information related to stigmatized health conditions, including information about sexual health problems (</w:t>
      </w:r>
      <w:proofErr w:type="spellStart"/>
      <w:r>
        <w:t>Nadarzynski</w:t>
      </w:r>
      <w:proofErr w:type="spellEnd"/>
      <w:r>
        <w:t xml:space="preserve"> et al., 2019). Future research and interventions may wish to consider if online chatbots would be acceptable and useful in the provisi</w:t>
      </w:r>
      <w:r>
        <w:t xml:space="preserve">on of sexual health information specifically for LGB+ individuals. </w:t>
      </w:r>
    </w:p>
    <w:p w14:paraId="13021312" w14:textId="77777777" w:rsidR="00407BB8" w:rsidRDefault="00062368">
      <w:pPr>
        <w:pStyle w:val="BodyA"/>
        <w:spacing w:line="480" w:lineRule="auto"/>
        <w:rPr>
          <w:b/>
          <w:bCs/>
        </w:rPr>
      </w:pPr>
      <w:r>
        <w:rPr>
          <w:b/>
          <w:bCs/>
          <w:i/>
          <w:iCs/>
        </w:rPr>
        <w:t>Strengths and Limitations</w:t>
      </w:r>
      <w:r>
        <w:rPr>
          <w:b/>
          <w:bCs/>
        </w:rPr>
        <w:t xml:space="preserve"> </w:t>
      </w:r>
    </w:p>
    <w:p w14:paraId="51A24419" w14:textId="77777777" w:rsidR="00407BB8" w:rsidRDefault="00062368">
      <w:pPr>
        <w:pStyle w:val="BodyA"/>
        <w:spacing w:line="480" w:lineRule="auto"/>
      </w:pPr>
      <w:r>
        <w:tab/>
        <w:t xml:space="preserve">This is one of only a few qualitative studies to explore first </w:t>
      </w:r>
      <w:proofErr w:type="gramStart"/>
      <w:r>
        <w:t>same-sex</w:t>
      </w:r>
      <w:proofErr w:type="gramEnd"/>
      <w:r>
        <w:t xml:space="preserve">/gender sexual experiences among LGB+ individuals with a diverse sample of </w:t>
      </w:r>
      <w:r>
        <w:t xml:space="preserve">sexualities and including both men and women. The format of this study allowed participants to freely discuss topics and factors that were directly relevant and important to them. Participants were also able to self-define sexual experience, which allowed </w:t>
      </w:r>
      <w:r>
        <w:t xml:space="preserve">them to discuss important experiences, even if they were unsure of what qualified as sex. Some participants also reported previous </w:t>
      </w:r>
      <w:proofErr w:type="gramStart"/>
      <w:r>
        <w:t>mixed-sex</w:t>
      </w:r>
      <w:proofErr w:type="gramEnd"/>
      <w:r>
        <w:t>/gender sex prior which enabled a comparison of these experiences.</w:t>
      </w:r>
    </w:p>
    <w:p w14:paraId="591B5383" w14:textId="77777777" w:rsidR="00407BB8" w:rsidRDefault="00062368">
      <w:pPr>
        <w:pStyle w:val="BodyA"/>
        <w:spacing w:line="480" w:lineRule="auto"/>
        <w:ind w:firstLine="720"/>
      </w:pPr>
      <w:r>
        <w:t xml:space="preserve">Results of this study should also be considered </w:t>
      </w:r>
      <w:proofErr w:type="gramStart"/>
      <w:r>
        <w:t>i</w:t>
      </w:r>
      <w:r>
        <w:t>n light of</w:t>
      </w:r>
      <w:proofErr w:type="gramEnd"/>
      <w:r>
        <w:t xml:space="preserve"> several limitations. Participants may have recalled their experiences differently at time of interview compared to how they were experienced at the time. Furthermore, how participants recall events is influenced by their current perceptions of t</w:t>
      </w:r>
      <w:r>
        <w:t xml:space="preserve">heir sexuality and well-being. To mitigate this recall bias, we </w:t>
      </w:r>
      <w:r>
        <w:lastRenderedPageBreak/>
        <w:t xml:space="preserve">set an age inclusion criterion and the final sample was between the ages of 19 and 24 years. As such, most participants had experienced their first </w:t>
      </w:r>
      <w:proofErr w:type="gramStart"/>
      <w:r>
        <w:t>same-sex</w:t>
      </w:r>
      <w:proofErr w:type="gramEnd"/>
      <w:r>
        <w:t>/gender sexual experience within the</w:t>
      </w:r>
      <w:r>
        <w:t xml:space="preserve"> previous five years. It is also important to note that the cultural view of LGB+ identities and </w:t>
      </w:r>
      <w:proofErr w:type="gramStart"/>
      <w:r>
        <w:t>same-sex</w:t>
      </w:r>
      <w:proofErr w:type="gramEnd"/>
      <w:r>
        <w:t>/gender sexual relationships is shifting. These findings therefore are not generalizable to previous historical periods, nor to cultures other than the</w:t>
      </w:r>
      <w:r>
        <w:t xml:space="preserve"> UK. It is therefore important to conduct future longitudinal research with young LGB+ individuals who are living these experiences in hopefully a more inclusive culture with more appropriate RSE/SRE to explore how future changes may impact their sexuality</w:t>
      </w:r>
      <w:r>
        <w:t>. It is also important to note that the use of snowball sampling may have impacted results and results may have differed if participants were recruited through different avenues such as through dating apps. As several participants were learned of the resea</w:t>
      </w:r>
      <w:r>
        <w:t xml:space="preserve">rch from other participants, they may have had similar experiences due to similar social, </w:t>
      </w:r>
      <w:proofErr w:type="gramStart"/>
      <w:r>
        <w:t>demographic</w:t>
      </w:r>
      <w:proofErr w:type="gramEnd"/>
      <w:r>
        <w:t xml:space="preserve"> and geographic contexts. Finally, only one transgender individual participated in this study and how their sexual experiences might be impacted by gender </w:t>
      </w:r>
      <w:r>
        <w:t xml:space="preserve">identity was beyond the scope of the current research. Future research should expand on this with more gender minority participants to explore how gender identity, in addition to sexual orientation, may impact first sexual experiences. Furthermore, a lack </w:t>
      </w:r>
      <w:r>
        <w:t xml:space="preserve">of understanding of what first </w:t>
      </w:r>
      <w:proofErr w:type="gramStart"/>
      <w:r>
        <w:t>same-sex</w:t>
      </w:r>
      <w:proofErr w:type="gramEnd"/>
      <w:r>
        <w:t xml:space="preserve">/gender sex pertains to within queer populations could be expanded to include any compounding issues of minority gender identity. </w:t>
      </w:r>
    </w:p>
    <w:p w14:paraId="085FC007" w14:textId="77777777" w:rsidR="00407BB8" w:rsidRDefault="00062368">
      <w:pPr>
        <w:pStyle w:val="BodyA"/>
        <w:spacing w:line="480" w:lineRule="auto"/>
        <w:rPr>
          <w:b/>
          <w:bCs/>
          <w:i/>
          <w:iCs/>
        </w:rPr>
      </w:pPr>
      <w:r>
        <w:rPr>
          <w:b/>
          <w:bCs/>
          <w:i/>
          <w:iCs/>
        </w:rPr>
        <w:t xml:space="preserve">Conclusion </w:t>
      </w:r>
    </w:p>
    <w:p w14:paraId="5C56948C" w14:textId="77777777" w:rsidR="00407BB8" w:rsidRDefault="00062368">
      <w:pPr>
        <w:pStyle w:val="BodyA"/>
        <w:spacing w:line="480" w:lineRule="auto"/>
      </w:pPr>
      <w:r>
        <w:tab/>
        <w:t>Most participants had both physically and psychologically satisfying firs</w:t>
      </w:r>
      <w:r>
        <w:t xml:space="preserve">t </w:t>
      </w:r>
      <w:proofErr w:type="gramStart"/>
      <w:r>
        <w:t>same-sex</w:t>
      </w:r>
      <w:proofErr w:type="gramEnd"/>
      <w:r>
        <w:t>/gender sex that contributed to positive sexual development. However, there were some difficulties surrounding these experiences experienced by much of the sample and which led to some participants reporting negative first sex experiences. Due to</w:t>
      </w:r>
      <w:r>
        <w:t xml:space="preserve"> underrepresentation in culture and education, some participants had limited knowledge of how to engage confidently </w:t>
      </w:r>
      <w:r>
        <w:lastRenderedPageBreak/>
        <w:t>or safely during their first sexual experiences. In addition, many experienced difficulties understanding and accepting their own sexual ide</w:t>
      </w:r>
      <w:r>
        <w:t>ntities, which impacted their affective reactions to first sex. Relevant educational resources are essential to support LGB+ young people when navigating their formative sexual experiences.</w:t>
      </w:r>
      <w:r>
        <w:rPr>
          <w:rFonts w:ascii="Arial Unicode MS" w:hAnsi="Arial Unicode MS"/>
        </w:rPr>
        <w:br w:type="page"/>
      </w:r>
    </w:p>
    <w:p w14:paraId="008DAE0F" w14:textId="77777777" w:rsidR="00407BB8" w:rsidRDefault="00062368">
      <w:pPr>
        <w:pStyle w:val="BodyA"/>
        <w:spacing w:line="480" w:lineRule="auto"/>
        <w:jc w:val="center"/>
        <w:rPr>
          <w:b/>
          <w:bCs/>
        </w:rPr>
      </w:pPr>
      <w:r>
        <w:lastRenderedPageBreak/>
        <w:t>References</w:t>
      </w:r>
    </w:p>
    <w:p w14:paraId="565B17D7" w14:textId="77777777" w:rsidR="00407BB8" w:rsidRDefault="00062368">
      <w:pPr>
        <w:pStyle w:val="BodyA"/>
        <w:spacing w:line="480" w:lineRule="auto"/>
        <w:ind w:left="720" w:hanging="720"/>
        <w:rPr>
          <w:rStyle w:val="None"/>
          <w:color w:val="0000FF"/>
          <w:u w:val="single" w:color="0000FF"/>
        </w:rPr>
      </w:pPr>
      <w:proofErr w:type="spellStart"/>
      <w:r>
        <w:t>Anema</w:t>
      </w:r>
      <w:proofErr w:type="spellEnd"/>
      <w:r>
        <w:t xml:space="preserve">, A., Marshall, B. D. L., Stevenson, B., </w:t>
      </w:r>
      <w:proofErr w:type="spellStart"/>
      <w:r>
        <w:t>Gurm</w:t>
      </w:r>
      <w:proofErr w:type="spellEnd"/>
      <w:r>
        <w:t>, J.</w:t>
      </w:r>
      <w:r>
        <w:t xml:space="preserve">, Montaner, G., Small, W., Roth, E. A., Lima, V. D., Montaner, J. S. G., Moore, D., &amp; Hogg, R. S. (2013). Intergenerational sex as a risk factor for HIV among young men who have sex with men: A scoping review. </w:t>
      </w:r>
      <w:r>
        <w:rPr>
          <w:i/>
          <w:iCs/>
        </w:rPr>
        <w:t>Current HIV/AIDS Reports, 10</w:t>
      </w:r>
      <w:r>
        <w:t xml:space="preserve">(4), 398-407. </w:t>
      </w:r>
      <w:hyperlink r:id="rId6" w:history="1">
        <w:r>
          <w:rPr>
            <w:rStyle w:val="Hyperlink0"/>
            <w:rFonts w:eastAsia="Arial Unicode MS"/>
          </w:rPr>
          <w:t>http://doi.org/10.1007/s11904-013-0187-3</w:t>
        </w:r>
      </w:hyperlink>
      <w:r>
        <w:rPr>
          <w:rStyle w:val="None"/>
          <w:color w:val="0000FF"/>
          <w:u w:val="single" w:color="0000FF"/>
        </w:rPr>
        <w:t xml:space="preserve"> </w:t>
      </w:r>
    </w:p>
    <w:p w14:paraId="7FAE7B41" w14:textId="77777777" w:rsidR="00407BB8" w:rsidRDefault="00062368">
      <w:pPr>
        <w:pStyle w:val="BodyA"/>
        <w:spacing w:line="480" w:lineRule="auto"/>
        <w:ind w:left="720" w:hanging="720"/>
        <w:rPr>
          <w:rStyle w:val="None"/>
          <w:b/>
          <w:bCs/>
        </w:rPr>
      </w:pPr>
      <w:proofErr w:type="spellStart"/>
      <w:r>
        <w:t>Averett</w:t>
      </w:r>
      <w:proofErr w:type="spellEnd"/>
      <w:r>
        <w:t xml:space="preserve">, P., Moore, A., &amp; Price, L. (2014). Virginity definitions and meaning among the LGBT community. </w:t>
      </w:r>
      <w:r>
        <w:rPr>
          <w:rStyle w:val="None"/>
          <w:i/>
          <w:iCs/>
        </w:rPr>
        <w:t>Journal of Gay &amp; Lesbian Social Services, 26</w:t>
      </w:r>
      <w:r>
        <w:t xml:space="preserve">(3), 259-278. </w:t>
      </w:r>
      <w:hyperlink r:id="rId7" w:history="1">
        <w:r>
          <w:rPr>
            <w:rStyle w:val="Hyperlink0"/>
            <w:rFonts w:eastAsia="Arial Unicode MS"/>
          </w:rPr>
          <w:t>https://doi.org/10.1080/10538720.2014</w:t>
        </w:r>
        <w:r>
          <w:rPr>
            <w:rStyle w:val="Hyperlink0"/>
            <w:rFonts w:eastAsia="Arial Unicode MS"/>
          </w:rPr>
          <w:t>.924802</w:t>
        </w:r>
      </w:hyperlink>
    </w:p>
    <w:p w14:paraId="63BB6459" w14:textId="77777777" w:rsidR="00407BB8" w:rsidRDefault="00062368">
      <w:pPr>
        <w:pStyle w:val="BodyA"/>
        <w:spacing w:line="480" w:lineRule="auto"/>
        <w:ind w:left="720" w:hanging="720"/>
      </w:pPr>
      <w:r>
        <w:t xml:space="preserve">Barnett, M. D., Fleck, L. K., Marsden III, A. D., &amp; Martin, K. J. (2017). Sexual semantics: The meaning of sex, </w:t>
      </w:r>
      <w:proofErr w:type="gramStart"/>
      <w:r>
        <w:t>virginity</w:t>
      </w:r>
      <w:proofErr w:type="gramEnd"/>
      <w:r>
        <w:t xml:space="preserve"> and abstinence for university students. </w:t>
      </w:r>
      <w:r>
        <w:rPr>
          <w:rStyle w:val="None"/>
          <w:i/>
          <w:iCs/>
        </w:rPr>
        <w:t>Personality and Individual Differences, 106</w:t>
      </w:r>
      <w:r>
        <w:t xml:space="preserve">(1), 203-208. </w:t>
      </w:r>
      <w:hyperlink r:id="rId8" w:history="1">
        <w:r>
          <w:rPr>
            <w:rStyle w:val="Hyperlink0"/>
            <w:rFonts w:eastAsia="Arial Unicode MS"/>
          </w:rPr>
          <w:t>https://doi.org/10.1016/j.paid.2016.11.008</w:t>
        </w:r>
      </w:hyperlink>
    </w:p>
    <w:p w14:paraId="27058E5D" w14:textId="77777777" w:rsidR="00407BB8" w:rsidRDefault="00062368">
      <w:pPr>
        <w:pStyle w:val="BodyA"/>
        <w:spacing w:line="480" w:lineRule="auto"/>
        <w:ind w:left="720" w:hanging="720"/>
      </w:pPr>
      <w:r>
        <w:t xml:space="preserve">Barnett, M. D., &amp; Moore, J. M. (2017). The construct validity of the First Coital Reaction Scale and Virginity Beliefs Scale. </w:t>
      </w:r>
      <w:r>
        <w:rPr>
          <w:rStyle w:val="None"/>
          <w:i/>
          <w:iCs/>
        </w:rPr>
        <w:t>Personality and Individual Differences, 109</w:t>
      </w:r>
      <w:r>
        <w:t>(1), 102-110</w:t>
      </w:r>
      <w:r>
        <w:t xml:space="preserve">. </w:t>
      </w:r>
      <w:hyperlink r:id="rId9" w:history="1">
        <w:r>
          <w:rPr>
            <w:rStyle w:val="Hyperlink0"/>
            <w:rFonts w:eastAsia="Arial Unicode MS"/>
          </w:rPr>
          <w:t>https://doi.org/10.1016/j.paid.2016.12.043</w:t>
        </w:r>
      </w:hyperlink>
      <w:r>
        <w:rPr>
          <w:rStyle w:val="Hyperlink0"/>
          <w:rFonts w:eastAsia="Arial Unicode MS"/>
        </w:rPr>
        <w:t xml:space="preserve"> </w:t>
      </w:r>
    </w:p>
    <w:p w14:paraId="1B334C12" w14:textId="77777777" w:rsidR="00407BB8" w:rsidRDefault="00062368">
      <w:pPr>
        <w:pStyle w:val="BodyA"/>
        <w:spacing w:line="480" w:lineRule="auto"/>
        <w:ind w:left="720" w:hanging="720"/>
      </w:pPr>
      <w:r>
        <w:t>Bond, B. J., Miller, B., &amp; Aubrey, J. S. (2019). Sexual references and consequences for heterosexual, lesbian, gay and bisexual characters on television</w:t>
      </w:r>
      <w:r>
        <w:t xml:space="preserve">: A comparison content analysis. </w:t>
      </w:r>
      <w:r>
        <w:rPr>
          <w:rStyle w:val="None"/>
          <w:i/>
          <w:iCs/>
        </w:rPr>
        <w:t>Mass Communication and Society, 22</w:t>
      </w:r>
      <w:r>
        <w:t xml:space="preserve">(1), 72-95. </w:t>
      </w:r>
      <w:hyperlink r:id="rId10" w:history="1">
        <w:r>
          <w:rPr>
            <w:rStyle w:val="Hyperlink0"/>
            <w:rFonts w:eastAsia="Arial Unicode MS"/>
          </w:rPr>
          <w:t>https://doi.org/10.1080/15205436.2018.1489058</w:t>
        </w:r>
      </w:hyperlink>
      <w:r>
        <w:rPr>
          <w:rStyle w:val="Hyperlink0"/>
          <w:rFonts w:eastAsia="Arial Unicode MS"/>
        </w:rPr>
        <w:t xml:space="preserve"> </w:t>
      </w:r>
    </w:p>
    <w:p w14:paraId="19FA108E" w14:textId="77777777" w:rsidR="00407BB8" w:rsidRDefault="00062368">
      <w:pPr>
        <w:pStyle w:val="BodyA"/>
        <w:spacing w:line="480" w:lineRule="auto"/>
        <w:ind w:left="720" w:hanging="720"/>
      </w:pPr>
      <w:r>
        <w:t>Braun, V., &amp; Clarke, V. (2006). Using thematic analysis in psychology</w:t>
      </w:r>
      <w:r>
        <w:t xml:space="preserve">. </w:t>
      </w:r>
      <w:r>
        <w:rPr>
          <w:rStyle w:val="None"/>
          <w:i/>
          <w:iCs/>
        </w:rPr>
        <w:t>Qualitative Research in Psychology, 3</w:t>
      </w:r>
      <w:r>
        <w:t xml:space="preserve">(2), 77-101. </w:t>
      </w:r>
      <w:hyperlink r:id="rId11" w:history="1">
        <w:r>
          <w:rPr>
            <w:rStyle w:val="Hyperlink0"/>
            <w:rFonts w:eastAsia="Arial Unicode MS"/>
          </w:rPr>
          <w:t>http://dx.doi.org/10.1191/1478088706qp063oa</w:t>
        </w:r>
      </w:hyperlink>
      <w:r>
        <w:rPr>
          <w:rStyle w:val="Hyperlink0"/>
          <w:rFonts w:eastAsia="Arial Unicode MS"/>
        </w:rPr>
        <w:t xml:space="preserve"> </w:t>
      </w:r>
    </w:p>
    <w:p w14:paraId="2959CC0A" w14:textId="77777777" w:rsidR="00407BB8" w:rsidRDefault="00062368">
      <w:pPr>
        <w:pStyle w:val="BodyA"/>
        <w:spacing w:line="480" w:lineRule="auto"/>
        <w:ind w:left="720" w:hanging="720"/>
        <w:rPr>
          <w:rStyle w:val="None"/>
          <w:color w:val="0075B9"/>
          <w:u w:color="0075B9"/>
        </w:rPr>
      </w:pPr>
      <w:r>
        <w:t xml:space="preserve">Carpenter, L. M. (2002). Gender in the meaning and experience of virginity loss in the contemporary </w:t>
      </w:r>
      <w:r>
        <w:t xml:space="preserve">United States. </w:t>
      </w:r>
      <w:r>
        <w:rPr>
          <w:rStyle w:val="None"/>
          <w:i/>
          <w:iCs/>
        </w:rPr>
        <w:t>Gender and Society, 16</w:t>
      </w:r>
      <w:r>
        <w:t xml:space="preserve">(3), 349-363. </w:t>
      </w:r>
      <w:hyperlink r:id="rId12" w:history="1">
        <w:r>
          <w:rPr>
            <w:rStyle w:val="Hyperlink0"/>
            <w:rFonts w:eastAsia="Arial Unicode MS"/>
          </w:rPr>
          <w:t>https://doi.org/10.1177/0891243202016003005</w:t>
        </w:r>
      </w:hyperlink>
    </w:p>
    <w:p w14:paraId="74F554CD" w14:textId="77777777" w:rsidR="00407BB8" w:rsidRDefault="00062368">
      <w:pPr>
        <w:pStyle w:val="BodyA"/>
        <w:spacing w:line="480" w:lineRule="auto"/>
        <w:ind w:left="720" w:hanging="720"/>
        <w:rPr>
          <w:rStyle w:val="None"/>
          <w:color w:val="0000FF"/>
          <w:u w:val="single" w:color="0000FF"/>
        </w:rPr>
      </w:pPr>
      <w:proofErr w:type="spellStart"/>
      <w:r>
        <w:lastRenderedPageBreak/>
        <w:t>Carrotte</w:t>
      </w:r>
      <w:proofErr w:type="spellEnd"/>
      <w:r>
        <w:t xml:space="preserve">, E. R., Vella, A. M., Bowring, A. L., Douglass, C., </w:t>
      </w:r>
      <w:proofErr w:type="spellStart"/>
      <w:r>
        <w:t>Hellard</w:t>
      </w:r>
      <w:proofErr w:type="spellEnd"/>
      <w:r>
        <w:t>, M. H.,</w:t>
      </w:r>
      <w:r>
        <w:t xml:space="preserve"> &amp; Lim, M. S. C. (2016). “I am yet to encounter any survey that actually reflects my life”: A qualitative study of inclusivity in sexual health research. </w:t>
      </w:r>
      <w:r>
        <w:rPr>
          <w:rStyle w:val="None"/>
          <w:i/>
          <w:iCs/>
        </w:rPr>
        <w:t>BMC Medical Research Methodology</w:t>
      </w:r>
      <w:r>
        <w:t xml:space="preserve">, </w:t>
      </w:r>
      <w:r>
        <w:rPr>
          <w:rStyle w:val="None"/>
          <w:i/>
          <w:iCs/>
        </w:rPr>
        <w:t>16</w:t>
      </w:r>
      <w:r>
        <w:t>, 86.</w:t>
      </w:r>
      <w:r>
        <w:rPr>
          <w:rStyle w:val="None"/>
          <w:color w:val="0000FF"/>
          <w:u w:val="single" w:color="0000FF"/>
        </w:rPr>
        <w:t xml:space="preserve"> </w:t>
      </w:r>
      <w:hyperlink r:id="rId13" w:history="1">
        <w:r>
          <w:rPr>
            <w:rStyle w:val="Hyperlink0"/>
            <w:rFonts w:eastAsia="Arial Unicode MS"/>
          </w:rPr>
          <w:t>https:</w:t>
        </w:r>
        <w:r>
          <w:rPr>
            <w:rStyle w:val="Hyperlink0"/>
            <w:rFonts w:eastAsia="Arial Unicode MS"/>
          </w:rPr>
          <w:t>//doi.org/10.1186/s12874-016-0193-4</w:t>
        </w:r>
      </w:hyperlink>
    </w:p>
    <w:p w14:paraId="02C32D05" w14:textId="77777777" w:rsidR="00407BB8" w:rsidRDefault="00062368">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line="480" w:lineRule="auto"/>
        <w:ind w:left="720" w:hanging="720"/>
      </w:pPr>
      <w:proofErr w:type="spellStart"/>
      <w:r>
        <w:t>Chioua</w:t>
      </w:r>
      <w:proofErr w:type="spellEnd"/>
      <w:r>
        <w:t xml:space="preserve">, B., Maraval, V. (Producers), &amp; Kechiche, A. (Director &amp; Producer). (2013). </w:t>
      </w:r>
      <w:r>
        <w:rPr>
          <w:rStyle w:val="None"/>
          <w:i/>
          <w:iCs/>
        </w:rPr>
        <w:t xml:space="preserve">Blue is the Warmest Color </w:t>
      </w:r>
      <w:r>
        <w:t xml:space="preserve">[English translation of the title] [Film]. France: </w:t>
      </w:r>
      <w:proofErr w:type="spellStart"/>
      <w:r>
        <w:t>Abdellatif</w:t>
      </w:r>
      <w:proofErr w:type="spellEnd"/>
      <w:r>
        <w:t xml:space="preserve"> Kechiche.</w:t>
      </w:r>
    </w:p>
    <w:p w14:paraId="14A2C5B4" w14:textId="77777777" w:rsidR="00407BB8" w:rsidRDefault="00062368">
      <w:pPr>
        <w:pStyle w:val="BodyA"/>
        <w:spacing w:line="480" w:lineRule="auto"/>
        <w:ind w:left="720" w:hanging="720"/>
        <w:rPr>
          <w:rStyle w:val="None"/>
          <w:color w:val="0000FF"/>
          <w:u w:val="single" w:color="0000FF"/>
        </w:rPr>
      </w:pPr>
      <w:proofErr w:type="spellStart"/>
      <w:r>
        <w:t>Curtice</w:t>
      </w:r>
      <w:proofErr w:type="spellEnd"/>
      <w:r>
        <w:t xml:space="preserve">, J., </w:t>
      </w:r>
      <w:proofErr w:type="spellStart"/>
      <w:r>
        <w:t>Clery</w:t>
      </w:r>
      <w:proofErr w:type="spellEnd"/>
      <w:r>
        <w:t>, E., Perry, J., P</w:t>
      </w:r>
      <w:r>
        <w:t xml:space="preserve">hillips M., &amp; Rahim, N. (eds.) (2019). British Social Attitudes: The 36th Report, London: The National Centre for Social Research. Retrieved from: </w:t>
      </w:r>
      <w:hyperlink r:id="rId14" w:history="1">
        <w:r>
          <w:rPr>
            <w:rStyle w:val="Hyperlink0"/>
            <w:rFonts w:eastAsia="Arial Unicode MS"/>
          </w:rPr>
          <w:t>https://www.bsa.natcen.ac.uk/media/39363/bsa_</w:t>
        </w:r>
        <w:r>
          <w:rPr>
            <w:rStyle w:val="Hyperlink0"/>
            <w:rFonts w:eastAsia="Arial Unicode MS"/>
          </w:rPr>
          <w:t>36.pdf</w:t>
        </w:r>
      </w:hyperlink>
    </w:p>
    <w:p w14:paraId="4387364D" w14:textId="77777777" w:rsidR="00407BB8" w:rsidRDefault="00062368">
      <w:pPr>
        <w:pStyle w:val="BodyA"/>
        <w:spacing w:line="480" w:lineRule="auto"/>
        <w:ind w:left="720" w:hanging="720"/>
      </w:pPr>
      <w:r>
        <w:t>Department for Education. (2019). Relationships Education and Relationships and Sex Education (RSE) and Health Education Statutory guidance for governing bodies, proprietors, head teachers, principals, senior leadership teams, teachers. Retrieved</w:t>
      </w:r>
      <w:r>
        <w:t xml:space="preserve"> from: </w:t>
      </w:r>
      <w:hyperlink r:id="rId15" w:history="1">
        <w:r>
          <w:rPr>
            <w:rStyle w:val="Hyperlink0"/>
            <w:rFonts w:eastAsia="Arial Unicode MS"/>
          </w:rPr>
          <w:t>https://assets.publishing.service.gov.uk/government/uploads/system/uploads/attachment_data/file/805781/Relationships_Education__Relationships_and_Sex_Education__RSE__and_Health_Education.pdf</w:t>
        </w:r>
      </w:hyperlink>
    </w:p>
    <w:p w14:paraId="353B0363" w14:textId="77777777" w:rsidR="00407BB8" w:rsidRDefault="00062368">
      <w:pPr>
        <w:pStyle w:val="BodyA"/>
        <w:spacing w:line="480" w:lineRule="auto"/>
        <w:ind w:left="720" w:hanging="720"/>
        <w:rPr>
          <w:rStyle w:val="None"/>
          <w:u w:val="single"/>
        </w:rPr>
      </w:pPr>
      <w:r>
        <w:t xml:space="preserve">Else-Quest, N. M., Hyde, J. S., &amp; </w:t>
      </w:r>
      <w:proofErr w:type="spellStart"/>
      <w:r>
        <w:t>DeLamater</w:t>
      </w:r>
      <w:proofErr w:type="spellEnd"/>
      <w:r>
        <w:t>, J. D. (2005). Con</w:t>
      </w:r>
      <w:r>
        <w:t xml:space="preserve">text counts: </w:t>
      </w:r>
      <w:proofErr w:type="gramStart"/>
      <w:r>
        <w:t>Long</w:t>
      </w:r>
      <w:proofErr w:type="gramEnd"/>
      <w:r>
        <w:t xml:space="preserve"> term sequelae of premarital intercourse or abstinence. </w:t>
      </w:r>
      <w:r>
        <w:rPr>
          <w:rStyle w:val="None"/>
          <w:i/>
          <w:iCs/>
        </w:rPr>
        <w:t>Journal of Sex Research, 42</w:t>
      </w:r>
      <w:r>
        <w:t xml:space="preserve">(2), 102-112. </w:t>
      </w:r>
      <w:hyperlink r:id="rId16" w:history="1">
        <w:r>
          <w:rPr>
            <w:rStyle w:val="Hyperlink0"/>
            <w:rFonts w:eastAsia="Arial Unicode MS"/>
          </w:rPr>
          <w:t>https://doi.org/10.1080/00224490509552263</w:t>
        </w:r>
      </w:hyperlink>
      <w:r>
        <w:rPr>
          <w:rStyle w:val="Hyperlink0"/>
          <w:rFonts w:eastAsia="Arial Unicode MS"/>
        </w:rPr>
        <w:t xml:space="preserve"> </w:t>
      </w:r>
    </w:p>
    <w:p w14:paraId="33FDB785" w14:textId="77777777" w:rsidR="00407BB8" w:rsidRDefault="00062368">
      <w:pPr>
        <w:pStyle w:val="BodyA"/>
        <w:spacing w:line="480" w:lineRule="auto"/>
        <w:ind w:left="720" w:hanging="720"/>
        <w:rPr>
          <w:rStyle w:val="None"/>
          <w:u w:val="single"/>
        </w:rPr>
      </w:pPr>
      <w:r>
        <w:t xml:space="preserve">Fisher, D. A., Hill, D. L., Grube. J. W., </w:t>
      </w:r>
      <w:r>
        <w:t xml:space="preserve">&amp; Gruber, E. L. (2007). Gay, </w:t>
      </w:r>
      <w:proofErr w:type="gramStart"/>
      <w:r>
        <w:t>lesbian</w:t>
      </w:r>
      <w:proofErr w:type="gramEnd"/>
      <w:r>
        <w:t xml:space="preserve"> and bisexual content on television: A quantitative analysis across two sessions.</w:t>
      </w:r>
      <w:r>
        <w:rPr>
          <w:rStyle w:val="None"/>
          <w:i/>
          <w:iCs/>
        </w:rPr>
        <w:t xml:space="preserve"> Journal of Homosexuality, 52</w:t>
      </w:r>
      <w:r>
        <w:t xml:space="preserve">(3-4), 167-188. </w:t>
      </w:r>
      <w:hyperlink r:id="rId17" w:history="1">
        <w:r>
          <w:rPr>
            <w:rStyle w:val="Hyperlink0"/>
            <w:rFonts w:eastAsia="Arial Unicode MS"/>
          </w:rPr>
          <w:t>https://doi.org/10.1300/J082v52n03_08</w:t>
        </w:r>
      </w:hyperlink>
      <w:r>
        <w:rPr>
          <w:rStyle w:val="Hyperlink0"/>
          <w:rFonts w:eastAsia="Arial Unicode MS"/>
        </w:rPr>
        <w:t xml:space="preserve"> </w:t>
      </w:r>
    </w:p>
    <w:p w14:paraId="277638E4" w14:textId="77777777" w:rsidR="00407BB8" w:rsidRDefault="00062368">
      <w:pPr>
        <w:pStyle w:val="BodyA"/>
        <w:spacing w:line="480" w:lineRule="auto"/>
        <w:ind w:left="720" w:hanging="720"/>
        <w:rPr>
          <w:rStyle w:val="None"/>
          <w:color w:val="0000FF"/>
          <w:u w:val="single" w:color="0000FF"/>
        </w:rPr>
      </w:pPr>
      <w:r>
        <w:lastRenderedPageBreak/>
        <w:t>Fo</w:t>
      </w:r>
      <w:r>
        <w:t xml:space="preserve">rmby, E. (2014). Limitations of </w:t>
      </w:r>
      <w:proofErr w:type="spellStart"/>
      <w:r>
        <w:t>focussing</w:t>
      </w:r>
      <w:proofErr w:type="spellEnd"/>
      <w:r>
        <w:t xml:space="preserve"> on homophobic, </w:t>
      </w:r>
      <w:proofErr w:type="spellStart"/>
      <w:r>
        <w:t>biphobic</w:t>
      </w:r>
      <w:proofErr w:type="spellEnd"/>
      <w:r>
        <w:t xml:space="preserve"> and transphobic ‘bullying’ to understand and address LGBT young people’s experiences within and beyond school. </w:t>
      </w:r>
      <w:r>
        <w:rPr>
          <w:rStyle w:val="None"/>
          <w:i/>
          <w:iCs/>
        </w:rPr>
        <w:t>Sex Education, 15</w:t>
      </w:r>
      <w:r>
        <w:t xml:space="preserve">(6), 626-640. </w:t>
      </w:r>
      <w:hyperlink r:id="rId18" w:history="1">
        <w:r>
          <w:rPr>
            <w:rStyle w:val="Hyperlink1"/>
          </w:rPr>
          <w:t>https://doi.org/10.1080/14681811.2015.1054024</w:t>
        </w:r>
      </w:hyperlink>
    </w:p>
    <w:p w14:paraId="7D7158EB" w14:textId="77777777" w:rsidR="00407BB8" w:rsidRDefault="00062368">
      <w:pPr>
        <w:pStyle w:val="BodyA"/>
        <w:spacing w:line="480" w:lineRule="auto"/>
        <w:ind w:left="720" w:hanging="720"/>
        <w:rPr>
          <w:rStyle w:val="None"/>
          <w:color w:val="0000FF"/>
          <w:u w:val="single" w:color="0000FF"/>
        </w:rPr>
      </w:pPr>
      <w:r>
        <w:t xml:space="preserve">Formby, E., &amp; Donovan, C. (2020). Sex and relationship education for LGBT+ young people: Lessons from UK youth work. </w:t>
      </w:r>
      <w:r>
        <w:rPr>
          <w:rStyle w:val="None"/>
          <w:i/>
          <w:iCs/>
        </w:rPr>
        <w:t>Sexualities</w:t>
      </w:r>
      <w:r>
        <w:t xml:space="preserve">, 1-24. Online ahead of print. </w:t>
      </w:r>
      <w:hyperlink r:id="rId19" w:history="1">
        <w:r>
          <w:rPr>
            <w:rStyle w:val="Hyperlink1"/>
          </w:rPr>
          <w:t>https://doi.org/10.1177/1363460719888432</w:t>
        </w:r>
      </w:hyperlink>
    </w:p>
    <w:p w14:paraId="006D2443" w14:textId="77777777" w:rsidR="00407BB8" w:rsidRDefault="00062368">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line="480" w:lineRule="auto"/>
        <w:ind w:left="720" w:hanging="720"/>
      </w:pPr>
      <w:r>
        <w:t xml:space="preserve">Franklin, S., </w:t>
      </w:r>
      <w:proofErr w:type="spellStart"/>
      <w:r>
        <w:t>Medavoy</w:t>
      </w:r>
      <w:proofErr w:type="spellEnd"/>
      <w:r>
        <w:t>, M., Oliver, B., Messer, A. M., (Producers), &amp; Aronofsky, D. (Director). (2010). Black Swan [Film]. United States of America: Fox Searchlight Pictures.</w:t>
      </w:r>
    </w:p>
    <w:p w14:paraId="7614DF99" w14:textId="77777777" w:rsidR="00407BB8" w:rsidRDefault="00062368">
      <w:pPr>
        <w:pStyle w:val="Default"/>
        <w:spacing w:line="480" w:lineRule="auto"/>
        <w:ind w:left="720" w:hanging="720"/>
        <w:rPr>
          <w:rStyle w:val="None"/>
          <w:rFonts w:ascii="Times New Roman" w:eastAsia="Times New Roman" w:hAnsi="Times New Roman" w:cs="Times New Roman"/>
          <w:color w:val="0000FF"/>
          <w:sz w:val="24"/>
          <w:szCs w:val="24"/>
          <w:u w:val="single" w:color="0000FF"/>
        </w:rPr>
      </w:pPr>
      <w:r>
        <w:rPr>
          <w:rStyle w:val="Hyperlink2"/>
        </w:rPr>
        <w:t xml:space="preserve">Gauvin S. &amp; </w:t>
      </w:r>
      <w:proofErr w:type="spellStart"/>
      <w:r>
        <w:rPr>
          <w:rStyle w:val="Hyperlink2"/>
        </w:rPr>
        <w:t>Pukall</w:t>
      </w:r>
      <w:proofErr w:type="spellEnd"/>
      <w:r>
        <w:rPr>
          <w:rStyle w:val="Hyperlink2"/>
        </w:rPr>
        <w:t>, C. F., (2018) Sexual problems and sexual scripts: overview and future directions for bisexual-identified individuals, </w:t>
      </w:r>
      <w:r>
        <w:rPr>
          <w:rStyle w:val="None"/>
          <w:rFonts w:ascii="Times New Roman" w:hAnsi="Times New Roman"/>
          <w:i/>
          <w:iCs/>
          <w:sz w:val="24"/>
          <w:szCs w:val="24"/>
        </w:rPr>
        <w:t>Sexual and Relationship Therapy,</w:t>
      </w:r>
      <w:r>
        <w:rPr>
          <w:rStyle w:val="None"/>
          <w:rFonts w:ascii="Times New Roman" w:hAnsi="Times New Roman"/>
          <w:i/>
          <w:iCs/>
          <w:sz w:val="24"/>
          <w:szCs w:val="24"/>
        </w:rPr>
        <w:t> </w:t>
      </w:r>
      <w:r>
        <w:rPr>
          <w:rStyle w:val="None"/>
          <w:rFonts w:ascii="Times New Roman" w:hAnsi="Times New Roman"/>
          <w:i/>
          <w:iCs/>
          <w:sz w:val="24"/>
          <w:szCs w:val="24"/>
        </w:rPr>
        <w:t>33</w:t>
      </w:r>
      <w:r>
        <w:rPr>
          <w:rStyle w:val="Hyperlink2"/>
        </w:rPr>
        <w:t>(1-2), 34-44. https://doi.org/</w:t>
      </w:r>
      <w:hyperlink r:id="rId20" w:history="1">
        <w:r>
          <w:rPr>
            <w:rStyle w:val="Hyperlink2"/>
          </w:rPr>
          <w:t>10.1080</w:t>
        </w:r>
        <w:r>
          <w:rPr>
            <w:rStyle w:val="Hyperlink2"/>
          </w:rPr>
          <w:t>/14681994.2018.1426851</w:t>
        </w:r>
      </w:hyperlink>
      <w:r>
        <w:rPr>
          <w:rStyle w:val="None"/>
          <w:rFonts w:ascii="Times New Roman" w:hAnsi="Times New Roman"/>
          <w:color w:val="0000FF"/>
          <w:sz w:val="24"/>
          <w:szCs w:val="24"/>
          <w:u w:val="single" w:color="0000FF"/>
        </w:rPr>
        <w:t xml:space="preserve"> </w:t>
      </w:r>
    </w:p>
    <w:p w14:paraId="19D2F8CE" w14:textId="77777777" w:rsidR="00407BB8" w:rsidRDefault="00062368">
      <w:pPr>
        <w:pStyle w:val="BodyA"/>
        <w:spacing w:line="480" w:lineRule="auto"/>
        <w:ind w:left="720" w:hanging="720"/>
      </w:pPr>
      <w:r>
        <w:t xml:space="preserve">Greene, G. J., Fisher, K. A., </w:t>
      </w:r>
      <w:proofErr w:type="spellStart"/>
      <w:r>
        <w:t>Kuper</w:t>
      </w:r>
      <w:proofErr w:type="spellEnd"/>
      <w:r>
        <w:t xml:space="preserve">, L., Andrews, R., &amp; </w:t>
      </w:r>
      <w:proofErr w:type="spellStart"/>
      <w:r>
        <w:t>Mustanski</w:t>
      </w:r>
      <w:proofErr w:type="spellEnd"/>
      <w:r>
        <w:t>, B. (2015). “Is this normal? Is this not normal? There’s no set example”</w:t>
      </w:r>
      <w:r>
        <w:t xml:space="preserve">: Sexual health intervention preferences of LGBT youth in romantic relationships. </w:t>
      </w:r>
      <w:r>
        <w:rPr>
          <w:rStyle w:val="None"/>
          <w:i/>
          <w:iCs/>
        </w:rPr>
        <w:t>Sexuality Research &amp; Social Policy, 12</w:t>
      </w:r>
      <w:r>
        <w:t>(1), 1-14.</w:t>
      </w:r>
      <w:r>
        <w:rPr>
          <w:rStyle w:val="Hyperlink1"/>
        </w:rPr>
        <w:t xml:space="preserve"> </w:t>
      </w:r>
      <w:hyperlink r:id="rId21" w:history="1">
        <w:r>
          <w:rPr>
            <w:rStyle w:val="Hyperlink0"/>
            <w:rFonts w:eastAsia="Arial Unicode MS"/>
          </w:rPr>
          <w:t>https://doi.org/10.1007/s13178-014-0169-2</w:t>
        </w:r>
      </w:hyperlink>
      <w:r>
        <w:t xml:space="preserve"> </w:t>
      </w:r>
    </w:p>
    <w:p w14:paraId="4D9FBE64" w14:textId="77777777" w:rsidR="00407BB8" w:rsidRDefault="00062368">
      <w:pPr>
        <w:pStyle w:val="BodyA"/>
        <w:spacing w:line="480" w:lineRule="auto"/>
        <w:ind w:left="720" w:hanging="720"/>
      </w:pPr>
      <w:r>
        <w:t>Higgins, J. A., Trussell,</w:t>
      </w:r>
      <w:r>
        <w:t xml:space="preserve"> J., Moore, N. B., &amp; Davidson, J. K. (2010). Virginity lost, satisfaction </w:t>
      </w:r>
      <w:proofErr w:type="gramStart"/>
      <w:r>
        <w:t>gained?</w:t>
      </w:r>
      <w:proofErr w:type="gramEnd"/>
      <w:r>
        <w:t xml:space="preserve"> Physiological and psychological sexual satisfaction at heterosexual debut. </w:t>
      </w:r>
      <w:r>
        <w:rPr>
          <w:rStyle w:val="None"/>
          <w:i/>
          <w:iCs/>
        </w:rPr>
        <w:t>Journal of Sex Research, 47</w:t>
      </w:r>
      <w:r>
        <w:t xml:space="preserve">(4), 384-394. </w:t>
      </w:r>
      <w:hyperlink r:id="rId22" w:history="1">
        <w:r>
          <w:rPr>
            <w:rStyle w:val="Hyperlink0"/>
            <w:rFonts w:eastAsia="Arial Unicode MS"/>
          </w:rPr>
          <w:t>http</w:t>
        </w:r>
        <w:r>
          <w:rPr>
            <w:rStyle w:val="Hyperlink0"/>
            <w:rFonts w:eastAsia="Arial Unicode MS"/>
          </w:rPr>
          <w:t>s://doi.org/10.1080/00224491003774792</w:t>
        </w:r>
      </w:hyperlink>
      <w:r>
        <w:rPr>
          <w:rStyle w:val="Hyperlink0"/>
          <w:rFonts w:eastAsia="Arial Unicode MS"/>
        </w:rPr>
        <w:t xml:space="preserve"> </w:t>
      </w:r>
    </w:p>
    <w:p w14:paraId="0457EE14" w14:textId="77777777" w:rsidR="00407BB8" w:rsidRDefault="00062368">
      <w:pPr>
        <w:pStyle w:val="BodyA"/>
        <w:spacing w:line="480" w:lineRule="auto"/>
        <w:ind w:left="720" w:hanging="720"/>
      </w:pPr>
      <w:r>
        <w:t xml:space="preserve">Hirst, J. (2008). Developing sexual competence? Exploring strategies for the provision of effective sexuality and relationships education. </w:t>
      </w:r>
      <w:r>
        <w:rPr>
          <w:rStyle w:val="None"/>
          <w:i/>
          <w:iCs/>
        </w:rPr>
        <w:t>Sex Education, 8</w:t>
      </w:r>
      <w:r>
        <w:t xml:space="preserve">(4), 399-413. </w:t>
      </w:r>
      <w:hyperlink r:id="rId23" w:history="1">
        <w:r>
          <w:rPr>
            <w:rStyle w:val="Hyperlink1"/>
          </w:rPr>
          <w:t>https://doi.org/10.1080/14681810802433929</w:t>
        </w:r>
      </w:hyperlink>
    </w:p>
    <w:p w14:paraId="3C553062" w14:textId="77777777" w:rsidR="00407BB8" w:rsidRDefault="00062368">
      <w:pPr>
        <w:pStyle w:val="BodyA"/>
        <w:spacing w:line="480" w:lineRule="auto"/>
        <w:ind w:left="720" w:hanging="720"/>
        <w:rPr>
          <w:rStyle w:val="None"/>
          <w:color w:val="0000FF"/>
          <w:u w:val="single" w:color="0000FF"/>
        </w:rPr>
      </w:pPr>
      <w:r>
        <w:lastRenderedPageBreak/>
        <w:t xml:space="preserve">Hitchens, R. A. N., &amp; James, E. B. (1965). Premarital intercourse and young people: Recent trends. </w:t>
      </w:r>
      <w:r>
        <w:rPr>
          <w:rStyle w:val="None"/>
          <w:i/>
          <w:iCs/>
        </w:rPr>
        <w:t>Public Health, 79</w:t>
      </w:r>
      <w:r>
        <w:t>(5), 258-270</w:t>
      </w:r>
      <w:r>
        <w:rPr>
          <w:rStyle w:val="Hyperlink0"/>
          <w:rFonts w:eastAsia="Arial Unicode MS"/>
        </w:rPr>
        <w:t xml:space="preserve">. </w:t>
      </w:r>
      <w:hyperlink r:id="rId24" w:history="1">
        <w:r>
          <w:rPr>
            <w:rStyle w:val="Hyperlink0"/>
            <w:rFonts w:eastAsia="Arial Unicode MS"/>
          </w:rPr>
          <w:t>https://doi.or</w:t>
        </w:r>
        <w:r>
          <w:rPr>
            <w:rStyle w:val="Hyperlink0"/>
            <w:rFonts w:eastAsia="Arial Unicode MS"/>
          </w:rPr>
          <w:t>g/10.1016/S0033-3506(65)80044-0</w:t>
        </w:r>
      </w:hyperlink>
    </w:p>
    <w:p w14:paraId="2B2E0581" w14:textId="77777777" w:rsidR="00407BB8" w:rsidRDefault="00062368">
      <w:pPr>
        <w:pStyle w:val="BodyA"/>
        <w:spacing w:line="480" w:lineRule="auto"/>
        <w:ind w:left="720" w:hanging="720"/>
        <w:rPr>
          <w:rStyle w:val="None"/>
          <w:color w:val="0000FF"/>
          <w:u w:val="single" w:color="0000FF"/>
        </w:rPr>
      </w:pPr>
      <w:proofErr w:type="spellStart"/>
      <w:r>
        <w:t>Kaestle</w:t>
      </w:r>
      <w:proofErr w:type="spellEnd"/>
      <w:r>
        <w:t xml:space="preserve">, C. E. (2019). Sexual orientation trajectories based on sexual attractions, </w:t>
      </w:r>
      <w:proofErr w:type="gramStart"/>
      <w:r>
        <w:t>partners</w:t>
      </w:r>
      <w:proofErr w:type="gramEnd"/>
      <w:r>
        <w:t xml:space="preserve"> and identity: A longitudinal investigation from adolescence through young adulthood using a U.S. representative sample. </w:t>
      </w:r>
      <w:r>
        <w:rPr>
          <w:rStyle w:val="None"/>
          <w:i/>
          <w:iCs/>
        </w:rPr>
        <w:t>The Jour</w:t>
      </w:r>
      <w:r>
        <w:rPr>
          <w:rStyle w:val="None"/>
          <w:i/>
          <w:iCs/>
        </w:rPr>
        <w:t>nal of Sex Research, 56</w:t>
      </w:r>
      <w:r>
        <w:t xml:space="preserve">(7), 811-826. </w:t>
      </w:r>
      <w:hyperlink r:id="rId25" w:history="1">
        <w:r>
          <w:rPr>
            <w:rStyle w:val="Hyperlink0"/>
            <w:rFonts w:eastAsia="Arial Unicode MS"/>
          </w:rPr>
          <w:t>https://doi.org/10.1080/00224499.2019.1577351</w:t>
        </w:r>
      </w:hyperlink>
    </w:p>
    <w:p w14:paraId="1F9600E7" w14:textId="77777777" w:rsidR="00407BB8" w:rsidRDefault="00062368">
      <w:pPr>
        <w:pStyle w:val="BodyA"/>
        <w:spacing w:line="480" w:lineRule="auto"/>
        <w:ind w:left="720" w:hanging="720"/>
        <w:rPr>
          <w:rStyle w:val="None"/>
          <w:color w:val="0000FF"/>
          <w:u w:val="single" w:color="0000FF"/>
        </w:rPr>
      </w:pPr>
      <w:r>
        <w:t xml:space="preserve">Katz-Wise, S. L. (2013). Sexual fluidity in young adult women and men: Associations with sexual orientation and </w:t>
      </w:r>
      <w:r>
        <w:t xml:space="preserve">sexual identity development. </w:t>
      </w:r>
      <w:r>
        <w:rPr>
          <w:rStyle w:val="None"/>
          <w:i/>
          <w:iCs/>
        </w:rPr>
        <w:t>Psychology and Sexuality, 6</w:t>
      </w:r>
      <w:r>
        <w:t>(2), 189-208.</w:t>
      </w:r>
      <w:r>
        <w:rPr>
          <w:rStyle w:val="None"/>
          <w:color w:val="0000FF"/>
          <w:u w:color="0000FF"/>
        </w:rPr>
        <w:t xml:space="preserve"> </w:t>
      </w:r>
      <w:hyperlink r:id="rId26" w:history="1">
        <w:r>
          <w:rPr>
            <w:rStyle w:val="Hyperlink0"/>
            <w:rFonts w:eastAsia="Arial Unicode MS"/>
          </w:rPr>
          <w:t>https://doi.org/10.1080/19419899.2013.876445</w:t>
        </w:r>
      </w:hyperlink>
    </w:p>
    <w:p w14:paraId="58AD6BFE" w14:textId="77777777" w:rsidR="00407BB8" w:rsidRDefault="00062368">
      <w:pPr>
        <w:pStyle w:val="BodyA"/>
        <w:spacing w:line="480" w:lineRule="auto"/>
        <w:ind w:left="720" w:hanging="720"/>
        <w:rPr>
          <w:rStyle w:val="None"/>
          <w:color w:val="0000FF"/>
          <w:u w:val="single" w:color="0000FF"/>
        </w:rPr>
      </w:pPr>
      <w:r>
        <w:t>Knipe, E. (2017). Sexual Identity, UK: 2016. Office of National Statistics. Retri</w:t>
      </w:r>
      <w:r>
        <w:t>eved from:</w:t>
      </w:r>
      <w:hyperlink r:id="rId27" w:history="1">
        <w:r>
          <w:rPr>
            <w:rStyle w:val="Hyperlink3"/>
            <w:rFonts w:eastAsia="Arial Unicode MS"/>
          </w:rPr>
          <w:t xml:space="preserve"> </w:t>
        </w:r>
      </w:hyperlink>
      <w:hyperlink r:id="rId28" w:history="1">
        <w:r>
          <w:rPr>
            <w:rStyle w:val="Hyperlink0"/>
            <w:rFonts w:eastAsia="Arial Unicode MS"/>
          </w:rPr>
          <w:t>https://www.ons.gov.uk/peoplepopulationandcommunity/culturalidentity/sexuality/bulletins/sexualidentityuk/2016</w:t>
        </w:r>
      </w:hyperlink>
    </w:p>
    <w:p w14:paraId="1014D375" w14:textId="77777777" w:rsidR="00407BB8" w:rsidRDefault="00062368">
      <w:pPr>
        <w:pStyle w:val="BodyA"/>
        <w:spacing w:line="480" w:lineRule="auto"/>
        <w:ind w:left="720" w:hanging="720"/>
        <w:rPr>
          <w:rStyle w:val="None"/>
          <w:color w:val="0000FF"/>
          <w:u w:val="single" w:color="0000FF"/>
        </w:rPr>
      </w:pPr>
      <w:proofErr w:type="spellStart"/>
      <w:r>
        <w:t>Mustanski</w:t>
      </w:r>
      <w:proofErr w:type="spellEnd"/>
      <w:r>
        <w:t>, B., Greene, G. J., Ryan, D., &amp; Whitton, S. W. (2015). Feasibility, acceptability, and initial efficacy of an online sexual heal</w:t>
      </w:r>
      <w:r>
        <w:t xml:space="preserve">th promotion program for LGBT youth: The Queer Sex Ed Intervention. </w:t>
      </w:r>
      <w:r>
        <w:rPr>
          <w:rStyle w:val="None"/>
          <w:i/>
          <w:iCs/>
        </w:rPr>
        <w:t>The Journal of Sex Research, 52</w:t>
      </w:r>
      <w:r>
        <w:rPr>
          <w:rStyle w:val="Hyperlink3"/>
          <w:rFonts w:eastAsia="Arial Unicode MS"/>
        </w:rPr>
        <w:t xml:space="preserve">(2), 220-230. </w:t>
      </w:r>
      <w:hyperlink r:id="rId29" w:history="1">
        <w:r>
          <w:rPr>
            <w:rStyle w:val="Hyperlink1"/>
          </w:rPr>
          <w:t>https://doi.org/10.1080/00224499.2013.867924</w:t>
        </w:r>
      </w:hyperlink>
    </w:p>
    <w:p w14:paraId="0A00DD5D" w14:textId="77777777" w:rsidR="00407BB8" w:rsidRDefault="00062368">
      <w:pPr>
        <w:pStyle w:val="BodyA"/>
        <w:spacing w:line="480" w:lineRule="auto"/>
        <w:ind w:left="720" w:hanging="720"/>
        <w:rPr>
          <w:rStyle w:val="None"/>
          <w:color w:val="0000FF"/>
          <w:u w:val="single" w:color="0000FF"/>
        </w:rPr>
      </w:pPr>
      <w:proofErr w:type="spellStart"/>
      <w:r>
        <w:t>Nadarzynski</w:t>
      </w:r>
      <w:proofErr w:type="spellEnd"/>
      <w:r>
        <w:t xml:space="preserve">, T., Miles, O., Cowie, A., &amp; Ridge, D. (2019). Acceptability of artificial intelligence (AI)-led chatbot services in healthcare: A mixed-methods study. </w:t>
      </w:r>
      <w:r>
        <w:rPr>
          <w:rStyle w:val="None"/>
          <w:i/>
          <w:iCs/>
        </w:rPr>
        <w:t>Digital Health, 5</w:t>
      </w:r>
      <w:r>
        <w:rPr>
          <w:rStyle w:val="Hyperlink3"/>
          <w:rFonts w:eastAsia="Arial Unicode MS"/>
        </w:rPr>
        <w:t xml:space="preserve">(1), 1-12. </w:t>
      </w:r>
      <w:hyperlink r:id="rId30" w:history="1">
        <w:r>
          <w:rPr>
            <w:rStyle w:val="Hyperlink0"/>
            <w:rFonts w:eastAsia="Arial Unicode MS"/>
          </w:rPr>
          <w:t>https://doi.org/10.1177/2055207619871808</w:t>
        </w:r>
      </w:hyperlink>
      <w:r>
        <w:rPr>
          <w:rStyle w:val="Hyperlink0"/>
          <w:rFonts w:eastAsia="Arial Unicode MS"/>
        </w:rPr>
        <w:t xml:space="preserve"> </w:t>
      </w:r>
    </w:p>
    <w:p w14:paraId="5E38F28E" w14:textId="77777777" w:rsidR="00407BB8" w:rsidRDefault="00062368">
      <w:pPr>
        <w:pStyle w:val="BodyA"/>
        <w:spacing w:line="480" w:lineRule="auto"/>
        <w:ind w:left="720" w:hanging="720"/>
        <w:rPr>
          <w:rStyle w:val="None"/>
          <w:color w:val="0000FF"/>
          <w:u w:val="single" w:color="0000FF"/>
        </w:rPr>
      </w:pPr>
      <w:r>
        <w:t xml:space="preserve">Palmer, M. J., Clarke, L., </w:t>
      </w:r>
      <w:proofErr w:type="spellStart"/>
      <w:r>
        <w:t>Ploubidis</w:t>
      </w:r>
      <w:proofErr w:type="spellEnd"/>
      <w:r>
        <w:t xml:space="preserve">, G. B., Mercer, C. H., Gibson, L. J., Johnson, A. M., </w:t>
      </w:r>
      <w:proofErr w:type="spellStart"/>
      <w:r>
        <w:t>Copas</w:t>
      </w:r>
      <w:proofErr w:type="spellEnd"/>
      <w:r>
        <w:t xml:space="preserve">, A. J., &amp; </w:t>
      </w:r>
      <w:proofErr w:type="spellStart"/>
      <w:r>
        <w:t>Wellings</w:t>
      </w:r>
      <w:proofErr w:type="spellEnd"/>
      <w:r>
        <w:t xml:space="preserve">, K. (2017). Is “sexual competence” at first heterosexual intercourse associated </w:t>
      </w:r>
      <w:r>
        <w:t xml:space="preserve">with subsequent sexual health status? </w:t>
      </w:r>
      <w:r>
        <w:rPr>
          <w:rStyle w:val="None"/>
          <w:i/>
          <w:iCs/>
        </w:rPr>
        <w:t>The Journal of Sex Research, 54</w:t>
      </w:r>
      <w:r>
        <w:rPr>
          <w:rStyle w:val="Hyperlink3"/>
          <w:rFonts w:eastAsia="Arial Unicode MS"/>
        </w:rPr>
        <w:t xml:space="preserve">(1), 91-104. </w:t>
      </w:r>
      <w:r>
        <w:rPr>
          <w:rStyle w:val="Hyperlink0"/>
          <w:rFonts w:eastAsia="Arial Unicode MS"/>
        </w:rPr>
        <w:t>https://doi.org/</w:t>
      </w:r>
      <w:hyperlink r:id="rId31" w:history="1">
        <w:r>
          <w:rPr>
            <w:rStyle w:val="Hyperlink4"/>
            <w:rFonts w:eastAsia="Arial Unicode MS"/>
          </w:rPr>
          <w:t>10.1080/00224499.2015.1134424</w:t>
        </w:r>
      </w:hyperlink>
      <w:r>
        <w:rPr>
          <w:rStyle w:val="Hyperlink0"/>
          <w:rFonts w:eastAsia="Arial Unicode MS"/>
        </w:rPr>
        <w:t xml:space="preserve"> </w:t>
      </w:r>
    </w:p>
    <w:p w14:paraId="49BE0D26" w14:textId="77777777" w:rsidR="00407BB8" w:rsidRDefault="00062368">
      <w:pPr>
        <w:pStyle w:val="BodyA"/>
        <w:widowControl w:val="0"/>
        <w:spacing w:after="240" w:line="480" w:lineRule="auto"/>
        <w:ind w:left="720" w:hanging="720"/>
      </w:pPr>
      <w:r>
        <w:t xml:space="preserve">Palmer, M. J., Clarke, L., </w:t>
      </w:r>
      <w:proofErr w:type="spellStart"/>
      <w:r>
        <w:t>Ploubidi</w:t>
      </w:r>
      <w:r>
        <w:t>s</w:t>
      </w:r>
      <w:proofErr w:type="spellEnd"/>
      <w:r>
        <w:t xml:space="preserve">, G. B., &amp; </w:t>
      </w:r>
      <w:proofErr w:type="spellStart"/>
      <w:r>
        <w:t>Wellings</w:t>
      </w:r>
      <w:proofErr w:type="spellEnd"/>
      <w:r>
        <w:t xml:space="preserve">, K. (2019). Prevalence and correlates </w:t>
      </w:r>
      <w:r>
        <w:lastRenderedPageBreak/>
        <w:t>of ‘</w:t>
      </w:r>
      <w:r>
        <w:rPr>
          <w:rStyle w:val="Hyperlink3"/>
          <w:rFonts w:eastAsia="Arial Unicode MS"/>
        </w:rPr>
        <w:t>sexual competence</w:t>
      </w:r>
      <w:r>
        <w:t xml:space="preserve">’ at first heterosexual intercourse among young people in Britain. </w:t>
      </w:r>
      <w:r>
        <w:rPr>
          <w:rStyle w:val="None"/>
          <w:i/>
          <w:iCs/>
        </w:rPr>
        <w:t>BMJ Sexual and Reproductive Health, 45</w:t>
      </w:r>
      <w:r>
        <w:rPr>
          <w:rStyle w:val="Hyperlink3"/>
          <w:rFonts w:eastAsia="Arial Unicode MS"/>
        </w:rPr>
        <w:t xml:space="preserve">(2), 127-137. </w:t>
      </w:r>
      <w:hyperlink r:id="rId32" w:history="1">
        <w:r>
          <w:rPr>
            <w:rStyle w:val="Hyperlink0"/>
            <w:rFonts w:eastAsia="Arial Unicode MS"/>
          </w:rPr>
          <w:t>ht</w:t>
        </w:r>
        <w:r>
          <w:rPr>
            <w:rStyle w:val="Hyperlink0"/>
            <w:rFonts w:eastAsia="Arial Unicode MS"/>
          </w:rPr>
          <w:t>tps://doi.org/10.1136/bmjsrh-2018-200160</w:t>
        </w:r>
      </w:hyperlink>
      <w:r>
        <w:rPr>
          <w:rStyle w:val="Hyperlink0"/>
          <w:rFonts w:eastAsia="Arial Unicode MS"/>
        </w:rPr>
        <w:t xml:space="preserve"> </w:t>
      </w:r>
    </w:p>
    <w:p w14:paraId="1B0B434C" w14:textId="77777777" w:rsidR="00407BB8" w:rsidRDefault="00062368">
      <w:pPr>
        <w:pStyle w:val="BodyA"/>
        <w:widowControl w:val="0"/>
        <w:spacing w:line="480" w:lineRule="auto"/>
        <w:ind w:left="720" w:hanging="720"/>
      </w:pPr>
      <w:r>
        <w:t xml:space="preserve">Patrick, M. E., </w:t>
      </w:r>
      <w:proofErr w:type="spellStart"/>
      <w:r>
        <w:t>Maggs</w:t>
      </w:r>
      <w:proofErr w:type="spellEnd"/>
      <w:r>
        <w:t xml:space="preserve">, J. L., &amp; </w:t>
      </w:r>
      <w:proofErr w:type="spellStart"/>
      <w:r>
        <w:t>Abar</w:t>
      </w:r>
      <w:proofErr w:type="spellEnd"/>
      <w:r>
        <w:t xml:space="preserve">, C. C. (2007). Reasons to have sex, personal </w:t>
      </w:r>
      <w:proofErr w:type="gramStart"/>
      <w:r>
        <w:t>goals</w:t>
      </w:r>
      <w:proofErr w:type="gramEnd"/>
      <w:r>
        <w:t xml:space="preserve"> and sexual behaviour during the transition to college. </w:t>
      </w:r>
      <w:r>
        <w:rPr>
          <w:rStyle w:val="None"/>
          <w:i/>
          <w:iCs/>
        </w:rPr>
        <w:t>The Journal of Sex Research, 44</w:t>
      </w:r>
      <w:r>
        <w:rPr>
          <w:rStyle w:val="Hyperlink3"/>
          <w:rFonts w:eastAsia="Arial Unicode MS"/>
        </w:rPr>
        <w:t xml:space="preserve">(3), 240-249. </w:t>
      </w:r>
      <w:hyperlink r:id="rId33" w:history="1">
        <w:r>
          <w:rPr>
            <w:rStyle w:val="Hyperlink0"/>
            <w:rFonts w:eastAsia="Arial Unicode MS"/>
          </w:rPr>
          <w:t>https://doi.org/10.1080/00224490701443759</w:t>
        </w:r>
      </w:hyperlink>
    </w:p>
    <w:p w14:paraId="1A2181F2" w14:textId="77777777" w:rsidR="00407BB8" w:rsidRDefault="00062368">
      <w:pPr>
        <w:pStyle w:val="BodyA"/>
        <w:spacing w:line="480" w:lineRule="auto"/>
        <w:ind w:left="720" w:hanging="720"/>
        <w:rPr>
          <w:rStyle w:val="None"/>
          <w:color w:val="1155CC"/>
          <w:u w:val="single" w:color="1155CC"/>
        </w:rPr>
      </w:pPr>
      <w:r>
        <w:t xml:space="preserve">Pham, J. M. (2016). The limits of heteronormative sexual scripting: College development of individual sexual scripts and descriptions of lesbian sexual behaviour. </w:t>
      </w:r>
      <w:r>
        <w:rPr>
          <w:rStyle w:val="None"/>
          <w:i/>
          <w:iCs/>
        </w:rPr>
        <w:t>Frontiers of Soci</w:t>
      </w:r>
      <w:r>
        <w:rPr>
          <w:rStyle w:val="None"/>
          <w:i/>
          <w:iCs/>
        </w:rPr>
        <w:t>ology</w:t>
      </w:r>
      <w:r>
        <w:rPr>
          <w:rStyle w:val="Hyperlink3"/>
          <w:rFonts w:eastAsia="Arial Unicode MS"/>
        </w:rPr>
        <w:t xml:space="preserve">, </w:t>
      </w:r>
      <w:r>
        <w:rPr>
          <w:rStyle w:val="None"/>
          <w:i/>
          <w:iCs/>
        </w:rPr>
        <w:t>1</w:t>
      </w:r>
      <w:r>
        <w:rPr>
          <w:rStyle w:val="Hyperlink3"/>
          <w:rFonts w:eastAsia="Arial Unicode MS"/>
        </w:rPr>
        <w:t>, 1-7.</w:t>
      </w:r>
      <w:r>
        <w:rPr>
          <w:rStyle w:val="Hyperlink1"/>
        </w:rPr>
        <w:t xml:space="preserve"> </w:t>
      </w:r>
      <w:hyperlink r:id="rId34" w:history="1">
        <w:r>
          <w:rPr>
            <w:rStyle w:val="Hyperlink0"/>
            <w:rFonts w:eastAsia="Arial Unicode MS"/>
          </w:rPr>
          <w:t>https://doi.org/10.3389/fsoc.2016.00007</w:t>
        </w:r>
      </w:hyperlink>
    </w:p>
    <w:p w14:paraId="1282D165" w14:textId="77777777" w:rsidR="00407BB8" w:rsidRDefault="00062368">
      <w:pPr>
        <w:pStyle w:val="BodyA"/>
        <w:spacing w:line="480" w:lineRule="auto"/>
        <w:ind w:left="720" w:hanging="720"/>
        <w:rPr>
          <w:rStyle w:val="Hyperlink0"/>
          <w:rFonts w:eastAsia="Arial Unicode MS"/>
        </w:rPr>
      </w:pPr>
      <w:r>
        <w:rPr>
          <w:rStyle w:val="None"/>
        </w:rPr>
        <w:t xml:space="preserve">Pound, P., </w:t>
      </w:r>
      <w:proofErr w:type="spellStart"/>
      <w:r>
        <w:rPr>
          <w:rStyle w:val="None"/>
        </w:rPr>
        <w:t>Denford</w:t>
      </w:r>
      <w:proofErr w:type="spellEnd"/>
      <w:r>
        <w:rPr>
          <w:rStyle w:val="None"/>
        </w:rPr>
        <w:t xml:space="preserve">, S., </w:t>
      </w:r>
      <w:proofErr w:type="spellStart"/>
      <w:r>
        <w:rPr>
          <w:rStyle w:val="None"/>
        </w:rPr>
        <w:t>Shucksmith</w:t>
      </w:r>
      <w:proofErr w:type="spellEnd"/>
      <w:r>
        <w:rPr>
          <w:rStyle w:val="None"/>
        </w:rPr>
        <w:t xml:space="preserve">, J., </w:t>
      </w:r>
      <w:proofErr w:type="spellStart"/>
      <w:r>
        <w:rPr>
          <w:rStyle w:val="None"/>
        </w:rPr>
        <w:t>Tanton</w:t>
      </w:r>
      <w:proofErr w:type="spellEnd"/>
      <w:r>
        <w:rPr>
          <w:rStyle w:val="None"/>
        </w:rPr>
        <w:t xml:space="preserve">, C., Johnson, A. M., Owen, J., Hutten, R., Mohan, L., </w:t>
      </w:r>
      <w:proofErr w:type="spellStart"/>
      <w:r>
        <w:rPr>
          <w:rStyle w:val="None"/>
        </w:rPr>
        <w:t>Bonnell</w:t>
      </w:r>
      <w:proofErr w:type="spellEnd"/>
      <w:r>
        <w:rPr>
          <w:rStyle w:val="None"/>
        </w:rPr>
        <w:t>, C., Abraham, C., &amp; Campbell, R. (201</w:t>
      </w:r>
      <w:r>
        <w:rPr>
          <w:rStyle w:val="None"/>
        </w:rPr>
        <w:t xml:space="preserve">7). What is best practice in sex and relationship education? A synthesis of evidence including stakeholders’ views. </w:t>
      </w:r>
      <w:r>
        <w:rPr>
          <w:rStyle w:val="None"/>
          <w:i/>
          <w:iCs/>
          <w:lang w:val="nl-NL"/>
        </w:rPr>
        <w:t>BMJ Open,</w:t>
      </w:r>
      <w:r>
        <w:rPr>
          <w:rStyle w:val="None"/>
        </w:rPr>
        <w:t xml:space="preserve"> 7, e014791.</w:t>
      </w:r>
      <w:r>
        <w:rPr>
          <w:rStyle w:val="Hyperlink50"/>
        </w:rPr>
        <w:t xml:space="preserve"> </w:t>
      </w:r>
      <w:hyperlink r:id="rId35" w:history="1">
        <w:r>
          <w:rPr>
            <w:rStyle w:val="Hyperlink5"/>
            <w:rFonts w:eastAsia="Arial Unicode MS"/>
          </w:rPr>
          <w:t>https://doi.org/10.1136/bmjopen-2016-014791</w:t>
        </w:r>
      </w:hyperlink>
      <w:r>
        <w:rPr>
          <w:rStyle w:val="Hyperlink5"/>
          <w:rFonts w:eastAsia="Arial Unicode MS"/>
        </w:rPr>
        <w:t xml:space="preserve">  </w:t>
      </w:r>
    </w:p>
    <w:p w14:paraId="3FA7D72C" w14:textId="77777777" w:rsidR="00407BB8" w:rsidRDefault="00062368">
      <w:pPr>
        <w:pStyle w:val="BodyA"/>
        <w:spacing w:line="480" w:lineRule="auto"/>
        <w:ind w:left="720" w:hanging="720"/>
      </w:pPr>
      <w:r>
        <w:t xml:space="preserve">QSR International Pty Ltd. (2018), </w:t>
      </w:r>
      <w:r>
        <w:rPr>
          <w:rStyle w:val="None"/>
          <w:i/>
          <w:iCs/>
        </w:rPr>
        <w:t>NVivo</w:t>
      </w:r>
      <w:r>
        <w:t xml:space="preserve"> </w:t>
      </w:r>
      <w:r>
        <w:rPr>
          <w:rStyle w:val="None"/>
          <w:i/>
          <w:iCs/>
        </w:rPr>
        <w:t>12</w:t>
      </w:r>
      <w:r>
        <w:t xml:space="preserve">, </w:t>
      </w:r>
      <w:hyperlink r:id="rId36" w:history="1">
        <w:r>
          <w:rPr>
            <w:rStyle w:val="Hyperlink1"/>
          </w:rPr>
          <w:t>https://www.qsrinternational.com/nvivo-qualitative-data-analysis-softwa</w:t>
        </w:r>
        <w:r>
          <w:rPr>
            <w:rStyle w:val="Hyperlink1"/>
          </w:rPr>
          <w:t>re/home</w:t>
        </w:r>
      </w:hyperlink>
    </w:p>
    <w:p w14:paraId="24F697C4" w14:textId="77777777" w:rsidR="00407BB8" w:rsidRDefault="00062368">
      <w:pPr>
        <w:pStyle w:val="BodyA"/>
        <w:spacing w:line="480" w:lineRule="auto"/>
        <w:ind w:left="720" w:hanging="720"/>
        <w:rPr>
          <w:rStyle w:val="None"/>
          <w:color w:val="0000FF"/>
          <w:u w:val="single" w:color="0000FF"/>
        </w:rPr>
      </w:pPr>
      <w:proofErr w:type="spellStart"/>
      <w:r>
        <w:t>Reissing</w:t>
      </w:r>
      <w:proofErr w:type="spellEnd"/>
      <w:r>
        <w:t xml:space="preserve">, E. D., </w:t>
      </w:r>
      <w:proofErr w:type="spellStart"/>
      <w:r>
        <w:t>Andruff</w:t>
      </w:r>
      <w:proofErr w:type="spellEnd"/>
      <w:r>
        <w:t xml:space="preserve"> (Armstrong), H. L., &amp; </w:t>
      </w:r>
      <w:proofErr w:type="spellStart"/>
      <w:r>
        <w:t>Wentland</w:t>
      </w:r>
      <w:proofErr w:type="spellEnd"/>
      <w:r>
        <w:t xml:space="preserve">, J. J. (2012). Looking back: The experience of first heterosexual intercourse and current sexual adjustment in young heterosexual adults. </w:t>
      </w:r>
      <w:r>
        <w:rPr>
          <w:rStyle w:val="None"/>
          <w:i/>
          <w:iCs/>
        </w:rPr>
        <w:t>The Journal of Sex Research,</w:t>
      </w:r>
      <w:r>
        <w:rPr>
          <w:rStyle w:val="Hyperlink3"/>
          <w:rFonts w:eastAsia="Arial Unicode MS"/>
        </w:rPr>
        <w:t xml:space="preserve"> </w:t>
      </w:r>
      <w:r>
        <w:rPr>
          <w:rStyle w:val="None"/>
          <w:i/>
          <w:iCs/>
        </w:rPr>
        <w:t>49</w:t>
      </w:r>
      <w:r>
        <w:rPr>
          <w:rStyle w:val="Hyperlink3"/>
          <w:rFonts w:eastAsia="Arial Unicode MS"/>
        </w:rPr>
        <w:t xml:space="preserve">(1), 27-35. </w:t>
      </w:r>
      <w:hyperlink r:id="rId37" w:history="1">
        <w:r>
          <w:rPr>
            <w:rStyle w:val="Hyperlink0"/>
            <w:rFonts w:eastAsia="Arial Unicode MS"/>
          </w:rPr>
          <w:t>https://doi.org/10.1080/00224499.2010.538951</w:t>
        </w:r>
      </w:hyperlink>
      <w:r>
        <w:rPr>
          <w:rStyle w:val="Hyperlink0"/>
          <w:rFonts w:eastAsia="Arial Unicode MS"/>
        </w:rPr>
        <w:t xml:space="preserve"> </w:t>
      </w:r>
    </w:p>
    <w:p w14:paraId="2328F972" w14:textId="77777777" w:rsidR="00407BB8" w:rsidRDefault="00062368">
      <w:pPr>
        <w:pStyle w:val="BodyA"/>
        <w:spacing w:line="480" w:lineRule="auto"/>
        <w:ind w:left="720" w:hanging="720"/>
      </w:pPr>
      <w:proofErr w:type="spellStart"/>
      <w:r>
        <w:rPr>
          <w:rStyle w:val="Hyperlink3"/>
          <w:rFonts w:eastAsia="Arial Unicode MS"/>
        </w:rPr>
        <w:t>Ronis</w:t>
      </w:r>
      <w:proofErr w:type="spellEnd"/>
      <w:r>
        <w:rPr>
          <w:rStyle w:val="Hyperlink3"/>
          <w:rFonts w:eastAsia="Arial Unicode MS"/>
        </w:rPr>
        <w:t>, S. T., &amp; O</w:t>
      </w:r>
      <w:r>
        <w:t xml:space="preserve">’Sullivan, L. F. (2011). A longitudinal analysis of predictors of male and female adolescents’ </w:t>
      </w:r>
      <w:r>
        <w:t xml:space="preserve">transitions to intimate sexual behavior. </w:t>
      </w:r>
      <w:r>
        <w:rPr>
          <w:rStyle w:val="None"/>
          <w:i/>
          <w:iCs/>
        </w:rPr>
        <w:t>Journal of Adolescent Health, 49</w:t>
      </w:r>
      <w:r>
        <w:rPr>
          <w:rStyle w:val="Hyperlink3"/>
          <w:rFonts w:eastAsia="Arial Unicode MS"/>
        </w:rPr>
        <w:t xml:space="preserve">(3), 321-323. </w:t>
      </w:r>
      <w:hyperlink r:id="rId38" w:history="1">
        <w:r>
          <w:rPr>
            <w:rStyle w:val="Hyperlink0"/>
            <w:rFonts w:eastAsia="Arial Unicode MS"/>
          </w:rPr>
          <w:t>https://doi.org/10.1016/j.adohealth.2010.12.010</w:t>
        </w:r>
      </w:hyperlink>
      <w:r>
        <w:rPr>
          <w:rStyle w:val="Hyperlink3"/>
          <w:rFonts w:eastAsia="Arial Unicode MS"/>
        </w:rPr>
        <w:t xml:space="preserve"> </w:t>
      </w:r>
    </w:p>
    <w:p w14:paraId="75F64993" w14:textId="77777777" w:rsidR="00407BB8" w:rsidRDefault="00062368">
      <w:pPr>
        <w:pStyle w:val="BodyA"/>
        <w:spacing w:line="480" w:lineRule="auto"/>
        <w:ind w:left="720" w:hanging="720"/>
      </w:pPr>
      <w:r>
        <w:t>Rosario, M. (2019). Sexual orientation development of het</w:t>
      </w:r>
      <w:r>
        <w:t xml:space="preserve">erosexual, bisexual, </w:t>
      </w:r>
      <w:proofErr w:type="gramStart"/>
      <w:r>
        <w:t>lesbian</w:t>
      </w:r>
      <w:proofErr w:type="gramEnd"/>
      <w:r>
        <w:t xml:space="preserve"> and gay individuals: Questions and hypothesis based on </w:t>
      </w:r>
      <w:proofErr w:type="spellStart"/>
      <w:r>
        <w:t>Kaestle’</w:t>
      </w:r>
      <w:r>
        <w:rPr>
          <w:rStyle w:val="Hyperlink3"/>
          <w:rFonts w:eastAsia="Arial Unicode MS"/>
        </w:rPr>
        <w:t>s</w:t>
      </w:r>
      <w:proofErr w:type="spellEnd"/>
      <w:r>
        <w:rPr>
          <w:rStyle w:val="Hyperlink3"/>
          <w:rFonts w:eastAsia="Arial Unicode MS"/>
        </w:rPr>
        <w:t xml:space="preserve"> (2019) research. </w:t>
      </w:r>
      <w:r>
        <w:rPr>
          <w:rStyle w:val="None"/>
          <w:i/>
          <w:iCs/>
        </w:rPr>
        <w:t>Journal of Sex Research, 56</w:t>
      </w:r>
      <w:r>
        <w:rPr>
          <w:rStyle w:val="Hyperlink3"/>
          <w:rFonts w:eastAsia="Arial Unicode MS"/>
        </w:rPr>
        <w:t xml:space="preserve">(7), 827-831. </w:t>
      </w:r>
      <w:hyperlink r:id="rId39" w:history="1">
        <w:r>
          <w:rPr>
            <w:rStyle w:val="Hyperlink0"/>
            <w:rFonts w:eastAsia="Arial Unicode MS"/>
          </w:rPr>
          <w:t>https://doi.org/10.1080/00224499.2019.1590796</w:t>
        </w:r>
      </w:hyperlink>
    </w:p>
    <w:p w14:paraId="04719154" w14:textId="77777777" w:rsidR="00407BB8" w:rsidRDefault="00062368">
      <w:pPr>
        <w:pStyle w:val="BodyA"/>
        <w:spacing w:line="480" w:lineRule="auto"/>
        <w:ind w:left="720" w:hanging="720"/>
      </w:pPr>
      <w:r>
        <w:rPr>
          <w:rStyle w:val="None"/>
          <w:lang w:val="de-DE"/>
        </w:rPr>
        <w:lastRenderedPageBreak/>
        <w:t xml:space="preserve">Rosario, M., </w:t>
      </w:r>
      <w:proofErr w:type="spellStart"/>
      <w:r>
        <w:rPr>
          <w:rStyle w:val="None"/>
          <w:lang w:val="de-DE"/>
        </w:rPr>
        <w:t>Schrimshaw</w:t>
      </w:r>
      <w:proofErr w:type="spellEnd"/>
      <w:r>
        <w:rPr>
          <w:rStyle w:val="None"/>
          <w:lang w:val="de-DE"/>
        </w:rPr>
        <w:t xml:space="preserve">, E. W., Hunter, J., &amp; Braun, L. (2006). </w:t>
      </w:r>
      <w:r>
        <w:rPr>
          <w:rStyle w:val="None"/>
        </w:rPr>
        <w:t xml:space="preserve">Sexual identity development among gay, </w:t>
      </w:r>
      <w:proofErr w:type="gramStart"/>
      <w:r>
        <w:rPr>
          <w:rStyle w:val="None"/>
        </w:rPr>
        <w:t>lesbian</w:t>
      </w:r>
      <w:proofErr w:type="gramEnd"/>
      <w:r>
        <w:rPr>
          <w:rStyle w:val="None"/>
        </w:rPr>
        <w:t xml:space="preserve"> and bisexual youths: Consistency and change over time. </w:t>
      </w:r>
      <w:r>
        <w:rPr>
          <w:rStyle w:val="None"/>
          <w:i/>
          <w:iCs/>
        </w:rPr>
        <w:t>Journal of Sex Research, 43</w:t>
      </w:r>
      <w:r>
        <w:rPr>
          <w:rStyle w:val="None"/>
        </w:rPr>
        <w:t xml:space="preserve">(1), 46-58. </w:t>
      </w:r>
      <w:hyperlink r:id="rId40" w:history="1">
        <w:r>
          <w:rPr>
            <w:rStyle w:val="Hyperlink50"/>
          </w:rPr>
          <w:t>https://doi.org/10.1080/00224490609552298</w:t>
        </w:r>
      </w:hyperlink>
      <w:r>
        <w:rPr>
          <w:rStyle w:val="Hyperlink5"/>
          <w:rFonts w:eastAsia="Arial Unicode MS"/>
        </w:rPr>
        <w:t xml:space="preserve"> </w:t>
      </w:r>
    </w:p>
    <w:p w14:paraId="13E0FFFC" w14:textId="77777777" w:rsidR="00407BB8" w:rsidRDefault="00062368">
      <w:pPr>
        <w:pStyle w:val="BodyA"/>
        <w:spacing w:line="480" w:lineRule="auto"/>
        <w:ind w:left="720" w:hanging="720"/>
      </w:pPr>
      <w:r>
        <w:t xml:space="preserve">Rowen, T. S., Breyer, B. N., Lin, T. C., Li, C. S., Robertson, P. A., &amp; </w:t>
      </w:r>
      <w:proofErr w:type="spellStart"/>
      <w:r>
        <w:t>Shindel</w:t>
      </w:r>
      <w:proofErr w:type="spellEnd"/>
      <w:r>
        <w:t xml:space="preserve">, A. W. (2013). Use of barrier protection for sexual activity among women who have sex with women. </w:t>
      </w:r>
      <w:r>
        <w:rPr>
          <w:rStyle w:val="None"/>
          <w:i/>
          <w:iCs/>
        </w:rPr>
        <w:t xml:space="preserve">International Journal of </w:t>
      </w:r>
      <w:proofErr w:type="spellStart"/>
      <w:r>
        <w:rPr>
          <w:rStyle w:val="None"/>
          <w:i/>
          <w:iCs/>
        </w:rPr>
        <w:t>Gynaecology</w:t>
      </w:r>
      <w:proofErr w:type="spellEnd"/>
      <w:r>
        <w:rPr>
          <w:rStyle w:val="None"/>
          <w:i/>
          <w:iCs/>
        </w:rPr>
        <w:t xml:space="preserve"> and Obstetrics, 120</w:t>
      </w:r>
      <w:r>
        <w:rPr>
          <w:rStyle w:val="Hyperlink3"/>
          <w:rFonts w:eastAsia="Arial Unicode MS"/>
        </w:rPr>
        <w:t xml:space="preserve">(1), 42-45. </w:t>
      </w:r>
      <w:hyperlink r:id="rId41" w:history="1">
        <w:r>
          <w:rPr>
            <w:rStyle w:val="Hyperlink0"/>
            <w:rFonts w:eastAsia="Arial Unicode MS"/>
          </w:rPr>
          <w:t>https://doi.org/10.1016/j.ijgo.2012.08.011</w:t>
        </w:r>
      </w:hyperlink>
      <w:r>
        <w:rPr>
          <w:rStyle w:val="Hyperlink0"/>
          <w:rFonts w:eastAsia="Arial Unicode MS"/>
        </w:rPr>
        <w:t xml:space="preserve">  </w:t>
      </w:r>
    </w:p>
    <w:p w14:paraId="39C9306D" w14:textId="77777777" w:rsidR="00407BB8" w:rsidRDefault="00062368">
      <w:pPr>
        <w:pStyle w:val="BodyA"/>
        <w:spacing w:line="480" w:lineRule="auto"/>
        <w:ind w:left="720" w:hanging="720"/>
      </w:pPr>
      <w:r>
        <w:t xml:space="preserve"> Sanders, S. (2020). Sexual Identity, UK: 2018. Office of National Statistics. Retrieved from:</w:t>
      </w:r>
      <w:hyperlink r:id="rId42" w:history="1">
        <w:r>
          <w:rPr>
            <w:rStyle w:val="Hyperlink3"/>
            <w:rFonts w:eastAsia="Arial Unicode MS"/>
          </w:rPr>
          <w:t xml:space="preserve"> </w:t>
        </w:r>
      </w:hyperlink>
      <w:hyperlink r:id="rId43" w:history="1">
        <w:r>
          <w:rPr>
            <w:rStyle w:val="Hyperlink0"/>
            <w:rFonts w:eastAsia="Arial Unicode MS"/>
          </w:rPr>
          <w:t>https://www.ons.gov.uk/peoplepopulationandcommunity/culturalidentity/sexual</w:t>
        </w:r>
        <w:r>
          <w:rPr>
            <w:rStyle w:val="Hyperlink0"/>
            <w:rFonts w:eastAsia="Arial Unicode MS"/>
          </w:rPr>
          <w:t>ity/bulletins/sexualidentityuk/2018</w:t>
        </w:r>
      </w:hyperlink>
    </w:p>
    <w:p w14:paraId="7653A32E" w14:textId="77777777" w:rsidR="00407BB8" w:rsidRDefault="00062368">
      <w:pPr>
        <w:pStyle w:val="BodyA"/>
        <w:spacing w:line="480" w:lineRule="auto"/>
        <w:ind w:left="720" w:hanging="720"/>
      </w:pPr>
      <w:r>
        <w:rPr>
          <w:rStyle w:val="None"/>
          <w:lang w:val="fr-FR"/>
        </w:rPr>
        <w:t xml:space="preserve">Simon, W., &amp; Gagnon, J. H. (1986). </w:t>
      </w:r>
      <w:r>
        <w:rPr>
          <w:rStyle w:val="None"/>
        </w:rPr>
        <w:t xml:space="preserve">Sexual scripts: Change and permanence. </w:t>
      </w:r>
      <w:r>
        <w:rPr>
          <w:rStyle w:val="None"/>
          <w:i/>
          <w:iCs/>
        </w:rPr>
        <w:t>Archives of Sexual Behaviour, 15</w:t>
      </w:r>
      <w:r>
        <w:rPr>
          <w:rStyle w:val="None"/>
        </w:rPr>
        <w:t>(1), 97-119.</w:t>
      </w:r>
      <w:r>
        <w:rPr>
          <w:rStyle w:val="Hyperlink50"/>
        </w:rPr>
        <w:t xml:space="preserve"> </w:t>
      </w:r>
      <w:hyperlink r:id="rId44" w:history="1">
        <w:r>
          <w:rPr>
            <w:rStyle w:val="Hyperlink5"/>
            <w:rFonts w:eastAsia="Arial Unicode MS"/>
          </w:rPr>
          <w:t>https://doi.org/10.1007/BF01542219</w:t>
        </w:r>
      </w:hyperlink>
      <w:r>
        <w:rPr>
          <w:rStyle w:val="Hyperlink5"/>
          <w:rFonts w:eastAsia="Arial Unicode MS"/>
        </w:rPr>
        <w:t xml:space="preserve">  </w:t>
      </w:r>
    </w:p>
    <w:p w14:paraId="01A816E6" w14:textId="77777777" w:rsidR="00407BB8" w:rsidRDefault="00062368">
      <w:pPr>
        <w:pStyle w:val="BodyA"/>
        <w:spacing w:line="480" w:lineRule="auto"/>
        <w:ind w:left="720" w:hanging="720"/>
      </w:pPr>
      <w:r>
        <w:t>Smith, C. V</w:t>
      </w:r>
      <w:r>
        <w:t xml:space="preserve">., &amp; Shaffer, M. J. (2012). Gone but not forgotten: Virginity loss and current sexual satisfaction. </w:t>
      </w:r>
      <w:r>
        <w:rPr>
          <w:rStyle w:val="None"/>
          <w:i/>
          <w:iCs/>
        </w:rPr>
        <w:t>Journal of Sex and Marital Therapy, 39</w:t>
      </w:r>
      <w:r>
        <w:rPr>
          <w:rStyle w:val="Hyperlink3"/>
          <w:rFonts w:eastAsia="Arial Unicode MS"/>
        </w:rPr>
        <w:t xml:space="preserve">(2), 96-111. </w:t>
      </w:r>
      <w:hyperlink r:id="rId45" w:history="1">
        <w:r>
          <w:rPr>
            <w:rStyle w:val="Hyperlink0"/>
            <w:rFonts w:eastAsia="Arial Unicode MS"/>
          </w:rPr>
          <w:t>https://doi.org/10.1080/0092623X.2012.67502</w:t>
        </w:r>
      </w:hyperlink>
      <w:r>
        <w:rPr>
          <w:rStyle w:val="Hyperlink0"/>
          <w:rFonts w:eastAsia="Arial Unicode MS"/>
        </w:rPr>
        <w:t>3</w:t>
      </w:r>
    </w:p>
    <w:p w14:paraId="28831A59" w14:textId="77777777" w:rsidR="00407BB8" w:rsidRDefault="00062368">
      <w:pPr>
        <w:pStyle w:val="BodyA"/>
        <w:spacing w:line="480" w:lineRule="auto"/>
        <w:ind w:left="720" w:hanging="720"/>
        <w:rPr>
          <w:rStyle w:val="None"/>
          <w:color w:val="0000FF"/>
          <w:u w:val="single" w:color="0000FF"/>
        </w:rPr>
      </w:pPr>
      <w:r>
        <w:t xml:space="preserve">Talley, A. E., Cook, M. A., &amp; </w:t>
      </w:r>
      <w:proofErr w:type="spellStart"/>
      <w:r>
        <w:t>Schroy</w:t>
      </w:r>
      <w:proofErr w:type="spellEnd"/>
      <w:r>
        <w:t xml:space="preserve">, C. A. (2017). Motivations and experiences related to women’s first same-sex encounters. </w:t>
      </w:r>
      <w:r>
        <w:rPr>
          <w:rStyle w:val="None"/>
          <w:i/>
          <w:iCs/>
        </w:rPr>
        <w:t>Psychology &amp; Sexuality</w:t>
      </w:r>
      <w:r>
        <w:rPr>
          <w:rStyle w:val="Hyperlink3"/>
          <w:rFonts w:eastAsia="Arial Unicode MS"/>
        </w:rPr>
        <w:t xml:space="preserve">, </w:t>
      </w:r>
      <w:r>
        <w:rPr>
          <w:rStyle w:val="None"/>
          <w:i/>
          <w:iCs/>
        </w:rPr>
        <w:t>8</w:t>
      </w:r>
      <w:r>
        <w:rPr>
          <w:rStyle w:val="Hyperlink3"/>
          <w:rFonts w:eastAsia="Arial Unicode MS"/>
        </w:rPr>
        <w:t xml:space="preserve">(1-2), 132-147. </w:t>
      </w:r>
      <w:hyperlink r:id="rId46" w:history="1">
        <w:r>
          <w:rPr>
            <w:rStyle w:val="Hyperlink0"/>
            <w:rFonts w:eastAsia="Arial Unicode MS"/>
          </w:rPr>
          <w:t>https://doi.org/10.1080/19419899.2017.1316766</w:t>
        </w:r>
      </w:hyperlink>
    </w:p>
    <w:p w14:paraId="489682ED" w14:textId="77777777" w:rsidR="00407BB8" w:rsidRDefault="00062368">
      <w:pPr>
        <w:pStyle w:val="BodyA"/>
        <w:spacing w:line="480" w:lineRule="auto"/>
        <w:ind w:left="720" w:hanging="720"/>
      </w:pPr>
      <w:r>
        <w:t xml:space="preserve">Terrence Higgins Trust. (2016). SHH… No talking: LGBT-inclusive Sex and Relationships Education in the UK. Retrieved from: </w:t>
      </w:r>
      <w:hyperlink r:id="rId47" w:history="1">
        <w:r>
          <w:rPr>
            <w:rStyle w:val="Hyperlink0"/>
            <w:rFonts w:eastAsia="Arial Unicode MS"/>
          </w:rPr>
          <w:t>https://www.tht.org.uk/sites/default/files/2018-07/Shh%20No%20talking%20LGBT%20inclusive%20SRE%20in%20the%20UK.pdf</w:t>
        </w:r>
      </w:hyperlink>
    </w:p>
    <w:p w14:paraId="5129A516" w14:textId="77777777" w:rsidR="00407BB8" w:rsidRDefault="00062368">
      <w:pPr>
        <w:pStyle w:val="BodyA"/>
        <w:spacing w:line="480" w:lineRule="auto"/>
        <w:ind w:left="720" w:hanging="720"/>
        <w:rPr>
          <w:rStyle w:val="None"/>
          <w:color w:val="0000FF"/>
          <w:u w:val="single" w:color="0000FF"/>
        </w:rPr>
      </w:pPr>
      <w:r>
        <w:rPr>
          <w:rStyle w:val="Hyperlink3"/>
          <w:rFonts w:eastAsia="Arial Unicode MS"/>
        </w:rPr>
        <w:t xml:space="preserve">Tulloch, T., &amp; Kaufman, M. (2013). Adolescent sexuality. </w:t>
      </w:r>
      <w:r>
        <w:rPr>
          <w:rStyle w:val="None"/>
          <w:i/>
          <w:iCs/>
        </w:rPr>
        <w:t>Pediatrics in Review, 34</w:t>
      </w:r>
      <w:r>
        <w:rPr>
          <w:rStyle w:val="Hyperlink3"/>
          <w:rFonts w:eastAsia="Arial Unicode MS"/>
        </w:rPr>
        <w:t>(1),</w:t>
      </w:r>
      <w:r>
        <w:rPr>
          <w:rStyle w:val="Hyperlink3"/>
          <w:rFonts w:eastAsia="Arial Unicode MS"/>
        </w:rPr>
        <w:t xml:space="preserve"> 29-37. </w:t>
      </w:r>
      <w:hyperlink r:id="rId48" w:history="1">
        <w:r>
          <w:rPr>
            <w:rStyle w:val="Hyperlink0"/>
            <w:rFonts w:eastAsia="Arial Unicode MS"/>
          </w:rPr>
          <w:t>https://doi.org/</w:t>
        </w:r>
      </w:hyperlink>
      <w:r>
        <w:rPr>
          <w:rStyle w:val="Hyperlink0"/>
          <w:rFonts w:eastAsia="Arial Unicode MS"/>
        </w:rPr>
        <w:t xml:space="preserve">10.1542/pir.34-1-29 </w:t>
      </w:r>
    </w:p>
    <w:p w14:paraId="45AF1D33" w14:textId="77777777" w:rsidR="00407BB8" w:rsidRDefault="00062368">
      <w:pPr>
        <w:pStyle w:val="BodyA"/>
        <w:spacing w:line="480" w:lineRule="auto"/>
        <w:ind w:left="720" w:hanging="720"/>
        <w:rPr>
          <w:rStyle w:val="None"/>
          <w:color w:val="0000FF"/>
          <w:u w:val="single" w:color="0000FF"/>
        </w:rPr>
      </w:pPr>
      <w:proofErr w:type="spellStart"/>
      <w:r>
        <w:lastRenderedPageBreak/>
        <w:t>Wellings</w:t>
      </w:r>
      <w:proofErr w:type="spellEnd"/>
      <w:r>
        <w:t xml:space="preserve">, K., &amp; Johnson, A. M. (2013). Framing sexual health research: Adopting a broader perspective. </w:t>
      </w:r>
      <w:r>
        <w:rPr>
          <w:rStyle w:val="None"/>
          <w:i/>
          <w:iCs/>
        </w:rPr>
        <w:t>The Lancet, 382</w:t>
      </w:r>
      <w:r>
        <w:rPr>
          <w:rStyle w:val="Hyperlink3"/>
          <w:rFonts w:eastAsia="Arial Unicode MS"/>
        </w:rPr>
        <w:t xml:space="preserve">(9907), 1759-1762. </w:t>
      </w:r>
      <w:hyperlink r:id="rId49" w:history="1">
        <w:r>
          <w:rPr>
            <w:rStyle w:val="Hyperlink0"/>
            <w:rFonts w:eastAsia="Arial Unicode MS"/>
          </w:rPr>
          <w:t>https://doi.org/10.1016/S0140-6736(13)62378-8</w:t>
        </w:r>
      </w:hyperlink>
      <w:r>
        <w:rPr>
          <w:rStyle w:val="Hyperlink0"/>
          <w:rFonts w:eastAsia="Arial Unicode MS"/>
        </w:rPr>
        <w:t xml:space="preserve"> </w:t>
      </w:r>
    </w:p>
    <w:p w14:paraId="6A00100E" w14:textId="77777777" w:rsidR="00407BB8" w:rsidRDefault="00062368">
      <w:pPr>
        <w:pStyle w:val="BodyA"/>
        <w:spacing w:line="480" w:lineRule="auto"/>
        <w:ind w:left="720" w:hanging="720"/>
        <w:rPr>
          <w:rStyle w:val="Hyperlink0"/>
          <w:rFonts w:eastAsia="Arial Unicode MS"/>
        </w:rPr>
      </w:pPr>
      <w:proofErr w:type="spellStart"/>
      <w:r>
        <w:t>Wellings</w:t>
      </w:r>
      <w:proofErr w:type="spellEnd"/>
      <w:r>
        <w:t xml:space="preserve">, K., </w:t>
      </w:r>
      <w:proofErr w:type="spellStart"/>
      <w:r>
        <w:t>Nanchahal</w:t>
      </w:r>
      <w:proofErr w:type="spellEnd"/>
      <w:r>
        <w:t xml:space="preserve">, K., </w:t>
      </w:r>
      <w:proofErr w:type="spellStart"/>
      <w:r>
        <w:t>Macdowall</w:t>
      </w:r>
      <w:proofErr w:type="spellEnd"/>
      <w:r>
        <w:t xml:space="preserve">, W., McManus, S., </w:t>
      </w:r>
      <w:proofErr w:type="spellStart"/>
      <w:r>
        <w:t>Erens</w:t>
      </w:r>
      <w:proofErr w:type="spellEnd"/>
      <w:r>
        <w:t xml:space="preserve">, B., Mercer, C. H., Johnson, A. M., </w:t>
      </w:r>
      <w:proofErr w:type="spellStart"/>
      <w:r>
        <w:t>Copas</w:t>
      </w:r>
      <w:proofErr w:type="spellEnd"/>
      <w:r>
        <w:t xml:space="preserve">, A. J., </w:t>
      </w:r>
      <w:proofErr w:type="spellStart"/>
      <w:r>
        <w:t>Korovessis</w:t>
      </w:r>
      <w:proofErr w:type="spellEnd"/>
      <w:r>
        <w:t>, C., Kenton, K. A., &amp; Field, J. (2001).</w:t>
      </w:r>
      <w:r>
        <w:t xml:space="preserve"> Sexual behavior in Britain: Early heterosexual experience. </w:t>
      </w:r>
      <w:r>
        <w:rPr>
          <w:rStyle w:val="None"/>
          <w:i/>
          <w:iCs/>
        </w:rPr>
        <w:t>The Lancet, 358</w:t>
      </w:r>
      <w:r>
        <w:rPr>
          <w:rStyle w:val="Hyperlink3"/>
          <w:rFonts w:eastAsia="Arial Unicode MS"/>
        </w:rPr>
        <w:t xml:space="preserve">(9296), 1843-1850. </w:t>
      </w:r>
      <w:hyperlink r:id="rId50" w:history="1">
        <w:r>
          <w:rPr>
            <w:rStyle w:val="Hyperlink1"/>
          </w:rPr>
          <w:t>https://doi.org/10.1016/S0140-6736(01)06885-4</w:t>
        </w:r>
      </w:hyperlink>
      <w:r>
        <w:rPr>
          <w:rStyle w:val="Hyperlink0"/>
          <w:rFonts w:eastAsia="Arial Unicode MS"/>
        </w:rPr>
        <w:t xml:space="preserve"> s</w:t>
      </w:r>
    </w:p>
    <w:p w14:paraId="1F74E3D2" w14:textId="77777777" w:rsidR="00407BB8" w:rsidRDefault="00062368">
      <w:pPr>
        <w:pStyle w:val="BodyA"/>
        <w:spacing w:line="480" w:lineRule="auto"/>
        <w:ind w:left="720" w:hanging="720"/>
        <w:rPr>
          <w:rStyle w:val="Hyperlink1"/>
        </w:rPr>
      </w:pPr>
      <w:r>
        <w:rPr>
          <w:rStyle w:val="None"/>
        </w:rPr>
        <w:t xml:space="preserve">Ybarra, M. L., Parrilla, J. S., </w:t>
      </w:r>
      <w:proofErr w:type="spellStart"/>
      <w:r>
        <w:rPr>
          <w:rStyle w:val="None"/>
        </w:rPr>
        <w:t>Wolowic</w:t>
      </w:r>
      <w:proofErr w:type="spellEnd"/>
      <w:r>
        <w:rPr>
          <w:rStyle w:val="None"/>
        </w:rPr>
        <w:t>, J., Rosario,</w:t>
      </w:r>
      <w:r>
        <w:rPr>
          <w:rStyle w:val="None"/>
        </w:rPr>
        <w:t xml:space="preserve"> M., Goodenow, C. &amp; </w:t>
      </w:r>
      <w:proofErr w:type="spellStart"/>
      <w:r>
        <w:rPr>
          <w:rStyle w:val="None"/>
        </w:rPr>
        <w:t>Saewyc</w:t>
      </w:r>
      <w:proofErr w:type="spellEnd"/>
      <w:r>
        <w:rPr>
          <w:rStyle w:val="None"/>
        </w:rPr>
        <w:t>, E., (2020). A National, qualitative study of sexual decision making by teenage girls who are lesbian, gay, bisexual, or who have another n</w:t>
      </w:r>
      <w:proofErr w:type="spellStart"/>
      <w:r>
        <w:rPr>
          <w:rStyle w:val="None"/>
          <w:lang w:val="sv-SE"/>
        </w:rPr>
        <w:t>onheterosexual</w:t>
      </w:r>
      <w:proofErr w:type="spellEnd"/>
      <w:r>
        <w:rPr>
          <w:rStyle w:val="None"/>
          <w:lang w:val="sv-SE"/>
        </w:rPr>
        <w:t xml:space="preserve"> </w:t>
      </w:r>
      <w:r>
        <w:rPr>
          <w:rStyle w:val="None"/>
        </w:rPr>
        <w:t xml:space="preserve">identity. </w:t>
      </w:r>
      <w:r>
        <w:rPr>
          <w:rStyle w:val="None"/>
          <w:i/>
          <w:iCs/>
        </w:rPr>
        <w:t xml:space="preserve">The Journal of Pediatrics. 217, </w:t>
      </w:r>
      <w:r>
        <w:rPr>
          <w:rStyle w:val="None"/>
        </w:rPr>
        <w:t>177-183</w:t>
      </w:r>
      <w:r>
        <w:rPr>
          <w:rStyle w:val="None"/>
          <w:i/>
          <w:iCs/>
        </w:rPr>
        <w:t xml:space="preserve">  </w:t>
      </w:r>
      <w:hyperlink r:id="rId51" w:history="1">
        <w:r>
          <w:rPr>
            <w:rStyle w:val="Hyperlink50"/>
          </w:rPr>
          <w:t>https://doi.org/10.1016/j.jpeds.2019.10.038</w:t>
        </w:r>
      </w:hyperlink>
    </w:p>
    <w:p w14:paraId="6254B6FE" w14:textId="77777777" w:rsidR="00407BB8" w:rsidRDefault="00062368">
      <w:pPr>
        <w:pStyle w:val="BodyA"/>
        <w:spacing w:line="480" w:lineRule="auto"/>
        <w:ind w:left="720" w:hanging="720"/>
      </w:pPr>
      <w:r>
        <w:rPr>
          <w:rStyle w:val="None"/>
          <w:lang w:val="de-DE"/>
        </w:rPr>
        <w:t>Zimmer-</w:t>
      </w:r>
      <w:proofErr w:type="spellStart"/>
      <w:r>
        <w:rPr>
          <w:rStyle w:val="None"/>
          <w:lang w:val="de-DE"/>
        </w:rPr>
        <w:t>Gembeck</w:t>
      </w:r>
      <w:proofErr w:type="spellEnd"/>
      <w:r>
        <w:rPr>
          <w:rStyle w:val="None"/>
          <w:lang w:val="de-DE"/>
        </w:rPr>
        <w:t xml:space="preserve">, M. J., &amp; </w:t>
      </w:r>
      <w:proofErr w:type="spellStart"/>
      <w:r>
        <w:rPr>
          <w:rStyle w:val="None"/>
          <w:lang w:val="de-DE"/>
        </w:rPr>
        <w:t>Helfand</w:t>
      </w:r>
      <w:proofErr w:type="spellEnd"/>
      <w:r>
        <w:rPr>
          <w:rStyle w:val="None"/>
          <w:lang w:val="de-DE"/>
        </w:rPr>
        <w:t xml:space="preserve">, M. (2008). </w:t>
      </w:r>
      <w:r>
        <w:rPr>
          <w:rStyle w:val="None"/>
        </w:rPr>
        <w:t>Ten years of longitudinal research on U.S. adolescent sexual behavior: Developmental correlates of sexual intercourse, and the impor</w:t>
      </w:r>
      <w:r>
        <w:rPr>
          <w:rStyle w:val="None"/>
        </w:rPr>
        <w:t xml:space="preserve">tance of age, </w:t>
      </w:r>
      <w:proofErr w:type="gramStart"/>
      <w:r>
        <w:rPr>
          <w:rStyle w:val="None"/>
        </w:rPr>
        <w:t>gender</w:t>
      </w:r>
      <w:proofErr w:type="gramEnd"/>
      <w:r>
        <w:rPr>
          <w:rStyle w:val="None"/>
        </w:rPr>
        <w:t xml:space="preserve"> and ethnic background. </w:t>
      </w:r>
      <w:r>
        <w:rPr>
          <w:rStyle w:val="None"/>
          <w:i/>
          <w:iCs/>
        </w:rPr>
        <w:t>Developmental Review, 28</w:t>
      </w:r>
      <w:r>
        <w:rPr>
          <w:rStyle w:val="None"/>
        </w:rPr>
        <w:t xml:space="preserve">(2), 153-224. </w:t>
      </w:r>
      <w:hyperlink r:id="rId52" w:history="1">
        <w:r>
          <w:rPr>
            <w:rStyle w:val="Hyperlink5"/>
            <w:rFonts w:eastAsia="Arial Unicode MS"/>
          </w:rPr>
          <w:t>https://doi.org/10.1016/j.dr.2007.06.001</w:t>
        </w:r>
      </w:hyperlink>
    </w:p>
    <w:p w14:paraId="66FD27F4" w14:textId="37C00FC7" w:rsidR="00407BB8" w:rsidRDefault="00062368">
      <w:pPr>
        <w:pStyle w:val="BodyA"/>
        <w:spacing w:line="480" w:lineRule="auto"/>
        <w:ind w:left="720" w:hanging="720"/>
      </w:pPr>
      <w:r>
        <w:rPr>
          <w:rStyle w:val="Hyperlink3"/>
          <w:rFonts w:eastAsia="Arial Unicode MS"/>
        </w:rPr>
        <w:t>Zimmer-</w:t>
      </w:r>
      <w:proofErr w:type="spellStart"/>
      <w:r>
        <w:rPr>
          <w:rStyle w:val="Hyperlink3"/>
          <w:rFonts w:eastAsia="Arial Unicode MS"/>
        </w:rPr>
        <w:t>Gembeck</w:t>
      </w:r>
      <w:proofErr w:type="spellEnd"/>
      <w:r>
        <w:rPr>
          <w:rStyle w:val="Hyperlink3"/>
          <w:rFonts w:eastAsia="Arial Unicode MS"/>
        </w:rPr>
        <w:t>, M. J. O</w:t>
      </w:r>
      <w:r>
        <w:t>’</w:t>
      </w:r>
      <w:r>
        <w:t xml:space="preserve">Sullivan, L. F., </w:t>
      </w:r>
      <w:proofErr w:type="spellStart"/>
      <w:r>
        <w:t>Mastro</w:t>
      </w:r>
      <w:proofErr w:type="spellEnd"/>
      <w:r>
        <w:t xml:space="preserve">, S. &amp; Hewitt-Stubbs, G. (2015). Adolescent sexuality: Current directions in research, health, and risk reduction. In M. K. Holt &amp; A. E. Grills (Eds.), </w:t>
      </w:r>
      <w:r>
        <w:rPr>
          <w:rStyle w:val="None"/>
          <w:i/>
          <w:iCs/>
        </w:rPr>
        <w:t>Critical issues in school based mental health</w:t>
      </w:r>
      <w:r>
        <w:t xml:space="preserve"> (pp. 1010-112). Routledge.</w:t>
      </w:r>
    </w:p>
    <w:p w14:paraId="5E2A1F94" w14:textId="110A6C40" w:rsidR="00130A98" w:rsidRDefault="00130A98">
      <w:pPr>
        <w:rPr>
          <w:rFonts w:cs="Arial Unicode MS"/>
          <w:color w:val="000000"/>
          <w:u w:color="000000"/>
          <w:lang w:eastAsia="en-GB"/>
        </w:rPr>
      </w:pPr>
      <w:r>
        <w:br w:type="page"/>
      </w:r>
    </w:p>
    <w:p w14:paraId="3AE6A6A5" w14:textId="77777777" w:rsidR="00130A98" w:rsidRDefault="00130A98" w:rsidP="00130A98">
      <w:pPr>
        <w:pStyle w:val="BodyA"/>
        <w:spacing w:line="480" w:lineRule="auto"/>
        <w:rPr>
          <w:rFonts w:eastAsia="Times New Roman" w:cs="Times New Roman"/>
        </w:rPr>
      </w:pPr>
      <w:r>
        <w:rPr>
          <w:i/>
          <w:iCs/>
        </w:rPr>
        <w:lastRenderedPageBreak/>
        <w:t>Table 1:</w:t>
      </w:r>
      <w:r>
        <w:t xml:space="preserve"> </w:t>
      </w:r>
      <w:proofErr w:type="gramStart"/>
      <w:r>
        <w:t>Questions</w:t>
      </w:r>
      <w:proofErr w:type="gramEnd"/>
      <w:r>
        <w:t xml:space="preserve"> Types and Examples</w:t>
      </w:r>
    </w:p>
    <w:tbl>
      <w:tblPr>
        <w:tblW w:w="963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6"/>
        <w:gridCol w:w="4816"/>
      </w:tblGrid>
      <w:tr w:rsidR="00130A98" w14:paraId="1FE1ABDD" w14:textId="77777777" w:rsidTr="00D9255A">
        <w:trPr>
          <w:trHeight w:val="350"/>
        </w:trPr>
        <w:tc>
          <w:tcPr>
            <w:tcW w:w="4816" w:type="dxa"/>
            <w:tcBorders>
              <w:top w:val="single" w:sz="8" w:space="0" w:color="000000"/>
              <w:left w:val="single" w:sz="8" w:space="0" w:color="FFFFFF"/>
              <w:bottom w:val="single" w:sz="8" w:space="0" w:color="000000"/>
              <w:right w:val="single" w:sz="8" w:space="0" w:color="FFFFFF"/>
            </w:tcBorders>
            <w:shd w:val="clear" w:color="auto" w:fill="FEFEFE"/>
            <w:tcMar>
              <w:top w:w="80" w:type="dxa"/>
              <w:left w:w="80" w:type="dxa"/>
              <w:bottom w:w="80" w:type="dxa"/>
              <w:right w:w="80" w:type="dxa"/>
            </w:tcMar>
          </w:tcPr>
          <w:p w14:paraId="3D93C875" w14:textId="77777777" w:rsidR="00130A98" w:rsidRDefault="00130A98" w:rsidP="00D9255A">
            <w:pPr>
              <w:pStyle w:val="TableStyle2"/>
            </w:pPr>
            <w:proofErr w:type="spellStart"/>
            <w:r>
              <w:rPr>
                <w:rFonts w:ascii="Times New Roman" w:hAnsi="Times New Roman"/>
                <w:sz w:val="24"/>
                <w:szCs w:val="24"/>
              </w:rPr>
              <w:t>Question</w:t>
            </w:r>
            <w:proofErr w:type="spellEnd"/>
            <w:r>
              <w:rPr>
                <w:rFonts w:ascii="Times New Roman" w:hAnsi="Times New Roman"/>
                <w:sz w:val="24"/>
                <w:szCs w:val="24"/>
              </w:rPr>
              <w:t xml:space="preserve"> </w:t>
            </w:r>
            <w:proofErr w:type="spellStart"/>
            <w:r>
              <w:rPr>
                <w:rFonts w:ascii="Times New Roman" w:hAnsi="Times New Roman"/>
                <w:sz w:val="24"/>
                <w:szCs w:val="24"/>
              </w:rPr>
              <w:t>Type</w:t>
            </w:r>
            <w:proofErr w:type="spellEnd"/>
            <w:r>
              <w:rPr>
                <w:rFonts w:ascii="Times New Roman" w:hAnsi="Times New Roman"/>
                <w:sz w:val="24"/>
                <w:szCs w:val="24"/>
              </w:rPr>
              <w:t xml:space="preserve"> </w:t>
            </w:r>
          </w:p>
        </w:tc>
        <w:tc>
          <w:tcPr>
            <w:tcW w:w="4816" w:type="dxa"/>
            <w:tcBorders>
              <w:top w:val="single" w:sz="8" w:space="0" w:color="000000"/>
              <w:left w:val="single" w:sz="8" w:space="0" w:color="FFFFFF"/>
              <w:bottom w:val="single" w:sz="8" w:space="0" w:color="000000"/>
              <w:right w:val="single" w:sz="8" w:space="0" w:color="FFFFFF"/>
            </w:tcBorders>
            <w:shd w:val="clear" w:color="auto" w:fill="FEFEFE"/>
            <w:tcMar>
              <w:top w:w="80" w:type="dxa"/>
              <w:left w:w="80" w:type="dxa"/>
              <w:bottom w:w="80" w:type="dxa"/>
              <w:right w:w="80" w:type="dxa"/>
            </w:tcMar>
          </w:tcPr>
          <w:p w14:paraId="697DF30A" w14:textId="77777777" w:rsidR="00130A98" w:rsidRDefault="00130A98" w:rsidP="00D9255A">
            <w:pPr>
              <w:pStyle w:val="TableStyle2"/>
            </w:pPr>
            <w:r>
              <w:rPr>
                <w:rFonts w:ascii="Times New Roman" w:hAnsi="Times New Roman"/>
                <w:sz w:val="24"/>
                <w:szCs w:val="24"/>
                <w:lang w:val="en-US"/>
              </w:rPr>
              <w:t xml:space="preserve">Example </w:t>
            </w:r>
          </w:p>
        </w:tc>
      </w:tr>
      <w:tr w:rsidR="00130A98" w14:paraId="1FFE84C9" w14:textId="77777777" w:rsidTr="00D9255A">
        <w:trPr>
          <w:trHeight w:val="890"/>
        </w:trPr>
        <w:tc>
          <w:tcPr>
            <w:tcW w:w="4816" w:type="dxa"/>
            <w:tcBorders>
              <w:top w:val="single" w:sz="8" w:space="0" w:color="000000"/>
              <w:left w:val="single" w:sz="8" w:space="0" w:color="FFFFFF"/>
              <w:bottom w:val="single" w:sz="8" w:space="0" w:color="FFFFFF"/>
              <w:right w:val="single" w:sz="8" w:space="0" w:color="FFFFFF"/>
            </w:tcBorders>
            <w:shd w:val="clear" w:color="auto" w:fill="FEFEFE"/>
            <w:tcMar>
              <w:top w:w="80" w:type="dxa"/>
              <w:left w:w="80" w:type="dxa"/>
              <w:bottom w:w="80" w:type="dxa"/>
              <w:right w:w="80" w:type="dxa"/>
            </w:tcMar>
          </w:tcPr>
          <w:p w14:paraId="2F8AFFF9" w14:textId="77777777" w:rsidR="00130A98" w:rsidRDefault="00130A98" w:rsidP="00D9255A">
            <w:pPr>
              <w:pStyle w:val="TableStyle2"/>
            </w:pPr>
            <w:r>
              <w:rPr>
                <w:rFonts w:ascii="Times New Roman" w:hAnsi="Times New Roman"/>
                <w:sz w:val="24"/>
                <w:szCs w:val="24"/>
                <w:lang w:val="en-US"/>
              </w:rPr>
              <w:t>Demographics</w:t>
            </w:r>
          </w:p>
        </w:tc>
        <w:tc>
          <w:tcPr>
            <w:tcW w:w="4816" w:type="dxa"/>
            <w:tcBorders>
              <w:top w:val="single" w:sz="8" w:space="0" w:color="000000"/>
              <w:left w:val="single" w:sz="8" w:space="0" w:color="FFFFFF"/>
              <w:bottom w:val="single" w:sz="8" w:space="0" w:color="FFFFFF"/>
              <w:right w:val="single" w:sz="8" w:space="0" w:color="FFFFFF"/>
            </w:tcBorders>
            <w:shd w:val="clear" w:color="auto" w:fill="FEFEFE"/>
            <w:tcMar>
              <w:top w:w="80" w:type="dxa"/>
              <w:left w:w="80" w:type="dxa"/>
              <w:bottom w:w="80" w:type="dxa"/>
              <w:right w:w="80" w:type="dxa"/>
            </w:tcMar>
          </w:tcPr>
          <w:p w14:paraId="028AC043" w14:textId="77777777" w:rsidR="00130A98" w:rsidRDefault="00130A98" w:rsidP="00D9255A">
            <w:pPr>
              <w:pStyle w:val="Default"/>
              <w:spacing w:before="100" w:after="100"/>
              <w:outlineLvl w:val="0"/>
            </w:pPr>
            <w:r>
              <w:rPr>
                <w:rFonts w:ascii="Times" w:hAnsi="Times"/>
                <w:sz w:val="24"/>
                <w:szCs w:val="24"/>
              </w:rPr>
              <w:t xml:space="preserve">Please could you tell me your age, sexual identity, gender identity and preferred pronouns? </w:t>
            </w:r>
          </w:p>
        </w:tc>
      </w:tr>
      <w:tr w:rsidR="00130A98" w14:paraId="7DDF93D6" w14:textId="77777777" w:rsidTr="00D9255A">
        <w:trPr>
          <w:trHeight w:val="880"/>
        </w:trPr>
        <w:tc>
          <w:tcPr>
            <w:tcW w:w="4816" w:type="dxa"/>
            <w:tcBorders>
              <w:top w:val="single" w:sz="8" w:space="0" w:color="FFFFFF"/>
              <w:left w:val="single" w:sz="8" w:space="0" w:color="FFFFFF"/>
              <w:bottom w:val="single" w:sz="8" w:space="0" w:color="FFFFFF"/>
              <w:right w:val="single" w:sz="8" w:space="0" w:color="FFFFFF"/>
            </w:tcBorders>
            <w:shd w:val="clear" w:color="auto" w:fill="FEFEFE"/>
            <w:tcMar>
              <w:top w:w="80" w:type="dxa"/>
              <w:left w:w="80" w:type="dxa"/>
              <w:bottom w:w="80" w:type="dxa"/>
              <w:right w:w="80" w:type="dxa"/>
            </w:tcMar>
          </w:tcPr>
          <w:p w14:paraId="0238E094" w14:textId="77777777" w:rsidR="00130A98" w:rsidRDefault="00130A98" w:rsidP="00D9255A">
            <w:pPr>
              <w:pStyle w:val="TableStyle2"/>
            </w:pPr>
            <w:r>
              <w:rPr>
                <w:rFonts w:ascii="Times New Roman" w:hAnsi="Times New Roman"/>
                <w:sz w:val="24"/>
                <w:szCs w:val="24"/>
                <w:lang w:val="en-US"/>
              </w:rPr>
              <w:t>Meeting First Partner</w:t>
            </w:r>
          </w:p>
        </w:tc>
        <w:tc>
          <w:tcPr>
            <w:tcW w:w="4816" w:type="dxa"/>
            <w:tcBorders>
              <w:top w:val="single" w:sz="8" w:space="0" w:color="FFFFFF"/>
              <w:left w:val="single" w:sz="8" w:space="0" w:color="FFFFFF"/>
              <w:bottom w:val="single" w:sz="8" w:space="0" w:color="FFFFFF"/>
              <w:right w:val="single" w:sz="8" w:space="0" w:color="FFFFFF"/>
            </w:tcBorders>
            <w:shd w:val="clear" w:color="auto" w:fill="FEFEFE"/>
            <w:tcMar>
              <w:top w:w="80" w:type="dxa"/>
              <w:left w:w="80" w:type="dxa"/>
              <w:bottom w:w="80" w:type="dxa"/>
              <w:right w:w="80" w:type="dxa"/>
            </w:tcMar>
          </w:tcPr>
          <w:p w14:paraId="5B0C31CE" w14:textId="77777777" w:rsidR="00130A98" w:rsidRDefault="00130A98" w:rsidP="00D9255A">
            <w:pPr>
              <w:pStyle w:val="Default"/>
              <w:spacing w:before="100" w:after="100"/>
              <w:outlineLvl w:val="0"/>
            </w:pPr>
            <w:r>
              <w:rPr>
                <w:rFonts w:ascii="Times" w:hAnsi="Times"/>
                <w:sz w:val="24"/>
                <w:szCs w:val="24"/>
              </w:rPr>
              <w:t xml:space="preserve">How did you </w:t>
            </w:r>
            <w:proofErr w:type="gramStart"/>
            <w:r>
              <w:rPr>
                <w:rFonts w:ascii="Times" w:hAnsi="Times"/>
                <w:sz w:val="24"/>
                <w:szCs w:val="24"/>
              </w:rPr>
              <w:t>met</w:t>
            </w:r>
            <w:proofErr w:type="gramEnd"/>
            <w:r>
              <w:rPr>
                <w:rFonts w:ascii="Times" w:hAnsi="Times"/>
                <w:sz w:val="24"/>
                <w:szCs w:val="24"/>
              </w:rPr>
              <w:t xml:space="preserve"> your first same-sex sexual partner? What made you choose this method of meeting? </w:t>
            </w:r>
          </w:p>
        </w:tc>
      </w:tr>
      <w:tr w:rsidR="00130A98" w14:paraId="4C890EB5" w14:textId="77777777" w:rsidTr="00D9255A">
        <w:trPr>
          <w:trHeight w:val="1540"/>
        </w:trPr>
        <w:tc>
          <w:tcPr>
            <w:tcW w:w="4816" w:type="dxa"/>
            <w:tcBorders>
              <w:top w:val="single" w:sz="8" w:space="0" w:color="FFFFFF"/>
              <w:left w:val="single" w:sz="8" w:space="0" w:color="FFFFFF"/>
              <w:bottom w:val="single" w:sz="8" w:space="0" w:color="FFFFFF"/>
              <w:right w:val="single" w:sz="8" w:space="0" w:color="FFFFFF"/>
            </w:tcBorders>
            <w:shd w:val="clear" w:color="auto" w:fill="FEFEFE"/>
            <w:tcMar>
              <w:top w:w="80" w:type="dxa"/>
              <w:left w:w="80" w:type="dxa"/>
              <w:bottom w:w="80" w:type="dxa"/>
              <w:right w:w="80" w:type="dxa"/>
            </w:tcMar>
          </w:tcPr>
          <w:p w14:paraId="05376E15" w14:textId="77777777" w:rsidR="00130A98" w:rsidRDefault="00130A98" w:rsidP="00D9255A">
            <w:pPr>
              <w:pStyle w:val="TableStyle2"/>
            </w:pPr>
            <w:r>
              <w:rPr>
                <w:rFonts w:ascii="Times New Roman" w:hAnsi="Times New Roman"/>
                <w:sz w:val="24"/>
                <w:szCs w:val="24"/>
                <w:lang w:val="en-US"/>
              </w:rPr>
              <w:t>Context of First Sex</w:t>
            </w:r>
          </w:p>
        </w:tc>
        <w:tc>
          <w:tcPr>
            <w:tcW w:w="4816" w:type="dxa"/>
            <w:tcBorders>
              <w:top w:val="single" w:sz="8" w:space="0" w:color="FFFFFF"/>
              <w:left w:val="single" w:sz="8" w:space="0" w:color="FFFFFF"/>
              <w:bottom w:val="single" w:sz="8" w:space="0" w:color="FFFFFF"/>
              <w:right w:val="single" w:sz="8" w:space="0" w:color="FFFFFF"/>
            </w:tcBorders>
            <w:shd w:val="clear" w:color="auto" w:fill="FEFEFE"/>
            <w:tcMar>
              <w:top w:w="80" w:type="dxa"/>
              <w:left w:w="80" w:type="dxa"/>
              <w:bottom w:w="80" w:type="dxa"/>
              <w:right w:w="80" w:type="dxa"/>
            </w:tcMar>
          </w:tcPr>
          <w:p w14:paraId="3A86E07D" w14:textId="77777777" w:rsidR="00130A98" w:rsidRDefault="00130A98" w:rsidP="00D9255A">
            <w:pPr>
              <w:pStyle w:val="Default"/>
              <w:spacing w:before="100" w:after="100"/>
              <w:outlineLvl w:val="0"/>
              <w:rPr>
                <w:rFonts w:ascii="Times" w:eastAsia="Times" w:hAnsi="Times" w:cs="Times"/>
                <w:sz w:val="24"/>
                <w:szCs w:val="24"/>
              </w:rPr>
            </w:pPr>
            <w:r>
              <w:rPr>
                <w:rFonts w:ascii="Times" w:hAnsi="Times"/>
                <w:sz w:val="24"/>
                <w:szCs w:val="24"/>
              </w:rPr>
              <w:t xml:space="preserve">Where did you have your first SS sexual experience? What reasons did you have for it being at this place? </w:t>
            </w:r>
          </w:p>
          <w:p w14:paraId="635EF27A" w14:textId="77777777" w:rsidR="00130A98" w:rsidRDefault="00130A98" w:rsidP="00D9255A">
            <w:pPr>
              <w:pStyle w:val="Default"/>
              <w:spacing w:before="100" w:after="100"/>
              <w:outlineLvl w:val="0"/>
            </w:pPr>
            <w:r>
              <w:rPr>
                <w:rFonts w:ascii="Times" w:hAnsi="Times"/>
                <w:sz w:val="24"/>
                <w:szCs w:val="24"/>
              </w:rPr>
              <w:t xml:space="preserve">(How) Were your wishes discussed with your partner? Was it mutual? </w:t>
            </w:r>
          </w:p>
        </w:tc>
      </w:tr>
      <w:tr w:rsidR="00130A98" w14:paraId="4848274B" w14:textId="77777777" w:rsidTr="00D9255A">
        <w:trPr>
          <w:trHeight w:val="1160"/>
        </w:trPr>
        <w:tc>
          <w:tcPr>
            <w:tcW w:w="4816" w:type="dxa"/>
            <w:tcBorders>
              <w:top w:val="single" w:sz="8" w:space="0" w:color="FFFFFF"/>
              <w:left w:val="single" w:sz="8" w:space="0" w:color="FFFFFF"/>
              <w:bottom w:val="single" w:sz="8" w:space="0" w:color="FFFFFF"/>
              <w:right w:val="single" w:sz="8" w:space="0" w:color="FFFFFF"/>
            </w:tcBorders>
            <w:shd w:val="clear" w:color="auto" w:fill="FEFEFE"/>
            <w:tcMar>
              <w:top w:w="80" w:type="dxa"/>
              <w:left w:w="80" w:type="dxa"/>
              <w:bottom w:w="80" w:type="dxa"/>
              <w:right w:w="80" w:type="dxa"/>
            </w:tcMar>
          </w:tcPr>
          <w:p w14:paraId="41060E2B" w14:textId="77777777" w:rsidR="00130A98" w:rsidRDefault="00130A98" w:rsidP="00D9255A">
            <w:pPr>
              <w:pStyle w:val="TableStyle2"/>
            </w:pPr>
            <w:r>
              <w:rPr>
                <w:rFonts w:ascii="Times New Roman" w:hAnsi="Times New Roman"/>
                <w:sz w:val="24"/>
                <w:szCs w:val="24"/>
                <w:lang w:val="en-US"/>
              </w:rPr>
              <w:t>Reflection</w:t>
            </w:r>
          </w:p>
        </w:tc>
        <w:tc>
          <w:tcPr>
            <w:tcW w:w="4816" w:type="dxa"/>
            <w:tcBorders>
              <w:top w:val="single" w:sz="8" w:space="0" w:color="FFFFFF"/>
              <w:left w:val="single" w:sz="8" w:space="0" w:color="FFFFFF"/>
              <w:bottom w:val="single" w:sz="8" w:space="0" w:color="FFFFFF"/>
              <w:right w:val="single" w:sz="8" w:space="0" w:color="FFFFFF"/>
            </w:tcBorders>
            <w:shd w:val="clear" w:color="auto" w:fill="FEFEFE"/>
            <w:tcMar>
              <w:top w:w="80" w:type="dxa"/>
              <w:left w:w="80" w:type="dxa"/>
              <w:bottom w:w="80" w:type="dxa"/>
              <w:right w:w="80" w:type="dxa"/>
            </w:tcMar>
          </w:tcPr>
          <w:p w14:paraId="205A6E5A" w14:textId="77777777" w:rsidR="00130A98" w:rsidRDefault="00130A98" w:rsidP="00D9255A">
            <w:pPr>
              <w:pStyle w:val="Default"/>
              <w:spacing w:before="100" w:after="100"/>
              <w:outlineLvl w:val="0"/>
            </w:pPr>
            <w:r>
              <w:rPr>
                <w:rFonts w:ascii="Times" w:hAnsi="Times"/>
                <w:sz w:val="24"/>
                <w:szCs w:val="24"/>
              </w:rPr>
              <w:t xml:space="preserve">Can you </w:t>
            </w:r>
            <w:proofErr w:type="gramStart"/>
            <w:r>
              <w:rPr>
                <w:rFonts w:ascii="Times" w:hAnsi="Times"/>
                <w:sz w:val="24"/>
                <w:szCs w:val="24"/>
              </w:rPr>
              <w:t>tell to</w:t>
            </w:r>
            <w:proofErr w:type="gramEnd"/>
            <w:r>
              <w:rPr>
                <w:rFonts w:ascii="Times" w:hAnsi="Times"/>
                <w:sz w:val="24"/>
                <w:szCs w:val="24"/>
              </w:rPr>
              <w:t xml:space="preserve"> me about any thoughts/feelings you have about your first sexual experience? What makes you feel that way? Have your feelings changed? How?</w:t>
            </w:r>
          </w:p>
        </w:tc>
      </w:tr>
      <w:tr w:rsidR="00130A98" w14:paraId="55250D80" w14:textId="77777777" w:rsidTr="00D9255A">
        <w:trPr>
          <w:trHeight w:val="628"/>
        </w:trPr>
        <w:tc>
          <w:tcPr>
            <w:tcW w:w="4816" w:type="dxa"/>
            <w:tcBorders>
              <w:top w:val="single" w:sz="8" w:space="0" w:color="FFFFFF"/>
              <w:left w:val="single" w:sz="8" w:space="0" w:color="FFFFFF"/>
              <w:bottom w:val="single" w:sz="8" w:space="0" w:color="000000"/>
              <w:right w:val="single" w:sz="8" w:space="0" w:color="FFFFFF"/>
            </w:tcBorders>
            <w:shd w:val="clear" w:color="auto" w:fill="FEFEFE"/>
            <w:tcMar>
              <w:top w:w="80" w:type="dxa"/>
              <w:left w:w="80" w:type="dxa"/>
              <w:bottom w:w="80" w:type="dxa"/>
              <w:right w:w="80" w:type="dxa"/>
            </w:tcMar>
          </w:tcPr>
          <w:p w14:paraId="131855B8" w14:textId="77777777" w:rsidR="00130A98" w:rsidRDefault="00130A98" w:rsidP="00D9255A">
            <w:pPr>
              <w:pStyle w:val="TableStyle2"/>
            </w:pPr>
            <w:r>
              <w:rPr>
                <w:rFonts w:ascii="Times New Roman" w:hAnsi="Times New Roman"/>
                <w:sz w:val="24"/>
                <w:szCs w:val="24"/>
                <w:lang w:val="de-DE"/>
              </w:rPr>
              <w:t>End</w:t>
            </w:r>
          </w:p>
        </w:tc>
        <w:tc>
          <w:tcPr>
            <w:tcW w:w="4816" w:type="dxa"/>
            <w:tcBorders>
              <w:top w:val="single" w:sz="8" w:space="0" w:color="FFFFFF"/>
              <w:left w:val="single" w:sz="8" w:space="0" w:color="FFFFFF"/>
              <w:bottom w:val="single" w:sz="8" w:space="0" w:color="000000"/>
              <w:right w:val="single" w:sz="8" w:space="0" w:color="FFFFFF"/>
            </w:tcBorders>
            <w:shd w:val="clear" w:color="auto" w:fill="FEFEFE"/>
            <w:tcMar>
              <w:top w:w="80" w:type="dxa"/>
              <w:left w:w="80" w:type="dxa"/>
              <w:bottom w:w="80" w:type="dxa"/>
              <w:right w:w="80" w:type="dxa"/>
            </w:tcMar>
          </w:tcPr>
          <w:p w14:paraId="279D35C8" w14:textId="77777777" w:rsidR="00130A98" w:rsidRDefault="00130A98" w:rsidP="00D9255A">
            <w:pPr>
              <w:pStyle w:val="Default"/>
              <w:spacing w:before="100" w:after="100"/>
              <w:outlineLvl w:val="0"/>
            </w:pPr>
            <w:r>
              <w:rPr>
                <w:rFonts w:ascii="Times New Roman" w:hAnsi="Times New Roman"/>
                <w:sz w:val="24"/>
                <w:szCs w:val="24"/>
              </w:rPr>
              <w:t>Is there anything else</w:t>
            </w:r>
            <w:r>
              <w:rPr>
                <w:rFonts w:ascii="Times" w:hAnsi="Times"/>
                <w:sz w:val="24"/>
                <w:szCs w:val="24"/>
              </w:rPr>
              <w:t xml:space="preserve"> you would like to talk about? </w:t>
            </w:r>
          </w:p>
        </w:tc>
      </w:tr>
    </w:tbl>
    <w:p w14:paraId="0983CB29" w14:textId="77777777" w:rsidR="00130A98" w:rsidRDefault="00130A98" w:rsidP="00130A98">
      <w:pPr>
        <w:pStyle w:val="BodyA"/>
        <w:widowControl w:val="0"/>
        <w:ind w:left="216" w:hanging="216"/>
      </w:pPr>
    </w:p>
    <w:p w14:paraId="57E793E9" w14:textId="20158757" w:rsidR="00130A98" w:rsidRDefault="00130A98">
      <w:pPr>
        <w:rPr>
          <w:rFonts w:cs="Arial Unicode MS"/>
          <w:color w:val="000000"/>
          <w:u w:color="000000"/>
          <w:lang w:eastAsia="en-GB"/>
        </w:rPr>
      </w:pPr>
      <w:r>
        <w:br w:type="page"/>
      </w:r>
    </w:p>
    <w:p w14:paraId="2BBC221E" w14:textId="77777777" w:rsidR="00130A98" w:rsidRDefault="00130A98" w:rsidP="00130A98">
      <w:pPr>
        <w:pStyle w:val="Default"/>
        <w:spacing w:line="480" w:lineRule="auto"/>
        <w:outlineLvl w:val="0"/>
        <w:rPr>
          <w:rFonts w:ascii="Times New Roman" w:eastAsia="Times New Roman" w:hAnsi="Times New Roman" w:cs="Times New Roman"/>
          <w:sz w:val="24"/>
          <w:szCs w:val="24"/>
        </w:rPr>
      </w:pPr>
      <w:r>
        <w:rPr>
          <w:rFonts w:ascii="Times New Roman" w:hAnsi="Times New Roman"/>
          <w:i/>
          <w:iCs/>
          <w:sz w:val="24"/>
          <w:szCs w:val="24"/>
        </w:rPr>
        <w:lastRenderedPageBreak/>
        <w:t xml:space="preserve">Table 2. </w:t>
      </w:r>
      <w:r>
        <w:rPr>
          <w:rFonts w:ascii="Times New Roman" w:hAnsi="Times New Roman"/>
          <w:sz w:val="24"/>
          <w:szCs w:val="24"/>
        </w:rPr>
        <w:t>Participant information</w:t>
      </w:r>
    </w:p>
    <w:tbl>
      <w:tblPr>
        <w:tblW w:w="961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922"/>
        <w:gridCol w:w="1922"/>
        <w:gridCol w:w="1923"/>
        <w:gridCol w:w="1922"/>
        <w:gridCol w:w="1923"/>
      </w:tblGrid>
      <w:tr w:rsidR="00130A98" w14:paraId="56C48E31" w14:textId="77777777" w:rsidTr="00D9255A">
        <w:trPr>
          <w:trHeight w:val="640"/>
          <w:tblHeader/>
        </w:trPr>
        <w:tc>
          <w:tcPr>
            <w:tcW w:w="1922" w:type="dxa"/>
            <w:tcBorders>
              <w:top w:val="single" w:sz="8" w:space="0" w:color="000000"/>
              <w:left w:val="single" w:sz="8" w:space="0" w:color="FFFFFF"/>
              <w:bottom w:val="single" w:sz="16" w:space="0" w:color="000000"/>
              <w:right w:val="single" w:sz="8" w:space="0" w:color="FFFFFF"/>
            </w:tcBorders>
            <w:shd w:val="clear" w:color="auto" w:fill="auto"/>
            <w:tcMar>
              <w:top w:w="80" w:type="dxa"/>
              <w:left w:w="80" w:type="dxa"/>
              <w:bottom w:w="80" w:type="dxa"/>
              <w:right w:w="80" w:type="dxa"/>
            </w:tcMar>
          </w:tcPr>
          <w:p w14:paraId="6B75937D" w14:textId="77777777" w:rsidR="00130A98" w:rsidRDefault="00130A98" w:rsidP="00D9255A">
            <w:pPr>
              <w:pStyle w:val="BodyA"/>
              <w:suppressAutoHyphens/>
              <w:jc w:val="center"/>
              <w:outlineLvl w:val="0"/>
            </w:pPr>
            <w:r>
              <w:rPr>
                <w:rFonts w:ascii="Cambria" w:eastAsia="Cambria" w:hAnsi="Cambria" w:cs="Cambria"/>
              </w:rPr>
              <w:t>Participant Number</w:t>
            </w:r>
          </w:p>
        </w:tc>
        <w:tc>
          <w:tcPr>
            <w:tcW w:w="1922" w:type="dxa"/>
            <w:tcBorders>
              <w:top w:val="single" w:sz="8" w:space="0" w:color="000000"/>
              <w:left w:val="single" w:sz="8" w:space="0" w:color="FFFFFF"/>
              <w:bottom w:val="single" w:sz="16" w:space="0" w:color="000000"/>
              <w:right w:val="single" w:sz="8" w:space="0" w:color="FFFFFF"/>
            </w:tcBorders>
            <w:shd w:val="clear" w:color="auto" w:fill="auto"/>
            <w:tcMar>
              <w:top w:w="80" w:type="dxa"/>
              <w:left w:w="80" w:type="dxa"/>
              <w:bottom w:w="80" w:type="dxa"/>
              <w:right w:w="80" w:type="dxa"/>
            </w:tcMar>
          </w:tcPr>
          <w:p w14:paraId="18A82443" w14:textId="77777777" w:rsidR="00130A98" w:rsidRDefault="00130A98" w:rsidP="00D9255A">
            <w:pPr>
              <w:pStyle w:val="BodyA"/>
              <w:suppressAutoHyphens/>
              <w:jc w:val="center"/>
              <w:outlineLvl w:val="0"/>
            </w:pPr>
            <w:r>
              <w:rPr>
                <w:rFonts w:ascii="Cambria" w:eastAsia="Cambria" w:hAnsi="Cambria" w:cs="Cambria"/>
              </w:rPr>
              <w:t>Gender Identity at interview</w:t>
            </w:r>
          </w:p>
        </w:tc>
        <w:tc>
          <w:tcPr>
            <w:tcW w:w="1923" w:type="dxa"/>
            <w:tcBorders>
              <w:top w:val="single" w:sz="8" w:space="0" w:color="000000"/>
              <w:left w:val="single" w:sz="8" w:space="0" w:color="FFFFFF"/>
              <w:bottom w:val="single" w:sz="16" w:space="0" w:color="000000"/>
              <w:right w:val="single" w:sz="8" w:space="0" w:color="FFFFFF"/>
            </w:tcBorders>
            <w:shd w:val="clear" w:color="auto" w:fill="auto"/>
            <w:tcMar>
              <w:top w:w="80" w:type="dxa"/>
              <w:left w:w="80" w:type="dxa"/>
              <w:bottom w:w="80" w:type="dxa"/>
              <w:right w:w="80" w:type="dxa"/>
            </w:tcMar>
          </w:tcPr>
          <w:p w14:paraId="0583EFF1" w14:textId="77777777" w:rsidR="00130A98" w:rsidRDefault="00130A98" w:rsidP="00D9255A">
            <w:pPr>
              <w:pStyle w:val="BodyA"/>
              <w:suppressAutoHyphens/>
              <w:jc w:val="center"/>
              <w:outlineLvl w:val="0"/>
            </w:pPr>
            <w:r>
              <w:rPr>
                <w:rFonts w:ascii="Cambria" w:eastAsia="Cambria" w:hAnsi="Cambria" w:cs="Cambria"/>
              </w:rPr>
              <w:t>Sexual Identity at interview</w:t>
            </w:r>
          </w:p>
        </w:tc>
        <w:tc>
          <w:tcPr>
            <w:tcW w:w="1922" w:type="dxa"/>
            <w:tcBorders>
              <w:top w:val="single" w:sz="8" w:space="0" w:color="000000"/>
              <w:left w:val="single" w:sz="8" w:space="0" w:color="FFFFFF"/>
              <w:bottom w:val="single" w:sz="16" w:space="0" w:color="000000"/>
              <w:right w:val="single" w:sz="8" w:space="0" w:color="FFFFFF"/>
            </w:tcBorders>
            <w:shd w:val="clear" w:color="auto" w:fill="auto"/>
            <w:tcMar>
              <w:top w:w="80" w:type="dxa"/>
              <w:left w:w="80" w:type="dxa"/>
              <w:bottom w:w="80" w:type="dxa"/>
              <w:right w:w="80" w:type="dxa"/>
            </w:tcMar>
          </w:tcPr>
          <w:p w14:paraId="31989C9C" w14:textId="77777777" w:rsidR="00130A98" w:rsidRDefault="00130A98" w:rsidP="00D9255A">
            <w:pPr>
              <w:pStyle w:val="BodyA"/>
              <w:suppressAutoHyphens/>
              <w:jc w:val="center"/>
              <w:outlineLvl w:val="0"/>
            </w:pPr>
            <w:r>
              <w:rPr>
                <w:rFonts w:ascii="Cambria" w:eastAsia="Cambria" w:hAnsi="Cambria" w:cs="Cambria"/>
              </w:rPr>
              <w:t>Age at interview</w:t>
            </w:r>
          </w:p>
        </w:tc>
        <w:tc>
          <w:tcPr>
            <w:tcW w:w="1923" w:type="dxa"/>
            <w:tcBorders>
              <w:top w:val="single" w:sz="8" w:space="0" w:color="000000"/>
              <w:left w:val="single" w:sz="8" w:space="0" w:color="FFFFFF"/>
              <w:bottom w:val="single" w:sz="16" w:space="0" w:color="000000"/>
              <w:right w:val="single" w:sz="8" w:space="0" w:color="FFFFFF"/>
            </w:tcBorders>
            <w:shd w:val="clear" w:color="auto" w:fill="auto"/>
            <w:tcMar>
              <w:top w:w="80" w:type="dxa"/>
              <w:left w:w="80" w:type="dxa"/>
              <w:bottom w:w="80" w:type="dxa"/>
              <w:right w:w="80" w:type="dxa"/>
            </w:tcMar>
          </w:tcPr>
          <w:p w14:paraId="46BCDF05" w14:textId="77777777" w:rsidR="00130A98" w:rsidRDefault="00130A98" w:rsidP="00D9255A">
            <w:pPr>
              <w:pStyle w:val="BodyA"/>
              <w:suppressAutoHyphens/>
              <w:jc w:val="center"/>
              <w:outlineLvl w:val="0"/>
            </w:pPr>
            <w:r>
              <w:rPr>
                <w:rFonts w:ascii="Cambria" w:eastAsia="Cambria" w:hAnsi="Cambria" w:cs="Cambria"/>
              </w:rPr>
              <w:t>Age at time of first Sex</w:t>
            </w:r>
          </w:p>
        </w:tc>
      </w:tr>
      <w:tr w:rsidR="00130A98" w14:paraId="5CF1F6D7" w14:textId="77777777" w:rsidTr="00D9255A">
        <w:tblPrEx>
          <w:shd w:val="clear" w:color="auto" w:fill="CED7E7"/>
        </w:tblPrEx>
        <w:trPr>
          <w:trHeight w:val="372"/>
        </w:trPr>
        <w:tc>
          <w:tcPr>
            <w:tcW w:w="1922" w:type="dxa"/>
            <w:tcBorders>
              <w:top w:val="single" w:sz="16" w:space="0" w:color="000000"/>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4D8FE3AA" w14:textId="77777777" w:rsidR="00130A98" w:rsidRDefault="00130A98" w:rsidP="00D9255A">
            <w:pPr>
              <w:pStyle w:val="BodyA"/>
              <w:tabs>
                <w:tab w:val="left" w:pos="1440"/>
              </w:tabs>
              <w:suppressAutoHyphens/>
              <w:jc w:val="center"/>
              <w:outlineLvl w:val="0"/>
            </w:pPr>
            <w:r>
              <w:rPr>
                <w:rFonts w:ascii="Cambria" w:eastAsia="Cambria" w:hAnsi="Cambria" w:cs="Cambria"/>
              </w:rPr>
              <w:t>P1</w:t>
            </w:r>
          </w:p>
        </w:tc>
        <w:tc>
          <w:tcPr>
            <w:tcW w:w="1922" w:type="dxa"/>
            <w:tcBorders>
              <w:top w:val="single" w:sz="16" w:space="0" w:color="000000"/>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241DBFE2" w14:textId="77777777" w:rsidR="00130A98" w:rsidRDefault="00130A98" w:rsidP="00D9255A">
            <w:pPr>
              <w:pStyle w:val="BodyA"/>
              <w:tabs>
                <w:tab w:val="left" w:pos="1440"/>
              </w:tabs>
              <w:suppressAutoHyphens/>
              <w:jc w:val="center"/>
              <w:outlineLvl w:val="0"/>
            </w:pPr>
            <w:r>
              <w:rPr>
                <w:rFonts w:ascii="Cambria" w:eastAsia="Cambria" w:hAnsi="Cambria" w:cs="Cambria"/>
              </w:rPr>
              <w:t>Cis Man</w:t>
            </w:r>
          </w:p>
        </w:tc>
        <w:tc>
          <w:tcPr>
            <w:tcW w:w="1923" w:type="dxa"/>
            <w:tcBorders>
              <w:top w:val="single" w:sz="16" w:space="0" w:color="000000"/>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245713C0" w14:textId="77777777" w:rsidR="00130A98" w:rsidRDefault="00130A98" w:rsidP="00D9255A">
            <w:pPr>
              <w:pStyle w:val="BodyA"/>
              <w:tabs>
                <w:tab w:val="left" w:pos="1440"/>
              </w:tabs>
              <w:suppressAutoHyphens/>
              <w:jc w:val="center"/>
              <w:outlineLvl w:val="0"/>
            </w:pPr>
            <w:r>
              <w:rPr>
                <w:rFonts w:ascii="Cambria" w:eastAsia="Cambria" w:hAnsi="Cambria" w:cs="Cambria"/>
              </w:rPr>
              <w:t>Gay</w:t>
            </w:r>
          </w:p>
        </w:tc>
        <w:tc>
          <w:tcPr>
            <w:tcW w:w="1922" w:type="dxa"/>
            <w:tcBorders>
              <w:top w:val="single" w:sz="16" w:space="0" w:color="000000"/>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3B9D6DA3" w14:textId="77777777" w:rsidR="00130A98" w:rsidRDefault="00130A98" w:rsidP="00D9255A">
            <w:pPr>
              <w:pStyle w:val="BodyA"/>
              <w:tabs>
                <w:tab w:val="left" w:pos="1440"/>
              </w:tabs>
              <w:suppressAutoHyphens/>
              <w:jc w:val="center"/>
              <w:outlineLvl w:val="0"/>
            </w:pPr>
            <w:r>
              <w:rPr>
                <w:rFonts w:ascii="Cambria" w:eastAsia="Cambria" w:hAnsi="Cambria" w:cs="Cambria"/>
              </w:rPr>
              <w:t>21</w:t>
            </w:r>
          </w:p>
        </w:tc>
        <w:tc>
          <w:tcPr>
            <w:tcW w:w="1923" w:type="dxa"/>
            <w:tcBorders>
              <w:top w:val="single" w:sz="16" w:space="0" w:color="000000"/>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2183EB98" w14:textId="77777777" w:rsidR="00130A98" w:rsidRDefault="00130A98" w:rsidP="00D9255A">
            <w:pPr>
              <w:pStyle w:val="BodyA"/>
              <w:tabs>
                <w:tab w:val="left" w:pos="1440"/>
              </w:tabs>
              <w:suppressAutoHyphens/>
              <w:jc w:val="center"/>
              <w:outlineLvl w:val="0"/>
            </w:pPr>
            <w:r>
              <w:rPr>
                <w:rFonts w:ascii="Cambria" w:eastAsia="Cambria" w:hAnsi="Cambria" w:cs="Cambria"/>
              </w:rPr>
              <w:t>19</w:t>
            </w:r>
          </w:p>
        </w:tc>
      </w:tr>
      <w:tr w:rsidR="00130A98" w14:paraId="3853E6B7" w14:textId="77777777" w:rsidTr="00D9255A">
        <w:tblPrEx>
          <w:shd w:val="clear" w:color="auto" w:fill="CED7E7"/>
        </w:tblPrEx>
        <w:trPr>
          <w:trHeight w:val="330"/>
        </w:trPr>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49978107" w14:textId="77777777" w:rsidR="00130A98" w:rsidRDefault="00130A98" w:rsidP="00D9255A">
            <w:pPr>
              <w:pStyle w:val="BodyA"/>
              <w:tabs>
                <w:tab w:val="left" w:pos="1440"/>
              </w:tabs>
              <w:suppressAutoHyphens/>
              <w:jc w:val="center"/>
              <w:outlineLvl w:val="0"/>
            </w:pPr>
            <w:r>
              <w:rPr>
                <w:rFonts w:ascii="Cambria" w:eastAsia="Cambria" w:hAnsi="Cambria" w:cs="Cambria"/>
              </w:rPr>
              <w:t>P2</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543DCB19" w14:textId="77777777" w:rsidR="00130A98" w:rsidRDefault="00130A98" w:rsidP="00D9255A">
            <w:pPr>
              <w:pStyle w:val="BodyA"/>
              <w:tabs>
                <w:tab w:val="left" w:pos="1440"/>
              </w:tabs>
              <w:suppressAutoHyphens/>
              <w:jc w:val="center"/>
              <w:outlineLvl w:val="0"/>
            </w:pPr>
            <w:r>
              <w:rPr>
                <w:rFonts w:ascii="Cambria" w:eastAsia="Cambria" w:hAnsi="Cambria" w:cs="Cambria"/>
              </w:rPr>
              <w:t>Cis Man</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61A56AF3" w14:textId="77777777" w:rsidR="00130A98" w:rsidRDefault="00130A98" w:rsidP="00D9255A">
            <w:pPr>
              <w:pStyle w:val="BodyA"/>
              <w:tabs>
                <w:tab w:val="left" w:pos="1440"/>
              </w:tabs>
              <w:suppressAutoHyphens/>
              <w:jc w:val="center"/>
              <w:outlineLvl w:val="0"/>
            </w:pPr>
            <w:r>
              <w:rPr>
                <w:rFonts w:ascii="Cambria" w:eastAsia="Cambria" w:hAnsi="Cambria" w:cs="Cambria"/>
              </w:rPr>
              <w:t>Gay</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2204E98F" w14:textId="77777777" w:rsidR="00130A98" w:rsidRDefault="00130A98" w:rsidP="00D9255A">
            <w:pPr>
              <w:pStyle w:val="BodyA"/>
              <w:tabs>
                <w:tab w:val="left" w:pos="1440"/>
              </w:tabs>
              <w:suppressAutoHyphens/>
              <w:jc w:val="center"/>
              <w:outlineLvl w:val="0"/>
            </w:pPr>
            <w:r>
              <w:rPr>
                <w:rFonts w:ascii="Cambria" w:eastAsia="Cambria" w:hAnsi="Cambria" w:cs="Cambria"/>
              </w:rPr>
              <w:t>23</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3180E166" w14:textId="77777777" w:rsidR="00130A98" w:rsidRDefault="00130A98" w:rsidP="00D9255A">
            <w:pPr>
              <w:pStyle w:val="BodyA"/>
              <w:tabs>
                <w:tab w:val="left" w:pos="1440"/>
              </w:tabs>
              <w:suppressAutoHyphens/>
              <w:jc w:val="center"/>
              <w:outlineLvl w:val="0"/>
            </w:pPr>
            <w:r>
              <w:rPr>
                <w:rFonts w:ascii="Cambria" w:eastAsia="Cambria" w:hAnsi="Cambria" w:cs="Cambria"/>
              </w:rPr>
              <w:t>13</w:t>
            </w:r>
          </w:p>
        </w:tc>
      </w:tr>
      <w:tr w:rsidR="00130A98" w14:paraId="604743AA" w14:textId="77777777" w:rsidTr="00D9255A">
        <w:tblPrEx>
          <w:shd w:val="clear" w:color="auto" w:fill="CED7E7"/>
        </w:tblPrEx>
        <w:trPr>
          <w:trHeight w:val="330"/>
        </w:trPr>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05C6BA19" w14:textId="77777777" w:rsidR="00130A98" w:rsidRDefault="00130A98" w:rsidP="00D9255A">
            <w:pPr>
              <w:pStyle w:val="BodyA"/>
              <w:tabs>
                <w:tab w:val="left" w:pos="1440"/>
              </w:tabs>
              <w:suppressAutoHyphens/>
              <w:jc w:val="center"/>
              <w:outlineLvl w:val="0"/>
            </w:pPr>
            <w:r>
              <w:rPr>
                <w:rFonts w:ascii="Cambria" w:eastAsia="Cambria" w:hAnsi="Cambria" w:cs="Cambria"/>
              </w:rPr>
              <w:t>P3</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33DE0CBA" w14:textId="77777777" w:rsidR="00130A98" w:rsidRDefault="00130A98" w:rsidP="00D9255A">
            <w:pPr>
              <w:pStyle w:val="BodyA"/>
              <w:tabs>
                <w:tab w:val="left" w:pos="1440"/>
              </w:tabs>
              <w:suppressAutoHyphens/>
              <w:jc w:val="center"/>
              <w:outlineLvl w:val="0"/>
            </w:pPr>
            <w:r>
              <w:rPr>
                <w:rFonts w:ascii="Cambria" w:eastAsia="Cambria" w:hAnsi="Cambria" w:cs="Cambria"/>
              </w:rPr>
              <w:t>Cis Man</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689B0586" w14:textId="77777777" w:rsidR="00130A98" w:rsidRDefault="00130A98" w:rsidP="00D9255A">
            <w:pPr>
              <w:pStyle w:val="BodyA"/>
              <w:tabs>
                <w:tab w:val="left" w:pos="1440"/>
              </w:tabs>
              <w:suppressAutoHyphens/>
              <w:jc w:val="center"/>
              <w:outlineLvl w:val="0"/>
            </w:pPr>
            <w:r>
              <w:rPr>
                <w:rFonts w:ascii="Cambria" w:eastAsia="Cambria" w:hAnsi="Cambria" w:cs="Cambria"/>
              </w:rPr>
              <w:t>Bisexual</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1E2FCA3C" w14:textId="77777777" w:rsidR="00130A98" w:rsidRDefault="00130A98" w:rsidP="00D9255A">
            <w:pPr>
              <w:pStyle w:val="BodyA"/>
              <w:tabs>
                <w:tab w:val="left" w:pos="1440"/>
              </w:tabs>
              <w:suppressAutoHyphens/>
              <w:jc w:val="center"/>
              <w:outlineLvl w:val="0"/>
            </w:pPr>
            <w:r>
              <w:rPr>
                <w:rFonts w:ascii="Cambria" w:eastAsia="Cambria" w:hAnsi="Cambria" w:cs="Cambria"/>
              </w:rPr>
              <w:t>22</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2A6E307F" w14:textId="77777777" w:rsidR="00130A98" w:rsidRDefault="00130A98" w:rsidP="00D9255A">
            <w:pPr>
              <w:pStyle w:val="BodyA"/>
              <w:tabs>
                <w:tab w:val="left" w:pos="1440"/>
              </w:tabs>
              <w:suppressAutoHyphens/>
              <w:jc w:val="center"/>
              <w:outlineLvl w:val="0"/>
            </w:pPr>
            <w:r>
              <w:rPr>
                <w:rFonts w:ascii="Cambria" w:eastAsia="Cambria" w:hAnsi="Cambria" w:cs="Cambria"/>
              </w:rPr>
              <w:t>19</w:t>
            </w:r>
          </w:p>
        </w:tc>
      </w:tr>
      <w:tr w:rsidR="00130A98" w14:paraId="7FCBCC28" w14:textId="77777777" w:rsidTr="00D9255A">
        <w:tblPrEx>
          <w:shd w:val="clear" w:color="auto" w:fill="CED7E7"/>
        </w:tblPrEx>
        <w:trPr>
          <w:trHeight w:val="330"/>
        </w:trPr>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28FBAE32" w14:textId="77777777" w:rsidR="00130A98" w:rsidRDefault="00130A98" w:rsidP="00D9255A">
            <w:pPr>
              <w:pStyle w:val="BodyA"/>
              <w:tabs>
                <w:tab w:val="left" w:pos="1440"/>
              </w:tabs>
              <w:suppressAutoHyphens/>
              <w:jc w:val="center"/>
              <w:outlineLvl w:val="0"/>
            </w:pPr>
            <w:r>
              <w:rPr>
                <w:rFonts w:ascii="Cambria" w:eastAsia="Cambria" w:hAnsi="Cambria" w:cs="Cambria"/>
              </w:rPr>
              <w:t>P4</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5A567B0C" w14:textId="77777777" w:rsidR="00130A98" w:rsidRDefault="00130A98" w:rsidP="00D9255A">
            <w:pPr>
              <w:pStyle w:val="BodyA"/>
              <w:tabs>
                <w:tab w:val="left" w:pos="1440"/>
              </w:tabs>
              <w:suppressAutoHyphens/>
              <w:jc w:val="center"/>
              <w:outlineLvl w:val="0"/>
            </w:pPr>
            <w:r>
              <w:rPr>
                <w:rFonts w:ascii="Cambria" w:eastAsia="Cambria" w:hAnsi="Cambria" w:cs="Cambria"/>
              </w:rPr>
              <w:t>Cis Woman</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42BB4EC1" w14:textId="77777777" w:rsidR="00130A98" w:rsidRDefault="00130A98" w:rsidP="00D9255A">
            <w:pPr>
              <w:pStyle w:val="BodyA"/>
              <w:tabs>
                <w:tab w:val="left" w:pos="1440"/>
              </w:tabs>
              <w:suppressAutoHyphens/>
              <w:jc w:val="center"/>
              <w:outlineLvl w:val="0"/>
            </w:pPr>
            <w:r>
              <w:rPr>
                <w:rFonts w:ascii="Cambria" w:eastAsia="Cambria" w:hAnsi="Cambria" w:cs="Cambria"/>
              </w:rPr>
              <w:t>Pansexual</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26C92253" w14:textId="77777777" w:rsidR="00130A98" w:rsidRDefault="00130A98" w:rsidP="00D9255A">
            <w:pPr>
              <w:pStyle w:val="BodyA"/>
              <w:tabs>
                <w:tab w:val="left" w:pos="1440"/>
              </w:tabs>
              <w:suppressAutoHyphens/>
              <w:jc w:val="center"/>
              <w:outlineLvl w:val="0"/>
            </w:pPr>
            <w:r>
              <w:rPr>
                <w:rFonts w:ascii="Cambria" w:eastAsia="Cambria" w:hAnsi="Cambria" w:cs="Cambria"/>
              </w:rPr>
              <w:t>21</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0D368653" w14:textId="77777777" w:rsidR="00130A98" w:rsidRDefault="00130A98" w:rsidP="00D9255A">
            <w:pPr>
              <w:pStyle w:val="BodyA"/>
              <w:tabs>
                <w:tab w:val="left" w:pos="1440"/>
              </w:tabs>
              <w:suppressAutoHyphens/>
              <w:jc w:val="center"/>
              <w:outlineLvl w:val="0"/>
            </w:pPr>
            <w:r>
              <w:rPr>
                <w:rFonts w:ascii="Cambria" w:eastAsia="Cambria" w:hAnsi="Cambria" w:cs="Cambria"/>
              </w:rPr>
              <w:t>13</w:t>
            </w:r>
          </w:p>
        </w:tc>
      </w:tr>
      <w:tr w:rsidR="00130A98" w14:paraId="636B3CEE" w14:textId="77777777" w:rsidTr="00D9255A">
        <w:tblPrEx>
          <w:shd w:val="clear" w:color="auto" w:fill="CED7E7"/>
        </w:tblPrEx>
        <w:trPr>
          <w:trHeight w:val="330"/>
        </w:trPr>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4864089A" w14:textId="77777777" w:rsidR="00130A98" w:rsidRDefault="00130A98" w:rsidP="00D9255A">
            <w:pPr>
              <w:pStyle w:val="BodyA"/>
              <w:tabs>
                <w:tab w:val="left" w:pos="1440"/>
              </w:tabs>
              <w:suppressAutoHyphens/>
              <w:jc w:val="center"/>
              <w:outlineLvl w:val="0"/>
            </w:pPr>
            <w:r>
              <w:rPr>
                <w:rFonts w:ascii="Cambria" w:eastAsia="Cambria" w:hAnsi="Cambria" w:cs="Cambria"/>
              </w:rPr>
              <w:t>P5</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40AACF57" w14:textId="77777777" w:rsidR="00130A98" w:rsidRDefault="00130A98" w:rsidP="00D9255A">
            <w:pPr>
              <w:pStyle w:val="BodyA"/>
              <w:tabs>
                <w:tab w:val="left" w:pos="1440"/>
              </w:tabs>
              <w:suppressAutoHyphens/>
              <w:jc w:val="center"/>
              <w:outlineLvl w:val="0"/>
            </w:pPr>
            <w:r>
              <w:rPr>
                <w:rFonts w:ascii="Cambria" w:eastAsia="Cambria" w:hAnsi="Cambria" w:cs="Cambria"/>
              </w:rPr>
              <w:t>Cis Woman</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73E11CD0" w14:textId="77777777" w:rsidR="00130A98" w:rsidRDefault="00130A98" w:rsidP="00D9255A">
            <w:pPr>
              <w:pStyle w:val="BodyA"/>
              <w:tabs>
                <w:tab w:val="left" w:pos="1440"/>
              </w:tabs>
              <w:suppressAutoHyphens/>
              <w:jc w:val="center"/>
              <w:outlineLvl w:val="0"/>
            </w:pPr>
            <w:r>
              <w:rPr>
                <w:rFonts w:ascii="Cambria" w:eastAsia="Cambria" w:hAnsi="Cambria" w:cs="Cambria"/>
              </w:rPr>
              <w:t>Bisexual</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1E1B3A18" w14:textId="77777777" w:rsidR="00130A98" w:rsidRDefault="00130A98" w:rsidP="00D9255A">
            <w:pPr>
              <w:pStyle w:val="BodyA"/>
              <w:tabs>
                <w:tab w:val="left" w:pos="1440"/>
              </w:tabs>
              <w:suppressAutoHyphens/>
              <w:jc w:val="center"/>
              <w:outlineLvl w:val="0"/>
            </w:pPr>
            <w:r>
              <w:rPr>
                <w:rFonts w:ascii="Cambria" w:eastAsia="Cambria" w:hAnsi="Cambria" w:cs="Cambria"/>
              </w:rPr>
              <w:t>22</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15907F2A" w14:textId="77777777" w:rsidR="00130A98" w:rsidRDefault="00130A98" w:rsidP="00D9255A">
            <w:pPr>
              <w:pStyle w:val="BodyA"/>
              <w:tabs>
                <w:tab w:val="left" w:pos="1440"/>
              </w:tabs>
              <w:suppressAutoHyphens/>
              <w:jc w:val="center"/>
              <w:outlineLvl w:val="0"/>
            </w:pPr>
            <w:r>
              <w:rPr>
                <w:rFonts w:ascii="Cambria" w:eastAsia="Cambria" w:hAnsi="Cambria" w:cs="Cambria"/>
              </w:rPr>
              <w:t>22</w:t>
            </w:r>
          </w:p>
        </w:tc>
      </w:tr>
      <w:tr w:rsidR="00130A98" w14:paraId="49CA8BAC" w14:textId="77777777" w:rsidTr="00D9255A">
        <w:tblPrEx>
          <w:shd w:val="clear" w:color="auto" w:fill="CED7E7"/>
        </w:tblPrEx>
        <w:trPr>
          <w:trHeight w:val="330"/>
        </w:trPr>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240D6C07" w14:textId="77777777" w:rsidR="00130A98" w:rsidRDefault="00130A98" w:rsidP="00D9255A">
            <w:pPr>
              <w:pStyle w:val="BodyA"/>
              <w:tabs>
                <w:tab w:val="left" w:pos="1440"/>
              </w:tabs>
              <w:suppressAutoHyphens/>
              <w:jc w:val="center"/>
              <w:outlineLvl w:val="0"/>
            </w:pPr>
            <w:r>
              <w:rPr>
                <w:rFonts w:ascii="Cambria" w:eastAsia="Cambria" w:hAnsi="Cambria" w:cs="Cambria"/>
              </w:rPr>
              <w:t>P6</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31F5FBCC" w14:textId="77777777" w:rsidR="00130A98" w:rsidRDefault="00130A98" w:rsidP="00D9255A">
            <w:pPr>
              <w:pStyle w:val="BodyA"/>
              <w:tabs>
                <w:tab w:val="left" w:pos="1440"/>
              </w:tabs>
              <w:suppressAutoHyphens/>
              <w:jc w:val="center"/>
              <w:outlineLvl w:val="0"/>
            </w:pPr>
            <w:r>
              <w:rPr>
                <w:rFonts w:ascii="Cambria" w:eastAsia="Cambria" w:hAnsi="Cambria" w:cs="Cambria"/>
              </w:rPr>
              <w:t>Cis Man</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44C97DE0" w14:textId="77777777" w:rsidR="00130A98" w:rsidRDefault="00130A98" w:rsidP="00D9255A">
            <w:pPr>
              <w:pStyle w:val="BodyA"/>
              <w:tabs>
                <w:tab w:val="left" w:pos="1440"/>
              </w:tabs>
              <w:suppressAutoHyphens/>
              <w:jc w:val="center"/>
              <w:outlineLvl w:val="0"/>
            </w:pPr>
            <w:r>
              <w:rPr>
                <w:rFonts w:ascii="Cambria" w:eastAsia="Cambria" w:hAnsi="Cambria" w:cs="Cambria"/>
              </w:rPr>
              <w:t>Gay</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00EEE022" w14:textId="77777777" w:rsidR="00130A98" w:rsidRDefault="00130A98" w:rsidP="00D9255A">
            <w:pPr>
              <w:pStyle w:val="BodyA"/>
              <w:tabs>
                <w:tab w:val="left" w:pos="1440"/>
              </w:tabs>
              <w:suppressAutoHyphens/>
              <w:jc w:val="center"/>
              <w:outlineLvl w:val="0"/>
            </w:pPr>
            <w:r>
              <w:rPr>
                <w:rFonts w:ascii="Cambria" w:eastAsia="Cambria" w:hAnsi="Cambria" w:cs="Cambria"/>
              </w:rPr>
              <w:t>22</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67191F16" w14:textId="77777777" w:rsidR="00130A98" w:rsidRDefault="00130A98" w:rsidP="00D9255A">
            <w:pPr>
              <w:pStyle w:val="BodyA"/>
              <w:tabs>
                <w:tab w:val="left" w:pos="1440"/>
              </w:tabs>
              <w:suppressAutoHyphens/>
              <w:jc w:val="center"/>
              <w:outlineLvl w:val="0"/>
            </w:pPr>
            <w:r>
              <w:rPr>
                <w:rFonts w:ascii="Cambria" w:eastAsia="Cambria" w:hAnsi="Cambria" w:cs="Cambria"/>
              </w:rPr>
              <w:t>22</w:t>
            </w:r>
          </w:p>
        </w:tc>
      </w:tr>
      <w:tr w:rsidR="00130A98" w14:paraId="6188A9C1" w14:textId="77777777" w:rsidTr="00D9255A">
        <w:tblPrEx>
          <w:shd w:val="clear" w:color="auto" w:fill="CED7E7"/>
        </w:tblPrEx>
        <w:trPr>
          <w:trHeight w:val="330"/>
        </w:trPr>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7A5D3460" w14:textId="77777777" w:rsidR="00130A98" w:rsidRDefault="00130A98" w:rsidP="00D9255A">
            <w:pPr>
              <w:pStyle w:val="BodyA"/>
              <w:tabs>
                <w:tab w:val="left" w:pos="1440"/>
              </w:tabs>
              <w:suppressAutoHyphens/>
              <w:jc w:val="center"/>
              <w:outlineLvl w:val="0"/>
            </w:pPr>
            <w:r>
              <w:rPr>
                <w:rFonts w:ascii="Cambria" w:eastAsia="Cambria" w:hAnsi="Cambria" w:cs="Cambria"/>
              </w:rPr>
              <w:t>P7</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64AF407B" w14:textId="77777777" w:rsidR="00130A98" w:rsidRDefault="00130A98" w:rsidP="00D9255A">
            <w:pPr>
              <w:pStyle w:val="BodyA"/>
              <w:tabs>
                <w:tab w:val="left" w:pos="1440"/>
              </w:tabs>
              <w:suppressAutoHyphens/>
              <w:jc w:val="center"/>
              <w:outlineLvl w:val="0"/>
            </w:pPr>
            <w:r>
              <w:rPr>
                <w:rFonts w:ascii="Cambria" w:eastAsia="Cambria" w:hAnsi="Cambria" w:cs="Cambria"/>
              </w:rPr>
              <w:t>Cis Man</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3249A765" w14:textId="77777777" w:rsidR="00130A98" w:rsidRDefault="00130A98" w:rsidP="00D9255A">
            <w:pPr>
              <w:pStyle w:val="BodyA"/>
              <w:tabs>
                <w:tab w:val="left" w:pos="1440"/>
              </w:tabs>
              <w:suppressAutoHyphens/>
              <w:jc w:val="center"/>
              <w:outlineLvl w:val="0"/>
            </w:pPr>
            <w:r>
              <w:rPr>
                <w:rFonts w:ascii="Cambria" w:eastAsia="Cambria" w:hAnsi="Cambria" w:cs="Cambria"/>
              </w:rPr>
              <w:t>Bisexual</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4EA79912" w14:textId="77777777" w:rsidR="00130A98" w:rsidRDefault="00130A98" w:rsidP="00D9255A">
            <w:pPr>
              <w:pStyle w:val="BodyA"/>
              <w:tabs>
                <w:tab w:val="left" w:pos="1440"/>
              </w:tabs>
              <w:suppressAutoHyphens/>
              <w:jc w:val="center"/>
              <w:outlineLvl w:val="0"/>
            </w:pPr>
            <w:r>
              <w:rPr>
                <w:rFonts w:ascii="Cambria" w:eastAsia="Cambria" w:hAnsi="Cambria" w:cs="Cambria"/>
              </w:rPr>
              <w:t>21</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0EA8170B" w14:textId="77777777" w:rsidR="00130A98" w:rsidRDefault="00130A98" w:rsidP="00D9255A">
            <w:pPr>
              <w:pStyle w:val="BodyA"/>
              <w:tabs>
                <w:tab w:val="left" w:pos="1440"/>
              </w:tabs>
              <w:suppressAutoHyphens/>
              <w:jc w:val="center"/>
              <w:outlineLvl w:val="0"/>
            </w:pPr>
            <w:r>
              <w:rPr>
                <w:rFonts w:ascii="Cambria" w:eastAsia="Cambria" w:hAnsi="Cambria" w:cs="Cambria"/>
              </w:rPr>
              <w:t>14</w:t>
            </w:r>
          </w:p>
        </w:tc>
      </w:tr>
      <w:tr w:rsidR="00130A98" w14:paraId="3314A1FA" w14:textId="77777777" w:rsidTr="00D9255A">
        <w:tblPrEx>
          <w:shd w:val="clear" w:color="auto" w:fill="CED7E7"/>
        </w:tblPrEx>
        <w:trPr>
          <w:trHeight w:val="330"/>
        </w:trPr>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52E54A1F" w14:textId="77777777" w:rsidR="00130A98" w:rsidRDefault="00130A98" w:rsidP="00D9255A">
            <w:pPr>
              <w:pStyle w:val="BodyA"/>
              <w:tabs>
                <w:tab w:val="left" w:pos="1440"/>
              </w:tabs>
              <w:suppressAutoHyphens/>
              <w:jc w:val="center"/>
              <w:outlineLvl w:val="0"/>
            </w:pPr>
            <w:r>
              <w:rPr>
                <w:rFonts w:ascii="Cambria" w:eastAsia="Cambria" w:hAnsi="Cambria" w:cs="Cambria"/>
              </w:rPr>
              <w:t>P8</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41596E83" w14:textId="77777777" w:rsidR="00130A98" w:rsidRDefault="00130A98" w:rsidP="00D9255A">
            <w:pPr>
              <w:pStyle w:val="BodyA"/>
              <w:tabs>
                <w:tab w:val="left" w:pos="1440"/>
              </w:tabs>
              <w:suppressAutoHyphens/>
              <w:jc w:val="center"/>
              <w:outlineLvl w:val="0"/>
            </w:pPr>
            <w:r>
              <w:rPr>
                <w:rFonts w:ascii="Cambria" w:eastAsia="Cambria" w:hAnsi="Cambria" w:cs="Cambria"/>
              </w:rPr>
              <w:t>Cis Woman</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1EF17CF8" w14:textId="77777777" w:rsidR="00130A98" w:rsidRDefault="00130A98" w:rsidP="00D9255A">
            <w:pPr>
              <w:pStyle w:val="BodyA"/>
              <w:tabs>
                <w:tab w:val="left" w:pos="1440"/>
              </w:tabs>
              <w:suppressAutoHyphens/>
              <w:jc w:val="center"/>
              <w:outlineLvl w:val="0"/>
            </w:pPr>
            <w:r>
              <w:rPr>
                <w:rFonts w:ascii="Cambria" w:eastAsia="Cambria" w:hAnsi="Cambria" w:cs="Cambria"/>
              </w:rPr>
              <w:t>Lesbian</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315406B8" w14:textId="77777777" w:rsidR="00130A98" w:rsidRDefault="00130A98" w:rsidP="00D9255A">
            <w:pPr>
              <w:pStyle w:val="BodyA"/>
              <w:tabs>
                <w:tab w:val="left" w:pos="1440"/>
              </w:tabs>
              <w:suppressAutoHyphens/>
              <w:jc w:val="center"/>
              <w:outlineLvl w:val="0"/>
            </w:pPr>
            <w:r>
              <w:rPr>
                <w:rFonts w:ascii="Cambria" w:eastAsia="Cambria" w:hAnsi="Cambria" w:cs="Cambria"/>
              </w:rPr>
              <w:t>20</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7F928566" w14:textId="77777777" w:rsidR="00130A98" w:rsidRDefault="00130A98" w:rsidP="00D9255A">
            <w:pPr>
              <w:pStyle w:val="BodyA"/>
              <w:tabs>
                <w:tab w:val="left" w:pos="1440"/>
              </w:tabs>
              <w:suppressAutoHyphens/>
              <w:jc w:val="center"/>
              <w:outlineLvl w:val="0"/>
            </w:pPr>
            <w:r>
              <w:rPr>
                <w:rFonts w:ascii="Cambria" w:eastAsia="Cambria" w:hAnsi="Cambria" w:cs="Cambria"/>
              </w:rPr>
              <w:t>15</w:t>
            </w:r>
          </w:p>
        </w:tc>
      </w:tr>
      <w:tr w:rsidR="00130A98" w14:paraId="389B8E6A" w14:textId="77777777" w:rsidTr="00D9255A">
        <w:tblPrEx>
          <w:shd w:val="clear" w:color="auto" w:fill="CED7E7"/>
        </w:tblPrEx>
        <w:trPr>
          <w:trHeight w:val="330"/>
        </w:trPr>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3996BA7A" w14:textId="77777777" w:rsidR="00130A98" w:rsidRDefault="00130A98" w:rsidP="00D9255A">
            <w:pPr>
              <w:pStyle w:val="BodyA"/>
              <w:tabs>
                <w:tab w:val="left" w:pos="1440"/>
              </w:tabs>
              <w:suppressAutoHyphens/>
              <w:jc w:val="center"/>
              <w:outlineLvl w:val="0"/>
            </w:pPr>
            <w:r>
              <w:rPr>
                <w:rFonts w:ascii="Cambria" w:eastAsia="Cambria" w:hAnsi="Cambria" w:cs="Cambria"/>
              </w:rPr>
              <w:t>P9</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667CBF2C" w14:textId="77777777" w:rsidR="00130A98" w:rsidRDefault="00130A98" w:rsidP="00D9255A">
            <w:pPr>
              <w:pStyle w:val="BodyA"/>
              <w:tabs>
                <w:tab w:val="left" w:pos="1440"/>
              </w:tabs>
              <w:suppressAutoHyphens/>
              <w:jc w:val="center"/>
              <w:outlineLvl w:val="0"/>
            </w:pPr>
            <w:r>
              <w:rPr>
                <w:rFonts w:ascii="Cambria" w:eastAsia="Cambria" w:hAnsi="Cambria" w:cs="Cambria"/>
              </w:rPr>
              <w:t>Cis Man</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5ABEE78E" w14:textId="77777777" w:rsidR="00130A98" w:rsidRDefault="00130A98" w:rsidP="00D9255A">
            <w:pPr>
              <w:pStyle w:val="BodyA"/>
              <w:tabs>
                <w:tab w:val="left" w:pos="1440"/>
              </w:tabs>
              <w:suppressAutoHyphens/>
              <w:jc w:val="center"/>
              <w:outlineLvl w:val="0"/>
            </w:pPr>
            <w:r>
              <w:rPr>
                <w:rFonts w:ascii="Cambria" w:eastAsia="Cambria" w:hAnsi="Cambria" w:cs="Cambria"/>
              </w:rPr>
              <w:t>Bisexual</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68C613FE" w14:textId="77777777" w:rsidR="00130A98" w:rsidRDefault="00130A98" w:rsidP="00D9255A">
            <w:pPr>
              <w:pStyle w:val="BodyA"/>
              <w:tabs>
                <w:tab w:val="left" w:pos="1440"/>
              </w:tabs>
              <w:suppressAutoHyphens/>
              <w:jc w:val="center"/>
              <w:outlineLvl w:val="0"/>
            </w:pPr>
            <w:r>
              <w:rPr>
                <w:rFonts w:ascii="Cambria" w:eastAsia="Cambria" w:hAnsi="Cambria" w:cs="Cambria"/>
              </w:rPr>
              <w:t>23</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11F9D636" w14:textId="77777777" w:rsidR="00130A98" w:rsidRDefault="00130A98" w:rsidP="00D9255A">
            <w:pPr>
              <w:pStyle w:val="BodyA"/>
              <w:tabs>
                <w:tab w:val="left" w:pos="1440"/>
              </w:tabs>
              <w:suppressAutoHyphens/>
              <w:jc w:val="center"/>
              <w:outlineLvl w:val="0"/>
            </w:pPr>
            <w:r>
              <w:rPr>
                <w:rFonts w:ascii="Cambria" w:eastAsia="Cambria" w:hAnsi="Cambria" w:cs="Cambria"/>
              </w:rPr>
              <w:t>23</w:t>
            </w:r>
          </w:p>
        </w:tc>
      </w:tr>
      <w:tr w:rsidR="00130A98" w14:paraId="7CE98050" w14:textId="77777777" w:rsidTr="00D9255A">
        <w:tblPrEx>
          <w:shd w:val="clear" w:color="auto" w:fill="CED7E7"/>
        </w:tblPrEx>
        <w:trPr>
          <w:trHeight w:val="330"/>
        </w:trPr>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42B34635" w14:textId="77777777" w:rsidR="00130A98" w:rsidRDefault="00130A98" w:rsidP="00D9255A">
            <w:pPr>
              <w:pStyle w:val="BodyA"/>
              <w:tabs>
                <w:tab w:val="left" w:pos="1440"/>
              </w:tabs>
              <w:suppressAutoHyphens/>
              <w:jc w:val="center"/>
              <w:outlineLvl w:val="0"/>
            </w:pPr>
            <w:r>
              <w:rPr>
                <w:rFonts w:ascii="Cambria" w:eastAsia="Cambria" w:hAnsi="Cambria" w:cs="Cambria"/>
              </w:rPr>
              <w:t>P10</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729946F4" w14:textId="77777777" w:rsidR="00130A98" w:rsidRDefault="00130A98" w:rsidP="00D9255A">
            <w:pPr>
              <w:pStyle w:val="BodyA"/>
              <w:tabs>
                <w:tab w:val="left" w:pos="1440"/>
              </w:tabs>
              <w:suppressAutoHyphens/>
              <w:jc w:val="center"/>
              <w:outlineLvl w:val="0"/>
            </w:pPr>
            <w:r>
              <w:rPr>
                <w:rFonts w:ascii="Cambria" w:eastAsia="Cambria" w:hAnsi="Cambria" w:cs="Cambria"/>
              </w:rPr>
              <w:t>Cis Woman</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7D43E776" w14:textId="77777777" w:rsidR="00130A98" w:rsidRDefault="00130A98" w:rsidP="00D9255A">
            <w:pPr>
              <w:pStyle w:val="BodyA"/>
              <w:tabs>
                <w:tab w:val="left" w:pos="1440"/>
              </w:tabs>
              <w:suppressAutoHyphens/>
              <w:jc w:val="center"/>
              <w:outlineLvl w:val="0"/>
            </w:pPr>
            <w:r>
              <w:rPr>
                <w:rFonts w:ascii="Cambria" w:eastAsia="Cambria" w:hAnsi="Cambria" w:cs="Cambria"/>
              </w:rPr>
              <w:t>Bisexual</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31139E91" w14:textId="77777777" w:rsidR="00130A98" w:rsidRDefault="00130A98" w:rsidP="00D9255A">
            <w:pPr>
              <w:pStyle w:val="BodyA"/>
              <w:tabs>
                <w:tab w:val="left" w:pos="1440"/>
              </w:tabs>
              <w:suppressAutoHyphens/>
              <w:jc w:val="center"/>
              <w:outlineLvl w:val="0"/>
            </w:pPr>
            <w:r>
              <w:rPr>
                <w:rFonts w:ascii="Cambria" w:eastAsia="Cambria" w:hAnsi="Cambria" w:cs="Cambria"/>
              </w:rPr>
              <w:t>23</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58B6EE86" w14:textId="77777777" w:rsidR="00130A98" w:rsidRDefault="00130A98" w:rsidP="00D9255A">
            <w:pPr>
              <w:pStyle w:val="BodyA"/>
              <w:tabs>
                <w:tab w:val="left" w:pos="1440"/>
              </w:tabs>
              <w:suppressAutoHyphens/>
              <w:jc w:val="center"/>
              <w:outlineLvl w:val="0"/>
            </w:pPr>
            <w:r>
              <w:rPr>
                <w:rFonts w:ascii="Cambria" w:eastAsia="Cambria" w:hAnsi="Cambria" w:cs="Cambria"/>
              </w:rPr>
              <w:t>22</w:t>
            </w:r>
          </w:p>
        </w:tc>
      </w:tr>
      <w:tr w:rsidR="00130A98" w14:paraId="1B1919C8" w14:textId="77777777" w:rsidTr="00D9255A">
        <w:tblPrEx>
          <w:shd w:val="clear" w:color="auto" w:fill="CED7E7"/>
        </w:tblPrEx>
        <w:trPr>
          <w:trHeight w:val="330"/>
        </w:trPr>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24EC8403" w14:textId="77777777" w:rsidR="00130A98" w:rsidRDefault="00130A98" w:rsidP="00D9255A">
            <w:pPr>
              <w:pStyle w:val="BodyA"/>
              <w:tabs>
                <w:tab w:val="left" w:pos="1440"/>
              </w:tabs>
              <w:suppressAutoHyphens/>
              <w:jc w:val="center"/>
              <w:outlineLvl w:val="0"/>
            </w:pPr>
            <w:r>
              <w:rPr>
                <w:rFonts w:ascii="Cambria" w:eastAsia="Cambria" w:hAnsi="Cambria" w:cs="Cambria"/>
              </w:rPr>
              <w:t>P11</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20911FD0" w14:textId="77777777" w:rsidR="00130A98" w:rsidRDefault="00130A98" w:rsidP="00D9255A">
            <w:pPr>
              <w:pStyle w:val="BodyA"/>
              <w:tabs>
                <w:tab w:val="left" w:pos="1440"/>
              </w:tabs>
              <w:suppressAutoHyphens/>
              <w:jc w:val="center"/>
              <w:outlineLvl w:val="0"/>
            </w:pPr>
            <w:r>
              <w:rPr>
                <w:rFonts w:ascii="Cambria" w:eastAsia="Cambria" w:hAnsi="Cambria" w:cs="Cambria"/>
              </w:rPr>
              <w:t>Cis Man</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7A7E354B" w14:textId="77777777" w:rsidR="00130A98" w:rsidRDefault="00130A98" w:rsidP="00D9255A">
            <w:pPr>
              <w:pStyle w:val="BodyA"/>
              <w:tabs>
                <w:tab w:val="left" w:pos="1440"/>
              </w:tabs>
              <w:suppressAutoHyphens/>
              <w:jc w:val="center"/>
              <w:outlineLvl w:val="0"/>
            </w:pPr>
            <w:r>
              <w:rPr>
                <w:rFonts w:ascii="Cambria" w:eastAsia="Cambria" w:hAnsi="Cambria" w:cs="Cambria"/>
              </w:rPr>
              <w:t>Gay</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56CF6A11" w14:textId="77777777" w:rsidR="00130A98" w:rsidRDefault="00130A98" w:rsidP="00D9255A">
            <w:pPr>
              <w:pStyle w:val="BodyA"/>
              <w:tabs>
                <w:tab w:val="left" w:pos="1440"/>
              </w:tabs>
              <w:suppressAutoHyphens/>
              <w:jc w:val="center"/>
              <w:outlineLvl w:val="0"/>
            </w:pPr>
            <w:r>
              <w:rPr>
                <w:rFonts w:ascii="Cambria" w:eastAsia="Cambria" w:hAnsi="Cambria" w:cs="Cambria"/>
              </w:rPr>
              <w:t>19</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6E24F6B3" w14:textId="77777777" w:rsidR="00130A98" w:rsidRDefault="00130A98" w:rsidP="00D9255A">
            <w:pPr>
              <w:pStyle w:val="BodyA"/>
              <w:tabs>
                <w:tab w:val="left" w:pos="1440"/>
              </w:tabs>
              <w:suppressAutoHyphens/>
              <w:jc w:val="center"/>
              <w:outlineLvl w:val="0"/>
            </w:pPr>
            <w:r>
              <w:rPr>
                <w:rFonts w:ascii="Cambria" w:eastAsia="Cambria" w:hAnsi="Cambria" w:cs="Cambria"/>
              </w:rPr>
              <w:t>17</w:t>
            </w:r>
          </w:p>
        </w:tc>
      </w:tr>
      <w:tr w:rsidR="00130A98" w14:paraId="755D5C79" w14:textId="77777777" w:rsidTr="00D9255A">
        <w:tblPrEx>
          <w:shd w:val="clear" w:color="auto" w:fill="CED7E7"/>
        </w:tblPrEx>
        <w:trPr>
          <w:trHeight w:val="330"/>
        </w:trPr>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2CFEBEBC" w14:textId="77777777" w:rsidR="00130A98" w:rsidRDefault="00130A98" w:rsidP="00D9255A">
            <w:pPr>
              <w:pStyle w:val="BodyA"/>
              <w:tabs>
                <w:tab w:val="left" w:pos="1440"/>
              </w:tabs>
              <w:suppressAutoHyphens/>
              <w:jc w:val="center"/>
              <w:outlineLvl w:val="0"/>
            </w:pPr>
            <w:r>
              <w:rPr>
                <w:rFonts w:ascii="Cambria" w:eastAsia="Cambria" w:hAnsi="Cambria" w:cs="Cambria"/>
              </w:rPr>
              <w:t>P12</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43E80B29" w14:textId="77777777" w:rsidR="00130A98" w:rsidRDefault="00130A98" w:rsidP="00D9255A">
            <w:pPr>
              <w:pStyle w:val="BodyA"/>
              <w:tabs>
                <w:tab w:val="left" w:pos="1440"/>
              </w:tabs>
              <w:suppressAutoHyphens/>
              <w:jc w:val="center"/>
              <w:outlineLvl w:val="0"/>
            </w:pPr>
            <w:r>
              <w:rPr>
                <w:rFonts w:ascii="Cambria" w:eastAsia="Cambria" w:hAnsi="Cambria" w:cs="Cambria"/>
              </w:rPr>
              <w:t>Cis Woman</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38010E12" w14:textId="77777777" w:rsidR="00130A98" w:rsidRDefault="00130A98" w:rsidP="00D9255A">
            <w:pPr>
              <w:pStyle w:val="BodyA"/>
              <w:tabs>
                <w:tab w:val="left" w:pos="1440"/>
              </w:tabs>
              <w:suppressAutoHyphens/>
              <w:jc w:val="center"/>
              <w:outlineLvl w:val="0"/>
            </w:pPr>
            <w:r>
              <w:rPr>
                <w:rFonts w:ascii="Cambria" w:eastAsia="Cambria" w:hAnsi="Cambria" w:cs="Cambria"/>
              </w:rPr>
              <w:t xml:space="preserve">Bisexual </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1B858AC7" w14:textId="77777777" w:rsidR="00130A98" w:rsidRDefault="00130A98" w:rsidP="00D9255A">
            <w:pPr>
              <w:pStyle w:val="BodyA"/>
              <w:tabs>
                <w:tab w:val="left" w:pos="1440"/>
              </w:tabs>
              <w:suppressAutoHyphens/>
              <w:jc w:val="center"/>
              <w:outlineLvl w:val="0"/>
            </w:pPr>
            <w:r>
              <w:rPr>
                <w:rFonts w:ascii="Cambria" w:eastAsia="Cambria" w:hAnsi="Cambria" w:cs="Cambria"/>
              </w:rPr>
              <w:t>21</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6D29BDA5" w14:textId="77777777" w:rsidR="00130A98" w:rsidRDefault="00130A98" w:rsidP="00D9255A">
            <w:pPr>
              <w:pStyle w:val="BodyA"/>
              <w:tabs>
                <w:tab w:val="left" w:pos="1440"/>
              </w:tabs>
              <w:suppressAutoHyphens/>
              <w:jc w:val="center"/>
              <w:outlineLvl w:val="0"/>
            </w:pPr>
            <w:r>
              <w:rPr>
                <w:rFonts w:ascii="Cambria" w:eastAsia="Cambria" w:hAnsi="Cambria" w:cs="Cambria"/>
              </w:rPr>
              <w:t>17</w:t>
            </w:r>
          </w:p>
        </w:tc>
      </w:tr>
      <w:tr w:rsidR="00130A98" w14:paraId="4DEF564B" w14:textId="77777777" w:rsidTr="00D9255A">
        <w:tblPrEx>
          <w:shd w:val="clear" w:color="auto" w:fill="CED7E7"/>
        </w:tblPrEx>
        <w:trPr>
          <w:trHeight w:val="330"/>
        </w:trPr>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19B17FC7" w14:textId="77777777" w:rsidR="00130A98" w:rsidRDefault="00130A98" w:rsidP="00D9255A">
            <w:pPr>
              <w:pStyle w:val="BodyA"/>
              <w:tabs>
                <w:tab w:val="left" w:pos="1440"/>
              </w:tabs>
              <w:suppressAutoHyphens/>
              <w:jc w:val="center"/>
              <w:outlineLvl w:val="0"/>
            </w:pPr>
            <w:r>
              <w:rPr>
                <w:rFonts w:ascii="Cambria" w:eastAsia="Cambria" w:hAnsi="Cambria" w:cs="Cambria"/>
              </w:rPr>
              <w:t>P13</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497FA579" w14:textId="77777777" w:rsidR="00130A98" w:rsidRDefault="00130A98" w:rsidP="00D9255A">
            <w:pPr>
              <w:pStyle w:val="BodyA"/>
              <w:tabs>
                <w:tab w:val="left" w:pos="1440"/>
              </w:tabs>
              <w:suppressAutoHyphens/>
              <w:jc w:val="center"/>
              <w:outlineLvl w:val="0"/>
            </w:pPr>
            <w:r>
              <w:rPr>
                <w:rFonts w:ascii="Cambria" w:eastAsia="Cambria" w:hAnsi="Cambria" w:cs="Cambria"/>
              </w:rPr>
              <w:t>Cis Woman</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40FBE4EE" w14:textId="77777777" w:rsidR="00130A98" w:rsidRDefault="00130A98" w:rsidP="00D9255A">
            <w:pPr>
              <w:pStyle w:val="BodyA"/>
              <w:tabs>
                <w:tab w:val="left" w:pos="1440"/>
              </w:tabs>
              <w:suppressAutoHyphens/>
              <w:jc w:val="center"/>
              <w:outlineLvl w:val="0"/>
            </w:pPr>
            <w:r>
              <w:rPr>
                <w:rFonts w:ascii="Cambria" w:eastAsia="Cambria" w:hAnsi="Cambria" w:cs="Cambria"/>
              </w:rPr>
              <w:t>Bisexual</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1A8A4D5D" w14:textId="77777777" w:rsidR="00130A98" w:rsidRDefault="00130A98" w:rsidP="00D9255A">
            <w:pPr>
              <w:pStyle w:val="BodyA"/>
              <w:tabs>
                <w:tab w:val="left" w:pos="1440"/>
              </w:tabs>
              <w:suppressAutoHyphens/>
              <w:jc w:val="center"/>
              <w:outlineLvl w:val="0"/>
            </w:pPr>
            <w:r>
              <w:rPr>
                <w:rFonts w:ascii="Cambria" w:eastAsia="Cambria" w:hAnsi="Cambria" w:cs="Cambria"/>
              </w:rPr>
              <w:t>24</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46C6A687" w14:textId="77777777" w:rsidR="00130A98" w:rsidRDefault="00130A98" w:rsidP="00D9255A">
            <w:pPr>
              <w:pStyle w:val="BodyA"/>
              <w:tabs>
                <w:tab w:val="left" w:pos="1440"/>
              </w:tabs>
              <w:suppressAutoHyphens/>
              <w:jc w:val="center"/>
              <w:outlineLvl w:val="0"/>
            </w:pPr>
            <w:r>
              <w:rPr>
                <w:rFonts w:ascii="Cambria" w:eastAsia="Cambria" w:hAnsi="Cambria" w:cs="Cambria"/>
              </w:rPr>
              <w:t>18</w:t>
            </w:r>
          </w:p>
        </w:tc>
      </w:tr>
      <w:tr w:rsidR="00130A98" w14:paraId="7DA38691" w14:textId="77777777" w:rsidTr="00D9255A">
        <w:tblPrEx>
          <w:shd w:val="clear" w:color="auto" w:fill="CED7E7"/>
        </w:tblPrEx>
        <w:trPr>
          <w:trHeight w:val="330"/>
        </w:trPr>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71CE5F7F" w14:textId="77777777" w:rsidR="00130A98" w:rsidRDefault="00130A98" w:rsidP="00D9255A">
            <w:pPr>
              <w:pStyle w:val="BodyA"/>
              <w:tabs>
                <w:tab w:val="left" w:pos="1440"/>
              </w:tabs>
              <w:suppressAutoHyphens/>
              <w:jc w:val="center"/>
              <w:outlineLvl w:val="0"/>
            </w:pPr>
            <w:r>
              <w:rPr>
                <w:rFonts w:ascii="Cambria" w:eastAsia="Cambria" w:hAnsi="Cambria" w:cs="Cambria"/>
              </w:rPr>
              <w:t>P14</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15328CB1" w14:textId="77777777" w:rsidR="00130A98" w:rsidRDefault="00130A98" w:rsidP="00D9255A">
            <w:pPr>
              <w:pStyle w:val="BodyA"/>
              <w:tabs>
                <w:tab w:val="left" w:pos="1440"/>
              </w:tabs>
              <w:suppressAutoHyphens/>
              <w:jc w:val="center"/>
              <w:outlineLvl w:val="0"/>
            </w:pPr>
            <w:r>
              <w:rPr>
                <w:rFonts w:ascii="Cambria" w:eastAsia="Cambria" w:hAnsi="Cambria" w:cs="Cambria"/>
              </w:rPr>
              <w:t>Cis Woman</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4F4C1806" w14:textId="77777777" w:rsidR="00130A98" w:rsidRDefault="00130A98" w:rsidP="00D9255A">
            <w:pPr>
              <w:pStyle w:val="BodyA"/>
              <w:tabs>
                <w:tab w:val="left" w:pos="1440"/>
              </w:tabs>
              <w:suppressAutoHyphens/>
              <w:jc w:val="center"/>
              <w:outlineLvl w:val="0"/>
            </w:pPr>
            <w:r>
              <w:rPr>
                <w:rFonts w:ascii="Cambria" w:eastAsia="Cambria" w:hAnsi="Cambria" w:cs="Cambria"/>
              </w:rPr>
              <w:t>Lesbian</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35428116" w14:textId="77777777" w:rsidR="00130A98" w:rsidRDefault="00130A98" w:rsidP="00D9255A">
            <w:pPr>
              <w:pStyle w:val="BodyA"/>
              <w:tabs>
                <w:tab w:val="left" w:pos="1440"/>
              </w:tabs>
              <w:suppressAutoHyphens/>
              <w:jc w:val="center"/>
              <w:outlineLvl w:val="0"/>
            </w:pPr>
            <w:r>
              <w:rPr>
                <w:rFonts w:ascii="Cambria" w:eastAsia="Cambria" w:hAnsi="Cambria" w:cs="Cambria"/>
              </w:rPr>
              <w:t>24</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535EF9D7" w14:textId="77777777" w:rsidR="00130A98" w:rsidRDefault="00130A98" w:rsidP="00D9255A">
            <w:pPr>
              <w:pStyle w:val="BodyA"/>
              <w:tabs>
                <w:tab w:val="left" w:pos="1440"/>
              </w:tabs>
              <w:suppressAutoHyphens/>
              <w:jc w:val="center"/>
              <w:outlineLvl w:val="0"/>
            </w:pPr>
            <w:r>
              <w:rPr>
                <w:rFonts w:ascii="Cambria" w:eastAsia="Cambria" w:hAnsi="Cambria" w:cs="Cambria"/>
              </w:rPr>
              <w:t>17</w:t>
            </w:r>
          </w:p>
        </w:tc>
      </w:tr>
      <w:tr w:rsidR="00130A98" w14:paraId="6162EC79" w14:textId="77777777" w:rsidTr="00D9255A">
        <w:tblPrEx>
          <w:shd w:val="clear" w:color="auto" w:fill="CED7E7"/>
        </w:tblPrEx>
        <w:trPr>
          <w:trHeight w:val="330"/>
        </w:trPr>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056E643D" w14:textId="77777777" w:rsidR="00130A98" w:rsidRDefault="00130A98" w:rsidP="00D9255A">
            <w:pPr>
              <w:pStyle w:val="BodyA"/>
              <w:tabs>
                <w:tab w:val="left" w:pos="1440"/>
              </w:tabs>
              <w:suppressAutoHyphens/>
              <w:jc w:val="center"/>
              <w:outlineLvl w:val="0"/>
            </w:pPr>
            <w:r>
              <w:rPr>
                <w:rFonts w:ascii="Cambria" w:eastAsia="Cambria" w:hAnsi="Cambria" w:cs="Cambria"/>
              </w:rPr>
              <w:t>P15</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77081980" w14:textId="77777777" w:rsidR="00130A98" w:rsidRDefault="00130A98" w:rsidP="00D9255A">
            <w:pPr>
              <w:pStyle w:val="BodyA"/>
              <w:tabs>
                <w:tab w:val="left" w:pos="1440"/>
              </w:tabs>
              <w:suppressAutoHyphens/>
              <w:jc w:val="center"/>
              <w:outlineLvl w:val="0"/>
            </w:pPr>
            <w:r>
              <w:rPr>
                <w:rFonts w:ascii="Cambria" w:eastAsia="Cambria" w:hAnsi="Cambria" w:cs="Cambria"/>
              </w:rPr>
              <w:t>Cis Woman</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0CC73D30" w14:textId="77777777" w:rsidR="00130A98" w:rsidRDefault="00130A98" w:rsidP="00D9255A">
            <w:pPr>
              <w:pStyle w:val="BodyA"/>
              <w:tabs>
                <w:tab w:val="left" w:pos="1440"/>
              </w:tabs>
              <w:suppressAutoHyphens/>
              <w:jc w:val="center"/>
              <w:outlineLvl w:val="0"/>
            </w:pPr>
            <w:r>
              <w:rPr>
                <w:rFonts w:ascii="Cambria" w:eastAsia="Cambria" w:hAnsi="Cambria" w:cs="Cambria"/>
              </w:rPr>
              <w:t>Bisexual</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52830D50" w14:textId="77777777" w:rsidR="00130A98" w:rsidRDefault="00130A98" w:rsidP="00D9255A">
            <w:pPr>
              <w:pStyle w:val="BodyA"/>
              <w:tabs>
                <w:tab w:val="left" w:pos="1440"/>
              </w:tabs>
              <w:suppressAutoHyphens/>
              <w:jc w:val="center"/>
              <w:outlineLvl w:val="0"/>
            </w:pPr>
            <w:r>
              <w:rPr>
                <w:rFonts w:ascii="Cambria" w:eastAsia="Cambria" w:hAnsi="Cambria" w:cs="Cambria"/>
              </w:rPr>
              <w:t>21</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08A29CB8" w14:textId="77777777" w:rsidR="00130A98" w:rsidRDefault="00130A98" w:rsidP="00D9255A">
            <w:pPr>
              <w:pStyle w:val="BodyA"/>
              <w:tabs>
                <w:tab w:val="left" w:pos="1440"/>
              </w:tabs>
              <w:suppressAutoHyphens/>
              <w:jc w:val="center"/>
              <w:outlineLvl w:val="0"/>
            </w:pPr>
            <w:r>
              <w:rPr>
                <w:rFonts w:ascii="Cambria" w:eastAsia="Cambria" w:hAnsi="Cambria" w:cs="Cambria"/>
              </w:rPr>
              <w:t>18</w:t>
            </w:r>
          </w:p>
        </w:tc>
      </w:tr>
      <w:tr w:rsidR="00130A98" w14:paraId="4FA6C635" w14:textId="77777777" w:rsidTr="00D9255A">
        <w:tblPrEx>
          <w:shd w:val="clear" w:color="auto" w:fill="CED7E7"/>
        </w:tblPrEx>
        <w:trPr>
          <w:trHeight w:val="330"/>
        </w:trPr>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2B16CF8D" w14:textId="77777777" w:rsidR="00130A98" w:rsidRDefault="00130A98" w:rsidP="00D9255A">
            <w:pPr>
              <w:pStyle w:val="BodyA"/>
              <w:tabs>
                <w:tab w:val="left" w:pos="1440"/>
              </w:tabs>
              <w:suppressAutoHyphens/>
              <w:jc w:val="center"/>
              <w:outlineLvl w:val="0"/>
            </w:pPr>
            <w:r>
              <w:rPr>
                <w:rFonts w:ascii="Cambria" w:eastAsia="Cambria" w:hAnsi="Cambria" w:cs="Cambria"/>
              </w:rPr>
              <w:t>P16</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252515C9" w14:textId="77777777" w:rsidR="00130A98" w:rsidRDefault="00130A98" w:rsidP="00D9255A">
            <w:pPr>
              <w:pStyle w:val="BodyA"/>
              <w:tabs>
                <w:tab w:val="left" w:pos="1440"/>
              </w:tabs>
              <w:suppressAutoHyphens/>
              <w:jc w:val="center"/>
              <w:outlineLvl w:val="0"/>
            </w:pPr>
            <w:r>
              <w:rPr>
                <w:rFonts w:ascii="Cambria" w:eastAsia="Cambria" w:hAnsi="Cambria" w:cs="Cambria"/>
              </w:rPr>
              <w:t>Cis Woman</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1AC19763" w14:textId="77777777" w:rsidR="00130A98" w:rsidRDefault="00130A98" w:rsidP="00D9255A">
            <w:pPr>
              <w:pStyle w:val="BodyA"/>
              <w:tabs>
                <w:tab w:val="left" w:pos="1440"/>
              </w:tabs>
              <w:suppressAutoHyphens/>
              <w:jc w:val="center"/>
              <w:outlineLvl w:val="0"/>
            </w:pPr>
            <w:r>
              <w:rPr>
                <w:rFonts w:ascii="Cambria" w:eastAsia="Cambria" w:hAnsi="Cambria" w:cs="Cambria"/>
              </w:rPr>
              <w:t>Lesbian</w:t>
            </w:r>
          </w:p>
        </w:tc>
        <w:tc>
          <w:tcPr>
            <w:tcW w:w="1922"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0FD982DD" w14:textId="77777777" w:rsidR="00130A98" w:rsidRDefault="00130A98" w:rsidP="00D9255A">
            <w:pPr>
              <w:pStyle w:val="BodyA"/>
              <w:tabs>
                <w:tab w:val="left" w:pos="1440"/>
              </w:tabs>
              <w:suppressAutoHyphens/>
              <w:jc w:val="center"/>
              <w:outlineLvl w:val="0"/>
            </w:pPr>
            <w:r>
              <w:rPr>
                <w:rFonts w:ascii="Cambria" w:eastAsia="Cambria" w:hAnsi="Cambria" w:cs="Cambria"/>
              </w:rPr>
              <w:t>21</w:t>
            </w:r>
          </w:p>
        </w:tc>
        <w:tc>
          <w:tcPr>
            <w:tcW w:w="192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267E2038" w14:textId="77777777" w:rsidR="00130A98" w:rsidRDefault="00130A98" w:rsidP="00D9255A">
            <w:pPr>
              <w:pStyle w:val="BodyA"/>
              <w:tabs>
                <w:tab w:val="left" w:pos="1440"/>
              </w:tabs>
              <w:suppressAutoHyphens/>
              <w:jc w:val="center"/>
              <w:outlineLvl w:val="0"/>
            </w:pPr>
            <w:r>
              <w:rPr>
                <w:rFonts w:ascii="Cambria" w:eastAsia="Cambria" w:hAnsi="Cambria" w:cs="Cambria"/>
              </w:rPr>
              <w:t>17</w:t>
            </w:r>
          </w:p>
        </w:tc>
      </w:tr>
      <w:tr w:rsidR="00130A98" w14:paraId="10229948" w14:textId="77777777" w:rsidTr="00D9255A">
        <w:tblPrEx>
          <w:shd w:val="clear" w:color="auto" w:fill="CED7E7"/>
        </w:tblPrEx>
        <w:trPr>
          <w:trHeight w:val="330"/>
        </w:trPr>
        <w:tc>
          <w:tcPr>
            <w:tcW w:w="1922" w:type="dxa"/>
            <w:tcBorders>
              <w:top w:val="single" w:sz="8" w:space="0" w:color="FFFFFF"/>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C0EAC21" w14:textId="77777777" w:rsidR="00130A98" w:rsidRDefault="00130A98" w:rsidP="00D9255A">
            <w:pPr>
              <w:pStyle w:val="BodyA"/>
              <w:tabs>
                <w:tab w:val="left" w:pos="1440"/>
              </w:tabs>
              <w:suppressAutoHyphens/>
              <w:jc w:val="center"/>
              <w:outlineLvl w:val="0"/>
            </w:pPr>
            <w:r>
              <w:rPr>
                <w:rFonts w:ascii="Cambria" w:eastAsia="Cambria" w:hAnsi="Cambria" w:cs="Cambria"/>
              </w:rPr>
              <w:t>P17</w:t>
            </w:r>
          </w:p>
        </w:tc>
        <w:tc>
          <w:tcPr>
            <w:tcW w:w="1922" w:type="dxa"/>
            <w:tcBorders>
              <w:top w:val="single" w:sz="8" w:space="0" w:color="FFFFFF"/>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9EE55C3" w14:textId="77777777" w:rsidR="00130A98" w:rsidRDefault="00130A98" w:rsidP="00D9255A">
            <w:pPr>
              <w:pStyle w:val="BodyA"/>
              <w:tabs>
                <w:tab w:val="left" w:pos="1440"/>
              </w:tabs>
              <w:suppressAutoHyphens/>
              <w:jc w:val="center"/>
              <w:outlineLvl w:val="0"/>
            </w:pPr>
            <w:r>
              <w:rPr>
                <w:rFonts w:ascii="Cambria" w:eastAsia="Cambria" w:hAnsi="Cambria" w:cs="Cambria"/>
              </w:rPr>
              <w:t>Trans Woman</w:t>
            </w:r>
          </w:p>
        </w:tc>
        <w:tc>
          <w:tcPr>
            <w:tcW w:w="1923" w:type="dxa"/>
            <w:tcBorders>
              <w:top w:val="single" w:sz="8" w:space="0" w:color="FFFFFF"/>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75D09A1" w14:textId="77777777" w:rsidR="00130A98" w:rsidRDefault="00130A98" w:rsidP="00D9255A">
            <w:pPr>
              <w:pStyle w:val="BodyA"/>
              <w:tabs>
                <w:tab w:val="left" w:pos="1440"/>
              </w:tabs>
              <w:suppressAutoHyphens/>
              <w:jc w:val="center"/>
              <w:outlineLvl w:val="0"/>
            </w:pPr>
            <w:r>
              <w:rPr>
                <w:rFonts w:ascii="Cambria" w:eastAsia="Cambria" w:hAnsi="Cambria" w:cs="Cambria"/>
              </w:rPr>
              <w:t>Bisexual</w:t>
            </w:r>
          </w:p>
        </w:tc>
        <w:tc>
          <w:tcPr>
            <w:tcW w:w="1922" w:type="dxa"/>
            <w:tcBorders>
              <w:top w:val="single" w:sz="8" w:space="0" w:color="FFFFFF"/>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74765FD" w14:textId="77777777" w:rsidR="00130A98" w:rsidRDefault="00130A98" w:rsidP="00D9255A">
            <w:pPr>
              <w:pStyle w:val="BodyA"/>
              <w:tabs>
                <w:tab w:val="left" w:pos="1440"/>
              </w:tabs>
              <w:suppressAutoHyphens/>
              <w:jc w:val="center"/>
              <w:outlineLvl w:val="0"/>
            </w:pPr>
            <w:r>
              <w:rPr>
                <w:rFonts w:ascii="Cambria" w:eastAsia="Cambria" w:hAnsi="Cambria" w:cs="Cambria"/>
              </w:rPr>
              <w:t>22</w:t>
            </w:r>
          </w:p>
        </w:tc>
        <w:tc>
          <w:tcPr>
            <w:tcW w:w="1923" w:type="dxa"/>
            <w:tcBorders>
              <w:top w:val="single" w:sz="8" w:space="0" w:color="FFFFFF"/>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9208888" w14:textId="77777777" w:rsidR="00130A98" w:rsidRDefault="00130A98" w:rsidP="00D9255A">
            <w:pPr>
              <w:pStyle w:val="BodyA"/>
              <w:tabs>
                <w:tab w:val="left" w:pos="1440"/>
              </w:tabs>
              <w:suppressAutoHyphens/>
              <w:jc w:val="center"/>
              <w:outlineLvl w:val="0"/>
            </w:pPr>
            <w:r>
              <w:rPr>
                <w:rFonts w:ascii="Cambria" w:eastAsia="Cambria" w:hAnsi="Cambria" w:cs="Cambria"/>
              </w:rPr>
              <w:t>18</w:t>
            </w:r>
          </w:p>
        </w:tc>
      </w:tr>
    </w:tbl>
    <w:p w14:paraId="1A5F2AC3" w14:textId="77777777" w:rsidR="00130A98" w:rsidRDefault="00130A98" w:rsidP="00130A98">
      <w:pPr>
        <w:pStyle w:val="Default"/>
        <w:widowControl w:val="0"/>
        <w:ind w:left="216" w:hanging="216"/>
        <w:outlineLvl w:val="0"/>
      </w:pPr>
    </w:p>
    <w:p w14:paraId="74F5C4DB" w14:textId="3A1A0A0E" w:rsidR="00130A98" w:rsidRDefault="00130A98">
      <w:pPr>
        <w:rPr>
          <w:rFonts w:cs="Arial Unicode MS"/>
          <w:color w:val="000000"/>
          <w:u w:color="000000"/>
          <w:lang w:eastAsia="en-GB"/>
        </w:rPr>
      </w:pPr>
      <w:r>
        <w:br w:type="page"/>
      </w:r>
    </w:p>
    <w:p w14:paraId="7901CADB" w14:textId="77777777" w:rsidR="00130A98" w:rsidRDefault="00130A98" w:rsidP="00130A98">
      <w:pPr>
        <w:pStyle w:val="Default"/>
        <w:widowControl w:val="0"/>
        <w:ind w:left="108" w:hanging="108"/>
        <w:outlineLvl w:val="0"/>
        <w:rPr>
          <w:rFonts w:ascii="Times New Roman" w:eastAsia="Times New Roman" w:hAnsi="Times New Roman" w:cs="Times New Roman"/>
          <w:sz w:val="24"/>
          <w:szCs w:val="24"/>
        </w:rPr>
      </w:pPr>
      <w:r>
        <w:rPr>
          <w:rFonts w:ascii="Times New Roman" w:hAnsi="Times New Roman"/>
          <w:i/>
          <w:iCs/>
          <w:sz w:val="24"/>
          <w:szCs w:val="24"/>
        </w:rPr>
        <w:lastRenderedPageBreak/>
        <w:t xml:space="preserve">Table 3. </w:t>
      </w:r>
      <w:r>
        <w:rPr>
          <w:rFonts w:ascii="Times New Roman" w:hAnsi="Times New Roman"/>
          <w:sz w:val="24"/>
          <w:szCs w:val="24"/>
        </w:rPr>
        <w:t>Participant Genders and Sexual Identities</w:t>
      </w:r>
    </w:p>
    <w:p w14:paraId="54D0399B" w14:textId="77777777" w:rsidR="00130A98" w:rsidRDefault="00130A98" w:rsidP="00130A98">
      <w:pPr>
        <w:pStyle w:val="Default"/>
        <w:widowControl w:val="0"/>
        <w:ind w:left="108" w:hanging="108"/>
        <w:outlineLvl w:val="0"/>
        <w:rPr>
          <w:rFonts w:ascii="Times New Roman" w:eastAsia="Times New Roman" w:hAnsi="Times New Roman" w:cs="Times New Roman"/>
          <w:sz w:val="24"/>
          <w:szCs w:val="24"/>
        </w:rPr>
      </w:pPr>
    </w:p>
    <w:tbl>
      <w:tblPr>
        <w:tblW w:w="8748" w:type="dxa"/>
        <w:tblInd w:w="13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8"/>
        <w:gridCol w:w="2160"/>
        <w:gridCol w:w="2160"/>
        <w:gridCol w:w="2160"/>
      </w:tblGrid>
      <w:tr w:rsidR="00130A98" w14:paraId="0F724E9B" w14:textId="77777777" w:rsidTr="00D9255A">
        <w:trPr>
          <w:trHeight w:val="570"/>
        </w:trPr>
        <w:tc>
          <w:tcPr>
            <w:tcW w:w="2268" w:type="dxa"/>
            <w:tcBorders>
              <w:top w:val="single" w:sz="8" w:space="0" w:color="000000"/>
              <w:left w:val="single" w:sz="8" w:space="0" w:color="FFFFFF"/>
              <w:bottom w:val="single" w:sz="8" w:space="0" w:color="000000"/>
              <w:right w:val="single" w:sz="8" w:space="0" w:color="FFFFFF"/>
            </w:tcBorders>
            <w:shd w:val="clear" w:color="auto" w:fill="FFFFFF"/>
            <w:tcMar>
              <w:top w:w="80" w:type="dxa"/>
              <w:left w:w="80" w:type="dxa"/>
              <w:bottom w:w="80" w:type="dxa"/>
              <w:right w:w="80" w:type="dxa"/>
            </w:tcMar>
          </w:tcPr>
          <w:p w14:paraId="533EC780" w14:textId="77777777" w:rsidR="00130A98" w:rsidRDefault="00130A98" w:rsidP="00D9255A"/>
        </w:tc>
        <w:tc>
          <w:tcPr>
            <w:tcW w:w="2160" w:type="dxa"/>
            <w:tcBorders>
              <w:top w:val="single" w:sz="8" w:space="0" w:color="000000"/>
              <w:left w:val="single" w:sz="8" w:space="0" w:color="FFFFFF"/>
              <w:bottom w:val="single" w:sz="8" w:space="0" w:color="000000"/>
              <w:right w:val="single" w:sz="8" w:space="0" w:color="FFFFFF"/>
            </w:tcBorders>
            <w:shd w:val="clear" w:color="auto" w:fill="FFFFFF"/>
            <w:tcMar>
              <w:top w:w="80" w:type="dxa"/>
              <w:left w:w="80" w:type="dxa"/>
              <w:bottom w:w="80" w:type="dxa"/>
              <w:right w:w="80" w:type="dxa"/>
            </w:tcMar>
          </w:tcPr>
          <w:p w14:paraId="2A784B53" w14:textId="77777777" w:rsidR="00130A98" w:rsidRDefault="00130A98" w:rsidP="00D9255A">
            <w:pPr>
              <w:pStyle w:val="Default"/>
              <w:widowControl w:val="0"/>
            </w:pPr>
            <w:r>
              <w:rPr>
                <w:rFonts w:ascii="Times New Roman" w:hAnsi="Times New Roman"/>
                <w:sz w:val="24"/>
                <w:szCs w:val="24"/>
              </w:rPr>
              <w:t>Men</w:t>
            </w:r>
          </w:p>
        </w:tc>
        <w:tc>
          <w:tcPr>
            <w:tcW w:w="2160" w:type="dxa"/>
            <w:tcBorders>
              <w:top w:val="single" w:sz="8" w:space="0" w:color="000000"/>
              <w:left w:val="single" w:sz="8" w:space="0" w:color="FFFFFF"/>
              <w:bottom w:val="single" w:sz="8" w:space="0" w:color="000000"/>
              <w:right w:val="single" w:sz="8" w:space="0" w:color="FFFFFF"/>
            </w:tcBorders>
            <w:shd w:val="clear" w:color="auto" w:fill="FFFFFF"/>
            <w:tcMar>
              <w:top w:w="80" w:type="dxa"/>
              <w:left w:w="80" w:type="dxa"/>
              <w:bottom w:w="80" w:type="dxa"/>
              <w:right w:w="80" w:type="dxa"/>
            </w:tcMar>
          </w:tcPr>
          <w:p w14:paraId="63EE701D" w14:textId="77777777" w:rsidR="00130A98" w:rsidRDefault="00130A98" w:rsidP="00D9255A">
            <w:pPr>
              <w:pStyle w:val="Default"/>
              <w:widowControl w:val="0"/>
            </w:pPr>
            <w:r>
              <w:rPr>
                <w:rFonts w:ascii="Times New Roman" w:hAnsi="Times New Roman"/>
                <w:sz w:val="24"/>
                <w:szCs w:val="24"/>
              </w:rPr>
              <w:t>Women</w:t>
            </w:r>
          </w:p>
        </w:tc>
        <w:tc>
          <w:tcPr>
            <w:tcW w:w="2160" w:type="dxa"/>
            <w:tcBorders>
              <w:top w:val="single" w:sz="8" w:space="0" w:color="000000"/>
              <w:left w:val="single" w:sz="8" w:space="0" w:color="FFFFFF"/>
              <w:bottom w:val="single" w:sz="8" w:space="0" w:color="000000"/>
              <w:right w:val="single" w:sz="8" w:space="0" w:color="FFFFFF"/>
            </w:tcBorders>
            <w:shd w:val="clear" w:color="auto" w:fill="FFFFFF"/>
            <w:tcMar>
              <w:top w:w="80" w:type="dxa"/>
              <w:left w:w="80" w:type="dxa"/>
              <w:bottom w:w="80" w:type="dxa"/>
              <w:right w:w="80" w:type="dxa"/>
            </w:tcMar>
          </w:tcPr>
          <w:p w14:paraId="4D4FF4E2" w14:textId="77777777" w:rsidR="00130A98" w:rsidRDefault="00130A98" w:rsidP="00D9255A">
            <w:pPr>
              <w:pStyle w:val="Default"/>
              <w:widowControl w:val="0"/>
            </w:pPr>
            <w:r>
              <w:rPr>
                <w:rFonts w:ascii="Times New Roman" w:hAnsi="Times New Roman"/>
                <w:sz w:val="24"/>
                <w:szCs w:val="24"/>
              </w:rPr>
              <w:t>Total</w:t>
            </w:r>
          </w:p>
        </w:tc>
      </w:tr>
      <w:tr w:rsidR="00130A98" w14:paraId="7D7389C5" w14:textId="77777777" w:rsidTr="00D9255A">
        <w:trPr>
          <w:trHeight w:val="560"/>
        </w:trPr>
        <w:tc>
          <w:tcPr>
            <w:tcW w:w="2268" w:type="dxa"/>
            <w:tcBorders>
              <w:top w:val="single" w:sz="8" w:space="0" w:color="000000"/>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2F3E553E" w14:textId="77777777" w:rsidR="00130A98" w:rsidRDefault="00130A98" w:rsidP="00D9255A">
            <w:pPr>
              <w:pStyle w:val="Default"/>
              <w:widowControl w:val="0"/>
            </w:pPr>
            <w:r>
              <w:rPr>
                <w:rFonts w:ascii="Times New Roman" w:hAnsi="Times New Roman"/>
                <w:sz w:val="24"/>
                <w:szCs w:val="24"/>
              </w:rPr>
              <w:t>Gay/Lesbian</w:t>
            </w:r>
          </w:p>
        </w:tc>
        <w:tc>
          <w:tcPr>
            <w:tcW w:w="2160" w:type="dxa"/>
            <w:tcBorders>
              <w:top w:val="single" w:sz="8" w:space="0" w:color="000000"/>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05590990" w14:textId="77777777" w:rsidR="00130A98" w:rsidRDefault="00130A98" w:rsidP="00D9255A">
            <w:pPr>
              <w:pStyle w:val="Default"/>
              <w:widowControl w:val="0"/>
            </w:pPr>
            <w:r>
              <w:rPr>
                <w:rFonts w:ascii="Times New Roman" w:hAnsi="Times New Roman"/>
                <w:sz w:val="24"/>
                <w:szCs w:val="24"/>
              </w:rPr>
              <w:t>4</w:t>
            </w:r>
          </w:p>
        </w:tc>
        <w:tc>
          <w:tcPr>
            <w:tcW w:w="2160" w:type="dxa"/>
            <w:tcBorders>
              <w:top w:val="single" w:sz="8" w:space="0" w:color="000000"/>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43D08B37" w14:textId="77777777" w:rsidR="00130A98" w:rsidRDefault="00130A98" w:rsidP="00D9255A">
            <w:pPr>
              <w:pStyle w:val="Default"/>
              <w:widowControl w:val="0"/>
            </w:pPr>
            <w:r>
              <w:rPr>
                <w:rFonts w:ascii="Times New Roman" w:hAnsi="Times New Roman"/>
                <w:sz w:val="24"/>
                <w:szCs w:val="24"/>
              </w:rPr>
              <w:t>3</w:t>
            </w:r>
          </w:p>
        </w:tc>
        <w:tc>
          <w:tcPr>
            <w:tcW w:w="2160" w:type="dxa"/>
            <w:tcBorders>
              <w:top w:val="single" w:sz="8" w:space="0" w:color="000000"/>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327995C6" w14:textId="77777777" w:rsidR="00130A98" w:rsidRDefault="00130A98" w:rsidP="00D9255A">
            <w:pPr>
              <w:pStyle w:val="Default"/>
              <w:widowControl w:val="0"/>
            </w:pPr>
            <w:r>
              <w:rPr>
                <w:rFonts w:ascii="Times New Roman" w:hAnsi="Times New Roman"/>
                <w:sz w:val="24"/>
                <w:szCs w:val="24"/>
              </w:rPr>
              <w:t>7</w:t>
            </w:r>
          </w:p>
        </w:tc>
      </w:tr>
      <w:tr w:rsidR="00130A98" w14:paraId="5F8130CB" w14:textId="77777777" w:rsidTr="00D9255A">
        <w:trPr>
          <w:trHeight w:val="370"/>
        </w:trPr>
        <w:tc>
          <w:tcPr>
            <w:tcW w:w="2268"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54793749" w14:textId="77777777" w:rsidR="00130A98" w:rsidRDefault="00130A98" w:rsidP="00D9255A">
            <w:pPr>
              <w:pStyle w:val="Default"/>
              <w:widowControl w:val="0"/>
            </w:pPr>
            <w:r>
              <w:rPr>
                <w:rFonts w:ascii="Times New Roman" w:hAnsi="Times New Roman"/>
                <w:sz w:val="24"/>
                <w:szCs w:val="24"/>
              </w:rPr>
              <w:t xml:space="preserve">Bisexual </w:t>
            </w:r>
          </w:p>
        </w:tc>
        <w:tc>
          <w:tcPr>
            <w:tcW w:w="2160"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494ADAF0" w14:textId="77777777" w:rsidR="00130A98" w:rsidRDefault="00130A98" w:rsidP="00D9255A">
            <w:pPr>
              <w:pStyle w:val="Default"/>
              <w:widowControl w:val="0"/>
            </w:pPr>
            <w:r>
              <w:rPr>
                <w:rFonts w:ascii="Times New Roman" w:hAnsi="Times New Roman"/>
                <w:sz w:val="24"/>
                <w:szCs w:val="24"/>
              </w:rPr>
              <w:t>3</w:t>
            </w:r>
          </w:p>
        </w:tc>
        <w:tc>
          <w:tcPr>
            <w:tcW w:w="2160"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57BE06D9" w14:textId="77777777" w:rsidR="00130A98" w:rsidRDefault="00130A98" w:rsidP="00D9255A">
            <w:pPr>
              <w:pStyle w:val="Default"/>
              <w:widowControl w:val="0"/>
            </w:pPr>
            <w:r>
              <w:rPr>
                <w:rFonts w:ascii="Times New Roman" w:hAnsi="Times New Roman"/>
                <w:sz w:val="24"/>
                <w:szCs w:val="24"/>
              </w:rPr>
              <w:t>6</w:t>
            </w:r>
          </w:p>
        </w:tc>
        <w:tc>
          <w:tcPr>
            <w:tcW w:w="2160"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30198E9F" w14:textId="77777777" w:rsidR="00130A98" w:rsidRDefault="00130A98" w:rsidP="00D9255A">
            <w:pPr>
              <w:pStyle w:val="Default"/>
              <w:widowControl w:val="0"/>
            </w:pPr>
            <w:r>
              <w:rPr>
                <w:rFonts w:ascii="Times New Roman" w:hAnsi="Times New Roman"/>
                <w:sz w:val="24"/>
                <w:szCs w:val="24"/>
              </w:rPr>
              <w:t>9</w:t>
            </w:r>
          </w:p>
        </w:tc>
      </w:tr>
      <w:tr w:rsidR="00130A98" w14:paraId="22A1DCD7" w14:textId="77777777" w:rsidTr="00D9255A">
        <w:trPr>
          <w:trHeight w:val="370"/>
        </w:trPr>
        <w:tc>
          <w:tcPr>
            <w:tcW w:w="2268"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7A39BD13" w14:textId="77777777" w:rsidR="00130A98" w:rsidRDefault="00130A98" w:rsidP="00D9255A">
            <w:pPr>
              <w:pStyle w:val="Default"/>
              <w:widowControl w:val="0"/>
            </w:pPr>
            <w:r>
              <w:rPr>
                <w:rFonts w:ascii="Times New Roman" w:hAnsi="Times New Roman"/>
                <w:sz w:val="24"/>
                <w:szCs w:val="24"/>
              </w:rPr>
              <w:t>Pansexual</w:t>
            </w:r>
          </w:p>
        </w:tc>
        <w:tc>
          <w:tcPr>
            <w:tcW w:w="2160"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1417803C" w14:textId="77777777" w:rsidR="00130A98" w:rsidRDefault="00130A98" w:rsidP="00D9255A">
            <w:pPr>
              <w:pStyle w:val="Default"/>
              <w:widowControl w:val="0"/>
            </w:pPr>
            <w:r>
              <w:rPr>
                <w:rFonts w:ascii="Times New Roman" w:hAnsi="Times New Roman"/>
                <w:sz w:val="24"/>
                <w:szCs w:val="24"/>
              </w:rPr>
              <w:t>0</w:t>
            </w:r>
          </w:p>
        </w:tc>
        <w:tc>
          <w:tcPr>
            <w:tcW w:w="2160"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649F3ADD" w14:textId="77777777" w:rsidR="00130A98" w:rsidRDefault="00130A98" w:rsidP="00D9255A">
            <w:pPr>
              <w:pStyle w:val="Default"/>
              <w:widowControl w:val="0"/>
            </w:pPr>
            <w:r>
              <w:rPr>
                <w:rFonts w:ascii="Times New Roman" w:hAnsi="Times New Roman"/>
                <w:sz w:val="24"/>
                <w:szCs w:val="24"/>
              </w:rPr>
              <w:t>1</w:t>
            </w:r>
          </w:p>
        </w:tc>
        <w:tc>
          <w:tcPr>
            <w:tcW w:w="2160"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4BA20B8C" w14:textId="77777777" w:rsidR="00130A98" w:rsidRDefault="00130A98" w:rsidP="00D9255A">
            <w:pPr>
              <w:pStyle w:val="Default"/>
              <w:widowControl w:val="0"/>
            </w:pPr>
            <w:r>
              <w:rPr>
                <w:rFonts w:ascii="Times New Roman" w:hAnsi="Times New Roman"/>
                <w:sz w:val="24"/>
                <w:szCs w:val="24"/>
              </w:rPr>
              <w:t>1</w:t>
            </w:r>
          </w:p>
        </w:tc>
      </w:tr>
      <w:tr w:rsidR="00130A98" w14:paraId="1C10080D" w14:textId="77777777" w:rsidTr="00D9255A">
        <w:trPr>
          <w:trHeight w:val="370"/>
        </w:trPr>
        <w:tc>
          <w:tcPr>
            <w:tcW w:w="2268" w:type="dxa"/>
            <w:tcBorders>
              <w:top w:val="single" w:sz="8" w:space="0" w:color="FFFFFF"/>
              <w:left w:val="single" w:sz="8" w:space="0" w:color="FFFFFF"/>
              <w:bottom w:val="single" w:sz="8" w:space="0" w:color="000000"/>
              <w:right w:val="single" w:sz="8" w:space="0" w:color="FFFFFF"/>
            </w:tcBorders>
            <w:shd w:val="clear" w:color="auto" w:fill="FFFFFF"/>
            <w:tcMar>
              <w:top w:w="80" w:type="dxa"/>
              <w:left w:w="80" w:type="dxa"/>
              <w:bottom w:w="80" w:type="dxa"/>
              <w:right w:w="80" w:type="dxa"/>
            </w:tcMar>
          </w:tcPr>
          <w:p w14:paraId="36A1FBEC" w14:textId="77777777" w:rsidR="00130A98" w:rsidRDefault="00130A98" w:rsidP="00D9255A">
            <w:pPr>
              <w:pStyle w:val="Default"/>
              <w:widowControl w:val="0"/>
              <w:spacing w:line="480" w:lineRule="auto"/>
            </w:pPr>
            <w:r>
              <w:rPr>
                <w:rFonts w:ascii="Times New Roman" w:hAnsi="Times New Roman"/>
                <w:sz w:val="24"/>
                <w:szCs w:val="24"/>
              </w:rPr>
              <w:t>Total</w:t>
            </w:r>
          </w:p>
        </w:tc>
        <w:tc>
          <w:tcPr>
            <w:tcW w:w="2160" w:type="dxa"/>
            <w:tcBorders>
              <w:top w:val="single" w:sz="8" w:space="0" w:color="FFFFFF"/>
              <w:left w:val="single" w:sz="8" w:space="0" w:color="FFFFFF"/>
              <w:bottom w:val="single" w:sz="8" w:space="0" w:color="000000"/>
              <w:right w:val="single" w:sz="8" w:space="0" w:color="FFFFFF"/>
            </w:tcBorders>
            <w:shd w:val="clear" w:color="auto" w:fill="FFFFFF"/>
            <w:tcMar>
              <w:top w:w="80" w:type="dxa"/>
              <w:left w:w="80" w:type="dxa"/>
              <w:bottom w:w="80" w:type="dxa"/>
              <w:right w:w="80" w:type="dxa"/>
            </w:tcMar>
          </w:tcPr>
          <w:p w14:paraId="7F4A6213" w14:textId="77777777" w:rsidR="00130A98" w:rsidRDefault="00130A98" w:rsidP="00D9255A">
            <w:pPr>
              <w:pStyle w:val="Default"/>
              <w:widowControl w:val="0"/>
              <w:spacing w:line="480" w:lineRule="auto"/>
            </w:pPr>
            <w:r>
              <w:rPr>
                <w:rFonts w:ascii="Times New Roman" w:hAnsi="Times New Roman"/>
                <w:sz w:val="24"/>
                <w:szCs w:val="24"/>
              </w:rPr>
              <w:t>7</w:t>
            </w:r>
          </w:p>
        </w:tc>
        <w:tc>
          <w:tcPr>
            <w:tcW w:w="2160" w:type="dxa"/>
            <w:tcBorders>
              <w:top w:val="single" w:sz="8" w:space="0" w:color="FFFFFF"/>
              <w:left w:val="single" w:sz="8" w:space="0" w:color="FFFFFF"/>
              <w:bottom w:val="single" w:sz="8" w:space="0" w:color="000000"/>
              <w:right w:val="single" w:sz="8" w:space="0" w:color="FFFFFF"/>
            </w:tcBorders>
            <w:shd w:val="clear" w:color="auto" w:fill="FFFFFF"/>
            <w:tcMar>
              <w:top w:w="80" w:type="dxa"/>
              <w:left w:w="80" w:type="dxa"/>
              <w:bottom w:w="80" w:type="dxa"/>
              <w:right w:w="80" w:type="dxa"/>
            </w:tcMar>
          </w:tcPr>
          <w:p w14:paraId="63A16ED5" w14:textId="77777777" w:rsidR="00130A98" w:rsidRDefault="00130A98" w:rsidP="00D9255A">
            <w:pPr>
              <w:pStyle w:val="Default"/>
              <w:widowControl w:val="0"/>
              <w:spacing w:line="480" w:lineRule="auto"/>
            </w:pPr>
            <w:r>
              <w:rPr>
                <w:rFonts w:ascii="Times New Roman" w:hAnsi="Times New Roman"/>
                <w:sz w:val="24"/>
                <w:szCs w:val="24"/>
              </w:rPr>
              <w:t>10</w:t>
            </w:r>
          </w:p>
        </w:tc>
        <w:tc>
          <w:tcPr>
            <w:tcW w:w="2160" w:type="dxa"/>
            <w:tcBorders>
              <w:top w:val="single" w:sz="8" w:space="0" w:color="FFFFFF"/>
              <w:left w:val="single" w:sz="8" w:space="0" w:color="FFFFFF"/>
              <w:bottom w:val="single" w:sz="8" w:space="0" w:color="000000"/>
              <w:right w:val="single" w:sz="8" w:space="0" w:color="FFFFFF"/>
            </w:tcBorders>
            <w:shd w:val="clear" w:color="auto" w:fill="FFFFFF"/>
            <w:tcMar>
              <w:top w:w="80" w:type="dxa"/>
              <w:left w:w="80" w:type="dxa"/>
              <w:bottom w:w="80" w:type="dxa"/>
              <w:right w:w="80" w:type="dxa"/>
            </w:tcMar>
          </w:tcPr>
          <w:p w14:paraId="4325CC01" w14:textId="77777777" w:rsidR="00130A98" w:rsidRDefault="00130A98" w:rsidP="00D9255A">
            <w:pPr>
              <w:pStyle w:val="Default"/>
              <w:widowControl w:val="0"/>
              <w:spacing w:line="480" w:lineRule="auto"/>
            </w:pPr>
            <w:r>
              <w:rPr>
                <w:rFonts w:ascii="Times New Roman" w:hAnsi="Times New Roman"/>
                <w:sz w:val="24"/>
                <w:szCs w:val="24"/>
              </w:rPr>
              <w:t>17</w:t>
            </w:r>
          </w:p>
        </w:tc>
      </w:tr>
    </w:tbl>
    <w:p w14:paraId="2E118B5A" w14:textId="77777777" w:rsidR="00130A98" w:rsidRDefault="00130A98" w:rsidP="00130A98">
      <w:pPr>
        <w:pStyle w:val="Default"/>
        <w:widowControl w:val="0"/>
        <w:ind w:left="1192" w:hanging="1192"/>
        <w:outlineLvl w:val="0"/>
      </w:pPr>
    </w:p>
    <w:p w14:paraId="140097C7" w14:textId="0E51F2F8" w:rsidR="00130A98" w:rsidRDefault="00130A98">
      <w:pPr>
        <w:rPr>
          <w:rFonts w:cs="Arial Unicode MS"/>
          <w:color w:val="000000"/>
          <w:u w:color="000000"/>
          <w:lang w:eastAsia="en-GB"/>
        </w:rPr>
      </w:pPr>
      <w:r>
        <w:br w:type="page"/>
      </w:r>
    </w:p>
    <w:p w14:paraId="20DF08BB" w14:textId="77777777" w:rsidR="00130A98" w:rsidRDefault="00130A98" w:rsidP="00130A98">
      <w:pPr>
        <w:pStyle w:val="Default"/>
        <w:spacing w:line="480" w:lineRule="auto"/>
        <w:outlineLvl w:val="0"/>
        <w:rPr>
          <w:rFonts w:ascii="Times New Roman" w:eastAsia="Times New Roman" w:hAnsi="Times New Roman" w:cs="Times New Roman"/>
        </w:rPr>
      </w:pPr>
      <w:r>
        <w:rPr>
          <w:rFonts w:ascii="Times New Roman" w:hAnsi="Times New Roman"/>
          <w:i/>
          <w:iCs/>
          <w:sz w:val="24"/>
          <w:szCs w:val="24"/>
        </w:rPr>
        <w:lastRenderedPageBreak/>
        <w:t xml:space="preserve">Table 4. </w:t>
      </w:r>
      <w:r>
        <w:rPr>
          <w:rFonts w:ascii="Times New Roman" w:hAnsi="Times New Roman"/>
          <w:sz w:val="24"/>
          <w:szCs w:val="24"/>
        </w:rPr>
        <w:t>Themes and Component Subthemes</w:t>
      </w:r>
    </w:p>
    <w:tbl>
      <w:tblPr>
        <w:tblW w:w="8460" w:type="dxa"/>
        <w:tblInd w:w="10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22"/>
        <w:gridCol w:w="3369"/>
        <w:gridCol w:w="3369"/>
      </w:tblGrid>
      <w:tr w:rsidR="00130A98" w14:paraId="2367DC34" w14:textId="77777777" w:rsidTr="00D9255A">
        <w:trPr>
          <w:trHeight w:val="490"/>
        </w:trPr>
        <w:tc>
          <w:tcPr>
            <w:tcW w:w="1722" w:type="dxa"/>
            <w:tcBorders>
              <w:top w:val="single" w:sz="8" w:space="0" w:color="000000"/>
              <w:left w:val="single" w:sz="8" w:space="0" w:color="FFFFFF"/>
              <w:bottom w:val="single" w:sz="8" w:space="0" w:color="000000"/>
              <w:right w:val="single" w:sz="8" w:space="0" w:color="FFFFFF"/>
            </w:tcBorders>
            <w:shd w:val="clear" w:color="auto" w:fill="FFFFFF"/>
            <w:tcMar>
              <w:top w:w="80" w:type="dxa"/>
              <w:left w:w="80" w:type="dxa"/>
              <w:bottom w:w="80" w:type="dxa"/>
              <w:right w:w="80" w:type="dxa"/>
            </w:tcMar>
          </w:tcPr>
          <w:p w14:paraId="275EB3B2" w14:textId="77777777" w:rsidR="00130A98" w:rsidRDefault="00130A98" w:rsidP="00D9255A">
            <w:pPr>
              <w:pStyle w:val="Default"/>
              <w:tabs>
                <w:tab w:val="left" w:pos="560"/>
                <w:tab w:val="left" w:pos="1120"/>
                <w:tab w:val="left" w:pos="1680"/>
                <w:tab w:val="left" w:pos="2240"/>
              </w:tabs>
              <w:suppressAutoHyphens/>
              <w:outlineLvl w:val="0"/>
            </w:pPr>
            <w:r>
              <w:rPr>
                <w:rFonts w:ascii="Times New Roman" w:hAnsi="Times New Roman"/>
                <w:sz w:val="24"/>
                <w:szCs w:val="24"/>
              </w:rPr>
              <w:t>Theme</w:t>
            </w:r>
          </w:p>
        </w:tc>
        <w:tc>
          <w:tcPr>
            <w:tcW w:w="3369" w:type="dxa"/>
            <w:tcBorders>
              <w:top w:val="single" w:sz="8" w:space="0" w:color="000000"/>
              <w:left w:val="single" w:sz="8" w:space="0" w:color="FFFFFF"/>
              <w:bottom w:val="single" w:sz="8" w:space="0" w:color="000000"/>
              <w:right w:val="single" w:sz="8" w:space="0" w:color="FFFFFF"/>
            </w:tcBorders>
            <w:shd w:val="clear" w:color="auto" w:fill="FFFFFF"/>
            <w:tcMar>
              <w:top w:w="80" w:type="dxa"/>
              <w:left w:w="80" w:type="dxa"/>
              <w:bottom w:w="80" w:type="dxa"/>
              <w:right w:w="80" w:type="dxa"/>
            </w:tcMar>
          </w:tcPr>
          <w:p w14:paraId="77206B42" w14:textId="77777777" w:rsidR="00130A98" w:rsidRDefault="00130A98" w:rsidP="00D9255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rFonts w:ascii="Times New Roman" w:hAnsi="Times New Roman"/>
                <w:sz w:val="24"/>
                <w:szCs w:val="24"/>
              </w:rPr>
              <w:t>Sub-theme</w:t>
            </w:r>
          </w:p>
        </w:tc>
        <w:tc>
          <w:tcPr>
            <w:tcW w:w="3369" w:type="dxa"/>
            <w:tcBorders>
              <w:top w:val="single" w:sz="8" w:space="0" w:color="000000"/>
              <w:left w:val="single" w:sz="8" w:space="0" w:color="FFFFFF"/>
              <w:bottom w:val="single" w:sz="8" w:space="0" w:color="000000"/>
              <w:right w:val="single" w:sz="8" w:space="0" w:color="FFFFFF"/>
            </w:tcBorders>
            <w:shd w:val="clear" w:color="auto" w:fill="FFFFFF"/>
            <w:tcMar>
              <w:top w:w="80" w:type="dxa"/>
              <w:left w:w="80" w:type="dxa"/>
              <w:bottom w:w="80" w:type="dxa"/>
              <w:right w:w="80" w:type="dxa"/>
            </w:tcMar>
          </w:tcPr>
          <w:p w14:paraId="31BFBAA3" w14:textId="77777777" w:rsidR="00130A98" w:rsidRDefault="00130A98" w:rsidP="00D9255A">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t>Definition</w:t>
            </w:r>
          </w:p>
        </w:tc>
      </w:tr>
      <w:tr w:rsidR="00130A98" w14:paraId="5F947AA0" w14:textId="77777777" w:rsidTr="00D9255A">
        <w:trPr>
          <w:trHeight w:val="811"/>
        </w:trPr>
        <w:tc>
          <w:tcPr>
            <w:tcW w:w="1722" w:type="dxa"/>
            <w:tcBorders>
              <w:top w:val="single" w:sz="8" w:space="0" w:color="000000"/>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62777A53" w14:textId="77777777" w:rsidR="00130A98" w:rsidRDefault="00130A98" w:rsidP="00D9255A">
            <w:pPr>
              <w:pStyle w:val="Default"/>
              <w:tabs>
                <w:tab w:val="left" w:pos="560"/>
                <w:tab w:val="left" w:pos="1120"/>
                <w:tab w:val="left" w:pos="1680"/>
                <w:tab w:val="left" w:pos="2240"/>
              </w:tabs>
              <w:suppressAutoHyphens/>
              <w:outlineLvl w:val="0"/>
            </w:pPr>
            <w:r>
              <w:rPr>
                <w:rFonts w:ascii="Times New Roman" w:hAnsi="Times New Roman"/>
                <w:sz w:val="24"/>
                <w:szCs w:val="24"/>
              </w:rPr>
              <w:t>Defining First Sex</w:t>
            </w:r>
          </w:p>
        </w:tc>
        <w:tc>
          <w:tcPr>
            <w:tcW w:w="3369" w:type="dxa"/>
            <w:tcBorders>
              <w:top w:val="single" w:sz="8" w:space="0" w:color="000000"/>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1C9CAE47" w14:textId="77777777" w:rsidR="00130A98" w:rsidRDefault="00130A98" w:rsidP="00D9255A">
            <w:pPr>
              <w:pStyle w:val="Default"/>
            </w:pPr>
            <w:r>
              <w:rPr>
                <w:rFonts w:ascii="Times New Roman" w:hAnsi="Times New Roman"/>
                <w:sz w:val="24"/>
                <w:szCs w:val="24"/>
              </w:rPr>
              <w:t>Physical and Affective Definitions</w:t>
            </w:r>
          </w:p>
        </w:tc>
        <w:tc>
          <w:tcPr>
            <w:tcW w:w="3369" w:type="dxa"/>
            <w:tcBorders>
              <w:top w:val="single" w:sz="8" w:space="0" w:color="000000"/>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41D69164" w14:textId="77777777" w:rsidR="00130A98" w:rsidRDefault="00130A98" w:rsidP="00D9255A">
            <w:pPr>
              <w:pStyle w:val="BodyA"/>
            </w:pPr>
            <w:r>
              <w:rPr>
                <w:sz w:val="22"/>
                <w:szCs w:val="22"/>
              </w:rPr>
              <w:t>Participants were able to define first sex through physical acts or emotional content</w:t>
            </w:r>
          </w:p>
        </w:tc>
      </w:tr>
      <w:tr w:rsidR="00130A98" w14:paraId="7899C9BC" w14:textId="77777777" w:rsidTr="00D9255A">
        <w:trPr>
          <w:trHeight w:val="1051"/>
        </w:trPr>
        <w:tc>
          <w:tcPr>
            <w:tcW w:w="1722"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5E312909" w14:textId="77777777" w:rsidR="00130A98" w:rsidRDefault="00130A98" w:rsidP="00D9255A"/>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1F00211A" w14:textId="77777777" w:rsidR="00130A98" w:rsidRDefault="00130A98" w:rsidP="00D9255A">
            <w:pPr>
              <w:pStyle w:val="Default"/>
            </w:pPr>
            <w:r>
              <w:rPr>
                <w:rFonts w:ascii="Times New Roman" w:hAnsi="Times New Roman"/>
                <w:sz w:val="24"/>
                <w:szCs w:val="24"/>
              </w:rPr>
              <w:t>Delegitimization</w:t>
            </w:r>
          </w:p>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6302AC53" w14:textId="77777777" w:rsidR="00130A98" w:rsidRDefault="00130A98" w:rsidP="00D9255A">
            <w:pPr>
              <w:pStyle w:val="BodyA"/>
            </w:pPr>
            <w:r>
              <w:rPr>
                <w:sz w:val="22"/>
                <w:szCs w:val="22"/>
              </w:rPr>
              <w:t xml:space="preserve">A perceive lack of definition for “first sex” that contributed to the delegitimization of sexual experiences and sexual identity </w:t>
            </w:r>
          </w:p>
        </w:tc>
      </w:tr>
      <w:tr w:rsidR="00130A98" w14:paraId="4EB23584" w14:textId="77777777" w:rsidTr="00D9255A">
        <w:trPr>
          <w:trHeight w:val="690"/>
        </w:trPr>
        <w:tc>
          <w:tcPr>
            <w:tcW w:w="1722"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3EDD2C7B" w14:textId="77777777" w:rsidR="00130A98" w:rsidRDefault="00130A98" w:rsidP="00D9255A">
            <w:pPr>
              <w:pStyle w:val="Default"/>
              <w:tabs>
                <w:tab w:val="left" w:pos="560"/>
                <w:tab w:val="left" w:pos="1120"/>
                <w:tab w:val="left" w:pos="1680"/>
                <w:tab w:val="left" w:pos="2240"/>
              </w:tabs>
              <w:suppressAutoHyphens/>
              <w:outlineLvl w:val="0"/>
            </w:pPr>
            <w:r>
              <w:rPr>
                <w:rFonts w:ascii="Times New Roman" w:hAnsi="Times New Roman"/>
                <w:sz w:val="24"/>
                <w:szCs w:val="24"/>
              </w:rPr>
              <w:t>Meeting First Partners</w:t>
            </w:r>
          </w:p>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460035D6" w14:textId="77777777" w:rsidR="00130A98" w:rsidRDefault="00130A98" w:rsidP="00D9255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rFonts w:ascii="Times New Roman" w:hAnsi="Times New Roman"/>
                <w:sz w:val="24"/>
                <w:szCs w:val="24"/>
              </w:rPr>
              <w:t>Dating Apps</w:t>
            </w:r>
          </w:p>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111E33B4" w14:textId="77777777" w:rsidR="00130A98" w:rsidRDefault="00130A98" w:rsidP="00D9255A">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sz w:val="22"/>
                <w:szCs w:val="22"/>
              </w:rPr>
              <w:t>Participants met first partners through dating apps</w:t>
            </w:r>
          </w:p>
        </w:tc>
      </w:tr>
      <w:tr w:rsidR="00130A98" w14:paraId="5F417B0E" w14:textId="77777777" w:rsidTr="00D9255A">
        <w:trPr>
          <w:trHeight w:val="571"/>
        </w:trPr>
        <w:tc>
          <w:tcPr>
            <w:tcW w:w="1722"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25BBDA7A" w14:textId="77777777" w:rsidR="00130A98" w:rsidRDefault="00130A98" w:rsidP="00D9255A"/>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32B945C6" w14:textId="77777777" w:rsidR="00130A98" w:rsidRDefault="00130A98" w:rsidP="00D9255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rFonts w:ascii="Times New Roman" w:hAnsi="Times New Roman"/>
                <w:sz w:val="24"/>
                <w:szCs w:val="24"/>
              </w:rPr>
              <w:t>Social Circle</w:t>
            </w:r>
          </w:p>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08B69367" w14:textId="77777777" w:rsidR="00130A98" w:rsidRDefault="00130A98" w:rsidP="00D9255A">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sz w:val="22"/>
                <w:szCs w:val="22"/>
              </w:rPr>
              <w:t>Participants met first partners through their direct social circle</w:t>
            </w:r>
          </w:p>
        </w:tc>
      </w:tr>
      <w:tr w:rsidR="00130A98" w14:paraId="4A0D5277" w14:textId="77777777" w:rsidTr="00D9255A">
        <w:trPr>
          <w:trHeight w:val="1051"/>
        </w:trPr>
        <w:tc>
          <w:tcPr>
            <w:tcW w:w="1722"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6E1AC178" w14:textId="77777777" w:rsidR="00130A98" w:rsidRDefault="00130A98" w:rsidP="00D9255A"/>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137CFC54" w14:textId="77777777" w:rsidR="00130A98" w:rsidRDefault="00130A98" w:rsidP="00D9255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rFonts w:ascii="Times New Roman" w:hAnsi="Times New Roman"/>
                <w:sz w:val="24"/>
                <w:szCs w:val="24"/>
              </w:rPr>
              <w:t>Nights Out</w:t>
            </w:r>
          </w:p>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3CE8CD00" w14:textId="77777777" w:rsidR="00130A98" w:rsidRDefault="00130A98" w:rsidP="00D9255A">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sz w:val="22"/>
                <w:szCs w:val="22"/>
              </w:rPr>
              <w:t xml:space="preserve">Participants met first partners, who were not previously known to them, whilst at parties, </w:t>
            </w:r>
            <w:proofErr w:type="gramStart"/>
            <w:r>
              <w:rPr>
                <w:sz w:val="22"/>
                <w:szCs w:val="22"/>
              </w:rPr>
              <w:t>clubs</w:t>
            </w:r>
            <w:proofErr w:type="gramEnd"/>
            <w:r>
              <w:rPr>
                <w:sz w:val="22"/>
                <w:szCs w:val="22"/>
              </w:rPr>
              <w:t xml:space="preserve"> or other social events</w:t>
            </w:r>
          </w:p>
        </w:tc>
      </w:tr>
      <w:tr w:rsidR="00130A98" w14:paraId="3EC53C61" w14:textId="77777777" w:rsidTr="00D9255A">
        <w:trPr>
          <w:trHeight w:val="811"/>
        </w:trPr>
        <w:tc>
          <w:tcPr>
            <w:tcW w:w="1722"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7C21746C" w14:textId="77777777" w:rsidR="00130A98" w:rsidRDefault="00130A98" w:rsidP="00D9255A">
            <w:pPr>
              <w:pStyle w:val="Default"/>
              <w:tabs>
                <w:tab w:val="left" w:pos="560"/>
                <w:tab w:val="left" w:pos="1120"/>
                <w:tab w:val="left" w:pos="1680"/>
                <w:tab w:val="left" w:pos="2240"/>
              </w:tabs>
              <w:suppressAutoHyphens/>
              <w:outlineLvl w:val="0"/>
            </w:pPr>
            <w:r>
              <w:rPr>
                <w:rFonts w:ascii="Times New Roman" w:hAnsi="Times New Roman"/>
                <w:sz w:val="24"/>
                <w:szCs w:val="24"/>
              </w:rPr>
              <w:t>Motivations for Engaging</w:t>
            </w:r>
          </w:p>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2A7C413B" w14:textId="77777777" w:rsidR="00130A98" w:rsidRDefault="00130A98" w:rsidP="00D9255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rFonts w:ascii="Times New Roman" w:hAnsi="Times New Roman"/>
                <w:sz w:val="24"/>
                <w:szCs w:val="24"/>
              </w:rPr>
              <w:t>Relationship Progression</w:t>
            </w:r>
          </w:p>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7BDF40C8" w14:textId="77777777" w:rsidR="00130A98" w:rsidRDefault="00130A98" w:rsidP="00D9255A">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sz w:val="22"/>
                <w:szCs w:val="22"/>
              </w:rPr>
              <w:t>First sex was seen as a part of the progression of a romantic relationship</w:t>
            </w:r>
          </w:p>
        </w:tc>
      </w:tr>
      <w:tr w:rsidR="00130A98" w14:paraId="20D8690F" w14:textId="77777777" w:rsidTr="00D9255A">
        <w:trPr>
          <w:trHeight w:val="571"/>
        </w:trPr>
        <w:tc>
          <w:tcPr>
            <w:tcW w:w="1722"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2FAA3BAB" w14:textId="77777777" w:rsidR="00130A98" w:rsidRDefault="00130A98" w:rsidP="00D9255A"/>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30BFCE36" w14:textId="77777777" w:rsidR="00130A98" w:rsidRDefault="00130A98" w:rsidP="00D9255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rFonts w:ascii="Times New Roman" w:hAnsi="Times New Roman"/>
                <w:sz w:val="24"/>
                <w:szCs w:val="24"/>
              </w:rPr>
              <w:t>Spontaneous</w:t>
            </w:r>
          </w:p>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4956C535" w14:textId="77777777" w:rsidR="00130A98" w:rsidRDefault="00130A98" w:rsidP="00D9255A">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sz w:val="22"/>
                <w:szCs w:val="22"/>
              </w:rPr>
              <w:t>First sex was a spontaneous decision with no pre-planning</w:t>
            </w:r>
          </w:p>
        </w:tc>
      </w:tr>
      <w:tr w:rsidR="00130A98" w14:paraId="47B6B121" w14:textId="77777777" w:rsidTr="00D9255A">
        <w:trPr>
          <w:trHeight w:val="571"/>
        </w:trPr>
        <w:tc>
          <w:tcPr>
            <w:tcW w:w="1722"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29432005" w14:textId="77777777" w:rsidR="00130A98" w:rsidRDefault="00130A98" w:rsidP="00D9255A"/>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0F3022CE" w14:textId="77777777" w:rsidR="00130A98" w:rsidRDefault="00130A98" w:rsidP="00D9255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rFonts w:ascii="Times New Roman" w:hAnsi="Times New Roman"/>
                <w:sz w:val="24"/>
                <w:szCs w:val="24"/>
              </w:rPr>
              <w:t>Social Expectation</w:t>
            </w:r>
          </w:p>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44B3FB26" w14:textId="77777777" w:rsidR="00130A98" w:rsidRDefault="00130A98" w:rsidP="00D9255A">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sz w:val="22"/>
                <w:szCs w:val="22"/>
              </w:rPr>
              <w:t>First sex was motivated by normative social pressures</w:t>
            </w:r>
          </w:p>
        </w:tc>
      </w:tr>
      <w:tr w:rsidR="00130A98" w14:paraId="06F03A8C" w14:textId="77777777" w:rsidTr="00D9255A">
        <w:trPr>
          <w:trHeight w:val="1051"/>
        </w:trPr>
        <w:tc>
          <w:tcPr>
            <w:tcW w:w="1722"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46B60E0A" w14:textId="77777777" w:rsidR="00130A98" w:rsidRDefault="00130A98" w:rsidP="00D9255A"/>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5145614F" w14:textId="77777777" w:rsidR="00130A98" w:rsidRDefault="00130A98" w:rsidP="00D9255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rFonts w:ascii="Times New Roman" w:hAnsi="Times New Roman"/>
                <w:sz w:val="24"/>
                <w:szCs w:val="24"/>
              </w:rPr>
              <w:t>Exploring Sex and Sexuality</w:t>
            </w:r>
          </w:p>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6DB2FF12" w14:textId="77777777" w:rsidR="00130A98" w:rsidRDefault="00130A98" w:rsidP="00D9255A">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sz w:val="22"/>
                <w:szCs w:val="22"/>
              </w:rPr>
              <w:t xml:space="preserve">First sex was a motivated by a desire to explore sex itself, </w:t>
            </w:r>
            <w:proofErr w:type="gramStart"/>
            <w:r>
              <w:rPr>
                <w:sz w:val="22"/>
                <w:szCs w:val="22"/>
              </w:rPr>
              <w:t>ones</w:t>
            </w:r>
            <w:proofErr w:type="gramEnd"/>
            <w:r>
              <w:rPr>
                <w:sz w:val="22"/>
                <w:szCs w:val="22"/>
              </w:rPr>
              <w:t xml:space="preserve"> relationship to sex and/or to explore personal sexual identity</w:t>
            </w:r>
          </w:p>
        </w:tc>
      </w:tr>
      <w:tr w:rsidR="00130A98" w14:paraId="7DB85DDE" w14:textId="77777777" w:rsidTr="00D9255A">
        <w:trPr>
          <w:trHeight w:val="1051"/>
        </w:trPr>
        <w:tc>
          <w:tcPr>
            <w:tcW w:w="1722"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4902BAA4" w14:textId="77777777" w:rsidR="00130A98" w:rsidRDefault="00130A98" w:rsidP="00D9255A">
            <w:pPr>
              <w:pStyle w:val="Default"/>
              <w:tabs>
                <w:tab w:val="left" w:pos="560"/>
                <w:tab w:val="left" w:pos="1120"/>
                <w:tab w:val="left" w:pos="1680"/>
                <w:tab w:val="left" w:pos="2240"/>
              </w:tabs>
              <w:suppressAutoHyphens/>
              <w:outlineLvl w:val="0"/>
            </w:pPr>
            <w:r>
              <w:rPr>
                <w:rFonts w:ascii="Times New Roman" w:hAnsi="Times New Roman"/>
                <w:sz w:val="24"/>
                <w:szCs w:val="24"/>
              </w:rPr>
              <w:t>Preparedness</w:t>
            </w:r>
          </w:p>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08BEFEBF" w14:textId="77777777" w:rsidR="00130A98" w:rsidRDefault="00130A98" w:rsidP="00D9255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rFonts w:ascii="Times New Roman" w:hAnsi="Times New Roman"/>
                <w:sz w:val="24"/>
                <w:szCs w:val="24"/>
              </w:rPr>
              <w:t>Lacking Formal Education</w:t>
            </w:r>
          </w:p>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223F9EB6" w14:textId="77777777" w:rsidR="00130A98" w:rsidRDefault="00130A98" w:rsidP="00D9255A">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sz w:val="22"/>
                <w:szCs w:val="22"/>
              </w:rPr>
              <w:t xml:space="preserve">Participants received little or no relevant </w:t>
            </w:r>
            <w:proofErr w:type="gramStart"/>
            <w:r>
              <w:rPr>
                <w:sz w:val="22"/>
                <w:szCs w:val="22"/>
              </w:rPr>
              <w:t>same-sex</w:t>
            </w:r>
            <w:proofErr w:type="gramEnd"/>
            <w:r>
              <w:rPr>
                <w:sz w:val="22"/>
                <w:szCs w:val="22"/>
              </w:rPr>
              <w:t>/gender sexual education in school or during formal education</w:t>
            </w:r>
          </w:p>
        </w:tc>
      </w:tr>
      <w:tr w:rsidR="00130A98" w14:paraId="47239232" w14:textId="77777777" w:rsidTr="00D9255A">
        <w:trPr>
          <w:trHeight w:val="1031"/>
        </w:trPr>
        <w:tc>
          <w:tcPr>
            <w:tcW w:w="1722"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24F5FEDE" w14:textId="77777777" w:rsidR="00130A98" w:rsidRDefault="00130A98" w:rsidP="00D9255A"/>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0C3F4FD0" w14:textId="77777777" w:rsidR="00130A98" w:rsidRDefault="00130A98" w:rsidP="00D9255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rFonts w:ascii="Times New Roman" w:hAnsi="Times New Roman"/>
                <w:sz w:val="24"/>
                <w:szCs w:val="24"/>
              </w:rPr>
              <w:t>Lack of Sexual Scripting</w:t>
            </w:r>
          </w:p>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73E584C6" w14:textId="77777777" w:rsidR="00130A98" w:rsidRDefault="00130A98" w:rsidP="00D9255A">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sz w:val="22"/>
                <w:szCs w:val="22"/>
              </w:rPr>
              <w:t xml:space="preserve">Participants felt they were lacking an internalized awareness of how to engage in </w:t>
            </w:r>
            <w:proofErr w:type="gramStart"/>
            <w:r>
              <w:rPr>
                <w:sz w:val="22"/>
                <w:szCs w:val="22"/>
              </w:rPr>
              <w:t>same-sex</w:t>
            </w:r>
            <w:proofErr w:type="gramEnd"/>
            <w:r>
              <w:rPr>
                <w:sz w:val="22"/>
                <w:szCs w:val="22"/>
              </w:rPr>
              <w:t>/gender sexual experiences</w:t>
            </w:r>
          </w:p>
        </w:tc>
      </w:tr>
      <w:tr w:rsidR="00130A98" w14:paraId="01878E08" w14:textId="77777777" w:rsidTr="00D9255A">
        <w:trPr>
          <w:trHeight w:val="505"/>
        </w:trPr>
        <w:tc>
          <w:tcPr>
            <w:tcW w:w="1722"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3AAC6227" w14:textId="77777777" w:rsidR="00130A98" w:rsidRDefault="00130A98" w:rsidP="00D9255A"/>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023E51C8" w14:textId="77777777" w:rsidR="00130A98" w:rsidRDefault="00130A98" w:rsidP="00D9255A">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t>Media</w:t>
            </w:r>
          </w:p>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2BD41071" w14:textId="77777777" w:rsidR="00130A98" w:rsidRDefault="00130A98" w:rsidP="00D9255A">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sz w:val="22"/>
                <w:szCs w:val="22"/>
              </w:rPr>
              <w:t>Discussion of media representation</w:t>
            </w:r>
          </w:p>
        </w:tc>
      </w:tr>
      <w:tr w:rsidR="00130A98" w14:paraId="122DDACD" w14:textId="77777777" w:rsidTr="00D9255A">
        <w:trPr>
          <w:trHeight w:val="811"/>
        </w:trPr>
        <w:tc>
          <w:tcPr>
            <w:tcW w:w="1722"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48607E41" w14:textId="77777777" w:rsidR="00130A98" w:rsidRDefault="00130A98" w:rsidP="00D9255A"/>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38D86A0B" w14:textId="77777777" w:rsidR="00130A98" w:rsidRDefault="00130A98" w:rsidP="00D9255A">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t>Peers</w:t>
            </w:r>
          </w:p>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6168F28C" w14:textId="77777777" w:rsidR="00130A98" w:rsidRDefault="00130A98" w:rsidP="00D9255A">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sz w:val="22"/>
                <w:szCs w:val="22"/>
              </w:rPr>
              <w:t xml:space="preserve">Discussion of peer talk regarding LGB+ identities and </w:t>
            </w:r>
            <w:proofErr w:type="gramStart"/>
            <w:r>
              <w:rPr>
                <w:sz w:val="22"/>
                <w:szCs w:val="22"/>
              </w:rPr>
              <w:t>same-sex</w:t>
            </w:r>
            <w:proofErr w:type="gramEnd"/>
            <w:r>
              <w:rPr>
                <w:sz w:val="22"/>
                <w:szCs w:val="22"/>
              </w:rPr>
              <w:t>/gender sex</w:t>
            </w:r>
          </w:p>
        </w:tc>
      </w:tr>
      <w:tr w:rsidR="00130A98" w14:paraId="0CE27F36" w14:textId="77777777" w:rsidTr="00D9255A">
        <w:trPr>
          <w:trHeight w:val="1051"/>
        </w:trPr>
        <w:tc>
          <w:tcPr>
            <w:tcW w:w="1722"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042F9A35" w14:textId="77777777" w:rsidR="00130A98" w:rsidRDefault="00130A98" w:rsidP="00D9255A"/>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313B8B6B" w14:textId="77777777" w:rsidR="00130A98" w:rsidRDefault="00130A98" w:rsidP="00D9255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rFonts w:ascii="Times New Roman" w:hAnsi="Times New Roman"/>
                <w:sz w:val="24"/>
                <w:szCs w:val="24"/>
              </w:rPr>
              <w:t>Reliance on First Partners</w:t>
            </w:r>
          </w:p>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54604922" w14:textId="77777777" w:rsidR="00130A98" w:rsidRDefault="00130A98" w:rsidP="00D9255A">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sz w:val="22"/>
                <w:szCs w:val="22"/>
              </w:rPr>
              <w:t xml:space="preserve">Participants relied on their partners at time of first sex to guide them on how to engage in their sexual experience </w:t>
            </w:r>
          </w:p>
        </w:tc>
      </w:tr>
      <w:tr w:rsidR="00130A98" w14:paraId="1F065930" w14:textId="77777777" w:rsidTr="00D9255A">
        <w:trPr>
          <w:trHeight w:val="571"/>
        </w:trPr>
        <w:tc>
          <w:tcPr>
            <w:tcW w:w="1722"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6836F6A2" w14:textId="77777777" w:rsidR="00130A98" w:rsidRDefault="00130A98" w:rsidP="00D9255A"/>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1FA091A6" w14:textId="77777777" w:rsidR="00130A98" w:rsidRDefault="00130A98" w:rsidP="00D9255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rFonts w:ascii="Times New Roman" w:hAnsi="Times New Roman"/>
                <w:sz w:val="24"/>
                <w:szCs w:val="24"/>
              </w:rPr>
              <w:t>The Internet</w:t>
            </w:r>
          </w:p>
        </w:tc>
        <w:tc>
          <w:tcPr>
            <w:tcW w:w="3369"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6E005D40" w14:textId="77777777" w:rsidR="00130A98" w:rsidRDefault="00130A98" w:rsidP="00D9255A">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sz w:val="22"/>
                <w:szCs w:val="22"/>
              </w:rPr>
              <w:t xml:space="preserve">Participants found sexual education on the internet </w:t>
            </w:r>
          </w:p>
        </w:tc>
      </w:tr>
      <w:tr w:rsidR="00130A98" w14:paraId="317EBF04" w14:textId="77777777" w:rsidTr="00D9255A">
        <w:trPr>
          <w:trHeight w:val="811"/>
        </w:trPr>
        <w:tc>
          <w:tcPr>
            <w:tcW w:w="1722" w:type="dxa"/>
            <w:tcBorders>
              <w:top w:val="single" w:sz="8" w:space="0" w:color="FFFFFF"/>
              <w:left w:val="single" w:sz="8" w:space="0" w:color="FFFFFF"/>
              <w:bottom w:val="single" w:sz="8" w:space="0" w:color="000000"/>
              <w:right w:val="single" w:sz="8" w:space="0" w:color="FFFFFF"/>
            </w:tcBorders>
            <w:shd w:val="clear" w:color="auto" w:fill="FFFFFF"/>
            <w:tcMar>
              <w:top w:w="80" w:type="dxa"/>
              <w:left w:w="80" w:type="dxa"/>
              <w:bottom w:w="80" w:type="dxa"/>
              <w:right w:w="80" w:type="dxa"/>
            </w:tcMar>
          </w:tcPr>
          <w:p w14:paraId="51984082" w14:textId="77777777" w:rsidR="00130A98" w:rsidRDefault="00130A98" w:rsidP="00D9255A"/>
        </w:tc>
        <w:tc>
          <w:tcPr>
            <w:tcW w:w="3369" w:type="dxa"/>
            <w:tcBorders>
              <w:top w:val="single" w:sz="8" w:space="0" w:color="FFFFFF"/>
              <w:left w:val="single" w:sz="8" w:space="0" w:color="FFFFFF"/>
              <w:bottom w:val="single" w:sz="8" w:space="0" w:color="000000"/>
              <w:right w:val="single" w:sz="8" w:space="0" w:color="FFFFFF"/>
            </w:tcBorders>
            <w:shd w:val="clear" w:color="auto" w:fill="FFFFFF"/>
            <w:tcMar>
              <w:top w:w="80" w:type="dxa"/>
              <w:left w:w="80" w:type="dxa"/>
              <w:bottom w:w="80" w:type="dxa"/>
              <w:right w:w="80" w:type="dxa"/>
            </w:tcMar>
          </w:tcPr>
          <w:p w14:paraId="58EF8C4C" w14:textId="77777777" w:rsidR="00130A98" w:rsidRDefault="00130A98" w:rsidP="00D9255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rFonts w:ascii="Times New Roman" w:hAnsi="Times New Roman"/>
                <w:sz w:val="24"/>
                <w:szCs w:val="24"/>
              </w:rPr>
              <w:t>Understanding of Sexual Identity</w:t>
            </w:r>
          </w:p>
        </w:tc>
        <w:tc>
          <w:tcPr>
            <w:tcW w:w="3369" w:type="dxa"/>
            <w:tcBorders>
              <w:top w:val="single" w:sz="8" w:space="0" w:color="FFFFFF"/>
              <w:left w:val="single" w:sz="8" w:space="0" w:color="FFFFFF"/>
              <w:bottom w:val="single" w:sz="8" w:space="0" w:color="000000"/>
              <w:right w:val="single" w:sz="8" w:space="0" w:color="FFFFFF"/>
            </w:tcBorders>
            <w:shd w:val="clear" w:color="auto" w:fill="FFFFFF"/>
            <w:tcMar>
              <w:top w:w="80" w:type="dxa"/>
              <w:left w:w="80" w:type="dxa"/>
              <w:bottom w:w="80" w:type="dxa"/>
              <w:right w:w="80" w:type="dxa"/>
            </w:tcMar>
          </w:tcPr>
          <w:p w14:paraId="78E62DFA" w14:textId="77777777" w:rsidR="00130A98" w:rsidRDefault="00130A98" w:rsidP="00D9255A">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pPr>
            <w:r>
              <w:rPr>
                <w:sz w:val="22"/>
                <w:szCs w:val="22"/>
              </w:rPr>
              <w:t>Participants’ developing their understanding of their sexual identity before first sex</w:t>
            </w:r>
          </w:p>
        </w:tc>
      </w:tr>
    </w:tbl>
    <w:p w14:paraId="6672C535" w14:textId="77777777" w:rsidR="00130A98" w:rsidRDefault="00130A98" w:rsidP="00130A98">
      <w:pPr>
        <w:pStyle w:val="Default"/>
        <w:widowControl w:val="0"/>
        <w:ind w:left="972" w:hanging="972"/>
        <w:outlineLvl w:val="0"/>
      </w:pPr>
    </w:p>
    <w:p w14:paraId="78E2D32E" w14:textId="77777777" w:rsidR="00130A98" w:rsidRDefault="00130A98">
      <w:pPr>
        <w:pStyle w:val="BodyA"/>
        <w:spacing w:line="480" w:lineRule="auto"/>
        <w:ind w:left="720" w:hanging="720"/>
      </w:pPr>
    </w:p>
    <w:sectPr w:rsidR="00130A98">
      <w:headerReference w:type="default" r:id="rId53"/>
      <w:footerReference w:type="default" r:id="rId54"/>
      <w:pgSz w:w="11900" w:h="16840"/>
      <w:pgMar w:top="1440" w:right="1440" w:bottom="1440" w:left="1440"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2A2D8" w14:textId="77777777" w:rsidR="00062368" w:rsidRDefault="00062368">
      <w:r>
        <w:separator/>
      </w:r>
    </w:p>
  </w:endnote>
  <w:endnote w:type="continuationSeparator" w:id="0">
    <w:p w14:paraId="18525CCB" w14:textId="77777777" w:rsidR="00062368" w:rsidRDefault="0006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쫀Υ怀"/>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1E696" w14:textId="77777777" w:rsidR="00407BB8" w:rsidRDefault="00407BB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462E8" w14:textId="77777777" w:rsidR="00062368" w:rsidRDefault="00062368">
      <w:r>
        <w:separator/>
      </w:r>
    </w:p>
  </w:footnote>
  <w:footnote w:type="continuationSeparator" w:id="0">
    <w:p w14:paraId="55726951" w14:textId="77777777" w:rsidR="00062368" w:rsidRDefault="00062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4D8C2" w14:textId="77777777" w:rsidR="00407BB8" w:rsidRDefault="00062368">
    <w:pPr>
      <w:pStyle w:val="BodyA"/>
      <w:tabs>
        <w:tab w:val="center" w:pos="4680"/>
        <w:tab w:val="right" w:pos="9000"/>
      </w:tabs>
      <w:jc w:val="right"/>
    </w:pPr>
    <w:r>
      <w:t xml:space="preserve">                                                </w:t>
    </w:r>
    <w:r>
      <w:fldChar w:fldCharType="begin"/>
    </w:r>
    <w:r>
      <w:instrText xml:space="preserve"> PAGE </w:instrText>
    </w:r>
    <w:r>
      <w:fldChar w:fldCharType="separate"/>
    </w:r>
    <w:r>
      <w:t>47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B8"/>
    <w:rsid w:val="00062368"/>
    <w:rsid w:val="00130A98"/>
    <w:rsid w:val="00407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0AB953"/>
  <w15:docId w15:val="{7B2B2B92-8497-C841-9BDB-A9F5D97B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B">
    <w:name w:val="Body B"/>
    <w:rPr>
      <w:rFonts w:ascii="Helvetica Neue" w:hAnsi="Helvetica Neue" w:cs="Arial Unicode MS"/>
      <w:color w:val="000000"/>
      <w:sz w:val="22"/>
      <w:szCs w:val="22"/>
      <w:u w:color="000000"/>
      <w:lang w:val="en-US"/>
    </w:rPr>
  </w:style>
  <w:style w:type="character" w:customStyle="1" w:styleId="Hyperlink2">
    <w:name w:val="Hyperlink.2"/>
    <w:rPr>
      <w:rFonts w:ascii="Times New Roman" w:hAnsi="Times New Roman" w:hint="default"/>
      <w:sz w:val="24"/>
      <w:szCs w:val="24"/>
      <w:u w:color="000000"/>
      <w:lang w:val="en-US"/>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aps w:val="0"/>
      <w:smallCaps w:val="0"/>
      <w:strike w:val="0"/>
      <w:dstrike w:val="0"/>
      <w:outline w:val="0"/>
      <w:color w:val="0000FF"/>
      <w:u w:val="single" w:color="0000FF"/>
      <w:vertAlign w:val="baseline"/>
    </w:rPr>
  </w:style>
  <w:style w:type="character" w:customStyle="1" w:styleId="Hyperlink1">
    <w:name w:val="Hyperlink.1"/>
    <w:basedOn w:val="None"/>
    <w:rPr>
      <w:outline w:val="0"/>
      <w:color w:val="0000FF"/>
      <w:u w:val="single" w:color="0000FF"/>
    </w:rPr>
  </w:style>
  <w:style w:type="paragraph" w:customStyle="1" w:styleId="Default">
    <w:name w:val="Default"/>
    <w:rPr>
      <w:rFonts w:ascii="Helvetica Neue" w:hAnsi="Helvetica Neue" w:cs="Arial Unicode MS"/>
      <w:color w:val="000000"/>
      <w:sz w:val="22"/>
      <w:szCs w:val="22"/>
      <w:u w:color="000000"/>
      <w:lang w:val="en-US"/>
    </w:rPr>
  </w:style>
  <w:style w:type="character" w:customStyle="1" w:styleId="Hyperlink3">
    <w:name w:val="Hyperlink.3"/>
    <w:basedOn w:val="None"/>
    <w:rPr>
      <w:rFonts w:ascii="Times New Roman" w:eastAsia="Times New Roman" w:hAnsi="Times New Roman" w:cs="Times New Roman"/>
      <w:caps w:val="0"/>
      <w:smallCaps w:val="0"/>
      <w:strike w:val="0"/>
      <w:dstrike w:val="0"/>
      <w:outline w:val="0"/>
      <w:color w:val="000000"/>
      <w:u w:val="none" w:color="000000"/>
      <w:vertAlign w:val="baseline"/>
    </w:rPr>
  </w:style>
  <w:style w:type="character" w:customStyle="1" w:styleId="Hyperlink4">
    <w:name w:val="Hyperlink.4"/>
    <w:basedOn w:val="None"/>
    <w:rPr>
      <w:rFonts w:ascii="Times New Roman" w:eastAsia="Times New Roman" w:hAnsi="Times New Roman" w:cs="Times New Roman"/>
      <w:caps w:val="0"/>
      <w:smallCaps w:val="0"/>
      <w:strike w:val="0"/>
      <w:dstrike w:val="0"/>
      <w:outline w:val="0"/>
      <w:color w:val="0000FF"/>
      <w:u w:val="single" w:color="0000FF"/>
      <w:shd w:val="clear" w:color="auto" w:fill="FFFFFF"/>
      <w:vertAlign w:val="baseline"/>
    </w:rPr>
  </w:style>
  <w:style w:type="character" w:customStyle="1" w:styleId="Hyperlink50">
    <w:name w:val="Hyperlink.5.0"/>
    <w:rPr>
      <w:outline w:val="0"/>
      <w:color w:val="0000FF"/>
      <w:u w:val="single" w:color="0000FF"/>
      <w:lang w:val="en-US"/>
    </w:rPr>
  </w:style>
  <w:style w:type="character" w:customStyle="1" w:styleId="Hyperlink5">
    <w:name w:val="Hyperlink.5"/>
    <w:basedOn w:val="None"/>
    <w:rPr>
      <w:rFonts w:ascii="Times New Roman" w:eastAsia="Times New Roman" w:hAnsi="Times New Roman" w:cs="Times New Roman"/>
      <w:caps w:val="0"/>
      <w:smallCaps w:val="0"/>
      <w:strike w:val="0"/>
      <w:dstrike w:val="0"/>
      <w:outline w:val="0"/>
      <w:color w:val="0000FF"/>
      <w:u w:val="single" w:color="0000FF"/>
      <w:vertAlign w:val="baseline"/>
      <w:lang w:val="en-US"/>
    </w:rPr>
  </w:style>
  <w:style w:type="character" w:styleId="CommentReference">
    <w:name w:val="annotation reference"/>
    <w:basedOn w:val="DefaultParagraphFont"/>
    <w:uiPriority w:val="99"/>
    <w:semiHidden/>
    <w:unhideWhenUsed/>
    <w:rsid w:val="00130A98"/>
    <w:rPr>
      <w:sz w:val="16"/>
      <w:szCs w:val="16"/>
    </w:rPr>
  </w:style>
  <w:style w:type="paragraph" w:styleId="CommentText">
    <w:name w:val="annotation text"/>
    <w:basedOn w:val="Normal"/>
    <w:link w:val="CommentTextChar"/>
    <w:uiPriority w:val="99"/>
    <w:semiHidden/>
    <w:unhideWhenUsed/>
    <w:rsid w:val="00130A98"/>
    <w:rPr>
      <w:sz w:val="20"/>
      <w:szCs w:val="20"/>
    </w:rPr>
  </w:style>
  <w:style w:type="character" w:customStyle="1" w:styleId="CommentTextChar">
    <w:name w:val="Comment Text Char"/>
    <w:basedOn w:val="DefaultParagraphFont"/>
    <w:link w:val="CommentText"/>
    <w:uiPriority w:val="99"/>
    <w:semiHidden/>
    <w:rsid w:val="00130A98"/>
    <w:rPr>
      <w:lang w:val="en-US" w:eastAsia="en-US"/>
    </w:rPr>
  </w:style>
  <w:style w:type="paragraph" w:customStyle="1" w:styleId="TableStyle2">
    <w:name w:val="Table Style 2"/>
    <w:rsid w:val="00130A98"/>
    <w:rPr>
      <w:rFonts w:ascii="Helvetica Neue" w:hAnsi="Helvetica Neue" w:cs="Arial Unicode MS"/>
      <w:color w:val="000000"/>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doi.org/10.1186/s12874-016-0193-4" TargetMode="External"/><Relationship Id="rId18" Type="http://schemas.openxmlformats.org/officeDocument/2006/relationships/hyperlink" Target="https://doi.org/10.1080/14681811.2015.1054024" TargetMode="External"/><Relationship Id="rId26" Type="http://schemas.openxmlformats.org/officeDocument/2006/relationships/hyperlink" Target="https://doi.org/10.1080/19419899.2013.876445" TargetMode="External"/><Relationship Id="rId39" Type="http://schemas.openxmlformats.org/officeDocument/2006/relationships/hyperlink" Target="https://doi.org/10.1080/00224499.2019.1590796" TargetMode="External"/><Relationship Id="rId21" Type="http://schemas.openxmlformats.org/officeDocument/2006/relationships/hyperlink" Target="https://doi.org/10.1007/s13178-014-0169-2" TargetMode="External"/><Relationship Id="rId34" Type="http://schemas.openxmlformats.org/officeDocument/2006/relationships/hyperlink" Target="https://doi.org/10.3389/fsoc.2016.00007" TargetMode="External"/><Relationship Id="rId42" Type="http://schemas.openxmlformats.org/officeDocument/2006/relationships/hyperlink" Target="https://www.ons.gov.uk/peoplepopulationandcommunity/culturalidentity/sexuality/bulletins/sexualidentityuk/2016" TargetMode="External"/><Relationship Id="rId47" Type="http://schemas.openxmlformats.org/officeDocument/2006/relationships/hyperlink" Target="https://www.tht.org.uk/sites/default/files/2018-07/Shh%2525252525252525252525252520No%2525252525252525252525252520talking%2525252525252525252525252520LGBT%2525252525252525252525252520inclusive%2525252525252525252525252520SRE%2525252525252525252525252520in%2525252525252525252525252520the%2525252525252525252525252520UK.pdf" TargetMode="External"/><Relationship Id="rId50" Type="http://schemas.openxmlformats.org/officeDocument/2006/relationships/hyperlink" Target="https://doi.org/10.1016/S0140-6736(01)06885-4" TargetMode="External"/><Relationship Id="rId55" Type="http://schemas.openxmlformats.org/officeDocument/2006/relationships/fontTable" Target="fontTable.xml"/><Relationship Id="rId7" Type="http://schemas.openxmlformats.org/officeDocument/2006/relationships/hyperlink" Target="https://doi.org/10.1080/10538720.2014.924802" TargetMode="External"/><Relationship Id="rId2" Type="http://schemas.openxmlformats.org/officeDocument/2006/relationships/settings" Target="settings.xml"/><Relationship Id="rId16" Type="http://schemas.openxmlformats.org/officeDocument/2006/relationships/hyperlink" Target="https://doi.org/10.1080/00224490509552263" TargetMode="External"/><Relationship Id="rId29" Type="http://schemas.openxmlformats.org/officeDocument/2006/relationships/hyperlink" Target="https://doi.org/10.1080/00224499.2013.867924" TargetMode="External"/><Relationship Id="rId11" Type="http://schemas.openxmlformats.org/officeDocument/2006/relationships/hyperlink" Target="http://dx.doi.org/10.1191/1478088706qp063oa" TargetMode="External"/><Relationship Id="rId24" Type="http://schemas.openxmlformats.org/officeDocument/2006/relationships/hyperlink" Target="https://doi.org/10.1016/S0033-3506(65)80044-0" TargetMode="External"/><Relationship Id="rId32" Type="http://schemas.openxmlformats.org/officeDocument/2006/relationships/hyperlink" Target="https://doi.org/10.1136/bmjsrh-2018-200160" TargetMode="External"/><Relationship Id="rId37" Type="http://schemas.openxmlformats.org/officeDocument/2006/relationships/hyperlink" Target="https://doi.org/10.1080/00224499.2010.538951" TargetMode="External"/><Relationship Id="rId40" Type="http://schemas.openxmlformats.org/officeDocument/2006/relationships/hyperlink" Target="https://doi.org/10.1080/00224490609552298" TargetMode="External"/><Relationship Id="rId45" Type="http://schemas.openxmlformats.org/officeDocument/2006/relationships/hyperlink" Target="https://doi.org/10.1080/0092623X.2012.675023" TargetMode="External"/><Relationship Id="rId53"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080/15205436.2018.1489058" TargetMode="External"/><Relationship Id="rId19" Type="http://schemas.openxmlformats.org/officeDocument/2006/relationships/hyperlink" Target="https://doi.org/10.1177/1363460719888432" TargetMode="External"/><Relationship Id="rId31" Type="http://schemas.openxmlformats.org/officeDocument/2006/relationships/hyperlink" Target="https://dx.doi.org/10.1080%252525252525252525252525252F00224499.2015.1134424" TargetMode="External"/><Relationship Id="rId44" Type="http://schemas.openxmlformats.org/officeDocument/2006/relationships/hyperlink" Target="https://doi.org/10.1007/BF01542219" TargetMode="External"/><Relationship Id="rId52" Type="http://schemas.openxmlformats.org/officeDocument/2006/relationships/hyperlink" Target="https://doi.org/10.1016/j.dr.2007.06.001" TargetMode="External"/><Relationship Id="rId4" Type="http://schemas.openxmlformats.org/officeDocument/2006/relationships/footnotes" Target="footnotes.xml"/><Relationship Id="rId9" Type="http://schemas.openxmlformats.org/officeDocument/2006/relationships/hyperlink" Target="https://doi.org/10.1016/j.paid.2016.12.043" TargetMode="External"/><Relationship Id="rId14" Type="http://schemas.openxmlformats.org/officeDocument/2006/relationships/hyperlink" Target="https://www.bsa.natcen.ac.uk/media/39363/bsa_36.pdf" TargetMode="External"/><Relationship Id="rId22" Type="http://schemas.openxmlformats.org/officeDocument/2006/relationships/hyperlink" Target="https://doi.org/10.1080/00224491003774792" TargetMode="External"/><Relationship Id="rId27" Type="http://schemas.openxmlformats.org/officeDocument/2006/relationships/hyperlink" Target="https://www.ons.gov.uk/peoplepopulationandcommunity/culturalidentity/sexuality/bulletins/sexualidentityuk/2016" TargetMode="External"/><Relationship Id="rId30" Type="http://schemas.openxmlformats.org/officeDocument/2006/relationships/hyperlink" Target="https://doi.org/10.1177%2525252525252525252525252F2055207619871808" TargetMode="External"/><Relationship Id="rId35" Type="http://schemas.openxmlformats.org/officeDocument/2006/relationships/hyperlink" Target="https://doi.org/10.1136/bmjopen-2016-014791" TargetMode="External"/><Relationship Id="rId43" Type="http://schemas.openxmlformats.org/officeDocument/2006/relationships/hyperlink" Target="https://www.ons.gov.uk/peoplepopulationandcommunity/culturalidentity/sexuality/bulletins/sexualidentityuk/2018" TargetMode="External"/><Relationship Id="rId48" Type="http://schemas.openxmlformats.org/officeDocument/2006/relationships/hyperlink" Target="https://doi.org/10.1136/bmjopen-2016-014791" TargetMode="External"/><Relationship Id="rId56" Type="http://schemas.openxmlformats.org/officeDocument/2006/relationships/theme" Target="theme/theme1.xml"/><Relationship Id="rId8" Type="http://schemas.openxmlformats.org/officeDocument/2006/relationships/hyperlink" Target="https://doi.org/10.1016/j.paid.2016.11.008" TargetMode="External"/><Relationship Id="rId51" Type="http://schemas.openxmlformats.org/officeDocument/2006/relationships/hyperlink" Target="https://doi.org/10.1016/j.jpeds.2019.10.038" TargetMode="External"/><Relationship Id="rId3" Type="http://schemas.openxmlformats.org/officeDocument/2006/relationships/webSettings" Target="webSettings.xml"/><Relationship Id="rId12" Type="http://schemas.openxmlformats.org/officeDocument/2006/relationships/hyperlink" Target="https://doi.org/10.1177%2525252525252525252525252F0891243202016003005" TargetMode="External"/><Relationship Id="rId17" Type="http://schemas.openxmlformats.org/officeDocument/2006/relationships/hyperlink" Target="https://doi.org/10.1300/J082v52n03_08" TargetMode="External"/><Relationship Id="rId25" Type="http://schemas.openxmlformats.org/officeDocument/2006/relationships/hyperlink" Target="https://doi.org/10.1080/00224499.2019.1577351" TargetMode="External"/><Relationship Id="rId33" Type="http://schemas.openxmlformats.org/officeDocument/2006/relationships/hyperlink" Target="https://doi.org/10.1080/00224490701443759" TargetMode="External"/><Relationship Id="rId38" Type="http://schemas.openxmlformats.org/officeDocument/2006/relationships/hyperlink" Target="https://doi.org/10.1016/j.adohealth.2010.12.010" TargetMode="External"/><Relationship Id="rId46" Type="http://schemas.openxmlformats.org/officeDocument/2006/relationships/hyperlink" Target="https://doi.org/10.1080/19419899.2017.1316766" TargetMode="External"/><Relationship Id="rId20" Type="http://schemas.openxmlformats.org/officeDocument/2006/relationships/hyperlink" Target="https://doi.org/10.1080/14681994.2018.1426851" TargetMode="External"/><Relationship Id="rId41" Type="http://schemas.openxmlformats.org/officeDocument/2006/relationships/hyperlink" Target="https://doi.org/10.1016/j.ijgo.2012.08.011"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oi.org/10.1007/s11904-013-0187-3" TargetMode="External"/><Relationship Id="rId15" Type="http://schemas.openxmlformats.org/officeDocument/2006/relationships/hyperlink" Target="https://assets.publishing.service.gov.uk/government/uploads/system/uploads/attachment_data/file/805781/Relationships_Education__Relationships_and_Sex_Education__RSE__and_Health_Education.pdf" TargetMode="External"/><Relationship Id="rId23" Type="http://schemas.openxmlformats.org/officeDocument/2006/relationships/hyperlink" Target="https://doi.org/10.1080/14681810802433929" TargetMode="External"/><Relationship Id="rId28" Type="http://schemas.openxmlformats.org/officeDocument/2006/relationships/hyperlink" Target="https://www.ons.gov.uk/peoplepopulationandcommunity/culturalidentity/sexuality/bulletins/sexualidentityuk/2016" TargetMode="External"/><Relationship Id="rId36" Type="http://schemas.openxmlformats.org/officeDocument/2006/relationships/hyperlink" Target="https://www.qsrinternational.com/nvivo-qualitative-data-analysis-software/home" TargetMode="External"/><Relationship Id="rId49" Type="http://schemas.openxmlformats.org/officeDocument/2006/relationships/hyperlink" Target="https://doi.org/10.1016/S0140-6736(13)62378-8"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12496</Words>
  <Characters>71233</Characters>
  <Application>Microsoft Office Word</Application>
  <DocSecurity>0</DocSecurity>
  <Lines>593</Lines>
  <Paragraphs>167</Paragraphs>
  <ScaleCrop>false</ScaleCrop>
  <Company/>
  <LinksUpToDate>false</LinksUpToDate>
  <CharactersWithSpaces>83562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Reviewer</cp:lastModifiedBy>
  <cp:revision>2</cp:revision>
  <dcterms:created xsi:type="dcterms:W3CDTF">2021-07-27T15:18:00Z</dcterms:created>
  <dcterms:modified xsi:type="dcterms:W3CDTF">2021-07-27T15:18:00Z</dcterms:modified>
</cp:coreProperties>
</file>