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0E560" w14:textId="40C289E8" w:rsidR="00543FF1" w:rsidRPr="00267A83" w:rsidRDefault="00B7308B" w:rsidP="00B7308B">
      <w:pPr>
        <w:pStyle w:val="Title"/>
        <w:rPr>
          <w:rFonts w:ascii="Avenir Next LT Pro" w:hAnsi="Avenir Next LT Pro"/>
        </w:rPr>
      </w:pPr>
      <w:r w:rsidRPr="00267A83">
        <w:rPr>
          <w:rFonts w:ascii="Avenir Next LT Pro" w:hAnsi="Avenir Next LT Pro"/>
        </w:rPr>
        <w:t>[</w:t>
      </w:r>
      <w:r w:rsidRPr="00267A83">
        <w:rPr>
          <w:rFonts w:ascii="Avenir Next LT Pro" w:hAnsi="Avenir Next LT Pro"/>
          <w:vertAlign w:val="superscript"/>
        </w:rPr>
        <w:t>68</w:t>
      </w:r>
      <w:r w:rsidRPr="00267A83">
        <w:rPr>
          <w:rFonts w:ascii="Avenir Next LT Pro" w:hAnsi="Avenir Next LT Pro"/>
        </w:rPr>
        <w:t xml:space="preserve">Ga]Ga-THP-Pam: A </w:t>
      </w:r>
      <w:r w:rsidR="00544F95" w:rsidRPr="00267A83">
        <w:rPr>
          <w:rFonts w:ascii="Avenir Next LT Pro" w:hAnsi="Avenir Next LT Pro"/>
        </w:rPr>
        <w:t>PET radiotracer for imaging vascular calcification</w:t>
      </w:r>
    </w:p>
    <w:p w14:paraId="51D70B77" w14:textId="0AC96EDC" w:rsidR="00A66AA7" w:rsidRPr="00267A83" w:rsidRDefault="00A66AA7" w:rsidP="00A66AA7">
      <w:pPr>
        <w:jc w:val="center"/>
        <w:rPr>
          <w:rFonts w:ascii="Avenir Next LT Pro" w:hAnsi="Avenir Next LT Pro"/>
        </w:rPr>
      </w:pPr>
      <w:r w:rsidRPr="00267A83">
        <w:rPr>
          <w:rFonts w:ascii="Avenir Next LT Pro" w:hAnsi="Avenir Next LT Pro"/>
        </w:rPr>
        <w:t>George</w:t>
      </w:r>
      <w:r w:rsidR="002E15D6" w:rsidRPr="00267A83">
        <w:rPr>
          <w:rFonts w:ascii="Avenir Next LT Pro" w:hAnsi="Avenir Next LT Pro"/>
        </w:rPr>
        <w:t xml:space="preserve"> P.</w:t>
      </w:r>
      <w:r w:rsidRPr="00267A83">
        <w:rPr>
          <w:rFonts w:ascii="Avenir Next LT Pro" w:hAnsi="Avenir Next LT Pro"/>
        </w:rPr>
        <w:t xml:space="preserve"> Keeling, Friedrich Baark, Orestis </w:t>
      </w:r>
      <w:r w:rsidR="002E15D6" w:rsidRPr="00267A83">
        <w:rPr>
          <w:rFonts w:ascii="Avenir Next LT Pro" w:hAnsi="Avenir Next LT Pro"/>
        </w:rPr>
        <w:t xml:space="preserve">L. </w:t>
      </w:r>
      <w:r w:rsidRPr="00267A83">
        <w:rPr>
          <w:rFonts w:ascii="Avenir Next LT Pro" w:hAnsi="Avenir Next LT Pro"/>
        </w:rPr>
        <w:t>Katsamenis,</w:t>
      </w:r>
      <w:r w:rsidR="002F7CBC" w:rsidRPr="00267A83">
        <w:rPr>
          <w:rFonts w:ascii="Avenir Next LT Pro" w:hAnsi="Avenir Next LT Pro"/>
        </w:rPr>
        <w:t xml:space="preserve"> Andrew </w:t>
      </w:r>
      <w:r w:rsidR="00005139" w:rsidRPr="00267A83">
        <w:rPr>
          <w:rFonts w:ascii="Avenir Next LT Pro" w:hAnsi="Avenir Next LT Pro"/>
        </w:rPr>
        <w:t xml:space="preserve">J. </w:t>
      </w:r>
      <w:r w:rsidR="002F7CBC" w:rsidRPr="00267A83">
        <w:rPr>
          <w:rFonts w:ascii="Avenir Next LT Pro" w:hAnsi="Avenir Next LT Pro"/>
        </w:rPr>
        <w:t>Reader,</w:t>
      </w:r>
      <w:r w:rsidRPr="00267A83">
        <w:rPr>
          <w:rFonts w:ascii="Avenir Next LT Pro" w:hAnsi="Avenir Next LT Pro"/>
        </w:rPr>
        <w:t xml:space="preserve"> Gareth </w:t>
      </w:r>
      <w:r w:rsidR="002E15D6" w:rsidRPr="00267A83">
        <w:rPr>
          <w:rFonts w:ascii="Avenir Next LT Pro" w:hAnsi="Avenir Next LT Pro"/>
        </w:rPr>
        <w:t xml:space="preserve">E. </w:t>
      </w:r>
      <w:r w:rsidRPr="00267A83">
        <w:rPr>
          <w:rFonts w:ascii="Avenir Next LT Pro" w:hAnsi="Avenir Next LT Pro"/>
        </w:rPr>
        <w:t xml:space="preserve">Smith, Samantha </w:t>
      </w:r>
      <w:r w:rsidR="002E15D6" w:rsidRPr="00267A83">
        <w:rPr>
          <w:rFonts w:ascii="Avenir Next LT Pro" w:hAnsi="Avenir Next LT Pro"/>
        </w:rPr>
        <w:t xml:space="preserve">Y. A. </w:t>
      </w:r>
      <w:r w:rsidRPr="00267A83">
        <w:rPr>
          <w:rFonts w:ascii="Avenir Next LT Pro" w:hAnsi="Avenir Next LT Pro"/>
        </w:rPr>
        <w:t xml:space="preserve">Terry, </w:t>
      </w:r>
      <w:r w:rsidR="002E15D6" w:rsidRPr="00267A83">
        <w:rPr>
          <w:rFonts w:ascii="Avenir Next LT Pro" w:hAnsi="Avenir Next LT Pro"/>
        </w:rPr>
        <w:t xml:space="preserve">Philip J. Blower, </w:t>
      </w:r>
      <w:r w:rsidRPr="00267A83">
        <w:rPr>
          <w:rFonts w:ascii="Avenir Next LT Pro" w:hAnsi="Avenir Next LT Pro"/>
        </w:rPr>
        <w:t>Rafael T. M. de Rosales</w:t>
      </w:r>
    </w:p>
    <w:p w14:paraId="48A3EAA2" w14:textId="66D931EC" w:rsidR="00EB2C96" w:rsidRPr="00EB2C96" w:rsidRDefault="00EB2C96" w:rsidP="00544F95">
      <w:pPr>
        <w:rPr>
          <w:rFonts w:ascii="Avenir Next LT Pro" w:hAnsi="Avenir Next LT Pro"/>
          <w:b/>
          <w:bCs/>
          <w:u w:val="single"/>
        </w:rPr>
      </w:pPr>
      <w:r w:rsidRPr="00EB2C96">
        <w:rPr>
          <w:rFonts w:ascii="Avenir Next LT Pro" w:hAnsi="Avenir Next LT Pro"/>
          <w:b/>
          <w:bCs/>
          <w:u w:val="single"/>
        </w:rPr>
        <w:t>Introduction</w:t>
      </w:r>
    </w:p>
    <w:p w14:paraId="2504A374" w14:textId="70D57647" w:rsidR="00544F95" w:rsidRDefault="00524852" w:rsidP="00544F95">
      <w:pPr>
        <w:rPr>
          <w:rFonts w:ascii="Avenir Next LT Pro" w:hAnsi="Avenir Next LT Pro"/>
        </w:rPr>
      </w:pPr>
      <w:r w:rsidRPr="00267A83">
        <w:rPr>
          <w:rFonts w:ascii="Avenir Next LT Pro" w:hAnsi="Avenir Next LT Pro"/>
        </w:rPr>
        <w:t>[</w:t>
      </w:r>
      <w:r w:rsidRPr="00267A83">
        <w:rPr>
          <w:rFonts w:ascii="Avenir Next LT Pro" w:hAnsi="Avenir Next LT Pro"/>
          <w:vertAlign w:val="superscript"/>
        </w:rPr>
        <w:t>68</w:t>
      </w:r>
      <w:r w:rsidRPr="00267A83">
        <w:rPr>
          <w:rFonts w:ascii="Avenir Next LT Pro" w:hAnsi="Avenir Next LT Pro"/>
        </w:rPr>
        <w:t>Ga]Ga-THP-Pam</w:t>
      </w:r>
      <w:r w:rsidR="00D42B0E" w:rsidRPr="00267A83">
        <w:rPr>
          <w:rFonts w:ascii="Avenir Next LT Pro" w:hAnsi="Avenir Next LT Pro"/>
        </w:rPr>
        <w:t xml:space="preserve"> </w:t>
      </w:r>
      <w:r w:rsidR="00544F95" w:rsidRPr="00267A83">
        <w:rPr>
          <w:rFonts w:ascii="Avenir Next LT Pro" w:hAnsi="Avenir Next LT Pro"/>
        </w:rPr>
        <w:t>was</w:t>
      </w:r>
      <w:r w:rsidRPr="00267A83">
        <w:rPr>
          <w:rFonts w:ascii="Avenir Next LT Pro" w:hAnsi="Avenir Next LT Pro"/>
        </w:rPr>
        <w:t xml:space="preserve"> previously</w:t>
      </w:r>
      <w:r w:rsidR="00544F95" w:rsidRPr="00267A83">
        <w:rPr>
          <w:rFonts w:ascii="Avenir Next LT Pro" w:hAnsi="Avenir Next LT Pro"/>
        </w:rPr>
        <w:t xml:space="preserve"> demonstrated to have high affinity towards a number of calcium salt</w:t>
      </w:r>
      <w:r w:rsidR="00245C95">
        <w:rPr>
          <w:rFonts w:ascii="Avenir Next LT Pro" w:hAnsi="Avenir Next LT Pro"/>
        </w:rPr>
        <w:t>s</w:t>
      </w:r>
      <w:r w:rsidR="00607D71" w:rsidRPr="00267A83">
        <w:rPr>
          <w:rFonts w:ascii="Avenir Next LT Pro" w:hAnsi="Avenir Next LT Pro"/>
        </w:rPr>
        <w:t xml:space="preserve"> while</w:t>
      </w:r>
      <w:r w:rsidR="00544F95" w:rsidRPr="00267A83">
        <w:rPr>
          <w:rFonts w:ascii="Avenir Next LT Pro" w:hAnsi="Avenir Next LT Pro"/>
        </w:rPr>
        <w:t xml:space="preserve"> [</w:t>
      </w:r>
      <w:r w:rsidR="00544F95" w:rsidRPr="00267A83">
        <w:rPr>
          <w:rFonts w:ascii="Avenir Next LT Pro" w:hAnsi="Avenir Next LT Pro"/>
          <w:vertAlign w:val="superscript"/>
        </w:rPr>
        <w:t>18</w:t>
      </w:r>
      <w:r w:rsidR="00544F95" w:rsidRPr="00267A83">
        <w:rPr>
          <w:rFonts w:ascii="Avenir Next LT Pro" w:hAnsi="Avenir Next LT Pro"/>
        </w:rPr>
        <w:t xml:space="preserve">F]NaF, the most used PET radiotracer for </w:t>
      </w:r>
      <w:r w:rsidR="00607D71" w:rsidRPr="00267A83">
        <w:rPr>
          <w:rFonts w:ascii="Avenir Next LT Pro" w:hAnsi="Avenir Next LT Pro"/>
        </w:rPr>
        <w:t xml:space="preserve">bone </w:t>
      </w:r>
      <w:r w:rsidR="00544F95" w:rsidRPr="00267A83">
        <w:rPr>
          <w:rFonts w:ascii="Avenir Next LT Pro" w:hAnsi="Avenir Next LT Pro"/>
        </w:rPr>
        <w:t xml:space="preserve">imaging has high affinity </w:t>
      </w:r>
      <w:r w:rsidR="009874B9" w:rsidRPr="00267A83">
        <w:rPr>
          <w:rFonts w:ascii="Avenir Next LT Pro" w:hAnsi="Avenir Next LT Pro"/>
        </w:rPr>
        <w:t xml:space="preserve">only </w:t>
      </w:r>
      <w:r w:rsidR="00544F95" w:rsidRPr="00267A83">
        <w:rPr>
          <w:rFonts w:ascii="Avenir Next LT Pro" w:hAnsi="Avenir Next LT Pro"/>
        </w:rPr>
        <w:t>for hydroxyapatite</w:t>
      </w:r>
      <w:r w:rsidR="008644B4">
        <w:rPr>
          <w:rFonts w:ascii="Avenir Next LT Pro" w:hAnsi="Avenir Next LT Pro"/>
        </w:rPr>
        <w:t xml:space="preserve"> </w:t>
      </w:r>
      <w:r w:rsidR="00245C95">
        <w:rPr>
          <w:rFonts w:ascii="Avenir Next LT Pro" w:hAnsi="Avenir Next LT Pro"/>
        </w:rPr>
        <w:t>(</w:t>
      </w:r>
      <w:r w:rsidR="008644B4">
        <w:rPr>
          <w:rFonts w:ascii="Avenir Next LT Pro" w:hAnsi="Avenir Next LT Pro"/>
        </w:rPr>
        <w:t>the main component of bone mineral</w:t>
      </w:r>
      <w:r w:rsidR="00245C95">
        <w:rPr>
          <w:rFonts w:ascii="Avenir Next LT Pro" w:hAnsi="Avenir Next LT Pro"/>
        </w:rPr>
        <w:t>)</w:t>
      </w:r>
      <w:r w:rsidR="00544F95" w:rsidRPr="00267A83">
        <w:rPr>
          <w:rFonts w:ascii="Avenir Next LT Pro" w:hAnsi="Avenir Next LT Pro"/>
        </w:rPr>
        <w:t>.</w:t>
      </w:r>
      <w:r w:rsidR="003B0B63" w:rsidRPr="00267A83">
        <w:rPr>
          <w:rFonts w:ascii="Avenir Next LT Pro" w:hAnsi="Avenir Next LT Pro"/>
        </w:rPr>
        <w:fldChar w:fldCharType="begin"/>
      </w:r>
      <w:r w:rsidR="002862BE" w:rsidRPr="00267A83">
        <w:rPr>
          <w:rFonts w:ascii="Avenir Next LT Pro" w:hAnsi="Avenir Next LT Pro"/>
        </w:rPr>
        <w:instrText xml:space="preserve"> ADDIN EN.CITE &lt;EndNote&gt;&lt;Cite&gt;&lt;Author&gt;Keeling&lt;/Author&gt;&lt;Year&gt;2020&lt;/Year&gt;&lt;RecNum&gt;1073&lt;/RecNum&gt;&lt;DisplayText&gt;&lt;style face="superscript"&gt;1&lt;/style&gt;&lt;/DisplayText&gt;&lt;record&gt;&lt;rec-number&gt;1073&lt;/rec-number&gt;&lt;foreign-keys&gt;&lt;key app="EN" db-id="s2pefwve4d95dde59efpt52dzxt2twwepte5" timestamp="1603112544" guid="4811dc67-0d65-4682-942e-983c7aa97f81"&gt;1073&lt;/key&gt;&lt;/foreign-keys&gt;&lt;ref-type name="Journal Article"&gt;17&lt;/ref-type&gt;&lt;contributors&gt;&lt;authors&gt;&lt;author&gt;Keeling, George P.&lt;/author&gt;&lt;author&gt;Sherin, Billie&lt;/author&gt;&lt;author&gt;Kim, Jana&lt;/author&gt;&lt;author&gt;San Juan, Belinda&lt;/author&gt;&lt;author&gt;Grus, Tilmann&lt;/author&gt;&lt;author&gt;Eykyn, Thomas R.&lt;/author&gt;&lt;author&gt;Rösch, Frank&lt;/author&gt;&lt;author&gt;Smith, Gareth E.&lt;/author&gt;&lt;author&gt;Blower, Philip J.&lt;/author&gt;&lt;author&gt;Terry, Samantha Y. A.&lt;/author&gt;&lt;author&gt;T. M. de Rosales, Rafael&lt;/author&gt;&lt;/authors&gt;&lt;/contributors&gt;&lt;titles&gt;&lt;title&gt;[68Ga]Ga-THP-Pam: A Bisphosphonate PET Tracer with Facile Radiolabeling and Broad Calcium Mineral Affinity&lt;/title&gt;&lt;secondary-title&gt;Bioconjugate Chemistry&lt;/secondary-title&gt;&lt;/titles&gt;&lt;periodical&gt;&lt;full-title&gt;Bioconjugate Chemistry&lt;/full-title&gt;&lt;abbr-1&gt;Bioconjugate Chem.&lt;/abbr-1&gt;&lt;abbr-2&gt;Bioconjugate Chem&lt;/abbr-2&gt;&lt;/periodical&gt;&lt;dates&gt;&lt;year&gt;2020&lt;/year&gt;&lt;pub-dates&gt;&lt;date&gt;2020/08/06&lt;/date&gt;&lt;/pub-dates&gt;&lt;/dates&gt;&lt;publisher&gt;American Chemical Society&lt;/publisher&gt;&lt;isbn&gt;1043-1802&lt;/isbn&gt;&lt;urls&gt;&lt;related-urls&gt;&lt;url&gt;https://doi.org/10.1021/acs.bioconjchem.0c00401&lt;/url&gt;&lt;url&gt;https://pubs.acs.org/doi/pdf/10.1021/acs.bioconjchem.0c00401&lt;/url&gt;&lt;/related-urls&gt;&lt;/urls&gt;&lt;electronic-resource-num&gt;10.1021/acs.bioconjchem.0c00401&lt;/electronic-resource-num&gt;&lt;/record&gt;&lt;/Cite&gt;&lt;/EndNote&gt;</w:instrText>
      </w:r>
      <w:r w:rsidR="003B0B63" w:rsidRPr="00267A83">
        <w:rPr>
          <w:rFonts w:ascii="Avenir Next LT Pro" w:hAnsi="Avenir Next LT Pro"/>
        </w:rPr>
        <w:fldChar w:fldCharType="separate"/>
      </w:r>
      <w:r w:rsidR="002862BE" w:rsidRPr="00267A83">
        <w:rPr>
          <w:rFonts w:ascii="Avenir Next LT Pro" w:hAnsi="Avenir Next LT Pro"/>
          <w:noProof/>
          <w:vertAlign w:val="superscript"/>
        </w:rPr>
        <w:t>1</w:t>
      </w:r>
      <w:r w:rsidR="003B0B63" w:rsidRPr="00267A83">
        <w:rPr>
          <w:rFonts w:ascii="Avenir Next LT Pro" w:hAnsi="Avenir Next LT Pro"/>
        </w:rPr>
        <w:fldChar w:fldCharType="end"/>
      </w:r>
      <w:r w:rsidR="00544F95" w:rsidRPr="00267A83">
        <w:rPr>
          <w:rFonts w:ascii="Avenir Next LT Pro" w:hAnsi="Avenir Next LT Pro"/>
        </w:rPr>
        <w:t xml:space="preserve"> We hypothesised that the broad calcium mineral affinity of [</w:t>
      </w:r>
      <w:r w:rsidR="00544F95" w:rsidRPr="00267A83">
        <w:rPr>
          <w:rFonts w:ascii="Avenir Next LT Pro" w:hAnsi="Avenir Next LT Pro"/>
          <w:vertAlign w:val="superscript"/>
        </w:rPr>
        <w:t>68</w:t>
      </w:r>
      <w:r w:rsidR="00544F95" w:rsidRPr="00267A83">
        <w:rPr>
          <w:rFonts w:ascii="Avenir Next LT Pro" w:hAnsi="Avenir Next LT Pro"/>
        </w:rPr>
        <w:t>Ga]Ga-THP-Pam may be advantageous in detection of vascular calcification</w:t>
      </w:r>
      <w:r w:rsidR="000006D8" w:rsidRPr="00267A83">
        <w:rPr>
          <w:rFonts w:ascii="Avenir Next LT Pro" w:hAnsi="Avenir Next LT Pro"/>
        </w:rPr>
        <w:t xml:space="preserve"> (VC)</w:t>
      </w:r>
      <w:r w:rsidR="004E2B07" w:rsidRPr="00267A83">
        <w:rPr>
          <w:rFonts w:ascii="Avenir Next LT Pro" w:hAnsi="Avenir Next LT Pro"/>
        </w:rPr>
        <w:t>, where the composition of solid calcium mineral may be more varied</w:t>
      </w:r>
      <w:r w:rsidR="008644B4">
        <w:rPr>
          <w:rFonts w:ascii="Avenir Next LT Pro" w:hAnsi="Avenir Next LT Pro"/>
        </w:rPr>
        <w:t xml:space="preserve"> than the composition of bone</w:t>
      </w:r>
      <w:r w:rsidR="00544F95" w:rsidRPr="00267A83">
        <w:rPr>
          <w:rFonts w:ascii="Avenir Next LT Pro" w:hAnsi="Avenir Next LT Pro"/>
        </w:rPr>
        <w:t>.</w:t>
      </w:r>
      <w:r w:rsidR="004B45C3">
        <w:rPr>
          <w:rFonts w:ascii="Avenir Next LT Pro" w:hAnsi="Avenir Next LT Pro"/>
        </w:rPr>
        <w:fldChar w:fldCharType="begin"/>
      </w:r>
      <w:r w:rsidR="004B45C3">
        <w:rPr>
          <w:rFonts w:ascii="Avenir Next LT Pro" w:hAnsi="Avenir Next LT Pro"/>
        </w:rPr>
        <w:instrText xml:space="preserve"> ADDIN EN.CITE &lt;EndNote&gt;&lt;Cite&gt;&lt;Author&gt;Tsolaki&lt;/Author&gt;&lt;Year&gt;2019&lt;/Year&gt;&lt;RecNum&gt;1126&lt;/RecNum&gt;&lt;DisplayText&gt;&lt;style face="superscript"&gt;2&lt;/style&gt;&lt;/DisplayText&gt;&lt;record&gt;&lt;rec-number&gt;1126&lt;/rec-number&gt;&lt;foreign-keys&gt;&lt;key app="EN" db-id="s2pefwve4d95dde59efpt52dzxt2twwepte5" timestamp="1611672394" guid="e8bba924-f2ca-4b06-9475-750cac66eb04"&gt;1126&lt;/key&gt;&lt;/foreign-keys&gt;&lt;ref-type name="Journal Article"&gt;17&lt;/ref-type&gt;&lt;contributors&gt;&lt;authors&gt;&lt;author&gt;Tsolaki, Elena&lt;/author&gt;&lt;author&gt;Bertazzo, Sergio&lt;/author&gt;&lt;/authors&gt;&lt;/contributors&gt;&lt;titles&gt;&lt;title&gt;Pathological Mineralization: The Potential of Mineralomics&lt;/title&gt;&lt;secondary-title&gt;Materials&lt;/secondary-title&gt;&lt;/titles&gt;&lt;pages&gt;3126&lt;/pages&gt;&lt;volume&gt;12&lt;/volume&gt;&lt;number&gt;19&lt;/number&gt;&lt;dates&gt;&lt;year&gt;2019&lt;/year&gt;&lt;/dates&gt;&lt;isbn&gt;1996-1944&lt;/isbn&gt;&lt;accession-num&gt;doi:10.3390/ma12193126&lt;/accession-num&gt;&lt;urls&gt;&lt;related-urls&gt;&lt;url&gt;https://www.mdpi.com/1996-1944/12/19/3126&lt;/url&gt;&lt;/related-urls&gt;&lt;/urls&gt;&lt;/record&gt;&lt;/Cite&gt;&lt;/EndNote&gt;</w:instrText>
      </w:r>
      <w:r w:rsidR="004B45C3">
        <w:rPr>
          <w:rFonts w:ascii="Avenir Next LT Pro" w:hAnsi="Avenir Next LT Pro"/>
        </w:rPr>
        <w:fldChar w:fldCharType="separate"/>
      </w:r>
      <w:r w:rsidR="004B45C3" w:rsidRPr="004B45C3">
        <w:rPr>
          <w:rFonts w:ascii="Avenir Next LT Pro" w:hAnsi="Avenir Next LT Pro"/>
          <w:noProof/>
          <w:vertAlign w:val="superscript"/>
        </w:rPr>
        <w:t>2</w:t>
      </w:r>
      <w:r w:rsidR="004B45C3">
        <w:rPr>
          <w:rFonts w:ascii="Avenir Next LT Pro" w:hAnsi="Avenir Next LT Pro"/>
        </w:rPr>
        <w:fldChar w:fldCharType="end"/>
      </w:r>
      <w:r w:rsidR="00544F95" w:rsidRPr="00267A83">
        <w:rPr>
          <w:rFonts w:ascii="Avenir Next LT Pro" w:hAnsi="Avenir Next LT Pro"/>
        </w:rPr>
        <w:t xml:space="preserve"> We</w:t>
      </w:r>
      <w:r w:rsidR="007A2B26" w:rsidRPr="00267A83">
        <w:rPr>
          <w:rFonts w:ascii="Avenir Next LT Pro" w:hAnsi="Avenir Next LT Pro"/>
        </w:rPr>
        <w:t xml:space="preserve"> report</w:t>
      </w:r>
      <w:r w:rsidR="00544F95" w:rsidRPr="00267A83">
        <w:rPr>
          <w:rFonts w:ascii="Avenir Next LT Pro" w:hAnsi="Avenir Next LT Pro"/>
        </w:rPr>
        <w:t xml:space="preserve"> a direct comparison of [</w:t>
      </w:r>
      <w:r w:rsidR="00544F95" w:rsidRPr="00267A83">
        <w:rPr>
          <w:rFonts w:ascii="Avenir Next LT Pro" w:hAnsi="Avenir Next LT Pro"/>
          <w:vertAlign w:val="superscript"/>
        </w:rPr>
        <w:t>68</w:t>
      </w:r>
      <w:r w:rsidR="00544F95" w:rsidRPr="00267A83">
        <w:rPr>
          <w:rFonts w:ascii="Avenir Next LT Pro" w:hAnsi="Avenir Next LT Pro"/>
        </w:rPr>
        <w:t>Ga]Ga-THP-Pam and [</w:t>
      </w:r>
      <w:r w:rsidR="00544F95" w:rsidRPr="00267A83">
        <w:rPr>
          <w:rFonts w:ascii="Avenir Next LT Pro" w:hAnsi="Avenir Next LT Pro"/>
          <w:vertAlign w:val="superscript"/>
        </w:rPr>
        <w:t>18</w:t>
      </w:r>
      <w:r w:rsidR="00544F95" w:rsidRPr="00267A83">
        <w:rPr>
          <w:rFonts w:ascii="Avenir Next LT Pro" w:hAnsi="Avenir Next LT Pro"/>
        </w:rPr>
        <w:t xml:space="preserve">F]NaF in a rat model of </w:t>
      </w:r>
      <w:r w:rsidR="000006D8" w:rsidRPr="00267A83">
        <w:rPr>
          <w:rFonts w:ascii="Avenir Next LT Pro" w:hAnsi="Avenir Next LT Pro"/>
        </w:rPr>
        <w:t>VC.</w:t>
      </w:r>
    </w:p>
    <w:p w14:paraId="271B5E25" w14:textId="77777777" w:rsidR="00EB2C96" w:rsidRPr="00EB2C96" w:rsidRDefault="00EB2C96" w:rsidP="00EB2C96">
      <w:pPr>
        <w:pStyle w:val="Normalindentfirst"/>
        <w:ind w:firstLine="0"/>
        <w:rPr>
          <w:rFonts w:ascii="Avenir Next LT Pro" w:hAnsi="Avenir Next LT Pro"/>
          <w:b/>
          <w:bCs/>
          <w:u w:val="single"/>
        </w:rPr>
      </w:pPr>
      <w:r w:rsidRPr="00EB2C96">
        <w:rPr>
          <w:rFonts w:ascii="Avenir Next LT Pro" w:hAnsi="Avenir Next LT Pro"/>
          <w:b/>
          <w:bCs/>
          <w:u w:val="single"/>
        </w:rPr>
        <w:t>Methods</w:t>
      </w:r>
    </w:p>
    <w:p w14:paraId="3BA4BCE3" w14:textId="17696239" w:rsidR="00BD2FBA" w:rsidRPr="00267A83" w:rsidRDefault="000006D8" w:rsidP="00EB2C96">
      <w:pPr>
        <w:pStyle w:val="Normalindentfirst"/>
        <w:ind w:firstLine="0"/>
        <w:rPr>
          <w:rFonts w:ascii="Avenir Next LT Pro" w:hAnsi="Avenir Next LT Pro"/>
        </w:rPr>
      </w:pPr>
      <w:r w:rsidRPr="00267A83">
        <w:rPr>
          <w:rFonts w:ascii="Avenir Next LT Pro" w:hAnsi="Avenir Next LT Pro"/>
        </w:rPr>
        <w:t>We used a</w:t>
      </w:r>
      <w:r w:rsidR="00251A21" w:rsidRPr="00267A83">
        <w:rPr>
          <w:rFonts w:ascii="Avenir Next LT Pro" w:hAnsi="Avenir Next LT Pro"/>
        </w:rPr>
        <w:t xml:space="preserve"> </w:t>
      </w:r>
      <w:r w:rsidRPr="00267A83">
        <w:rPr>
          <w:rFonts w:ascii="Avenir Next LT Pro" w:hAnsi="Avenir Next LT Pro"/>
        </w:rPr>
        <w:t xml:space="preserve">model of </w:t>
      </w:r>
      <w:r w:rsidR="005F1932" w:rsidRPr="00267A83">
        <w:rPr>
          <w:rFonts w:ascii="Avenir Next LT Pro" w:hAnsi="Avenir Next LT Pro"/>
        </w:rPr>
        <w:t>VC</w:t>
      </w:r>
      <w:r w:rsidR="00267A83">
        <w:rPr>
          <w:rFonts w:ascii="Avenir Next LT Pro" w:hAnsi="Avenir Next LT Pro"/>
        </w:rPr>
        <w:t xml:space="preserve"> in which rats were fed</w:t>
      </w:r>
      <w:r w:rsidR="005F1932" w:rsidRPr="00267A83">
        <w:rPr>
          <w:rFonts w:ascii="Avenir Next LT Pro" w:hAnsi="Avenir Next LT Pro"/>
        </w:rPr>
        <w:t xml:space="preserve"> </w:t>
      </w:r>
      <w:r w:rsidRPr="00267A83">
        <w:rPr>
          <w:rFonts w:ascii="Avenir Next LT Pro" w:hAnsi="Avenir Next LT Pro"/>
        </w:rPr>
        <w:t>a diet containing warfarin and vitamin K</w:t>
      </w:r>
      <w:r w:rsidRPr="00267A83">
        <w:rPr>
          <w:rFonts w:ascii="Avenir Next LT Pro" w:hAnsi="Avenir Next LT Pro"/>
          <w:vertAlign w:val="subscript"/>
        </w:rPr>
        <w:t>1</w:t>
      </w:r>
      <w:r w:rsidR="003B0B63" w:rsidRPr="00267A83">
        <w:rPr>
          <w:rFonts w:ascii="Avenir Next LT Pro" w:hAnsi="Avenir Next LT Pro"/>
        </w:rPr>
        <w:t xml:space="preserve"> </w:t>
      </w:r>
      <w:r w:rsidR="002A528C">
        <w:rPr>
          <w:rFonts w:ascii="Avenir Next LT Pro" w:hAnsi="Avenir Next LT Pro"/>
        </w:rPr>
        <w:t>along with subcutaneous</w:t>
      </w:r>
      <w:r w:rsidRPr="00267A83">
        <w:rPr>
          <w:rFonts w:ascii="Avenir Next LT Pro" w:hAnsi="Avenir Next LT Pro"/>
        </w:rPr>
        <w:t xml:space="preserve"> administration of vitamin D</w:t>
      </w:r>
      <w:r w:rsidRPr="00267A83">
        <w:rPr>
          <w:rFonts w:ascii="Avenir Next LT Pro" w:hAnsi="Avenir Next LT Pro"/>
          <w:vertAlign w:val="subscript"/>
        </w:rPr>
        <w:t>3</w:t>
      </w:r>
      <w:r w:rsidRPr="00267A83">
        <w:rPr>
          <w:rFonts w:ascii="Avenir Next LT Pro" w:hAnsi="Avenir Next LT Pro"/>
        </w:rPr>
        <w:t xml:space="preserve"> to induce severe VC.</w:t>
      </w:r>
      <w:r w:rsidR="003B0B63" w:rsidRPr="00267A83">
        <w:rPr>
          <w:rFonts w:ascii="Avenir Next LT Pro" w:hAnsi="Avenir Next LT Pro"/>
        </w:rPr>
        <w:fldChar w:fldCharType="begin"/>
      </w:r>
      <w:r w:rsidR="004B45C3">
        <w:rPr>
          <w:rFonts w:ascii="Avenir Next LT Pro" w:hAnsi="Avenir Next LT Pro"/>
        </w:rPr>
        <w:instrText xml:space="preserve"> ADDIN EN.CITE &lt;EndNote&gt;&lt;Cite&gt;&lt;Author&gt;Bordoloi&lt;/Author&gt;&lt;Year&gt;2015&lt;/Year&gt;&lt;RecNum&gt;1086&lt;/RecNum&gt;&lt;DisplayText&gt;&lt;style face="superscript"&gt;3&lt;/style&gt;&lt;/DisplayText&gt;&lt;record&gt;&lt;rec-number&gt;1086&lt;/rec-number&gt;&lt;foreign-keys&gt;&lt;key app="EN" db-id="s2pefwve4d95dde59efpt52dzxt2twwepte5" timestamp="1608294352" guid="49f4f20e-cacc-4a41-84b5-af86d058d4c8"&gt;1086&lt;/key&gt;&lt;/foreign-keys&gt;&lt;ref-type name="Thesis"&gt;32&lt;/ref-type&gt;&lt;contributors&gt;&lt;authors&gt;&lt;author&gt;Bordoloi, J.&lt;/author&gt;&lt;/authors&gt;&lt;/contributors&gt;&lt;titles&gt;&lt;title&gt;Early detection of the process of vascular calcification with novel bone seeking radiopharmaceuticals using SPECT-CT and PET-CT.&lt;/title&gt;&lt;/titles&gt;&lt;volume&gt;PhD&lt;/volume&gt;&lt;dates&gt;&lt;year&gt;2015&lt;/year&gt;&lt;/dates&gt;&lt;pub-location&gt;London, U.K.&lt;/pub-location&gt;&lt;publisher&gt;King&amp;apos;s College London&lt;/publisher&gt;&lt;work-type&gt;PhD Thesis&lt;/work-type&gt;&lt;urls&gt;&lt;/urls&gt;&lt;/record&gt;&lt;/Cite&gt;&lt;/EndNote&gt;</w:instrText>
      </w:r>
      <w:r w:rsidR="003B0B63" w:rsidRPr="00267A83">
        <w:rPr>
          <w:rFonts w:ascii="Avenir Next LT Pro" w:hAnsi="Avenir Next LT Pro"/>
        </w:rPr>
        <w:fldChar w:fldCharType="separate"/>
      </w:r>
      <w:r w:rsidR="004B45C3" w:rsidRPr="004B45C3">
        <w:rPr>
          <w:rFonts w:ascii="Avenir Next LT Pro" w:hAnsi="Avenir Next LT Pro"/>
          <w:noProof/>
          <w:vertAlign w:val="superscript"/>
        </w:rPr>
        <w:t>3</w:t>
      </w:r>
      <w:r w:rsidR="003B0B63" w:rsidRPr="00267A83">
        <w:rPr>
          <w:rFonts w:ascii="Avenir Next LT Pro" w:hAnsi="Avenir Next LT Pro"/>
        </w:rPr>
        <w:fldChar w:fldCharType="end"/>
      </w:r>
      <w:r w:rsidRPr="00267A83">
        <w:rPr>
          <w:rFonts w:ascii="Avenir Next LT Pro" w:hAnsi="Avenir Next LT Pro"/>
        </w:rPr>
        <w:t xml:space="preserve"> </w:t>
      </w:r>
      <w:r w:rsidR="007A2B26" w:rsidRPr="00267A83">
        <w:rPr>
          <w:rFonts w:ascii="Avenir Next LT Pro" w:hAnsi="Avenir Next LT Pro"/>
        </w:rPr>
        <w:t xml:space="preserve">Anaesthetised </w:t>
      </w:r>
      <w:r w:rsidRPr="00267A83">
        <w:rPr>
          <w:rFonts w:ascii="Avenir Next LT Pro" w:hAnsi="Avenir Next LT Pro"/>
        </w:rPr>
        <w:t>rats</w:t>
      </w:r>
      <w:r w:rsidR="007A2B26" w:rsidRPr="00267A83">
        <w:rPr>
          <w:rFonts w:ascii="Avenir Next LT Pro" w:hAnsi="Avenir Next LT Pro"/>
        </w:rPr>
        <w:t xml:space="preserve"> were</w:t>
      </w:r>
      <w:r w:rsidRPr="00267A83">
        <w:rPr>
          <w:rFonts w:ascii="Avenir Next LT Pro" w:hAnsi="Avenir Next LT Pro"/>
        </w:rPr>
        <w:t xml:space="preserve"> injected with [</w:t>
      </w:r>
      <w:r w:rsidRPr="00267A83">
        <w:rPr>
          <w:rFonts w:ascii="Avenir Next LT Pro" w:hAnsi="Avenir Next LT Pro"/>
          <w:vertAlign w:val="superscript"/>
        </w:rPr>
        <w:t>68</w:t>
      </w:r>
      <w:r w:rsidRPr="00267A83">
        <w:rPr>
          <w:rFonts w:ascii="Avenir Next LT Pro" w:hAnsi="Avenir Next LT Pro"/>
        </w:rPr>
        <w:t>Ga]Ga-THP-Pam and scanned using preclinical PET/CT 60</w:t>
      </w:r>
      <w:r w:rsidR="002A528C">
        <w:rPr>
          <w:rFonts w:ascii="Avenir Next LT Pro" w:hAnsi="Avenir Next LT Pro"/>
        </w:rPr>
        <w:t>–</w:t>
      </w:r>
      <w:r w:rsidRPr="00267A83">
        <w:rPr>
          <w:rFonts w:ascii="Avenir Next LT Pro" w:hAnsi="Avenir Next LT Pro"/>
        </w:rPr>
        <w:t>120 min post-injection. The rats were imaged using [</w:t>
      </w:r>
      <w:r w:rsidRPr="00267A83">
        <w:rPr>
          <w:rFonts w:ascii="Avenir Next LT Pro" w:hAnsi="Avenir Next LT Pro"/>
          <w:vertAlign w:val="superscript"/>
        </w:rPr>
        <w:t>18</w:t>
      </w:r>
      <w:r w:rsidRPr="00267A83">
        <w:rPr>
          <w:rFonts w:ascii="Avenir Next LT Pro" w:hAnsi="Avenir Next LT Pro"/>
        </w:rPr>
        <w:t xml:space="preserve">F]NaF the following day. </w:t>
      </w:r>
      <w:r w:rsidR="00BD2FBA" w:rsidRPr="00267A83">
        <w:rPr>
          <w:rFonts w:ascii="Avenir Next LT Pro" w:hAnsi="Avenir Next LT Pro"/>
        </w:rPr>
        <w:t>As a control study, a</w:t>
      </w:r>
      <w:r w:rsidRPr="00267A83">
        <w:rPr>
          <w:rFonts w:ascii="Avenir Next LT Pro" w:hAnsi="Avenir Next LT Pro"/>
        </w:rPr>
        <w:t>nimals fed a healthy diet were imaged using the same procedure</w:t>
      </w:r>
      <w:r w:rsidR="00BD2FBA" w:rsidRPr="00267A83">
        <w:rPr>
          <w:rFonts w:ascii="Avenir Next LT Pro" w:hAnsi="Avenir Next LT Pro"/>
        </w:rPr>
        <w:t>.</w:t>
      </w:r>
    </w:p>
    <w:p w14:paraId="43051C27" w14:textId="4815A1B3" w:rsidR="00EB2C96" w:rsidRPr="00EB2C96" w:rsidRDefault="00EB2C96" w:rsidP="00EB2C96">
      <w:pPr>
        <w:pStyle w:val="Normalindentfirst"/>
        <w:ind w:firstLine="0"/>
        <w:rPr>
          <w:rFonts w:ascii="Avenir Next LT Pro" w:hAnsi="Avenir Next LT Pro"/>
          <w:b/>
          <w:bCs/>
          <w:u w:val="single"/>
        </w:rPr>
      </w:pPr>
      <w:r w:rsidRPr="00EB2C96">
        <w:rPr>
          <w:rFonts w:ascii="Avenir Next LT Pro" w:hAnsi="Avenir Next LT Pro"/>
          <w:b/>
          <w:bCs/>
          <w:u w:val="single"/>
        </w:rPr>
        <w:t>Results</w:t>
      </w:r>
    </w:p>
    <w:p w14:paraId="16EE4723" w14:textId="5C7A7A7F" w:rsidR="00BD2FBA" w:rsidRPr="00267A83" w:rsidRDefault="00BD2FBA" w:rsidP="00EB2C96">
      <w:pPr>
        <w:pStyle w:val="Normalindentfirst"/>
        <w:ind w:firstLine="0"/>
        <w:rPr>
          <w:rFonts w:ascii="Avenir Next LT Pro" w:hAnsi="Avenir Next LT Pro"/>
        </w:rPr>
      </w:pPr>
      <w:r w:rsidRPr="00267A83">
        <w:rPr>
          <w:rFonts w:ascii="Avenir Next LT Pro" w:hAnsi="Avenir Next LT Pro"/>
        </w:rPr>
        <w:t>Imaging showed high uptake of [</w:t>
      </w:r>
      <w:r w:rsidRPr="00267A83">
        <w:rPr>
          <w:rFonts w:ascii="Avenir Next LT Pro" w:hAnsi="Avenir Next LT Pro"/>
          <w:vertAlign w:val="superscript"/>
        </w:rPr>
        <w:t>68</w:t>
      </w:r>
      <w:r w:rsidRPr="00267A83">
        <w:rPr>
          <w:rFonts w:ascii="Avenir Next LT Pro" w:hAnsi="Avenir Next LT Pro"/>
        </w:rPr>
        <w:t>Ga]Ga-THP-Pam and [</w:t>
      </w:r>
      <w:r w:rsidRPr="00267A83">
        <w:rPr>
          <w:rFonts w:ascii="Avenir Next LT Pro" w:hAnsi="Avenir Next LT Pro"/>
          <w:vertAlign w:val="superscript"/>
        </w:rPr>
        <w:t>18</w:t>
      </w:r>
      <w:r w:rsidRPr="00267A83">
        <w:rPr>
          <w:rFonts w:ascii="Avenir Next LT Pro" w:hAnsi="Avenir Next LT Pro"/>
        </w:rPr>
        <w:t>F]NaF (3.44</w:t>
      </w:r>
      <w:r w:rsidR="004E2B07" w:rsidRPr="00267A83">
        <w:rPr>
          <w:rFonts w:ascii="Avenir Next LT Pro" w:hAnsi="Avenir Next LT Pro"/>
        </w:rPr>
        <w:t xml:space="preserve"> </w:t>
      </w:r>
      <w:r w:rsidRPr="00267A83">
        <w:rPr>
          <w:rFonts w:ascii="Avenir Next LT Pro" w:hAnsi="Avenir Next LT Pro"/>
        </w:rPr>
        <w:t>±</w:t>
      </w:r>
      <w:r w:rsidR="004E2B07" w:rsidRPr="00267A83">
        <w:rPr>
          <w:rFonts w:ascii="Avenir Next LT Pro" w:hAnsi="Avenir Next LT Pro"/>
        </w:rPr>
        <w:t xml:space="preserve"> </w:t>
      </w:r>
      <w:r w:rsidRPr="00267A83">
        <w:rPr>
          <w:rFonts w:ascii="Avenir Next LT Pro" w:hAnsi="Avenir Next LT Pro"/>
        </w:rPr>
        <w:t>0.69 and 0.91</w:t>
      </w:r>
      <w:r w:rsidR="004E2B07" w:rsidRPr="00267A83">
        <w:rPr>
          <w:rFonts w:ascii="Avenir Next LT Pro" w:hAnsi="Avenir Next LT Pro"/>
        </w:rPr>
        <w:t xml:space="preserve"> </w:t>
      </w:r>
      <w:r w:rsidRPr="00267A83">
        <w:rPr>
          <w:rFonts w:ascii="Avenir Next LT Pro" w:hAnsi="Avenir Next LT Pro"/>
        </w:rPr>
        <w:t>±</w:t>
      </w:r>
      <w:r w:rsidR="004E2B07" w:rsidRPr="00267A83">
        <w:rPr>
          <w:rFonts w:ascii="Avenir Next LT Pro" w:hAnsi="Avenir Next LT Pro"/>
        </w:rPr>
        <w:t xml:space="preserve"> </w:t>
      </w:r>
      <w:r w:rsidRPr="00267A83">
        <w:rPr>
          <w:rFonts w:ascii="Avenir Next LT Pro" w:hAnsi="Avenir Next LT Pro"/>
        </w:rPr>
        <w:t>0.24 %ID respectively</w:t>
      </w:r>
      <w:r w:rsidR="002E15D6" w:rsidRPr="00267A83">
        <w:rPr>
          <w:rFonts w:ascii="Avenir Next LT Pro" w:hAnsi="Avenir Next LT Pro"/>
        </w:rPr>
        <w:t>, p</w:t>
      </w:r>
      <w:r w:rsidR="004E2B07" w:rsidRPr="00267A83">
        <w:rPr>
          <w:rFonts w:ascii="Avenir Next LT Pro" w:hAnsi="Avenir Next LT Pro"/>
        </w:rPr>
        <w:t xml:space="preserve"> </w:t>
      </w:r>
      <w:r w:rsidR="002E15D6" w:rsidRPr="00267A83">
        <w:rPr>
          <w:rFonts w:ascii="Avenir Next LT Pro" w:hAnsi="Avenir Next LT Pro"/>
        </w:rPr>
        <w:t>=</w:t>
      </w:r>
      <w:r w:rsidR="004E2B07" w:rsidRPr="00267A83">
        <w:rPr>
          <w:rFonts w:ascii="Avenir Next LT Pro" w:hAnsi="Avenir Next LT Pro"/>
        </w:rPr>
        <w:t xml:space="preserve"> </w:t>
      </w:r>
      <w:r w:rsidR="002E15D6" w:rsidRPr="00267A83">
        <w:rPr>
          <w:rFonts w:ascii="Avenir Next LT Pro" w:hAnsi="Avenir Next LT Pro"/>
        </w:rPr>
        <w:t>0.002</w:t>
      </w:r>
      <w:r w:rsidRPr="00267A83">
        <w:rPr>
          <w:rFonts w:ascii="Avenir Next LT Pro" w:hAnsi="Avenir Next LT Pro"/>
        </w:rPr>
        <w:t>) in a region of tissue around the stomach</w:t>
      </w:r>
      <w:r w:rsidR="00251A21" w:rsidRPr="00267A83">
        <w:rPr>
          <w:rFonts w:ascii="Avenir Next LT Pro" w:hAnsi="Avenir Next LT Pro"/>
        </w:rPr>
        <w:t>, with severe calcification as identified by CT</w:t>
      </w:r>
      <w:r w:rsidR="00E163F4" w:rsidRPr="00267A83">
        <w:rPr>
          <w:rFonts w:ascii="Avenir Next LT Pro" w:hAnsi="Avenir Next LT Pro"/>
        </w:rPr>
        <w:t xml:space="preserve">. </w:t>
      </w:r>
      <w:r w:rsidR="00524852" w:rsidRPr="00267A83">
        <w:rPr>
          <w:rFonts w:ascii="Avenir Next LT Pro" w:hAnsi="Avenir Next LT Pro"/>
        </w:rPr>
        <w:t>Additionally, [</w:t>
      </w:r>
      <w:r w:rsidR="00524852" w:rsidRPr="00267A83">
        <w:rPr>
          <w:rFonts w:ascii="Avenir Next LT Pro" w:hAnsi="Avenir Next LT Pro"/>
          <w:vertAlign w:val="superscript"/>
        </w:rPr>
        <w:t>68</w:t>
      </w:r>
      <w:r w:rsidR="00524852" w:rsidRPr="00267A83">
        <w:rPr>
          <w:rFonts w:ascii="Avenir Next LT Pro" w:hAnsi="Avenir Next LT Pro"/>
        </w:rPr>
        <w:t xml:space="preserve">Ga]Ga-THP-Pam demonstrated increased uptake in the VC group </w:t>
      </w:r>
      <w:r w:rsidR="00524852" w:rsidRPr="00267A83">
        <w:rPr>
          <w:rFonts w:ascii="Avenir Next LT Pro" w:hAnsi="Avenir Next LT Pro"/>
          <w:i/>
          <w:iCs/>
        </w:rPr>
        <w:t>vs.</w:t>
      </w:r>
      <w:r w:rsidR="00524852" w:rsidRPr="00267A83">
        <w:rPr>
          <w:rFonts w:ascii="Avenir Next LT Pro" w:hAnsi="Avenir Next LT Pro"/>
        </w:rPr>
        <w:t xml:space="preserve"> the healthy group across several major organs, most notably in the kidneys (2.21</w:t>
      </w:r>
      <w:r w:rsidR="004E2B07" w:rsidRPr="00267A83">
        <w:rPr>
          <w:rFonts w:ascii="Avenir Next LT Pro" w:hAnsi="Avenir Next LT Pro"/>
        </w:rPr>
        <w:t xml:space="preserve"> </w:t>
      </w:r>
      <w:r w:rsidR="00524852" w:rsidRPr="00267A83">
        <w:rPr>
          <w:rFonts w:ascii="Avenir Next LT Pro" w:hAnsi="Avenir Next LT Pro"/>
        </w:rPr>
        <w:t>±</w:t>
      </w:r>
      <w:r w:rsidR="004E2B07" w:rsidRPr="00267A83">
        <w:rPr>
          <w:rFonts w:ascii="Avenir Next LT Pro" w:hAnsi="Avenir Next LT Pro"/>
        </w:rPr>
        <w:t xml:space="preserve"> </w:t>
      </w:r>
      <w:r w:rsidR="00524852" w:rsidRPr="00267A83">
        <w:rPr>
          <w:rFonts w:ascii="Avenir Next LT Pro" w:hAnsi="Avenir Next LT Pro"/>
        </w:rPr>
        <w:t xml:space="preserve">0.76 </w:t>
      </w:r>
      <w:r w:rsidR="00524852" w:rsidRPr="00267A83">
        <w:rPr>
          <w:rFonts w:ascii="Avenir Next LT Pro" w:hAnsi="Avenir Next LT Pro"/>
          <w:i/>
          <w:iCs/>
        </w:rPr>
        <w:t>vs.</w:t>
      </w:r>
      <w:r w:rsidR="00524852" w:rsidRPr="00267A83">
        <w:rPr>
          <w:rFonts w:ascii="Avenir Next LT Pro" w:hAnsi="Avenir Next LT Pro"/>
        </w:rPr>
        <w:t xml:space="preserve"> 0.25</w:t>
      </w:r>
      <w:r w:rsidR="004E2B07" w:rsidRPr="00267A83">
        <w:rPr>
          <w:rFonts w:ascii="Avenir Next LT Pro" w:hAnsi="Avenir Next LT Pro"/>
        </w:rPr>
        <w:t xml:space="preserve"> </w:t>
      </w:r>
      <w:r w:rsidR="00524852" w:rsidRPr="00267A83">
        <w:rPr>
          <w:rFonts w:ascii="Avenir Next LT Pro" w:hAnsi="Avenir Next LT Pro"/>
        </w:rPr>
        <w:t>±</w:t>
      </w:r>
      <w:r w:rsidR="004E2B07" w:rsidRPr="00267A83">
        <w:rPr>
          <w:rFonts w:ascii="Avenir Next LT Pro" w:hAnsi="Avenir Next LT Pro"/>
        </w:rPr>
        <w:t xml:space="preserve"> </w:t>
      </w:r>
      <w:r w:rsidR="00524852" w:rsidRPr="00267A83">
        <w:rPr>
          <w:rFonts w:ascii="Avenir Next LT Pro" w:hAnsi="Avenir Next LT Pro"/>
        </w:rPr>
        <w:t>0.13 %ID</w:t>
      </w:r>
      <w:r w:rsidR="002E15D6" w:rsidRPr="00267A83">
        <w:rPr>
          <w:rFonts w:ascii="Avenir Next LT Pro" w:hAnsi="Avenir Next LT Pro"/>
        </w:rPr>
        <w:t>, p</w:t>
      </w:r>
      <w:r w:rsidR="004E2B07" w:rsidRPr="00267A83">
        <w:rPr>
          <w:rFonts w:ascii="Avenir Next LT Pro" w:hAnsi="Avenir Next LT Pro"/>
        </w:rPr>
        <w:t xml:space="preserve"> </w:t>
      </w:r>
      <w:r w:rsidR="002E15D6" w:rsidRPr="00267A83">
        <w:rPr>
          <w:rFonts w:ascii="Avenir Next LT Pro" w:hAnsi="Avenir Next LT Pro"/>
        </w:rPr>
        <w:t>=</w:t>
      </w:r>
      <w:r w:rsidR="004E2B07" w:rsidRPr="00267A83">
        <w:rPr>
          <w:rFonts w:ascii="Avenir Next LT Pro" w:hAnsi="Avenir Next LT Pro"/>
        </w:rPr>
        <w:t xml:space="preserve"> </w:t>
      </w:r>
      <w:r w:rsidR="002E15D6" w:rsidRPr="00267A83">
        <w:rPr>
          <w:rFonts w:ascii="Avenir Next LT Pro" w:hAnsi="Avenir Next LT Pro"/>
        </w:rPr>
        <w:t>0.002</w:t>
      </w:r>
      <w:r w:rsidR="00524852" w:rsidRPr="00267A83">
        <w:rPr>
          <w:rFonts w:ascii="Avenir Next LT Pro" w:hAnsi="Avenir Next LT Pro"/>
        </w:rPr>
        <w:t xml:space="preserve">). </w:t>
      </w:r>
      <w:r w:rsidR="004E2B07" w:rsidRPr="00267A83">
        <w:rPr>
          <w:rFonts w:ascii="Avenir Next LT Pro" w:hAnsi="Avenir Next LT Pro"/>
          <w:i/>
          <w:iCs/>
        </w:rPr>
        <w:t>Ex vivo</w:t>
      </w:r>
      <w:r w:rsidR="004E2B07" w:rsidRPr="00267A83">
        <w:rPr>
          <w:rFonts w:ascii="Avenir Next LT Pro" w:hAnsi="Avenir Next LT Pro"/>
        </w:rPr>
        <w:t xml:space="preserve"> biodistribution</w:t>
      </w:r>
      <w:r w:rsidR="006D15BC" w:rsidRPr="00267A83">
        <w:rPr>
          <w:rFonts w:ascii="Avenir Next LT Pro" w:hAnsi="Avenir Next LT Pro"/>
        </w:rPr>
        <w:t xml:space="preserve"> data confirmed the increased uptake of [</w:t>
      </w:r>
      <w:r w:rsidR="006D15BC" w:rsidRPr="00267A83">
        <w:rPr>
          <w:rFonts w:ascii="Avenir Next LT Pro" w:hAnsi="Avenir Next LT Pro"/>
          <w:vertAlign w:val="superscript"/>
        </w:rPr>
        <w:t>68</w:t>
      </w:r>
      <w:r w:rsidR="006D15BC" w:rsidRPr="00267A83">
        <w:rPr>
          <w:rFonts w:ascii="Avenir Next LT Pro" w:hAnsi="Avenir Next LT Pro"/>
        </w:rPr>
        <w:t xml:space="preserve">Ga]Ga-THP-Pam seen in the imaging data. </w:t>
      </w:r>
      <w:r w:rsidR="00524852" w:rsidRPr="00267A83">
        <w:rPr>
          <w:rFonts w:ascii="Avenir Next LT Pro" w:hAnsi="Avenir Next LT Pro"/>
        </w:rPr>
        <w:t>The presence of</w:t>
      </w:r>
      <w:r w:rsidR="003B0B63" w:rsidRPr="00267A83">
        <w:rPr>
          <w:rFonts w:ascii="Avenir Next LT Pro" w:hAnsi="Avenir Next LT Pro"/>
        </w:rPr>
        <w:t xml:space="preserve"> </w:t>
      </w:r>
      <w:r w:rsidR="00524852" w:rsidRPr="00267A83">
        <w:rPr>
          <w:rFonts w:ascii="Avenir Next LT Pro" w:hAnsi="Avenir Next LT Pro"/>
        </w:rPr>
        <w:t>calcification in the kidneys</w:t>
      </w:r>
      <w:r w:rsidR="004E2B07" w:rsidRPr="00267A83">
        <w:rPr>
          <w:rFonts w:ascii="Avenir Next LT Pro" w:hAnsi="Avenir Next LT Pro"/>
        </w:rPr>
        <w:t>, stomach and other organs of interest</w:t>
      </w:r>
      <w:r w:rsidR="00524852" w:rsidRPr="00267A83">
        <w:rPr>
          <w:rFonts w:ascii="Avenir Next LT Pro" w:hAnsi="Avenir Next LT Pro"/>
        </w:rPr>
        <w:t xml:space="preserve"> was confirmed by microCT-based 3D X-ray histology</w:t>
      </w:r>
      <w:r w:rsidR="003B0B63" w:rsidRPr="00267A83">
        <w:rPr>
          <w:rFonts w:ascii="Avenir Next LT Pro" w:hAnsi="Avenir Next LT Pro"/>
        </w:rPr>
        <w:t xml:space="preserve"> and conventional histology.</w:t>
      </w:r>
      <w:r w:rsidR="003A4748" w:rsidRPr="00267A83">
        <w:rPr>
          <w:rFonts w:ascii="Avenir Next LT Pro" w:hAnsi="Avenir Next LT Pro"/>
        </w:rPr>
        <w:t xml:space="preserve"> To visualise small areas of interest such as the aorta, we </w:t>
      </w:r>
      <w:r w:rsidR="00267A83">
        <w:rPr>
          <w:rFonts w:ascii="Avenir Next LT Pro" w:hAnsi="Avenir Next LT Pro"/>
        </w:rPr>
        <w:t xml:space="preserve">present preliminary results highlighting the potential </w:t>
      </w:r>
      <w:r w:rsidR="003A4748" w:rsidRPr="00267A83">
        <w:rPr>
          <w:rFonts w:ascii="Avenir Next LT Pro" w:hAnsi="Avenir Next LT Pro"/>
        </w:rPr>
        <w:t>utility</w:t>
      </w:r>
      <w:r w:rsidR="00267A83">
        <w:rPr>
          <w:rFonts w:ascii="Avenir Next LT Pro" w:hAnsi="Avenir Next LT Pro"/>
        </w:rPr>
        <w:t xml:space="preserve"> </w:t>
      </w:r>
      <w:r w:rsidR="00267A83">
        <w:rPr>
          <w:rFonts w:ascii="Avenir Next LT Pro" w:hAnsi="Avenir Next LT Pro"/>
        </w:rPr>
        <w:lastRenderedPageBreak/>
        <w:t>of a post-reconstruction</w:t>
      </w:r>
      <w:r w:rsidR="003A4748" w:rsidRPr="00267A83">
        <w:rPr>
          <w:rFonts w:ascii="Avenir Next LT Pro" w:hAnsi="Avenir Next LT Pro"/>
        </w:rPr>
        <w:t xml:space="preserve"> method to improve the spatial resolution of preclinical PET with gallium-68.</w:t>
      </w:r>
      <w:r w:rsidR="008D117A">
        <w:rPr>
          <w:rFonts w:ascii="Avenir Next LT Pro" w:hAnsi="Avenir Next LT Pro"/>
        </w:rPr>
        <w:t xml:space="preserve"> Analysis of the mineral composition of the calcifications is ongoing.</w:t>
      </w:r>
    </w:p>
    <w:p w14:paraId="0E989D10" w14:textId="124FCB16" w:rsidR="00EB2C96" w:rsidRPr="00EB2C96" w:rsidRDefault="00EB2C96" w:rsidP="00EB2C96">
      <w:pPr>
        <w:pStyle w:val="Normalindentfirst"/>
        <w:ind w:firstLine="0"/>
        <w:rPr>
          <w:rFonts w:ascii="Avenir Next LT Pro" w:hAnsi="Avenir Next LT Pro"/>
          <w:b/>
          <w:bCs/>
          <w:u w:val="single"/>
        </w:rPr>
      </w:pPr>
      <w:r w:rsidRPr="00EB2C96">
        <w:rPr>
          <w:rFonts w:ascii="Avenir Next LT Pro" w:hAnsi="Avenir Next LT Pro"/>
          <w:b/>
          <w:bCs/>
          <w:u w:val="single"/>
        </w:rPr>
        <w:t>Conclusions</w:t>
      </w:r>
    </w:p>
    <w:p w14:paraId="233F41DB" w14:textId="1A2EB913" w:rsidR="003B0B63" w:rsidRDefault="003B0B63" w:rsidP="00EB2C96">
      <w:pPr>
        <w:pStyle w:val="Normalindentfirst"/>
        <w:ind w:firstLine="0"/>
        <w:rPr>
          <w:rFonts w:ascii="Avenir Next LT Pro" w:hAnsi="Avenir Next LT Pro"/>
        </w:rPr>
      </w:pPr>
      <w:r w:rsidRPr="00267A83">
        <w:rPr>
          <w:rFonts w:ascii="Avenir Next LT Pro" w:hAnsi="Avenir Next LT Pro"/>
        </w:rPr>
        <w:t>These results demonstrate that [</w:t>
      </w:r>
      <w:r w:rsidRPr="00267A83">
        <w:rPr>
          <w:rFonts w:ascii="Avenir Next LT Pro" w:hAnsi="Avenir Next LT Pro"/>
          <w:vertAlign w:val="superscript"/>
        </w:rPr>
        <w:t>68</w:t>
      </w:r>
      <w:r w:rsidRPr="00267A83">
        <w:rPr>
          <w:rFonts w:ascii="Avenir Next LT Pro" w:hAnsi="Avenir Next LT Pro"/>
        </w:rPr>
        <w:t>Ga]Ga-THP-Pam may offer improved detection of VC in comparison to [</w:t>
      </w:r>
      <w:r w:rsidRPr="00267A83">
        <w:rPr>
          <w:rFonts w:ascii="Avenir Next LT Pro" w:hAnsi="Avenir Next LT Pro"/>
          <w:vertAlign w:val="superscript"/>
        </w:rPr>
        <w:t>18</w:t>
      </w:r>
      <w:r w:rsidRPr="00267A83">
        <w:rPr>
          <w:rFonts w:ascii="Avenir Next LT Pro" w:hAnsi="Avenir Next LT Pro"/>
        </w:rPr>
        <w:t>F]NaF, including microcalcifications undetectable by preclinical CT.</w:t>
      </w:r>
      <w:r w:rsidR="00720DC6" w:rsidRPr="00267A83">
        <w:rPr>
          <w:rFonts w:ascii="Avenir Next LT Pro" w:hAnsi="Avenir Next LT Pro"/>
        </w:rPr>
        <w:t xml:space="preserve"> </w:t>
      </w:r>
    </w:p>
    <w:p w14:paraId="0D7EDC95" w14:textId="206252DC" w:rsidR="00EB2C96" w:rsidRPr="00EB2C96" w:rsidRDefault="00EB2C96" w:rsidP="00EB2C96">
      <w:pPr>
        <w:pStyle w:val="Normalindentfirst"/>
        <w:ind w:firstLine="0"/>
        <w:rPr>
          <w:rFonts w:ascii="Avenir Next LT Pro" w:hAnsi="Avenir Next LT Pro"/>
          <w:b/>
          <w:bCs/>
          <w:u w:val="single"/>
        </w:rPr>
      </w:pPr>
      <w:r>
        <w:rPr>
          <w:rFonts w:ascii="Avenir Next LT Pro" w:hAnsi="Avenir Next LT Pro"/>
          <w:b/>
          <w:bCs/>
          <w:u w:val="single"/>
        </w:rPr>
        <w:t>References</w:t>
      </w:r>
    </w:p>
    <w:p w14:paraId="692D8BEA" w14:textId="77777777" w:rsidR="004B45C3" w:rsidRPr="004B45C3" w:rsidRDefault="003B0B63" w:rsidP="004B45C3">
      <w:pPr>
        <w:pStyle w:val="EndNoteBibliography"/>
        <w:spacing w:after="0"/>
        <w:ind w:left="720" w:hanging="720"/>
        <w:rPr>
          <w:noProof/>
        </w:rPr>
      </w:pPr>
      <w:r w:rsidRPr="00267A83">
        <w:fldChar w:fldCharType="begin"/>
      </w:r>
      <w:r w:rsidRPr="00267A83">
        <w:instrText xml:space="preserve"> ADDIN EN.REFLIST </w:instrText>
      </w:r>
      <w:r w:rsidRPr="00267A83">
        <w:fldChar w:fldCharType="separate"/>
      </w:r>
      <w:r w:rsidR="004B45C3" w:rsidRPr="004B45C3">
        <w:rPr>
          <w:noProof/>
        </w:rPr>
        <w:t>1.</w:t>
      </w:r>
      <w:r w:rsidR="004B45C3" w:rsidRPr="004B45C3">
        <w:rPr>
          <w:noProof/>
        </w:rPr>
        <w:tab/>
        <w:t xml:space="preserve">G. P. Keeling, B. Sherin, J. Kim, B. San Juan, T. Grus, T. R. Eykyn, F. Rösch, G. E. Smith, P. J. Blower, S. Y. A. Terry and R. T. M. de Rosales, </w:t>
      </w:r>
      <w:r w:rsidR="004B45C3" w:rsidRPr="004B45C3">
        <w:rPr>
          <w:i/>
          <w:noProof/>
        </w:rPr>
        <w:t>Bioconjugate Chem.</w:t>
      </w:r>
      <w:r w:rsidR="004B45C3" w:rsidRPr="004B45C3">
        <w:rPr>
          <w:noProof/>
        </w:rPr>
        <w:t>, 2020.</w:t>
      </w:r>
    </w:p>
    <w:p w14:paraId="03112BBB" w14:textId="77777777" w:rsidR="004B45C3" w:rsidRPr="004B45C3" w:rsidRDefault="004B45C3" w:rsidP="004B45C3">
      <w:pPr>
        <w:pStyle w:val="EndNoteBibliography"/>
        <w:spacing w:after="0"/>
        <w:ind w:left="720" w:hanging="720"/>
        <w:rPr>
          <w:noProof/>
        </w:rPr>
      </w:pPr>
      <w:r w:rsidRPr="004B45C3">
        <w:rPr>
          <w:noProof/>
        </w:rPr>
        <w:t>2.</w:t>
      </w:r>
      <w:r w:rsidRPr="004B45C3">
        <w:rPr>
          <w:noProof/>
        </w:rPr>
        <w:tab/>
        <w:t xml:space="preserve">E. Tsolaki and S. Bertazzo, </w:t>
      </w:r>
      <w:r w:rsidRPr="004B45C3">
        <w:rPr>
          <w:i/>
          <w:noProof/>
        </w:rPr>
        <w:t>Materials</w:t>
      </w:r>
      <w:r w:rsidRPr="004B45C3">
        <w:rPr>
          <w:noProof/>
        </w:rPr>
        <w:t xml:space="preserve">, 2019, </w:t>
      </w:r>
      <w:r w:rsidRPr="004B45C3">
        <w:rPr>
          <w:b/>
          <w:noProof/>
        </w:rPr>
        <w:t>12</w:t>
      </w:r>
      <w:r w:rsidRPr="004B45C3">
        <w:rPr>
          <w:noProof/>
        </w:rPr>
        <w:t>, 3126.</w:t>
      </w:r>
    </w:p>
    <w:p w14:paraId="2D74C1E1" w14:textId="77777777" w:rsidR="004B45C3" w:rsidRPr="004B45C3" w:rsidRDefault="004B45C3" w:rsidP="004B45C3">
      <w:pPr>
        <w:pStyle w:val="EndNoteBibliography"/>
        <w:ind w:left="720" w:hanging="720"/>
        <w:rPr>
          <w:noProof/>
        </w:rPr>
      </w:pPr>
      <w:r w:rsidRPr="004B45C3">
        <w:rPr>
          <w:noProof/>
        </w:rPr>
        <w:t>3.</w:t>
      </w:r>
      <w:r w:rsidRPr="004B45C3">
        <w:rPr>
          <w:noProof/>
        </w:rPr>
        <w:tab/>
        <w:t>J. Bordoloi, PhD Thesis, King's College London, 2015.</w:t>
      </w:r>
    </w:p>
    <w:p w14:paraId="3C7A0382" w14:textId="2DEB0D94" w:rsidR="00524852" w:rsidRPr="00267A83" w:rsidRDefault="003B0B63" w:rsidP="007A2B26">
      <w:pPr>
        <w:pStyle w:val="Normalindentfirst"/>
        <w:ind w:firstLine="0"/>
        <w:rPr>
          <w:rFonts w:ascii="Avenir Next LT Pro" w:hAnsi="Avenir Next LT Pro"/>
        </w:rPr>
      </w:pPr>
      <w:r w:rsidRPr="00267A83">
        <w:rPr>
          <w:rFonts w:ascii="Avenir Next LT Pro" w:hAnsi="Avenir Next LT Pro"/>
        </w:rPr>
        <w:fldChar w:fldCharType="end"/>
      </w:r>
      <w:r w:rsidR="00E13F70" w:rsidRPr="00267A83">
        <w:rPr>
          <w:rFonts w:ascii="Avenir Next LT Pro" w:hAnsi="Avenir Next LT Pro"/>
        </w:rPr>
        <w:fldChar w:fldCharType="begin"/>
      </w:r>
      <w:r w:rsidR="00E13F70" w:rsidRPr="00267A83">
        <w:rPr>
          <w:rFonts w:ascii="Avenir Next LT Pro" w:hAnsi="Avenir Next LT Pro"/>
        </w:rPr>
        <w:instrText xml:space="preserve"> ADDIN </w:instrText>
      </w:r>
      <w:r w:rsidR="00E13F70" w:rsidRPr="00267A83">
        <w:rPr>
          <w:rFonts w:ascii="Avenir Next LT Pro" w:hAnsi="Avenir Next LT Pro"/>
        </w:rPr>
        <w:fldChar w:fldCharType="end"/>
      </w:r>
    </w:p>
    <w:sectPr w:rsidR="00524852" w:rsidRPr="00267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85597"/>
    <w:multiLevelType w:val="multilevel"/>
    <w:tmpl w:val="BA226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50423A"/>
    <w:multiLevelType w:val="multilevel"/>
    <w:tmpl w:val="0BFC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DB16A0C"/>
    <w:multiLevelType w:val="multilevel"/>
    <w:tmpl w:val="47781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B444507"/>
    <w:multiLevelType w:val="multilevel"/>
    <w:tmpl w:val="6FC40A0E"/>
    <w:lvl w:ilvl="0">
      <w:start w:val="1"/>
      <w:numFmt w:val="decimal"/>
      <w:pStyle w:val="Heading1"/>
      <w:lvlText w:val="%1."/>
      <w:lvlJc w:val="left"/>
      <w:pPr>
        <w:ind w:left="720" w:hanging="363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3766" w:hanging="363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0"/>
  </w:num>
  <w:num w:numId="16">
    <w:abstractNumId w:val="3"/>
  </w:num>
  <w:num w:numId="17">
    <w:abstractNumId w:val="2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1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oyal Society of Chemistry&lt;/Style&gt;&lt;LeftDelim&gt;{&lt;/LeftDelim&gt;&lt;RightDelim&gt;}&lt;/RightDelim&gt;&lt;FontName&gt;Avenir Next LT Pro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2pefwve4d95dde59efpt52dzxt2twwepte5&quot;&gt;My EndNote Library&lt;record-ids&gt;&lt;item&gt;1073&lt;/item&gt;&lt;item&gt;1086&lt;/item&gt;&lt;item&gt;1126&lt;/item&gt;&lt;/record-ids&gt;&lt;/item&gt;&lt;/Libraries&gt;"/>
  </w:docVars>
  <w:rsids>
    <w:rsidRoot w:val="00B7308B"/>
    <w:rsid w:val="000006D8"/>
    <w:rsid w:val="00005139"/>
    <w:rsid w:val="000079AF"/>
    <w:rsid w:val="0004054E"/>
    <w:rsid w:val="00052281"/>
    <w:rsid w:val="00052FD7"/>
    <w:rsid w:val="00065982"/>
    <w:rsid w:val="000E179C"/>
    <w:rsid w:val="000E53A9"/>
    <w:rsid w:val="0013685F"/>
    <w:rsid w:val="00164893"/>
    <w:rsid w:val="001B1894"/>
    <w:rsid w:val="001F1994"/>
    <w:rsid w:val="00245C95"/>
    <w:rsid w:val="00251A21"/>
    <w:rsid w:val="00267A83"/>
    <w:rsid w:val="00282B28"/>
    <w:rsid w:val="002862BE"/>
    <w:rsid w:val="002A528C"/>
    <w:rsid w:val="002B783A"/>
    <w:rsid w:val="002E15D6"/>
    <w:rsid w:val="002F313F"/>
    <w:rsid w:val="002F60CB"/>
    <w:rsid w:val="002F7CBC"/>
    <w:rsid w:val="003033F0"/>
    <w:rsid w:val="003103A7"/>
    <w:rsid w:val="0031098E"/>
    <w:rsid w:val="003362CA"/>
    <w:rsid w:val="00336FEA"/>
    <w:rsid w:val="003629F9"/>
    <w:rsid w:val="00380C99"/>
    <w:rsid w:val="003A4120"/>
    <w:rsid w:val="003A4748"/>
    <w:rsid w:val="003B0319"/>
    <w:rsid w:val="003B0B63"/>
    <w:rsid w:val="003C2C42"/>
    <w:rsid w:val="004157CA"/>
    <w:rsid w:val="00423D78"/>
    <w:rsid w:val="00444203"/>
    <w:rsid w:val="00452271"/>
    <w:rsid w:val="00454A24"/>
    <w:rsid w:val="00467543"/>
    <w:rsid w:val="004B45C3"/>
    <w:rsid w:val="004C2B1F"/>
    <w:rsid w:val="004D622D"/>
    <w:rsid w:val="004D6EB8"/>
    <w:rsid w:val="004D71A1"/>
    <w:rsid w:val="004E2B07"/>
    <w:rsid w:val="004F0C13"/>
    <w:rsid w:val="00511CA9"/>
    <w:rsid w:val="00524852"/>
    <w:rsid w:val="00543FF1"/>
    <w:rsid w:val="00544F95"/>
    <w:rsid w:val="00597165"/>
    <w:rsid w:val="00597F2B"/>
    <w:rsid w:val="005F1932"/>
    <w:rsid w:val="00607D71"/>
    <w:rsid w:val="00622188"/>
    <w:rsid w:val="006255F8"/>
    <w:rsid w:val="00627079"/>
    <w:rsid w:val="00627A43"/>
    <w:rsid w:val="00633CBE"/>
    <w:rsid w:val="00641354"/>
    <w:rsid w:val="00662CF9"/>
    <w:rsid w:val="00682FCE"/>
    <w:rsid w:val="00686F3E"/>
    <w:rsid w:val="006933B2"/>
    <w:rsid w:val="006A7DCD"/>
    <w:rsid w:val="006D15BC"/>
    <w:rsid w:val="00720DC6"/>
    <w:rsid w:val="00751027"/>
    <w:rsid w:val="00770AE4"/>
    <w:rsid w:val="00784083"/>
    <w:rsid w:val="00786AE6"/>
    <w:rsid w:val="00786E84"/>
    <w:rsid w:val="007A2B26"/>
    <w:rsid w:val="007C3464"/>
    <w:rsid w:val="00817F7F"/>
    <w:rsid w:val="00856C66"/>
    <w:rsid w:val="008609BD"/>
    <w:rsid w:val="00861D81"/>
    <w:rsid w:val="008644B4"/>
    <w:rsid w:val="008A538C"/>
    <w:rsid w:val="008B1796"/>
    <w:rsid w:val="008C423C"/>
    <w:rsid w:val="008D117A"/>
    <w:rsid w:val="008F13C1"/>
    <w:rsid w:val="008F34C6"/>
    <w:rsid w:val="00907E0A"/>
    <w:rsid w:val="00945910"/>
    <w:rsid w:val="00971C07"/>
    <w:rsid w:val="0097205B"/>
    <w:rsid w:val="0098262D"/>
    <w:rsid w:val="0098366F"/>
    <w:rsid w:val="009874B9"/>
    <w:rsid w:val="00993D83"/>
    <w:rsid w:val="009D57A2"/>
    <w:rsid w:val="009E11C2"/>
    <w:rsid w:val="00A1200F"/>
    <w:rsid w:val="00A23050"/>
    <w:rsid w:val="00A64DE8"/>
    <w:rsid w:val="00A66AA7"/>
    <w:rsid w:val="00A90656"/>
    <w:rsid w:val="00AA2BDF"/>
    <w:rsid w:val="00AD42DA"/>
    <w:rsid w:val="00B01CC6"/>
    <w:rsid w:val="00B057AB"/>
    <w:rsid w:val="00B1322E"/>
    <w:rsid w:val="00B27D17"/>
    <w:rsid w:val="00B56E87"/>
    <w:rsid w:val="00B57B47"/>
    <w:rsid w:val="00B7308B"/>
    <w:rsid w:val="00B91BFB"/>
    <w:rsid w:val="00B91CD8"/>
    <w:rsid w:val="00BC37A3"/>
    <w:rsid w:val="00BD2FBA"/>
    <w:rsid w:val="00BE5867"/>
    <w:rsid w:val="00C02A95"/>
    <w:rsid w:val="00C4314F"/>
    <w:rsid w:val="00C437D2"/>
    <w:rsid w:val="00C57952"/>
    <w:rsid w:val="00CA1E4A"/>
    <w:rsid w:val="00CC3609"/>
    <w:rsid w:val="00CD13F5"/>
    <w:rsid w:val="00D003A5"/>
    <w:rsid w:val="00D40C24"/>
    <w:rsid w:val="00D42B0E"/>
    <w:rsid w:val="00D763C0"/>
    <w:rsid w:val="00DA0126"/>
    <w:rsid w:val="00DE0412"/>
    <w:rsid w:val="00DF0AEF"/>
    <w:rsid w:val="00DF6941"/>
    <w:rsid w:val="00E13F70"/>
    <w:rsid w:val="00E163F4"/>
    <w:rsid w:val="00E25F82"/>
    <w:rsid w:val="00E27680"/>
    <w:rsid w:val="00E427B4"/>
    <w:rsid w:val="00E62854"/>
    <w:rsid w:val="00E775FF"/>
    <w:rsid w:val="00EA6CDD"/>
    <w:rsid w:val="00EB1FA8"/>
    <w:rsid w:val="00EB2C96"/>
    <w:rsid w:val="00F260AF"/>
    <w:rsid w:val="00F42DBA"/>
    <w:rsid w:val="00F53F02"/>
    <w:rsid w:val="00FA6D64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D05FE5"/>
  <w14:defaultImageDpi w14:val="32767"/>
  <w15:chartTrackingRefBased/>
  <w15:docId w15:val="{15813708-3E73-4847-8B77-ABF3896A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indentfirst"/>
    <w:qFormat/>
    <w:rsid w:val="000006D8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6D8"/>
    <w:pPr>
      <w:keepNext/>
      <w:keepLines/>
      <w:numPr>
        <w:numId w:val="42"/>
      </w:numPr>
      <w:spacing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006D8"/>
    <w:pPr>
      <w:numPr>
        <w:ilvl w:val="1"/>
      </w:numPr>
      <w:outlineLvl w:val="1"/>
    </w:pPr>
    <w:rPr>
      <w:color w:val="auto"/>
      <w:sz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006D8"/>
    <w:pPr>
      <w:numPr>
        <w:ilvl w:val="2"/>
      </w:numPr>
      <w:outlineLvl w:val="2"/>
    </w:pPr>
    <w:rPr>
      <w:rFonts w:asciiTheme="majorHAnsi" w:hAnsiTheme="majorHAnsi"/>
      <w:b w:val="0"/>
      <w:color w:val="2F5496" w:themeColor="accent1" w:themeShade="BF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1F1994"/>
    <w:pPr>
      <w:numPr>
        <w:ilvl w:val="0"/>
        <w:numId w:val="0"/>
      </w:numPr>
      <w:spacing w:before="40"/>
      <w:outlineLvl w:val="3"/>
    </w:pPr>
    <w:rPr>
      <w:i/>
      <w:iCs/>
      <w:sz w:val="22"/>
      <w:szCs w:val="22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1F1994"/>
    <w:pPr>
      <w:outlineLvl w:val="4"/>
    </w:pPr>
    <w:rPr>
      <w:i w:val="0"/>
      <w:iCs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9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6D8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F1994"/>
    <w:rPr>
      <w:color w:val="2F5496" w:themeColor="accent1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006D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06D8"/>
    <w:rPr>
      <w:rFonts w:asciiTheme="majorHAnsi" w:eastAsiaTheme="majorEastAsia" w:hAnsiTheme="majorHAnsi" w:cstheme="majorBidi"/>
      <w:color w:val="2F5496" w:themeColor="accent1" w:themeShade="BF"/>
      <w:sz w:val="26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0006D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06D8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6D8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006D8"/>
    <w:pPr>
      <w:ind w:left="720"/>
      <w:contextualSpacing/>
    </w:pPr>
  </w:style>
  <w:style w:type="paragraph" w:customStyle="1" w:styleId="Captionbody">
    <w:name w:val="Caption body"/>
    <w:basedOn w:val="Normal"/>
    <w:next w:val="Normalindentifrst"/>
    <w:autoRedefine/>
    <w:uiPriority w:val="13"/>
    <w:rsid w:val="001F1994"/>
    <w:pPr>
      <w:keepNext/>
      <w:spacing w:after="400"/>
      <w:ind w:left="425" w:right="522"/>
      <w:contextualSpacing/>
    </w:pPr>
  </w:style>
  <w:style w:type="paragraph" w:customStyle="1" w:styleId="Normalindentfirst">
    <w:name w:val="Normal indent first"/>
    <w:basedOn w:val="Normal"/>
    <w:link w:val="NormalindentfirstChar"/>
    <w:qFormat/>
    <w:rsid w:val="000006D8"/>
    <w:pPr>
      <w:ind w:firstLine="720"/>
    </w:pPr>
  </w:style>
  <w:style w:type="character" w:customStyle="1" w:styleId="NormalindentfirstChar">
    <w:name w:val="Normal indent first Char"/>
    <w:basedOn w:val="DefaultParagraphFont"/>
    <w:link w:val="Normalindentfirst"/>
    <w:rsid w:val="000006D8"/>
    <w:rPr>
      <w:rFonts w:ascii="Times New Roman" w:hAnsi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1F1994"/>
    <w:pPr>
      <w:spacing w:after="0"/>
      <w:jc w:val="center"/>
    </w:pPr>
    <w:rPr>
      <w:rFonts w:ascii="Avenir Next LT Pro" w:hAnsi="Avenir Next LT Pro" w:cs="Times New Roman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F1994"/>
    <w:rPr>
      <w:rFonts w:ascii="Avenir Next LT Pro" w:hAnsi="Avenir Next LT Pro"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F1994"/>
    <w:pPr>
      <w:spacing w:line="240" w:lineRule="auto"/>
    </w:pPr>
    <w:rPr>
      <w:rFonts w:ascii="Avenir Next LT Pro" w:hAnsi="Avenir Next LT Pro" w:cs="Times New Roman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F1994"/>
    <w:rPr>
      <w:rFonts w:ascii="Avenir Next LT Pro" w:hAnsi="Avenir Next LT Pro" w:cs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99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1F1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99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1994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F199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9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99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F1994"/>
    <w:rPr>
      <w:color w:val="808080"/>
    </w:rPr>
  </w:style>
  <w:style w:type="paragraph" w:customStyle="1" w:styleId="Normalindentifrst">
    <w:name w:val="Normal indent ifrst"/>
    <w:basedOn w:val="Normal"/>
    <w:link w:val="NormalindentifrstChar"/>
    <w:rsid w:val="001F1994"/>
    <w:pPr>
      <w:ind w:firstLine="720"/>
    </w:pPr>
  </w:style>
  <w:style w:type="character" w:customStyle="1" w:styleId="NormalindentifrstChar">
    <w:name w:val="Normal indent ifrst Char"/>
    <w:basedOn w:val="DefaultParagraphFont"/>
    <w:link w:val="Normalindentifrst"/>
    <w:rsid w:val="001F1994"/>
  </w:style>
  <w:style w:type="table" w:customStyle="1" w:styleId="Table">
    <w:name w:val="Table"/>
    <w:basedOn w:val="TableNormal"/>
    <w:uiPriority w:val="99"/>
    <w:rsid w:val="001F1994"/>
    <w:pPr>
      <w:keepNext/>
      <w:spacing w:before="0" w:after="0" w:line="240" w:lineRule="auto"/>
      <w:jc w:val="center"/>
    </w:pPr>
    <w:tblPr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cantSplit/>
      <w:jc w:val="center"/>
    </w:trPr>
    <w:tcPr>
      <w:vAlign w:val="center"/>
    </w:tcPr>
  </w:style>
  <w:style w:type="paragraph" w:styleId="Subtitle">
    <w:name w:val="Subtitle"/>
    <w:basedOn w:val="Normal"/>
    <w:next w:val="Normal"/>
    <w:link w:val="SubtitleChar"/>
    <w:uiPriority w:val="11"/>
    <w:qFormat/>
    <w:rsid w:val="001F199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1994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9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ble1">
    <w:name w:val="Table 1"/>
    <w:basedOn w:val="Normal"/>
    <w:link w:val="Table1Char"/>
    <w:rsid w:val="001F1994"/>
    <w:pPr>
      <w:keepNext/>
      <w:spacing w:after="0" w:line="240" w:lineRule="auto"/>
      <w:jc w:val="center"/>
    </w:pPr>
  </w:style>
  <w:style w:type="character" w:customStyle="1" w:styleId="Table1Char">
    <w:name w:val="Table 1 Char"/>
    <w:basedOn w:val="DefaultParagraphFont"/>
    <w:link w:val="Table1"/>
    <w:rsid w:val="001F1994"/>
  </w:style>
  <w:style w:type="paragraph" w:customStyle="1" w:styleId="NormalNoleadspace">
    <w:name w:val="Normal No lead space"/>
    <w:basedOn w:val="Normal"/>
    <w:link w:val="NormalNoleadspaceChar"/>
    <w:rsid w:val="001F1994"/>
  </w:style>
  <w:style w:type="character" w:customStyle="1" w:styleId="NormalNoleadspaceChar">
    <w:name w:val="Normal No lead space Char"/>
    <w:basedOn w:val="DefaultParagraphFont"/>
    <w:link w:val="NormalNoleadspace"/>
    <w:rsid w:val="001F1994"/>
  </w:style>
  <w:style w:type="character" w:customStyle="1" w:styleId="Heading5Char">
    <w:name w:val="Heading 5 Char"/>
    <w:basedOn w:val="DefaultParagraphFont"/>
    <w:link w:val="Heading5"/>
    <w:uiPriority w:val="9"/>
    <w:semiHidden/>
    <w:rsid w:val="001F199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99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1F1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994"/>
  </w:style>
  <w:style w:type="paragraph" w:styleId="Footer">
    <w:name w:val="footer"/>
    <w:basedOn w:val="Normal"/>
    <w:link w:val="FooterChar"/>
    <w:uiPriority w:val="99"/>
    <w:unhideWhenUsed/>
    <w:rsid w:val="001F1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994"/>
  </w:style>
  <w:style w:type="character" w:styleId="EndnoteReference">
    <w:name w:val="endnote reference"/>
    <w:basedOn w:val="DefaultParagraphFont"/>
    <w:uiPriority w:val="99"/>
    <w:semiHidden/>
    <w:unhideWhenUsed/>
    <w:rsid w:val="001F199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19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1994"/>
    <w:rPr>
      <w:sz w:val="20"/>
      <w:szCs w:val="20"/>
    </w:rPr>
  </w:style>
  <w:style w:type="table" w:styleId="TableGrid">
    <w:name w:val="Table Grid"/>
    <w:basedOn w:val="TableNormal"/>
    <w:uiPriority w:val="39"/>
    <w:rsid w:val="001F199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F1994"/>
    <w:pPr>
      <w:spacing w:before="0" w:after="0" w:line="240" w:lineRule="auto"/>
    </w:pPr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1994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1F1994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1F1994"/>
    <w:pPr>
      <w:tabs>
        <w:tab w:val="left" w:pos="879"/>
        <w:tab w:val="right" w:leader="dot" w:pos="8494"/>
      </w:tabs>
      <w:spacing w:after="0" w:line="240" w:lineRule="auto"/>
      <w:ind w:left="878" w:right="851" w:hanging="765"/>
    </w:pPr>
  </w:style>
  <w:style w:type="table" w:customStyle="1" w:styleId="TableGrid1">
    <w:name w:val="Table Grid1"/>
    <w:basedOn w:val="TableNormal"/>
    <w:next w:val="TableGrid"/>
    <w:uiPriority w:val="39"/>
    <w:rsid w:val="001F199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1F199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paragraph" w:customStyle="1" w:styleId="Style1">
    <w:name w:val="Style1"/>
    <w:basedOn w:val="TOC2"/>
    <w:rsid w:val="001F1994"/>
    <w:pPr>
      <w:tabs>
        <w:tab w:val="clear" w:pos="879"/>
        <w:tab w:val="left" w:pos="880"/>
      </w:tabs>
      <w:ind w:left="221"/>
    </w:pPr>
    <w:rPr>
      <w:noProof/>
    </w:rPr>
  </w:style>
  <w:style w:type="paragraph" w:customStyle="1" w:styleId="Heading1NoNumbers">
    <w:name w:val="Heading 1 No Numbers"/>
    <w:basedOn w:val="Heading1"/>
    <w:next w:val="Normal"/>
    <w:link w:val="Heading1NoNumbersChar"/>
    <w:uiPriority w:val="12"/>
    <w:rsid w:val="001F1994"/>
    <w:pPr>
      <w:numPr>
        <w:numId w:val="0"/>
      </w:numPr>
      <w:jc w:val="left"/>
    </w:pPr>
    <w:rPr>
      <w:sz w:val="36"/>
    </w:rPr>
  </w:style>
  <w:style w:type="character" w:customStyle="1" w:styleId="Heading1NoNumbersChar">
    <w:name w:val="Heading 1 No Numbers Char"/>
    <w:basedOn w:val="Heading1Char"/>
    <w:link w:val="Heading1NoNumbers"/>
    <w:uiPriority w:val="12"/>
    <w:rsid w:val="001F1994"/>
    <w:rPr>
      <w:rFonts w:ascii="Times New Roman" w:eastAsiaTheme="majorEastAsia" w:hAnsi="Times New Roman" w:cstheme="majorBidi"/>
      <w:b/>
      <w:color w:val="000000" w:themeColor="text1"/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F1994"/>
    <w:pPr>
      <w:tabs>
        <w:tab w:val="left" w:pos="567"/>
        <w:tab w:val="right" w:leader="dot" w:pos="8494"/>
      </w:tabs>
      <w:spacing w:after="0" w:line="240" w:lineRule="auto"/>
      <w:ind w:right="851"/>
    </w:pPr>
  </w:style>
  <w:style w:type="paragraph" w:styleId="TOC3">
    <w:name w:val="toc 3"/>
    <w:basedOn w:val="Normal"/>
    <w:next w:val="Normal"/>
    <w:autoRedefine/>
    <w:uiPriority w:val="39"/>
    <w:unhideWhenUsed/>
    <w:rsid w:val="001F1994"/>
    <w:pPr>
      <w:tabs>
        <w:tab w:val="left" w:pos="1320"/>
        <w:tab w:val="right" w:leader="dot" w:pos="8494"/>
      </w:tabs>
      <w:spacing w:after="0" w:line="240" w:lineRule="auto"/>
      <w:ind w:left="1321" w:right="851" w:hanging="1094"/>
    </w:pPr>
  </w:style>
  <w:style w:type="paragraph" w:styleId="TOC4">
    <w:name w:val="toc 4"/>
    <w:basedOn w:val="Normal"/>
    <w:next w:val="Normal"/>
    <w:autoRedefine/>
    <w:uiPriority w:val="39"/>
    <w:unhideWhenUsed/>
    <w:rsid w:val="001F1994"/>
    <w:pPr>
      <w:spacing w:after="0" w:line="240" w:lineRule="auto"/>
      <w:ind w:left="340" w:right="851"/>
    </w:pPr>
  </w:style>
  <w:style w:type="paragraph" w:styleId="TOC5">
    <w:name w:val="toc 5"/>
    <w:basedOn w:val="Normal"/>
    <w:next w:val="Normal"/>
    <w:autoRedefine/>
    <w:uiPriority w:val="39"/>
    <w:unhideWhenUsed/>
    <w:rsid w:val="001F1994"/>
    <w:pPr>
      <w:spacing w:after="0" w:line="240" w:lineRule="auto"/>
      <w:ind w:left="454" w:right="851"/>
    </w:pPr>
  </w:style>
  <w:style w:type="paragraph" w:styleId="TOC6">
    <w:name w:val="toc 6"/>
    <w:basedOn w:val="Normal"/>
    <w:next w:val="Normal"/>
    <w:autoRedefine/>
    <w:uiPriority w:val="39"/>
    <w:unhideWhenUsed/>
    <w:rsid w:val="001F1994"/>
    <w:pPr>
      <w:spacing w:after="100" w:line="259" w:lineRule="auto"/>
      <w:ind w:left="1100"/>
      <w:jc w:val="left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1F1994"/>
    <w:pPr>
      <w:spacing w:after="100" w:line="259" w:lineRule="auto"/>
      <w:ind w:left="1320"/>
      <w:jc w:val="left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1F1994"/>
    <w:pPr>
      <w:spacing w:after="100" w:line="259" w:lineRule="auto"/>
      <w:ind w:left="1540"/>
      <w:jc w:val="left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1F1994"/>
    <w:pPr>
      <w:spacing w:after="100" w:line="259" w:lineRule="auto"/>
      <w:ind w:left="1760"/>
      <w:jc w:val="left"/>
    </w:pPr>
    <w:rPr>
      <w:rFonts w:eastAsiaTheme="minorEastAsia"/>
      <w:lang w:eastAsia="en-GB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1F1994"/>
    <w:pPr>
      <w:tabs>
        <w:tab w:val="right" w:leader="dot" w:pos="8494"/>
      </w:tabs>
      <w:spacing w:before="120" w:after="0" w:line="240" w:lineRule="auto"/>
      <w:ind w:right="567"/>
    </w:pPr>
  </w:style>
  <w:style w:type="character" w:customStyle="1" w:styleId="NoSpacingChar">
    <w:name w:val="No Spacing Char"/>
    <w:basedOn w:val="DefaultParagraphFont"/>
    <w:link w:val="NoSpacing"/>
    <w:uiPriority w:val="1"/>
    <w:rsid w:val="001F199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06647-FD64-4401-9E2E-9A9B7BBF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Keeling, George</dc:creator>
  <cp:keywords/>
  <dc:description/>
  <cp:lastModifiedBy>Keeling, George</cp:lastModifiedBy>
  <cp:revision>3</cp:revision>
  <dcterms:created xsi:type="dcterms:W3CDTF">2021-05-04T18:22:00Z</dcterms:created>
  <dcterms:modified xsi:type="dcterms:W3CDTF">2021-05-04T19:02:00Z</dcterms:modified>
</cp:coreProperties>
</file>