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4582D" w14:textId="77777777" w:rsidR="007B2A6C" w:rsidRPr="007B2A6C" w:rsidRDefault="007B2A6C" w:rsidP="007B2A6C">
      <w:pPr>
        <w:spacing w:after="0" w:line="360" w:lineRule="auto"/>
        <w:jc w:val="center"/>
        <w:rPr>
          <w:b/>
          <w:bCs/>
          <w:sz w:val="28"/>
          <w:szCs w:val="28"/>
        </w:rPr>
      </w:pPr>
      <w:r w:rsidRPr="007B2A6C">
        <w:rPr>
          <w:b/>
          <w:bCs/>
          <w:sz w:val="28"/>
          <w:szCs w:val="28"/>
        </w:rPr>
        <w:t>The scope for a system-based approach to determining fine sediment targets for chalk streams</w:t>
      </w:r>
    </w:p>
    <w:p w14:paraId="4A87A2FE" w14:textId="77777777" w:rsidR="007B2A6C" w:rsidRPr="007B2A6C" w:rsidRDefault="007B2A6C" w:rsidP="007B2A6C">
      <w:pPr>
        <w:spacing w:after="0" w:line="480" w:lineRule="auto"/>
        <w:jc w:val="center"/>
        <w:rPr>
          <w:sz w:val="24"/>
          <w:szCs w:val="24"/>
          <w:vertAlign w:val="subscript"/>
        </w:rPr>
      </w:pPr>
      <w:r w:rsidRPr="007B2A6C">
        <w:rPr>
          <w:sz w:val="24"/>
          <w:szCs w:val="24"/>
        </w:rPr>
        <w:t>Beth Mondon</w:t>
      </w:r>
      <w:r w:rsidRPr="007B2A6C">
        <w:rPr>
          <w:sz w:val="24"/>
          <w:szCs w:val="24"/>
          <w:vertAlign w:val="subscript"/>
        </w:rPr>
        <w:t>1</w:t>
      </w:r>
      <w:r w:rsidRPr="007B2A6C">
        <w:rPr>
          <w:sz w:val="24"/>
          <w:szCs w:val="24"/>
        </w:rPr>
        <w:t>, David A. Sear</w:t>
      </w:r>
      <w:r w:rsidRPr="007B2A6C">
        <w:rPr>
          <w:sz w:val="24"/>
          <w:szCs w:val="24"/>
          <w:vertAlign w:val="subscript"/>
        </w:rPr>
        <w:t>1</w:t>
      </w:r>
      <w:r w:rsidRPr="007B2A6C">
        <w:rPr>
          <w:sz w:val="24"/>
          <w:szCs w:val="24"/>
        </w:rPr>
        <w:t>, Adrian L. Collins</w:t>
      </w:r>
      <w:r w:rsidRPr="007B2A6C">
        <w:rPr>
          <w:sz w:val="24"/>
          <w:szCs w:val="24"/>
          <w:vertAlign w:val="subscript"/>
        </w:rPr>
        <w:t>1,2</w:t>
      </w:r>
      <w:r w:rsidRPr="007B2A6C">
        <w:rPr>
          <w:sz w:val="24"/>
          <w:szCs w:val="24"/>
        </w:rPr>
        <w:t>, Peter J. Shaw</w:t>
      </w:r>
      <w:r w:rsidRPr="007B2A6C">
        <w:rPr>
          <w:sz w:val="24"/>
          <w:szCs w:val="24"/>
          <w:vertAlign w:val="subscript"/>
        </w:rPr>
        <w:t>1</w:t>
      </w:r>
      <w:r w:rsidRPr="007B2A6C">
        <w:rPr>
          <w:sz w:val="24"/>
          <w:szCs w:val="24"/>
        </w:rPr>
        <w:t>, Tim Sykes</w:t>
      </w:r>
      <w:r w:rsidRPr="007B2A6C">
        <w:rPr>
          <w:sz w:val="24"/>
          <w:szCs w:val="24"/>
          <w:vertAlign w:val="subscript"/>
        </w:rPr>
        <w:t>1,3</w:t>
      </w:r>
    </w:p>
    <w:p w14:paraId="5084D2CC" w14:textId="77777777" w:rsidR="007B2A6C" w:rsidRPr="007B2A6C" w:rsidRDefault="007B2A6C" w:rsidP="007B2A6C">
      <w:pPr>
        <w:spacing w:after="0" w:line="480" w:lineRule="auto"/>
        <w:jc w:val="center"/>
        <w:rPr>
          <w:sz w:val="24"/>
          <w:szCs w:val="24"/>
        </w:rPr>
      </w:pPr>
    </w:p>
    <w:p w14:paraId="1297C4DD" w14:textId="77777777" w:rsidR="007B2A6C" w:rsidRPr="007B2A6C" w:rsidRDefault="007B2A6C" w:rsidP="007B2A6C">
      <w:pPr>
        <w:numPr>
          <w:ilvl w:val="0"/>
          <w:numId w:val="5"/>
        </w:numPr>
        <w:spacing w:after="0" w:line="480" w:lineRule="auto"/>
        <w:contextualSpacing/>
        <w:jc w:val="center"/>
        <w:rPr>
          <w:rFonts w:ascii="Calibri" w:eastAsia="Calibri" w:hAnsi="Calibri" w:cs="Times New Roman"/>
          <w:i/>
          <w:iCs/>
          <w:sz w:val="24"/>
          <w:szCs w:val="24"/>
        </w:rPr>
      </w:pPr>
      <w:r w:rsidRPr="007B2A6C">
        <w:rPr>
          <w:rFonts w:ascii="Calibri" w:eastAsia="Calibri" w:hAnsi="Calibri" w:cs="Times New Roman"/>
          <w:i/>
          <w:iCs/>
          <w:sz w:val="24"/>
          <w:szCs w:val="24"/>
        </w:rPr>
        <w:t xml:space="preserve">School of Geography &amp; Environmental Science, </w:t>
      </w:r>
      <w:smartTag w:uri="urn:schemas-microsoft-com:office:smarttags" w:element="PlaceType">
        <w:r w:rsidRPr="007B2A6C">
          <w:rPr>
            <w:rFonts w:ascii="Calibri" w:eastAsia="Calibri" w:hAnsi="Calibri" w:cs="Times New Roman"/>
            <w:i/>
            <w:iCs/>
            <w:sz w:val="24"/>
            <w:szCs w:val="24"/>
          </w:rPr>
          <w:t>University</w:t>
        </w:r>
      </w:smartTag>
      <w:r w:rsidRPr="007B2A6C">
        <w:rPr>
          <w:rFonts w:ascii="Calibri" w:eastAsia="Calibri" w:hAnsi="Calibri" w:cs="Times New Roman"/>
          <w:i/>
          <w:iCs/>
          <w:sz w:val="24"/>
          <w:szCs w:val="24"/>
        </w:rPr>
        <w:t xml:space="preserve"> of </w:t>
      </w:r>
      <w:smartTag w:uri="urn:schemas-microsoft-com:office:smarttags" w:element="PlaceName">
        <w:r w:rsidRPr="007B2A6C">
          <w:rPr>
            <w:rFonts w:ascii="Calibri" w:eastAsia="Calibri" w:hAnsi="Calibri" w:cs="Times New Roman"/>
            <w:i/>
            <w:iCs/>
            <w:sz w:val="24"/>
            <w:szCs w:val="24"/>
          </w:rPr>
          <w:t>Southampton</w:t>
        </w:r>
      </w:smartTag>
      <w:r w:rsidRPr="007B2A6C">
        <w:rPr>
          <w:rFonts w:ascii="Calibri" w:eastAsia="Calibri" w:hAnsi="Calibri" w:cs="Times New Roman"/>
          <w:i/>
          <w:iCs/>
          <w:sz w:val="24"/>
          <w:szCs w:val="24"/>
        </w:rPr>
        <w:t xml:space="preserve">, Highfield, Southampton, </w:t>
      </w:r>
      <w:smartTag w:uri="urn:schemas-microsoft-com:office:smarttags" w:element="place">
        <w:smartTag w:uri="urn:schemas-microsoft-com:office:smarttags" w:element="City">
          <w:r w:rsidRPr="007B2A6C">
            <w:rPr>
              <w:rFonts w:ascii="Calibri" w:eastAsia="Calibri" w:hAnsi="Calibri" w:cs="Times New Roman"/>
              <w:i/>
              <w:iCs/>
              <w:sz w:val="24"/>
              <w:szCs w:val="24"/>
            </w:rPr>
            <w:t>Hampshire</w:t>
          </w:r>
        </w:smartTag>
        <w:r w:rsidRPr="007B2A6C">
          <w:rPr>
            <w:rFonts w:ascii="Calibri" w:eastAsia="Calibri" w:hAnsi="Calibri" w:cs="Times New Roman"/>
            <w:i/>
            <w:iCs/>
            <w:sz w:val="24"/>
            <w:szCs w:val="24"/>
          </w:rPr>
          <w:t xml:space="preserve">, </w:t>
        </w:r>
        <w:smartTag w:uri="urn:schemas-microsoft-com:office:smarttags" w:element="country-region">
          <w:r w:rsidRPr="007B2A6C">
            <w:rPr>
              <w:rFonts w:ascii="Calibri" w:eastAsia="Calibri" w:hAnsi="Calibri" w:cs="Times New Roman"/>
              <w:i/>
              <w:iCs/>
              <w:sz w:val="24"/>
              <w:szCs w:val="24"/>
            </w:rPr>
            <w:t>UK</w:t>
          </w:r>
        </w:smartTag>
      </w:smartTag>
      <w:r w:rsidRPr="007B2A6C">
        <w:rPr>
          <w:rFonts w:ascii="Calibri" w:eastAsia="Calibri" w:hAnsi="Calibri" w:cs="Times New Roman"/>
          <w:i/>
          <w:iCs/>
          <w:sz w:val="24"/>
          <w:szCs w:val="24"/>
        </w:rPr>
        <w:t>.</w:t>
      </w:r>
    </w:p>
    <w:p w14:paraId="63680336" w14:textId="77777777" w:rsidR="007B2A6C" w:rsidRPr="007B2A6C" w:rsidRDefault="007B2A6C" w:rsidP="007B2A6C">
      <w:pPr>
        <w:spacing w:before="240" w:after="0" w:line="480" w:lineRule="auto"/>
        <w:ind w:left="720"/>
        <w:contextualSpacing/>
        <w:jc w:val="center"/>
        <w:rPr>
          <w:rFonts w:ascii="Calibri" w:eastAsia="Calibri" w:hAnsi="Calibri" w:cs="Times New Roman"/>
          <w:i/>
          <w:iCs/>
          <w:sz w:val="24"/>
          <w:szCs w:val="24"/>
        </w:rPr>
      </w:pPr>
    </w:p>
    <w:p w14:paraId="28501FE9" w14:textId="77777777" w:rsidR="007B2A6C" w:rsidRPr="007B2A6C" w:rsidRDefault="007B2A6C" w:rsidP="007B2A6C">
      <w:pPr>
        <w:numPr>
          <w:ilvl w:val="0"/>
          <w:numId w:val="5"/>
        </w:numPr>
        <w:spacing w:after="0" w:line="480" w:lineRule="auto"/>
        <w:contextualSpacing/>
        <w:jc w:val="center"/>
        <w:rPr>
          <w:rFonts w:ascii="Calibri" w:eastAsia="Calibri" w:hAnsi="Calibri" w:cs="Times New Roman"/>
          <w:i/>
          <w:iCs/>
          <w:sz w:val="24"/>
          <w:szCs w:val="24"/>
        </w:rPr>
      </w:pPr>
      <w:r w:rsidRPr="007B2A6C">
        <w:rPr>
          <w:rFonts w:ascii="Calibri" w:eastAsia="Calibri" w:hAnsi="Calibri" w:cs="Times New Roman"/>
          <w:i/>
          <w:iCs/>
          <w:sz w:val="24"/>
          <w:szCs w:val="24"/>
        </w:rPr>
        <w:t xml:space="preserve">Sustainable Agriculture Sciences, </w:t>
      </w:r>
      <w:proofErr w:type="spellStart"/>
      <w:r w:rsidRPr="007B2A6C">
        <w:rPr>
          <w:rFonts w:ascii="Calibri" w:eastAsia="Calibri" w:hAnsi="Calibri" w:cs="Times New Roman"/>
          <w:i/>
          <w:iCs/>
          <w:sz w:val="24"/>
          <w:szCs w:val="24"/>
        </w:rPr>
        <w:t>Rothamsted</w:t>
      </w:r>
      <w:proofErr w:type="spellEnd"/>
      <w:r w:rsidRPr="007B2A6C">
        <w:rPr>
          <w:rFonts w:ascii="Calibri" w:eastAsia="Calibri" w:hAnsi="Calibri" w:cs="Times New Roman"/>
          <w:i/>
          <w:iCs/>
          <w:sz w:val="24"/>
          <w:szCs w:val="24"/>
        </w:rPr>
        <w:t xml:space="preserve"> Research, North Wyke, Okehampton, </w:t>
      </w:r>
      <w:smartTag w:uri="urn:schemas-microsoft-com:office:smarttags" w:element="place">
        <w:smartTag w:uri="urn:schemas-microsoft-com:office:smarttags" w:element="City">
          <w:r w:rsidRPr="007B2A6C">
            <w:rPr>
              <w:rFonts w:ascii="Calibri" w:eastAsia="Calibri" w:hAnsi="Calibri" w:cs="Times New Roman"/>
              <w:i/>
              <w:iCs/>
              <w:sz w:val="24"/>
              <w:szCs w:val="24"/>
            </w:rPr>
            <w:t>Devon</w:t>
          </w:r>
        </w:smartTag>
        <w:r w:rsidRPr="007B2A6C">
          <w:rPr>
            <w:rFonts w:ascii="Calibri" w:eastAsia="Calibri" w:hAnsi="Calibri" w:cs="Times New Roman"/>
            <w:i/>
            <w:iCs/>
            <w:sz w:val="24"/>
            <w:szCs w:val="24"/>
          </w:rPr>
          <w:t xml:space="preserve">, </w:t>
        </w:r>
        <w:smartTag w:uri="urn:schemas-microsoft-com:office:smarttags" w:element="country-region">
          <w:r w:rsidRPr="007B2A6C">
            <w:rPr>
              <w:rFonts w:ascii="Calibri" w:eastAsia="Calibri" w:hAnsi="Calibri" w:cs="Times New Roman"/>
              <w:i/>
              <w:iCs/>
              <w:sz w:val="24"/>
              <w:szCs w:val="24"/>
            </w:rPr>
            <w:t>UK</w:t>
          </w:r>
        </w:smartTag>
      </w:smartTag>
      <w:r w:rsidRPr="007B2A6C">
        <w:rPr>
          <w:rFonts w:ascii="Calibri" w:eastAsia="Calibri" w:hAnsi="Calibri" w:cs="Times New Roman"/>
          <w:i/>
          <w:iCs/>
          <w:sz w:val="24"/>
          <w:szCs w:val="24"/>
        </w:rPr>
        <w:t>.</w:t>
      </w:r>
    </w:p>
    <w:p w14:paraId="24E4F9B3" w14:textId="77777777" w:rsidR="007B2A6C" w:rsidRPr="007B2A6C" w:rsidRDefault="007B2A6C" w:rsidP="007B2A6C">
      <w:pPr>
        <w:spacing w:line="480" w:lineRule="auto"/>
        <w:ind w:left="720"/>
        <w:contextualSpacing/>
        <w:jc w:val="center"/>
        <w:rPr>
          <w:rFonts w:ascii="Calibri" w:eastAsia="Calibri" w:hAnsi="Calibri" w:cs="Times New Roman"/>
          <w:i/>
          <w:iCs/>
          <w:sz w:val="24"/>
          <w:szCs w:val="24"/>
        </w:rPr>
      </w:pPr>
    </w:p>
    <w:p w14:paraId="7F4C0983" w14:textId="77777777" w:rsidR="007B2A6C" w:rsidRPr="007B2A6C" w:rsidRDefault="007B2A6C" w:rsidP="007B2A6C">
      <w:pPr>
        <w:numPr>
          <w:ilvl w:val="0"/>
          <w:numId w:val="5"/>
        </w:numPr>
        <w:spacing w:after="0" w:line="480" w:lineRule="auto"/>
        <w:contextualSpacing/>
        <w:jc w:val="center"/>
        <w:rPr>
          <w:rFonts w:ascii="Calibri" w:eastAsia="Calibri" w:hAnsi="Calibri" w:cs="Times New Roman"/>
          <w:i/>
          <w:iCs/>
          <w:sz w:val="24"/>
          <w:szCs w:val="24"/>
        </w:rPr>
      </w:pPr>
      <w:r w:rsidRPr="007B2A6C">
        <w:rPr>
          <w:rFonts w:ascii="Calibri" w:eastAsia="Calibri" w:hAnsi="Calibri" w:cs="Times New Roman"/>
          <w:i/>
          <w:iCs/>
          <w:sz w:val="24"/>
          <w:szCs w:val="24"/>
        </w:rPr>
        <w:t>Solent Fisheries, Biodiversity and Geomorphology Team, Environment Agency, Canal Walk, Romsey, Hampshire, UK.</w:t>
      </w:r>
    </w:p>
    <w:p w14:paraId="2315DD5A" w14:textId="77777777" w:rsidR="007B2A6C" w:rsidRPr="007B2A6C" w:rsidRDefault="007B2A6C" w:rsidP="007B2A6C">
      <w:pPr>
        <w:spacing w:after="0" w:line="480" w:lineRule="auto"/>
        <w:jc w:val="center"/>
        <w:rPr>
          <w:b/>
          <w:bCs/>
        </w:rPr>
      </w:pPr>
    </w:p>
    <w:p w14:paraId="18D99BCA" w14:textId="77777777" w:rsidR="007B2A6C" w:rsidRPr="007B2A6C" w:rsidRDefault="007B2A6C" w:rsidP="007B2A6C">
      <w:pPr>
        <w:spacing w:after="0" w:line="480" w:lineRule="auto"/>
        <w:rPr>
          <w:b/>
          <w:bCs/>
        </w:rPr>
      </w:pPr>
      <w:r w:rsidRPr="007B2A6C">
        <w:rPr>
          <w:b/>
          <w:bCs/>
        </w:rPr>
        <w:t>Corresponding Author:</w:t>
      </w:r>
    </w:p>
    <w:p w14:paraId="6F3A62E8" w14:textId="77777777" w:rsidR="007B2A6C" w:rsidRPr="007B2A6C" w:rsidRDefault="007B2A6C" w:rsidP="007B2A6C">
      <w:pPr>
        <w:spacing w:after="0" w:line="480" w:lineRule="auto"/>
      </w:pPr>
      <w:r w:rsidRPr="007B2A6C">
        <w:t>Beth Mondon</w:t>
      </w:r>
    </w:p>
    <w:p w14:paraId="2DF145E9" w14:textId="77777777" w:rsidR="007B2A6C" w:rsidRPr="007B2A6C" w:rsidRDefault="007B2A6C" w:rsidP="007B2A6C">
      <w:pPr>
        <w:spacing w:after="0" w:line="480" w:lineRule="auto"/>
      </w:pPr>
      <w:r w:rsidRPr="007B2A6C">
        <w:t xml:space="preserve">Email: </w:t>
      </w:r>
      <w:hyperlink r:id="rId5" w:history="1">
        <w:r w:rsidRPr="007B2A6C">
          <w:rPr>
            <w:color w:val="0563C1" w:themeColor="hyperlink"/>
            <w:u w:val="single"/>
          </w:rPr>
          <w:t>B.Mondon@soton.ac.uk</w:t>
        </w:r>
      </w:hyperlink>
    </w:p>
    <w:p w14:paraId="1C13B737" w14:textId="77777777" w:rsidR="007B2A6C" w:rsidRPr="007B2A6C" w:rsidRDefault="007B2A6C" w:rsidP="007B2A6C">
      <w:pPr>
        <w:spacing w:after="0" w:line="480" w:lineRule="auto"/>
      </w:pPr>
    </w:p>
    <w:p w14:paraId="3B687BF8" w14:textId="77777777" w:rsidR="007B2A6C" w:rsidRPr="007B2A6C" w:rsidRDefault="007B2A6C" w:rsidP="007B2A6C">
      <w:pPr>
        <w:spacing w:after="0" w:line="480" w:lineRule="auto"/>
        <w:rPr>
          <w:b/>
          <w:bCs/>
          <w:sz w:val="24"/>
          <w:szCs w:val="24"/>
        </w:rPr>
      </w:pPr>
      <w:r w:rsidRPr="007B2A6C">
        <w:rPr>
          <w:b/>
          <w:bCs/>
          <w:sz w:val="24"/>
          <w:szCs w:val="24"/>
        </w:rPr>
        <w:t>Abstract</w:t>
      </w:r>
    </w:p>
    <w:p w14:paraId="32689B68" w14:textId="77777777" w:rsidR="007B2A6C" w:rsidRPr="007B2A6C" w:rsidRDefault="007B2A6C" w:rsidP="007B2A6C">
      <w:pPr>
        <w:spacing w:after="0" w:line="480" w:lineRule="auto"/>
        <w:jc w:val="both"/>
      </w:pPr>
      <w:bookmarkStart w:id="0" w:name="_Hlk72139782"/>
      <w:r w:rsidRPr="007B2A6C">
        <w:t xml:space="preserve">Fine sediment has a critical role in river ecosystems and is essential for habitat heterogeneity, ecosystem structure and function. Expansion and intensification of specific land uses, including agriculture, have increased fine sediment inputs into river networks. The detrimental impacts of excessive fine sediment on river ecosystems have been well documented and numerous sediment targets have been proposed or adopted to assess the gap between target and current levels of fine sediment. Where sediment targets </w:t>
      </w:r>
      <w:r w:rsidRPr="007B2A6C">
        <w:lastRenderedPageBreak/>
        <w:t>exist, these are often over-simplified and applied across a wide range of river environments irrespective of the processes of fine sediment deposition and the tolerance or sensitivity of river biota to fine sediment. Thus, targets often fail to provide a reliable basis for identifying the need for management interventions to restore ecosystem health. This review adopts a system-based approach to the impacts of fine sediment after reviewing the suitability of existing targets for guiding management in chalk stream catchments specifically. Chalk streams are groundwater-dominated systems characterised by stable hydrological, ecological and thermal regimes and thus respond differently to excessive fine sediment compared with other fluvial systems. Chalk streams are often subject to high levels of sedimentation and siltation despite their low suspended sediment loads. In this paper, we review the characteristic processes and dynamics of chalk streams and how these influence fine sediment accumulation. The impacts of excessive fine sediment on chalk stream habitats and biota and the role ecosystem engineers play in the processes of fine sediment dynamics are discussed. Finally, we discuss the application of fine sediment targets for chalk streams in relation to the implementation of both source and process-based techniques for meeting the requirement for improved ecosystem management.</w:t>
      </w:r>
    </w:p>
    <w:bookmarkEnd w:id="0"/>
    <w:p w14:paraId="721EB51A" w14:textId="77777777" w:rsidR="007B2A6C" w:rsidRPr="007B2A6C" w:rsidRDefault="007B2A6C" w:rsidP="007B2A6C">
      <w:pPr>
        <w:spacing w:after="0" w:line="480" w:lineRule="auto"/>
      </w:pPr>
    </w:p>
    <w:p w14:paraId="1F169BDC" w14:textId="77777777" w:rsidR="007B2A6C" w:rsidRPr="007B2A6C" w:rsidRDefault="007B2A6C" w:rsidP="007B2A6C">
      <w:pPr>
        <w:spacing w:after="0" w:line="480" w:lineRule="auto"/>
        <w:rPr>
          <w:b/>
          <w:bCs/>
          <w:sz w:val="24"/>
          <w:szCs w:val="24"/>
        </w:rPr>
      </w:pPr>
      <w:r w:rsidRPr="007B2A6C">
        <w:rPr>
          <w:b/>
          <w:bCs/>
          <w:sz w:val="24"/>
          <w:szCs w:val="24"/>
        </w:rPr>
        <w:t>Key Words</w:t>
      </w:r>
    </w:p>
    <w:p w14:paraId="416612AD" w14:textId="77777777" w:rsidR="007B2A6C" w:rsidRPr="007B2A6C" w:rsidRDefault="007B2A6C" w:rsidP="007B2A6C">
      <w:pPr>
        <w:spacing w:after="0" w:line="480" w:lineRule="auto"/>
        <w:jc w:val="both"/>
      </w:pPr>
      <w:r w:rsidRPr="007B2A6C">
        <w:t>Chalk stream, fine sediment, sediment budget, gravel-bed, sediment targets</w:t>
      </w:r>
    </w:p>
    <w:p w14:paraId="03E742D4" w14:textId="77777777" w:rsidR="007B2A6C" w:rsidRPr="007B2A6C" w:rsidRDefault="007B2A6C" w:rsidP="007B2A6C">
      <w:pPr>
        <w:spacing w:after="0" w:line="480" w:lineRule="auto"/>
      </w:pPr>
    </w:p>
    <w:p w14:paraId="59FB7989" w14:textId="77777777" w:rsidR="007B2A6C" w:rsidRPr="007B2A6C" w:rsidRDefault="007B2A6C" w:rsidP="007B2A6C">
      <w:pPr>
        <w:spacing w:after="0" w:line="480" w:lineRule="auto"/>
        <w:rPr>
          <w:b/>
          <w:bCs/>
          <w:sz w:val="24"/>
          <w:szCs w:val="24"/>
        </w:rPr>
      </w:pPr>
      <w:r w:rsidRPr="007B2A6C">
        <w:rPr>
          <w:b/>
          <w:bCs/>
          <w:sz w:val="24"/>
          <w:szCs w:val="24"/>
        </w:rPr>
        <w:t>1. Introduction</w:t>
      </w:r>
    </w:p>
    <w:p w14:paraId="1F72514A" w14:textId="001F00B1" w:rsidR="007B2A6C" w:rsidRPr="007B2A6C" w:rsidRDefault="007B2A6C" w:rsidP="007B2A6C">
      <w:pPr>
        <w:spacing w:after="0" w:line="480" w:lineRule="auto"/>
        <w:ind w:firstLine="720"/>
        <w:jc w:val="both"/>
      </w:pPr>
      <w:r w:rsidRPr="007B2A6C">
        <w:t>Elevated levels of fine sediment, defined as inorganic and organic particles &lt;2 mm in diameter, have been identified as one of the principle factors leading to the degradation of freshwater ecosystems globally (</w:t>
      </w:r>
      <w:proofErr w:type="spellStart"/>
      <w:r w:rsidRPr="007B2A6C">
        <w:t>Malmqvist</w:t>
      </w:r>
      <w:proofErr w:type="spellEnd"/>
      <w:r w:rsidRPr="007B2A6C">
        <w:t xml:space="preserve"> and Rundle, 2002; </w:t>
      </w:r>
      <w:proofErr w:type="spellStart"/>
      <w:r w:rsidRPr="007B2A6C">
        <w:t>Dodds</w:t>
      </w:r>
      <w:proofErr w:type="spellEnd"/>
      <w:r w:rsidRPr="007B2A6C">
        <w:rPr>
          <w:i/>
        </w:rPr>
        <w:t xml:space="preserve"> et al.</w:t>
      </w:r>
      <w:r w:rsidRPr="007B2A6C">
        <w:t>, 2013; Zhang</w:t>
      </w:r>
      <w:r w:rsidRPr="007B2A6C">
        <w:rPr>
          <w:i/>
        </w:rPr>
        <w:t xml:space="preserve"> et al.</w:t>
      </w:r>
      <w:r w:rsidRPr="007B2A6C">
        <w:t>, 2014; Wilkes</w:t>
      </w:r>
      <w:r w:rsidRPr="007B2A6C">
        <w:rPr>
          <w:i/>
        </w:rPr>
        <w:t xml:space="preserve"> et al.</w:t>
      </w:r>
      <w:r w:rsidRPr="007B2A6C">
        <w:t xml:space="preserve">, 2019). Accelerated sediment loss is known to have pronounced negative effects on aquatic flora and fauna (Wood and Armitage, 1997; </w:t>
      </w:r>
      <w:proofErr w:type="spellStart"/>
      <w:r w:rsidRPr="007B2A6C">
        <w:t>Bilotta</w:t>
      </w:r>
      <w:proofErr w:type="spellEnd"/>
      <w:r w:rsidRPr="007B2A6C">
        <w:t xml:space="preserve"> and Brazier, 2008; Kemp</w:t>
      </w:r>
      <w:r w:rsidRPr="007B2A6C">
        <w:rPr>
          <w:i/>
        </w:rPr>
        <w:t xml:space="preserve"> et al.</w:t>
      </w:r>
      <w:r w:rsidRPr="007B2A6C">
        <w:t>, 2011; Jones</w:t>
      </w:r>
      <w:r w:rsidRPr="007B2A6C">
        <w:rPr>
          <w:i/>
        </w:rPr>
        <w:t xml:space="preserve"> et al.</w:t>
      </w:r>
      <w:r w:rsidRPr="007B2A6C">
        <w:t>, 2012a</w:t>
      </w:r>
      <w:r w:rsidR="001D5B8C">
        <w:t xml:space="preserve">, </w:t>
      </w:r>
      <w:r w:rsidRPr="007B2A6C">
        <w:t xml:space="preserve">2017), via a </w:t>
      </w:r>
      <w:r w:rsidRPr="007B2A6C">
        <w:lastRenderedPageBreak/>
        <w:t>number of processes including reductions in light as a consequence of elevated turbidity (</w:t>
      </w:r>
      <w:proofErr w:type="spellStart"/>
      <w:r w:rsidRPr="007B2A6C">
        <w:t>Barko</w:t>
      </w:r>
      <w:proofErr w:type="spellEnd"/>
      <w:r w:rsidRPr="007B2A6C">
        <w:t xml:space="preserve"> and Smart, 1986; Robertson</w:t>
      </w:r>
      <w:r w:rsidRPr="007B2A6C">
        <w:rPr>
          <w:i/>
        </w:rPr>
        <w:t xml:space="preserve"> et al.</w:t>
      </w:r>
      <w:r w:rsidRPr="007B2A6C">
        <w:t>, 2006) and the colmation of bed gravels, whereby fine sediment infiltrates and accumulates within the gravel framework, blocking interstitial pore spaces and reducing intra-gravel permeability and porosity (</w:t>
      </w:r>
      <w:proofErr w:type="spellStart"/>
      <w:r w:rsidRPr="007B2A6C">
        <w:rPr>
          <w:rFonts w:cs="Calibri"/>
        </w:rPr>
        <w:t>Veličković</w:t>
      </w:r>
      <w:proofErr w:type="spellEnd"/>
      <w:r w:rsidRPr="007B2A6C">
        <w:t xml:space="preserve">, 2005; Sear </w:t>
      </w:r>
      <w:r w:rsidRPr="007B2A6C">
        <w:rPr>
          <w:i/>
          <w:iCs/>
        </w:rPr>
        <w:t xml:space="preserve">et al., </w:t>
      </w:r>
      <w:r w:rsidRPr="007B2A6C">
        <w:t xml:space="preserve">2008; </w:t>
      </w:r>
      <w:proofErr w:type="spellStart"/>
      <w:r w:rsidRPr="007B2A6C">
        <w:t>Grischek</w:t>
      </w:r>
      <w:proofErr w:type="spellEnd"/>
      <w:r w:rsidRPr="007B2A6C">
        <w:t xml:space="preserve"> and </w:t>
      </w:r>
      <w:proofErr w:type="spellStart"/>
      <w:r w:rsidRPr="007B2A6C">
        <w:t>Bartak</w:t>
      </w:r>
      <w:proofErr w:type="spellEnd"/>
      <w:r w:rsidRPr="007B2A6C">
        <w:t>, 2016; Fetzer</w:t>
      </w:r>
      <w:r w:rsidRPr="007B2A6C">
        <w:rPr>
          <w:i/>
        </w:rPr>
        <w:t xml:space="preserve"> et al.</w:t>
      </w:r>
      <w:r w:rsidRPr="007B2A6C">
        <w:t xml:space="preserve">, 2017; Wharton </w:t>
      </w:r>
      <w:r w:rsidRPr="007B2A6C">
        <w:rPr>
          <w:i/>
          <w:iCs/>
        </w:rPr>
        <w:t xml:space="preserve">et al., </w:t>
      </w:r>
      <w:r w:rsidRPr="007B2A6C">
        <w:t>2017).</w:t>
      </w:r>
    </w:p>
    <w:p w14:paraId="7FA55986" w14:textId="77777777" w:rsidR="007B2A6C" w:rsidRPr="007B2A6C" w:rsidRDefault="007B2A6C" w:rsidP="007B2A6C">
      <w:pPr>
        <w:spacing w:after="0" w:line="480" w:lineRule="auto"/>
        <w:ind w:firstLine="720"/>
        <w:jc w:val="both"/>
      </w:pPr>
    </w:p>
    <w:p w14:paraId="05685B20" w14:textId="2221987C" w:rsidR="007B2A6C" w:rsidRPr="007B2A6C" w:rsidRDefault="007B2A6C" w:rsidP="007B2A6C">
      <w:pPr>
        <w:spacing w:after="0" w:line="480" w:lineRule="auto"/>
        <w:ind w:firstLine="720"/>
        <w:jc w:val="both"/>
        <w:rPr>
          <w:rFonts w:cs="Calibri"/>
        </w:rPr>
      </w:pPr>
      <w:r w:rsidRPr="007B2A6C">
        <w:t>Numerous sediment management targets and guidelines (Collins</w:t>
      </w:r>
      <w:r w:rsidRPr="007B2A6C">
        <w:rPr>
          <w:i/>
        </w:rPr>
        <w:t xml:space="preserve"> et al.</w:t>
      </w:r>
      <w:r w:rsidRPr="007B2A6C">
        <w:t>, 2011) have been proposed in an attempt to address the issue of elevated fine sediment. However, on a global basis, only a few such targets have been implemented as part of national legislation, since scientific debate on sediment management targets has continued without reaching consensus (Walling</w:t>
      </w:r>
      <w:r w:rsidRPr="007B2A6C">
        <w:rPr>
          <w:i/>
        </w:rPr>
        <w:t xml:space="preserve"> et al.</w:t>
      </w:r>
      <w:r w:rsidRPr="007B2A6C">
        <w:t>, 2007; Collins</w:t>
      </w:r>
      <w:r w:rsidRPr="007B2A6C">
        <w:rPr>
          <w:i/>
        </w:rPr>
        <w:t xml:space="preserve"> et al.</w:t>
      </w:r>
      <w:r w:rsidRPr="007B2A6C">
        <w:t>, 2011)</w:t>
      </w:r>
      <w:r w:rsidRPr="007B2A6C">
        <w:rPr>
          <w:rFonts w:cs="Calibri"/>
        </w:rPr>
        <w:t xml:space="preserve">. </w:t>
      </w:r>
      <w:r w:rsidRPr="007B2A6C">
        <w:t>These include, for example, the now repealed European Union (EU) Freshwater Fish Directive annual mean suspended sediment concentration target of 25 mg L</w:t>
      </w:r>
      <w:r w:rsidRPr="007B2A6C">
        <w:rPr>
          <w:vertAlign w:val="superscript"/>
        </w:rPr>
        <w:t>-1</w:t>
      </w:r>
      <w:r w:rsidRPr="007B2A6C">
        <w:t xml:space="preserve"> (78/659/EC). </w:t>
      </w:r>
      <w:r w:rsidRPr="007B2A6C">
        <w:rPr>
          <w:rFonts w:cs="Calibri"/>
        </w:rPr>
        <w:t xml:space="preserve">Consequently, elevated fine sediment loads and the resultant bed accumulation of fine sediment have remained a marked problem within rivers and for the organisms they support, particularly for lowland systems in heavily agricultural catchments (Naden </w:t>
      </w:r>
      <w:r w:rsidRPr="007B2A6C">
        <w:rPr>
          <w:rFonts w:cs="Calibri"/>
          <w:i/>
          <w:iCs/>
        </w:rPr>
        <w:t xml:space="preserve">et al., </w:t>
      </w:r>
      <w:r w:rsidRPr="007B2A6C">
        <w:rPr>
          <w:rFonts w:cs="Calibri"/>
        </w:rPr>
        <w:t xml:space="preserve">2016). </w:t>
      </w:r>
      <w:r w:rsidRPr="007B2A6C">
        <w:t xml:space="preserve">However, groundwater-dominated chalk streams are at an even greatest risk of elevated fine sediment inputs. Chalk streams are characterised by stable flow, thermal and nutrient regimes, and clean gravels beds. </w:t>
      </w:r>
      <w:bookmarkStart w:id="1" w:name="_Hlk69918393"/>
      <w:r w:rsidRPr="007B2A6C">
        <w:t>These habitats support a diverse community of nationally and internationally protected species e.g., extensive Ranunculus beds, Atlantic salmon (</w:t>
      </w:r>
      <w:r w:rsidRPr="007B2A6C">
        <w:rPr>
          <w:i/>
          <w:iCs/>
        </w:rPr>
        <w:t xml:space="preserve">Salmo </w:t>
      </w:r>
      <w:proofErr w:type="spellStart"/>
      <w:r w:rsidRPr="007B2A6C">
        <w:rPr>
          <w:i/>
          <w:iCs/>
        </w:rPr>
        <w:t>salar</w:t>
      </w:r>
      <w:proofErr w:type="spellEnd"/>
      <w:r w:rsidRPr="007B2A6C">
        <w:rPr>
          <w:i/>
          <w:iCs/>
        </w:rPr>
        <w:t xml:space="preserve"> </w:t>
      </w:r>
      <w:r w:rsidRPr="007B2A6C">
        <w:t>L.) and white-clawed crayfish (</w:t>
      </w:r>
      <w:proofErr w:type="spellStart"/>
      <w:r w:rsidRPr="007B2A6C">
        <w:rPr>
          <w:i/>
          <w:iCs/>
        </w:rPr>
        <w:t>Austropotamobius</w:t>
      </w:r>
      <w:proofErr w:type="spellEnd"/>
      <w:r w:rsidRPr="007B2A6C">
        <w:rPr>
          <w:i/>
          <w:iCs/>
        </w:rPr>
        <w:t xml:space="preserve"> </w:t>
      </w:r>
      <w:proofErr w:type="spellStart"/>
      <w:r w:rsidRPr="007B2A6C">
        <w:rPr>
          <w:i/>
          <w:iCs/>
        </w:rPr>
        <w:t>pallipes</w:t>
      </w:r>
      <w:proofErr w:type="spellEnd"/>
      <w:r w:rsidRPr="007B2A6C">
        <w:t>) (Mainstone, 1999).</w:t>
      </w:r>
      <w:bookmarkEnd w:id="1"/>
      <w:r w:rsidRPr="007B2A6C">
        <w:t xml:space="preserve"> Despite naturally presenting with averagely low suspended sediment yields compared with other lowland river systems (Heywood and Walling, 2003; Walling</w:t>
      </w:r>
      <w:r w:rsidRPr="007B2A6C">
        <w:rPr>
          <w:i/>
        </w:rPr>
        <w:t xml:space="preserve"> et al.</w:t>
      </w:r>
      <w:r w:rsidRPr="007B2A6C">
        <w:t>, 2007; Cooper</w:t>
      </w:r>
      <w:r w:rsidRPr="007B2A6C">
        <w:rPr>
          <w:i/>
        </w:rPr>
        <w:t xml:space="preserve"> et al.</w:t>
      </w:r>
      <w:r w:rsidRPr="007B2A6C">
        <w:t>, 2008), chalk streams gravel beds regularly record significantly higher proportions of fine sediment compared to other gravel bedded systems (</w:t>
      </w:r>
      <w:proofErr w:type="spellStart"/>
      <w:r w:rsidRPr="007B2A6C">
        <w:t>Acornley</w:t>
      </w:r>
      <w:proofErr w:type="spellEnd"/>
      <w:r w:rsidRPr="007B2A6C">
        <w:t xml:space="preserve"> and Sear, 1999; Milan</w:t>
      </w:r>
      <w:r w:rsidRPr="007B2A6C">
        <w:rPr>
          <w:i/>
        </w:rPr>
        <w:t xml:space="preserve"> et al.</w:t>
      </w:r>
      <w:r w:rsidRPr="007B2A6C">
        <w:t>, 2000; Sear</w:t>
      </w:r>
      <w:r w:rsidRPr="007B2A6C">
        <w:rPr>
          <w:i/>
        </w:rPr>
        <w:t xml:space="preserve"> et al.</w:t>
      </w:r>
      <w:r w:rsidRPr="007B2A6C">
        <w:t>, 2008). This has been attributed to the combination of natural hydrological conditions, most notably low bed mobilising flows (Sear</w:t>
      </w:r>
      <w:r w:rsidRPr="007B2A6C">
        <w:rPr>
          <w:i/>
        </w:rPr>
        <w:t xml:space="preserve"> et al.</w:t>
      </w:r>
      <w:r w:rsidRPr="007B2A6C">
        <w:t>, 2006</w:t>
      </w:r>
      <w:r w:rsidR="001D5B8C">
        <w:t>,</w:t>
      </w:r>
      <w:r w:rsidRPr="007B2A6C">
        <w:t xml:space="preserve"> 2008), and several </w:t>
      </w:r>
      <w:r w:rsidRPr="007B2A6C">
        <w:lastRenderedPageBreak/>
        <w:t xml:space="preserve">anthropogenic activities. </w:t>
      </w:r>
      <w:bookmarkStart w:id="2" w:name="_Hlk69822476"/>
      <w:r w:rsidRPr="007B2A6C">
        <w:rPr>
          <w:rFonts w:cs="Calibri"/>
        </w:rPr>
        <w:t>Shifts in land-use practices in chalk stream catchments including the expansion and intensification of winter-sown cereal production and the amalgamation of small fields into larger fields, have increased erosion, runoff and field to river connectivity (</w:t>
      </w:r>
      <w:bookmarkStart w:id="3" w:name="_Hlk69661653"/>
      <w:r w:rsidRPr="007B2A6C">
        <w:rPr>
          <w:rFonts w:cs="Calibri"/>
        </w:rPr>
        <w:t xml:space="preserve">Boardman, 2003; Johannsen and Armitage, 2010; Boardman, 2013; Grabowski and </w:t>
      </w:r>
      <w:proofErr w:type="spellStart"/>
      <w:r w:rsidRPr="007B2A6C">
        <w:rPr>
          <w:rFonts w:cs="Calibri"/>
        </w:rPr>
        <w:t>Gurnell</w:t>
      </w:r>
      <w:proofErr w:type="spellEnd"/>
      <w:r w:rsidRPr="007B2A6C">
        <w:rPr>
          <w:rFonts w:cs="Calibri"/>
        </w:rPr>
        <w:t xml:space="preserve">, 2016; Evans, 2017). This has increased fine sediment inputs to chalk streams, with </w:t>
      </w:r>
      <w:bookmarkEnd w:id="3"/>
      <w:r w:rsidRPr="007B2A6C">
        <w:rPr>
          <w:rFonts w:cs="Calibri"/>
        </w:rPr>
        <w:t>an estimated 72-76% of fine sediment entering water courses in England and Wales originating from diffuse agricultural sources (Collins</w:t>
      </w:r>
      <w:r w:rsidRPr="007B2A6C">
        <w:rPr>
          <w:rFonts w:cs="Calibri"/>
          <w:i/>
        </w:rPr>
        <w:t xml:space="preserve"> et al.</w:t>
      </w:r>
      <w:r w:rsidRPr="007B2A6C">
        <w:rPr>
          <w:rFonts w:cs="Calibri"/>
        </w:rPr>
        <w:t>, 2009; Zhang</w:t>
      </w:r>
      <w:r w:rsidRPr="007B2A6C">
        <w:rPr>
          <w:rFonts w:cs="Calibri"/>
          <w:i/>
        </w:rPr>
        <w:t xml:space="preserve"> et al.</w:t>
      </w:r>
      <w:r w:rsidRPr="007B2A6C">
        <w:rPr>
          <w:rFonts w:cs="Calibri"/>
        </w:rPr>
        <w:t>, 2014).</w:t>
      </w:r>
      <w:bookmarkEnd w:id="2"/>
      <w:r w:rsidRPr="007B2A6C">
        <w:rPr>
          <w:rFonts w:cs="Calibri"/>
        </w:rPr>
        <w:t xml:space="preserve"> </w:t>
      </w:r>
      <w:bookmarkStart w:id="4" w:name="_Hlk69989741"/>
      <w:r w:rsidRPr="007B2A6C">
        <w:rPr>
          <w:rFonts w:cs="Calibri"/>
        </w:rPr>
        <w:t xml:space="preserve">Furthermore, anthropogenic activities influence not only the key sources and delivery pathways of fine sediment, but also its </w:t>
      </w:r>
      <w:proofErr w:type="spellStart"/>
      <w:r w:rsidRPr="007B2A6C">
        <w:rPr>
          <w:rFonts w:cs="Calibri"/>
        </w:rPr>
        <w:t>physico</w:t>
      </w:r>
      <w:proofErr w:type="spellEnd"/>
      <w:r w:rsidRPr="007B2A6C">
        <w:rPr>
          <w:rFonts w:cs="Calibri"/>
        </w:rPr>
        <w:t>-chemical characteristics (</w:t>
      </w:r>
      <w:proofErr w:type="spellStart"/>
      <w:r w:rsidRPr="007B2A6C">
        <w:rPr>
          <w:rFonts w:cs="Calibri"/>
        </w:rPr>
        <w:t>Krishnapp</w:t>
      </w:r>
      <w:r w:rsidR="001D5B8C">
        <w:rPr>
          <w:rFonts w:cs="Calibri"/>
        </w:rPr>
        <w:t>a</w:t>
      </w:r>
      <w:r w:rsidRPr="007B2A6C">
        <w:rPr>
          <w:rFonts w:cs="Calibri"/>
        </w:rPr>
        <w:t>n</w:t>
      </w:r>
      <w:proofErr w:type="spellEnd"/>
      <w:r w:rsidRPr="007B2A6C">
        <w:rPr>
          <w:rFonts w:cs="Calibri"/>
        </w:rPr>
        <w:t xml:space="preserve"> </w:t>
      </w:r>
      <w:r w:rsidRPr="007B2A6C">
        <w:rPr>
          <w:rFonts w:cs="Calibri"/>
          <w:i/>
          <w:iCs/>
        </w:rPr>
        <w:t xml:space="preserve">et al., </w:t>
      </w:r>
      <w:r w:rsidRPr="007B2A6C">
        <w:rPr>
          <w:rFonts w:cs="Calibri"/>
        </w:rPr>
        <w:t xml:space="preserve">2020). </w:t>
      </w:r>
      <w:bookmarkEnd w:id="4"/>
      <w:r w:rsidRPr="007B2A6C">
        <w:rPr>
          <w:rFonts w:cs="Calibri"/>
        </w:rPr>
        <w:t xml:space="preserve">These issues have been further compounded in chalk streams via the over-abstraction of the chalk aquifers, reducing groundwater inputs, and channel modifications such as weirs and straightening, homogenising flow conditions, all of which encourage fine sediment deposition and further limit bed mobilising flows (Bickerton </w:t>
      </w:r>
      <w:r w:rsidRPr="007B2A6C">
        <w:rPr>
          <w:rFonts w:cs="Calibri"/>
          <w:i/>
          <w:iCs/>
        </w:rPr>
        <w:t xml:space="preserve">et al., </w:t>
      </w:r>
      <w:r w:rsidRPr="007B2A6C">
        <w:rPr>
          <w:rFonts w:cs="Calibri"/>
        </w:rPr>
        <w:t xml:space="preserve">1993; Petts </w:t>
      </w:r>
      <w:r w:rsidRPr="007B2A6C">
        <w:rPr>
          <w:rFonts w:cs="Calibri"/>
          <w:i/>
          <w:iCs/>
        </w:rPr>
        <w:t xml:space="preserve">et al., </w:t>
      </w:r>
      <w:r w:rsidRPr="007B2A6C">
        <w:rPr>
          <w:rFonts w:cs="Calibri"/>
        </w:rPr>
        <w:t xml:space="preserve">1999; Wohl, 2015). </w:t>
      </w:r>
      <w:r w:rsidRPr="007B2A6C">
        <w:t xml:space="preserve">The inability of chalk streams to remobilise accumulated fine sediment from their gravel beds, coupled </w:t>
      </w:r>
      <w:bookmarkStart w:id="5" w:name="_Hlk69662445"/>
      <w:r w:rsidRPr="007B2A6C">
        <w:t>with the relative immobility of chalk stream organisms during critical life-cycle stages (e.g. some benthic invertebrates and incubating lithophilic eggs), creates high potential for long-lasting and lethal or sub-lethal impacts from accumulated fine sediment in chalk streams (e.g. Greig</w:t>
      </w:r>
      <w:r w:rsidRPr="007B2A6C">
        <w:rPr>
          <w:i/>
        </w:rPr>
        <w:t xml:space="preserve"> et al.</w:t>
      </w:r>
      <w:r w:rsidRPr="007B2A6C">
        <w:t>, 2005a; Sear</w:t>
      </w:r>
      <w:r w:rsidRPr="007B2A6C">
        <w:rPr>
          <w:i/>
        </w:rPr>
        <w:t xml:space="preserve"> et al.</w:t>
      </w:r>
      <w:r w:rsidRPr="007B2A6C">
        <w:t xml:space="preserve">, 2016; </w:t>
      </w:r>
      <w:proofErr w:type="spellStart"/>
      <w:r w:rsidRPr="007B2A6C">
        <w:t>Everall</w:t>
      </w:r>
      <w:proofErr w:type="spellEnd"/>
      <w:r w:rsidRPr="007B2A6C">
        <w:rPr>
          <w:i/>
        </w:rPr>
        <w:t xml:space="preserve"> et al.</w:t>
      </w:r>
      <w:r w:rsidRPr="007B2A6C">
        <w:t xml:space="preserve">, 2018; </w:t>
      </w:r>
      <w:proofErr w:type="spellStart"/>
      <w:r w:rsidRPr="007B2A6C">
        <w:t>Bašić</w:t>
      </w:r>
      <w:proofErr w:type="spellEnd"/>
      <w:r w:rsidRPr="007B2A6C">
        <w:rPr>
          <w:i/>
        </w:rPr>
        <w:t xml:space="preserve"> et al.</w:t>
      </w:r>
      <w:r w:rsidRPr="007B2A6C">
        <w:t xml:space="preserve">, 2019). </w:t>
      </w:r>
      <w:r w:rsidRPr="007B2A6C">
        <w:rPr>
          <w:rFonts w:cs="Calibri"/>
        </w:rPr>
        <w:t>For example, the colmation of chalk stream gravel beds, blocking intra-gravel flows and reducing dissolved oxygen concentrations, has been highlighted as a leading factor in the observed decline of spawning Atlantic salmon (</w:t>
      </w:r>
      <w:r w:rsidRPr="007B2A6C">
        <w:rPr>
          <w:rFonts w:cs="Calibri"/>
          <w:i/>
          <w:iCs/>
        </w:rPr>
        <w:t xml:space="preserve">S. </w:t>
      </w:r>
      <w:proofErr w:type="spellStart"/>
      <w:r w:rsidRPr="007B2A6C">
        <w:rPr>
          <w:rFonts w:cs="Calibri"/>
          <w:i/>
          <w:iCs/>
        </w:rPr>
        <w:t>salar</w:t>
      </w:r>
      <w:proofErr w:type="spellEnd"/>
      <w:r w:rsidRPr="007B2A6C">
        <w:rPr>
          <w:rFonts w:cs="Calibri"/>
          <w:i/>
          <w:iCs/>
        </w:rPr>
        <w:t xml:space="preserve"> </w:t>
      </w:r>
      <w:r w:rsidRPr="007B2A6C">
        <w:rPr>
          <w:rFonts w:cs="Calibri"/>
        </w:rPr>
        <w:t>L.) recruitment and stocks across southern chalk streams (</w:t>
      </w:r>
      <w:proofErr w:type="spellStart"/>
      <w:r w:rsidRPr="007B2A6C">
        <w:rPr>
          <w:rFonts w:cs="Calibri"/>
        </w:rPr>
        <w:t>Acornley</w:t>
      </w:r>
      <w:proofErr w:type="spellEnd"/>
      <w:r w:rsidRPr="007B2A6C">
        <w:rPr>
          <w:rFonts w:cs="Calibri"/>
        </w:rPr>
        <w:t xml:space="preserve"> and Sear, 1999; Greig </w:t>
      </w:r>
      <w:r w:rsidRPr="007B2A6C">
        <w:rPr>
          <w:rFonts w:cs="Calibri"/>
          <w:i/>
          <w:iCs/>
        </w:rPr>
        <w:t xml:space="preserve">et al., </w:t>
      </w:r>
      <w:r w:rsidRPr="007B2A6C">
        <w:rPr>
          <w:rFonts w:cs="Calibri"/>
        </w:rPr>
        <w:t xml:space="preserve">2005a; Heywood and Walling, 2007; </w:t>
      </w:r>
      <w:proofErr w:type="spellStart"/>
      <w:r w:rsidRPr="007B2A6C">
        <w:rPr>
          <w:rFonts w:cs="Calibri"/>
        </w:rPr>
        <w:t>Cefas</w:t>
      </w:r>
      <w:proofErr w:type="spellEnd"/>
      <w:r w:rsidRPr="007B2A6C">
        <w:rPr>
          <w:rFonts w:cs="Calibri"/>
        </w:rPr>
        <w:t xml:space="preserve"> </w:t>
      </w:r>
      <w:r w:rsidRPr="007B2A6C">
        <w:rPr>
          <w:rFonts w:cs="Calibri"/>
          <w:i/>
          <w:iCs/>
        </w:rPr>
        <w:t xml:space="preserve">et al., </w:t>
      </w:r>
      <w:r w:rsidRPr="007B2A6C">
        <w:rPr>
          <w:rFonts w:cs="Calibri"/>
        </w:rPr>
        <w:t>2018</w:t>
      </w:r>
      <w:r w:rsidR="001D5B8C">
        <w:rPr>
          <w:rFonts w:cs="Calibri"/>
        </w:rPr>
        <w:t xml:space="preserve">, </w:t>
      </w:r>
      <w:r w:rsidRPr="007B2A6C">
        <w:rPr>
          <w:rFonts w:cs="Calibri"/>
        </w:rPr>
        <w:t xml:space="preserve">2019). </w:t>
      </w:r>
      <w:r w:rsidRPr="007B2A6C">
        <w:t xml:space="preserve">The fine sediment problem in chalk streams is further complicated by the high presence of ecosystem engineers; </w:t>
      </w:r>
      <w:r w:rsidRPr="007B2A6C">
        <w:rPr>
          <w:rFonts w:cs="Calibri"/>
        </w:rPr>
        <w:t>for example, the role of aquatic macrophytes within the sediment budget of chalk streams is well established (e.g. Cotton</w:t>
      </w:r>
      <w:r w:rsidRPr="007B2A6C">
        <w:rPr>
          <w:rFonts w:cs="Calibri"/>
          <w:i/>
        </w:rPr>
        <w:t xml:space="preserve"> et al.</w:t>
      </w:r>
      <w:r w:rsidRPr="007B2A6C">
        <w:rPr>
          <w:rFonts w:cs="Calibri"/>
        </w:rPr>
        <w:t xml:space="preserve">, 2006; </w:t>
      </w:r>
      <w:proofErr w:type="spellStart"/>
      <w:r w:rsidRPr="007B2A6C">
        <w:rPr>
          <w:rFonts w:cs="Calibri"/>
        </w:rPr>
        <w:t>Gurnell</w:t>
      </w:r>
      <w:proofErr w:type="spellEnd"/>
      <w:r w:rsidRPr="007B2A6C">
        <w:rPr>
          <w:rFonts w:cs="Calibri"/>
          <w:i/>
        </w:rPr>
        <w:t xml:space="preserve"> et al.</w:t>
      </w:r>
      <w:r w:rsidRPr="007B2A6C">
        <w:rPr>
          <w:rFonts w:cs="Calibri"/>
        </w:rPr>
        <w:t xml:space="preserve">, 2006; </w:t>
      </w:r>
      <w:proofErr w:type="spellStart"/>
      <w:r w:rsidRPr="007B2A6C">
        <w:rPr>
          <w:rFonts w:cs="Calibri"/>
        </w:rPr>
        <w:t>Heppell</w:t>
      </w:r>
      <w:proofErr w:type="spellEnd"/>
      <w:r w:rsidRPr="007B2A6C">
        <w:rPr>
          <w:rFonts w:cs="Calibri"/>
          <w:i/>
        </w:rPr>
        <w:t xml:space="preserve"> et al.</w:t>
      </w:r>
      <w:r w:rsidRPr="007B2A6C">
        <w:rPr>
          <w:rFonts w:cs="Calibri"/>
        </w:rPr>
        <w:t>, 2009).</w:t>
      </w:r>
      <w:r w:rsidRPr="007B2A6C">
        <w:t xml:space="preserve"> </w:t>
      </w:r>
      <w:bookmarkEnd w:id="5"/>
      <w:r w:rsidRPr="007B2A6C">
        <w:rPr>
          <w:rFonts w:cs="Calibri"/>
        </w:rPr>
        <w:t xml:space="preserve">Attempts to re-naturalise river habitats in cases where fine sediment pressures have remained untreated risk, increased fine sediment accumulation (Sear, 1994). </w:t>
      </w:r>
    </w:p>
    <w:p w14:paraId="0F7C8E67" w14:textId="77777777" w:rsidR="007B2A6C" w:rsidRPr="007B2A6C" w:rsidRDefault="007B2A6C" w:rsidP="007B2A6C">
      <w:pPr>
        <w:spacing w:after="0" w:line="480" w:lineRule="auto"/>
        <w:rPr>
          <w:rFonts w:cs="Calibri"/>
        </w:rPr>
      </w:pPr>
    </w:p>
    <w:p w14:paraId="386FCC9A" w14:textId="306F08DA" w:rsidR="007B2A6C" w:rsidRPr="007B2A6C" w:rsidRDefault="007B2A6C" w:rsidP="007B2A6C">
      <w:pPr>
        <w:spacing w:after="0" w:line="480" w:lineRule="auto"/>
        <w:ind w:firstLine="720"/>
        <w:jc w:val="both"/>
        <w:rPr>
          <w:rFonts w:cs="Calibri"/>
        </w:rPr>
      </w:pPr>
      <w:r w:rsidRPr="007B2A6C">
        <w:rPr>
          <w:rFonts w:cs="Calibri"/>
        </w:rPr>
        <w:t>This situation highlights the failings of current management targets to identify the widespread need for intervention in the first place and, in some countries, the ongoing absence of scientifically robust sediment management targets for specific river systems, including chalk streams, to avoid the previous failures associated with a single strategic target irrespective of river system type (Collins and Anthony, 2008a).  This has been attributed to the inherent problems and assumptions underpinning generic regulatory standards, most of which originate from the initial failure to determine truly ecologically-relevant sediment thresholds (Collins and Anthony, 2008a). Regulatory sediment thresholds often fail to consider the complex interactions of factors involved in ecological impacts and are often biased towards more socio-economically important (e.g. salmonid) species (Collins and Anthony, 2008a; Collins</w:t>
      </w:r>
      <w:r w:rsidRPr="007B2A6C">
        <w:rPr>
          <w:rFonts w:cs="Calibri"/>
          <w:i/>
        </w:rPr>
        <w:t xml:space="preserve"> et al.</w:t>
      </w:r>
      <w:r w:rsidRPr="007B2A6C">
        <w:rPr>
          <w:rFonts w:cs="Calibri"/>
        </w:rPr>
        <w:t xml:space="preserve">, 2011), despite a wide range of aquatic species being impacted  (e.g. </w:t>
      </w:r>
      <w:proofErr w:type="spellStart"/>
      <w:r w:rsidRPr="007B2A6C">
        <w:rPr>
          <w:rFonts w:cs="Calibri"/>
        </w:rPr>
        <w:t>Descloux</w:t>
      </w:r>
      <w:proofErr w:type="spellEnd"/>
      <w:r w:rsidRPr="007B2A6C">
        <w:rPr>
          <w:rFonts w:cs="Calibri"/>
        </w:rPr>
        <w:t xml:space="preserve"> </w:t>
      </w:r>
      <w:r w:rsidRPr="007B2A6C">
        <w:rPr>
          <w:rFonts w:cs="Calibri"/>
          <w:i/>
          <w:iCs/>
        </w:rPr>
        <w:t xml:space="preserve">et al., </w:t>
      </w:r>
      <w:r w:rsidRPr="007B2A6C">
        <w:rPr>
          <w:rFonts w:cs="Calibri"/>
        </w:rPr>
        <w:t xml:space="preserve">2013; </w:t>
      </w:r>
      <w:proofErr w:type="spellStart"/>
      <w:r w:rsidRPr="007B2A6C">
        <w:rPr>
          <w:rFonts w:cs="Calibri"/>
        </w:rPr>
        <w:t>Rosewarne</w:t>
      </w:r>
      <w:proofErr w:type="spellEnd"/>
      <w:r w:rsidRPr="007B2A6C">
        <w:rPr>
          <w:rFonts w:cs="Calibri"/>
        </w:rPr>
        <w:t xml:space="preserve"> </w:t>
      </w:r>
      <w:r w:rsidRPr="007B2A6C">
        <w:rPr>
          <w:rFonts w:cs="Calibri"/>
          <w:i/>
          <w:iCs/>
        </w:rPr>
        <w:t xml:space="preserve">et al., </w:t>
      </w:r>
      <w:r w:rsidRPr="007B2A6C">
        <w:rPr>
          <w:rFonts w:cs="Calibri"/>
        </w:rPr>
        <w:t xml:space="preserve">2014; </w:t>
      </w:r>
      <w:proofErr w:type="spellStart"/>
      <w:r w:rsidRPr="007B2A6C">
        <w:rPr>
          <w:rFonts w:cs="Calibri"/>
        </w:rPr>
        <w:t>Berli</w:t>
      </w:r>
      <w:proofErr w:type="spellEnd"/>
      <w:r w:rsidRPr="007B2A6C">
        <w:rPr>
          <w:rFonts w:cs="Calibri"/>
        </w:rPr>
        <w:t xml:space="preserve"> </w:t>
      </w:r>
      <w:r w:rsidRPr="007B2A6C">
        <w:rPr>
          <w:rFonts w:cs="Calibri"/>
          <w:i/>
          <w:iCs/>
        </w:rPr>
        <w:t xml:space="preserve">et al., </w:t>
      </w:r>
      <w:r w:rsidRPr="007B2A6C">
        <w:rPr>
          <w:rFonts w:cs="Calibri"/>
        </w:rPr>
        <w:t xml:space="preserve">2014; </w:t>
      </w:r>
      <w:proofErr w:type="spellStart"/>
      <w:r w:rsidRPr="007B2A6C">
        <w:t>Bašić</w:t>
      </w:r>
      <w:proofErr w:type="spellEnd"/>
      <w:r w:rsidRPr="007B2A6C">
        <w:rPr>
          <w:i/>
        </w:rPr>
        <w:t xml:space="preserve"> et al.</w:t>
      </w:r>
      <w:r w:rsidRPr="007B2A6C">
        <w:t>, 2019</w:t>
      </w:r>
      <w:r w:rsidRPr="007B2A6C">
        <w:rPr>
          <w:rFonts w:cs="Calibri"/>
        </w:rPr>
        <w:t>). Current ecological sediment thresholds also fail to consider the implications that arise from sediment-associated organic matter, an often overlooked but critical aspect of the observed ecological impacts (Greig</w:t>
      </w:r>
      <w:r w:rsidRPr="007B2A6C">
        <w:rPr>
          <w:rFonts w:cs="Calibri"/>
          <w:i/>
        </w:rPr>
        <w:t xml:space="preserve"> et al.</w:t>
      </w:r>
      <w:r w:rsidRPr="007B2A6C">
        <w:rPr>
          <w:rFonts w:cs="Calibri"/>
        </w:rPr>
        <w:t>, 2007; Collins</w:t>
      </w:r>
      <w:r w:rsidRPr="007B2A6C">
        <w:rPr>
          <w:rFonts w:cs="Calibri"/>
          <w:i/>
        </w:rPr>
        <w:t xml:space="preserve"> et al.</w:t>
      </w:r>
      <w:r w:rsidRPr="007B2A6C">
        <w:rPr>
          <w:rFonts w:cs="Calibri"/>
        </w:rPr>
        <w:t>, 2011; Murphy</w:t>
      </w:r>
      <w:r w:rsidRPr="007B2A6C">
        <w:rPr>
          <w:rFonts w:cs="Calibri"/>
          <w:i/>
        </w:rPr>
        <w:t xml:space="preserve"> et al.</w:t>
      </w:r>
      <w:r w:rsidRPr="007B2A6C">
        <w:rPr>
          <w:rFonts w:cs="Calibri"/>
        </w:rPr>
        <w:t>, 2015; Naden</w:t>
      </w:r>
      <w:r w:rsidRPr="007B2A6C">
        <w:rPr>
          <w:rFonts w:cs="Calibri"/>
          <w:i/>
        </w:rPr>
        <w:t xml:space="preserve"> et al.</w:t>
      </w:r>
      <w:r w:rsidRPr="007B2A6C">
        <w:rPr>
          <w:rFonts w:cs="Calibri"/>
        </w:rPr>
        <w:t xml:space="preserve">, 2016). The presence of organic matter associated with infiltrating fine sediment has been highlighted as having significant influence on dissolved oxygen concentrations within bed gravels and thus impacts the spawning success of </w:t>
      </w:r>
      <w:proofErr w:type="spellStart"/>
      <w:r w:rsidRPr="007B2A6C">
        <w:rPr>
          <w:rFonts w:cs="Calibri"/>
        </w:rPr>
        <w:t>lithophilous</w:t>
      </w:r>
      <w:proofErr w:type="spellEnd"/>
      <w:r w:rsidRPr="007B2A6C">
        <w:rPr>
          <w:rFonts w:cs="Calibri"/>
        </w:rPr>
        <w:t xml:space="preserve"> fish (</w:t>
      </w:r>
      <w:bookmarkStart w:id="6" w:name="_Hlk70694195"/>
      <w:r w:rsidRPr="007B2A6C">
        <w:rPr>
          <w:rFonts w:cs="Calibri"/>
        </w:rPr>
        <w:t>Greig</w:t>
      </w:r>
      <w:r w:rsidRPr="007B2A6C">
        <w:rPr>
          <w:rFonts w:cs="Calibri"/>
          <w:i/>
        </w:rPr>
        <w:t xml:space="preserve"> et al.</w:t>
      </w:r>
      <w:r w:rsidRPr="007B2A6C">
        <w:rPr>
          <w:rFonts w:cs="Calibri"/>
        </w:rPr>
        <w:t xml:space="preserve">, 2007; </w:t>
      </w:r>
      <w:bookmarkEnd w:id="6"/>
      <w:r w:rsidRPr="007B2A6C">
        <w:rPr>
          <w:rFonts w:cs="Calibri"/>
        </w:rPr>
        <w:t>Sear</w:t>
      </w:r>
      <w:r w:rsidRPr="007B2A6C">
        <w:rPr>
          <w:rFonts w:cs="Calibri"/>
          <w:i/>
        </w:rPr>
        <w:t xml:space="preserve"> et al.</w:t>
      </w:r>
      <w:r w:rsidRPr="007B2A6C">
        <w:rPr>
          <w:rFonts w:cs="Calibri"/>
        </w:rPr>
        <w:t xml:space="preserve">, 2016) and survival of other organisms dependent upon benthic habitats for critical life stages (Von </w:t>
      </w:r>
      <w:proofErr w:type="spellStart"/>
      <w:r w:rsidRPr="007B2A6C">
        <w:rPr>
          <w:rFonts w:cs="Calibri"/>
        </w:rPr>
        <w:t>Bertrab</w:t>
      </w:r>
      <w:proofErr w:type="spellEnd"/>
      <w:r w:rsidRPr="007B2A6C">
        <w:rPr>
          <w:rFonts w:cs="Calibri"/>
          <w:i/>
        </w:rPr>
        <w:t xml:space="preserve"> et al.</w:t>
      </w:r>
      <w:r w:rsidRPr="007B2A6C">
        <w:rPr>
          <w:rFonts w:cs="Calibri"/>
        </w:rPr>
        <w:t>, 2013; Murphy</w:t>
      </w:r>
      <w:r w:rsidRPr="007B2A6C">
        <w:rPr>
          <w:rFonts w:cs="Calibri"/>
          <w:i/>
        </w:rPr>
        <w:t xml:space="preserve"> et al.</w:t>
      </w:r>
      <w:r w:rsidRPr="007B2A6C">
        <w:rPr>
          <w:rFonts w:cs="Calibri"/>
        </w:rPr>
        <w:t xml:space="preserve">, 2015). Previous sediment targets have been over-simplified and yet applied strategically to a wide range of fluvial environments irrespective of (1) ecosystem functioning or differences in the organism-specific and/or (2) location-specific interactions with and responses to fine sediment inputs. Inclusion of such geographically varied factors in sediment targets, however, necessarily adds another level of complexity for the management of fine sediment. For example, the inclusion of targets for sediment-associated organic matter introduces the need to consider a far greater range of catchment sources than currently </w:t>
      </w:r>
      <w:r w:rsidRPr="007B2A6C">
        <w:rPr>
          <w:rFonts w:cs="Calibri"/>
        </w:rPr>
        <w:lastRenderedPageBreak/>
        <w:t>scoped within conventional sediment management strategies, including in-channel biota, riparian vegetation litter, damaged road verges and septic waste (Collins</w:t>
      </w:r>
      <w:r w:rsidRPr="007B2A6C">
        <w:rPr>
          <w:rFonts w:cs="Calibri"/>
          <w:i/>
        </w:rPr>
        <w:t xml:space="preserve"> et al.</w:t>
      </w:r>
      <w:r w:rsidRPr="007B2A6C">
        <w:rPr>
          <w:rFonts w:cs="Calibri"/>
        </w:rPr>
        <w:t>, 2010</w:t>
      </w:r>
      <w:r w:rsidR="001D5B8C">
        <w:rPr>
          <w:rFonts w:cs="Calibri"/>
        </w:rPr>
        <w:t>,</w:t>
      </w:r>
      <w:r w:rsidRPr="007B2A6C">
        <w:rPr>
          <w:rFonts w:cs="Calibri"/>
        </w:rPr>
        <w:t xml:space="preserve"> 2014</w:t>
      </w:r>
      <w:r w:rsidR="001D5B8C">
        <w:rPr>
          <w:rFonts w:cs="Calibri"/>
        </w:rPr>
        <w:t>,</w:t>
      </w:r>
      <w:r w:rsidRPr="007B2A6C">
        <w:rPr>
          <w:rFonts w:cs="Calibri"/>
        </w:rPr>
        <w:t xml:space="preserve"> 2017</w:t>
      </w:r>
      <w:r w:rsidR="001D5B8C">
        <w:rPr>
          <w:rFonts w:cs="Calibri"/>
        </w:rPr>
        <w:t>,</w:t>
      </w:r>
      <w:r w:rsidRPr="007B2A6C">
        <w:rPr>
          <w:rFonts w:cs="Calibri"/>
        </w:rPr>
        <w:t xml:space="preserve"> Sear</w:t>
      </w:r>
      <w:r w:rsidRPr="007B2A6C">
        <w:rPr>
          <w:rFonts w:cs="Calibri"/>
          <w:i/>
        </w:rPr>
        <w:t xml:space="preserve"> et al.</w:t>
      </w:r>
      <w:r w:rsidRPr="007B2A6C">
        <w:rPr>
          <w:rFonts w:cs="Calibri"/>
        </w:rPr>
        <w:t>, 2017; Zhang</w:t>
      </w:r>
      <w:r w:rsidRPr="007B2A6C">
        <w:rPr>
          <w:rFonts w:cs="Calibri"/>
          <w:i/>
        </w:rPr>
        <w:t xml:space="preserve"> et al.</w:t>
      </w:r>
      <w:r w:rsidRPr="007B2A6C">
        <w:rPr>
          <w:rFonts w:cs="Calibri"/>
        </w:rPr>
        <w:t>, 2017). A possible means to address the problems associated with overly-simplistic strategic sediment management targets is to determine system-based targets, centred on the understanding of the system sediment budget and ecological responses to elevated fine sediment pressure and subsequent impacts.</w:t>
      </w:r>
    </w:p>
    <w:p w14:paraId="3408F8DA" w14:textId="77777777" w:rsidR="007B2A6C" w:rsidRPr="007B2A6C" w:rsidRDefault="007B2A6C" w:rsidP="007B2A6C">
      <w:pPr>
        <w:spacing w:after="0" w:line="480" w:lineRule="auto"/>
      </w:pPr>
    </w:p>
    <w:p w14:paraId="573F92EB" w14:textId="77777777" w:rsidR="007B2A6C" w:rsidRPr="007B2A6C" w:rsidRDefault="007B2A6C" w:rsidP="007B2A6C">
      <w:pPr>
        <w:spacing w:after="0" w:line="480" w:lineRule="auto"/>
        <w:ind w:firstLine="720"/>
        <w:jc w:val="both"/>
      </w:pPr>
      <w:r w:rsidRPr="007B2A6C">
        <w:t xml:space="preserve">Given the above context, the paper reviews the hydromorphological, anthropogenic and ecological characteristics of chalk streams that set them apart from other UK fluvial systems and justifies the use of system-based targets for chalk streams. The challenges and failing of current approaches to sediment targets with specific reference to chalk streams are reviewed. </w:t>
      </w:r>
      <w:bookmarkStart w:id="7" w:name="_Hlk69672179"/>
      <w:r w:rsidRPr="007B2A6C">
        <w:t>We then propose an alternative system-based approach, whereby the distinctive chalk stream geomorphological, hydrological and ecological responses to fine sediment are considered.</w:t>
      </w:r>
      <w:bookmarkEnd w:id="7"/>
      <w:r w:rsidRPr="007B2A6C">
        <w:t xml:space="preserve"> In this context, the roles and influence of biological feedback cycles and ecosystem engineers in relation to fine sediment impacts in chalk streams are discussed.</w:t>
      </w:r>
    </w:p>
    <w:p w14:paraId="3CF42567" w14:textId="77777777" w:rsidR="007B2A6C" w:rsidRPr="007B2A6C" w:rsidRDefault="007B2A6C" w:rsidP="007B2A6C">
      <w:pPr>
        <w:spacing w:after="0" w:line="480" w:lineRule="auto"/>
        <w:ind w:firstLine="720"/>
        <w:jc w:val="both"/>
      </w:pPr>
    </w:p>
    <w:p w14:paraId="7D4BA6B3" w14:textId="77777777" w:rsidR="007B2A6C" w:rsidRPr="007B2A6C" w:rsidRDefault="007B2A6C" w:rsidP="007B2A6C">
      <w:pPr>
        <w:spacing w:after="0" w:line="480" w:lineRule="auto"/>
        <w:rPr>
          <w:b/>
          <w:bCs/>
          <w:sz w:val="24"/>
          <w:szCs w:val="24"/>
        </w:rPr>
      </w:pPr>
      <w:r w:rsidRPr="007B2A6C">
        <w:rPr>
          <w:b/>
          <w:bCs/>
          <w:sz w:val="24"/>
          <w:szCs w:val="24"/>
        </w:rPr>
        <w:t>2. Chalk stream river systems</w:t>
      </w:r>
    </w:p>
    <w:p w14:paraId="5A470967" w14:textId="77777777" w:rsidR="007B2A6C" w:rsidRPr="007B2A6C" w:rsidRDefault="007B2A6C" w:rsidP="007B2A6C">
      <w:pPr>
        <w:spacing w:after="0" w:line="480" w:lineRule="auto"/>
        <w:ind w:firstLine="720"/>
        <w:jc w:val="both"/>
        <w:rPr>
          <w:rFonts w:cs="Calibri"/>
        </w:rPr>
      </w:pPr>
      <w:bookmarkStart w:id="8" w:name="_Hlk69672355"/>
      <w:r w:rsidRPr="007B2A6C">
        <w:rPr>
          <w:rFonts w:cs="Calibri"/>
        </w:rPr>
        <w:t>Chalk streams are defined as rivers with a base-flow index (river flow derived from groundwater aquifers) exceeding 75% and a course which runs over chalk geology.</w:t>
      </w:r>
      <w:bookmarkEnd w:id="8"/>
      <w:r w:rsidRPr="007B2A6C">
        <w:rPr>
          <w:rFonts w:cs="Calibri"/>
        </w:rPr>
        <w:t xml:space="preserve"> Based on this definition, the UK is home to 85% of global chalk streams, located in a SW-NE chalk outcrop (O'Neill and Hughes, 2014; Figure 1). </w:t>
      </w:r>
    </w:p>
    <w:p w14:paraId="72408F4E" w14:textId="77777777" w:rsidR="007B2A6C" w:rsidRPr="007B2A6C" w:rsidRDefault="007B2A6C" w:rsidP="007B2A6C">
      <w:pPr>
        <w:spacing w:after="0" w:line="480" w:lineRule="auto"/>
        <w:jc w:val="both"/>
        <w:rPr>
          <w:rFonts w:cs="Calibri"/>
        </w:rPr>
      </w:pPr>
    </w:p>
    <w:p w14:paraId="31C689D7" w14:textId="77777777" w:rsidR="007B2A6C" w:rsidRPr="007B2A6C" w:rsidRDefault="007B2A6C" w:rsidP="007B2A6C">
      <w:pPr>
        <w:spacing w:after="0" w:line="480" w:lineRule="auto"/>
        <w:jc w:val="both"/>
        <w:rPr>
          <w:rFonts w:cs="Calibri"/>
          <w:i/>
          <w:iCs/>
        </w:rPr>
      </w:pPr>
      <w:r w:rsidRPr="007B2A6C">
        <w:rPr>
          <w:noProof/>
        </w:rPr>
        <w:lastRenderedPageBreak/>
        <w:drawing>
          <wp:anchor distT="0" distB="0" distL="114300" distR="114300" simplePos="0" relativeHeight="251659264" behindDoc="1" locked="0" layoutInCell="1" allowOverlap="1" wp14:anchorId="6D308BF7" wp14:editId="7A7672BF">
            <wp:simplePos x="0" y="0"/>
            <wp:positionH relativeFrom="margin">
              <wp:align>center</wp:align>
            </wp:positionH>
            <wp:positionV relativeFrom="paragraph">
              <wp:posOffset>0</wp:posOffset>
            </wp:positionV>
            <wp:extent cx="4467225" cy="6014085"/>
            <wp:effectExtent l="0" t="0" r="9525" b="5715"/>
            <wp:wrapTight wrapText="bothSides">
              <wp:wrapPolygon edited="0">
                <wp:start x="0" y="0"/>
                <wp:lineTo x="0" y="21552"/>
                <wp:lineTo x="21554" y="21552"/>
                <wp:lineTo x="215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7225" cy="601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C32A" w14:textId="77777777" w:rsidR="007B2A6C" w:rsidRPr="007B2A6C" w:rsidRDefault="007B2A6C" w:rsidP="007B2A6C">
      <w:pPr>
        <w:spacing w:after="0" w:line="480" w:lineRule="auto"/>
        <w:jc w:val="both"/>
        <w:rPr>
          <w:rFonts w:cs="Calibri"/>
        </w:rPr>
      </w:pPr>
    </w:p>
    <w:p w14:paraId="0725F5BB" w14:textId="77777777" w:rsidR="007B2A6C" w:rsidRPr="007B2A6C" w:rsidRDefault="007B2A6C" w:rsidP="007B2A6C">
      <w:pPr>
        <w:spacing w:after="0" w:line="480" w:lineRule="auto"/>
        <w:jc w:val="both"/>
        <w:rPr>
          <w:rFonts w:cs="Calibri"/>
        </w:rPr>
      </w:pPr>
    </w:p>
    <w:p w14:paraId="5650C7BF" w14:textId="77777777" w:rsidR="007B2A6C" w:rsidRPr="007B2A6C" w:rsidRDefault="007B2A6C" w:rsidP="007B2A6C">
      <w:pPr>
        <w:spacing w:after="0" w:line="480" w:lineRule="auto"/>
        <w:jc w:val="both"/>
        <w:rPr>
          <w:rFonts w:cs="Calibri"/>
        </w:rPr>
      </w:pPr>
    </w:p>
    <w:p w14:paraId="740BC8CB" w14:textId="77777777" w:rsidR="007B2A6C" w:rsidRPr="007B2A6C" w:rsidRDefault="007B2A6C" w:rsidP="007B2A6C">
      <w:pPr>
        <w:spacing w:after="0" w:line="480" w:lineRule="auto"/>
        <w:jc w:val="both"/>
        <w:rPr>
          <w:rFonts w:cs="Calibri"/>
        </w:rPr>
      </w:pPr>
    </w:p>
    <w:p w14:paraId="03230EDB" w14:textId="77777777" w:rsidR="007B2A6C" w:rsidRPr="007B2A6C" w:rsidRDefault="007B2A6C" w:rsidP="007B2A6C">
      <w:pPr>
        <w:spacing w:after="0" w:line="480" w:lineRule="auto"/>
        <w:jc w:val="both"/>
        <w:rPr>
          <w:rFonts w:cs="Calibri"/>
        </w:rPr>
      </w:pPr>
    </w:p>
    <w:p w14:paraId="72FDABD1" w14:textId="77777777" w:rsidR="007B2A6C" w:rsidRPr="007B2A6C" w:rsidRDefault="007B2A6C" w:rsidP="007B2A6C">
      <w:pPr>
        <w:spacing w:after="0" w:line="480" w:lineRule="auto"/>
        <w:jc w:val="both"/>
        <w:rPr>
          <w:rFonts w:cs="Calibri"/>
        </w:rPr>
      </w:pPr>
    </w:p>
    <w:p w14:paraId="08B55CFA" w14:textId="77777777" w:rsidR="007B2A6C" w:rsidRPr="007B2A6C" w:rsidRDefault="007B2A6C" w:rsidP="007B2A6C">
      <w:pPr>
        <w:spacing w:after="0" w:line="480" w:lineRule="auto"/>
        <w:jc w:val="both"/>
        <w:rPr>
          <w:rFonts w:cs="Calibri"/>
        </w:rPr>
      </w:pPr>
    </w:p>
    <w:p w14:paraId="30BCAA87" w14:textId="77777777" w:rsidR="007B2A6C" w:rsidRPr="007B2A6C" w:rsidRDefault="007B2A6C" w:rsidP="007B2A6C">
      <w:pPr>
        <w:spacing w:after="0" w:line="480" w:lineRule="auto"/>
        <w:jc w:val="both"/>
        <w:rPr>
          <w:rFonts w:cs="Calibri"/>
        </w:rPr>
      </w:pPr>
    </w:p>
    <w:p w14:paraId="50E6D05D" w14:textId="77777777" w:rsidR="007B2A6C" w:rsidRPr="007B2A6C" w:rsidRDefault="007B2A6C" w:rsidP="007B2A6C">
      <w:pPr>
        <w:spacing w:after="0" w:line="480" w:lineRule="auto"/>
        <w:jc w:val="both"/>
        <w:rPr>
          <w:rFonts w:cs="Calibri"/>
        </w:rPr>
      </w:pPr>
    </w:p>
    <w:p w14:paraId="41D45906" w14:textId="77777777" w:rsidR="007B2A6C" w:rsidRPr="007B2A6C" w:rsidRDefault="007B2A6C" w:rsidP="007B2A6C">
      <w:pPr>
        <w:spacing w:after="0" w:line="480" w:lineRule="auto"/>
        <w:jc w:val="both"/>
        <w:rPr>
          <w:rFonts w:cs="Calibri"/>
        </w:rPr>
      </w:pPr>
    </w:p>
    <w:p w14:paraId="0A6821D6" w14:textId="77777777" w:rsidR="007B2A6C" w:rsidRPr="007B2A6C" w:rsidRDefault="007B2A6C" w:rsidP="007B2A6C">
      <w:pPr>
        <w:spacing w:after="0" w:line="480" w:lineRule="auto"/>
        <w:jc w:val="both"/>
        <w:rPr>
          <w:rFonts w:cs="Calibri"/>
        </w:rPr>
      </w:pPr>
    </w:p>
    <w:p w14:paraId="57E6BC5F" w14:textId="77777777" w:rsidR="007B2A6C" w:rsidRPr="007B2A6C" w:rsidRDefault="007B2A6C" w:rsidP="007B2A6C">
      <w:pPr>
        <w:spacing w:after="0" w:line="480" w:lineRule="auto"/>
        <w:jc w:val="both"/>
        <w:rPr>
          <w:rFonts w:cs="Calibri"/>
        </w:rPr>
      </w:pPr>
    </w:p>
    <w:p w14:paraId="49D57A1A" w14:textId="77777777" w:rsidR="007B2A6C" w:rsidRPr="007B2A6C" w:rsidRDefault="007B2A6C" w:rsidP="007B2A6C">
      <w:pPr>
        <w:spacing w:after="0" w:line="480" w:lineRule="auto"/>
        <w:jc w:val="both"/>
        <w:rPr>
          <w:rFonts w:cs="Calibri"/>
        </w:rPr>
      </w:pPr>
    </w:p>
    <w:p w14:paraId="1DBA1F60" w14:textId="77777777" w:rsidR="007B2A6C" w:rsidRPr="007B2A6C" w:rsidRDefault="007B2A6C" w:rsidP="007B2A6C">
      <w:pPr>
        <w:spacing w:after="0" w:line="480" w:lineRule="auto"/>
        <w:jc w:val="both"/>
        <w:rPr>
          <w:rFonts w:cs="Calibri"/>
        </w:rPr>
      </w:pPr>
    </w:p>
    <w:p w14:paraId="085256E2" w14:textId="77777777" w:rsidR="007B2A6C" w:rsidRPr="007B2A6C" w:rsidRDefault="007B2A6C" w:rsidP="007B2A6C">
      <w:pPr>
        <w:spacing w:after="0" w:line="480" w:lineRule="auto"/>
        <w:jc w:val="both"/>
        <w:rPr>
          <w:rFonts w:cs="Calibri"/>
        </w:rPr>
      </w:pPr>
    </w:p>
    <w:p w14:paraId="59DBC7A2" w14:textId="77777777" w:rsidR="007B2A6C" w:rsidRPr="007B2A6C" w:rsidRDefault="007B2A6C" w:rsidP="007B2A6C">
      <w:pPr>
        <w:spacing w:after="0" w:line="480" w:lineRule="auto"/>
        <w:jc w:val="both"/>
        <w:rPr>
          <w:rFonts w:cs="Calibri"/>
        </w:rPr>
      </w:pPr>
    </w:p>
    <w:p w14:paraId="5F868025" w14:textId="77777777" w:rsidR="007B2A6C" w:rsidRPr="007B2A6C" w:rsidRDefault="007B2A6C" w:rsidP="007B2A6C">
      <w:pPr>
        <w:spacing w:after="0" w:line="480" w:lineRule="auto"/>
        <w:jc w:val="both"/>
        <w:rPr>
          <w:rFonts w:cs="Calibri"/>
        </w:rPr>
      </w:pPr>
    </w:p>
    <w:p w14:paraId="45EEF3AB" w14:textId="77777777" w:rsidR="007B2A6C" w:rsidRPr="007B2A6C" w:rsidRDefault="007B2A6C" w:rsidP="007B2A6C">
      <w:pPr>
        <w:spacing w:line="480" w:lineRule="auto"/>
        <w:jc w:val="both"/>
      </w:pPr>
      <w:r w:rsidRPr="007B2A6C">
        <w:t>Figure 1: Distribution of chalk geology and the occurrence of chalk streams within the UK. Data accessed (British Geological Survey, 2008; Ordnance Survey, 2020).</w:t>
      </w:r>
    </w:p>
    <w:p w14:paraId="7B06B3FF" w14:textId="77777777" w:rsidR="007B2A6C" w:rsidRPr="007B2A6C" w:rsidRDefault="007B2A6C" w:rsidP="007B2A6C">
      <w:pPr>
        <w:spacing w:after="0" w:line="480" w:lineRule="auto"/>
        <w:jc w:val="both"/>
        <w:rPr>
          <w:rFonts w:cs="Calibri"/>
        </w:rPr>
      </w:pPr>
    </w:p>
    <w:p w14:paraId="4B342569" w14:textId="77777777" w:rsidR="007B2A6C" w:rsidRPr="007B2A6C" w:rsidRDefault="007B2A6C" w:rsidP="007B2A6C">
      <w:pPr>
        <w:spacing w:after="0" w:line="480" w:lineRule="auto"/>
        <w:jc w:val="both"/>
        <w:rPr>
          <w:rFonts w:cs="Calibri"/>
          <w:b/>
          <w:bCs/>
          <w:i/>
          <w:iCs/>
          <w:sz w:val="24"/>
          <w:szCs w:val="24"/>
        </w:rPr>
      </w:pPr>
      <w:r w:rsidRPr="007B2A6C">
        <w:rPr>
          <w:rFonts w:cs="Calibri"/>
          <w:b/>
          <w:bCs/>
          <w:i/>
          <w:iCs/>
          <w:sz w:val="24"/>
          <w:szCs w:val="24"/>
        </w:rPr>
        <w:t>2.1. Chalk stream hydromorphology</w:t>
      </w:r>
    </w:p>
    <w:p w14:paraId="2A8C1D04" w14:textId="6CC31EC1" w:rsidR="007B2A6C" w:rsidRPr="007B2A6C" w:rsidRDefault="007B2A6C" w:rsidP="007B2A6C">
      <w:pPr>
        <w:spacing w:after="0" w:line="480" w:lineRule="auto"/>
        <w:ind w:firstLine="720"/>
        <w:jc w:val="both"/>
        <w:rPr>
          <w:rFonts w:cs="Calibri"/>
        </w:rPr>
      </w:pPr>
      <w:bookmarkStart w:id="9" w:name="_Hlk69673292"/>
      <w:r w:rsidRPr="007B2A6C">
        <w:rPr>
          <w:rFonts w:cs="Calibri"/>
        </w:rPr>
        <w:t xml:space="preserve">Chalk streams are predominantly groundwater-fed and not strongly impacted by storm-runoff; subsequently their flow regimes have distinctly seasonal pattens and are less flashy than streams on </w:t>
      </w:r>
      <w:r w:rsidRPr="007B2A6C">
        <w:rPr>
          <w:rFonts w:cs="Calibri"/>
        </w:rPr>
        <w:lastRenderedPageBreak/>
        <w:t>impermeable geology. Discharges are greatest during the winter and spring months and lowest during summer and autumn months due to the seasonal recharge of the chalk aquifer (</w:t>
      </w:r>
      <w:proofErr w:type="spellStart"/>
      <w:r w:rsidRPr="007B2A6C">
        <w:rPr>
          <w:rFonts w:cs="Calibri"/>
        </w:rPr>
        <w:t>Berrie</w:t>
      </w:r>
      <w:proofErr w:type="spellEnd"/>
      <w:r w:rsidRPr="007B2A6C">
        <w:rPr>
          <w:rFonts w:cs="Calibri"/>
        </w:rPr>
        <w:t>, 1992; Heywood and Walling, 2003; Grapes</w:t>
      </w:r>
      <w:r w:rsidRPr="007B2A6C">
        <w:rPr>
          <w:rFonts w:cs="Calibri"/>
          <w:i/>
        </w:rPr>
        <w:t xml:space="preserve"> et al.</w:t>
      </w:r>
      <w:r w:rsidRPr="007B2A6C">
        <w:rPr>
          <w:rFonts w:cs="Calibri"/>
        </w:rPr>
        <w:t xml:space="preserve">, 2005; Sear </w:t>
      </w:r>
      <w:r w:rsidRPr="007B2A6C">
        <w:rPr>
          <w:rFonts w:cs="Calibri"/>
          <w:i/>
          <w:iCs/>
        </w:rPr>
        <w:t xml:space="preserve">et al., </w:t>
      </w:r>
      <w:r w:rsidRPr="007B2A6C">
        <w:rPr>
          <w:rFonts w:cs="Calibri"/>
        </w:rPr>
        <w:t xml:space="preserve">2006). However, the presence of other geologies, such as impermeable Jurassic clays within the River </w:t>
      </w:r>
      <w:proofErr w:type="spellStart"/>
      <w:r w:rsidRPr="007B2A6C">
        <w:rPr>
          <w:rFonts w:cs="Calibri"/>
        </w:rPr>
        <w:t>Nadder</w:t>
      </w:r>
      <w:proofErr w:type="spellEnd"/>
      <w:r w:rsidRPr="007B2A6C">
        <w:rPr>
          <w:rFonts w:cs="Calibri"/>
        </w:rPr>
        <w:t xml:space="preserve"> catchment (Heywood and Walling, 2003) or overlying glacial deposits within the River Nar catchments (Sear </w:t>
      </w:r>
      <w:r w:rsidRPr="007B2A6C">
        <w:rPr>
          <w:rFonts w:cs="Calibri"/>
          <w:i/>
          <w:iCs/>
        </w:rPr>
        <w:t xml:space="preserve">et al., </w:t>
      </w:r>
      <w:r w:rsidRPr="007B2A6C">
        <w:rPr>
          <w:rFonts w:cs="Calibri"/>
        </w:rPr>
        <w:t xml:space="preserve">2006), can make these systems flashier and more responsive to localised events. </w:t>
      </w:r>
      <w:bookmarkEnd w:id="9"/>
      <w:r w:rsidRPr="007B2A6C">
        <w:rPr>
          <w:rFonts w:cs="Calibri"/>
        </w:rPr>
        <w:t xml:space="preserve">The unmodified channel form of chalk streams reflects the stable flow regime, with high width to depth ratios, limited connectivity between land surface and river networks, and low rates of active bank erosion </w:t>
      </w:r>
      <w:bookmarkStart w:id="10" w:name="_Hlk69721177"/>
      <w:r w:rsidRPr="007B2A6C">
        <w:rPr>
          <w:rFonts w:cs="Calibri"/>
        </w:rPr>
        <w:t>(Sear</w:t>
      </w:r>
      <w:r w:rsidRPr="007B2A6C">
        <w:rPr>
          <w:rFonts w:cs="Calibri"/>
          <w:i/>
        </w:rPr>
        <w:t xml:space="preserve"> et al.</w:t>
      </w:r>
      <w:r w:rsidRPr="007B2A6C">
        <w:rPr>
          <w:rFonts w:cs="Calibri"/>
        </w:rPr>
        <w:t>, 1999; Whiting and Moog, 2001; Heywood and Walling, 2003).</w:t>
      </w:r>
      <w:bookmarkEnd w:id="10"/>
      <w:r w:rsidRPr="007B2A6C">
        <w:rPr>
          <w:rFonts w:cs="Calibri"/>
        </w:rPr>
        <w:t xml:space="preserve"> Subsequently, there is an absence of sediment available for transport and thus, n</w:t>
      </w:r>
      <w:r w:rsidRPr="007B2A6C">
        <w:t>atural background concentrations of suspended sediment in chalk streams are substantially lower than other fluvial systems in the UK (</w:t>
      </w:r>
      <w:proofErr w:type="spellStart"/>
      <w:r w:rsidRPr="007B2A6C">
        <w:t>Acornley</w:t>
      </w:r>
      <w:proofErr w:type="spellEnd"/>
      <w:r w:rsidRPr="007B2A6C">
        <w:t xml:space="preserve"> and Sear, 1999; Walling and Amos, 1999; Heywood and Walling, 2003)</w:t>
      </w:r>
      <w:r w:rsidRPr="007B2A6C">
        <w:rPr>
          <w:rFonts w:cs="Calibri"/>
        </w:rPr>
        <w:t>. Chalk streams regularly record suspended sediment yields of &lt;5 t km</w:t>
      </w:r>
      <w:r w:rsidRPr="007B2A6C">
        <w:rPr>
          <w:rFonts w:cs="Calibri"/>
          <w:vertAlign w:val="superscript"/>
        </w:rPr>
        <w:t>-2</w:t>
      </w:r>
      <w:r w:rsidRPr="007B2A6C">
        <w:rPr>
          <w:rFonts w:cs="Calibri"/>
        </w:rPr>
        <w:t xml:space="preserve"> year</w:t>
      </w:r>
      <w:r w:rsidRPr="007B2A6C">
        <w:rPr>
          <w:rFonts w:cs="Calibri"/>
          <w:vertAlign w:val="superscript"/>
        </w:rPr>
        <w:t>-1</w:t>
      </w:r>
      <w:r w:rsidRPr="007B2A6C">
        <w:rPr>
          <w:rFonts w:cs="Calibri"/>
        </w:rPr>
        <w:t>, whereas other UK fluvial systems can have suspended sediment yields of &gt;100 t km</w:t>
      </w:r>
      <w:r w:rsidRPr="007B2A6C">
        <w:rPr>
          <w:rFonts w:cs="Calibri"/>
          <w:vertAlign w:val="superscript"/>
        </w:rPr>
        <w:t>-2</w:t>
      </w:r>
      <w:r w:rsidRPr="007B2A6C">
        <w:rPr>
          <w:rFonts w:cs="Calibri"/>
        </w:rPr>
        <w:t xml:space="preserve"> year</w:t>
      </w:r>
      <w:r w:rsidRPr="007B2A6C">
        <w:rPr>
          <w:rFonts w:cs="Calibri"/>
          <w:vertAlign w:val="superscript"/>
        </w:rPr>
        <w:t>-1</w:t>
      </w:r>
      <w:r w:rsidRPr="007B2A6C">
        <w:rPr>
          <w:rFonts w:cs="Calibri"/>
        </w:rPr>
        <w:t xml:space="preserve"> (Heywood and Walling, 2003; Walling</w:t>
      </w:r>
      <w:r w:rsidRPr="007B2A6C">
        <w:rPr>
          <w:rFonts w:cs="Calibri"/>
          <w:i/>
        </w:rPr>
        <w:t xml:space="preserve"> et al.</w:t>
      </w:r>
      <w:r w:rsidRPr="007B2A6C">
        <w:rPr>
          <w:rFonts w:cs="Calibri"/>
        </w:rPr>
        <w:t>, 2007; Cooper</w:t>
      </w:r>
      <w:r w:rsidRPr="007B2A6C">
        <w:rPr>
          <w:rFonts w:cs="Calibri"/>
          <w:i/>
        </w:rPr>
        <w:t xml:space="preserve"> et al.</w:t>
      </w:r>
      <w:r w:rsidRPr="007B2A6C">
        <w:rPr>
          <w:rFonts w:cs="Calibri"/>
        </w:rPr>
        <w:t xml:space="preserve">, 2008). </w:t>
      </w:r>
      <w:bookmarkStart w:id="11" w:name="_Hlk69721426"/>
      <w:r w:rsidRPr="007B2A6C">
        <w:rPr>
          <w:rFonts w:cs="Calibri"/>
        </w:rPr>
        <w:t>As a result, chalk streams should naturally lack elevated sediment storage (</w:t>
      </w:r>
      <w:proofErr w:type="spellStart"/>
      <w:r w:rsidRPr="007B2A6C">
        <w:rPr>
          <w:rFonts w:cs="Calibri"/>
        </w:rPr>
        <w:t>Acornley</w:t>
      </w:r>
      <w:proofErr w:type="spellEnd"/>
      <w:r w:rsidRPr="007B2A6C">
        <w:rPr>
          <w:rFonts w:cs="Calibri"/>
        </w:rPr>
        <w:t xml:space="preserve"> and Sear, 1999; Sear</w:t>
      </w:r>
      <w:r w:rsidRPr="007B2A6C">
        <w:rPr>
          <w:rFonts w:cs="Calibri"/>
          <w:i/>
        </w:rPr>
        <w:t xml:space="preserve"> et al.</w:t>
      </w:r>
      <w:r w:rsidRPr="007B2A6C">
        <w:rPr>
          <w:rFonts w:cs="Calibri"/>
        </w:rPr>
        <w:t>, 1999</w:t>
      </w:r>
      <w:r w:rsidR="001D5B8C">
        <w:rPr>
          <w:rFonts w:cs="Calibri"/>
        </w:rPr>
        <w:t>,</w:t>
      </w:r>
      <w:r w:rsidRPr="007B2A6C">
        <w:rPr>
          <w:rFonts w:cs="Calibri"/>
        </w:rPr>
        <w:t xml:space="preserve"> 2010). </w:t>
      </w:r>
      <w:bookmarkEnd w:id="11"/>
      <w:r w:rsidRPr="007B2A6C">
        <w:rPr>
          <w:rFonts w:cs="Calibri"/>
        </w:rPr>
        <w:t>Limited sediment storage can also be explained by the lack of available energy for bedload transport that is characteristic of chalk streams (</w:t>
      </w:r>
      <w:proofErr w:type="spellStart"/>
      <w:r w:rsidRPr="007B2A6C">
        <w:rPr>
          <w:rFonts w:cs="Calibri"/>
        </w:rPr>
        <w:t>Acornley</w:t>
      </w:r>
      <w:proofErr w:type="spellEnd"/>
      <w:r w:rsidRPr="007B2A6C">
        <w:rPr>
          <w:rFonts w:cs="Calibri"/>
        </w:rPr>
        <w:t xml:space="preserve"> and Sear, 1999; Sear</w:t>
      </w:r>
      <w:r w:rsidRPr="007B2A6C">
        <w:rPr>
          <w:rFonts w:cs="Calibri"/>
          <w:i/>
        </w:rPr>
        <w:t xml:space="preserve"> et al.</w:t>
      </w:r>
      <w:r w:rsidRPr="007B2A6C">
        <w:rPr>
          <w:rFonts w:cs="Calibri"/>
        </w:rPr>
        <w:t>, 1999</w:t>
      </w:r>
      <w:r w:rsidR="001D5B8C">
        <w:rPr>
          <w:rFonts w:cs="Calibri"/>
        </w:rPr>
        <w:t xml:space="preserve">, </w:t>
      </w:r>
      <w:r w:rsidRPr="007B2A6C">
        <w:rPr>
          <w:rFonts w:cs="Calibri"/>
        </w:rPr>
        <w:t>2008). In addition, the armouring of gravel beds and concretion of substrates by calcareous deposits (tufa) further limit chalk stream bedload transport (</w:t>
      </w:r>
      <w:proofErr w:type="spellStart"/>
      <w:r w:rsidRPr="007B2A6C">
        <w:rPr>
          <w:rFonts w:cs="Calibri"/>
        </w:rPr>
        <w:t>Acornley</w:t>
      </w:r>
      <w:proofErr w:type="spellEnd"/>
      <w:r w:rsidRPr="007B2A6C">
        <w:rPr>
          <w:rFonts w:cs="Calibri"/>
        </w:rPr>
        <w:t xml:space="preserve"> and Sear, 1999, Sear</w:t>
      </w:r>
      <w:r w:rsidRPr="007B2A6C">
        <w:rPr>
          <w:rFonts w:cs="Calibri"/>
          <w:i/>
        </w:rPr>
        <w:t xml:space="preserve"> et al.</w:t>
      </w:r>
      <w:r w:rsidRPr="007B2A6C">
        <w:rPr>
          <w:rFonts w:cs="Calibri"/>
        </w:rPr>
        <w:t>, 1999</w:t>
      </w:r>
      <w:r w:rsidR="001D5B8C">
        <w:rPr>
          <w:rFonts w:cs="Calibri"/>
        </w:rPr>
        <w:t>,</w:t>
      </w:r>
      <w:r w:rsidRPr="007B2A6C">
        <w:rPr>
          <w:rFonts w:cs="Calibri"/>
        </w:rPr>
        <w:t xml:space="preserve"> 2006).</w:t>
      </w:r>
    </w:p>
    <w:p w14:paraId="5C41DD32" w14:textId="77777777" w:rsidR="007B2A6C" w:rsidRPr="007B2A6C" w:rsidRDefault="007B2A6C" w:rsidP="007B2A6C">
      <w:pPr>
        <w:spacing w:after="0" w:line="480" w:lineRule="auto"/>
        <w:jc w:val="both"/>
        <w:rPr>
          <w:rFonts w:cs="Calibri"/>
        </w:rPr>
      </w:pPr>
    </w:p>
    <w:p w14:paraId="65CFB096" w14:textId="77777777" w:rsidR="007B2A6C" w:rsidRPr="007B2A6C" w:rsidRDefault="007B2A6C" w:rsidP="007B2A6C">
      <w:pPr>
        <w:spacing w:after="0" w:line="480" w:lineRule="auto"/>
        <w:jc w:val="both"/>
        <w:rPr>
          <w:rFonts w:cs="Calibri"/>
          <w:b/>
          <w:bCs/>
          <w:i/>
          <w:iCs/>
          <w:sz w:val="24"/>
          <w:szCs w:val="24"/>
        </w:rPr>
      </w:pPr>
      <w:r w:rsidRPr="007B2A6C">
        <w:rPr>
          <w:rFonts w:cs="Calibri"/>
          <w:b/>
          <w:bCs/>
          <w:i/>
          <w:iCs/>
          <w:sz w:val="24"/>
          <w:szCs w:val="24"/>
        </w:rPr>
        <w:t>2.2. Human activities</w:t>
      </w:r>
    </w:p>
    <w:p w14:paraId="6BB65A22" w14:textId="77777777" w:rsidR="007B2A6C" w:rsidRPr="007B2A6C" w:rsidRDefault="007B2A6C" w:rsidP="007B2A6C">
      <w:pPr>
        <w:spacing w:after="0" w:line="480" w:lineRule="auto"/>
        <w:ind w:firstLine="720"/>
        <w:jc w:val="both"/>
        <w:rPr>
          <w:rFonts w:cs="Calibri"/>
        </w:rPr>
      </w:pPr>
      <w:bookmarkStart w:id="12" w:name="_Hlk69823814"/>
      <w:r w:rsidRPr="007B2A6C">
        <w:rPr>
          <w:rFonts w:cs="Calibri"/>
        </w:rPr>
        <w:t>Chalk streams have been subjected to substantial human modifications and activities for centuries and have subsequently followed the same trajectory of change observed in most lowland river systems across Europe (Brown</w:t>
      </w:r>
      <w:r w:rsidRPr="007B2A6C">
        <w:rPr>
          <w:rFonts w:cs="Calibri"/>
          <w:i/>
        </w:rPr>
        <w:t xml:space="preserve"> et al.</w:t>
      </w:r>
      <w:r w:rsidRPr="007B2A6C">
        <w:rPr>
          <w:rFonts w:cs="Calibri"/>
        </w:rPr>
        <w:t xml:space="preserve"> 2018). </w:t>
      </w:r>
      <w:r w:rsidRPr="007B2A6C">
        <w:t xml:space="preserve">Figure 2 summarises the periods of substantial human modifications </w:t>
      </w:r>
      <w:r w:rsidRPr="007B2A6C">
        <w:lastRenderedPageBreak/>
        <w:t xml:space="preserve">and activities that have influenced the hydromorphology of contemporary chalk streams and which, cumulatively, influence their ability to process elevated sediment loads. </w:t>
      </w:r>
      <w:r w:rsidRPr="007B2A6C">
        <w:rPr>
          <w:rFonts w:cs="Calibri"/>
        </w:rPr>
        <w:t>However, the detrimental impacts associated with some anthropogenic human activities and modifications are more pronounced in chalk stream catchments, compared with other lowland systems, due to the discussed characteristic hydromorphology of chalk streams.</w:t>
      </w:r>
    </w:p>
    <w:bookmarkEnd w:id="12"/>
    <w:p w14:paraId="4DACBCEB" w14:textId="77777777" w:rsidR="007B2A6C" w:rsidRPr="007B2A6C" w:rsidRDefault="007B2A6C" w:rsidP="007B2A6C">
      <w:pPr>
        <w:spacing w:after="0" w:line="480" w:lineRule="auto"/>
        <w:jc w:val="both"/>
        <w:rPr>
          <w:rFonts w:cs="Calibri"/>
          <w:b/>
          <w:bCs/>
          <w:i/>
          <w:iCs/>
          <w:sz w:val="24"/>
          <w:szCs w:val="24"/>
        </w:rPr>
      </w:pPr>
    </w:p>
    <w:p w14:paraId="76D852DE" w14:textId="77777777" w:rsidR="007B2A6C" w:rsidRPr="007B2A6C" w:rsidRDefault="007B2A6C" w:rsidP="007B2A6C">
      <w:pPr>
        <w:spacing w:after="0" w:line="480" w:lineRule="auto"/>
        <w:jc w:val="both"/>
        <w:rPr>
          <w:rFonts w:cs="Calibri"/>
          <w:i/>
          <w:iCs/>
        </w:rPr>
      </w:pPr>
      <w:r w:rsidRPr="007B2A6C">
        <w:rPr>
          <w:noProof/>
        </w:rPr>
        <w:drawing>
          <wp:inline distT="0" distB="0" distL="0" distR="0" wp14:anchorId="2D1CF882" wp14:editId="4B765517">
            <wp:extent cx="5943600" cy="33134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13430"/>
                    </a:xfrm>
                    <a:prstGeom prst="rect">
                      <a:avLst/>
                    </a:prstGeom>
                    <a:noFill/>
                    <a:ln>
                      <a:noFill/>
                    </a:ln>
                  </pic:spPr>
                </pic:pic>
              </a:graphicData>
            </a:graphic>
          </wp:inline>
        </w:drawing>
      </w:r>
    </w:p>
    <w:p w14:paraId="63F00422" w14:textId="77777777" w:rsidR="007B2A6C" w:rsidRPr="007B2A6C" w:rsidRDefault="007B2A6C" w:rsidP="007B2A6C">
      <w:pPr>
        <w:spacing w:after="0" w:line="480" w:lineRule="auto"/>
        <w:jc w:val="both"/>
      </w:pPr>
      <w:r w:rsidRPr="007B2A6C">
        <w:t>Figure 2: A generic chalk stream timeline, detailing significant periods of human modifications that have resulted in changes in chalk stream systems and their catchments (</w:t>
      </w:r>
      <w:proofErr w:type="spellStart"/>
      <w:r w:rsidRPr="007B2A6C">
        <w:t>Berrie</w:t>
      </w:r>
      <w:proofErr w:type="spellEnd"/>
      <w:r w:rsidRPr="007B2A6C">
        <w:t xml:space="preserve">, 1992; Casey and Smith, 1994; Mainstone, 1999; Sear </w:t>
      </w:r>
      <w:r w:rsidRPr="007B2A6C">
        <w:rPr>
          <w:i/>
          <w:iCs/>
        </w:rPr>
        <w:t xml:space="preserve">et al., </w:t>
      </w:r>
      <w:r w:rsidRPr="007B2A6C">
        <w:t xml:space="preserve">1999; Walling and Amos, 1999; Neal </w:t>
      </w:r>
      <w:r w:rsidRPr="007B2A6C">
        <w:rPr>
          <w:i/>
          <w:iCs/>
        </w:rPr>
        <w:t xml:space="preserve">et al., </w:t>
      </w:r>
      <w:r w:rsidRPr="007B2A6C">
        <w:t xml:space="preserve">2000; Ladle and Westlake, 2006; Grabowski and </w:t>
      </w:r>
      <w:proofErr w:type="spellStart"/>
      <w:r w:rsidRPr="007B2A6C">
        <w:t>Gurnell</w:t>
      </w:r>
      <w:proofErr w:type="spellEnd"/>
      <w:r w:rsidRPr="007B2A6C">
        <w:t xml:space="preserve">, 2016; Historic England, 2017; Brown </w:t>
      </w:r>
      <w:r w:rsidRPr="007B2A6C">
        <w:rPr>
          <w:i/>
          <w:iCs/>
        </w:rPr>
        <w:t xml:space="preserve">et al., </w:t>
      </w:r>
      <w:r w:rsidRPr="007B2A6C">
        <w:t>2018).</w:t>
      </w:r>
    </w:p>
    <w:p w14:paraId="09DB855D" w14:textId="77777777" w:rsidR="007B2A6C" w:rsidRPr="007B2A6C" w:rsidRDefault="007B2A6C" w:rsidP="007B2A6C">
      <w:pPr>
        <w:spacing w:after="0" w:line="480" w:lineRule="auto"/>
        <w:jc w:val="both"/>
      </w:pPr>
    </w:p>
    <w:p w14:paraId="459801AC" w14:textId="59438237" w:rsidR="007B2A6C" w:rsidRPr="007B2A6C" w:rsidRDefault="007B2A6C" w:rsidP="007B2A6C">
      <w:pPr>
        <w:spacing w:after="0" w:line="480" w:lineRule="auto"/>
        <w:ind w:firstLine="720"/>
        <w:jc w:val="both"/>
        <w:rPr>
          <w:rFonts w:cs="Calibri"/>
        </w:rPr>
      </w:pPr>
      <w:r w:rsidRPr="007B2A6C">
        <w:rPr>
          <w:rFonts w:cs="Calibri"/>
        </w:rPr>
        <w:t xml:space="preserve"> </w:t>
      </w:r>
      <w:bookmarkStart w:id="13" w:name="_Hlk69722355"/>
      <w:r w:rsidRPr="007B2A6C">
        <w:rPr>
          <w:rFonts w:cs="Calibri"/>
        </w:rPr>
        <w:t>The shift in agricultural land-use since the 20</w:t>
      </w:r>
      <w:r w:rsidRPr="007B2A6C">
        <w:rPr>
          <w:rFonts w:cs="Calibri"/>
          <w:vertAlign w:val="superscript"/>
        </w:rPr>
        <w:t>th</w:t>
      </w:r>
      <w:r w:rsidRPr="007B2A6C">
        <w:rPr>
          <w:rFonts w:cs="Calibri"/>
        </w:rPr>
        <w:t xml:space="preserve"> century and subsequent increase in mobilisation and delivery of fine sediment to river networks is not unique to chalk stream catchments. However, the change in chalk stream catchments from predominantly pasture and low intensity farmland, to cultivated </w:t>
      </w:r>
      <w:r w:rsidRPr="007B2A6C">
        <w:rPr>
          <w:rFonts w:cs="Calibri"/>
        </w:rPr>
        <w:lastRenderedPageBreak/>
        <w:t xml:space="preserve">and high intensity autumn-sown cereal production has increased bare, tilled soils that are highly susceptible to erosion (Boardman, 2003; Collins and Walling, 2007; Johannsen and Armitage, 2010; Grabowski and </w:t>
      </w:r>
      <w:proofErr w:type="spellStart"/>
      <w:r w:rsidRPr="007B2A6C">
        <w:rPr>
          <w:rFonts w:cs="Calibri"/>
        </w:rPr>
        <w:t>Gurnell</w:t>
      </w:r>
      <w:proofErr w:type="spellEnd"/>
      <w:r w:rsidRPr="007B2A6C">
        <w:rPr>
          <w:rFonts w:cs="Calibri"/>
        </w:rPr>
        <w:t xml:space="preserve">, 2016; Evans, 2017). </w:t>
      </w:r>
      <w:bookmarkStart w:id="14" w:name="_Hlk70586787"/>
      <w:bookmarkEnd w:id="13"/>
      <w:r w:rsidRPr="007B2A6C">
        <w:rPr>
          <w:rFonts w:cs="Calibri"/>
        </w:rPr>
        <w:t xml:space="preserve">In addition, chalk stream catchments tend to coincide with the occurrence of </w:t>
      </w:r>
      <w:proofErr w:type="spellStart"/>
      <w:r w:rsidRPr="007B2A6C">
        <w:rPr>
          <w:rFonts w:cs="Calibri"/>
        </w:rPr>
        <w:t>loessic</w:t>
      </w:r>
      <w:proofErr w:type="spellEnd"/>
      <w:r w:rsidRPr="007B2A6C">
        <w:rPr>
          <w:rFonts w:cs="Calibri"/>
        </w:rPr>
        <w:t xml:space="preserve"> deposits (Antoine</w:t>
      </w:r>
      <w:r w:rsidRPr="007B2A6C">
        <w:rPr>
          <w:rFonts w:cs="Calibri"/>
          <w:i/>
        </w:rPr>
        <w:t xml:space="preserve"> et al.</w:t>
      </w:r>
      <w:r w:rsidRPr="007B2A6C">
        <w:rPr>
          <w:rFonts w:cs="Calibri"/>
        </w:rPr>
        <w:t>, 2003). Soils derived from loess have a propensity to crust during heavy rainfall events, decreasing rates of infiltration and increasing rates of runoff and erosion (Boardman, 2003</w:t>
      </w:r>
      <w:r w:rsidR="001D5B8C">
        <w:rPr>
          <w:rFonts w:cs="Calibri"/>
        </w:rPr>
        <w:t xml:space="preserve">, </w:t>
      </w:r>
      <w:r w:rsidRPr="007B2A6C">
        <w:rPr>
          <w:rFonts w:cs="Calibri"/>
        </w:rPr>
        <w:t xml:space="preserve">2020). </w:t>
      </w:r>
      <w:bookmarkEnd w:id="14"/>
      <w:r w:rsidRPr="007B2A6C">
        <w:rPr>
          <w:rFonts w:cs="Calibri"/>
        </w:rPr>
        <w:t xml:space="preserve">The risk of erosion and runoff has been further compounded by the amalgamation of smaller fields into larger fields and removal of hedgerows, </w:t>
      </w:r>
      <w:bookmarkStart w:id="15" w:name="_Hlk69722697"/>
      <w:r w:rsidRPr="007B2A6C">
        <w:rPr>
          <w:rFonts w:cs="Calibri"/>
        </w:rPr>
        <w:t xml:space="preserve">increasing runoff pathways and field-channel connectivity (Boardman, 2013; Grabowski and </w:t>
      </w:r>
      <w:proofErr w:type="spellStart"/>
      <w:r w:rsidRPr="007B2A6C">
        <w:rPr>
          <w:rFonts w:cs="Calibri"/>
        </w:rPr>
        <w:t>Gurnell</w:t>
      </w:r>
      <w:proofErr w:type="spellEnd"/>
      <w:r w:rsidRPr="007B2A6C">
        <w:rPr>
          <w:rFonts w:cs="Calibri"/>
        </w:rPr>
        <w:t xml:space="preserve">, 2016; Evans, 2017; Boardman </w:t>
      </w:r>
      <w:r w:rsidRPr="007B2A6C">
        <w:rPr>
          <w:rFonts w:cs="Calibri"/>
          <w:i/>
          <w:iCs/>
        </w:rPr>
        <w:t xml:space="preserve">et al., </w:t>
      </w:r>
      <w:r w:rsidRPr="007B2A6C">
        <w:rPr>
          <w:rFonts w:cs="Calibri"/>
        </w:rPr>
        <w:t xml:space="preserve">2019). </w:t>
      </w:r>
      <w:bookmarkEnd w:id="15"/>
      <w:r w:rsidRPr="007B2A6C">
        <w:rPr>
          <w:rFonts w:cs="Calibri"/>
        </w:rPr>
        <w:t xml:space="preserve">Furthermore, the increased use of heavier farming equipment and shifts from predominantly sheep to cattle farming in chalk catchments have increased runoff and fine sediment erosion through widespread soil compaction decreasing infiltration rates </w:t>
      </w:r>
      <w:bookmarkStart w:id="16" w:name="_Hlk69722789"/>
      <w:r w:rsidRPr="007B2A6C">
        <w:rPr>
          <w:rFonts w:cs="Calibri"/>
        </w:rPr>
        <w:t>(</w:t>
      </w:r>
      <w:proofErr w:type="spellStart"/>
      <w:r w:rsidRPr="007B2A6C">
        <w:rPr>
          <w:rFonts w:cs="Calibri"/>
        </w:rPr>
        <w:t>Bilotta</w:t>
      </w:r>
      <w:proofErr w:type="spellEnd"/>
      <w:r w:rsidRPr="007B2A6C">
        <w:rPr>
          <w:rFonts w:cs="Calibri"/>
          <w:i/>
        </w:rPr>
        <w:t xml:space="preserve"> et al.</w:t>
      </w:r>
      <w:r w:rsidRPr="007B2A6C">
        <w:rPr>
          <w:rFonts w:cs="Calibri"/>
        </w:rPr>
        <w:t>, 2007; Evans, 2017)</w:t>
      </w:r>
      <w:bookmarkEnd w:id="16"/>
      <w:r w:rsidRPr="007B2A6C">
        <w:rPr>
          <w:rFonts w:cs="Calibri"/>
        </w:rPr>
        <w:t xml:space="preserve">. Including, for example, on the </w:t>
      </w:r>
      <w:proofErr w:type="spellStart"/>
      <w:r w:rsidRPr="007B2A6C">
        <w:rPr>
          <w:rFonts w:cs="Calibri"/>
        </w:rPr>
        <w:t>wheelings</w:t>
      </w:r>
      <w:proofErr w:type="spellEnd"/>
      <w:r w:rsidRPr="007B2A6C">
        <w:rPr>
          <w:rFonts w:cs="Calibri"/>
        </w:rPr>
        <w:t xml:space="preserve"> used during in-field operations for cereal cropping </w:t>
      </w:r>
      <w:bookmarkStart w:id="17" w:name="_Hlk69723173"/>
      <w:r w:rsidRPr="007B2A6C">
        <w:rPr>
          <w:rFonts w:cs="Calibri"/>
        </w:rPr>
        <w:t>which is considered a significant contributing factor in soil erosion and runoff in chalk catchments (Withers</w:t>
      </w:r>
      <w:r w:rsidRPr="007B2A6C">
        <w:rPr>
          <w:rFonts w:cs="Calibri"/>
          <w:i/>
        </w:rPr>
        <w:t xml:space="preserve"> et al.</w:t>
      </w:r>
      <w:r w:rsidRPr="007B2A6C">
        <w:rPr>
          <w:rFonts w:cs="Calibri"/>
        </w:rPr>
        <w:t>, 2007; Boardman</w:t>
      </w:r>
      <w:r w:rsidRPr="007B2A6C">
        <w:rPr>
          <w:rFonts w:cs="Calibri"/>
          <w:i/>
        </w:rPr>
        <w:t xml:space="preserve"> et al.</w:t>
      </w:r>
      <w:r w:rsidRPr="007B2A6C">
        <w:rPr>
          <w:rFonts w:cs="Calibri"/>
        </w:rPr>
        <w:t>, 2019; Boardman, 2020).</w:t>
      </w:r>
      <w:bookmarkEnd w:id="17"/>
      <w:r w:rsidRPr="007B2A6C">
        <w:rPr>
          <w:rFonts w:cs="Calibri"/>
        </w:rPr>
        <w:t xml:space="preserve"> </w:t>
      </w:r>
      <w:bookmarkStart w:id="18" w:name="_Hlk69723767"/>
      <w:r w:rsidRPr="007B2A6C">
        <w:rPr>
          <w:rFonts w:cs="Calibri"/>
        </w:rPr>
        <w:t>The role of increased connectivity between river networks and agricultural land has become more apparent in recent years (Fuller and Death, 2018; Boardman</w:t>
      </w:r>
      <w:r w:rsidRPr="007B2A6C">
        <w:rPr>
          <w:rFonts w:cs="Calibri"/>
          <w:i/>
        </w:rPr>
        <w:t xml:space="preserve"> et al.</w:t>
      </w:r>
      <w:r w:rsidRPr="007B2A6C">
        <w:rPr>
          <w:rFonts w:cs="Calibri"/>
        </w:rPr>
        <w:t xml:space="preserve">, 2019); the associated impacts are potentially even greater in chalk streams given their natural lack of connectivity between the land surface and river networks. </w:t>
      </w:r>
      <w:bookmarkStart w:id="19" w:name="_Hlk69724118"/>
      <w:bookmarkEnd w:id="18"/>
      <w:r w:rsidRPr="007B2A6C">
        <w:rPr>
          <w:rFonts w:cs="Calibri"/>
        </w:rPr>
        <w:t>The combination of these changes in agricultural activities has made chalk catchments more prone to erosion and runoff compared with other lowland agricultural areas (Boardman, 2003</w:t>
      </w:r>
      <w:r w:rsidR="001D5B8C">
        <w:rPr>
          <w:rFonts w:cs="Calibri"/>
        </w:rPr>
        <w:t>,</w:t>
      </w:r>
      <w:r w:rsidRPr="007B2A6C">
        <w:rPr>
          <w:rFonts w:cs="Calibri"/>
        </w:rPr>
        <w:t xml:space="preserve"> 2013; Evans, 2017) and has been a significant driver in the elevated inputs of fine sediment into chalk streams. Damaged road verges, the destabilisation of banks due to cattle access, watercress farming and sewage treatment plant effluent further compound the diffuse pollution problems associated with fine bed sediment storage in chalk catchments (Casey and Smith, 1994; Neal</w:t>
      </w:r>
      <w:r w:rsidRPr="007B2A6C">
        <w:rPr>
          <w:rFonts w:cs="Calibri"/>
          <w:i/>
        </w:rPr>
        <w:t xml:space="preserve"> et al.</w:t>
      </w:r>
      <w:r w:rsidRPr="007B2A6C">
        <w:rPr>
          <w:rFonts w:cs="Calibri"/>
        </w:rPr>
        <w:t>, 2000, Collins</w:t>
      </w:r>
      <w:r w:rsidRPr="007B2A6C">
        <w:rPr>
          <w:rFonts w:cs="Calibri"/>
          <w:i/>
        </w:rPr>
        <w:t xml:space="preserve"> et al.</w:t>
      </w:r>
      <w:r w:rsidRPr="007B2A6C">
        <w:rPr>
          <w:rFonts w:cs="Calibri"/>
        </w:rPr>
        <w:t>, 2010; Bond, 2012).</w:t>
      </w:r>
      <w:bookmarkEnd w:id="19"/>
    </w:p>
    <w:p w14:paraId="738508DC" w14:textId="77777777" w:rsidR="007B2A6C" w:rsidRPr="007B2A6C" w:rsidRDefault="007B2A6C" w:rsidP="007B2A6C">
      <w:pPr>
        <w:spacing w:after="0" w:line="480" w:lineRule="auto"/>
        <w:ind w:firstLine="720"/>
        <w:jc w:val="both"/>
        <w:rPr>
          <w:rFonts w:cs="Calibri"/>
        </w:rPr>
      </w:pPr>
    </w:p>
    <w:p w14:paraId="51B1D6E8" w14:textId="77777777" w:rsidR="007B2A6C" w:rsidRPr="007B2A6C" w:rsidRDefault="007B2A6C" w:rsidP="007B2A6C">
      <w:pPr>
        <w:tabs>
          <w:tab w:val="left" w:pos="567"/>
        </w:tabs>
        <w:spacing w:after="0" w:line="480" w:lineRule="auto"/>
        <w:ind w:firstLine="567"/>
        <w:jc w:val="both"/>
        <w:rPr>
          <w:rFonts w:cs="Calibri"/>
        </w:rPr>
      </w:pPr>
      <w:bookmarkStart w:id="20" w:name="_Hlk69725214"/>
      <w:r w:rsidRPr="007B2A6C">
        <w:rPr>
          <w:rFonts w:cs="Calibri"/>
        </w:rPr>
        <w:lastRenderedPageBreak/>
        <w:t>The impacts of elevated inputs of fine sediment have been compounded by alterations and modifications to chalk stream channel conditions and flow regimes. Over-abstraction from chalk aquifers for farming and potable supplies reduces groundwater inputs and has been widely cited as the cause of reduced flows observed in chalk streams, especially during drought years (Bickerton</w:t>
      </w:r>
      <w:r w:rsidRPr="007B2A6C">
        <w:rPr>
          <w:rFonts w:cs="Calibri"/>
          <w:i/>
        </w:rPr>
        <w:t xml:space="preserve"> et al.</w:t>
      </w:r>
      <w:r w:rsidRPr="007B2A6C">
        <w:rPr>
          <w:rFonts w:cs="Calibri"/>
        </w:rPr>
        <w:t xml:space="preserve">, 1993; Wood and Petts, 1999; House and </w:t>
      </w:r>
      <w:proofErr w:type="spellStart"/>
      <w:r w:rsidRPr="007B2A6C">
        <w:rPr>
          <w:rFonts w:cs="Calibri"/>
        </w:rPr>
        <w:t>Punchard</w:t>
      </w:r>
      <w:proofErr w:type="spellEnd"/>
      <w:r w:rsidRPr="007B2A6C">
        <w:rPr>
          <w:rFonts w:cs="Calibri"/>
        </w:rPr>
        <w:t>, 2007), further limiting the characteristically low bed-mobilising flows, promoting fine sediment deposition. Extensive water meadows were established across southern chalk catchments during the 17</w:t>
      </w:r>
      <w:r w:rsidRPr="007B2A6C">
        <w:rPr>
          <w:rFonts w:cs="Calibri"/>
          <w:vertAlign w:val="superscript"/>
        </w:rPr>
        <w:t>th</w:t>
      </w:r>
      <w:r w:rsidRPr="007B2A6C">
        <w:rPr>
          <w:rFonts w:cs="Calibri"/>
        </w:rPr>
        <w:t xml:space="preserve"> and 18</w:t>
      </w:r>
      <w:r w:rsidRPr="007B2A6C">
        <w:rPr>
          <w:rFonts w:cs="Calibri"/>
          <w:vertAlign w:val="superscript"/>
        </w:rPr>
        <w:t>th</w:t>
      </w:r>
      <w:r w:rsidRPr="007B2A6C">
        <w:rPr>
          <w:rFonts w:cs="Calibri"/>
        </w:rPr>
        <w:t xml:space="preserve"> century (Historic England, 2017) and some eastern catchments, particularly the river Nar and Stiffkey (Martins and Williamson, 1994; Sear </w:t>
      </w:r>
      <w:r w:rsidRPr="007B2A6C">
        <w:rPr>
          <w:rFonts w:cs="Calibri"/>
          <w:i/>
          <w:iCs/>
        </w:rPr>
        <w:t xml:space="preserve">et al., </w:t>
      </w:r>
      <w:r w:rsidRPr="007B2A6C">
        <w:rPr>
          <w:rFonts w:cs="Calibri"/>
        </w:rPr>
        <w:t xml:space="preserve">2006). Managed modern-day water meadows have been demonstrated to act as sediment sinks (Cook </w:t>
      </w:r>
      <w:r w:rsidRPr="007B2A6C">
        <w:rPr>
          <w:rFonts w:cs="Calibri"/>
          <w:i/>
          <w:iCs/>
        </w:rPr>
        <w:t xml:space="preserve">et al., </w:t>
      </w:r>
      <w:r w:rsidRPr="007B2A6C">
        <w:rPr>
          <w:rFonts w:cs="Calibri"/>
        </w:rPr>
        <w:t xml:space="preserve">2017). However, most water meadows have been left to degrade or ploughed leaving behind relict features and artificial channels. Such relict features, including weirs, water mills and straightened artificial channels </w:t>
      </w:r>
      <w:bookmarkStart w:id="21" w:name="_Hlk66277522"/>
      <w:r w:rsidRPr="007B2A6C">
        <w:rPr>
          <w:rFonts w:cs="Calibri"/>
        </w:rPr>
        <w:t xml:space="preserve">have </w:t>
      </w:r>
      <w:r w:rsidRPr="007B2A6C">
        <w:t>altered the hydromorphological conditions within chalk streams</w:t>
      </w:r>
      <w:bookmarkEnd w:id="21"/>
      <w:r w:rsidRPr="007B2A6C">
        <w:t xml:space="preserve"> (Mainstone, 1999; Lenders</w:t>
      </w:r>
      <w:r w:rsidRPr="007B2A6C">
        <w:rPr>
          <w:i/>
        </w:rPr>
        <w:t xml:space="preserve"> et al.</w:t>
      </w:r>
      <w:r w:rsidRPr="007B2A6C">
        <w:t>, 2016; Historic England, 2017)</w:t>
      </w:r>
      <w:r w:rsidRPr="007B2A6C">
        <w:rPr>
          <w:rFonts w:cs="Calibri"/>
        </w:rPr>
        <w:t xml:space="preserve">, </w:t>
      </w:r>
      <w:r w:rsidRPr="007B2A6C">
        <w:t>homogenising flow conditions and increasing residence times, promoting sediment accumulation. In addition, these activities often resulted in the removal of riparian vegetation; this increased insolation to channels, contributing to the development of the now protected characteristic in-stream macrophyte communities. Concomitantly, this also removed riparian buffering, further increasing land surface to river network connectivity, and increasing inputs of fine sediment.</w:t>
      </w:r>
    </w:p>
    <w:bookmarkEnd w:id="20"/>
    <w:p w14:paraId="2E8E6D35" w14:textId="77777777" w:rsidR="007B2A6C" w:rsidRPr="007B2A6C" w:rsidRDefault="007B2A6C" w:rsidP="007B2A6C">
      <w:pPr>
        <w:tabs>
          <w:tab w:val="left" w:pos="2208"/>
        </w:tabs>
        <w:spacing w:after="0" w:line="480" w:lineRule="auto"/>
        <w:jc w:val="both"/>
        <w:rPr>
          <w:rFonts w:cs="Calibri"/>
        </w:rPr>
      </w:pPr>
    </w:p>
    <w:p w14:paraId="29004573" w14:textId="77777777" w:rsidR="007B2A6C" w:rsidRPr="007B2A6C" w:rsidRDefault="007B2A6C" w:rsidP="007B2A6C">
      <w:pPr>
        <w:tabs>
          <w:tab w:val="left" w:pos="2208"/>
        </w:tabs>
        <w:spacing w:after="0" w:line="480" w:lineRule="auto"/>
        <w:jc w:val="both"/>
        <w:rPr>
          <w:rFonts w:cs="Calibri"/>
          <w:b/>
          <w:bCs/>
          <w:i/>
          <w:iCs/>
          <w:sz w:val="24"/>
          <w:szCs w:val="24"/>
        </w:rPr>
      </w:pPr>
      <w:r w:rsidRPr="007B2A6C">
        <w:rPr>
          <w:rFonts w:cs="Calibri"/>
          <w:b/>
          <w:bCs/>
          <w:i/>
          <w:iCs/>
          <w:sz w:val="24"/>
          <w:szCs w:val="24"/>
        </w:rPr>
        <w:t xml:space="preserve">2.3. Ecology of chalk streams </w:t>
      </w:r>
    </w:p>
    <w:p w14:paraId="0A75134A" w14:textId="3EB3C7C0" w:rsidR="007B2A6C" w:rsidRPr="007B2A6C" w:rsidRDefault="007B2A6C" w:rsidP="007B2A6C">
      <w:pPr>
        <w:spacing w:after="0" w:line="480" w:lineRule="auto"/>
        <w:ind w:firstLine="720"/>
        <w:jc w:val="both"/>
      </w:pPr>
      <w:r w:rsidRPr="007B2A6C">
        <w:rPr>
          <w:rFonts w:cs="Calibri"/>
        </w:rPr>
        <w:t>The characteristics of chalk streams provide unique habitats for a wide range of aquatic organisms. The biological communities often reflect the longitudinal change in hydrological conditions within chalk streams; for example, the naturally intermittent headwaters “</w:t>
      </w:r>
      <w:r w:rsidRPr="007B2A6C">
        <w:rPr>
          <w:rFonts w:cs="Calibri"/>
          <w:i/>
          <w:iCs/>
        </w:rPr>
        <w:t xml:space="preserve">winterbournes” </w:t>
      </w:r>
      <w:r w:rsidRPr="007B2A6C">
        <w:rPr>
          <w:rFonts w:cs="Calibri"/>
        </w:rPr>
        <w:t xml:space="preserve">species exhibit traits which make them resilient to </w:t>
      </w:r>
      <w:r w:rsidRPr="007B2A6C">
        <w:t>intermittent flow including drought-resistant eggs and high dispersal potential (</w:t>
      </w:r>
      <w:bookmarkStart w:id="22" w:name="_Hlk69725698"/>
      <w:r w:rsidRPr="007B2A6C">
        <w:t>Wright</w:t>
      </w:r>
      <w:r w:rsidRPr="007B2A6C">
        <w:rPr>
          <w:i/>
        </w:rPr>
        <w:t xml:space="preserve"> et al.</w:t>
      </w:r>
      <w:r w:rsidRPr="007B2A6C">
        <w:t>, 1984; Armitage and Bass, 2013</w:t>
      </w:r>
      <w:bookmarkEnd w:id="22"/>
      <w:r w:rsidRPr="007B2A6C">
        <w:t xml:space="preserve">), </w:t>
      </w:r>
      <w:bookmarkStart w:id="23" w:name="_Hlk69725813"/>
      <w:r w:rsidRPr="007B2A6C">
        <w:t xml:space="preserve">including both aquatic and terrestrial specialist </w:t>
      </w:r>
      <w:r w:rsidRPr="007B2A6C">
        <w:lastRenderedPageBreak/>
        <w:t xml:space="preserve">species of conservation interest (Bunting </w:t>
      </w:r>
      <w:r w:rsidRPr="007B2A6C">
        <w:rPr>
          <w:i/>
          <w:iCs/>
        </w:rPr>
        <w:t xml:space="preserve">et al., </w:t>
      </w:r>
      <w:r w:rsidRPr="007B2A6C">
        <w:t>202</w:t>
      </w:r>
      <w:r w:rsidR="001D5B8C">
        <w:t>1</w:t>
      </w:r>
      <w:r w:rsidRPr="007B2A6C">
        <w:t xml:space="preserve">). </w:t>
      </w:r>
      <w:bookmarkEnd w:id="23"/>
      <w:r w:rsidRPr="007B2A6C">
        <w:t xml:space="preserve">The characteristic gravel beds provide ideal habitat for a rich benthic macroinvertebrate community and spawning conditions for </w:t>
      </w:r>
      <w:proofErr w:type="spellStart"/>
      <w:r w:rsidRPr="007B2A6C">
        <w:t>lithophilous</w:t>
      </w:r>
      <w:proofErr w:type="spellEnd"/>
      <w:r w:rsidRPr="007B2A6C">
        <w:t xml:space="preserve"> fish species. The stable flow, temperature and nutrient regimes, and clear water create conditions for extensive in-stream macrophyte communities (Westlake </w:t>
      </w:r>
      <w:r w:rsidRPr="007B2A6C">
        <w:rPr>
          <w:i/>
          <w:iCs/>
        </w:rPr>
        <w:t xml:space="preserve">et al., </w:t>
      </w:r>
      <w:r w:rsidRPr="007B2A6C">
        <w:t xml:space="preserve">1972; </w:t>
      </w:r>
      <w:proofErr w:type="spellStart"/>
      <w:r w:rsidRPr="007B2A6C">
        <w:t>Berrie</w:t>
      </w:r>
      <w:proofErr w:type="spellEnd"/>
      <w:r w:rsidRPr="007B2A6C">
        <w:t>, 1992). A number of chalk stream species are protected under national and international (European) laws and are notifiable features in the designation of many UK chalk stream Sites of Special Scientific Interest (SSSI) and Special Areas of Conservation (SAC) (Table 1).</w:t>
      </w:r>
    </w:p>
    <w:p w14:paraId="4871AE70" w14:textId="77777777" w:rsidR="007B2A6C" w:rsidRPr="007B2A6C" w:rsidRDefault="007B2A6C" w:rsidP="007B2A6C">
      <w:pPr>
        <w:spacing w:after="0" w:line="480" w:lineRule="auto"/>
        <w:jc w:val="both"/>
        <w:rPr>
          <w:rFonts w:cs="Calibri"/>
        </w:rPr>
      </w:pPr>
    </w:p>
    <w:p w14:paraId="4C3DCD23" w14:textId="77777777" w:rsidR="007B2A6C" w:rsidRPr="007B2A6C" w:rsidRDefault="007B2A6C" w:rsidP="007B2A6C">
      <w:pPr>
        <w:spacing w:after="0" w:line="480" w:lineRule="auto"/>
        <w:jc w:val="both"/>
      </w:pPr>
      <w:r w:rsidRPr="007B2A6C">
        <w:rPr>
          <w:rFonts w:cs="Calibri"/>
        </w:rPr>
        <w:t xml:space="preserve">Table 1: Characteristic chalk stream aquatic organisms </w:t>
      </w:r>
      <w:r w:rsidRPr="007B2A6C">
        <w:t>that have been designated as priority species</w:t>
      </w:r>
      <w:r w:rsidRPr="007B2A6C">
        <w:rPr>
          <w:rFonts w:cs="Calibri"/>
        </w:rPr>
        <w:t xml:space="preserve"> and the chalk stream fluvial habitat they are most commonly found in</w:t>
      </w:r>
      <w:r w:rsidRPr="007B2A6C">
        <w:t>. (SAC: Special Area of Conservation, BAP: Biodiversity Action Plan Priority Species). Adapted from Mainstone, (1999).</w:t>
      </w:r>
    </w:p>
    <w:p w14:paraId="79F3985E" w14:textId="77777777" w:rsidR="007B2A6C" w:rsidRPr="007B2A6C" w:rsidRDefault="007B2A6C" w:rsidP="007B2A6C">
      <w:pPr>
        <w:spacing w:after="0" w:line="360" w:lineRule="auto"/>
      </w:pPr>
    </w:p>
    <w:tbl>
      <w:tblPr>
        <w:tblStyle w:val="TableGrid"/>
        <w:tblW w:w="9356" w:type="dxa"/>
        <w:tblBorders>
          <w:left w:val="none" w:sz="0" w:space="0" w:color="auto"/>
          <w:right w:val="none" w:sz="0" w:space="0" w:color="auto"/>
        </w:tblBorders>
        <w:tblLook w:val="00A0" w:firstRow="1" w:lastRow="0" w:firstColumn="1" w:lastColumn="0" w:noHBand="0" w:noVBand="0"/>
      </w:tblPr>
      <w:tblGrid>
        <w:gridCol w:w="1418"/>
        <w:gridCol w:w="2834"/>
        <w:gridCol w:w="1487"/>
        <w:gridCol w:w="1065"/>
        <w:gridCol w:w="2552"/>
      </w:tblGrid>
      <w:tr w:rsidR="007B2A6C" w:rsidRPr="007B2A6C" w14:paraId="08A6C48B" w14:textId="77777777" w:rsidTr="001D5B8C">
        <w:tc>
          <w:tcPr>
            <w:tcW w:w="1418" w:type="dxa"/>
            <w:tcBorders>
              <w:bottom w:val="single" w:sz="4" w:space="0" w:color="auto"/>
              <w:right w:val="nil"/>
            </w:tcBorders>
          </w:tcPr>
          <w:p w14:paraId="11295A7E" w14:textId="77777777" w:rsidR="007B2A6C" w:rsidRPr="007B2A6C" w:rsidRDefault="007B2A6C" w:rsidP="007B2A6C">
            <w:pPr>
              <w:spacing w:before="80" w:after="80"/>
            </w:pPr>
            <w:r w:rsidRPr="007B2A6C">
              <w:t>Group</w:t>
            </w:r>
          </w:p>
        </w:tc>
        <w:tc>
          <w:tcPr>
            <w:tcW w:w="2834" w:type="dxa"/>
            <w:tcBorders>
              <w:left w:val="nil"/>
              <w:bottom w:val="single" w:sz="4" w:space="0" w:color="auto"/>
              <w:right w:val="nil"/>
            </w:tcBorders>
          </w:tcPr>
          <w:p w14:paraId="7A814F7D" w14:textId="77777777" w:rsidR="007B2A6C" w:rsidRPr="007B2A6C" w:rsidRDefault="007B2A6C" w:rsidP="007B2A6C">
            <w:pPr>
              <w:spacing w:before="80" w:after="80"/>
            </w:pPr>
            <w:r w:rsidRPr="007B2A6C">
              <w:t>Species</w:t>
            </w:r>
          </w:p>
        </w:tc>
        <w:tc>
          <w:tcPr>
            <w:tcW w:w="1487" w:type="dxa"/>
            <w:tcBorders>
              <w:left w:val="nil"/>
              <w:bottom w:val="single" w:sz="4" w:space="0" w:color="auto"/>
              <w:right w:val="nil"/>
            </w:tcBorders>
          </w:tcPr>
          <w:p w14:paraId="4DD365B2" w14:textId="77777777" w:rsidR="007B2A6C" w:rsidRPr="007B2A6C" w:rsidRDefault="007B2A6C" w:rsidP="007B2A6C">
            <w:pPr>
              <w:spacing w:before="80" w:after="80"/>
            </w:pPr>
            <w:r w:rsidRPr="007B2A6C">
              <w:t>Winterbourne</w:t>
            </w:r>
          </w:p>
        </w:tc>
        <w:tc>
          <w:tcPr>
            <w:tcW w:w="1065" w:type="dxa"/>
            <w:tcBorders>
              <w:left w:val="nil"/>
              <w:bottom w:val="single" w:sz="4" w:space="0" w:color="auto"/>
              <w:right w:val="nil"/>
            </w:tcBorders>
          </w:tcPr>
          <w:p w14:paraId="41F13E19" w14:textId="77777777" w:rsidR="007B2A6C" w:rsidRPr="007B2A6C" w:rsidRDefault="007B2A6C" w:rsidP="007B2A6C">
            <w:pPr>
              <w:spacing w:before="80" w:after="80"/>
            </w:pPr>
            <w:r w:rsidRPr="007B2A6C">
              <w:t>Perennial</w:t>
            </w:r>
          </w:p>
        </w:tc>
        <w:tc>
          <w:tcPr>
            <w:tcW w:w="2552" w:type="dxa"/>
            <w:tcBorders>
              <w:left w:val="nil"/>
              <w:bottom w:val="single" w:sz="4" w:space="0" w:color="auto"/>
            </w:tcBorders>
          </w:tcPr>
          <w:p w14:paraId="5EE81627" w14:textId="77777777" w:rsidR="007B2A6C" w:rsidRPr="007B2A6C" w:rsidRDefault="007B2A6C" w:rsidP="007B2A6C">
            <w:pPr>
              <w:spacing w:before="80" w:after="80"/>
            </w:pPr>
            <w:r w:rsidRPr="007B2A6C">
              <w:t>Designation</w:t>
            </w:r>
          </w:p>
        </w:tc>
      </w:tr>
      <w:tr w:rsidR="007B2A6C" w:rsidRPr="007B2A6C" w14:paraId="579850C9" w14:textId="77777777" w:rsidTr="001D5B8C">
        <w:tc>
          <w:tcPr>
            <w:tcW w:w="1418" w:type="dxa"/>
            <w:vMerge w:val="restart"/>
            <w:tcBorders>
              <w:bottom w:val="nil"/>
              <w:right w:val="nil"/>
            </w:tcBorders>
          </w:tcPr>
          <w:p w14:paraId="00CEAAF8" w14:textId="77777777" w:rsidR="007B2A6C" w:rsidRPr="007B2A6C" w:rsidRDefault="007B2A6C" w:rsidP="007B2A6C">
            <w:pPr>
              <w:spacing w:before="80" w:after="80"/>
            </w:pPr>
            <w:r w:rsidRPr="007B2A6C">
              <w:t>Plants</w:t>
            </w:r>
          </w:p>
        </w:tc>
        <w:tc>
          <w:tcPr>
            <w:tcW w:w="2834" w:type="dxa"/>
            <w:tcBorders>
              <w:left w:val="nil"/>
              <w:bottom w:val="nil"/>
              <w:right w:val="nil"/>
            </w:tcBorders>
          </w:tcPr>
          <w:p w14:paraId="13818E7D" w14:textId="77777777" w:rsidR="007B2A6C" w:rsidRPr="007B2A6C" w:rsidRDefault="007B2A6C" w:rsidP="007B2A6C">
            <w:pPr>
              <w:spacing w:before="80"/>
              <w:rPr>
                <w:i/>
                <w:iCs/>
              </w:rPr>
            </w:pPr>
            <w:r w:rsidRPr="007B2A6C">
              <w:t>Pond water-crowfoot (</w:t>
            </w:r>
            <w:r w:rsidRPr="007B2A6C">
              <w:rPr>
                <w:i/>
                <w:iCs/>
              </w:rPr>
              <w:t xml:space="preserve">Ranunculus </w:t>
            </w:r>
            <w:proofErr w:type="spellStart"/>
            <w:r w:rsidRPr="007B2A6C">
              <w:rPr>
                <w:i/>
                <w:iCs/>
              </w:rPr>
              <w:t>peltatus</w:t>
            </w:r>
            <w:proofErr w:type="spellEnd"/>
            <w:r w:rsidRPr="007B2A6C">
              <w:rPr>
                <w:i/>
                <w:iCs/>
              </w:rPr>
              <w:t>)</w:t>
            </w:r>
          </w:p>
        </w:tc>
        <w:tc>
          <w:tcPr>
            <w:tcW w:w="1487" w:type="dxa"/>
            <w:tcBorders>
              <w:left w:val="nil"/>
              <w:bottom w:val="nil"/>
              <w:right w:val="nil"/>
            </w:tcBorders>
          </w:tcPr>
          <w:p w14:paraId="6C441332" w14:textId="77777777" w:rsidR="007B2A6C" w:rsidRPr="007B2A6C" w:rsidRDefault="007B2A6C" w:rsidP="007B2A6C">
            <w:pPr>
              <w:jc w:val="center"/>
              <w:rPr>
                <w:rFonts w:cstheme="minorHAnsi"/>
              </w:rPr>
            </w:pPr>
            <w:r w:rsidRPr="007B2A6C">
              <w:rPr>
                <w:rFonts w:ascii="Segoe UI Symbol" w:hAnsi="Segoe UI Symbol" w:cs="Segoe UI Symbol"/>
              </w:rPr>
              <w:t>✓</w:t>
            </w:r>
          </w:p>
        </w:tc>
        <w:tc>
          <w:tcPr>
            <w:tcW w:w="1065" w:type="dxa"/>
            <w:tcBorders>
              <w:left w:val="nil"/>
              <w:bottom w:val="nil"/>
              <w:right w:val="nil"/>
            </w:tcBorders>
          </w:tcPr>
          <w:p w14:paraId="0AA15CF1"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left w:val="nil"/>
              <w:bottom w:val="nil"/>
            </w:tcBorders>
          </w:tcPr>
          <w:p w14:paraId="6B77377B" w14:textId="77777777" w:rsidR="007B2A6C" w:rsidRPr="007B2A6C" w:rsidRDefault="007B2A6C" w:rsidP="007B2A6C">
            <w:pPr>
              <w:spacing w:before="80"/>
            </w:pPr>
            <w:r w:rsidRPr="007B2A6C">
              <w:t>SAC – Annex I habitat.</w:t>
            </w:r>
          </w:p>
        </w:tc>
      </w:tr>
      <w:tr w:rsidR="007B2A6C" w:rsidRPr="007B2A6C" w14:paraId="66855BAB" w14:textId="77777777" w:rsidTr="001D5B8C">
        <w:tc>
          <w:tcPr>
            <w:tcW w:w="1418" w:type="dxa"/>
            <w:vMerge/>
            <w:tcBorders>
              <w:bottom w:val="nil"/>
              <w:right w:val="nil"/>
            </w:tcBorders>
          </w:tcPr>
          <w:p w14:paraId="09600677" w14:textId="77777777" w:rsidR="007B2A6C" w:rsidRPr="007B2A6C" w:rsidRDefault="007B2A6C" w:rsidP="007B2A6C">
            <w:pPr>
              <w:spacing w:after="80"/>
            </w:pPr>
          </w:p>
        </w:tc>
        <w:tc>
          <w:tcPr>
            <w:tcW w:w="2834" w:type="dxa"/>
            <w:tcBorders>
              <w:top w:val="nil"/>
              <w:left w:val="nil"/>
              <w:bottom w:val="nil"/>
              <w:right w:val="nil"/>
            </w:tcBorders>
          </w:tcPr>
          <w:p w14:paraId="43E4B5BB" w14:textId="77777777" w:rsidR="007B2A6C" w:rsidRPr="007B2A6C" w:rsidRDefault="007B2A6C" w:rsidP="007B2A6C">
            <w:pPr>
              <w:spacing w:before="80"/>
              <w:rPr>
                <w:i/>
                <w:iCs/>
              </w:rPr>
            </w:pPr>
            <w:r w:rsidRPr="007B2A6C">
              <w:t>Stream water-crowfoot (</w:t>
            </w:r>
            <w:r w:rsidRPr="007B2A6C">
              <w:rPr>
                <w:i/>
                <w:iCs/>
              </w:rPr>
              <w:t xml:space="preserve">Ranunculus </w:t>
            </w:r>
            <w:proofErr w:type="spellStart"/>
            <w:r w:rsidRPr="007B2A6C">
              <w:rPr>
                <w:i/>
                <w:iCs/>
              </w:rPr>
              <w:t>penicillatus</w:t>
            </w:r>
            <w:proofErr w:type="spellEnd"/>
            <w:r w:rsidRPr="007B2A6C">
              <w:rPr>
                <w:i/>
                <w:iCs/>
              </w:rPr>
              <w:t xml:space="preserve"> subsp. </w:t>
            </w:r>
            <w:proofErr w:type="spellStart"/>
            <w:r w:rsidRPr="007B2A6C">
              <w:rPr>
                <w:i/>
                <w:iCs/>
              </w:rPr>
              <w:t>pseudofluitans</w:t>
            </w:r>
            <w:proofErr w:type="spellEnd"/>
            <w:r w:rsidRPr="007B2A6C">
              <w:rPr>
                <w:i/>
                <w:iCs/>
              </w:rPr>
              <w:t>)</w:t>
            </w:r>
          </w:p>
        </w:tc>
        <w:tc>
          <w:tcPr>
            <w:tcW w:w="1487" w:type="dxa"/>
            <w:tcBorders>
              <w:top w:val="nil"/>
              <w:left w:val="nil"/>
              <w:bottom w:val="nil"/>
              <w:right w:val="nil"/>
            </w:tcBorders>
          </w:tcPr>
          <w:p w14:paraId="381CB11C" w14:textId="77777777" w:rsidR="007B2A6C" w:rsidRPr="007B2A6C" w:rsidRDefault="007B2A6C" w:rsidP="007B2A6C">
            <w:pPr>
              <w:jc w:val="center"/>
              <w:rPr>
                <w:color w:val="000000" w:themeColor="text1"/>
              </w:rPr>
            </w:pPr>
          </w:p>
        </w:tc>
        <w:tc>
          <w:tcPr>
            <w:tcW w:w="1065" w:type="dxa"/>
            <w:tcBorders>
              <w:top w:val="nil"/>
              <w:left w:val="nil"/>
              <w:bottom w:val="nil"/>
              <w:right w:val="nil"/>
            </w:tcBorders>
          </w:tcPr>
          <w:p w14:paraId="3FC34169"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40B12280" w14:textId="77777777" w:rsidR="007B2A6C" w:rsidRPr="007B2A6C" w:rsidRDefault="007B2A6C" w:rsidP="007B2A6C">
            <w:pPr>
              <w:spacing w:before="80"/>
            </w:pPr>
            <w:r w:rsidRPr="007B2A6C">
              <w:t>SAC – Annex I habitat.</w:t>
            </w:r>
          </w:p>
        </w:tc>
      </w:tr>
      <w:tr w:rsidR="007B2A6C" w:rsidRPr="007B2A6C" w14:paraId="2FBC84FF" w14:textId="77777777" w:rsidTr="001D5B8C">
        <w:tc>
          <w:tcPr>
            <w:tcW w:w="1418" w:type="dxa"/>
            <w:vMerge/>
            <w:tcBorders>
              <w:bottom w:val="nil"/>
              <w:right w:val="nil"/>
            </w:tcBorders>
          </w:tcPr>
          <w:p w14:paraId="251AA0CA" w14:textId="77777777" w:rsidR="007B2A6C" w:rsidRPr="007B2A6C" w:rsidRDefault="007B2A6C" w:rsidP="007B2A6C">
            <w:pPr>
              <w:spacing w:after="80"/>
            </w:pPr>
          </w:p>
        </w:tc>
        <w:tc>
          <w:tcPr>
            <w:tcW w:w="2834" w:type="dxa"/>
            <w:tcBorders>
              <w:top w:val="nil"/>
              <w:left w:val="nil"/>
              <w:bottom w:val="nil"/>
              <w:right w:val="nil"/>
            </w:tcBorders>
          </w:tcPr>
          <w:p w14:paraId="09972DEB" w14:textId="77777777" w:rsidR="007B2A6C" w:rsidRPr="007B2A6C" w:rsidRDefault="007B2A6C" w:rsidP="007B2A6C">
            <w:pPr>
              <w:spacing w:before="80" w:after="80"/>
            </w:pPr>
            <w:r w:rsidRPr="007B2A6C">
              <w:t>River water-crowfoot (</w:t>
            </w:r>
            <w:r w:rsidRPr="007B2A6C">
              <w:rPr>
                <w:i/>
                <w:iCs/>
              </w:rPr>
              <w:t xml:space="preserve">Ranunculus </w:t>
            </w:r>
            <w:proofErr w:type="spellStart"/>
            <w:r w:rsidRPr="007B2A6C">
              <w:rPr>
                <w:i/>
                <w:iCs/>
              </w:rPr>
              <w:t>fluitans</w:t>
            </w:r>
            <w:proofErr w:type="spellEnd"/>
            <w:r w:rsidRPr="007B2A6C">
              <w:t>)</w:t>
            </w:r>
          </w:p>
        </w:tc>
        <w:tc>
          <w:tcPr>
            <w:tcW w:w="1487" w:type="dxa"/>
            <w:tcBorders>
              <w:top w:val="nil"/>
              <w:left w:val="nil"/>
              <w:bottom w:val="nil"/>
              <w:right w:val="nil"/>
            </w:tcBorders>
          </w:tcPr>
          <w:p w14:paraId="07C93D42" w14:textId="77777777" w:rsidR="007B2A6C" w:rsidRPr="007B2A6C" w:rsidRDefault="007B2A6C" w:rsidP="007B2A6C">
            <w:pPr>
              <w:spacing w:after="80"/>
              <w:jc w:val="center"/>
              <w:rPr>
                <w:color w:val="000000" w:themeColor="text1"/>
              </w:rPr>
            </w:pPr>
          </w:p>
        </w:tc>
        <w:tc>
          <w:tcPr>
            <w:tcW w:w="1065" w:type="dxa"/>
            <w:tcBorders>
              <w:top w:val="nil"/>
              <w:left w:val="nil"/>
              <w:bottom w:val="nil"/>
              <w:right w:val="nil"/>
            </w:tcBorders>
          </w:tcPr>
          <w:p w14:paraId="4E3FB8E2" w14:textId="77777777" w:rsidR="007B2A6C" w:rsidRPr="007B2A6C" w:rsidRDefault="007B2A6C" w:rsidP="007B2A6C">
            <w:pPr>
              <w:spacing w:before="80" w:after="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7DA4A0DF" w14:textId="77777777" w:rsidR="007B2A6C" w:rsidRPr="007B2A6C" w:rsidRDefault="007B2A6C" w:rsidP="007B2A6C">
            <w:pPr>
              <w:spacing w:before="80" w:after="80"/>
            </w:pPr>
            <w:r w:rsidRPr="007B2A6C">
              <w:t>SAC – Annex I habitat.</w:t>
            </w:r>
          </w:p>
        </w:tc>
      </w:tr>
      <w:tr w:rsidR="007B2A6C" w:rsidRPr="007B2A6C" w14:paraId="4CCAA447" w14:textId="77777777" w:rsidTr="001D5B8C">
        <w:tc>
          <w:tcPr>
            <w:tcW w:w="1418" w:type="dxa"/>
            <w:vMerge w:val="restart"/>
            <w:tcBorders>
              <w:top w:val="nil"/>
              <w:bottom w:val="nil"/>
              <w:right w:val="nil"/>
            </w:tcBorders>
          </w:tcPr>
          <w:p w14:paraId="6E46F962" w14:textId="77777777" w:rsidR="007B2A6C" w:rsidRPr="007B2A6C" w:rsidRDefault="007B2A6C" w:rsidP="007B2A6C">
            <w:pPr>
              <w:spacing w:before="80" w:after="80"/>
            </w:pPr>
            <w:r w:rsidRPr="007B2A6C">
              <w:t>Macro-invertebrates</w:t>
            </w:r>
          </w:p>
        </w:tc>
        <w:tc>
          <w:tcPr>
            <w:tcW w:w="2834" w:type="dxa"/>
            <w:tcBorders>
              <w:top w:val="nil"/>
              <w:left w:val="nil"/>
              <w:bottom w:val="nil"/>
              <w:right w:val="nil"/>
            </w:tcBorders>
          </w:tcPr>
          <w:p w14:paraId="33DA2122" w14:textId="77777777" w:rsidR="007B2A6C" w:rsidRPr="007B2A6C" w:rsidRDefault="007B2A6C" w:rsidP="007B2A6C">
            <w:pPr>
              <w:spacing w:before="80"/>
            </w:pPr>
            <w:r w:rsidRPr="007B2A6C">
              <w:t>Southern damselfly (</w:t>
            </w:r>
            <w:proofErr w:type="spellStart"/>
            <w:r w:rsidRPr="007B2A6C">
              <w:rPr>
                <w:i/>
                <w:iCs/>
              </w:rPr>
              <w:t>Coenagrion</w:t>
            </w:r>
            <w:proofErr w:type="spellEnd"/>
            <w:r w:rsidRPr="007B2A6C">
              <w:rPr>
                <w:i/>
                <w:iCs/>
              </w:rPr>
              <w:t xml:space="preserve"> </w:t>
            </w:r>
            <w:proofErr w:type="spellStart"/>
            <w:r w:rsidRPr="007B2A6C">
              <w:rPr>
                <w:i/>
                <w:iCs/>
              </w:rPr>
              <w:t>mercuriale</w:t>
            </w:r>
            <w:proofErr w:type="spellEnd"/>
            <w:r w:rsidRPr="007B2A6C">
              <w:t>)</w:t>
            </w:r>
          </w:p>
        </w:tc>
        <w:tc>
          <w:tcPr>
            <w:tcW w:w="1487" w:type="dxa"/>
            <w:tcBorders>
              <w:top w:val="nil"/>
              <w:left w:val="nil"/>
              <w:bottom w:val="nil"/>
              <w:right w:val="nil"/>
            </w:tcBorders>
          </w:tcPr>
          <w:p w14:paraId="5235EAFE" w14:textId="77777777" w:rsidR="007B2A6C" w:rsidRPr="007B2A6C" w:rsidRDefault="007B2A6C" w:rsidP="007B2A6C">
            <w:pPr>
              <w:spacing w:before="80"/>
              <w:jc w:val="center"/>
              <w:rPr>
                <w:color w:val="000000" w:themeColor="text1"/>
              </w:rPr>
            </w:pPr>
          </w:p>
        </w:tc>
        <w:tc>
          <w:tcPr>
            <w:tcW w:w="1065" w:type="dxa"/>
            <w:tcBorders>
              <w:top w:val="nil"/>
              <w:left w:val="nil"/>
              <w:bottom w:val="nil"/>
              <w:right w:val="nil"/>
            </w:tcBorders>
          </w:tcPr>
          <w:p w14:paraId="798503B6"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7EEC5D77" w14:textId="77777777" w:rsidR="007B2A6C" w:rsidRPr="007B2A6C" w:rsidRDefault="007B2A6C" w:rsidP="007B2A6C">
            <w:pPr>
              <w:spacing w:before="80"/>
            </w:pPr>
            <w:r w:rsidRPr="007B2A6C">
              <w:t>SAC – Annex II species, BAP.</w:t>
            </w:r>
          </w:p>
        </w:tc>
      </w:tr>
      <w:tr w:rsidR="007B2A6C" w:rsidRPr="007B2A6C" w14:paraId="58BA800A" w14:textId="77777777" w:rsidTr="001D5B8C">
        <w:tc>
          <w:tcPr>
            <w:tcW w:w="1418" w:type="dxa"/>
            <w:vMerge/>
            <w:tcBorders>
              <w:bottom w:val="nil"/>
              <w:right w:val="nil"/>
            </w:tcBorders>
          </w:tcPr>
          <w:p w14:paraId="150D0FFD" w14:textId="77777777" w:rsidR="007B2A6C" w:rsidRPr="007B2A6C" w:rsidRDefault="007B2A6C" w:rsidP="007B2A6C">
            <w:pPr>
              <w:spacing w:after="80"/>
            </w:pPr>
          </w:p>
        </w:tc>
        <w:tc>
          <w:tcPr>
            <w:tcW w:w="2834" w:type="dxa"/>
            <w:tcBorders>
              <w:top w:val="nil"/>
              <w:left w:val="nil"/>
              <w:bottom w:val="nil"/>
              <w:right w:val="nil"/>
            </w:tcBorders>
          </w:tcPr>
          <w:p w14:paraId="312B085F" w14:textId="77777777" w:rsidR="007B2A6C" w:rsidRPr="007B2A6C" w:rsidRDefault="007B2A6C" w:rsidP="007B2A6C">
            <w:pPr>
              <w:spacing w:before="80"/>
            </w:pPr>
            <w:r w:rsidRPr="007B2A6C">
              <w:t>White-clawed crayfish (</w:t>
            </w:r>
            <w:proofErr w:type="spellStart"/>
            <w:r w:rsidRPr="007B2A6C">
              <w:rPr>
                <w:i/>
                <w:iCs/>
              </w:rPr>
              <w:t>Austropotamobius</w:t>
            </w:r>
            <w:proofErr w:type="spellEnd"/>
            <w:r w:rsidRPr="007B2A6C">
              <w:rPr>
                <w:i/>
                <w:iCs/>
              </w:rPr>
              <w:t xml:space="preserve"> </w:t>
            </w:r>
            <w:proofErr w:type="spellStart"/>
            <w:r w:rsidRPr="007B2A6C">
              <w:rPr>
                <w:i/>
                <w:iCs/>
              </w:rPr>
              <w:t>pallipes</w:t>
            </w:r>
            <w:proofErr w:type="spellEnd"/>
            <w:r w:rsidRPr="007B2A6C">
              <w:t>)</w:t>
            </w:r>
          </w:p>
        </w:tc>
        <w:tc>
          <w:tcPr>
            <w:tcW w:w="1487" w:type="dxa"/>
            <w:tcBorders>
              <w:top w:val="nil"/>
              <w:left w:val="nil"/>
              <w:bottom w:val="nil"/>
              <w:right w:val="nil"/>
            </w:tcBorders>
          </w:tcPr>
          <w:p w14:paraId="5AECE579" w14:textId="77777777" w:rsidR="007B2A6C" w:rsidRPr="007B2A6C" w:rsidRDefault="007B2A6C" w:rsidP="007B2A6C">
            <w:pPr>
              <w:jc w:val="center"/>
              <w:rPr>
                <w:color w:val="000000" w:themeColor="text1"/>
              </w:rPr>
            </w:pPr>
          </w:p>
        </w:tc>
        <w:tc>
          <w:tcPr>
            <w:tcW w:w="1065" w:type="dxa"/>
            <w:tcBorders>
              <w:top w:val="nil"/>
              <w:left w:val="nil"/>
              <w:bottom w:val="nil"/>
              <w:right w:val="nil"/>
            </w:tcBorders>
          </w:tcPr>
          <w:p w14:paraId="4D2C3F4E"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35855FD7" w14:textId="77777777" w:rsidR="007B2A6C" w:rsidRPr="007B2A6C" w:rsidRDefault="007B2A6C" w:rsidP="007B2A6C">
            <w:pPr>
              <w:spacing w:before="80"/>
            </w:pPr>
            <w:r w:rsidRPr="007B2A6C">
              <w:t>SAC – Annex II species, BAP.</w:t>
            </w:r>
          </w:p>
        </w:tc>
      </w:tr>
      <w:tr w:rsidR="007B2A6C" w:rsidRPr="007B2A6C" w14:paraId="737332AC" w14:textId="77777777" w:rsidTr="001D5B8C">
        <w:tc>
          <w:tcPr>
            <w:tcW w:w="1418" w:type="dxa"/>
            <w:vMerge/>
            <w:tcBorders>
              <w:bottom w:val="nil"/>
              <w:right w:val="nil"/>
            </w:tcBorders>
          </w:tcPr>
          <w:p w14:paraId="05CEDDAC" w14:textId="77777777" w:rsidR="007B2A6C" w:rsidRPr="007B2A6C" w:rsidRDefault="007B2A6C" w:rsidP="007B2A6C">
            <w:pPr>
              <w:spacing w:after="80"/>
            </w:pPr>
          </w:p>
        </w:tc>
        <w:tc>
          <w:tcPr>
            <w:tcW w:w="2834" w:type="dxa"/>
            <w:tcBorders>
              <w:top w:val="nil"/>
              <w:left w:val="nil"/>
              <w:bottom w:val="nil"/>
              <w:right w:val="nil"/>
            </w:tcBorders>
          </w:tcPr>
          <w:p w14:paraId="6C1AC162" w14:textId="77777777" w:rsidR="007B2A6C" w:rsidRPr="007B2A6C" w:rsidRDefault="007B2A6C" w:rsidP="007B2A6C">
            <w:pPr>
              <w:spacing w:before="80" w:after="80"/>
            </w:pPr>
            <w:proofErr w:type="spellStart"/>
            <w:r w:rsidRPr="007B2A6C">
              <w:t>Desmoulin’s</w:t>
            </w:r>
            <w:proofErr w:type="spellEnd"/>
            <w:r w:rsidRPr="007B2A6C">
              <w:t xml:space="preserve"> whorl snail (</w:t>
            </w:r>
            <w:r w:rsidRPr="007B2A6C">
              <w:rPr>
                <w:i/>
                <w:iCs/>
              </w:rPr>
              <w:t xml:space="preserve">Vertigo </w:t>
            </w:r>
            <w:proofErr w:type="spellStart"/>
            <w:r w:rsidRPr="007B2A6C">
              <w:rPr>
                <w:i/>
                <w:iCs/>
              </w:rPr>
              <w:t>moulinsiana</w:t>
            </w:r>
            <w:proofErr w:type="spellEnd"/>
            <w:r w:rsidRPr="007B2A6C">
              <w:t>)</w:t>
            </w:r>
          </w:p>
        </w:tc>
        <w:tc>
          <w:tcPr>
            <w:tcW w:w="1487" w:type="dxa"/>
            <w:tcBorders>
              <w:top w:val="nil"/>
              <w:left w:val="nil"/>
              <w:bottom w:val="nil"/>
              <w:right w:val="nil"/>
            </w:tcBorders>
          </w:tcPr>
          <w:p w14:paraId="5979CBC1" w14:textId="77777777" w:rsidR="007B2A6C" w:rsidRPr="007B2A6C" w:rsidRDefault="007B2A6C" w:rsidP="007B2A6C">
            <w:pPr>
              <w:spacing w:before="80" w:after="80"/>
              <w:jc w:val="center"/>
              <w:rPr>
                <w:color w:val="000000" w:themeColor="text1"/>
              </w:rPr>
            </w:pPr>
            <w:r w:rsidRPr="007B2A6C">
              <w:rPr>
                <w:rFonts w:ascii="Segoe UI Symbol" w:eastAsia="Times New Roman" w:hAnsi="Segoe UI Symbol" w:cs="Segoe UI Symbol"/>
                <w:color w:val="000000" w:themeColor="text1"/>
              </w:rPr>
              <w:t>✓</w:t>
            </w:r>
          </w:p>
        </w:tc>
        <w:tc>
          <w:tcPr>
            <w:tcW w:w="1065" w:type="dxa"/>
            <w:tcBorders>
              <w:top w:val="nil"/>
              <w:left w:val="nil"/>
              <w:bottom w:val="nil"/>
              <w:right w:val="nil"/>
            </w:tcBorders>
          </w:tcPr>
          <w:p w14:paraId="308A8E65" w14:textId="77777777" w:rsidR="007B2A6C" w:rsidRPr="007B2A6C" w:rsidRDefault="007B2A6C" w:rsidP="007B2A6C">
            <w:pPr>
              <w:spacing w:before="80" w:after="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4E858604" w14:textId="77777777" w:rsidR="007B2A6C" w:rsidRPr="007B2A6C" w:rsidRDefault="007B2A6C" w:rsidP="007B2A6C">
            <w:pPr>
              <w:spacing w:before="80" w:after="80"/>
            </w:pPr>
            <w:r w:rsidRPr="007B2A6C">
              <w:t>SAC – Annex II species, BAP.</w:t>
            </w:r>
          </w:p>
        </w:tc>
      </w:tr>
      <w:tr w:rsidR="007B2A6C" w:rsidRPr="007B2A6C" w14:paraId="2527EB04" w14:textId="77777777" w:rsidTr="001D5B8C">
        <w:tc>
          <w:tcPr>
            <w:tcW w:w="1418" w:type="dxa"/>
            <w:tcBorders>
              <w:top w:val="nil"/>
              <w:bottom w:val="nil"/>
              <w:right w:val="nil"/>
            </w:tcBorders>
          </w:tcPr>
          <w:p w14:paraId="256BEDEB" w14:textId="77777777" w:rsidR="007B2A6C" w:rsidRPr="007B2A6C" w:rsidRDefault="007B2A6C" w:rsidP="007B2A6C">
            <w:pPr>
              <w:spacing w:before="80"/>
            </w:pPr>
            <w:r w:rsidRPr="007B2A6C">
              <w:t>Fish</w:t>
            </w:r>
          </w:p>
        </w:tc>
        <w:tc>
          <w:tcPr>
            <w:tcW w:w="2834" w:type="dxa"/>
            <w:tcBorders>
              <w:top w:val="nil"/>
              <w:left w:val="nil"/>
              <w:bottom w:val="nil"/>
              <w:right w:val="nil"/>
            </w:tcBorders>
          </w:tcPr>
          <w:p w14:paraId="3893068C" w14:textId="77777777" w:rsidR="007B2A6C" w:rsidRPr="007B2A6C" w:rsidRDefault="007B2A6C" w:rsidP="007B2A6C">
            <w:pPr>
              <w:spacing w:before="80"/>
            </w:pPr>
            <w:r w:rsidRPr="007B2A6C">
              <w:t>Atlantic salmon (</w:t>
            </w:r>
            <w:r w:rsidRPr="007B2A6C">
              <w:rPr>
                <w:i/>
                <w:iCs/>
              </w:rPr>
              <w:t xml:space="preserve">Salmo </w:t>
            </w:r>
            <w:proofErr w:type="spellStart"/>
            <w:r w:rsidRPr="007B2A6C">
              <w:rPr>
                <w:i/>
                <w:iCs/>
              </w:rPr>
              <w:t>salar</w:t>
            </w:r>
            <w:proofErr w:type="spellEnd"/>
            <w:r w:rsidRPr="007B2A6C">
              <w:t>)</w:t>
            </w:r>
          </w:p>
        </w:tc>
        <w:tc>
          <w:tcPr>
            <w:tcW w:w="1487" w:type="dxa"/>
            <w:tcBorders>
              <w:top w:val="nil"/>
              <w:left w:val="nil"/>
              <w:bottom w:val="nil"/>
              <w:right w:val="nil"/>
            </w:tcBorders>
          </w:tcPr>
          <w:p w14:paraId="7B6EE8D8" w14:textId="77777777" w:rsidR="007B2A6C" w:rsidRPr="007B2A6C" w:rsidRDefault="007B2A6C" w:rsidP="007B2A6C">
            <w:pPr>
              <w:spacing w:before="80"/>
              <w:ind w:left="174"/>
              <w:jc w:val="center"/>
              <w:rPr>
                <w:color w:val="000000" w:themeColor="text1"/>
                <w:vertAlign w:val="superscript"/>
              </w:rPr>
            </w:pPr>
            <w:r w:rsidRPr="007B2A6C">
              <w:rPr>
                <w:rFonts w:ascii="Segoe UI Symbol" w:eastAsia="Times New Roman" w:hAnsi="Segoe UI Symbol" w:cs="Segoe UI Symbol"/>
                <w:color w:val="000000" w:themeColor="text1"/>
              </w:rPr>
              <w:t>✓</w:t>
            </w:r>
            <w:r w:rsidRPr="007B2A6C">
              <w:rPr>
                <w:rFonts w:ascii="Segoe UI Symbol" w:eastAsia="Times New Roman" w:hAnsi="Segoe UI Symbol" w:cs="Segoe UI Symbol"/>
                <w:color w:val="000000" w:themeColor="text1"/>
                <w:vertAlign w:val="superscript"/>
              </w:rPr>
              <w:t>a, b</w:t>
            </w:r>
          </w:p>
        </w:tc>
        <w:tc>
          <w:tcPr>
            <w:tcW w:w="1065" w:type="dxa"/>
            <w:tcBorders>
              <w:top w:val="nil"/>
              <w:left w:val="nil"/>
              <w:bottom w:val="nil"/>
              <w:right w:val="nil"/>
            </w:tcBorders>
          </w:tcPr>
          <w:p w14:paraId="68E7AB50"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1AA41E37" w14:textId="77777777" w:rsidR="007B2A6C" w:rsidRPr="007B2A6C" w:rsidRDefault="007B2A6C" w:rsidP="007B2A6C">
            <w:pPr>
              <w:spacing w:before="80"/>
            </w:pPr>
            <w:r w:rsidRPr="007B2A6C">
              <w:t xml:space="preserve">SAC – Annex II species, BAP. </w:t>
            </w:r>
          </w:p>
        </w:tc>
      </w:tr>
      <w:tr w:rsidR="007B2A6C" w:rsidRPr="007B2A6C" w14:paraId="53B70AFC" w14:textId="77777777" w:rsidTr="001D5B8C">
        <w:tc>
          <w:tcPr>
            <w:tcW w:w="1418" w:type="dxa"/>
            <w:tcBorders>
              <w:top w:val="nil"/>
              <w:bottom w:val="nil"/>
              <w:right w:val="nil"/>
            </w:tcBorders>
          </w:tcPr>
          <w:p w14:paraId="076FB36D" w14:textId="77777777" w:rsidR="007B2A6C" w:rsidRPr="007B2A6C" w:rsidRDefault="007B2A6C" w:rsidP="007B2A6C"/>
        </w:tc>
        <w:tc>
          <w:tcPr>
            <w:tcW w:w="2834" w:type="dxa"/>
            <w:tcBorders>
              <w:top w:val="nil"/>
              <w:left w:val="nil"/>
              <w:bottom w:val="nil"/>
              <w:right w:val="nil"/>
            </w:tcBorders>
          </w:tcPr>
          <w:p w14:paraId="63430E33" w14:textId="77777777" w:rsidR="007B2A6C" w:rsidRPr="007B2A6C" w:rsidRDefault="007B2A6C" w:rsidP="007B2A6C">
            <w:pPr>
              <w:spacing w:before="80"/>
            </w:pPr>
            <w:r w:rsidRPr="007B2A6C">
              <w:t>Brown trout (</w:t>
            </w:r>
            <w:r w:rsidRPr="007B2A6C">
              <w:rPr>
                <w:i/>
                <w:iCs/>
              </w:rPr>
              <w:t>Salmo trutta</w:t>
            </w:r>
            <w:r w:rsidRPr="007B2A6C">
              <w:t>)</w:t>
            </w:r>
          </w:p>
        </w:tc>
        <w:tc>
          <w:tcPr>
            <w:tcW w:w="1487" w:type="dxa"/>
            <w:tcBorders>
              <w:top w:val="nil"/>
              <w:left w:val="nil"/>
              <w:bottom w:val="nil"/>
              <w:right w:val="nil"/>
            </w:tcBorders>
          </w:tcPr>
          <w:p w14:paraId="1E849DCF" w14:textId="77777777" w:rsidR="007B2A6C" w:rsidRPr="007B2A6C" w:rsidRDefault="007B2A6C" w:rsidP="007B2A6C">
            <w:pPr>
              <w:spacing w:before="80"/>
              <w:ind w:left="176"/>
              <w:jc w:val="center"/>
              <w:rPr>
                <w:color w:val="000000" w:themeColor="text1"/>
                <w:vertAlign w:val="superscript"/>
              </w:rPr>
            </w:pPr>
            <w:r w:rsidRPr="007B2A6C">
              <w:rPr>
                <w:rFonts w:ascii="Segoe UI Symbol" w:eastAsia="Times New Roman" w:hAnsi="Segoe UI Symbol" w:cs="Segoe UI Symbol"/>
                <w:color w:val="000000" w:themeColor="text1"/>
              </w:rPr>
              <w:t>✓</w:t>
            </w:r>
            <w:r w:rsidRPr="007B2A6C">
              <w:rPr>
                <w:rFonts w:ascii="Segoe UI Symbol" w:eastAsia="Times New Roman" w:hAnsi="Segoe UI Symbol" w:cs="Segoe UI Symbol"/>
                <w:color w:val="000000" w:themeColor="text1"/>
                <w:vertAlign w:val="superscript"/>
              </w:rPr>
              <w:t>a, b</w:t>
            </w:r>
          </w:p>
        </w:tc>
        <w:tc>
          <w:tcPr>
            <w:tcW w:w="1065" w:type="dxa"/>
            <w:tcBorders>
              <w:top w:val="nil"/>
              <w:left w:val="nil"/>
              <w:bottom w:val="nil"/>
              <w:right w:val="nil"/>
            </w:tcBorders>
          </w:tcPr>
          <w:p w14:paraId="60A6DB86" w14:textId="77777777" w:rsidR="007B2A6C" w:rsidRPr="007B2A6C" w:rsidRDefault="007B2A6C" w:rsidP="007B2A6C">
            <w:pPr>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7C408EE6" w14:textId="77777777" w:rsidR="007B2A6C" w:rsidRPr="007B2A6C" w:rsidRDefault="007B2A6C" w:rsidP="007B2A6C">
            <w:pPr>
              <w:spacing w:before="80"/>
            </w:pPr>
            <w:r w:rsidRPr="007B2A6C">
              <w:t>BAP.</w:t>
            </w:r>
          </w:p>
        </w:tc>
      </w:tr>
      <w:tr w:rsidR="007B2A6C" w:rsidRPr="007B2A6C" w14:paraId="1877C05E" w14:textId="77777777" w:rsidTr="001D5B8C">
        <w:tc>
          <w:tcPr>
            <w:tcW w:w="1418" w:type="dxa"/>
            <w:tcBorders>
              <w:top w:val="nil"/>
              <w:bottom w:val="nil"/>
              <w:right w:val="nil"/>
            </w:tcBorders>
          </w:tcPr>
          <w:p w14:paraId="302D4216" w14:textId="77777777" w:rsidR="007B2A6C" w:rsidRPr="007B2A6C" w:rsidRDefault="007B2A6C" w:rsidP="007B2A6C"/>
        </w:tc>
        <w:tc>
          <w:tcPr>
            <w:tcW w:w="2834" w:type="dxa"/>
            <w:tcBorders>
              <w:top w:val="nil"/>
              <w:left w:val="nil"/>
              <w:bottom w:val="nil"/>
              <w:right w:val="nil"/>
            </w:tcBorders>
          </w:tcPr>
          <w:p w14:paraId="534D05FB" w14:textId="77777777" w:rsidR="007B2A6C" w:rsidRPr="007B2A6C" w:rsidRDefault="007B2A6C" w:rsidP="007B2A6C">
            <w:pPr>
              <w:spacing w:before="80"/>
            </w:pPr>
            <w:r w:rsidRPr="007B2A6C">
              <w:t>Brook lamprey (</w:t>
            </w:r>
            <w:proofErr w:type="spellStart"/>
            <w:r w:rsidRPr="007B2A6C">
              <w:rPr>
                <w:i/>
                <w:iCs/>
              </w:rPr>
              <w:t>Lampetra</w:t>
            </w:r>
            <w:proofErr w:type="spellEnd"/>
            <w:r w:rsidRPr="007B2A6C">
              <w:rPr>
                <w:i/>
                <w:iCs/>
              </w:rPr>
              <w:t xml:space="preserve"> </w:t>
            </w:r>
            <w:proofErr w:type="spellStart"/>
            <w:r w:rsidRPr="007B2A6C">
              <w:rPr>
                <w:i/>
                <w:iCs/>
              </w:rPr>
              <w:t>planeri</w:t>
            </w:r>
            <w:proofErr w:type="spellEnd"/>
            <w:r w:rsidRPr="007B2A6C">
              <w:t>)</w:t>
            </w:r>
          </w:p>
        </w:tc>
        <w:tc>
          <w:tcPr>
            <w:tcW w:w="1487" w:type="dxa"/>
            <w:tcBorders>
              <w:top w:val="nil"/>
              <w:left w:val="nil"/>
              <w:bottom w:val="nil"/>
              <w:right w:val="nil"/>
            </w:tcBorders>
          </w:tcPr>
          <w:p w14:paraId="4CEB4CAB" w14:textId="77777777" w:rsidR="007B2A6C" w:rsidRPr="007B2A6C" w:rsidRDefault="007B2A6C" w:rsidP="007B2A6C">
            <w:pPr>
              <w:spacing w:before="80"/>
              <w:ind w:left="33"/>
              <w:jc w:val="center"/>
              <w:rPr>
                <w:color w:val="000000" w:themeColor="text1"/>
              </w:rPr>
            </w:pPr>
            <w:r w:rsidRPr="007B2A6C">
              <w:rPr>
                <w:rFonts w:ascii="Segoe UI Symbol" w:eastAsia="Times New Roman" w:hAnsi="Segoe UI Symbol" w:cs="Segoe UI Symbol"/>
                <w:color w:val="000000" w:themeColor="text1"/>
              </w:rPr>
              <w:t>✓</w:t>
            </w:r>
            <w:r w:rsidRPr="007B2A6C">
              <w:rPr>
                <w:rFonts w:ascii="Segoe UI Symbol" w:eastAsia="Times New Roman" w:hAnsi="Segoe UI Symbol" w:cs="Segoe UI Symbol"/>
                <w:color w:val="000000" w:themeColor="text1"/>
                <w:vertAlign w:val="superscript"/>
              </w:rPr>
              <w:t>b</w:t>
            </w:r>
          </w:p>
        </w:tc>
        <w:tc>
          <w:tcPr>
            <w:tcW w:w="1065" w:type="dxa"/>
            <w:tcBorders>
              <w:top w:val="nil"/>
              <w:left w:val="nil"/>
              <w:bottom w:val="nil"/>
              <w:right w:val="nil"/>
            </w:tcBorders>
          </w:tcPr>
          <w:p w14:paraId="79E917D5"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7E442CCD" w14:textId="77777777" w:rsidR="007B2A6C" w:rsidRPr="007B2A6C" w:rsidRDefault="007B2A6C" w:rsidP="007B2A6C">
            <w:pPr>
              <w:spacing w:before="80"/>
            </w:pPr>
            <w:r w:rsidRPr="007B2A6C">
              <w:t>SAC – Annex II species.</w:t>
            </w:r>
          </w:p>
        </w:tc>
      </w:tr>
      <w:tr w:rsidR="007B2A6C" w:rsidRPr="007B2A6C" w14:paraId="553C9837" w14:textId="77777777" w:rsidTr="001D5B8C">
        <w:tc>
          <w:tcPr>
            <w:tcW w:w="1418" w:type="dxa"/>
            <w:tcBorders>
              <w:top w:val="nil"/>
              <w:bottom w:val="nil"/>
              <w:right w:val="nil"/>
            </w:tcBorders>
          </w:tcPr>
          <w:p w14:paraId="451B8E6B" w14:textId="77777777" w:rsidR="007B2A6C" w:rsidRPr="007B2A6C" w:rsidRDefault="007B2A6C" w:rsidP="007B2A6C"/>
        </w:tc>
        <w:tc>
          <w:tcPr>
            <w:tcW w:w="2834" w:type="dxa"/>
            <w:tcBorders>
              <w:top w:val="nil"/>
              <w:left w:val="nil"/>
              <w:bottom w:val="nil"/>
              <w:right w:val="nil"/>
            </w:tcBorders>
          </w:tcPr>
          <w:p w14:paraId="4D338885" w14:textId="77777777" w:rsidR="007B2A6C" w:rsidRPr="007B2A6C" w:rsidRDefault="007B2A6C" w:rsidP="007B2A6C">
            <w:pPr>
              <w:spacing w:before="80"/>
            </w:pPr>
            <w:r w:rsidRPr="007B2A6C">
              <w:t>River lamprey (</w:t>
            </w:r>
            <w:proofErr w:type="spellStart"/>
            <w:r w:rsidRPr="007B2A6C">
              <w:rPr>
                <w:i/>
                <w:iCs/>
              </w:rPr>
              <w:t>Lampetra</w:t>
            </w:r>
            <w:proofErr w:type="spellEnd"/>
            <w:r w:rsidRPr="007B2A6C">
              <w:rPr>
                <w:i/>
                <w:iCs/>
              </w:rPr>
              <w:t xml:space="preserve"> </w:t>
            </w:r>
            <w:proofErr w:type="spellStart"/>
            <w:r w:rsidRPr="007B2A6C">
              <w:rPr>
                <w:i/>
                <w:iCs/>
              </w:rPr>
              <w:t>fluviatilis</w:t>
            </w:r>
            <w:proofErr w:type="spellEnd"/>
            <w:r w:rsidRPr="007B2A6C">
              <w:t>)</w:t>
            </w:r>
          </w:p>
        </w:tc>
        <w:tc>
          <w:tcPr>
            <w:tcW w:w="1487" w:type="dxa"/>
            <w:tcBorders>
              <w:top w:val="nil"/>
              <w:left w:val="nil"/>
              <w:bottom w:val="nil"/>
              <w:right w:val="nil"/>
            </w:tcBorders>
          </w:tcPr>
          <w:p w14:paraId="4D093480" w14:textId="77777777" w:rsidR="007B2A6C" w:rsidRPr="007B2A6C" w:rsidRDefault="007B2A6C" w:rsidP="007B2A6C">
            <w:pPr>
              <w:spacing w:before="80"/>
              <w:ind w:left="33"/>
              <w:jc w:val="center"/>
              <w:rPr>
                <w:color w:val="000000" w:themeColor="text1"/>
              </w:rPr>
            </w:pPr>
            <w:r w:rsidRPr="007B2A6C">
              <w:rPr>
                <w:rFonts w:ascii="Segoe UI Symbol" w:eastAsia="Times New Roman" w:hAnsi="Segoe UI Symbol" w:cs="Segoe UI Symbol"/>
                <w:color w:val="000000" w:themeColor="text1"/>
              </w:rPr>
              <w:t>✓</w:t>
            </w:r>
            <w:r w:rsidRPr="007B2A6C">
              <w:rPr>
                <w:rFonts w:ascii="Segoe UI Symbol" w:eastAsia="Times New Roman" w:hAnsi="Segoe UI Symbol" w:cs="Segoe UI Symbol"/>
                <w:color w:val="000000" w:themeColor="text1"/>
                <w:vertAlign w:val="superscript"/>
              </w:rPr>
              <w:t>b</w:t>
            </w:r>
          </w:p>
        </w:tc>
        <w:tc>
          <w:tcPr>
            <w:tcW w:w="1065" w:type="dxa"/>
            <w:tcBorders>
              <w:top w:val="nil"/>
              <w:left w:val="nil"/>
              <w:bottom w:val="nil"/>
              <w:right w:val="nil"/>
            </w:tcBorders>
          </w:tcPr>
          <w:p w14:paraId="752FF8B3"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4C64E1F0" w14:textId="77777777" w:rsidR="007B2A6C" w:rsidRPr="007B2A6C" w:rsidRDefault="007B2A6C" w:rsidP="007B2A6C">
            <w:pPr>
              <w:spacing w:before="80"/>
            </w:pPr>
            <w:r w:rsidRPr="007B2A6C">
              <w:t>SAC – Annex II species, BAP.</w:t>
            </w:r>
          </w:p>
        </w:tc>
      </w:tr>
      <w:tr w:rsidR="007B2A6C" w:rsidRPr="007B2A6C" w14:paraId="72CE8BCE" w14:textId="77777777" w:rsidTr="001D5B8C">
        <w:tc>
          <w:tcPr>
            <w:tcW w:w="1418" w:type="dxa"/>
            <w:tcBorders>
              <w:top w:val="nil"/>
              <w:bottom w:val="nil"/>
              <w:right w:val="nil"/>
            </w:tcBorders>
          </w:tcPr>
          <w:p w14:paraId="10A862A1" w14:textId="77777777" w:rsidR="007B2A6C" w:rsidRPr="007B2A6C" w:rsidRDefault="007B2A6C" w:rsidP="007B2A6C"/>
        </w:tc>
        <w:tc>
          <w:tcPr>
            <w:tcW w:w="2834" w:type="dxa"/>
            <w:tcBorders>
              <w:top w:val="nil"/>
              <w:left w:val="nil"/>
              <w:bottom w:val="nil"/>
              <w:right w:val="nil"/>
            </w:tcBorders>
          </w:tcPr>
          <w:p w14:paraId="26DC7C81" w14:textId="77777777" w:rsidR="007B2A6C" w:rsidRPr="007B2A6C" w:rsidRDefault="007B2A6C" w:rsidP="007B2A6C">
            <w:pPr>
              <w:spacing w:before="80"/>
            </w:pPr>
            <w:r w:rsidRPr="007B2A6C">
              <w:t>Sea lamprey (</w:t>
            </w:r>
            <w:r w:rsidRPr="007B2A6C">
              <w:rPr>
                <w:i/>
                <w:iCs/>
              </w:rPr>
              <w:t>Petromyzon marinus</w:t>
            </w:r>
            <w:r w:rsidRPr="007B2A6C">
              <w:t>)</w:t>
            </w:r>
          </w:p>
        </w:tc>
        <w:tc>
          <w:tcPr>
            <w:tcW w:w="1487" w:type="dxa"/>
            <w:tcBorders>
              <w:top w:val="nil"/>
              <w:left w:val="nil"/>
              <w:bottom w:val="nil"/>
              <w:right w:val="nil"/>
            </w:tcBorders>
          </w:tcPr>
          <w:p w14:paraId="73A1154F" w14:textId="77777777" w:rsidR="007B2A6C" w:rsidRPr="007B2A6C" w:rsidRDefault="007B2A6C" w:rsidP="007B2A6C">
            <w:pPr>
              <w:spacing w:before="80"/>
              <w:jc w:val="center"/>
              <w:rPr>
                <w:color w:val="000000" w:themeColor="text1"/>
              </w:rPr>
            </w:pPr>
          </w:p>
        </w:tc>
        <w:tc>
          <w:tcPr>
            <w:tcW w:w="1065" w:type="dxa"/>
            <w:tcBorders>
              <w:top w:val="nil"/>
              <w:left w:val="nil"/>
              <w:bottom w:val="nil"/>
              <w:right w:val="nil"/>
            </w:tcBorders>
          </w:tcPr>
          <w:p w14:paraId="05BB7D9A"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04CE20D7" w14:textId="77777777" w:rsidR="007B2A6C" w:rsidRPr="007B2A6C" w:rsidRDefault="007B2A6C" w:rsidP="007B2A6C">
            <w:pPr>
              <w:spacing w:before="80"/>
            </w:pPr>
            <w:r w:rsidRPr="007B2A6C">
              <w:t>SAC – Annex II species, BAP.</w:t>
            </w:r>
          </w:p>
        </w:tc>
      </w:tr>
      <w:tr w:rsidR="007B2A6C" w:rsidRPr="007B2A6C" w14:paraId="6EFC38D5" w14:textId="77777777" w:rsidTr="001D5B8C">
        <w:tc>
          <w:tcPr>
            <w:tcW w:w="1418" w:type="dxa"/>
            <w:tcBorders>
              <w:top w:val="nil"/>
              <w:bottom w:val="nil"/>
              <w:right w:val="nil"/>
            </w:tcBorders>
          </w:tcPr>
          <w:p w14:paraId="78D64469" w14:textId="77777777" w:rsidR="007B2A6C" w:rsidRPr="007B2A6C" w:rsidRDefault="007B2A6C" w:rsidP="007B2A6C"/>
        </w:tc>
        <w:tc>
          <w:tcPr>
            <w:tcW w:w="2834" w:type="dxa"/>
            <w:tcBorders>
              <w:top w:val="nil"/>
              <w:left w:val="nil"/>
              <w:bottom w:val="nil"/>
              <w:right w:val="nil"/>
            </w:tcBorders>
          </w:tcPr>
          <w:p w14:paraId="4F0B639C" w14:textId="77777777" w:rsidR="007B2A6C" w:rsidRPr="007B2A6C" w:rsidRDefault="007B2A6C" w:rsidP="007B2A6C">
            <w:pPr>
              <w:spacing w:before="80"/>
            </w:pPr>
            <w:r w:rsidRPr="007B2A6C">
              <w:t>Bullhead (</w:t>
            </w:r>
            <w:proofErr w:type="spellStart"/>
            <w:r w:rsidRPr="007B2A6C">
              <w:rPr>
                <w:i/>
                <w:iCs/>
              </w:rPr>
              <w:t>Cottus</w:t>
            </w:r>
            <w:proofErr w:type="spellEnd"/>
            <w:r w:rsidRPr="007B2A6C">
              <w:rPr>
                <w:i/>
                <w:iCs/>
              </w:rPr>
              <w:t xml:space="preserve"> gobio</w:t>
            </w:r>
            <w:r w:rsidRPr="007B2A6C">
              <w:t>)</w:t>
            </w:r>
          </w:p>
        </w:tc>
        <w:tc>
          <w:tcPr>
            <w:tcW w:w="1487" w:type="dxa"/>
            <w:tcBorders>
              <w:top w:val="nil"/>
              <w:left w:val="nil"/>
              <w:bottom w:val="nil"/>
              <w:right w:val="nil"/>
            </w:tcBorders>
          </w:tcPr>
          <w:p w14:paraId="02F92E11" w14:textId="77777777" w:rsidR="007B2A6C" w:rsidRPr="007B2A6C" w:rsidRDefault="007B2A6C" w:rsidP="007B2A6C">
            <w:pPr>
              <w:spacing w:before="80"/>
              <w:ind w:left="33"/>
              <w:jc w:val="center"/>
              <w:rPr>
                <w:color w:val="000000" w:themeColor="text1"/>
                <w:vertAlign w:val="superscript"/>
              </w:rPr>
            </w:pPr>
            <w:r w:rsidRPr="007B2A6C">
              <w:rPr>
                <w:rFonts w:ascii="Segoe UI Symbol" w:eastAsia="Times New Roman" w:hAnsi="Segoe UI Symbol" w:cs="Segoe UI Symbol"/>
                <w:color w:val="000000" w:themeColor="text1"/>
              </w:rPr>
              <w:t>✓</w:t>
            </w:r>
            <w:r w:rsidRPr="007B2A6C">
              <w:rPr>
                <w:rFonts w:ascii="Segoe UI Symbol" w:eastAsia="Times New Roman" w:hAnsi="Segoe UI Symbol" w:cs="Segoe UI Symbol"/>
                <w:color w:val="000000" w:themeColor="text1"/>
                <w:vertAlign w:val="superscript"/>
              </w:rPr>
              <w:t>b</w:t>
            </w:r>
          </w:p>
        </w:tc>
        <w:tc>
          <w:tcPr>
            <w:tcW w:w="1065" w:type="dxa"/>
            <w:tcBorders>
              <w:top w:val="nil"/>
              <w:left w:val="nil"/>
              <w:bottom w:val="nil"/>
              <w:right w:val="nil"/>
            </w:tcBorders>
          </w:tcPr>
          <w:p w14:paraId="2C690636" w14:textId="77777777" w:rsidR="007B2A6C" w:rsidRPr="007B2A6C" w:rsidRDefault="007B2A6C" w:rsidP="007B2A6C">
            <w:pPr>
              <w:spacing w:before="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bottom w:val="nil"/>
            </w:tcBorders>
          </w:tcPr>
          <w:p w14:paraId="54201CC3" w14:textId="77777777" w:rsidR="007B2A6C" w:rsidRPr="007B2A6C" w:rsidRDefault="007B2A6C" w:rsidP="007B2A6C">
            <w:pPr>
              <w:spacing w:before="80"/>
            </w:pPr>
            <w:r w:rsidRPr="007B2A6C">
              <w:t>SAC – Annex II species.</w:t>
            </w:r>
          </w:p>
        </w:tc>
      </w:tr>
      <w:tr w:rsidR="007B2A6C" w:rsidRPr="007B2A6C" w14:paraId="2D75FB31" w14:textId="77777777" w:rsidTr="001D5B8C">
        <w:tc>
          <w:tcPr>
            <w:tcW w:w="1418" w:type="dxa"/>
            <w:tcBorders>
              <w:top w:val="nil"/>
              <w:right w:val="nil"/>
            </w:tcBorders>
          </w:tcPr>
          <w:p w14:paraId="5D1D34F8" w14:textId="77777777" w:rsidR="007B2A6C" w:rsidRPr="007B2A6C" w:rsidRDefault="007B2A6C" w:rsidP="007B2A6C">
            <w:pPr>
              <w:spacing w:after="80"/>
            </w:pPr>
          </w:p>
        </w:tc>
        <w:tc>
          <w:tcPr>
            <w:tcW w:w="2834" w:type="dxa"/>
            <w:tcBorders>
              <w:top w:val="nil"/>
              <w:left w:val="nil"/>
              <w:right w:val="nil"/>
            </w:tcBorders>
          </w:tcPr>
          <w:p w14:paraId="4485F605" w14:textId="77777777" w:rsidR="007B2A6C" w:rsidRPr="007B2A6C" w:rsidRDefault="007B2A6C" w:rsidP="007B2A6C">
            <w:pPr>
              <w:spacing w:before="80" w:after="80"/>
            </w:pPr>
            <w:r w:rsidRPr="007B2A6C">
              <w:t>Spined loach (</w:t>
            </w:r>
            <w:proofErr w:type="spellStart"/>
            <w:r w:rsidRPr="007B2A6C">
              <w:rPr>
                <w:i/>
                <w:iCs/>
              </w:rPr>
              <w:t>Cobitis</w:t>
            </w:r>
            <w:proofErr w:type="spellEnd"/>
            <w:r w:rsidRPr="007B2A6C">
              <w:rPr>
                <w:i/>
                <w:iCs/>
              </w:rPr>
              <w:t xml:space="preserve"> taenia</w:t>
            </w:r>
            <w:r w:rsidRPr="007B2A6C">
              <w:t>)</w:t>
            </w:r>
          </w:p>
        </w:tc>
        <w:tc>
          <w:tcPr>
            <w:tcW w:w="1487" w:type="dxa"/>
            <w:tcBorders>
              <w:top w:val="nil"/>
              <w:left w:val="nil"/>
              <w:right w:val="nil"/>
            </w:tcBorders>
          </w:tcPr>
          <w:p w14:paraId="623BF52E" w14:textId="77777777" w:rsidR="007B2A6C" w:rsidRPr="007B2A6C" w:rsidRDefault="007B2A6C" w:rsidP="007B2A6C">
            <w:pPr>
              <w:spacing w:before="80" w:after="80"/>
              <w:ind w:left="33"/>
              <w:jc w:val="center"/>
              <w:rPr>
                <w:color w:val="000000" w:themeColor="text1"/>
                <w:vertAlign w:val="superscript"/>
              </w:rPr>
            </w:pPr>
            <w:r w:rsidRPr="007B2A6C">
              <w:rPr>
                <w:rFonts w:ascii="Segoe UI Symbol" w:eastAsia="Times New Roman" w:hAnsi="Segoe UI Symbol" w:cs="Segoe UI Symbol"/>
                <w:color w:val="000000" w:themeColor="text1"/>
              </w:rPr>
              <w:t>✓</w:t>
            </w:r>
            <w:r w:rsidRPr="007B2A6C">
              <w:rPr>
                <w:rFonts w:ascii="Segoe UI Symbol" w:eastAsia="Times New Roman" w:hAnsi="Segoe UI Symbol" w:cs="Segoe UI Symbol"/>
                <w:color w:val="000000" w:themeColor="text1"/>
                <w:vertAlign w:val="superscript"/>
              </w:rPr>
              <w:t>b</w:t>
            </w:r>
          </w:p>
        </w:tc>
        <w:tc>
          <w:tcPr>
            <w:tcW w:w="1065" w:type="dxa"/>
            <w:tcBorders>
              <w:top w:val="nil"/>
              <w:left w:val="nil"/>
              <w:right w:val="nil"/>
            </w:tcBorders>
          </w:tcPr>
          <w:p w14:paraId="3139DDF9" w14:textId="77777777" w:rsidR="007B2A6C" w:rsidRPr="007B2A6C" w:rsidRDefault="007B2A6C" w:rsidP="007B2A6C">
            <w:pPr>
              <w:spacing w:before="80" w:after="80"/>
              <w:jc w:val="center"/>
              <w:rPr>
                <w:color w:val="000000" w:themeColor="text1"/>
              </w:rPr>
            </w:pPr>
            <w:r w:rsidRPr="007B2A6C">
              <w:rPr>
                <w:rFonts w:ascii="Segoe UI Symbol" w:eastAsia="Times New Roman" w:hAnsi="Segoe UI Symbol" w:cs="Segoe UI Symbol"/>
                <w:color w:val="000000" w:themeColor="text1"/>
              </w:rPr>
              <w:t>✓</w:t>
            </w:r>
          </w:p>
        </w:tc>
        <w:tc>
          <w:tcPr>
            <w:tcW w:w="2552" w:type="dxa"/>
            <w:tcBorders>
              <w:top w:val="nil"/>
              <w:left w:val="nil"/>
            </w:tcBorders>
          </w:tcPr>
          <w:p w14:paraId="14056164" w14:textId="77777777" w:rsidR="007B2A6C" w:rsidRPr="007B2A6C" w:rsidRDefault="007B2A6C" w:rsidP="007B2A6C">
            <w:pPr>
              <w:spacing w:before="80" w:after="80"/>
            </w:pPr>
            <w:r w:rsidRPr="007B2A6C">
              <w:t xml:space="preserve">SAC – Annex II species, BAP. </w:t>
            </w:r>
          </w:p>
        </w:tc>
      </w:tr>
    </w:tbl>
    <w:p w14:paraId="223253AE" w14:textId="77777777" w:rsidR="007B2A6C" w:rsidRPr="007B2A6C" w:rsidRDefault="007B2A6C" w:rsidP="007B2A6C">
      <w:pPr>
        <w:spacing w:after="0" w:line="240" w:lineRule="auto"/>
        <w:ind w:left="720"/>
        <w:contextualSpacing/>
        <w:rPr>
          <w:i/>
          <w:iCs/>
        </w:rPr>
      </w:pPr>
      <w:proofErr w:type="spellStart"/>
      <w:r w:rsidRPr="007B2A6C">
        <w:rPr>
          <w:i/>
          <w:iCs/>
          <w:vertAlign w:val="superscript"/>
        </w:rPr>
        <w:t>a</w:t>
      </w:r>
      <w:proofErr w:type="spellEnd"/>
      <w:r w:rsidRPr="007B2A6C">
        <w:rPr>
          <w:i/>
          <w:iCs/>
          <w:vertAlign w:val="superscript"/>
        </w:rPr>
        <w:t xml:space="preserve"> </w:t>
      </w:r>
      <w:r w:rsidRPr="007B2A6C">
        <w:rPr>
          <w:i/>
          <w:iCs/>
          <w:sz w:val="18"/>
          <w:szCs w:val="18"/>
        </w:rPr>
        <w:t>Only during spawning season.</w:t>
      </w:r>
      <w:r w:rsidRPr="007B2A6C">
        <w:rPr>
          <w:i/>
          <w:iCs/>
        </w:rPr>
        <w:t xml:space="preserve"> </w:t>
      </w:r>
    </w:p>
    <w:p w14:paraId="7FC0FB9F" w14:textId="77777777" w:rsidR="007B2A6C" w:rsidRPr="007B2A6C" w:rsidRDefault="007B2A6C" w:rsidP="007B2A6C">
      <w:pPr>
        <w:spacing w:after="0" w:line="480" w:lineRule="auto"/>
        <w:ind w:left="720"/>
        <w:contextualSpacing/>
        <w:rPr>
          <w:i/>
          <w:iCs/>
          <w:sz w:val="18"/>
          <w:szCs w:val="18"/>
        </w:rPr>
      </w:pPr>
      <w:r w:rsidRPr="007B2A6C">
        <w:rPr>
          <w:i/>
          <w:iCs/>
          <w:sz w:val="18"/>
          <w:szCs w:val="18"/>
          <w:vertAlign w:val="superscript"/>
        </w:rPr>
        <w:t xml:space="preserve">b </w:t>
      </w:r>
      <w:r w:rsidRPr="007B2A6C">
        <w:rPr>
          <w:i/>
          <w:iCs/>
          <w:sz w:val="18"/>
          <w:szCs w:val="18"/>
        </w:rPr>
        <w:t>Only when sufficient flow conditions persist.</w:t>
      </w:r>
    </w:p>
    <w:p w14:paraId="2981F28E" w14:textId="77777777" w:rsidR="007B2A6C" w:rsidRPr="007B2A6C" w:rsidRDefault="007B2A6C" w:rsidP="007B2A6C">
      <w:pPr>
        <w:tabs>
          <w:tab w:val="left" w:pos="567"/>
        </w:tabs>
        <w:spacing w:after="0" w:line="480" w:lineRule="auto"/>
        <w:jc w:val="both"/>
        <w:rPr>
          <w:rFonts w:cs="Calibri"/>
          <w:i/>
          <w:iCs/>
        </w:rPr>
      </w:pPr>
    </w:p>
    <w:p w14:paraId="79430BB9" w14:textId="77777777" w:rsidR="007B2A6C" w:rsidRPr="007B2A6C" w:rsidRDefault="007B2A6C" w:rsidP="007B2A6C">
      <w:pPr>
        <w:tabs>
          <w:tab w:val="left" w:pos="567"/>
        </w:tabs>
        <w:spacing w:after="0" w:line="480" w:lineRule="auto"/>
        <w:jc w:val="both"/>
        <w:rPr>
          <w:rFonts w:cs="Calibri"/>
          <w:i/>
          <w:iCs/>
        </w:rPr>
      </w:pPr>
      <w:r w:rsidRPr="007B2A6C">
        <w:rPr>
          <w:rFonts w:cs="Calibri"/>
          <w:i/>
          <w:iCs/>
        </w:rPr>
        <w:t>2.3.1. Ecosystem Engineers</w:t>
      </w:r>
    </w:p>
    <w:p w14:paraId="1C25A5C1" w14:textId="77777777" w:rsidR="007B2A6C" w:rsidRPr="007B2A6C" w:rsidRDefault="007B2A6C" w:rsidP="007B2A6C">
      <w:pPr>
        <w:tabs>
          <w:tab w:val="left" w:pos="2208"/>
        </w:tabs>
        <w:spacing w:after="0" w:line="480" w:lineRule="auto"/>
        <w:ind w:firstLine="720"/>
        <w:jc w:val="both"/>
        <w:rPr>
          <w:rFonts w:cs="Calibri"/>
        </w:rPr>
      </w:pPr>
      <w:r w:rsidRPr="007B2A6C">
        <w:rPr>
          <w:rFonts w:cs="Calibri"/>
        </w:rPr>
        <w:t>Many of the organisms found in chalk streams modify their physical habitat, affecting ecosystem processes and community structure, and are thus referred to as ecosystem ‘engineers’ (Jones</w:t>
      </w:r>
      <w:r w:rsidRPr="007B2A6C">
        <w:rPr>
          <w:rFonts w:cs="Calibri"/>
          <w:i/>
        </w:rPr>
        <w:t xml:space="preserve"> et al.</w:t>
      </w:r>
      <w:r w:rsidRPr="007B2A6C">
        <w:rPr>
          <w:rFonts w:cs="Calibri"/>
        </w:rPr>
        <w:t xml:space="preserve">, 1994) that subsequently, can have substantial effects on the chalk stream sediment budget. </w:t>
      </w:r>
      <w:bookmarkStart w:id="24" w:name="_Hlk69726517"/>
      <w:r w:rsidRPr="007B2A6C">
        <w:rPr>
          <w:rFonts w:cs="Calibri"/>
        </w:rPr>
        <w:t>Most notably in chalk streams, this is represented by the role of extensive instream and marginal vegetation (</w:t>
      </w:r>
      <w:proofErr w:type="spellStart"/>
      <w:r w:rsidRPr="007B2A6C">
        <w:rPr>
          <w:rFonts w:cs="Calibri"/>
        </w:rPr>
        <w:t>Gurnell</w:t>
      </w:r>
      <w:proofErr w:type="spellEnd"/>
      <w:r w:rsidRPr="007B2A6C">
        <w:rPr>
          <w:rFonts w:cs="Calibri"/>
          <w:i/>
        </w:rPr>
        <w:t xml:space="preserve"> et al.</w:t>
      </w:r>
      <w:r w:rsidRPr="007B2A6C">
        <w:rPr>
          <w:rFonts w:cs="Calibri"/>
        </w:rPr>
        <w:t xml:space="preserve">, 2006; </w:t>
      </w:r>
      <w:proofErr w:type="spellStart"/>
      <w:r w:rsidRPr="007B2A6C">
        <w:rPr>
          <w:rFonts w:cs="Calibri"/>
        </w:rPr>
        <w:t>Heppell</w:t>
      </w:r>
      <w:proofErr w:type="spellEnd"/>
      <w:r w:rsidRPr="007B2A6C">
        <w:rPr>
          <w:rFonts w:cs="Calibri"/>
          <w:i/>
        </w:rPr>
        <w:t xml:space="preserve"> et al.</w:t>
      </w:r>
      <w:r w:rsidRPr="007B2A6C">
        <w:rPr>
          <w:rFonts w:cs="Calibri"/>
        </w:rPr>
        <w:t xml:space="preserve">, 2009). </w:t>
      </w:r>
      <w:bookmarkEnd w:id="24"/>
      <w:r w:rsidRPr="007B2A6C">
        <w:rPr>
          <w:rFonts w:cs="Calibri"/>
        </w:rPr>
        <w:t xml:space="preserve">Seasonal vegetation growth creates a diverse mosaic of hydraulic conditions which promote </w:t>
      </w:r>
      <w:bookmarkStart w:id="25" w:name="_Hlk69726778"/>
      <w:r w:rsidRPr="007B2A6C">
        <w:rPr>
          <w:rFonts w:cs="Calibri"/>
        </w:rPr>
        <w:t xml:space="preserve">fine sediment deposition within macrophyte patches due to reduced velocity and </w:t>
      </w:r>
      <w:bookmarkEnd w:id="25"/>
      <w:r w:rsidRPr="007B2A6C">
        <w:rPr>
          <w:rFonts w:cs="Calibri"/>
        </w:rPr>
        <w:t>create localised areas of increased velocity between patches which scour fine sediment from the gravel bed (</w:t>
      </w:r>
      <w:proofErr w:type="spellStart"/>
      <w:r w:rsidRPr="007B2A6C">
        <w:rPr>
          <w:rFonts w:cs="Calibri"/>
        </w:rPr>
        <w:t>Gurnell</w:t>
      </w:r>
      <w:proofErr w:type="spellEnd"/>
      <w:r w:rsidRPr="007B2A6C">
        <w:rPr>
          <w:rFonts w:cs="Calibri"/>
          <w:i/>
        </w:rPr>
        <w:t xml:space="preserve"> et al.</w:t>
      </w:r>
      <w:r w:rsidRPr="007B2A6C">
        <w:rPr>
          <w:rFonts w:cs="Calibri"/>
        </w:rPr>
        <w:t>, 2006; Wharton</w:t>
      </w:r>
      <w:r w:rsidRPr="007B2A6C">
        <w:rPr>
          <w:rFonts w:cs="Calibri"/>
          <w:i/>
        </w:rPr>
        <w:t xml:space="preserve"> et al.</w:t>
      </w:r>
      <w:r w:rsidRPr="007B2A6C">
        <w:rPr>
          <w:rFonts w:cs="Calibri"/>
        </w:rPr>
        <w:t xml:space="preserve">, 2006), the </w:t>
      </w:r>
      <w:bookmarkStart w:id="26" w:name="_Hlk69726823"/>
      <w:r w:rsidRPr="007B2A6C">
        <w:rPr>
          <w:rFonts w:cs="Calibri"/>
        </w:rPr>
        <w:t>degree of which is altered by species and spatial distribution (</w:t>
      </w:r>
      <w:proofErr w:type="spellStart"/>
      <w:r w:rsidRPr="007B2A6C">
        <w:rPr>
          <w:rFonts w:cs="Calibri"/>
        </w:rPr>
        <w:t>Gurnell</w:t>
      </w:r>
      <w:proofErr w:type="spellEnd"/>
      <w:r w:rsidRPr="007B2A6C">
        <w:rPr>
          <w:rFonts w:cs="Calibri"/>
          <w:i/>
        </w:rPr>
        <w:t xml:space="preserve"> et al.</w:t>
      </w:r>
      <w:r w:rsidRPr="007B2A6C">
        <w:rPr>
          <w:rFonts w:cs="Calibri"/>
        </w:rPr>
        <w:t xml:space="preserve">, 2006; </w:t>
      </w:r>
      <w:proofErr w:type="spellStart"/>
      <w:r w:rsidRPr="007B2A6C">
        <w:rPr>
          <w:rFonts w:cs="Calibri"/>
        </w:rPr>
        <w:t>Heppell</w:t>
      </w:r>
      <w:proofErr w:type="spellEnd"/>
      <w:r w:rsidRPr="007B2A6C">
        <w:rPr>
          <w:rFonts w:cs="Calibri"/>
          <w:i/>
        </w:rPr>
        <w:t xml:space="preserve"> et al.</w:t>
      </w:r>
      <w:r w:rsidRPr="007B2A6C">
        <w:rPr>
          <w:rFonts w:cs="Calibri"/>
        </w:rPr>
        <w:t xml:space="preserve">, 2009; </w:t>
      </w:r>
      <w:proofErr w:type="spellStart"/>
      <w:r w:rsidRPr="007B2A6C">
        <w:rPr>
          <w:rFonts w:cs="Calibri"/>
        </w:rPr>
        <w:t>Licci</w:t>
      </w:r>
      <w:proofErr w:type="spellEnd"/>
      <w:r w:rsidRPr="007B2A6C">
        <w:rPr>
          <w:rFonts w:cs="Calibri"/>
          <w:i/>
        </w:rPr>
        <w:t xml:space="preserve"> et al.</w:t>
      </w:r>
      <w:r w:rsidRPr="007B2A6C">
        <w:rPr>
          <w:rFonts w:cs="Calibri"/>
        </w:rPr>
        <w:t>, 2019).</w:t>
      </w:r>
      <w:bookmarkEnd w:id="26"/>
      <w:r w:rsidRPr="007B2A6C">
        <w:rPr>
          <w:rFonts w:cs="Calibri"/>
        </w:rPr>
        <w:t xml:space="preserve"> In addition, abundant in-channel macrophytes maintain higher velocities despite lower summer groundwater discharges (Wharton</w:t>
      </w:r>
      <w:r w:rsidRPr="007B2A6C">
        <w:rPr>
          <w:rFonts w:cs="Calibri"/>
          <w:i/>
        </w:rPr>
        <w:t xml:space="preserve"> et al.</w:t>
      </w:r>
      <w:r w:rsidRPr="007B2A6C">
        <w:rPr>
          <w:rFonts w:cs="Calibri"/>
        </w:rPr>
        <w:t>, 2006). The presence of woody debris instream can also influence the spatial variability of sediment dynamics, resulting in both flushing of fine sediments and rapid accumulation in ponded areas (Sear</w:t>
      </w:r>
      <w:r w:rsidRPr="007B2A6C">
        <w:rPr>
          <w:rFonts w:cs="Calibri"/>
          <w:i/>
        </w:rPr>
        <w:t xml:space="preserve"> et al.</w:t>
      </w:r>
      <w:r w:rsidRPr="007B2A6C">
        <w:rPr>
          <w:rFonts w:cs="Calibri"/>
        </w:rPr>
        <w:t>, 2010; Osei</w:t>
      </w:r>
      <w:r w:rsidRPr="007B2A6C">
        <w:rPr>
          <w:rFonts w:cs="Calibri"/>
          <w:i/>
        </w:rPr>
        <w:t xml:space="preserve"> et al.</w:t>
      </w:r>
      <w:r w:rsidRPr="007B2A6C">
        <w:rPr>
          <w:rFonts w:cs="Calibri"/>
        </w:rPr>
        <w:t>, 2015; Parker</w:t>
      </w:r>
      <w:r w:rsidRPr="007B2A6C">
        <w:rPr>
          <w:rFonts w:cs="Calibri"/>
          <w:i/>
        </w:rPr>
        <w:t xml:space="preserve"> et al.</w:t>
      </w:r>
      <w:r w:rsidRPr="007B2A6C">
        <w:rPr>
          <w:rFonts w:cs="Calibri"/>
        </w:rPr>
        <w:t xml:space="preserve">, 2017). </w:t>
      </w:r>
    </w:p>
    <w:p w14:paraId="6B54A62B" w14:textId="77777777" w:rsidR="007B2A6C" w:rsidRPr="007B2A6C" w:rsidRDefault="007B2A6C" w:rsidP="007B2A6C">
      <w:pPr>
        <w:tabs>
          <w:tab w:val="left" w:pos="2208"/>
        </w:tabs>
        <w:spacing w:after="0" w:line="480" w:lineRule="auto"/>
        <w:jc w:val="both"/>
        <w:rPr>
          <w:rFonts w:cs="Calibri"/>
        </w:rPr>
      </w:pPr>
    </w:p>
    <w:p w14:paraId="29779D48" w14:textId="77777777" w:rsidR="007B2A6C" w:rsidRPr="007B2A6C" w:rsidRDefault="007B2A6C" w:rsidP="007B2A6C">
      <w:pPr>
        <w:tabs>
          <w:tab w:val="left" w:pos="2208"/>
        </w:tabs>
        <w:spacing w:after="0" w:line="480" w:lineRule="auto"/>
        <w:ind w:firstLine="720"/>
        <w:jc w:val="both"/>
        <w:rPr>
          <w:rFonts w:cs="Calibri"/>
        </w:rPr>
      </w:pPr>
      <w:bookmarkStart w:id="27" w:name="_Hlk69727001"/>
      <w:r w:rsidRPr="007B2A6C">
        <w:rPr>
          <w:rFonts w:cs="Calibri"/>
        </w:rPr>
        <w:t xml:space="preserve">Chalk stream species are also known to increase gravel bed mobility and locally increase bedload transport of fine sediment via the disturbance of bed material, which increases particle protrusion, decreasing the force required for mobilisation. </w:t>
      </w:r>
      <w:bookmarkEnd w:id="27"/>
      <w:r w:rsidRPr="007B2A6C">
        <w:rPr>
          <w:rFonts w:cs="Calibri"/>
        </w:rPr>
        <w:t xml:space="preserve">Here, examples include, the spawning activities of </w:t>
      </w:r>
      <w:proofErr w:type="spellStart"/>
      <w:r w:rsidRPr="007B2A6C">
        <w:rPr>
          <w:rFonts w:cs="Calibri"/>
        </w:rPr>
        <w:lastRenderedPageBreak/>
        <w:t>lithophilous</w:t>
      </w:r>
      <w:proofErr w:type="spellEnd"/>
      <w:r w:rsidRPr="007B2A6C">
        <w:rPr>
          <w:rFonts w:cs="Calibri"/>
        </w:rPr>
        <w:t xml:space="preserve"> fish such as Atlantic salmon (</w:t>
      </w:r>
      <w:r w:rsidRPr="007B2A6C">
        <w:rPr>
          <w:rFonts w:cs="Calibri"/>
          <w:i/>
          <w:iCs/>
        </w:rPr>
        <w:t xml:space="preserve">S. </w:t>
      </w:r>
      <w:proofErr w:type="spellStart"/>
      <w:r w:rsidRPr="007B2A6C">
        <w:rPr>
          <w:rFonts w:cs="Calibri"/>
          <w:i/>
          <w:iCs/>
        </w:rPr>
        <w:t>salar</w:t>
      </w:r>
      <w:proofErr w:type="spellEnd"/>
      <w:r w:rsidRPr="007B2A6C">
        <w:rPr>
          <w:rFonts w:cs="Calibri"/>
          <w:i/>
          <w:iCs/>
        </w:rPr>
        <w:t>)</w:t>
      </w:r>
      <w:r w:rsidRPr="007B2A6C">
        <w:rPr>
          <w:rFonts w:cs="Calibri"/>
        </w:rPr>
        <w:t xml:space="preserve"> (DeVries, 2012), the foraging activities of benthic fish such as bullhead (</w:t>
      </w:r>
      <w:proofErr w:type="spellStart"/>
      <w:r w:rsidRPr="007B2A6C">
        <w:rPr>
          <w:rFonts w:cs="Calibri"/>
          <w:i/>
          <w:iCs/>
        </w:rPr>
        <w:t>Cottus</w:t>
      </w:r>
      <w:proofErr w:type="spellEnd"/>
      <w:r w:rsidRPr="007B2A6C">
        <w:rPr>
          <w:rFonts w:cs="Calibri"/>
          <w:i/>
          <w:iCs/>
        </w:rPr>
        <w:t xml:space="preserve"> gobio) </w:t>
      </w:r>
      <w:r w:rsidRPr="007B2A6C">
        <w:rPr>
          <w:rFonts w:cs="Calibri"/>
        </w:rPr>
        <w:t xml:space="preserve">(Rice </w:t>
      </w:r>
      <w:r w:rsidRPr="007B2A6C">
        <w:rPr>
          <w:rFonts w:cs="Calibri"/>
          <w:i/>
          <w:iCs/>
        </w:rPr>
        <w:t>et al</w:t>
      </w:r>
      <w:r w:rsidRPr="007B2A6C">
        <w:rPr>
          <w:rFonts w:cs="Calibri"/>
        </w:rPr>
        <w:t>., 2019), and macroinvertebrates such as invasive signal crayfish (</w:t>
      </w:r>
      <w:proofErr w:type="spellStart"/>
      <w:r w:rsidRPr="007B2A6C">
        <w:rPr>
          <w:rFonts w:cs="Calibri"/>
          <w:i/>
          <w:iCs/>
        </w:rPr>
        <w:t>Pacifastacus</w:t>
      </w:r>
      <w:proofErr w:type="spellEnd"/>
      <w:r w:rsidRPr="007B2A6C">
        <w:rPr>
          <w:rFonts w:cs="Calibri"/>
          <w:i/>
          <w:iCs/>
        </w:rPr>
        <w:t xml:space="preserve"> </w:t>
      </w:r>
      <w:proofErr w:type="spellStart"/>
      <w:r w:rsidRPr="007B2A6C">
        <w:rPr>
          <w:rFonts w:cs="Calibri"/>
          <w:i/>
          <w:iCs/>
        </w:rPr>
        <w:t>leniusculus</w:t>
      </w:r>
      <w:proofErr w:type="spellEnd"/>
      <w:r w:rsidRPr="007B2A6C">
        <w:rPr>
          <w:rFonts w:cs="Calibri"/>
        </w:rPr>
        <w:t>) (</w:t>
      </w:r>
      <w:bookmarkStart w:id="28" w:name="_Hlk69727337"/>
      <w:r w:rsidRPr="007B2A6C">
        <w:rPr>
          <w:rFonts w:cs="Calibri"/>
        </w:rPr>
        <w:t xml:space="preserve">Johnson </w:t>
      </w:r>
      <w:r w:rsidRPr="007B2A6C">
        <w:rPr>
          <w:rFonts w:cs="Calibri"/>
          <w:i/>
          <w:iCs/>
        </w:rPr>
        <w:t xml:space="preserve">et al., </w:t>
      </w:r>
      <w:r w:rsidRPr="007B2A6C">
        <w:rPr>
          <w:rFonts w:cs="Calibri"/>
        </w:rPr>
        <w:t>2010; Mathers</w:t>
      </w:r>
      <w:r w:rsidRPr="007B2A6C">
        <w:rPr>
          <w:rFonts w:cs="Calibri"/>
          <w:i/>
        </w:rPr>
        <w:t xml:space="preserve"> et al.</w:t>
      </w:r>
      <w:r w:rsidRPr="007B2A6C">
        <w:rPr>
          <w:rFonts w:cs="Calibri"/>
        </w:rPr>
        <w:t>, 2019</w:t>
      </w:r>
      <w:bookmarkEnd w:id="28"/>
      <w:r w:rsidRPr="007B2A6C">
        <w:rPr>
          <w:rFonts w:cs="Calibri"/>
        </w:rPr>
        <w:t>). Conversely, refugia building activities by fish and macroinvertebrates can stabilise gravel beds by physically adding resisting forces (e.g. sticky nets) and reducing near bed shear stress through the removal of finer particles from the surface layers of the bed (</w:t>
      </w:r>
      <w:proofErr w:type="spellStart"/>
      <w:r w:rsidRPr="007B2A6C">
        <w:rPr>
          <w:rFonts w:cs="Calibri"/>
        </w:rPr>
        <w:t>Statzner</w:t>
      </w:r>
      <w:proofErr w:type="spellEnd"/>
      <w:r w:rsidRPr="007B2A6C">
        <w:rPr>
          <w:rFonts w:cs="Calibri"/>
          <w:i/>
        </w:rPr>
        <w:t xml:space="preserve"> et al.</w:t>
      </w:r>
      <w:r w:rsidRPr="007B2A6C">
        <w:rPr>
          <w:rFonts w:cs="Calibri"/>
        </w:rPr>
        <w:t>, 1999; Johnson</w:t>
      </w:r>
      <w:r w:rsidRPr="007B2A6C">
        <w:rPr>
          <w:rFonts w:cs="Calibri"/>
          <w:i/>
        </w:rPr>
        <w:t xml:space="preserve"> et al.</w:t>
      </w:r>
      <w:r w:rsidRPr="007B2A6C">
        <w:rPr>
          <w:rFonts w:cs="Calibri"/>
        </w:rPr>
        <w:t>, 2009)</w:t>
      </w:r>
      <w:r w:rsidRPr="007B2A6C">
        <w:rPr>
          <w:rFonts w:cstheme="minorHAnsi"/>
        </w:rPr>
        <w:t>. Chalk stream species can</w:t>
      </w:r>
      <w:r w:rsidRPr="007B2A6C">
        <w:rPr>
          <w:rFonts w:cs="Calibri"/>
        </w:rPr>
        <w:t xml:space="preserve"> contribute to increased loads of fine sediment; e.g. </w:t>
      </w:r>
      <w:bookmarkStart w:id="29" w:name="_Hlk69727563"/>
      <w:r w:rsidRPr="007B2A6C">
        <w:rPr>
          <w:rFonts w:cs="Calibri"/>
        </w:rPr>
        <w:t>egestion of faecal pellets by black-fly larvae (</w:t>
      </w:r>
      <w:r w:rsidRPr="007B2A6C">
        <w:rPr>
          <w:rFonts w:cs="Calibri"/>
          <w:i/>
          <w:iCs/>
        </w:rPr>
        <w:t xml:space="preserve">Diptera: </w:t>
      </w:r>
      <w:proofErr w:type="spellStart"/>
      <w:r w:rsidRPr="007B2A6C">
        <w:rPr>
          <w:rFonts w:cs="Calibri"/>
          <w:i/>
          <w:iCs/>
        </w:rPr>
        <w:t>Simuliidae</w:t>
      </w:r>
      <w:proofErr w:type="spellEnd"/>
      <w:r w:rsidRPr="007B2A6C">
        <w:rPr>
          <w:rFonts w:cs="Calibri"/>
        </w:rPr>
        <w:t>) (Wotton</w:t>
      </w:r>
      <w:r w:rsidRPr="007B2A6C">
        <w:rPr>
          <w:rFonts w:cs="Calibri"/>
          <w:i/>
        </w:rPr>
        <w:t xml:space="preserve"> et al.</w:t>
      </w:r>
      <w:r w:rsidRPr="007B2A6C">
        <w:rPr>
          <w:rFonts w:cs="Calibri"/>
        </w:rPr>
        <w:t>, 1998; Wharton</w:t>
      </w:r>
      <w:r w:rsidRPr="007B2A6C">
        <w:rPr>
          <w:rFonts w:cs="Calibri"/>
          <w:i/>
        </w:rPr>
        <w:t xml:space="preserve"> et al.</w:t>
      </w:r>
      <w:r w:rsidRPr="007B2A6C">
        <w:rPr>
          <w:rFonts w:cs="Calibri"/>
        </w:rPr>
        <w:t>, 2006) and river bank borrowing by signal crayfish (</w:t>
      </w:r>
      <w:r w:rsidRPr="007B2A6C">
        <w:rPr>
          <w:rFonts w:cs="Calibri"/>
          <w:i/>
          <w:iCs/>
        </w:rPr>
        <w:t xml:space="preserve">P. </w:t>
      </w:r>
      <w:proofErr w:type="spellStart"/>
      <w:r w:rsidRPr="007B2A6C">
        <w:rPr>
          <w:rFonts w:cs="Calibri"/>
          <w:i/>
          <w:iCs/>
        </w:rPr>
        <w:t>leniusculus</w:t>
      </w:r>
      <w:proofErr w:type="spellEnd"/>
      <w:r w:rsidRPr="007B2A6C">
        <w:rPr>
          <w:rFonts w:cs="Calibri"/>
        </w:rPr>
        <w:t>) (Faller</w:t>
      </w:r>
      <w:r w:rsidRPr="007B2A6C">
        <w:rPr>
          <w:rFonts w:cs="Calibri"/>
          <w:i/>
        </w:rPr>
        <w:t xml:space="preserve"> et al.</w:t>
      </w:r>
      <w:r w:rsidRPr="007B2A6C">
        <w:rPr>
          <w:rFonts w:cs="Calibri"/>
        </w:rPr>
        <w:t>, 2016).</w:t>
      </w:r>
      <w:bookmarkEnd w:id="29"/>
      <w:r w:rsidRPr="007B2A6C">
        <w:rPr>
          <w:rFonts w:cs="Calibri"/>
        </w:rPr>
        <w:t xml:space="preserve"> </w:t>
      </w:r>
      <w:r w:rsidRPr="007B2A6C">
        <w:rPr>
          <w:rFonts w:cstheme="minorHAnsi"/>
        </w:rPr>
        <w:t xml:space="preserve">Diatom and biofilm communities can influence bed stabilisation within the surface layers of the riverbed through the production of extracellular polymeric substances (EPS), which bind fine sediment together and </w:t>
      </w:r>
      <w:r w:rsidRPr="007B2A6C">
        <w:t>enhance sediment stability by increasing the critical shear stress required for particle entrainment (Fang</w:t>
      </w:r>
      <w:r w:rsidRPr="007B2A6C">
        <w:rPr>
          <w:i/>
        </w:rPr>
        <w:t xml:space="preserve"> et al.</w:t>
      </w:r>
      <w:r w:rsidRPr="007B2A6C">
        <w:t xml:space="preserve">, 2014; </w:t>
      </w:r>
      <w:proofErr w:type="spellStart"/>
      <w:r w:rsidRPr="007B2A6C">
        <w:t>Gerbersdorf</w:t>
      </w:r>
      <w:proofErr w:type="spellEnd"/>
      <w:r w:rsidRPr="007B2A6C">
        <w:t xml:space="preserve"> and </w:t>
      </w:r>
      <w:proofErr w:type="spellStart"/>
      <w:r w:rsidRPr="007B2A6C">
        <w:t>Wieprecht</w:t>
      </w:r>
      <w:proofErr w:type="spellEnd"/>
      <w:r w:rsidRPr="007B2A6C">
        <w:t xml:space="preserve">, 2015). </w:t>
      </w:r>
      <w:bookmarkStart w:id="30" w:name="_Hlk69727670"/>
      <w:r w:rsidRPr="007B2A6C">
        <w:t xml:space="preserve">However, the extent of influence by diatom and biofilm communities on the chalk stream sediment budget is yet to be established. </w:t>
      </w:r>
      <w:bookmarkEnd w:id="30"/>
    </w:p>
    <w:p w14:paraId="6CD9AF17" w14:textId="77777777" w:rsidR="007B2A6C" w:rsidRPr="007B2A6C" w:rsidRDefault="007B2A6C" w:rsidP="007B2A6C">
      <w:pPr>
        <w:tabs>
          <w:tab w:val="left" w:pos="567"/>
        </w:tabs>
        <w:spacing w:after="0" w:line="480" w:lineRule="auto"/>
        <w:jc w:val="both"/>
        <w:rPr>
          <w:rFonts w:cs="Calibri"/>
        </w:rPr>
      </w:pPr>
    </w:p>
    <w:p w14:paraId="761F00AF" w14:textId="77777777" w:rsidR="007B2A6C" w:rsidRPr="007B2A6C" w:rsidRDefault="007B2A6C" w:rsidP="007B2A6C">
      <w:pPr>
        <w:tabs>
          <w:tab w:val="left" w:pos="567"/>
        </w:tabs>
        <w:spacing w:after="0" w:line="480" w:lineRule="auto"/>
        <w:jc w:val="both"/>
        <w:rPr>
          <w:rFonts w:cs="Calibri"/>
          <w:i/>
          <w:iCs/>
        </w:rPr>
      </w:pPr>
      <w:r w:rsidRPr="007B2A6C">
        <w:rPr>
          <w:rFonts w:cs="Calibri"/>
          <w:i/>
          <w:iCs/>
        </w:rPr>
        <w:t>2.3.2. Ecological impacts of elevated fine sediment</w:t>
      </w:r>
    </w:p>
    <w:p w14:paraId="1E6A392E" w14:textId="77777777" w:rsidR="007B2A6C" w:rsidRPr="007B2A6C" w:rsidRDefault="007B2A6C" w:rsidP="007B2A6C">
      <w:pPr>
        <w:spacing w:after="0" w:line="480" w:lineRule="auto"/>
        <w:jc w:val="both"/>
      </w:pPr>
      <w:r w:rsidRPr="007B2A6C">
        <w:rPr>
          <w:rFonts w:cs="Calibri"/>
        </w:rPr>
        <w:tab/>
        <w:t>High concentrations of suspended sediment in the water column and elevated rates of fine sediment infiltration and accumulation within gravel beds can have significant detrimental impacts on aquatic organisms (Table 2). However,</w:t>
      </w:r>
      <w:r w:rsidRPr="007B2A6C">
        <w:t xml:space="preserve"> the specific impacts of both suspended sediment and accumulated fine sediment within gravel beds </w:t>
      </w:r>
      <w:bookmarkStart w:id="31" w:name="_Hlk70694467"/>
      <w:r w:rsidRPr="007B2A6C">
        <w:t>with respect to chalk streams species</w:t>
      </w:r>
      <w:bookmarkStart w:id="32" w:name="_Hlk69990227"/>
      <w:r w:rsidRPr="007B2A6C">
        <w:t>,</w:t>
      </w:r>
      <w:bookmarkEnd w:id="31"/>
      <w:r w:rsidRPr="007B2A6C">
        <w:t xml:space="preserve"> apart from incubating salmonid eggs,</w:t>
      </w:r>
      <w:bookmarkEnd w:id="32"/>
      <w:r w:rsidRPr="007B2A6C">
        <w:t xml:space="preserve"> remain relativity under-represented in published literature. </w:t>
      </w:r>
      <w:bookmarkStart w:id="33" w:name="_Hlk69727792"/>
      <w:r w:rsidRPr="007B2A6C">
        <w:t>The known ecological impacts associated with elevated fine sediment in chalk streams are discussed below.</w:t>
      </w:r>
      <w:bookmarkEnd w:id="33"/>
    </w:p>
    <w:p w14:paraId="6C205A12" w14:textId="77777777" w:rsidR="007B2A6C" w:rsidRPr="007B2A6C" w:rsidRDefault="007B2A6C" w:rsidP="007B2A6C">
      <w:pPr>
        <w:spacing w:after="0" w:line="480" w:lineRule="auto"/>
        <w:jc w:val="both"/>
        <w:rPr>
          <w:rFonts w:cs="Calibri"/>
        </w:rPr>
      </w:pPr>
    </w:p>
    <w:p w14:paraId="302C65DE" w14:textId="77777777" w:rsidR="007B2A6C" w:rsidRPr="007B2A6C" w:rsidRDefault="007B2A6C" w:rsidP="007B2A6C">
      <w:pPr>
        <w:spacing w:after="0" w:line="480" w:lineRule="auto"/>
        <w:jc w:val="both"/>
      </w:pPr>
      <w:r w:rsidRPr="007B2A6C">
        <w:rPr>
          <w:rFonts w:cs="Calibri"/>
        </w:rPr>
        <w:lastRenderedPageBreak/>
        <w:t xml:space="preserve">Table 2: Summary of the general impacts on aquatic organism trophic groups of elevated loads of suspended sediment and increased infiltration of fines into the stream bed. </w:t>
      </w:r>
    </w:p>
    <w:p w14:paraId="324CBCE8" w14:textId="77777777" w:rsidR="007B2A6C" w:rsidRPr="007B2A6C" w:rsidRDefault="007B2A6C" w:rsidP="007B2A6C">
      <w:pPr>
        <w:spacing w:after="0" w:line="360" w:lineRule="auto"/>
        <w:jc w:val="both"/>
        <w:rPr>
          <w:rFonts w:cs="Calibri"/>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3086"/>
        <w:gridCol w:w="3260"/>
        <w:gridCol w:w="1843"/>
      </w:tblGrid>
      <w:tr w:rsidR="007B2A6C" w:rsidRPr="007B2A6C" w14:paraId="77BD06EE" w14:textId="77777777" w:rsidTr="001D5B8C">
        <w:trPr>
          <w:trHeight w:val="536"/>
        </w:trPr>
        <w:tc>
          <w:tcPr>
            <w:tcW w:w="1309" w:type="dxa"/>
            <w:tcBorders>
              <w:left w:val="nil"/>
              <w:right w:val="nil"/>
            </w:tcBorders>
          </w:tcPr>
          <w:p w14:paraId="44F7E028" w14:textId="77777777" w:rsidR="007B2A6C" w:rsidRPr="007B2A6C" w:rsidRDefault="007B2A6C" w:rsidP="007B2A6C">
            <w:pPr>
              <w:spacing w:before="80" w:after="80" w:line="240" w:lineRule="auto"/>
              <w:rPr>
                <w:rFonts w:cs="Calibri"/>
                <w:sz w:val="20"/>
                <w:szCs w:val="20"/>
              </w:rPr>
            </w:pPr>
            <w:r w:rsidRPr="007B2A6C">
              <w:rPr>
                <w:rFonts w:cs="Calibri"/>
                <w:sz w:val="20"/>
                <w:szCs w:val="20"/>
              </w:rPr>
              <w:t>Trophic Level</w:t>
            </w:r>
          </w:p>
        </w:tc>
        <w:tc>
          <w:tcPr>
            <w:tcW w:w="3086" w:type="dxa"/>
            <w:tcBorders>
              <w:left w:val="nil"/>
              <w:bottom w:val="single" w:sz="4" w:space="0" w:color="auto"/>
              <w:right w:val="nil"/>
            </w:tcBorders>
          </w:tcPr>
          <w:p w14:paraId="745F2A22" w14:textId="77777777" w:rsidR="007B2A6C" w:rsidRPr="007B2A6C" w:rsidRDefault="007B2A6C" w:rsidP="007B2A6C">
            <w:pPr>
              <w:spacing w:before="80" w:after="80" w:line="240" w:lineRule="auto"/>
              <w:rPr>
                <w:rFonts w:cs="Calibri"/>
                <w:sz w:val="20"/>
                <w:szCs w:val="20"/>
              </w:rPr>
            </w:pPr>
            <w:r w:rsidRPr="007B2A6C">
              <w:rPr>
                <w:rFonts w:cs="Calibri"/>
                <w:sz w:val="20"/>
                <w:szCs w:val="20"/>
              </w:rPr>
              <w:t xml:space="preserve">Elevated Suspended Sediment in the Water Column </w:t>
            </w:r>
          </w:p>
        </w:tc>
        <w:tc>
          <w:tcPr>
            <w:tcW w:w="3260" w:type="dxa"/>
            <w:tcBorders>
              <w:left w:val="nil"/>
              <w:right w:val="nil"/>
            </w:tcBorders>
          </w:tcPr>
          <w:p w14:paraId="01E03EC2" w14:textId="77777777" w:rsidR="007B2A6C" w:rsidRPr="007B2A6C" w:rsidRDefault="007B2A6C" w:rsidP="007B2A6C">
            <w:pPr>
              <w:spacing w:before="80" w:after="80" w:line="240" w:lineRule="auto"/>
              <w:rPr>
                <w:rFonts w:cs="Calibri"/>
                <w:sz w:val="20"/>
                <w:szCs w:val="20"/>
              </w:rPr>
            </w:pPr>
            <w:r w:rsidRPr="007B2A6C">
              <w:rPr>
                <w:rFonts w:cs="Calibri"/>
                <w:sz w:val="20"/>
                <w:szCs w:val="20"/>
              </w:rPr>
              <w:t>Increased Deposition and Infiltration of Fine Sediment into Gravels</w:t>
            </w:r>
          </w:p>
        </w:tc>
        <w:tc>
          <w:tcPr>
            <w:tcW w:w="1843" w:type="dxa"/>
            <w:tcBorders>
              <w:left w:val="nil"/>
              <w:right w:val="nil"/>
            </w:tcBorders>
          </w:tcPr>
          <w:p w14:paraId="12D45B3E" w14:textId="77777777" w:rsidR="007B2A6C" w:rsidRPr="007B2A6C" w:rsidRDefault="007B2A6C" w:rsidP="007B2A6C">
            <w:pPr>
              <w:spacing w:before="80" w:after="80" w:line="240" w:lineRule="auto"/>
              <w:rPr>
                <w:rFonts w:cs="Calibri"/>
                <w:sz w:val="20"/>
                <w:szCs w:val="20"/>
              </w:rPr>
            </w:pPr>
            <w:r w:rsidRPr="007B2A6C">
              <w:rPr>
                <w:rFonts w:cs="Calibri"/>
                <w:sz w:val="20"/>
                <w:szCs w:val="20"/>
              </w:rPr>
              <w:t>Source</w:t>
            </w:r>
          </w:p>
        </w:tc>
      </w:tr>
      <w:tr w:rsidR="007B2A6C" w:rsidRPr="007B2A6C" w14:paraId="0147F8FF" w14:textId="77777777" w:rsidTr="001D5B8C">
        <w:trPr>
          <w:trHeight w:val="601"/>
        </w:trPr>
        <w:tc>
          <w:tcPr>
            <w:tcW w:w="1309" w:type="dxa"/>
            <w:tcBorders>
              <w:top w:val="nil"/>
              <w:left w:val="nil"/>
              <w:bottom w:val="nil"/>
              <w:right w:val="nil"/>
            </w:tcBorders>
          </w:tcPr>
          <w:p w14:paraId="29BFCC27" w14:textId="77777777" w:rsidR="007B2A6C" w:rsidRPr="007B2A6C" w:rsidRDefault="007B2A6C" w:rsidP="007B2A6C">
            <w:pPr>
              <w:spacing w:before="80" w:after="0" w:line="240" w:lineRule="auto"/>
              <w:rPr>
                <w:rFonts w:cs="Calibri"/>
                <w:sz w:val="20"/>
                <w:szCs w:val="20"/>
              </w:rPr>
            </w:pPr>
            <w:r w:rsidRPr="007B2A6C">
              <w:rPr>
                <w:rFonts w:cs="Calibri"/>
                <w:sz w:val="20"/>
                <w:szCs w:val="20"/>
              </w:rPr>
              <w:t>Biofilms &amp; Diatoms</w:t>
            </w:r>
          </w:p>
        </w:tc>
        <w:tc>
          <w:tcPr>
            <w:tcW w:w="3086" w:type="dxa"/>
            <w:tcBorders>
              <w:top w:val="single" w:sz="4" w:space="0" w:color="auto"/>
              <w:left w:val="nil"/>
              <w:bottom w:val="nil"/>
              <w:right w:val="nil"/>
            </w:tcBorders>
          </w:tcPr>
          <w:p w14:paraId="3E07B907" w14:textId="77777777" w:rsidR="007B2A6C" w:rsidRPr="007B2A6C" w:rsidRDefault="007B2A6C" w:rsidP="007B2A6C">
            <w:pPr>
              <w:spacing w:before="80" w:after="0" w:line="240" w:lineRule="auto"/>
              <w:rPr>
                <w:rFonts w:cs="Calibri"/>
                <w:sz w:val="20"/>
                <w:szCs w:val="20"/>
              </w:rPr>
            </w:pPr>
            <w:r w:rsidRPr="007B2A6C">
              <w:rPr>
                <w:rFonts w:cs="Calibri"/>
                <w:sz w:val="20"/>
                <w:szCs w:val="20"/>
              </w:rPr>
              <w:t>Scouring and dislodgment due to abrasion.</w:t>
            </w:r>
          </w:p>
          <w:p w14:paraId="4952189C"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Decreased photosynthetic activity and growth. </w:t>
            </w:r>
          </w:p>
          <w:p w14:paraId="6D86F50E" w14:textId="77777777" w:rsidR="007B2A6C" w:rsidRPr="007B2A6C" w:rsidRDefault="007B2A6C" w:rsidP="007B2A6C">
            <w:pPr>
              <w:spacing w:after="80" w:line="240" w:lineRule="auto"/>
              <w:rPr>
                <w:rFonts w:cs="Calibri"/>
                <w:sz w:val="20"/>
                <w:szCs w:val="20"/>
              </w:rPr>
            </w:pPr>
            <w:r w:rsidRPr="007B2A6C">
              <w:rPr>
                <w:rFonts w:cs="Calibri"/>
                <w:sz w:val="20"/>
                <w:szCs w:val="20"/>
              </w:rPr>
              <w:t>Shifts in community assemblages towards single celled and motile species.</w:t>
            </w:r>
          </w:p>
        </w:tc>
        <w:tc>
          <w:tcPr>
            <w:tcW w:w="3260" w:type="dxa"/>
            <w:tcBorders>
              <w:top w:val="nil"/>
              <w:left w:val="nil"/>
              <w:bottom w:val="nil"/>
              <w:right w:val="nil"/>
            </w:tcBorders>
          </w:tcPr>
          <w:p w14:paraId="6D7418DD" w14:textId="77777777" w:rsidR="007B2A6C" w:rsidRPr="007B2A6C" w:rsidRDefault="007B2A6C" w:rsidP="007B2A6C">
            <w:pPr>
              <w:spacing w:before="80" w:after="0" w:line="240" w:lineRule="auto"/>
              <w:rPr>
                <w:rFonts w:cs="Calibri"/>
                <w:sz w:val="20"/>
                <w:szCs w:val="20"/>
              </w:rPr>
            </w:pPr>
            <w:r w:rsidRPr="007B2A6C">
              <w:rPr>
                <w:rFonts w:cs="Calibri"/>
                <w:sz w:val="20"/>
                <w:szCs w:val="20"/>
              </w:rPr>
              <w:t>Smothering of benthic periphyton.</w:t>
            </w:r>
          </w:p>
          <w:p w14:paraId="19EABD04" w14:textId="77777777" w:rsidR="007B2A6C" w:rsidRPr="007B2A6C" w:rsidRDefault="007B2A6C" w:rsidP="007B2A6C">
            <w:pPr>
              <w:spacing w:after="0" w:line="240" w:lineRule="auto"/>
              <w:rPr>
                <w:rFonts w:cs="Calibri"/>
                <w:sz w:val="20"/>
                <w:szCs w:val="20"/>
              </w:rPr>
            </w:pPr>
            <w:r w:rsidRPr="007B2A6C">
              <w:rPr>
                <w:rFonts w:cs="Calibri"/>
                <w:sz w:val="20"/>
                <w:szCs w:val="20"/>
              </w:rPr>
              <w:t>Shifts in community assemblages towards single celled and motile species.</w:t>
            </w:r>
          </w:p>
          <w:p w14:paraId="5D61F720" w14:textId="77777777" w:rsidR="007B2A6C" w:rsidRPr="007B2A6C" w:rsidRDefault="007B2A6C" w:rsidP="007B2A6C">
            <w:pPr>
              <w:spacing w:after="0" w:line="240" w:lineRule="auto"/>
              <w:rPr>
                <w:rFonts w:cs="Calibri"/>
                <w:sz w:val="20"/>
                <w:szCs w:val="20"/>
              </w:rPr>
            </w:pPr>
            <w:r w:rsidRPr="007B2A6C">
              <w:rPr>
                <w:rFonts w:cs="Calibri"/>
                <w:sz w:val="20"/>
                <w:szCs w:val="20"/>
              </w:rPr>
              <w:t>Decreased species diversity.</w:t>
            </w:r>
          </w:p>
        </w:tc>
        <w:tc>
          <w:tcPr>
            <w:tcW w:w="1843" w:type="dxa"/>
            <w:tcBorders>
              <w:top w:val="nil"/>
              <w:left w:val="nil"/>
              <w:bottom w:val="nil"/>
              <w:right w:val="nil"/>
            </w:tcBorders>
          </w:tcPr>
          <w:p w14:paraId="12527B11" w14:textId="10D84ADD" w:rsidR="007B2A6C" w:rsidRPr="007B2A6C" w:rsidRDefault="007B2A6C" w:rsidP="007B2A6C">
            <w:pPr>
              <w:spacing w:before="80" w:after="0" w:line="240" w:lineRule="auto"/>
              <w:rPr>
                <w:rFonts w:cs="Calibri"/>
                <w:sz w:val="20"/>
                <w:szCs w:val="20"/>
              </w:rPr>
            </w:pPr>
            <w:r w:rsidRPr="007B2A6C">
              <w:rPr>
                <w:rFonts w:cs="Calibri"/>
                <w:sz w:val="20"/>
                <w:szCs w:val="20"/>
              </w:rPr>
              <w:t xml:space="preserve">Dickman </w:t>
            </w:r>
            <w:r w:rsidRPr="007B2A6C">
              <w:rPr>
                <w:rFonts w:cs="Calibri"/>
                <w:i/>
                <w:iCs/>
                <w:sz w:val="20"/>
                <w:szCs w:val="20"/>
              </w:rPr>
              <w:t>et al.,</w:t>
            </w:r>
            <w:r w:rsidRPr="007B2A6C">
              <w:rPr>
                <w:rFonts w:cs="Calibri"/>
                <w:sz w:val="20"/>
                <w:szCs w:val="20"/>
              </w:rPr>
              <w:t xml:space="preserve"> (2005); Francoeur and Biggs, (2006); </w:t>
            </w:r>
            <w:proofErr w:type="spellStart"/>
            <w:r w:rsidRPr="007B2A6C">
              <w:rPr>
                <w:rFonts w:cs="Calibri"/>
                <w:sz w:val="20"/>
                <w:szCs w:val="20"/>
              </w:rPr>
              <w:t>Izagirre</w:t>
            </w:r>
            <w:proofErr w:type="spellEnd"/>
            <w:r w:rsidRPr="007B2A6C">
              <w:rPr>
                <w:rFonts w:cs="Calibri"/>
                <w:sz w:val="20"/>
                <w:szCs w:val="20"/>
              </w:rPr>
              <w:t xml:space="preserve"> </w:t>
            </w:r>
            <w:r w:rsidRPr="007B2A6C">
              <w:rPr>
                <w:rFonts w:cs="Calibri"/>
                <w:i/>
                <w:iCs/>
                <w:sz w:val="20"/>
                <w:szCs w:val="20"/>
              </w:rPr>
              <w:t>et al.,</w:t>
            </w:r>
            <w:r w:rsidRPr="007B2A6C">
              <w:rPr>
                <w:rFonts w:cs="Calibri"/>
                <w:sz w:val="20"/>
                <w:szCs w:val="20"/>
              </w:rPr>
              <w:t xml:space="preserve"> (2009); </w:t>
            </w:r>
            <w:proofErr w:type="spellStart"/>
            <w:r w:rsidRPr="007B2A6C">
              <w:rPr>
                <w:rFonts w:cs="Calibri"/>
                <w:sz w:val="20"/>
                <w:szCs w:val="20"/>
              </w:rPr>
              <w:t>Neif</w:t>
            </w:r>
            <w:proofErr w:type="spellEnd"/>
            <w:r w:rsidRPr="007B2A6C">
              <w:rPr>
                <w:rFonts w:cs="Calibri"/>
                <w:sz w:val="20"/>
                <w:szCs w:val="20"/>
              </w:rPr>
              <w:t xml:space="preserve"> </w:t>
            </w:r>
            <w:r w:rsidRPr="007B2A6C">
              <w:rPr>
                <w:rFonts w:cs="Calibri"/>
                <w:i/>
                <w:iCs/>
                <w:sz w:val="20"/>
                <w:szCs w:val="20"/>
              </w:rPr>
              <w:t xml:space="preserve">et al., </w:t>
            </w:r>
            <w:r w:rsidRPr="007B2A6C">
              <w:rPr>
                <w:rFonts w:cs="Calibri"/>
                <w:sz w:val="20"/>
                <w:szCs w:val="20"/>
              </w:rPr>
              <w:t>(201</w:t>
            </w:r>
            <w:r w:rsidR="001D5B8C">
              <w:rPr>
                <w:rFonts w:cs="Calibri"/>
                <w:sz w:val="20"/>
                <w:szCs w:val="20"/>
              </w:rPr>
              <w:t>7</w:t>
            </w:r>
            <w:r w:rsidRPr="007B2A6C">
              <w:rPr>
                <w:rFonts w:cs="Calibri"/>
                <w:sz w:val="20"/>
                <w:szCs w:val="20"/>
              </w:rPr>
              <w:t>).</w:t>
            </w:r>
          </w:p>
        </w:tc>
      </w:tr>
      <w:tr w:rsidR="007B2A6C" w:rsidRPr="007B2A6C" w14:paraId="26905008" w14:textId="77777777" w:rsidTr="001D5B8C">
        <w:tc>
          <w:tcPr>
            <w:tcW w:w="1309" w:type="dxa"/>
            <w:tcBorders>
              <w:top w:val="nil"/>
              <w:left w:val="nil"/>
              <w:bottom w:val="nil"/>
              <w:right w:val="nil"/>
            </w:tcBorders>
          </w:tcPr>
          <w:p w14:paraId="4127FC7E" w14:textId="77777777" w:rsidR="007B2A6C" w:rsidRPr="007B2A6C" w:rsidRDefault="007B2A6C" w:rsidP="007B2A6C">
            <w:pPr>
              <w:spacing w:before="80" w:after="0" w:line="240" w:lineRule="auto"/>
              <w:rPr>
                <w:rFonts w:cs="Calibri"/>
                <w:sz w:val="20"/>
                <w:szCs w:val="20"/>
              </w:rPr>
            </w:pPr>
            <w:r w:rsidRPr="007B2A6C">
              <w:rPr>
                <w:rFonts w:cs="Calibri"/>
                <w:sz w:val="20"/>
                <w:szCs w:val="20"/>
              </w:rPr>
              <w:t>Aquatic Macrophytes</w:t>
            </w:r>
          </w:p>
        </w:tc>
        <w:tc>
          <w:tcPr>
            <w:tcW w:w="3086" w:type="dxa"/>
            <w:tcBorders>
              <w:top w:val="nil"/>
              <w:left w:val="nil"/>
              <w:bottom w:val="nil"/>
              <w:right w:val="nil"/>
            </w:tcBorders>
          </w:tcPr>
          <w:p w14:paraId="360E4DE9" w14:textId="77777777" w:rsidR="007B2A6C" w:rsidRPr="007B2A6C" w:rsidRDefault="007B2A6C" w:rsidP="007B2A6C">
            <w:pPr>
              <w:spacing w:before="80" w:after="0" w:line="240" w:lineRule="auto"/>
              <w:rPr>
                <w:rFonts w:cs="Calibri"/>
                <w:sz w:val="20"/>
                <w:szCs w:val="20"/>
              </w:rPr>
            </w:pPr>
            <w:r w:rsidRPr="007B2A6C">
              <w:rPr>
                <w:rFonts w:cs="Calibri"/>
                <w:sz w:val="20"/>
                <w:szCs w:val="20"/>
              </w:rPr>
              <w:t>Decreased photosynthetic activity and growth.</w:t>
            </w:r>
          </w:p>
          <w:p w14:paraId="5DCFA44E" w14:textId="77777777" w:rsidR="007B2A6C" w:rsidRPr="007B2A6C" w:rsidRDefault="007B2A6C" w:rsidP="007B2A6C">
            <w:pPr>
              <w:spacing w:after="80" w:line="240" w:lineRule="auto"/>
              <w:rPr>
                <w:rFonts w:cs="Calibri"/>
                <w:sz w:val="20"/>
                <w:szCs w:val="20"/>
              </w:rPr>
            </w:pPr>
            <w:r w:rsidRPr="007B2A6C">
              <w:rPr>
                <w:rFonts w:cs="Calibri"/>
                <w:sz w:val="20"/>
                <w:szCs w:val="20"/>
              </w:rPr>
              <w:t>Damage to macrophyte stands and leaves through abrasion.</w:t>
            </w:r>
          </w:p>
        </w:tc>
        <w:tc>
          <w:tcPr>
            <w:tcW w:w="3260" w:type="dxa"/>
            <w:tcBorders>
              <w:top w:val="nil"/>
              <w:left w:val="nil"/>
              <w:bottom w:val="nil"/>
              <w:right w:val="nil"/>
            </w:tcBorders>
          </w:tcPr>
          <w:p w14:paraId="01DF3B2D" w14:textId="77777777" w:rsidR="007B2A6C" w:rsidRPr="007B2A6C" w:rsidRDefault="007B2A6C" w:rsidP="007B2A6C">
            <w:pPr>
              <w:spacing w:before="80" w:after="0" w:line="240" w:lineRule="auto"/>
              <w:rPr>
                <w:rFonts w:cs="Calibri"/>
                <w:sz w:val="20"/>
                <w:szCs w:val="20"/>
              </w:rPr>
            </w:pPr>
            <w:r w:rsidRPr="007B2A6C">
              <w:rPr>
                <w:rFonts w:cs="Calibri"/>
                <w:sz w:val="20"/>
                <w:szCs w:val="20"/>
              </w:rPr>
              <w:t>Burial of individual stands.</w:t>
            </w:r>
          </w:p>
          <w:p w14:paraId="6BEDE3F8" w14:textId="77777777" w:rsidR="007B2A6C" w:rsidRPr="007B2A6C" w:rsidRDefault="007B2A6C" w:rsidP="007B2A6C">
            <w:pPr>
              <w:spacing w:after="80" w:line="240" w:lineRule="auto"/>
              <w:rPr>
                <w:rFonts w:cs="Calibri"/>
                <w:sz w:val="20"/>
                <w:szCs w:val="20"/>
              </w:rPr>
            </w:pPr>
            <w:r w:rsidRPr="007B2A6C">
              <w:rPr>
                <w:rFonts w:cs="Calibri"/>
                <w:sz w:val="20"/>
                <w:szCs w:val="20"/>
              </w:rPr>
              <w:t>Reductions in growth, due to alterations in available nutrients and dissolved oxygen concentration to root systems.</w:t>
            </w:r>
          </w:p>
        </w:tc>
        <w:tc>
          <w:tcPr>
            <w:tcW w:w="1843" w:type="dxa"/>
            <w:tcBorders>
              <w:top w:val="nil"/>
              <w:left w:val="nil"/>
              <w:bottom w:val="nil"/>
              <w:right w:val="nil"/>
            </w:tcBorders>
          </w:tcPr>
          <w:p w14:paraId="204F8AE6" w14:textId="77777777" w:rsidR="007B2A6C" w:rsidRPr="007B2A6C" w:rsidRDefault="007B2A6C" w:rsidP="007B2A6C">
            <w:pPr>
              <w:spacing w:before="80" w:after="0" w:line="240" w:lineRule="auto"/>
              <w:rPr>
                <w:rFonts w:cs="Calibri"/>
                <w:sz w:val="20"/>
                <w:szCs w:val="20"/>
              </w:rPr>
            </w:pPr>
            <w:proofErr w:type="spellStart"/>
            <w:r w:rsidRPr="007B2A6C">
              <w:rPr>
                <w:rFonts w:cs="Calibri"/>
                <w:sz w:val="20"/>
                <w:szCs w:val="20"/>
              </w:rPr>
              <w:t>Barko</w:t>
            </w:r>
            <w:proofErr w:type="spellEnd"/>
            <w:r w:rsidRPr="007B2A6C">
              <w:rPr>
                <w:rFonts w:cs="Calibri"/>
                <w:sz w:val="20"/>
                <w:szCs w:val="20"/>
              </w:rPr>
              <w:t xml:space="preserve"> and Smart (1986); </w:t>
            </w:r>
            <w:proofErr w:type="spellStart"/>
            <w:r w:rsidRPr="007B2A6C">
              <w:rPr>
                <w:rFonts w:cs="Calibri"/>
                <w:sz w:val="20"/>
                <w:szCs w:val="20"/>
              </w:rPr>
              <w:t>Bilotta</w:t>
            </w:r>
            <w:proofErr w:type="spellEnd"/>
            <w:r w:rsidRPr="007B2A6C">
              <w:rPr>
                <w:rFonts w:cs="Calibri"/>
                <w:sz w:val="20"/>
                <w:szCs w:val="20"/>
              </w:rPr>
              <w:t xml:space="preserve"> and Brazier (2008); Jones</w:t>
            </w:r>
            <w:r w:rsidRPr="007B2A6C">
              <w:rPr>
                <w:rFonts w:cs="Calibri"/>
                <w:i/>
                <w:sz w:val="20"/>
                <w:szCs w:val="20"/>
              </w:rPr>
              <w:t xml:space="preserve"> et al.</w:t>
            </w:r>
            <w:r w:rsidRPr="007B2A6C">
              <w:rPr>
                <w:rFonts w:cs="Calibri"/>
                <w:sz w:val="20"/>
                <w:szCs w:val="20"/>
              </w:rPr>
              <w:t>, (2012b).</w:t>
            </w:r>
          </w:p>
        </w:tc>
      </w:tr>
      <w:tr w:rsidR="007B2A6C" w:rsidRPr="007B2A6C" w14:paraId="0418B25E" w14:textId="77777777" w:rsidTr="001D5B8C">
        <w:tc>
          <w:tcPr>
            <w:tcW w:w="1309" w:type="dxa"/>
            <w:tcBorders>
              <w:top w:val="nil"/>
              <w:left w:val="nil"/>
              <w:bottom w:val="nil"/>
              <w:right w:val="nil"/>
            </w:tcBorders>
          </w:tcPr>
          <w:p w14:paraId="095AF869" w14:textId="77777777" w:rsidR="007B2A6C" w:rsidRPr="007B2A6C" w:rsidRDefault="007B2A6C" w:rsidP="007B2A6C">
            <w:pPr>
              <w:spacing w:before="80" w:after="0" w:line="240" w:lineRule="auto"/>
              <w:rPr>
                <w:rFonts w:cs="Calibri"/>
                <w:sz w:val="20"/>
                <w:szCs w:val="20"/>
              </w:rPr>
            </w:pPr>
            <w:r w:rsidRPr="007B2A6C">
              <w:rPr>
                <w:rFonts w:cs="Calibri"/>
                <w:sz w:val="20"/>
                <w:szCs w:val="20"/>
              </w:rPr>
              <w:t>Macro-invertebrates</w:t>
            </w:r>
          </w:p>
        </w:tc>
        <w:tc>
          <w:tcPr>
            <w:tcW w:w="3086" w:type="dxa"/>
            <w:tcBorders>
              <w:top w:val="nil"/>
              <w:left w:val="nil"/>
              <w:bottom w:val="nil"/>
              <w:right w:val="nil"/>
            </w:tcBorders>
          </w:tcPr>
          <w:p w14:paraId="01F87BC9" w14:textId="77777777" w:rsidR="007B2A6C" w:rsidRPr="007B2A6C" w:rsidRDefault="007B2A6C" w:rsidP="007B2A6C">
            <w:pPr>
              <w:spacing w:before="80" w:after="0" w:line="240" w:lineRule="auto"/>
              <w:rPr>
                <w:rFonts w:cs="Calibri"/>
                <w:sz w:val="20"/>
                <w:szCs w:val="20"/>
              </w:rPr>
            </w:pPr>
            <w:r w:rsidRPr="007B2A6C">
              <w:rPr>
                <w:rFonts w:cs="Calibri"/>
                <w:sz w:val="20"/>
                <w:szCs w:val="20"/>
              </w:rPr>
              <w:t>Abrasion and irritation of exposed structures such as gills and feeding apparatus.</w:t>
            </w:r>
          </w:p>
          <w:p w14:paraId="34B184DE"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Decreased feeding and respiration ability. </w:t>
            </w:r>
          </w:p>
          <w:p w14:paraId="194310FE" w14:textId="77777777" w:rsidR="007B2A6C" w:rsidRPr="007B2A6C" w:rsidRDefault="007B2A6C" w:rsidP="007B2A6C">
            <w:pPr>
              <w:spacing w:after="0" w:line="240" w:lineRule="auto"/>
              <w:rPr>
                <w:rFonts w:cs="Calibri"/>
                <w:sz w:val="20"/>
                <w:szCs w:val="20"/>
              </w:rPr>
            </w:pPr>
            <w:r w:rsidRPr="007B2A6C">
              <w:rPr>
                <w:rFonts w:cs="Calibri"/>
                <w:sz w:val="20"/>
                <w:szCs w:val="20"/>
              </w:rPr>
              <w:t>Scouring and dislodgment due to abrasion.</w:t>
            </w:r>
          </w:p>
          <w:p w14:paraId="3CEFB0AC" w14:textId="77777777" w:rsidR="007B2A6C" w:rsidRPr="007B2A6C" w:rsidRDefault="007B2A6C" w:rsidP="007B2A6C">
            <w:pPr>
              <w:spacing w:after="80" w:line="240" w:lineRule="auto"/>
              <w:rPr>
                <w:rFonts w:cs="Calibri"/>
                <w:sz w:val="20"/>
                <w:szCs w:val="20"/>
              </w:rPr>
            </w:pPr>
            <w:r w:rsidRPr="007B2A6C">
              <w:rPr>
                <w:rFonts w:cs="Calibri"/>
                <w:sz w:val="20"/>
                <w:szCs w:val="20"/>
              </w:rPr>
              <w:t>Increased drift.</w:t>
            </w:r>
          </w:p>
        </w:tc>
        <w:tc>
          <w:tcPr>
            <w:tcW w:w="3260" w:type="dxa"/>
            <w:tcBorders>
              <w:top w:val="nil"/>
              <w:left w:val="nil"/>
              <w:bottom w:val="nil"/>
              <w:right w:val="nil"/>
            </w:tcBorders>
          </w:tcPr>
          <w:p w14:paraId="52598C80" w14:textId="77777777" w:rsidR="007B2A6C" w:rsidRPr="007B2A6C" w:rsidRDefault="007B2A6C" w:rsidP="007B2A6C">
            <w:pPr>
              <w:spacing w:before="80" w:after="0" w:line="240" w:lineRule="auto"/>
              <w:rPr>
                <w:rFonts w:cs="Calibri"/>
                <w:sz w:val="20"/>
                <w:szCs w:val="20"/>
              </w:rPr>
            </w:pPr>
            <w:r w:rsidRPr="007B2A6C">
              <w:rPr>
                <w:rFonts w:cs="Calibri"/>
                <w:sz w:val="20"/>
                <w:szCs w:val="20"/>
              </w:rPr>
              <w:t>Suffocation and burial of individuals.</w:t>
            </w:r>
          </w:p>
          <w:p w14:paraId="506FF86B" w14:textId="77777777" w:rsidR="007B2A6C" w:rsidRPr="007B2A6C" w:rsidRDefault="007B2A6C" w:rsidP="007B2A6C">
            <w:pPr>
              <w:spacing w:after="0" w:line="240" w:lineRule="auto"/>
              <w:rPr>
                <w:rFonts w:cs="Calibri"/>
                <w:sz w:val="20"/>
                <w:szCs w:val="20"/>
              </w:rPr>
            </w:pPr>
            <w:r w:rsidRPr="007B2A6C">
              <w:rPr>
                <w:rFonts w:cs="Calibri"/>
                <w:sz w:val="20"/>
                <w:szCs w:val="20"/>
              </w:rPr>
              <w:t>Reduced dissolved oxygen to benthic species.</w:t>
            </w:r>
          </w:p>
          <w:p w14:paraId="729A0C9D"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Shifts in community assemblages towards certain functional groups. </w:t>
            </w:r>
          </w:p>
          <w:p w14:paraId="1AE2EAE2" w14:textId="77777777" w:rsidR="007B2A6C" w:rsidRPr="007B2A6C" w:rsidRDefault="007B2A6C" w:rsidP="007B2A6C">
            <w:pPr>
              <w:spacing w:after="0" w:line="240" w:lineRule="auto"/>
              <w:rPr>
                <w:rFonts w:cs="Calibri"/>
                <w:sz w:val="20"/>
                <w:szCs w:val="20"/>
              </w:rPr>
            </w:pPr>
            <w:r w:rsidRPr="007B2A6C">
              <w:rPr>
                <w:rFonts w:cs="Calibri"/>
                <w:sz w:val="20"/>
                <w:szCs w:val="20"/>
              </w:rPr>
              <w:t>Decreased species diversity.</w:t>
            </w:r>
          </w:p>
          <w:p w14:paraId="0E599FB8" w14:textId="77777777" w:rsidR="007B2A6C" w:rsidRPr="007B2A6C" w:rsidRDefault="007B2A6C" w:rsidP="007B2A6C">
            <w:pPr>
              <w:spacing w:after="80" w:line="240" w:lineRule="auto"/>
              <w:rPr>
                <w:rFonts w:cs="Calibri"/>
                <w:sz w:val="20"/>
                <w:szCs w:val="20"/>
              </w:rPr>
            </w:pPr>
            <w:r w:rsidRPr="007B2A6C">
              <w:rPr>
                <w:rFonts w:cs="Calibri"/>
                <w:sz w:val="20"/>
                <w:szCs w:val="20"/>
              </w:rPr>
              <w:t>Increased egg mortality.</w:t>
            </w:r>
          </w:p>
        </w:tc>
        <w:tc>
          <w:tcPr>
            <w:tcW w:w="1843" w:type="dxa"/>
            <w:tcBorders>
              <w:top w:val="nil"/>
              <w:left w:val="nil"/>
              <w:bottom w:val="nil"/>
              <w:right w:val="nil"/>
            </w:tcBorders>
          </w:tcPr>
          <w:p w14:paraId="1F51117D" w14:textId="77777777" w:rsidR="007B2A6C" w:rsidRPr="007B2A6C" w:rsidRDefault="007B2A6C" w:rsidP="007B2A6C">
            <w:pPr>
              <w:spacing w:before="80" w:after="0" w:line="240" w:lineRule="auto"/>
              <w:rPr>
                <w:rFonts w:cs="Calibri"/>
                <w:sz w:val="20"/>
                <w:szCs w:val="20"/>
              </w:rPr>
            </w:pPr>
            <w:proofErr w:type="spellStart"/>
            <w:r w:rsidRPr="007B2A6C">
              <w:rPr>
                <w:rFonts w:cs="Calibri"/>
                <w:sz w:val="20"/>
                <w:szCs w:val="20"/>
              </w:rPr>
              <w:t>Rabení</w:t>
            </w:r>
            <w:proofErr w:type="spellEnd"/>
            <w:r w:rsidRPr="007B2A6C">
              <w:rPr>
                <w:rFonts w:cs="Calibri"/>
                <w:sz w:val="20"/>
                <w:szCs w:val="20"/>
              </w:rPr>
              <w:t xml:space="preserve"> </w:t>
            </w:r>
            <w:r w:rsidRPr="007B2A6C">
              <w:rPr>
                <w:rFonts w:cs="Calibri"/>
                <w:i/>
                <w:iCs/>
                <w:sz w:val="20"/>
                <w:szCs w:val="20"/>
              </w:rPr>
              <w:t>et al.,</w:t>
            </w:r>
            <w:r w:rsidRPr="007B2A6C">
              <w:rPr>
                <w:rFonts w:cs="Calibri"/>
                <w:sz w:val="20"/>
                <w:szCs w:val="20"/>
              </w:rPr>
              <w:t xml:space="preserve"> (2005); Bo</w:t>
            </w:r>
            <w:r w:rsidRPr="007B2A6C">
              <w:rPr>
                <w:rFonts w:cs="Calibri"/>
                <w:i/>
                <w:sz w:val="20"/>
                <w:szCs w:val="20"/>
              </w:rPr>
              <w:t xml:space="preserve"> et al.</w:t>
            </w:r>
            <w:r w:rsidRPr="007B2A6C">
              <w:rPr>
                <w:rFonts w:cs="Calibri"/>
                <w:sz w:val="20"/>
                <w:szCs w:val="20"/>
              </w:rPr>
              <w:t xml:space="preserve">, (2007); </w:t>
            </w:r>
            <w:proofErr w:type="spellStart"/>
            <w:r w:rsidRPr="007B2A6C">
              <w:rPr>
                <w:rFonts w:cs="Calibri"/>
                <w:sz w:val="20"/>
                <w:szCs w:val="20"/>
              </w:rPr>
              <w:t>Rosewarne</w:t>
            </w:r>
            <w:proofErr w:type="spellEnd"/>
            <w:r w:rsidRPr="007B2A6C">
              <w:rPr>
                <w:rFonts w:cs="Calibri"/>
                <w:i/>
                <w:sz w:val="20"/>
                <w:szCs w:val="20"/>
              </w:rPr>
              <w:t xml:space="preserve"> et al.</w:t>
            </w:r>
            <w:r w:rsidRPr="007B2A6C">
              <w:rPr>
                <w:rFonts w:cs="Calibri"/>
                <w:sz w:val="20"/>
                <w:szCs w:val="20"/>
              </w:rPr>
              <w:t xml:space="preserve">, (2014); </w:t>
            </w:r>
            <w:proofErr w:type="spellStart"/>
            <w:r w:rsidRPr="007B2A6C">
              <w:rPr>
                <w:rFonts w:cs="Calibri"/>
                <w:sz w:val="20"/>
                <w:szCs w:val="20"/>
              </w:rPr>
              <w:t>Béjar</w:t>
            </w:r>
            <w:proofErr w:type="spellEnd"/>
            <w:r w:rsidRPr="007B2A6C">
              <w:rPr>
                <w:rFonts w:cs="Calibri"/>
                <w:i/>
                <w:sz w:val="20"/>
                <w:szCs w:val="20"/>
              </w:rPr>
              <w:t xml:space="preserve"> et al.</w:t>
            </w:r>
            <w:r w:rsidRPr="007B2A6C">
              <w:rPr>
                <w:rFonts w:cs="Calibri"/>
                <w:sz w:val="20"/>
                <w:szCs w:val="20"/>
              </w:rPr>
              <w:t xml:space="preserve">, (2017); </w:t>
            </w:r>
            <w:proofErr w:type="spellStart"/>
            <w:r w:rsidRPr="007B2A6C">
              <w:rPr>
                <w:rFonts w:cs="Calibri"/>
                <w:sz w:val="20"/>
                <w:szCs w:val="20"/>
              </w:rPr>
              <w:t>Everall</w:t>
            </w:r>
            <w:proofErr w:type="spellEnd"/>
            <w:r w:rsidRPr="007B2A6C">
              <w:rPr>
                <w:rFonts w:cs="Calibri"/>
                <w:sz w:val="20"/>
                <w:szCs w:val="20"/>
              </w:rPr>
              <w:t xml:space="preserve"> </w:t>
            </w:r>
            <w:r w:rsidRPr="007B2A6C">
              <w:rPr>
                <w:rFonts w:cs="Calibri"/>
                <w:i/>
                <w:iCs/>
                <w:sz w:val="20"/>
                <w:szCs w:val="20"/>
              </w:rPr>
              <w:t xml:space="preserve">et al., </w:t>
            </w:r>
            <w:r w:rsidRPr="007B2A6C">
              <w:rPr>
                <w:rFonts w:cs="Calibri"/>
                <w:sz w:val="20"/>
                <w:szCs w:val="20"/>
              </w:rPr>
              <w:t xml:space="preserve">(2018); Mathers </w:t>
            </w:r>
            <w:r w:rsidRPr="007B2A6C">
              <w:rPr>
                <w:rFonts w:cs="Calibri"/>
                <w:i/>
                <w:iCs/>
                <w:sz w:val="20"/>
                <w:szCs w:val="20"/>
              </w:rPr>
              <w:t xml:space="preserve">et al., </w:t>
            </w:r>
            <w:r w:rsidRPr="007B2A6C">
              <w:rPr>
                <w:rFonts w:cs="Calibri"/>
                <w:sz w:val="20"/>
                <w:szCs w:val="20"/>
              </w:rPr>
              <w:t>(2018).</w:t>
            </w:r>
          </w:p>
        </w:tc>
      </w:tr>
      <w:tr w:rsidR="007B2A6C" w:rsidRPr="007B2A6C" w14:paraId="7FCFC750" w14:textId="77777777" w:rsidTr="001D5B8C">
        <w:trPr>
          <w:trHeight w:val="1956"/>
        </w:trPr>
        <w:tc>
          <w:tcPr>
            <w:tcW w:w="1309" w:type="dxa"/>
            <w:tcBorders>
              <w:top w:val="nil"/>
              <w:left w:val="nil"/>
              <w:right w:val="nil"/>
            </w:tcBorders>
          </w:tcPr>
          <w:p w14:paraId="427F7E57" w14:textId="77777777" w:rsidR="007B2A6C" w:rsidRPr="007B2A6C" w:rsidRDefault="007B2A6C" w:rsidP="007B2A6C">
            <w:pPr>
              <w:spacing w:before="80" w:after="0" w:line="240" w:lineRule="auto"/>
              <w:rPr>
                <w:rFonts w:cs="Calibri"/>
                <w:sz w:val="20"/>
                <w:szCs w:val="20"/>
              </w:rPr>
            </w:pPr>
            <w:r w:rsidRPr="007B2A6C">
              <w:rPr>
                <w:rFonts w:cs="Calibri"/>
                <w:sz w:val="20"/>
                <w:szCs w:val="20"/>
              </w:rPr>
              <w:t>Fish</w:t>
            </w:r>
          </w:p>
        </w:tc>
        <w:tc>
          <w:tcPr>
            <w:tcW w:w="3086" w:type="dxa"/>
            <w:tcBorders>
              <w:top w:val="nil"/>
              <w:left w:val="nil"/>
              <w:right w:val="nil"/>
            </w:tcBorders>
          </w:tcPr>
          <w:p w14:paraId="301EA04E" w14:textId="77777777" w:rsidR="007B2A6C" w:rsidRPr="007B2A6C" w:rsidRDefault="007B2A6C" w:rsidP="007B2A6C">
            <w:pPr>
              <w:spacing w:before="80" w:after="0" w:line="240" w:lineRule="auto"/>
              <w:rPr>
                <w:rFonts w:cs="Calibri"/>
                <w:sz w:val="20"/>
                <w:szCs w:val="20"/>
              </w:rPr>
            </w:pPr>
            <w:r w:rsidRPr="007B2A6C">
              <w:rPr>
                <w:rFonts w:cs="Calibri"/>
                <w:sz w:val="20"/>
                <w:szCs w:val="20"/>
              </w:rPr>
              <w:t>Increased avoidance behaviours.</w:t>
            </w:r>
          </w:p>
          <w:p w14:paraId="21F89BDE" w14:textId="77777777" w:rsidR="007B2A6C" w:rsidRPr="007B2A6C" w:rsidRDefault="007B2A6C" w:rsidP="007B2A6C">
            <w:pPr>
              <w:spacing w:after="0" w:line="240" w:lineRule="auto"/>
              <w:rPr>
                <w:rFonts w:cs="Calibri"/>
                <w:sz w:val="20"/>
                <w:szCs w:val="20"/>
              </w:rPr>
            </w:pPr>
            <w:r w:rsidRPr="007B2A6C">
              <w:rPr>
                <w:rFonts w:cs="Calibri"/>
                <w:sz w:val="20"/>
                <w:szCs w:val="20"/>
              </w:rPr>
              <w:t>Decreased swimming performance.</w:t>
            </w:r>
          </w:p>
          <w:p w14:paraId="59804AB8" w14:textId="77777777" w:rsidR="007B2A6C" w:rsidRPr="007B2A6C" w:rsidRDefault="007B2A6C" w:rsidP="007B2A6C">
            <w:pPr>
              <w:spacing w:after="0" w:line="240" w:lineRule="auto"/>
              <w:rPr>
                <w:rFonts w:cs="Calibri"/>
                <w:sz w:val="20"/>
                <w:szCs w:val="20"/>
              </w:rPr>
            </w:pPr>
            <w:r w:rsidRPr="007B2A6C">
              <w:rPr>
                <w:rFonts w:cs="Calibri"/>
                <w:sz w:val="20"/>
                <w:szCs w:val="20"/>
              </w:rPr>
              <w:t>Abrasion and irritation of gill lamellae.</w:t>
            </w:r>
          </w:p>
          <w:p w14:paraId="29BF6217" w14:textId="77777777" w:rsidR="007B2A6C" w:rsidRPr="007B2A6C" w:rsidRDefault="007B2A6C" w:rsidP="007B2A6C">
            <w:pPr>
              <w:spacing w:after="0" w:line="240" w:lineRule="auto"/>
              <w:rPr>
                <w:rFonts w:cs="Calibri"/>
                <w:sz w:val="20"/>
                <w:szCs w:val="20"/>
              </w:rPr>
            </w:pPr>
            <w:r w:rsidRPr="007B2A6C">
              <w:rPr>
                <w:rFonts w:cs="Calibri"/>
                <w:sz w:val="20"/>
                <w:szCs w:val="20"/>
              </w:rPr>
              <w:t>Respiratory impairment.</w:t>
            </w:r>
          </w:p>
          <w:p w14:paraId="2E22DFC1" w14:textId="77777777" w:rsidR="007B2A6C" w:rsidRPr="007B2A6C" w:rsidRDefault="007B2A6C" w:rsidP="007B2A6C">
            <w:pPr>
              <w:spacing w:after="0" w:line="240" w:lineRule="auto"/>
              <w:rPr>
                <w:rFonts w:cs="Calibri"/>
                <w:sz w:val="20"/>
                <w:szCs w:val="20"/>
              </w:rPr>
            </w:pPr>
            <w:r w:rsidRPr="007B2A6C">
              <w:rPr>
                <w:rFonts w:cs="Calibri"/>
                <w:sz w:val="20"/>
                <w:szCs w:val="20"/>
              </w:rPr>
              <w:t>Reduced growth rates.</w:t>
            </w:r>
          </w:p>
          <w:p w14:paraId="0AEEA8F6" w14:textId="77777777" w:rsidR="007B2A6C" w:rsidRPr="007B2A6C" w:rsidRDefault="007B2A6C" w:rsidP="007B2A6C">
            <w:pPr>
              <w:spacing w:after="0" w:line="240" w:lineRule="auto"/>
              <w:rPr>
                <w:rFonts w:cs="Calibri"/>
                <w:sz w:val="20"/>
                <w:szCs w:val="20"/>
              </w:rPr>
            </w:pPr>
            <w:r w:rsidRPr="007B2A6C">
              <w:rPr>
                <w:rFonts w:cs="Calibri"/>
                <w:sz w:val="20"/>
                <w:szCs w:val="20"/>
              </w:rPr>
              <w:t>Reduced feeding/foraging rates.</w:t>
            </w:r>
          </w:p>
          <w:p w14:paraId="00D4A18A" w14:textId="77777777" w:rsidR="007B2A6C" w:rsidRPr="007B2A6C" w:rsidRDefault="007B2A6C" w:rsidP="007B2A6C">
            <w:pPr>
              <w:spacing w:after="80" w:line="240" w:lineRule="auto"/>
              <w:rPr>
                <w:rFonts w:cs="Calibri"/>
                <w:sz w:val="20"/>
                <w:szCs w:val="20"/>
              </w:rPr>
            </w:pPr>
            <w:r w:rsidRPr="007B2A6C">
              <w:rPr>
                <w:rFonts w:cs="Calibri"/>
                <w:sz w:val="20"/>
                <w:szCs w:val="20"/>
              </w:rPr>
              <w:t>Decreased predator-prey interactions and success.</w:t>
            </w:r>
          </w:p>
        </w:tc>
        <w:tc>
          <w:tcPr>
            <w:tcW w:w="3260" w:type="dxa"/>
            <w:tcBorders>
              <w:top w:val="nil"/>
              <w:left w:val="nil"/>
              <w:right w:val="nil"/>
            </w:tcBorders>
          </w:tcPr>
          <w:p w14:paraId="7845D923" w14:textId="77777777" w:rsidR="007B2A6C" w:rsidRPr="007B2A6C" w:rsidRDefault="007B2A6C" w:rsidP="007B2A6C">
            <w:pPr>
              <w:spacing w:before="80" w:after="0" w:line="240" w:lineRule="auto"/>
              <w:rPr>
                <w:rFonts w:cs="Calibri"/>
                <w:sz w:val="20"/>
                <w:szCs w:val="20"/>
              </w:rPr>
            </w:pPr>
            <w:r w:rsidRPr="007B2A6C">
              <w:rPr>
                <w:rFonts w:cs="Calibri"/>
                <w:sz w:val="20"/>
                <w:szCs w:val="20"/>
              </w:rPr>
              <w:t>Reducing dissolved oxygen supply to eggs.</w:t>
            </w:r>
          </w:p>
          <w:p w14:paraId="2AA801CA" w14:textId="77777777" w:rsidR="007B2A6C" w:rsidRPr="007B2A6C" w:rsidRDefault="007B2A6C" w:rsidP="007B2A6C">
            <w:pPr>
              <w:spacing w:after="0" w:line="240" w:lineRule="auto"/>
              <w:rPr>
                <w:rFonts w:cs="Calibri"/>
                <w:sz w:val="20"/>
                <w:szCs w:val="20"/>
              </w:rPr>
            </w:pPr>
            <w:r w:rsidRPr="007B2A6C">
              <w:rPr>
                <w:rFonts w:cs="Calibri"/>
                <w:sz w:val="20"/>
                <w:szCs w:val="20"/>
              </w:rPr>
              <w:t>Blocking of egg membrane micropores.</w:t>
            </w:r>
          </w:p>
          <w:p w14:paraId="0A595AF5" w14:textId="77777777" w:rsidR="007B2A6C" w:rsidRPr="007B2A6C" w:rsidRDefault="007B2A6C" w:rsidP="007B2A6C">
            <w:pPr>
              <w:spacing w:after="0" w:line="240" w:lineRule="auto"/>
              <w:rPr>
                <w:rFonts w:cs="Calibri"/>
                <w:sz w:val="20"/>
                <w:szCs w:val="20"/>
              </w:rPr>
            </w:pPr>
            <w:r w:rsidRPr="007B2A6C">
              <w:rPr>
                <w:rFonts w:cs="Calibri"/>
                <w:sz w:val="20"/>
                <w:szCs w:val="20"/>
              </w:rPr>
              <w:t>Reduced spawning success.</w:t>
            </w:r>
          </w:p>
          <w:p w14:paraId="210321CD" w14:textId="77777777" w:rsidR="007B2A6C" w:rsidRPr="007B2A6C" w:rsidRDefault="007B2A6C" w:rsidP="007B2A6C">
            <w:pPr>
              <w:spacing w:after="0" w:line="240" w:lineRule="auto"/>
              <w:rPr>
                <w:rFonts w:cs="Calibri"/>
                <w:sz w:val="20"/>
                <w:szCs w:val="20"/>
              </w:rPr>
            </w:pPr>
            <w:r w:rsidRPr="007B2A6C">
              <w:rPr>
                <w:rFonts w:cs="Calibri"/>
                <w:sz w:val="20"/>
                <w:szCs w:val="20"/>
              </w:rPr>
              <w:t>Increased egg mortality via suffocation.</w:t>
            </w:r>
          </w:p>
          <w:p w14:paraId="1034832D"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Reduced alevin emergence. </w:t>
            </w:r>
          </w:p>
          <w:p w14:paraId="499916AF" w14:textId="77777777" w:rsidR="007B2A6C" w:rsidRPr="007B2A6C" w:rsidRDefault="007B2A6C" w:rsidP="007B2A6C">
            <w:pPr>
              <w:spacing w:after="80" w:line="240" w:lineRule="auto"/>
              <w:rPr>
                <w:rFonts w:cs="Calibri"/>
                <w:sz w:val="20"/>
                <w:szCs w:val="20"/>
              </w:rPr>
            </w:pPr>
            <w:r w:rsidRPr="007B2A6C">
              <w:rPr>
                <w:rFonts w:cs="Calibri"/>
                <w:sz w:val="20"/>
                <w:szCs w:val="20"/>
              </w:rPr>
              <w:t>Altered timing in alevin emergence and post-emergence survival.</w:t>
            </w:r>
          </w:p>
        </w:tc>
        <w:tc>
          <w:tcPr>
            <w:tcW w:w="1843" w:type="dxa"/>
            <w:tcBorders>
              <w:top w:val="nil"/>
              <w:left w:val="nil"/>
              <w:right w:val="nil"/>
            </w:tcBorders>
          </w:tcPr>
          <w:p w14:paraId="11082067" w14:textId="6EEB3E8D" w:rsidR="007B2A6C" w:rsidRPr="007B2A6C" w:rsidRDefault="007B2A6C" w:rsidP="007B2A6C">
            <w:pPr>
              <w:spacing w:before="80" w:after="0" w:line="240" w:lineRule="auto"/>
              <w:rPr>
                <w:rFonts w:cs="Calibri"/>
                <w:sz w:val="20"/>
                <w:szCs w:val="20"/>
              </w:rPr>
            </w:pPr>
            <w:r w:rsidRPr="007B2A6C">
              <w:rPr>
                <w:rFonts w:cs="Calibri"/>
                <w:sz w:val="20"/>
                <w:szCs w:val="20"/>
              </w:rPr>
              <w:t xml:space="preserve">Greig </w:t>
            </w:r>
            <w:r w:rsidRPr="007B2A6C">
              <w:rPr>
                <w:rFonts w:cs="Calibri"/>
                <w:i/>
                <w:iCs/>
                <w:sz w:val="20"/>
                <w:szCs w:val="20"/>
              </w:rPr>
              <w:t xml:space="preserve">et al., </w:t>
            </w:r>
            <w:r w:rsidRPr="007B2A6C">
              <w:rPr>
                <w:rFonts w:cs="Calibri"/>
                <w:sz w:val="20"/>
                <w:szCs w:val="20"/>
              </w:rPr>
              <w:t>(2005</w:t>
            </w:r>
            <w:proofErr w:type="gramStart"/>
            <w:r w:rsidRPr="007B2A6C">
              <w:rPr>
                <w:rFonts w:cs="Calibri"/>
                <w:sz w:val="20"/>
                <w:szCs w:val="20"/>
              </w:rPr>
              <w:t>a</w:t>
            </w:r>
            <w:r w:rsidR="001D5B8C">
              <w:rPr>
                <w:rFonts w:cs="Calibri"/>
                <w:sz w:val="20"/>
                <w:szCs w:val="20"/>
              </w:rPr>
              <w:t>,</w:t>
            </w:r>
            <w:r w:rsidRPr="007B2A6C">
              <w:rPr>
                <w:rFonts w:cs="Calibri"/>
                <w:sz w:val="20"/>
                <w:szCs w:val="20"/>
              </w:rPr>
              <w:t>b</w:t>
            </w:r>
            <w:proofErr w:type="gramEnd"/>
            <w:r w:rsidRPr="007B2A6C">
              <w:rPr>
                <w:rFonts w:cs="Calibri"/>
                <w:sz w:val="20"/>
                <w:szCs w:val="20"/>
              </w:rPr>
              <w:t xml:space="preserve">); Sutherland and Meyer, (2007); </w:t>
            </w:r>
            <w:proofErr w:type="spellStart"/>
            <w:r w:rsidRPr="007B2A6C">
              <w:rPr>
                <w:rFonts w:cs="Calibri"/>
                <w:sz w:val="20"/>
                <w:szCs w:val="20"/>
              </w:rPr>
              <w:t>Shoup</w:t>
            </w:r>
            <w:proofErr w:type="spellEnd"/>
            <w:r w:rsidRPr="007B2A6C">
              <w:rPr>
                <w:rFonts w:cs="Calibri"/>
                <w:sz w:val="20"/>
                <w:szCs w:val="20"/>
              </w:rPr>
              <w:t xml:space="preserve"> </w:t>
            </w:r>
            <w:r w:rsidR="001D5B8C">
              <w:rPr>
                <w:rFonts w:cs="Calibri"/>
                <w:sz w:val="20"/>
                <w:szCs w:val="20"/>
              </w:rPr>
              <w:t>and Wahl,</w:t>
            </w:r>
            <w:r w:rsidRPr="007B2A6C">
              <w:rPr>
                <w:rFonts w:cs="Calibri"/>
                <w:i/>
                <w:iCs/>
                <w:sz w:val="20"/>
                <w:szCs w:val="20"/>
              </w:rPr>
              <w:t xml:space="preserve"> </w:t>
            </w:r>
            <w:r w:rsidRPr="007B2A6C">
              <w:rPr>
                <w:rFonts w:cs="Calibri"/>
                <w:sz w:val="20"/>
                <w:szCs w:val="20"/>
              </w:rPr>
              <w:t xml:space="preserve">(2009); </w:t>
            </w:r>
            <w:proofErr w:type="spellStart"/>
            <w:r w:rsidRPr="007B2A6C">
              <w:rPr>
                <w:rFonts w:cs="Calibri"/>
                <w:sz w:val="20"/>
                <w:szCs w:val="20"/>
              </w:rPr>
              <w:t>Berli</w:t>
            </w:r>
            <w:proofErr w:type="spellEnd"/>
            <w:r w:rsidRPr="007B2A6C">
              <w:rPr>
                <w:rFonts w:cs="Calibri"/>
                <w:sz w:val="20"/>
                <w:szCs w:val="20"/>
              </w:rPr>
              <w:t xml:space="preserve"> </w:t>
            </w:r>
            <w:r w:rsidRPr="007B2A6C">
              <w:rPr>
                <w:rFonts w:cs="Calibri"/>
                <w:i/>
                <w:iCs/>
                <w:sz w:val="20"/>
                <w:szCs w:val="20"/>
              </w:rPr>
              <w:t xml:space="preserve">et al., </w:t>
            </w:r>
            <w:r w:rsidRPr="007B2A6C">
              <w:rPr>
                <w:rFonts w:cs="Calibri"/>
                <w:sz w:val="20"/>
                <w:szCs w:val="20"/>
              </w:rPr>
              <w:t xml:space="preserve">(2014); Sear </w:t>
            </w:r>
            <w:r w:rsidRPr="007B2A6C">
              <w:rPr>
                <w:rFonts w:cs="Calibri"/>
                <w:i/>
                <w:iCs/>
                <w:sz w:val="20"/>
                <w:szCs w:val="20"/>
              </w:rPr>
              <w:t xml:space="preserve">et al., </w:t>
            </w:r>
            <w:r w:rsidRPr="007B2A6C">
              <w:rPr>
                <w:rFonts w:cs="Calibri"/>
                <w:sz w:val="20"/>
                <w:szCs w:val="20"/>
              </w:rPr>
              <w:t xml:space="preserve">(2016); </w:t>
            </w:r>
            <w:proofErr w:type="spellStart"/>
            <w:r w:rsidRPr="007B2A6C">
              <w:rPr>
                <w:rFonts w:cs="Calibri"/>
                <w:sz w:val="20"/>
                <w:szCs w:val="20"/>
              </w:rPr>
              <w:t>Baši</w:t>
            </w:r>
            <w:r w:rsidR="001D5B8C">
              <w:rPr>
                <w:rFonts w:cstheme="minorHAnsi"/>
                <w:sz w:val="20"/>
                <w:szCs w:val="20"/>
              </w:rPr>
              <w:t>ć</w:t>
            </w:r>
            <w:proofErr w:type="spellEnd"/>
            <w:r w:rsidRPr="007B2A6C">
              <w:rPr>
                <w:rFonts w:cs="Calibri"/>
                <w:sz w:val="20"/>
                <w:szCs w:val="20"/>
              </w:rPr>
              <w:t xml:space="preserve"> </w:t>
            </w:r>
            <w:r w:rsidRPr="007B2A6C">
              <w:rPr>
                <w:rFonts w:cs="Calibri"/>
                <w:i/>
                <w:iCs/>
                <w:sz w:val="20"/>
                <w:szCs w:val="20"/>
              </w:rPr>
              <w:t xml:space="preserve">et al., </w:t>
            </w:r>
            <w:r w:rsidRPr="007B2A6C">
              <w:rPr>
                <w:rFonts w:cs="Calibri"/>
                <w:sz w:val="20"/>
                <w:szCs w:val="20"/>
              </w:rPr>
              <w:t>(2019).</w:t>
            </w:r>
          </w:p>
        </w:tc>
      </w:tr>
    </w:tbl>
    <w:p w14:paraId="611E353B" w14:textId="77777777" w:rsidR="007B2A6C" w:rsidRPr="007B2A6C" w:rsidRDefault="007B2A6C" w:rsidP="007B2A6C">
      <w:pPr>
        <w:spacing w:after="0" w:line="480" w:lineRule="auto"/>
        <w:jc w:val="both"/>
        <w:rPr>
          <w:rFonts w:cs="Calibri"/>
        </w:rPr>
      </w:pPr>
    </w:p>
    <w:p w14:paraId="5EED0B4C" w14:textId="76119926" w:rsidR="007B2A6C" w:rsidRPr="007B2A6C" w:rsidRDefault="007B2A6C" w:rsidP="007B2A6C">
      <w:pPr>
        <w:spacing w:after="0" w:line="480" w:lineRule="auto"/>
        <w:ind w:firstLine="720"/>
        <w:jc w:val="both"/>
      </w:pPr>
      <w:bookmarkStart w:id="34" w:name="_Hlk69729640"/>
      <w:r w:rsidRPr="007B2A6C">
        <w:rPr>
          <w:rFonts w:cs="Calibri"/>
        </w:rPr>
        <w:t xml:space="preserve">The coarse bed particles are a key habitat for characteristic chalk stream aquatic species; subsequently, elevated rates of fine sediment infiltration and accumulation within gravel beds can have significant detrimental ecological impacts. The colmation of gravel beds can negativity influence intra-gravel permeability and porosity, thus reducing rates of dissolved oxygen exchange and the removal of </w:t>
      </w:r>
      <w:r w:rsidRPr="007B2A6C">
        <w:rPr>
          <w:rFonts w:cs="Calibri"/>
        </w:rPr>
        <w:lastRenderedPageBreak/>
        <w:t xml:space="preserve">metabolic waste </w:t>
      </w:r>
      <w:bookmarkStart w:id="35" w:name="_Hlk69730523"/>
      <w:r w:rsidRPr="007B2A6C">
        <w:rPr>
          <w:rFonts w:cs="Calibri"/>
        </w:rPr>
        <w:t xml:space="preserve">(Sear </w:t>
      </w:r>
      <w:r w:rsidRPr="007B2A6C">
        <w:rPr>
          <w:rFonts w:cs="Calibri"/>
          <w:i/>
          <w:iCs/>
        </w:rPr>
        <w:t xml:space="preserve">et al., </w:t>
      </w:r>
      <w:r w:rsidRPr="007B2A6C">
        <w:rPr>
          <w:rFonts w:cs="Calibri"/>
        </w:rPr>
        <w:t xml:space="preserve">2014; 2016; Wharton </w:t>
      </w:r>
      <w:r w:rsidRPr="007B2A6C">
        <w:rPr>
          <w:rFonts w:cs="Calibri"/>
          <w:i/>
          <w:iCs/>
        </w:rPr>
        <w:t xml:space="preserve">et al., </w:t>
      </w:r>
      <w:r w:rsidRPr="007B2A6C">
        <w:rPr>
          <w:rFonts w:cs="Calibri"/>
        </w:rPr>
        <w:t>2017).</w:t>
      </w:r>
      <w:bookmarkEnd w:id="35"/>
      <w:r w:rsidRPr="007B2A6C">
        <w:rPr>
          <w:rFonts w:cs="Calibri"/>
        </w:rPr>
        <w:t xml:space="preserve"> The detrimental impacts associated with this on the survival and recruitment of incubating salmonid eggs </w:t>
      </w:r>
      <w:r w:rsidRPr="007B2A6C">
        <w:t>and emerging alevins</w:t>
      </w:r>
      <w:r w:rsidRPr="007B2A6C">
        <w:rPr>
          <w:rFonts w:cs="Calibri"/>
        </w:rPr>
        <w:t>, Atlantic salmon (</w:t>
      </w:r>
      <w:r w:rsidRPr="007B2A6C">
        <w:rPr>
          <w:rFonts w:cs="Calibri"/>
          <w:i/>
          <w:iCs/>
        </w:rPr>
        <w:t xml:space="preserve">S. </w:t>
      </w:r>
      <w:proofErr w:type="spellStart"/>
      <w:r w:rsidRPr="007B2A6C">
        <w:rPr>
          <w:rFonts w:cs="Calibri"/>
          <w:i/>
          <w:iCs/>
        </w:rPr>
        <w:t>salar</w:t>
      </w:r>
      <w:proofErr w:type="spellEnd"/>
      <w:r w:rsidRPr="007B2A6C">
        <w:rPr>
          <w:rFonts w:cs="Calibri"/>
        </w:rPr>
        <w:t>) and brown trout (</w:t>
      </w:r>
      <w:r w:rsidRPr="007B2A6C">
        <w:rPr>
          <w:rFonts w:cs="Calibri"/>
          <w:i/>
          <w:iCs/>
        </w:rPr>
        <w:t>S. trutta</w:t>
      </w:r>
      <w:r w:rsidRPr="007B2A6C">
        <w:rPr>
          <w:rFonts w:cs="Calibri"/>
        </w:rPr>
        <w:t>), has been well established (Greig</w:t>
      </w:r>
      <w:r w:rsidRPr="007B2A6C">
        <w:rPr>
          <w:rFonts w:cs="Calibri"/>
          <w:i/>
        </w:rPr>
        <w:t xml:space="preserve"> et al.</w:t>
      </w:r>
      <w:r w:rsidRPr="007B2A6C">
        <w:rPr>
          <w:rFonts w:cs="Calibri"/>
        </w:rPr>
        <w:t>, 2005a</w:t>
      </w:r>
      <w:r w:rsidR="001D5B8C">
        <w:rPr>
          <w:rFonts w:cs="Calibri"/>
        </w:rPr>
        <w:t xml:space="preserve">, </w:t>
      </w:r>
      <w:r w:rsidRPr="007B2A6C">
        <w:rPr>
          <w:rFonts w:cs="Calibri"/>
        </w:rPr>
        <w:t>b</w:t>
      </w:r>
      <w:r w:rsidR="001D5B8C">
        <w:rPr>
          <w:rFonts w:cs="Calibri"/>
        </w:rPr>
        <w:t>,</w:t>
      </w:r>
      <w:r w:rsidRPr="007B2A6C">
        <w:rPr>
          <w:rFonts w:cs="Calibri"/>
        </w:rPr>
        <w:t xml:space="preserve"> 2007; Sear and DeVries, 2008; Pattison</w:t>
      </w:r>
      <w:r w:rsidRPr="007B2A6C">
        <w:rPr>
          <w:rFonts w:cs="Calibri"/>
          <w:i/>
        </w:rPr>
        <w:t xml:space="preserve"> et al.</w:t>
      </w:r>
      <w:r w:rsidRPr="007B2A6C">
        <w:rPr>
          <w:rFonts w:cs="Calibri"/>
        </w:rPr>
        <w:t>, 2014; Sear</w:t>
      </w:r>
      <w:r w:rsidRPr="007B2A6C">
        <w:rPr>
          <w:rFonts w:cs="Calibri"/>
          <w:i/>
        </w:rPr>
        <w:t xml:space="preserve"> et al.</w:t>
      </w:r>
      <w:r w:rsidRPr="007B2A6C">
        <w:rPr>
          <w:rFonts w:cs="Calibri"/>
        </w:rPr>
        <w:t>, 2016</w:t>
      </w:r>
      <w:r w:rsidR="001D5B8C">
        <w:rPr>
          <w:rFonts w:cs="Calibri"/>
        </w:rPr>
        <w:t>,</w:t>
      </w:r>
      <w:r w:rsidRPr="007B2A6C">
        <w:rPr>
          <w:rFonts w:cs="Calibri"/>
        </w:rPr>
        <w:t xml:space="preserve"> 2017). </w:t>
      </w:r>
      <w:r w:rsidRPr="007B2A6C">
        <w:t>However, there has been limited focus on the implications of chalk stream gravel bed colmation for the progeny of non-salmonid fish, despite the fact that 85% of lithophilic fishes in Europe are non-salmonids (</w:t>
      </w:r>
      <w:bookmarkStart w:id="36" w:name="_Hlk69918816"/>
      <w:proofErr w:type="spellStart"/>
      <w:r w:rsidRPr="007B2A6C">
        <w:t>Bašić</w:t>
      </w:r>
      <w:proofErr w:type="spellEnd"/>
      <w:r w:rsidRPr="007B2A6C">
        <w:rPr>
          <w:i/>
        </w:rPr>
        <w:t xml:space="preserve"> et al.</w:t>
      </w:r>
      <w:r w:rsidRPr="007B2A6C">
        <w:t>, 2019</w:t>
      </w:r>
      <w:bookmarkEnd w:id="36"/>
      <w:r w:rsidRPr="007B2A6C">
        <w:t xml:space="preserve">) and multiple chalk stream species require similar spawning habitats (e.g. Bullheads, </w:t>
      </w:r>
      <w:proofErr w:type="spellStart"/>
      <w:r w:rsidRPr="007B2A6C">
        <w:rPr>
          <w:i/>
        </w:rPr>
        <w:t>Cottus</w:t>
      </w:r>
      <w:proofErr w:type="spellEnd"/>
      <w:r w:rsidRPr="007B2A6C">
        <w:rPr>
          <w:i/>
        </w:rPr>
        <w:t xml:space="preserve"> gobio </w:t>
      </w:r>
      <w:r w:rsidRPr="007B2A6C">
        <w:rPr>
          <w:iCs/>
        </w:rPr>
        <w:t>L.</w:t>
      </w:r>
      <w:r w:rsidRPr="007B2A6C">
        <w:t xml:space="preserve">; Tomlinson and </w:t>
      </w:r>
      <w:proofErr w:type="spellStart"/>
      <w:r w:rsidRPr="007B2A6C">
        <w:t>Perrow</w:t>
      </w:r>
      <w:proofErr w:type="spellEnd"/>
      <w:r w:rsidRPr="007B2A6C">
        <w:t>, 2003). The few examples include, reduced incubating egg survival for Dace (</w:t>
      </w:r>
      <w:r w:rsidRPr="007B2A6C">
        <w:rPr>
          <w:i/>
          <w:iCs/>
        </w:rPr>
        <w:t xml:space="preserve">Leuciscus </w:t>
      </w:r>
      <w:proofErr w:type="spellStart"/>
      <w:r w:rsidRPr="007B2A6C">
        <w:rPr>
          <w:i/>
          <w:iCs/>
        </w:rPr>
        <w:t>leuciscus</w:t>
      </w:r>
      <w:proofErr w:type="spellEnd"/>
      <w:r w:rsidRPr="007B2A6C">
        <w:rPr>
          <w:i/>
          <w:iCs/>
        </w:rPr>
        <w:t xml:space="preserve"> </w:t>
      </w:r>
      <w:r w:rsidRPr="007B2A6C">
        <w:t>L.) (Mills, 1981) and premature emergence for European barbel (</w:t>
      </w:r>
      <w:proofErr w:type="spellStart"/>
      <w:r w:rsidRPr="007B2A6C">
        <w:rPr>
          <w:i/>
          <w:iCs/>
        </w:rPr>
        <w:t>Barbus</w:t>
      </w:r>
      <w:proofErr w:type="spellEnd"/>
      <w:r w:rsidRPr="007B2A6C">
        <w:rPr>
          <w:i/>
          <w:iCs/>
        </w:rPr>
        <w:t xml:space="preserve"> </w:t>
      </w:r>
      <w:proofErr w:type="spellStart"/>
      <w:r w:rsidRPr="007B2A6C">
        <w:rPr>
          <w:i/>
          <w:iCs/>
        </w:rPr>
        <w:t>barbus</w:t>
      </w:r>
      <w:proofErr w:type="spellEnd"/>
      <w:r w:rsidRPr="007B2A6C">
        <w:t xml:space="preserve"> L.), with negative implications for post-emergent larval survival (</w:t>
      </w:r>
      <w:proofErr w:type="spellStart"/>
      <w:r w:rsidRPr="007B2A6C">
        <w:t>Bašić</w:t>
      </w:r>
      <w:proofErr w:type="spellEnd"/>
      <w:r w:rsidRPr="007B2A6C">
        <w:rPr>
          <w:i/>
        </w:rPr>
        <w:t xml:space="preserve"> et al.</w:t>
      </w:r>
      <w:r w:rsidRPr="007B2A6C">
        <w:t xml:space="preserve">, 2019). </w:t>
      </w:r>
    </w:p>
    <w:p w14:paraId="46D74DE8" w14:textId="77777777" w:rsidR="007B2A6C" w:rsidRPr="007B2A6C" w:rsidRDefault="007B2A6C" w:rsidP="007B2A6C">
      <w:pPr>
        <w:spacing w:after="0" w:line="480" w:lineRule="auto"/>
        <w:ind w:firstLine="720"/>
        <w:jc w:val="both"/>
      </w:pPr>
    </w:p>
    <w:p w14:paraId="4CD49B51" w14:textId="77777777" w:rsidR="007B2A6C" w:rsidRPr="007B2A6C" w:rsidRDefault="007B2A6C" w:rsidP="007B2A6C">
      <w:pPr>
        <w:spacing w:after="0" w:line="480" w:lineRule="auto"/>
        <w:ind w:firstLine="720"/>
        <w:jc w:val="both"/>
      </w:pPr>
      <w:r w:rsidRPr="007B2A6C">
        <w:t xml:space="preserve">The colmation of gravel beds homogenises the benthic habitat and reduces available pore space. This, in combination with reduced intra-gravel flows and dissolved oxygen concentrations, has been noted to have negative implications for chalk stream macroinvertebrate communities, including, decreases in species diversity and shifts in community assemblages, favouring species with small body sizes, short lifecycles, or high mobility (e.g. </w:t>
      </w:r>
      <w:proofErr w:type="spellStart"/>
      <w:r w:rsidRPr="007B2A6C">
        <w:t>Descloux</w:t>
      </w:r>
      <w:proofErr w:type="spellEnd"/>
      <w:r w:rsidRPr="007B2A6C">
        <w:rPr>
          <w:i/>
        </w:rPr>
        <w:t xml:space="preserve"> et al.</w:t>
      </w:r>
      <w:r w:rsidRPr="007B2A6C">
        <w:t>, 2013; Murphy</w:t>
      </w:r>
      <w:r w:rsidRPr="007B2A6C">
        <w:rPr>
          <w:i/>
        </w:rPr>
        <w:t xml:space="preserve"> et al.</w:t>
      </w:r>
      <w:r w:rsidRPr="007B2A6C">
        <w:t>, 2015). However, only a few studies have investigated the exact implications of elevated fine sediment loads and accumulation on individual chalk stream macroinvertebrate species. Examples include elevated suspended sediment loads increasing abrasion and irritation of white-clawed crayfish (</w:t>
      </w:r>
      <w:proofErr w:type="spellStart"/>
      <w:r w:rsidRPr="007B2A6C">
        <w:rPr>
          <w:i/>
          <w:iCs/>
        </w:rPr>
        <w:t>Austropotamobius</w:t>
      </w:r>
      <w:proofErr w:type="spellEnd"/>
      <w:r w:rsidRPr="007B2A6C">
        <w:rPr>
          <w:i/>
          <w:iCs/>
        </w:rPr>
        <w:t xml:space="preserve"> </w:t>
      </w:r>
      <w:proofErr w:type="spellStart"/>
      <w:r w:rsidRPr="007B2A6C">
        <w:rPr>
          <w:i/>
          <w:iCs/>
        </w:rPr>
        <w:t>pallipes</w:t>
      </w:r>
      <w:proofErr w:type="spellEnd"/>
      <w:r w:rsidRPr="007B2A6C">
        <w:t>) gills, decreases in feeding and respiration ability (</w:t>
      </w:r>
      <w:proofErr w:type="spellStart"/>
      <w:r w:rsidRPr="007B2A6C">
        <w:t>Rosewarne</w:t>
      </w:r>
      <w:proofErr w:type="spellEnd"/>
      <w:r w:rsidRPr="007B2A6C">
        <w:rPr>
          <w:i/>
        </w:rPr>
        <w:t xml:space="preserve"> et al.</w:t>
      </w:r>
      <w:r w:rsidRPr="007B2A6C">
        <w:t>, 2014), and elevated fine sediment deposition in gravel beds increasing incubating mayfly (</w:t>
      </w:r>
      <w:proofErr w:type="spellStart"/>
      <w:r w:rsidRPr="007B2A6C">
        <w:rPr>
          <w:i/>
          <w:iCs/>
        </w:rPr>
        <w:t>Serratella</w:t>
      </w:r>
      <w:proofErr w:type="spellEnd"/>
      <w:r w:rsidRPr="007B2A6C">
        <w:rPr>
          <w:i/>
          <w:iCs/>
        </w:rPr>
        <w:t xml:space="preserve"> </w:t>
      </w:r>
      <w:proofErr w:type="spellStart"/>
      <w:r w:rsidRPr="007B2A6C">
        <w:rPr>
          <w:i/>
          <w:iCs/>
        </w:rPr>
        <w:t>ignita</w:t>
      </w:r>
      <w:proofErr w:type="spellEnd"/>
      <w:r w:rsidRPr="007B2A6C">
        <w:t>) egg mortality, via suffocation and dislodgement (</w:t>
      </w:r>
      <w:proofErr w:type="spellStart"/>
      <w:r w:rsidRPr="007B2A6C">
        <w:t>Everall</w:t>
      </w:r>
      <w:proofErr w:type="spellEnd"/>
      <w:r w:rsidRPr="007B2A6C">
        <w:rPr>
          <w:i/>
        </w:rPr>
        <w:t xml:space="preserve"> et al.</w:t>
      </w:r>
      <w:r w:rsidRPr="007B2A6C">
        <w:t>, 2018). Colmation can also alter the stable water temperatures characteristic of chalk streams, due to reduced hyporheic exchange limiting groundwater upwelling (</w:t>
      </w:r>
      <w:proofErr w:type="spellStart"/>
      <w:r w:rsidRPr="007B2A6C">
        <w:t>Brunke</w:t>
      </w:r>
      <w:proofErr w:type="spellEnd"/>
      <w:r w:rsidRPr="007B2A6C">
        <w:t>, 1999; Wharton</w:t>
      </w:r>
      <w:r w:rsidRPr="007B2A6C">
        <w:rPr>
          <w:i/>
        </w:rPr>
        <w:t xml:space="preserve"> et al.</w:t>
      </w:r>
      <w:r w:rsidRPr="007B2A6C">
        <w:t>, 2017). This can have critical implications for chalk stream species; for example, brown trout (</w:t>
      </w:r>
      <w:r w:rsidRPr="007B2A6C">
        <w:rPr>
          <w:i/>
          <w:iCs/>
        </w:rPr>
        <w:t>S. trutta</w:t>
      </w:r>
      <w:r w:rsidRPr="007B2A6C">
        <w:t xml:space="preserve">) eggs were </w:t>
      </w:r>
      <w:r w:rsidRPr="007B2A6C">
        <w:lastRenderedPageBreak/>
        <w:t>observed to hatch and emerge earlier than predicted due to the warming of riverbed gravels (</w:t>
      </w:r>
      <w:proofErr w:type="spellStart"/>
      <w:r w:rsidRPr="007B2A6C">
        <w:t>Acornley</w:t>
      </w:r>
      <w:proofErr w:type="spellEnd"/>
      <w:r w:rsidRPr="007B2A6C">
        <w:t>, 1999).</w:t>
      </w:r>
      <w:r w:rsidRPr="007B2A6C">
        <w:rPr>
          <w:b/>
          <w:bCs/>
        </w:rPr>
        <w:t xml:space="preserve"> </w:t>
      </w:r>
      <w:r w:rsidRPr="007B2A6C">
        <w:rPr>
          <w:rFonts w:cs="Calibri"/>
        </w:rPr>
        <w:t>It should be noted however, that some key chalk streams species are more resilient to elevated loads of fine sediment or even require it during critical lifecycle stages such as larval European river lamprey (</w:t>
      </w:r>
      <w:proofErr w:type="spellStart"/>
      <w:r w:rsidRPr="007B2A6C">
        <w:rPr>
          <w:rFonts w:cs="Calibri"/>
          <w:i/>
          <w:iCs/>
        </w:rPr>
        <w:t>Lampetra</w:t>
      </w:r>
      <w:proofErr w:type="spellEnd"/>
      <w:r w:rsidRPr="007B2A6C">
        <w:rPr>
          <w:rFonts w:cs="Calibri"/>
          <w:i/>
          <w:iCs/>
        </w:rPr>
        <w:t xml:space="preserve"> </w:t>
      </w:r>
      <w:proofErr w:type="spellStart"/>
      <w:r w:rsidRPr="007B2A6C">
        <w:rPr>
          <w:rFonts w:cs="Calibri"/>
          <w:i/>
          <w:iCs/>
        </w:rPr>
        <w:t>fluviatilis</w:t>
      </w:r>
      <w:proofErr w:type="spellEnd"/>
      <w:r w:rsidRPr="007B2A6C">
        <w:rPr>
          <w:rFonts w:cs="Calibri"/>
          <w:i/>
          <w:iCs/>
        </w:rPr>
        <w:t xml:space="preserve"> </w:t>
      </w:r>
      <w:r w:rsidRPr="007B2A6C">
        <w:rPr>
          <w:rFonts w:cs="Calibri"/>
        </w:rPr>
        <w:t>L.) recruitment (Silva</w:t>
      </w:r>
      <w:r w:rsidRPr="007B2A6C">
        <w:rPr>
          <w:rFonts w:cs="Calibri"/>
          <w:i/>
        </w:rPr>
        <w:t xml:space="preserve"> et al.</w:t>
      </w:r>
      <w:r w:rsidRPr="007B2A6C">
        <w:rPr>
          <w:rFonts w:cs="Calibri"/>
        </w:rPr>
        <w:t xml:space="preserve">, 2015). </w:t>
      </w:r>
      <w:bookmarkStart w:id="37" w:name="_Hlk69992838"/>
      <w:bookmarkEnd w:id="34"/>
      <w:r w:rsidRPr="007B2A6C">
        <w:rPr>
          <w:rFonts w:cs="Calibri"/>
        </w:rPr>
        <w:t>Overall, th</w:t>
      </w:r>
      <w:r w:rsidRPr="007B2A6C">
        <w:t>e specific impacts of both suspended sediment and accumulated fine sediment within the gravel beds of chalk streams remain relativity under-represented in published literature and what does exist has mostly been focused on the implications for incubating salmonid eggs. Nevertheless, what information does exist demonstrates that chalk stream species are generally negatively influenced by elevated rates of fine sediment accumulation within gravel beds.</w:t>
      </w:r>
      <w:bookmarkEnd w:id="37"/>
    </w:p>
    <w:p w14:paraId="13574AB2" w14:textId="77777777" w:rsidR="007B2A6C" w:rsidRPr="007B2A6C" w:rsidRDefault="007B2A6C" w:rsidP="007B2A6C">
      <w:pPr>
        <w:spacing w:after="0" w:line="480" w:lineRule="auto"/>
        <w:jc w:val="both"/>
      </w:pPr>
    </w:p>
    <w:p w14:paraId="16D94118" w14:textId="77777777" w:rsidR="007B2A6C" w:rsidRPr="007B2A6C" w:rsidRDefault="007B2A6C" w:rsidP="007B2A6C">
      <w:pPr>
        <w:spacing w:after="0" w:line="480" w:lineRule="auto"/>
        <w:jc w:val="both"/>
        <w:rPr>
          <w:b/>
          <w:bCs/>
          <w:i/>
          <w:iCs/>
          <w:sz w:val="24"/>
          <w:szCs w:val="24"/>
        </w:rPr>
      </w:pPr>
      <w:r w:rsidRPr="007B2A6C">
        <w:rPr>
          <w:b/>
          <w:bCs/>
          <w:i/>
          <w:iCs/>
          <w:sz w:val="24"/>
          <w:szCs w:val="24"/>
        </w:rPr>
        <w:t>2.4. Sediment-associated organic matter</w:t>
      </w:r>
    </w:p>
    <w:p w14:paraId="27A2F290" w14:textId="77777777" w:rsidR="007B2A6C" w:rsidRPr="007B2A6C" w:rsidRDefault="007B2A6C" w:rsidP="007B2A6C">
      <w:pPr>
        <w:spacing w:after="0" w:line="480" w:lineRule="auto"/>
        <w:ind w:firstLine="720"/>
        <w:jc w:val="both"/>
      </w:pPr>
      <w:r w:rsidRPr="007B2A6C">
        <w:t>Despite being identified as a potentially lethal and/or sublethal aspect of fine sediment within aquatic ecosystems for a number of decades, the detrimental ecological impacts associated with organic matter within deposited fine sediment have yet to be considered in sediment targets. The infiltration of organic matter not only affects the interconnectivity of the gravel framework via the physical blocking of interstitial pore spaces, but also decreases intra-gravel dissolved oxygen concentrations through increased biological oxygen demand (BOD) during decomposition (Greig</w:t>
      </w:r>
      <w:r w:rsidRPr="007B2A6C">
        <w:rPr>
          <w:i/>
        </w:rPr>
        <w:t xml:space="preserve"> et al.</w:t>
      </w:r>
      <w:r w:rsidRPr="007B2A6C">
        <w:t>, 2007; Sear and DeVries, 2008; Sear</w:t>
      </w:r>
      <w:r w:rsidRPr="007B2A6C">
        <w:rPr>
          <w:i/>
        </w:rPr>
        <w:t xml:space="preserve"> et al.</w:t>
      </w:r>
      <w:r w:rsidRPr="007B2A6C">
        <w:t>, 2016). In addition, the presence of organic matter can facilitate the growth of biofilms, further limiting intra-gravel flows and thus reducing dissolved oxygen availability (Greig</w:t>
      </w:r>
      <w:r w:rsidRPr="007B2A6C">
        <w:rPr>
          <w:i/>
        </w:rPr>
        <w:t xml:space="preserve"> et al.</w:t>
      </w:r>
      <w:r w:rsidRPr="007B2A6C">
        <w:t>, 2005a; 2007; Sear</w:t>
      </w:r>
      <w:r w:rsidRPr="007B2A6C">
        <w:rPr>
          <w:i/>
        </w:rPr>
        <w:t xml:space="preserve"> et al.</w:t>
      </w:r>
      <w:r w:rsidRPr="007B2A6C">
        <w:t xml:space="preserve">, 2016). However, apart from a few studies investigating the impacts of different sediment sources on incubating salmonid egg survival and macroinvertebrates (e.g. </w:t>
      </w:r>
      <w:proofErr w:type="spellStart"/>
      <w:r w:rsidRPr="007B2A6C">
        <w:t>Louhi</w:t>
      </w:r>
      <w:proofErr w:type="spellEnd"/>
      <w:r w:rsidRPr="007B2A6C">
        <w:rPr>
          <w:i/>
        </w:rPr>
        <w:t xml:space="preserve"> et al.</w:t>
      </w:r>
      <w:r w:rsidRPr="007B2A6C">
        <w:t>, 2011; Murphy</w:t>
      </w:r>
      <w:r w:rsidRPr="007B2A6C">
        <w:rPr>
          <w:i/>
        </w:rPr>
        <w:t xml:space="preserve"> et al.</w:t>
      </w:r>
      <w:r w:rsidRPr="007B2A6C">
        <w:t>, 2015; Sear</w:t>
      </w:r>
      <w:r w:rsidRPr="007B2A6C">
        <w:rPr>
          <w:i/>
        </w:rPr>
        <w:t xml:space="preserve"> et al.</w:t>
      </w:r>
      <w:r w:rsidRPr="007B2A6C">
        <w:t xml:space="preserve">, 2016), studies of the implications of organic matter content for chalk stream organisms appear somewhat rarely in published literature. Therefore, the extent to which organic matter affects the majority of chalk stream organisms can only be assumed. The impacts of organic matter </w:t>
      </w:r>
      <w:r w:rsidRPr="007B2A6C">
        <w:lastRenderedPageBreak/>
        <w:t>content of infiltrating fine sediment could be extensive within a chalk stream as these streams regularly record high proportions of organic matter within accumulated fine sediment compared with other UK fluvial systems (Sear</w:t>
      </w:r>
      <w:r w:rsidRPr="007B2A6C">
        <w:rPr>
          <w:i/>
        </w:rPr>
        <w:t xml:space="preserve"> et al.</w:t>
      </w:r>
      <w:r w:rsidRPr="007B2A6C">
        <w:t>, 1999; Greig</w:t>
      </w:r>
      <w:r w:rsidRPr="007B2A6C">
        <w:rPr>
          <w:i/>
        </w:rPr>
        <w:t xml:space="preserve"> et al.</w:t>
      </w:r>
      <w:r w:rsidRPr="007B2A6C">
        <w:t>, 2005a; Heywood and Walling, 2007). The presence of abundant aquatic macrophytes throughout chalk streams contributes in this respect (Bateman, 2012; Collins</w:t>
      </w:r>
      <w:r w:rsidRPr="007B2A6C">
        <w:rPr>
          <w:i/>
        </w:rPr>
        <w:t xml:space="preserve"> et al.</w:t>
      </w:r>
      <w:r w:rsidRPr="007B2A6C">
        <w:t>, 2017; Zhang</w:t>
      </w:r>
      <w:r w:rsidRPr="007B2A6C">
        <w:rPr>
          <w:i/>
        </w:rPr>
        <w:t xml:space="preserve"> et al.</w:t>
      </w:r>
      <w:r w:rsidRPr="007B2A6C">
        <w:t>, 2017). Anthropogenic activities also contribute to the relativity high organic matter content. For example, reaches directly downstream of watercress farms have recorded high proportions of organic matter derived directly from the watercress farms (Casey and Smith, 1994).</w:t>
      </w:r>
    </w:p>
    <w:p w14:paraId="314044AC" w14:textId="77777777" w:rsidR="007B2A6C" w:rsidRPr="007B2A6C" w:rsidRDefault="007B2A6C" w:rsidP="007B2A6C">
      <w:pPr>
        <w:tabs>
          <w:tab w:val="left" w:pos="2208"/>
        </w:tabs>
        <w:spacing w:after="0" w:line="480" w:lineRule="auto"/>
        <w:jc w:val="both"/>
        <w:rPr>
          <w:rFonts w:cs="Calibri"/>
        </w:rPr>
      </w:pPr>
    </w:p>
    <w:p w14:paraId="09974378" w14:textId="77777777" w:rsidR="007B2A6C" w:rsidRPr="007B2A6C" w:rsidRDefault="007B2A6C" w:rsidP="007B2A6C">
      <w:pPr>
        <w:tabs>
          <w:tab w:val="left" w:pos="2208"/>
        </w:tabs>
        <w:spacing w:after="0" w:line="480" w:lineRule="auto"/>
        <w:jc w:val="both"/>
        <w:rPr>
          <w:rFonts w:cs="Calibri"/>
          <w:b/>
          <w:bCs/>
          <w:i/>
          <w:iCs/>
          <w:sz w:val="24"/>
          <w:szCs w:val="24"/>
        </w:rPr>
      </w:pPr>
      <w:bookmarkStart w:id="38" w:name="_Hlk69734884"/>
      <w:r w:rsidRPr="007B2A6C">
        <w:rPr>
          <w:rFonts w:cs="Calibri"/>
          <w:b/>
          <w:bCs/>
          <w:i/>
          <w:iCs/>
          <w:sz w:val="24"/>
          <w:szCs w:val="24"/>
        </w:rPr>
        <w:t xml:space="preserve">2.5. Summary </w:t>
      </w:r>
    </w:p>
    <w:p w14:paraId="0B0402ED" w14:textId="77777777" w:rsidR="007B2A6C" w:rsidRPr="007B2A6C" w:rsidRDefault="007B2A6C" w:rsidP="007B2A6C">
      <w:pPr>
        <w:tabs>
          <w:tab w:val="left" w:pos="709"/>
        </w:tabs>
        <w:spacing w:after="0" w:line="480" w:lineRule="auto"/>
        <w:jc w:val="both"/>
        <w:rPr>
          <w:rFonts w:cs="Calibri"/>
        </w:rPr>
      </w:pPr>
      <w:r w:rsidRPr="007B2A6C">
        <w:rPr>
          <w:rFonts w:cs="Calibri"/>
        </w:rPr>
        <w:tab/>
      </w:r>
      <w:bookmarkStart w:id="39" w:name="_Hlk69903147"/>
      <w:r w:rsidRPr="007B2A6C">
        <w:rPr>
          <w:rFonts w:cs="Calibri"/>
        </w:rPr>
        <w:t>The inability of chalk streams to remobilise fine sediment from their gravel beds, due to their natural hydrological conditions e.g. stable groundwater-dominated and low bed mobilising flows, has resulted in the propensity for chalk stream gravel beds to accumulate high quantities of fine sediment compared with other fluvial systems. Anthropogenic activities such as over-abstraction of groundwater and elevated fine sediment inputs resulting from changes in chalk stream catchment land use have compounded the effects of characteristic low bed mobilising flows. This coupled with the immobility of chalk stream gravel bed organisms during critical life cycle stages (</w:t>
      </w:r>
      <w:r w:rsidRPr="007B2A6C">
        <w:t>e.g. benthic invertebrates and incubating lithophilic eggs)</w:t>
      </w:r>
      <w:r w:rsidRPr="007B2A6C">
        <w:rPr>
          <w:rFonts w:cs="Calibri"/>
        </w:rPr>
        <w:t xml:space="preserve"> (Clarke and Wharton, 2001; UK Biodiversity Action Plan Steering Group for Chalk Rivers 2004)</w:t>
      </w:r>
      <w:r w:rsidRPr="007B2A6C">
        <w:t xml:space="preserve">, has resulted in significant ecological degradation in chalk streams. </w:t>
      </w:r>
      <w:r w:rsidRPr="007B2A6C">
        <w:rPr>
          <w:rFonts w:cs="Calibri"/>
        </w:rPr>
        <w:t xml:space="preserve">Subsequently, this has precipitated investment in costly mitigation actions, including for example, the Catchment Sensitive Farming initiative (Collins </w:t>
      </w:r>
      <w:r w:rsidRPr="007B2A6C">
        <w:rPr>
          <w:rFonts w:cs="Calibri"/>
          <w:i/>
          <w:iCs/>
        </w:rPr>
        <w:t xml:space="preserve">et al., </w:t>
      </w:r>
      <w:r w:rsidRPr="007B2A6C">
        <w:rPr>
          <w:rFonts w:cs="Calibri"/>
        </w:rPr>
        <w:t>2007), gravel washing (</w:t>
      </w:r>
      <w:proofErr w:type="spellStart"/>
      <w:r w:rsidRPr="007B2A6C">
        <w:rPr>
          <w:rFonts w:cs="Calibri"/>
        </w:rPr>
        <w:t>Bašić</w:t>
      </w:r>
      <w:proofErr w:type="spellEnd"/>
      <w:r w:rsidRPr="007B2A6C">
        <w:rPr>
          <w:rFonts w:cs="Calibri"/>
        </w:rPr>
        <w:t xml:space="preserve"> </w:t>
      </w:r>
      <w:r w:rsidRPr="007B2A6C">
        <w:rPr>
          <w:rFonts w:cs="Calibri"/>
          <w:i/>
          <w:iCs/>
        </w:rPr>
        <w:t xml:space="preserve">et al., </w:t>
      </w:r>
      <w:r w:rsidRPr="007B2A6C">
        <w:rPr>
          <w:rFonts w:cs="Calibri"/>
        </w:rPr>
        <w:t xml:space="preserve">2017) and modifications to channel morphology designed to flush fine sediments from surface gravels (Pander </w:t>
      </w:r>
      <w:r w:rsidRPr="007B2A6C">
        <w:rPr>
          <w:rFonts w:cs="Calibri"/>
          <w:i/>
          <w:iCs/>
        </w:rPr>
        <w:t xml:space="preserve">et al., </w:t>
      </w:r>
      <w:r w:rsidRPr="007B2A6C">
        <w:rPr>
          <w:rFonts w:cs="Calibri"/>
        </w:rPr>
        <w:t xml:space="preserve">2015). Despite this, currently only 16.7% of chalk streams are classified as being in “good ecological status” or higher under the EU Water Framework Directive (Environment Agency, 2020), with fine sediment highlighted as a key factor contributing to the degradation of chalk streams and the habitats they provide (Collins and Walling, </w:t>
      </w:r>
      <w:r w:rsidRPr="007B2A6C">
        <w:rPr>
          <w:rFonts w:cs="Calibri"/>
        </w:rPr>
        <w:lastRenderedPageBreak/>
        <w:t xml:space="preserve">2007; Grabowski and </w:t>
      </w:r>
      <w:proofErr w:type="spellStart"/>
      <w:r w:rsidRPr="007B2A6C">
        <w:rPr>
          <w:rFonts w:cs="Calibri"/>
        </w:rPr>
        <w:t>Gurnell</w:t>
      </w:r>
      <w:proofErr w:type="spellEnd"/>
      <w:r w:rsidRPr="007B2A6C">
        <w:rPr>
          <w:rFonts w:cs="Calibri"/>
        </w:rPr>
        <w:t>, 2016). This highlights the need for improved fine sediment targets that consider the distinct hydromorphological, ecological, and anthropogenic characteristics of chalk streams that set them aside from other lowland fluvial systems both in the UK and internationally.</w:t>
      </w:r>
    </w:p>
    <w:bookmarkEnd w:id="38"/>
    <w:bookmarkEnd w:id="39"/>
    <w:p w14:paraId="33F0F7A5" w14:textId="77777777" w:rsidR="007B2A6C" w:rsidRPr="007B2A6C" w:rsidRDefault="007B2A6C" w:rsidP="007B2A6C">
      <w:pPr>
        <w:tabs>
          <w:tab w:val="left" w:pos="709"/>
        </w:tabs>
        <w:spacing w:after="0" w:line="480" w:lineRule="auto"/>
        <w:jc w:val="both"/>
        <w:rPr>
          <w:rFonts w:cs="Calibri"/>
        </w:rPr>
      </w:pPr>
    </w:p>
    <w:p w14:paraId="3E593B99" w14:textId="77777777" w:rsidR="007B2A6C" w:rsidRPr="007B2A6C" w:rsidRDefault="007B2A6C" w:rsidP="007B2A6C">
      <w:pPr>
        <w:spacing w:after="0" w:line="480" w:lineRule="auto"/>
        <w:jc w:val="both"/>
        <w:rPr>
          <w:rFonts w:cs="Calibri"/>
          <w:b/>
          <w:bCs/>
          <w:sz w:val="24"/>
          <w:szCs w:val="24"/>
        </w:rPr>
      </w:pPr>
      <w:r w:rsidRPr="007B2A6C">
        <w:rPr>
          <w:rFonts w:cs="Calibri"/>
          <w:b/>
          <w:bCs/>
          <w:sz w:val="24"/>
          <w:szCs w:val="24"/>
        </w:rPr>
        <w:t>3.  Current approaches to sediment targets</w:t>
      </w:r>
    </w:p>
    <w:p w14:paraId="00504171" w14:textId="77777777" w:rsidR="007B2A6C" w:rsidRPr="007B2A6C" w:rsidRDefault="007B2A6C" w:rsidP="007B2A6C">
      <w:pPr>
        <w:spacing w:after="0" w:line="480" w:lineRule="auto"/>
        <w:ind w:firstLine="720"/>
        <w:jc w:val="both"/>
        <w:rPr>
          <w:rFonts w:ascii="Calibri" w:eastAsia="Calibri" w:hAnsi="Calibri" w:cs="Calibri"/>
        </w:rPr>
      </w:pPr>
      <w:bookmarkStart w:id="40" w:name="_Hlk37767427"/>
      <w:r w:rsidRPr="007B2A6C">
        <w:rPr>
          <w:rFonts w:ascii="Calibri" w:eastAsia="Calibri" w:hAnsi="Calibri" w:cs="Calibri"/>
        </w:rPr>
        <w:t>A number of sediment targets have been proposed to assist with the management of excessive fine sediment</w:t>
      </w:r>
      <w:bookmarkEnd w:id="40"/>
      <w:r w:rsidRPr="007B2A6C">
        <w:rPr>
          <w:rFonts w:ascii="Calibri" w:eastAsia="Calibri" w:hAnsi="Calibri" w:cs="Calibri"/>
        </w:rPr>
        <w:t>, but only a few have been effectively implemented as part of governmental legislation (Walling</w:t>
      </w:r>
      <w:r w:rsidRPr="007B2A6C">
        <w:rPr>
          <w:rFonts w:ascii="Calibri" w:eastAsia="Calibri" w:hAnsi="Calibri" w:cs="Calibri"/>
          <w:i/>
        </w:rPr>
        <w:t xml:space="preserve"> et al.</w:t>
      </w:r>
      <w:r w:rsidRPr="007B2A6C">
        <w:rPr>
          <w:rFonts w:ascii="Calibri" w:eastAsia="Calibri" w:hAnsi="Calibri" w:cs="Calibri"/>
        </w:rPr>
        <w:t xml:space="preserve">, 2007). Approaches to setting sediment targets are currently split into two distinct categories (Collins </w:t>
      </w:r>
      <w:r w:rsidRPr="007B2A6C">
        <w:rPr>
          <w:rFonts w:ascii="Calibri" w:eastAsia="Calibri" w:hAnsi="Calibri" w:cs="Calibri"/>
          <w:i/>
          <w:iCs/>
        </w:rPr>
        <w:t xml:space="preserve">et al., </w:t>
      </w:r>
      <w:r w:rsidRPr="007B2A6C">
        <w:rPr>
          <w:rFonts w:ascii="Calibri" w:eastAsia="Calibri" w:hAnsi="Calibri" w:cs="Calibri"/>
        </w:rPr>
        <w:t xml:space="preserve">2011); water column (Table 3) or river substrate metrics (Table 4). Water column metrics include turbidity, suspended sediment concentration summary statistics and sediment regimes. River substrate metrics consider substrate composition/embeddedness, intragravel dissolved oxygen concentration and riffle stability. </w:t>
      </w:r>
    </w:p>
    <w:p w14:paraId="21EB2BE6" w14:textId="77777777" w:rsidR="007B2A6C" w:rsidRPr="007B2A6C" w:rsidRDefault="007B2A6C" w:rsidP="007B2A6C">
      <w:pPr>
        <w:spacing w:after="0" w:line="480" w:lineRule="auto"/>
        <w:jc w:val="both"/>
        <w:rPr>
          <w:rFonts w:ascii="Calibri" w:eastAsia="Calibri" w:hAnsi="Calibri" w:cs="Calibri"/>
        </w:rPr>
      </w:pPr>
    </w:p>
    <w:p w14:paraId="55FFD199" w14:textId="2F5A6F64" w:rsidR="007B2A6C" w:rsidRPr="007B2A6C" w:rsidRDefault="007B2A6C" w:rsidP="007B2A6C">
      <w:pPr>
        <w:spacing w:after="0" w:line="480" w:lineRule="auto"/>
        <w:ind w:firstLine="720"/>
        <w:jc w:val="both"/>
        <w:rPr>
          <w:rFonts w:ascii="Calibri" w:eastAsia="Calibri" w:hAnsi="Calibri" w:cs="Calibri"/>
        </w:rPr>
      </w:pPr>
      <w:r w:rsidRPr="007B2A6C">
        <w:rPr>
          <w:rFonts w:ascii="Calibri" w:eastAsia="Calibri" w:hAnsi="Calibri" w:cs="Calibri"/>
        </w:rPr>
        <w:t>Currently, the USA is the only country to have introduced a statutory programme of setting targets for sediment loads in freshwater ecosystems. Section 303(d) of the Clean Water Act (1972) requires States to determine and document impaired water systems and establish total maximum daily loads (TMDLs) (Borah</w:t>
      </w:r>
      <w:r w:rsidRPr="007B2A6C">
        <w:rPr>
          <w:rFonts w:ascii="Calibri" w:eastAsia="Calibri" w:hAnsi="Calibri" w:cs="Calibri"/>
          <w:i/>
        </w:rPr>
        <w:t xml:space="preserve"> et al.</w:t>
      </w:r>
      <w:r w:rsidRPr="007B2A6C">
        <w:rPr>
          <w:rFonts w:ascii="Calibri" w:eastAsia="Calibri" w:hAnsi="Calibri" w:cs="Calibri"/>
        </w:rPr>
        <w:t>, 2006). In contrast, the main legislation for the management of freshwater ecosystems within the European Union (EU), the Water Framework Directive (WFD), fails to outline any critical standard for fine sediment, despite identifying suspended material (critically, both the inorganic and organic fractions) as a main pollutant (Cooper</w:t>
      </w:r>
      <w:r w:rsidRPr="007B2A6C">
        <w:rPr>
          <w:rFonts w:ascii="Calibri" w:eastAsia="Calibri" w:hAnsi="Calibri" w:cs="Calibri"/>
          <w:i/>
        </w:rPr>
        <w:t xml:space="preserve"> et al.</w:t>
      </w:r>
      <w:r w:rsidRPr="007B2A6C">
        <w:rPr>
          <w:rFonts w:ascii="Calibri" w:eastAsia="Calibri" w:hAnsi="Calibri" w:cs="Calibri"/>
        </w:rPr>
        <w:t>, 2008; Grove</w:t>
      </w:r>
      <w:r w:rsidRPr="007B2A6C">
        <w:rPr>
          <w:rFonts w:ascii="Calibri" w:eastAsia="Calibri" w:hAnsi="Calibri" w:cs="Calibri"/>
          <w:i/>
        </w:rPr>
        <w:t xml:space="preserve"> et al.</w:t>
      </w:r>
      <w:r w:rsidRPr="007B2A6C">
        <w:rPr>
          <w:rFonts w:ascii="Calibri" w:eastAsia="Calibri" w:hAnsi="Calibri" w:cs="Calibri"/>
        </w:rPr>
        <w:t>, 2015). Consequently, the majority of EU member states, including the UK, still loosely rely on the annual mean suspended sediment target of 25 mg L</w:t>
      </w:r>
      <w:r w:rsidRPr="007B2A6C">
        <w:rPr>
          <w:rFonts w:ascii="Calibri" w:eastAsia="Calibri" w:hAnsi="Calibri" w:cs="Calibri"/>
          <w:vertAlign w:val="superscript"/>
        </w:rPr>
        <w:t>-1</w:t>
      </w:r>
      <w:r w:rsidRPr="007B2A6C">
        <w:rPr>
          <w:rFonts w:ascii="Calibri" w:eastAsia="Calibri" w:hAnsi="Calibri" w:cs="Calibri"/>
        </w:rPr>
        <w:t xml:space="preserve"> in the repealed EU Freshwater Fish Directive, although this is not enforced by any statutory bodies. In the UK, additional suspended sediment targets have been applied to waste water discharges from various sources such as watercress and fish farms, but apart from the target directed at water treatment work </w:t>
      </w:r>
      <w:r w:rsidRPr="007B2A6C">
        <w:rPr>
          <w:rFonts w:ascii="Calibri" w:eastAsia="Calibri" w:hAnsi="Calibri" w:cs="Calibri"/>
        </w:rPr>
        <w:lastRenderedPageBreak/>
        <w:t xml:space="preserve">discharges (Table 3), these were all repealed in 2018 and have yet to be replaced (Environment Agency, 2018a; 2018b). </w:t>
      </w:r>
      <w:bookmarkStart w:id="41" w:name="_Hlk69734988"/>
      <w:r w:rsidRPr="007B2A6C">
        <w:rPr>
          <w:rFonts w:ascii="Calibri" w:eastAsia="Calibri" w:hAnsi="Calibri" w:cs="Calibri"/>
        </w:rPr>
        <w:t xml:space="preserve">There also exists a number of biomonitoring indices within the UK, where the extent of fine sediment stress can be inferred from the assemblage of benthic macroinvertebrate found instream using biotic indices (e.g. Murphy </w:t>
      </w:r>
      <w:r w:rsidRPr="007B2A6C">
        <w:rPr>
          <w:rFonts w:ascii="Calibri" w:eastAsia="Calibri" w:hAnsi="Calibri" w:cs="Calibri"/>
          <w:i/>
          <w:iCs/>
        </w:rPr>
        <w:t xml:space="preserve">et al., </w:t>
      </w:r>
      <w:r w:rsidRPr="007B2A6C">
        <w:rPr>
          <w:rFonts w:ascii="Calibri" w:eastAsia="Calibri" w:hAnsi="Calibri" w:cs="Calibri"/>
        </w:rPr>
        <w:t>2015</w:t>
      </w:r>
      <w:r w:rsidR="00F81D2C">
        <w:rPr>
          <w:rFonts w:ascii="Calibri" w:eastAsia="Calibri" w:hAnsi="Calibri" w:cs="Calibri"/>
        </w:rPr>
        <w:t xml:space="preserve">, </w:t>
      </w:r>
      <w:r w:rsidRPr="007B2A6C">
        <w:rPr>
          <w:rFonts w:ascii="Calibri" w:eastAsia="Calibri" w:hAnsi="Calibri" w:cs="Calibri"/>
        </w:rPr>
        <w:t xml:space="preserve">2017; Turley </w:t>
      </w:r>
      <w:r w:rsidRPr="007B2A6C">
        <w:rPr>
          <w:rFonts w:ascii="Calibri" w:eastAsia="Calibri" w:hAnsi="Calibri" w:cs="Calibri"/>
          <w:i/>
          <w:iCs/>
        </w:rPr>
        <w:t xml:space="preserve">et al., </w:t>
      </w:r>
      <w:r w:rsidRPr="007B2A6C">
        <w:rPr>
          <w:rFonts w:ascii="Calibri" w:eastAsia="Calibri" w:hAnsi="Calibri" w:cs="Calibri"/>
        </w:rPr>
        <w:t xml:space="preserve">2016; </w:t>
      </w:r>
      <w:proofErr w:type="spellStart"/>
      <w:r w:rsidRPr="007B2A6C">
        <w:rPr>
          <w:rFonts w:ascii="Calibri" w:eastAsia="Calibri" w:hAnsi="Calibri" w:cs="Calibri"/>
        </w:rPr>
        <w:t>Extence</w:t>
      </w:r>
      <w:proofErr w:type="spellEnd"/>
      <w:r w:rsidRPr="007B2A6C">
        <w:rPr>
          <w:rFonts w:ascii="Calibri" w:eastAsia="Calibri" w:hAnsi="Calibri" w:cs="Calibri"/>
        </w:rPr>
        <w:t xml:space="preserve"> </w:t>
      </w:r>
      <w:r w:rsidRPr="007B2A6C">
        <w:rPr>
          <w:rFonts w:ascii="Calibri" w:eastAsia="Calibri" w:hAnsi="Calibri" w:cs="Calibri"/>
          <w:i/>
          <w:iCs/>
        </w:rPr>
        <w:t xml:space="preserve">et al., </w:t>
      </w:r>
      <w:r w:rsidRPr="007B2A6C">
        <w:rPr>
          <w:rFonts w:ascii="Calibri" w:eastAsia="Calibri" w:hAnsi="Calibri" w:cs="Calibri"/>
        </w:rPr>
        <w:t xml:space="preserve">2017). Although biomonitoring indices offer a potential way towards setting sediment targets, they lack the explicit link to the causation of elevated fine sediment loads and accumulation and thus, suitable mitigation strategies. </w:t>
      </w:r>
    </w:p>
    <w:p w14:paraId="5218C7E7" w14:textId="77777777" w:rsidR="007B2A6C" w:rsidRPr="007B2A6C" w:rsidRDefault="007B2A6C" w:rsidP="007B2A6C">
      <w:pPr>
        <w:spacing w:after="0" w:line="480" w:lineRule="auto"/>
        <w:jc w:val="both"/>
        <w:rPr>
          <w:rFonts w:ascii="Calibri" w:eastAsia="Calibri" w:hAnsi="Calibri" w:cs="Calibri"/>
        </w:rPr>
      </w:pPr>
    </w:p>
    <w:bookmarkEnd w:id="41"/>
    <w:p w14:paraId="1BB9C349" w14:textId="77777777" w:rsidR="007B2A6C" w:rsidRPr="007B2A6C" w:rsidRDefault="007B2A6C" w:rsidP="007B2A6C">
      <w:pPr>
        <w:spacing w:after="0" w:line="480" w:lineRule="auto"/>
        <w:jc w:val="both"/>
        <w:rPr>
          <w:rFonts w:ascii="Calibri" w:eastAsia="Calibri" w:hAnsi="Calibri" w:cs="Calibri"/>
        </w:rPr>
      </w:pPr>
      <w:r w:rsidRPr="007B2A6C">
        <w:rPr>
          <w:rFonts w:ascii="Calibri" w:eastAsia="Calibri" w:hAnsi="Calibri" w:cs="Calibri"/>
        </w:rPr>
        <w:t xml:space="preserve">Table 3: </w:t>
      </w:r>
      <w:r w:rsidRPr="007B2A6C">
        <w:t>Examples of current sediment targets and water quality guidelines for water column metrics (NTU: nephelometric turbidity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275"/>
        <w:gridCol w:w="3691"/>
        <w:gridCol w:w="2262"/>
      </w:tblGrid>
      <w:tr w:rsidR="007B2A6C" w:rsidRPr="007B2A6C" w14:paraId="10038EF4" w14:textId="77777777" w:rsidTr="001D5B8C">
        <w:tc>
          <w:tcPr>
            <w:tcW w:w="2122" w:type="dxa"/>
            <w:tcBorders>
              <w:top w:val="single" w:sz="4" w:space="0" w:color="auto"/>
              <w:bottom w:val="single" w:sz="4" w:space="0" w:color="auto"/>
            </w:tcBorders>
          </w:tcPr>
          <w:p w14:paraId="40857D3E" w14:textId="77777777" w:rsidR="007B2A6C" w:rsidRPr="007B2A6C" w:rsidRDefault="007B2A6C" w:rsidP="007B2A6C">
            <w:pPr>
              <w:spacing w:before="80" w:after="80"/>
              <w:rPr>
                <w:rFonts w:cstheme="minorHAnsi"/>
              </w:rPr>
            </w:pPr>
            <w:r w:rsidRPr="007B2A6C">
              <w:rPr>
                <w:rFonts w:cstheme="minorHAnsi"/>
              </w:rPr>
              <w:t>Country/State</w:t>
            </w:r>
          </w:p>
        </w:tc>
        <w:tc>
          <w:tcPr>
            <w:tcW w:w="1275" w:type="dxa"/>
            <w:tcBorders>
              <w:top w:val="single" w:sz="4" w:space="0" w:color="auto"/>
              <w:bottom w:val="single" w:sz="4" w:space="0" w:color="auto"/>
            </w:tcBorders>
          </w:tcPr>
          <w:p w14:paraId="5C22966D" w14:textId="77777777" w:rsidR="007B2A6C" w:rsidRPr="007B2A6C" w:rsidRDefault="007B2A6C" w:rsidP="007B2A6C">
            <w:pPr>
              <w:spacing w:before="80" w:after="80"/>
              <w:rPr>
                <w:rFonts w:cstheme="minorHAnsi"/>
              </w:rPr>
            </w:pPr>
            <w:r w:rsidRPr="007B2A6C">
              <w:rPr>
                <w:rFonts w:cstheme="minorHAnsi"/>
              </w:rPr>
              <w:t>Criteria</w:t>
            </w:r>
          </w:p>
        </w:tc>
        <w:tc>
          <w:tcPr>
            <w:tcW w:w="3691" w:type="dxa"/>
            <w:tcBorders>
              <w:top w:val="single" w:sz="4" w:space="0" w:color="auto"/>
              <w:bottom w:val="single" w:sz="4" w:space="0" w:color="auto"/>
            </w:tcBorders>
          </w:tcPr>
          <w:p w14:paraId="35F1CACF" w14:textId="77777777" w:rsidR="007B2A6C" w:rsidRPr="007B2A6C" w:rsidRDefault="007B2A6C" w:rsidP="007B2A6C">
            <w:pPr>
              <w:spacing w:before="80" w:after="80"/>
              <w:rPr>
                <w:rFonts w:cstheme="minorHAnsi"/>
              </w:rPr>
            </w:pPr>
            <w:r w:rsidRPr="007B2A6C">
              <w:rPr>
                <w:rFonts w:cstheme="minorHAnsi"/>
              </w:rPr>
              <w:t>Standard</w:t>
            </w:r>
          </w:p>
        </w:tc>
        <w:tc>
          <w:tcPr>
            <w:tcW w:w="2262" w:type="dxa"/>
            <w:tcBorders>
              <w:top w:val="single" w:sz="4" w:space="0" w:color="auto"/>
              <w:bottom w:val="single" w:sz="4" w:space="0" w:color="auto"/>
            </w:tcBorders>
          </w:tcPr>
          <w:p w14:paraId="17FE40AB" w14:textId="77777777" w:rsidR="007B2A6C" w:rsidRPr="007B2A6C" w:rsidRDefault="007B2A6C" w:rsidP="007B2A6C">
            <w:pPr>
              <w:spacing w:before="80" w:after="80"/>
              <w:rPr>
                <w:rFonts w:cstheme="minorHAnsi"/>
              </w:rPr>
            </w:pPr>
            <w:r w:rsidRPr="007B2A6C">
              <w:rPr>
                <w:rFonts w:cstheme="minorHAnsi"/>
              </w:rPr>
              <w:t xml:space="preserve">Reference </w:t>
            </w:r>
          </w:p>
        </w:tc>
      </w:tr>
      <w:tr w:rsidR="007B2A6C" w:rsidRPr="007B2A6C" w14:paraId="61930B49" w14:textId="77777777" w:rsidTr="001D5B8C">
        <w:tc>
          <w:tcPr>
            <w:tcW w:w="2122" w:type="dxa"/>
            <w:tcBorders>
              <w:top w:val="single" w:sz="4" w:space="0" w:color="auto"/>
            </w:tcBorders>
          </w:tcPr>
          <w:p w14:paraId="738FEE45" w14:textId="77777777" w:rsidR="007B2A6C" w:rsidRPr="007B2A6C" w:rsidRDefault="007B2A6C" w:rsidP="007B2A6C">
            <w:pPr>
              <w:spacing w:before="80" w:after="80"/>
              <w:rPr>
                <w:rFonts w:cstheme="minorHAnsi"/>
              </w:rPr>
            </w:pPr>
            <w:r w:rsidRPr="007B2A6C">
              <w:rPr>
                <w:rFonts w:cstheme="minorHAnsi"/>
              </w:rPr>
              <w:t>UK (Water treatment works)</w:t>
            </w:r>
          </w:p>
        </w:tc>
        <w:tc>
          <w:tcPr>
            <w:tcW w:w="1275" w:type="dxa"/>
            <w:tcBorders>
              <w:top w:val="single" w:sz="4" w:space="0" w:color="auto"/>
            </w:tcBorders>
          </w:tcPr>
          <w:p w14:paraId="73B4BFC7" w14:textId="77777777" w:rsidR="007B2A6C" w:rsidRPr="007B2A6C" w:rsidRDefault="007B2A6C" w:rsidP="007B2A6C">
            <w:pPr>
              <w:spacing w:before="80" w:after="80"/>
              <w:rPr>
                <w:rFonts w:cstheme="minorHAnsi"/>
              </w:rPr>
            </w:pPr>
            <w:r w:rsidRPr="007B2A6C">
              <w:rPr>
                <w:rFonts w:cstheme="minorHAnsi"/>
              </w:rPr>
              <w:t>Suspended Solids</w:t>
            </w:r>
          </w:p>
        </w:tc>
        <w:tc>
          <w:tcPr>
            <w:tcW w:w="3691" w:type="dxa"/>
            <w:tcBorders>
              <w:top w:val="single" w:sz="4" w:space="0" w:color="auto"/>
            </w:tcBorders>
          </w:tcPr>
          <w:p w14:paraId="782E3917" w14:textId="77777777" w:rsidR="007B2A6C" w:rsidRPr="007B2A6C" w:rsidRDefault="007B2A6C" w:rsidP="007B2A6C">
            <w:pPr>
              <w:spacing w:before="80" w:after="80"/>
              <w:rPr>
                <w:rFonts w:cstheme="minorHAnsi"/>
              </w:rPr>
            </w:pPr>
            <w:r w:rsidRPr="007B2A6C">
              <w:rPr>
                <w:rFonts w:cstheme="minorHAnsi"/>
              </w:rPr>
              <w:t>Default permit standard of 100 mgL</w:t>
            </w:r>
            <w:r w:rsidRPr="007B2A6C">
              <w:rPr>
                <w:rFonts w:cstheme="minorHAnsi"/>
                <w:vertAlign w:val="superscript"/>
              </w:rPr>
              <w:t>-1</w:t>
            </w:r>
            <w:r w:rsidRPr="007B2A6C">
              <w:rPr>
                <w:rFonts w:cstheme="minorHAnsi"/>
              </w:rPr>
              <w:t xml:space="preserve"> in wastewater discharges.</w:t>
            </w:r>
          </w:p>
        </w:tc>
        <w:tc>
          <w:tcPr>
            <w:tcW w:w="2262" w:type="dxa"/>
            <w:tcBorders>
              <w:top w:val="single" w:sz="4" w:space="0" w:color="auto"/>
            </w:tcBorders>
          </w:tcPr>
          <w:p w14:paraId="205114AE" w14:textId="77777777" w:rsidR="007B2A6C" w:rsidRPr="007B2A6C" w:rsidRDefault="007B2A6C" w:rsidP="007B2A6C">
            <w:pPr>
              <w:spacing w:before="80" w:after="80"/>
              <w:rPr>
                <w:rFonts w:cstheme="minorHAnsi"/>
              </w:rPr>
            </w:pPr>
            <w:r w:rsidRPr="007B2A6C">
              <w:rPr>
                <w:rFonts w:cstheme="minorHAnsi"/>
              </w:rPr>
              <w:t>Environment Agency (2018a)</w:t>
            </w:r>
          </w:p>
        </w:tc>
      </w:tr>
      <w:tr w:rsidR="007B2A6C" w:rsidRPr="007B2A6C" w14:paraId="65283131" w14:textId="77777777" w:rsidTr="001D5B8C">
        <w:tc>
          <w:tcPr>
            <w:tcW w:w="2122" w:type="dxa"/>
          </w:tcPr>
          <w:p w14:paraId="6124D293" w14:textId="77777777" w:rsidR="007B2A6C" w:rsidRPr="007B2A6C" w:rsidRDefault="007B2A6C" w:rsidP="007B2A6C">
            <w:pPr>
              <w:spacing w:before="80" w:after="80"/>
              <w:rPr>
                <w:rFonts w:cstheme="minorHAnsi"/>
              </w:rPr>
            </w:pPr>
            <w:r w:rsidRPr="007B2A6C">
              <w:rPr>
                <w:rFonts w:cstheme="minorHAnsi"/>
              </w:rPr>
              <w:t>USA (Alaska)</w:t>
            </w:r>
          </w:p>
        </w:tc>
        <w:tc>
          <w:tcPr>
            <w:tcW w:w="1275" w:type="dxa"/>
          </w:tcPr>
          <w:p w14:paraId="5CAF302F"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47D872A9" w14:textId="77777777" w:rsidR="007B2A6C" w:rsidRPr="007B2A6C" w:rsidRDefault="007B2A6C" w:rsidP="007B2A6C">
            <w:pPr>
              <w:spacing w:before="80" w:after="80"/>
              <w:rPr>
                <w:rFonts w:cstheme="minorHAnsi"/>
              </w:rPr>
            </w:pPr>
            <w:r w:rsidRPr="007B2A6C">
              <w:rPr>
                <w:rFonts w:cstheme="minorHAnsi"/>
              </w:rPr>
              <w:t>Not to exceed 5 NTU above &lt;50 NTU or 10% increase above &gt;50 NTU.</w:t>
            </w:r>
          </w:p>
        </w:tc>
        <w:tc>
          <w:tcPr>
            <w:tcW w:w="2262" w:type="dxa"/>
          </w:tcPr>
          <w:p w14:paraId="55B39356" w14:textId="77777777" w:rsidR="007B2A6C" w:rsidRPr="007B2A6C" w:rsidRDefault="007B2A6C" w:rsidP="007B2A6C">
            <w:pPr>
              <w:spacing w:before="80" w:after="80"/>
              <w:rPr>
                <w:rFonts w:cstheme="minorHAnsi"/>
              </w:rPr>
            </w:pPr>
            <w:r w:rsidRPr="007B2A6C">
              <w:rPr>
                <w:rFonts w:cstheme="minorHAnsi"/>
              </w:rPr>
              <w:t>ANZECC (2000)</w:t>
            </w:r>
          </w:p>
        </w:tc>
      </w:tr>
      <w:tr w:rsidR="007B2A6C" w:rsidRPr="007B2A6C" w14:paraId="57328512" w14:textId="77777777" w:rsidTr="001D5B8C">
        <w:tc>
          <w:tcPr>
            <w:tcW w:w="2122" w:type="dxa"/>
          </w:tcPr>
          <w:p w14:paraId="51F414AB" w14:textId="77777777" w:rsidR="007B2A6C" w:rsidRPr="007B2A6C" w:rsidRDefault="007B2A6C" w:rsidP="007B2A6C">
            <w:pPr>
              <w:spacing w:before="80" w:after="80"/>
              <w:rPr>
                <w:rFonts w:cstheme="minorHAnsi"/>
              </w:rPr>
            </w:pPr>
            <w:r w:rsidRPr="007B2A6C">
              <w:rPr>
                <w:rFonts w:cstheme="minorHAnsi"/>
              </w:rPr>
              <w:t>USA (California)</w:t>
            </w:r>
          </w:p>
        </w:tc>
        <w:tc>
          <w:tcPr>
            <w:tcW w:w="1275" w:type="dxa"/>
          </w:tcPr>
          <w:p w14:paraId="1BC9C53B"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26A02B7F" w14:textId="77777777" w:rsidR="007B2A6C" w:rsidRPr="007B2A6C" w:rsidRDefault="007B2A6C" w:rsidP="007B2A6C">
            <w:pPr>
              <w:spacing w:before="80" w:after="80"/>
              <w:rPr>
                <w:rFonts w:cstheme="minorHAnsi"/>
              </w:rPr>
            </w:pPr>
            <w:r w:rsidRPr="007B2A6C">
              <w:rPr>
                <w:rFonts w:cstheme="minorHAnsi"/>
              </w:rPr>
              <w:t>Not to exceed 1 NTU above 0-5 NTU or 20% increase 5-50 NTU.</w:t>
            </w:r>
          </w:p>
        </w:tc>
        <w:tc>
          <w:tcPr>
            <w:tcW w:w="2262" w:type="dxa"/>
          </w:tcPr>
          <w:p w14:paraId="69B1706A" w14:textId="77777777" w:rsidR="007B2A6C" w:rsidRPr="007B2A6C" w:rsidRDefault="007B2A6C" w:rsidP="007B2A6C">
            <w:pPr>
              <w:spacing w:before="80" w:after="80"/>
              <w:rPr>
                <w:rFonts w:cstheme="minorHAnsi"/>
              </w:rPr>
            </w:pPr>
            <w:r w:rsidRPr="007B2A6C">
              <w:rPr>
                <w:rFonts w:cstheme="minorHAnsi"/>
              </w:rPr>
              <w:t>California Department of Fish and Game (2003)</w:t>
            </w:r>
          </w:p>
        </w:tc>
      </w:tr>
      <w:tr w:rsidR="007B2A6C" w:rsidRPr="007B2A6C" w14:paraId="2FEBDE87" w14:textId="77777777" w:rsidTr="001D5B8C">
        <w:tc>
          <w:tcPr>
            <w:tcW w:w="2122" w:type="dxa"/>
          </w:tcPr>
          <w:p w14:paraId="4827F953" w14:textId="77777777" w:rsidR="007B2A6C" w:rsidRPr="007B2A6C" w:rsidRDefault="007B2A6C" w:rsidP="007B2A6C">
            <w:pPr>
              <w:spacing w:before="80" w:after="80"/>
              <w:rPr>
                <w:rFonts w:cstheme="minorHAnsi"/>
              </w:rPr>
            </w:pPr>
            <w:r w:rsidRPr="007B2A6C">
              <w:rPr>
                <w:rFonts w:cstheme="minorHAnsi"/>
              </w:rPr>
              <w:t>USA (Idaho)</w:t>
            </w:r>
          </w:p>
        </w:tc>
        <w:tc>
          <w:tcPr>
            <w:tcW w:w="1275" w:type="dxa"/>
          </w:tcPr>
          <w:p w14:paraId="4094D3AC"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28894441" w14:textId="77777777" w:rsidR="007B2A6C" w:rsidRPr="007B2A6C" w:rsidRDefault="007B2A6C" w:rsidP="007B2A6C">
            <w:pPr>
              <w:spacing w:before="80" w:after="80"/>
              <w:rPr>
                <w:rFonts w:cstheme="minorHAnsi"/>
              </w:rPr>
            </w:pPr>
            <w:r w:rsidRPr="007B2A6C">
              <w:rPr>
                <w:rFonts w:cstheme="minorHAnsi"/>
              </w:rPr>
              <w:t>Not to exceed 50 NTU instantaneous or 25 NTU for &lt;10 days or exceed 10 NTU in summer flows.</w:t>
            </w:r>
          </w:p>
        </w:tc>
        <w:tc>
          <w:tcPr>
            <w:tcW w:w="2262" w:type="dxa"/>
          </w:tcPr>
          <w:p w14:paraId="350C3221" w14:textId="77777777" w:rsidR="007B2A6C" w:rsidRPr="007B2A6C" w:rsidRDefault="007B2A6C" w:rsidP="007B2A6C">
            <w:pPr>
              <w:spacing w:before="80" w:after="80"/>
              <w:rPr>
                <w:rFonts w:cstheme="minorHAnsi"/>
              </w:rPr>
            </w:pPr>
            <w:r w:rsidRPr="007B2A6C">
              <w:rPr>
                <w:rFonts w:cstheme="minorHAnsi"/>
              </w:rPr>
              <w:t>ANZECC (2000)</w:t>
            </w:r>
          </w:p>
        </w:tc>
      </w:tr>
      <w:tr w:rsidR="007B2A6C" w:rsidRPr="007B2A6C" w14:paraId="7932F25D" w14:textId="77777777" w:rsidTr="001D5B8C">
        <w:tc>
          <w:tcPr>
            <w:tcW w:w="2122" w:type="dxa"/>
          </w:tcPr>
          <w:p w14:paraId="06C49FE9" w14:textId="77777777" w:rsidR="007B2A6C" w:rsidRPr="007B2A6C" w:rsidRDefault="007B2A6C" w:rsidP="007B2A6C">
            <w:pPr>
              <w:spacing w:before="80" w:after="80"/>
              <w:rPr>
                <w:rFonts w:cstheme="minorHAnsi"/>
              </w:rPr>
            </w:pPr>
            <w:r w:rsidRPr="007B2A6C">
              <w:rPr>
                <w:rFonts w:cstheme="minorHAnsi"/>
              </w:rPr>
              <w:t>USA (Montana)</w:t>
            </w:r>
          </w:p>
        </w:tc>
        <w:tc>
          <w:tcPr>
            <w:tcW w:w="1275" w:type="dxa"/>
          </w:tcPr>
          <w:p w14:paraId="40377055"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29DD39AF" w14:textId="77777777" w:rsidR="007B2A6C" w:rsidRPr="007B2A6C" w:rsidRDefault="007B2A6C" w:rsidP="007B2A6C">
            <w:pPr>
              <w:spacing w:before="80" w:after="80"/>
              <w:rPr>
                <w:rFonts w:cstheme="minorHAnsi"/>
              </w:rPr>
            </w:pPr>
            <w:r w:rsidRPr="007B2A6C">
              <w:rPr>
                <w:rFonts w:cstheme="minorHAnsi"/>
              </w:rPr>
              <w:t>No increase in background turbidity except under short-term authorisation.</w:t>
            </w:r>
          </w:p>
        </w:tc>
        <w:tc>
          <w:tcPr>
            <w:tcW w:w="2262" w:type="dxa"/>
          </w:tcPr>
          <w:p w14:paraId="26FAA905" w14:textId="77777777" w:rsidR="007B2A6C" w:rsidRPr="007B2A6C" w:rsidRDefault="007B2A6C" w:rsidP="007B2A6C">
            <w:pPr>
              <w:spacing w:before="80" w:after="80"/>
              <w:rPr>
                <w:rFonts w:cstheme="minorHAnsi"/>
              </w:rPr>
            </w:pPr>
            <w:r w:rsidRPr="007B2A6C">
              <w:rPr>
                <w:rFonts w:cstheme="minorHAnsi"/>
              </w:rPr>
              <w:t xml:space="preserve">Rowe </w:t>
            </w:r>
            <w:r w:rsidRPr="007B2A6C">
              <w:rPr>
                <w:rFonts w:cstheme="minorHAnsi"/>
                <w:i/>
                <w:iCs/>
              </w:rPr>
              <w:t xml:space="preserve">et al., </w:t>
            </w:r>
            <w:r w:rsidRPr="007B2A6C">
              <w:rPr>
                <w:rFonts w:cstheme="minorHAnsi"/>
              </w:rPr>
              <w:t>(2003)</w:t>
            </w:r>
          </w:p>
        </w:tc>
      </w:tr>
      <w:tr w:rsidR="007B2A6C" w:rsidRPr="007B2A6C" w14:paraId="67DADA48" w14:textId="77777777" w:rsidTr="001D5B8C">
        <w:tc>
          <w:tcPr>
            <w:tcW w:w="2122" w:type="dxa"/>
          </w:tcPr>
          <w:p w14:paraId="3288D9EA" w14:textId="77777777" w:rsidR="007B2A6C" w:rsidRPr="007B2A6C" w:rsidRDefault="007B2A6C" w:rsidP="007B2A6C">
            <w:pPr>
              <w:spacing w:before="80" w:after="80"/>
              <w:rPr>
                <w:rFonts w:cstheme="minorHAnsi"/>
              </w:rPr>
            </w:pPr>
            <w:r w:rsidRPr="007B2A6C">
              <w:rPr>
                <w:rFonts w:cstheme="minorHAnsi"/>
              </w:rPr>
              <w:t>USA (Oregon)</w:t>
            </w:r>
          </w:p>
        </w:tc>
        <w:tc>
          <w:tcPr>
            <w:tcW w:w="1275" w:type="dxa"/>
          </w:tcPr>
          <w:p w14:paraId="471CB0DC"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32B9D35F" w14:textId="77777777" w:rsidR="007B2A6C" w:rsidRPr="007B2A6C" w:rsidRDefault="007B2A6C" w:rsidP="007B2A6C">
            <w:pPr>
              <w:spacing w:before="80" w:after="80"/>
              <w:rPr>
                <w:rFonts w:cstheme="minorHAnsi"/>
              </w:rPr>
            </w:pPr>
            <w:r w:rsidRPr="007B2A6C">
              <w:rPr>
                <w:rFonts w:cstheme="minorHAnsi"/>
              </w:rPr>
              <w:t>&lt;10% increase relative to control point.</w:t>
            </w:r>
          </w:p>
        </w:tc>
        <w:tc>
          <w:tcPr>
            <w:tcW w:w="2262" w:type="dxa"/>
          </w:tcPr>
          <w:p w14:paraId="1DEEA91F" w14:textId="77777777" w:rsidR="007B2A6C" w:rsidRPr="007B2A6C" w:rsidRDefault="007B2A6C" w:rsidP="007B2A6C">
            <w:pPr>
              <w:spacing w:before="80" w:after="80"/>
              <w:rPr>
                <w:rFonts w:cstheme="minorHAnsi"/>
              </w:rPr>
            </w:pPr>
            <w:r w:rsidRPr="007B2A6C">
              <w:rPr>
                <w:rFonts w:cstheme="minorHAnsi"/>
              </w:rPr>
              <w:t xml:space="preserve">Rowe </w:t>
            </w:r>
            <w:r w:rsidRPr="007B2A6C">
              <w:rPr>
                <w:rFonts w:cstheme="minorHAnsi"/>
                <w:i/>
                <w:iCs/>
              </w:rPr>
              <w:t xml:space="preserve">et al., </w:t>
            </w:r>
            <w:r w:rsidRPr="007B2A6C">
              <w:rPr>
                <w:rFonts w:cstheme="minorHAnsi"/>
              </w:rPr>
              <w:t>(2003)</w:t>
            </w:r>
          </w:p>
        </w:tc>
      </w:tr>
      <w:tr w:rsidR="007B2A6C" w:rsidRPr="007B2A6C" w14:paraId="676C1A8C" w14:textId="77777777" w:rsidTr="001D5B8C">
        <w:tc>
          <w:tcPr>
            <w:tcW w:w="2122" w:type="dxa"/>
          </w:tcPr>
          <w:p w14:paraId="51F4FC0F" w14:textId="77777777" w:rsidR="007B2A6C" w:rsidRPr="007B2A6C" w:rsidRDefault="007B2A6C" w:rsidP="007B2A6C">
            <w:pPr>
              <w:spacing w:before="80" w:after="80"/>
              <w:rPr>
                <w:rFonts w:cstheme="minorHAnsi"/>
              </w:rPr>
            </w:pPr>
            <w:r w:rsidRPr="007B2A6C">
              <w:rPr>
                <w:rFonts w:cstheme="minorHAnsi"/>
              </w:rPr>
              <w:t>USA (Nevada)</w:t>
            </w:r>
          </w:p>
        </w:tc>
        <w:tc>
          <w:tcPr>
            <w:tcW w:w="1275" w:type="dxa"/>
          </w:tcPr>
          <w:p w14:paraId="3E76A79D"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6908F58B" w14:textId="77777777" w:rsidR="007B2A6C" w:rsidRPr="007B2A6C" w:rsidRDefault="007B2A6C" w:rsidP="007B2A6C">
            <w:pPr>
              <w:spacing w:before="80"/>
              <w:rPr>
                <w:rFonts w:cstheme="minorHAnsi"/>
              </w:rPr>
            </w:pPr>
            <w:r w:rsidRPr="007B2A6C">
              <w:rPr>
                <w:rFonts w:cstheme="minorHAnsi"/>
              </w:rPr>
              <w:t>10 NTU in cold water reaches.</w:t>
            </w:r>
          </w:p>
          <w:p w14:paraId="17C0C897" w14:textId="77777777" w:rsidR="007B2A6C" w:rsidRPr="007B2A6C" w:rsidRDefault="007B2A6C" w:rsidP="007B2A6C">
            <w:pPr>
              <w:spacing w:after="80"/>
              <w:rPr>
                <w:rFonts w:cstheme="minorHAnsi"/>
              </w:rPr>
            </w:pPr>
            <w:r w:rsidRPr="007B2A6C">
              <w:rPr>
                <w:rFonts w:cstheme="minorHAnsi"/>
              </w:rPr>
              <w:t>50 NTU in warm water reaches.</w:t>
            </w:r>
          </w:p>
        </w:tc>
        <w:tc>
          <w:tcPr>
            <w:tcW w:w="2262" w:type="dxa"/>
          </w:tcPr>
          <w:p w14:paraId="59DBFC54" w14:textId="77777777" w:rsidR="007B2A6C" w:rsidRPr="007B2A6C" w:rsidRDefault="007B2A6C" w:rsidP="007B2A6C">
            <w:pPr>
              <w:spacing w:before="80" w:after="80"/>
              <w:rPr>
                <w:rFonts w:cstheme="minorHAnsi"/>
              </w:rPr>
            </w:pPr>
            <w:r w:rsidRPr="007B2A6C">
              <w:rPr>
                <w:rFonts w:cstheme="minorHAnsi"/>
              </w:rPr>
              <w:t xml:space="preserve">Rowe </w:t>
            </w:r>
            <w:r w:rsidRPr="007B2A6C">
              <w:rPr>
                <w:rFonts w:cstheme="minorHAnsi"/>
                <w:i/>
                <w:iCs/>
              </w:rPr>
              <w:t xml:space="preserve">et al., </w:t>
            </w:r>
            <w:r w:rsidRPr="007B2A6C">
              <w:rPr>
                <w:rFonts w:cstheme="minorHAnsi"/>
              </w:rPr>
              <w:t>(2003)</w:t>
            </w:r>
          </w:p>
        </w:tc>
      </w:tr>
      <w:tr w:rsidR="007B2A6C" w:rsidRPr="007B2A6C" w14:paraId="037CBC8D" w14:textId="77777777" w:rsidTr="001D5B8C">
        <w:tc>
          <w:tcPr>
            <w:tcW w:w="2122" w:type="dxa"/>
          </w:tcPr>
          <w:p w14:paraId="39436C9D" w14:textId="77777777" w:rsidR="007B2A6C" w:rsidRPr="007B2A6C" w:rsidRDefault="007B2A6C" w:rsidP="007B2A6C">
            <w:pPr>
              <w:spacing w:before="80" w:after="80"/>
              <w:rPr>
                <w:rFonts w:cstheme="minorHAnsi"/>
              </w:rPr>
            </w:pPr>
            <w:r w:rsidRPr="007B2A6C">
              <w:rPr>
                <w:rFonts w:cstheme="minorHAnsi"/>
              </w:rPr>
              <w:t>USA (Utah &amp; Wyoming)</w:t>
            </w:r>
          </w:p>
        </w:tc>
        <w:tc>
          <w:tcPr>
            <w:tcW w:w="1275" w:type="dxa"/>
          </w:tcPr>
          <w:p w14:paraId="6AAA9142"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2C938318" w14:textId="77777777" w:rsidR="007B2A6C" w:rsidRPr="007B2A6C" w:rsidRDefault="007B2A6C" w:rsidP="007B2A6C">
            <w:pPr>
              <w:spacing w:before="80" w:after="80"/>
              <w:rPr>
                <w:rFonts w:cstheme="minorHAnsi"/>
              </w:rPr>
            </w:pPr>
            <w:r w:rsidRPr="007B2A6C">
              <w:rPr>
                <w:rFonts w:cstheme="minorHAnsi"/>
              </w:rPr>
              <w:t>Not to exceed 10 NTU above background levels.</w:t>
            </w:r>
          </w:p>
        </w:tc>
        <w:tc>
          <w:tcPr>
            <w:tcW w:w="2262" w:type="dxa"/>
          </w:tcPr>
          <w:p w14:paraId="3218FBB2" w14:textId="77777777" w:rsidR="007B2A6C" w:rsidRPr="007B2A6C" w:rsidRDefault="007B2A6C" w:rsidP="007B2A6C">
            <w:pPr>
              <w:spacing w:before="80" w:after="80"/>
              <w:rPr>
                <w:rFonts w:cstheme="minorHAnsi"/>
              </w:rPr>
            </w:pPr>
            <w:r w:rsidRPr="007B2A6C">
              <w:rPr>
                <w:rFonts w:cstheme="minorHAnsi"/>
              </w:rPr>
              <w:t xml:space="preserve">Rowe </w:t>
            </w:r>
            <w:r w:rsidRPr="007B2A6C">
              <w:rPr>
                <w:rFonts w:cstheme="minorHAnsi"/>
                <w:i/>
                <w:iCs/>
              </w:rPr>
              <w:t xml:space="preserve">et al., </w:t>
            </w:r>
            <w:r w:rsidRPr="007B2A6C">
              <w:rPr>
                <w:rFonts w:cstheme="minorHAnsi"/>
              </w:rPr>
              <w:t>(2003)</w:t>
            </w:r>
          </w:p>
        </w:tc>
      </w:tr>
      <w:tr w:rsidR="007B2A6C" w:rsidRPr="007B2A6C" w14:paraId="61554AA2" w14:textId="77777777" w:rsidTr="001D5B8C">
        <w:tc>
          <w:tcPr>
            <w:tcW w:w="2122" w:type="dxa"/>
            <w:vMerge w:val="restart"/>
          </w:tcPr>
          <w:p w14:paraId="635A1B60" w14:textId="77777777" w:rsidR="007B2A6C" w:rsidRPr="007B2A6C" w:rsidRDefault="007B2A6C" w:rsidP="007B2A6C">
            <w:pPr>
              <w:spacing w:before="80" w:after="80"/>
              <w:rPr>
                <w:rFonts w:cstheme="minorHAnsi"/>
              </w:rPr>
            </w:pPr>
            <w:r w:rsidRPr="007B2A6C">
              <w:rPr>
                <w:rFonts w:cstheme="minorHAnsi"/>
              </w:rPr>
              <w:t>Canada (British Columbia)</w:t>
            </w:r>
          </w:p>
        </w:tc>
        <w:tc>
          <w:tcPr>
            <w:tcW w:w="1275" w:type="dxa"/>
          </w:tcPr>
          <w:p w14:paraId="12D92DE2"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30C2022E" w14:textId="77777777" w:rsidR="007B2A6C" w:rsidRPr="007B2A6C" w:rsidRDefault="007B2A6C" w:rsidP="007B2A6C">
            <w:pPr>
              <w:spacing w:before="80"/>
              <w:rPr>
                <w:rFonts w:cstheme="minorHAnsi"/>
              </w:rPr>
            </w:pPr>
            <w:r w:rsidRPr="007B2A6C">
              <w:rPr>
                <w:rFonts w:cstheme="minorHAnsi"/>
              </w:rPr>
              <w:t>Not to exceed 5 NTU above &lt;50 NTU or 10% increase above &gt;50 NTU.</w:t>
            </w:r>
          </w:p>
        </w:tc>
        <w:tc>
          <w:tcPr>
            <w:tcW w:w="2262" w:type="dxa"/>
          </w:tcPr>
          <w:p w14:paraId="1DDA78B4" w14:textId="77777777" w:rsidR="007B2A6C" w:rsidRPr="007B2A6C" w:rsidRDefault="007B2A6C" w:rsidP="007B2A6C">
            <w:pPr>
              <w:spacing w:before="80" w:after="80"/>
              <w:rPr>
                <w:rFonts w:cstheme="minorHAnsi"/>
              </w:rPr>
            </w:pPr>
            <w:r w:rsidRPr="007B2A6C">
              <w:rPr>
                <w:rFonts w:cstheme="minorHAnsi"/>
              </w:rPr>
              <w:t xml:space="preserve">Rowe </w:t>
            </w:r>
            <w:r w:rsidRPr="007B2A6C">
              <w:rPr>
                <w:rFonts w:cstheme="minorHAnsi"/>
                <w:i/>
                <w:iCs/>
              </w:rPr>
              <w:t xml:space="preserve">et al., </w:t>
            </w:r>
            <w:r w:rsidRPr="007B2A6C">
              <w:rPr>
                <w:rFonts w:cstheme="minorHAnsi"/>
              </w:rPr>
              <w:t>(2003)</w:t>
            </w:r>
          </w:p>
        </w:tc>
      </w:tr>
      <w:tr w:rsidR="007B2A6C" w:rsidRPr="007B2A6C" w14:paraId="0B85DE54" w14:textId="77777777" w:rsidTr="001D5B8C">
        <w:tc>
          <w:tcPr>
            <w:tcW w:w="2122" w:type="dxa"/>
            <w:vMerge/>
          </w:tcPr>
          <w:p w14:paraId="201D205D" w14:textId="77777777" w:rsidR="007B2A6C" w:rsidRPr="007B2A6C" w:rsidRDefault="007B2A6C" w:rsidP="007B2A6C">
            <w:pPr>
              <w:spacing w:before="80" w:after="80"/>
              <w:rPr>
                <w:rFonts w:cstheme="minorHAnsi"/>
              </w:rPr>
            </w:pPr>
          </w:p>
        </w:tc>
        <w:tc>
          <w:tcPr>
            <w:tcW w:w="1275" w:type="dxa"/>
          </w:tcPr>
          <w:p w14:paraId="186F5EC3" w14:textId="77777777" w:rsidR="007B2A6C" w:rsidRPr="007B2A6C" w:rsidRDefault="007B2A6C" w:rsidP="007B2A6C">
            <w:pPr>
              <w:spacing w:before="80" w:after="80"/>
              <w:rPr>
                <w:rFonts w:cstheme="minorHAnsi"/>
              </w:rPr>
            </w:pPr>
            <w:r w:rsidRPr="007B2A6C">
              <w:rPr>
                <w:rFonts w:cstheme="minorHAnsi"/>
              </w:rPr>
              <w:t>Total suspended solids</w:t>
            </w:r>
          </w:p>
        </w:tc>
        <w:tc>
          <w:tcPr>
            <w:tcW w:w="3691" w:type="dxa"/>
          </w:tcPr>
          <w:p w14:paraId="0393238E" w14:textId="77777777" w:rsidR="007B2A6C" w:rsidRPr="007B2A6C" w:rsidRDefault="007B2A6C" w:rsidP="007B2A6C">
            <w:pPr>
              <w:spacing w:before="80" w:after="80"/>
              <w:rPr>
                <w:rFonts w:cstheme="minorHAnsi"/>
              </w:rPr>
            </w:pPr>
            <w:r w:rsidRPr="007B2A6C">
              <w:rPr>
                <w:rFonts w:cstheme="minorHAnsi"/>
              </w:rPr>
              <w:t>Not to exceed 10 mgL</w:t>
            </w:r>
            <w:r w:rsidRPr="007B2A6C">
              <w:rPr>
                <w:rFonts w:cstheme="minorHAnsi"/>
                <w:vertAlign w:val="superscript"/>
              </w:rPr>
              <w:t>-1</w:t>
            </w:r>
            <w:r w:rsidRPr="007B2A6C">
              <w:rPr>
                <w:rFonts w:cstheme="minorHAnsi"/>
              </w:rPr>
              <w:t xml:space="preserve"> above &gt;100 mgL</w:t>
            </w:r>
            <w:r w:rsidRPr="007B2A6C">
              <w:rPr>
                <w:rFonts w:cstheme="minorHAnsi"/>
                <w:vertAlign w:val="superscript"/>
              </w:rPr>
              <w:t xml:space="preserve">-1 </w:t>
            </w:r>
            <w:r w:rsidRPr="007B2A6C">
              <w:rPr>
                <w:rFonts w:cstheme="minorHAnsi"/>
              </w:rPr>
              <w:t>or 10% increase above &lt;100 mgL</w:t>
            </w:r>
            <w:r w:rsidRPr="007B2A6C">
              <w:rPr>
                <w:rFonts w:cstheme="minorHAnsi"/>
                <w:vertAlign w:val="superscript"/>
              </w:rPr>
              <w:t>-1</w:t>
            </w:r>
            <w:r w:rsidRPr="007B2A6C">
              <w:rPr>
                <w:rFonts w:cstheme="minorHAnsi"/>
              </w:rPr>
              <w:t>.</w:t>
            </w:r>
          </w:p>
        </w:tc>
        <w:tc>
          <w:tcPr>
            <w:tcW w:w="2262" w:type="dxa"/>
          </w:tcPr>
          <w:p w14:paraId="3EC7A15A" w14:textId="3B701E87" w:rsidR="007B2A6C" w:rsidRPr="007B2A6C" w:rsidRDefault="007B2A6C" w:rsidP="007B2A6C">
            <w:pPr>
              <w:spacing w:before="80" w:after="80"/>
              <w:rPr>
                <w:rFonts w:cstheme="minorHAnsi"/>
              </w:rPr>
            </w:pPr>
            <w:r w:rsidRPr="007B2A6C">
              <w:rPr>
                <w:rFonts w:cstheme="minorHAnsi"/>
              </w:rPr>
              <w:t xml:space="preserve">Rowe </w:t>
            </w:r>
            <w:r w:rsidRPr="007B2A6C">
              <w:rPr>
                <w:rFonts w:cstheme="minorHAnsi"/>
                <w:i/>
                <w:iCs/>
              </w:rPr>
              <w:t xml:space="preserve">et al., </w:t>
            </w:r>
            <w:r w:rsidRPr="007B2A6C">
              <w:rPr>
                <w:rFonts w:cstheme="minorHAnsi"/>
              </w:rPr>
              <w:t>(2003)</w:t>
            </w:r>
          </w:p>
        </w:tc>
      </w:tr>
      <w:tr w:rsidR="007B2A6C" w:rsidRPr="007B2A6C" w14:paraId="559D16DE" w14:textId="77777777" w:rsidTr="001D5B8C">
        <w:tc>
          <w:tcPr>
            <w:tcW w:w="2122" w:type="dxa"/>
          </w:tcPr>
          <w:p w14:paraId="29AEEDD2" w14:textId="77777777" w:rsidR="007B2A6C" w:rsidRPr="007B2A6C" w:rsidRDefault="007B2A6C" w:rsidP="007B2A6C">
            <w:pPr>
              <w:spacing w:before="80" w:after="80"/>
              <w:rPr>
                <w:rFonts w:cstheme="minorHAnsi"/>
              </w:rPr>
            </w:pPr>
            <w:r w:rsidRPr="007B2A6C">
              <w:rPr>
                <w:rFonts w:cstheme="minorHAnsi"/>
              </w:rPr>
              <w:t>Canada (General)</w:t>
            </w:r>
          </w:p>
        </w:tc>
        <w:tc>
          <w:tcPr>
            <w:tcW w:w="1275" w:type="dxa"/>
          </w:tcPr>
          <w:p w14:paraId="36E658B2" w14:textId="77777777" w:rsidR="007B2A6C" w:rsidRPr="007B2A6C" w:rsidRDefault="007B2A6C" w:rsidP="007B2A6C">
            <w:pPr>
              <w:spacing w:before="80" w:after="80"/>
              <w:rPr>
                <w:rFonts w:cstheme="minorHAnsi"/>
              </w:rPr>
            </w:pPr>
            <w:r w:rsidRPr="007B2A6C">
              <w:rPr>
                <w:rFonts w:cstheme="minorHAnsi"/>
              </w:rPr>
              <w:t xml:space="preserve">Turbidity </w:t>
            </w:r>
          </w:p>
        </w:tc>
        <w:tc>
          <w:tcPr>
            <w:tcW w:w="3691" w:type="dxa"/>
          </w:tcPr>
          <w:p w14:paraId="3DE5827A" w14:textId="77777777" w:rsidR="007B2A6C" w:rsidRPr="007B2A6C" w:rsidRDefault="007B2A6C" w:rsidP="007B2A6C">
            <w:pPr>
              <w:spacing w:before="80"/>
              <w:rPr>
                <w:rFonts w:cstheme="minorHAnsi"/>
              </w:rPr>
            </w:pPr>
            <w:r w:rsidRPr="007B2A6C">
              <w:rPr>
                <w:rFonts w:cstheme="minorHAnsi"/>
              </w:rPr>
              <w:t>Clear flow: Max increase of 8 NTU over background (&lt;24 hrs).</w:t>
            </w:r>
          </w:p>
          <w:p w14:paraId="28CB45AF" w14:textId="77777777" w:rsidR="007B2A6C" w:rsidRPr="007B2A6C" w:rsidRDefault="007B2A6C" w:rsidP="007B2A6C">
            <w:pPr>
              <w:spacing w:after="80"/>
              <w:rPr>
                <w:rFonts w:cstheme="minorHAnsi"/>
              </w:rPr>
            </w:pPr>
            <w:r w:rsidRPr="007B2A6C">
              <w:rPr>
                <w:rFonts w:cstheme="minorHAnsi"/>
              </w:rPr>
              <w:t>High flow: Not exceed 10% increase (background &gt;8 NTU).</w:t>
            </w:r>
          </w:p>
        </w:tc>
        <w:tc>
          <w:tcPr>
            <w:tcW w:w="2262" w:type="dxa"/>
          </w:tcPr>
          <w:p w14:paraId="193D095E" w14:textId="77777777" w:rsidR="007B2A6C" w:rsidRPr="007B2A6C" w:rsidRDefault="007B2A6C" w:rsidP="007B2A6C">
            <w:pPr>
              <w:spacing w:before="80" w:after="80"/>
              <w:rPr>
                <w:rFonts w:cstheme="minorHAnsi"/>
              </w:rPr>
            </w:pPr>
            <w:r w:rsidRPr="007B2A6C">
              <w:rPr>
                <w:rFonts w:cstheme="minorHAnsi"/>
              </w:rPr>
              <w:t>CCME (2002); CCME (2003)</w:t>
            </w:r>
          </w:p>
        </w:tc>
      </w:tr>
      <w:tr w:rsidR="007B2A6C" w:rsidRPr="007B2A6C" w14:paraId="23367E95" w14:textId="77777777" w:rsidTr="001D5B8C">
        <w:tc>
          <w:tcPr>
            <w:tcW w:w="2122" w:type="dxa"/>
          </w:tcPr>
          <w:p w14:paraId="06831393" w14:textId="77777777" w:rsidR="007B2A6C" w:rsidRPr="007B2A6C" w:rsidRDefault="007B2A6C" w:rsidP="007B2A6C">
            <w:pPr>
              <w:spacing w:before="80" w:after="80"/>
              <w:rPr>
                <w:rFonts w:cstheme="minorHAnsi"/>
              </w:rPr>
            </w:pPr>
            <w:r w:rsidRPr="007B2A6C">
              <w:rPr>
                <w:rFonts w:cstheme="minorHAnsi"/>
              </w:rPr>
              <w:t>New Zealand</w:t>
            </w:r>
          </w:p>
        </w:tc>
        <w:tc>
          <w:tcPr>
            <w:tcW w:w="1275" w:type="dxa"/>
          </w:tcPr>
          <w:p w14:paraId="6D92A878" w14:textId="77777777" w:rsidR="007B2A6C" w:rsidRPr="007B2A6C" w:rsidRDefault="007B2A6C" w:rsidP="007B2A6C">
            <w:pPr>
              <w:spacing w:before="80" w:after="80"/>
              <w:rPr>
                <w:rFonts w:cstheme="minorHAnsi"/>
              </w:rPr>
            </w:pPr>
            <w:r w:rsidRPr="007B2A6C">
              <w:rPr>
                <w:rFonts w:cstheme="minorHAnsi"/>
              </w:rPr>
              <w:t>Turbidity</w:t>
            </w:r>
          </w:p>
        </w:tc>
        <w:tc>
          <w:tcPr>
            <w:tcW w:w="3691" w:type="dxa"/>
          </w:tcPr>
          <w:p w14:paraId="2E55FB08" w14:textId="77777777" w:rsidR="007B2A6C" w:rsidRPr="007B2A6C" w:rsidRDefault="007B2A6C" w:rsidP="007B2A6C">
            <w:pPr>
              <w:spacing w:before="80" w:after="80"/>
              <w:rPr>
                <w:rFonts w:cstheme="minorHAnsi"/>
              </w:rPr>
            </w:pPr>
            <w:r w:rsidRPr="007B2A6C">
              <w:rPr>
                <w:rFonts w:cstheme="minorHAnsi"/>
              </w:rPr>
              <w:t>4.1 NTU (upland), 5.6 NTU (lowland).</w:t>
            </w:r>
          </w:p>
        </w:tc>
        <w:tc>
          <w:tcPr>
            <w:tcW w:w="2262" w:type="dxa"/>
          </w:tcPr>
          <w:p w14:paraId="338C2A10" w14:textId="77777777" w:rsidR="007B2A6C" w:rsidRPr="007B2A6C" w:rsidRDefault="007B2A6C" w:rsidP="007B2A6C">
            <w:pPr>
              <w:spacing w:before="80" w:after="80"/>
              <w:rPr>
                <w:rFonts w:cstheme="minorHAnsi"/>
              </w:rPr>
            </w:pPr>
            <w:r w:rsidRPr="007B2A6C">
              <w:rPr>
                <w:rFonts w:cstheme="minorHAnsi"/>
              </w:rPr>
              <w:t>ANZECC (2000)</w:t>
            </w:r>
          </w:p>
        </w:tc>
      </w:tr>
      <w:tr w:rsidR="007B2A6C" w:rsidRPr="007B2A6C" w14:paraId="6C29E972" w14:textId="77777777" w:rsidTr="001D5B8C">
        <w:trPr>
          <w:trHeight w:val="133"/>
        </w:trPr>
        <w:tc>
          <w:tcPr>
            <w:tcW w:w="2122" w:type="dxa"/>
            <w:hideMark/>
          </w:tcPr>
          <w:p w14:paraId="7CA2DAA4" w14:textId="77777777" w:rsidR="007B2A6C" w:rsidRPr="007B2A6C" w:rsidRDefault="007B2A6C" w:rsidP="007B2A6C">
            <w:pPr>
              <w:spacing w:before="80" w:after="80"/>
              <w:rPr>
                <w:rFonts w:cstheme="minorHAnsi"/>
              </w:rPr>
            </w:pPr>
            <w:r w:rsidRPr="007B2A6C">
              <w:rPr>
                <w:rFonts w:eastAsia="Calibri" w:cstheme="minorHAnsi"/>
              </w:rPr>
              <w:t>Australia (SE)</w:t>
            </w:r>
          </w:p>
        </w:tc>
        <w:tc>
          <w:tcPr>
            <w:tcW w:w="1275" w:type="dxa"/>
            <w:hideMark/>
          </w:tcPr>
          <w:p w14:paraId="0EAAAE7B" w14:textId="77777777" w:rsidR="007B2A6C" w:rsidRPr="007B2A6C" w:rsidRDefault="007B2A6C" w:rsidP="007B2A6C">
            <w:pPr>
              <w:spacing w:before="80" w:after="80"/>
              <w:rPr>
                <w:rFonts w:cstheme="minorHAnsi"/>
              </w:rPr>
            </w:pPr>
            <w:r w:rsidRPr="007B2A6C">
              <w:rPr>
                <w:rFonts w:eastAsia="Calibri" w:cstheme="minorHAnsi"/>
              </w:rPr>
              <w:t>Turbidity</w:t>
            </w:r>
          </w:p>
        </w:tc>
        <w:tc>
          <w:tcPr>
            <w:tcW w:w="3691" w:type="dxa"/>
            <w:noWrap/>
            <w:hideMark/>
          </w:tcPr>
          <w:p w14:paraId="44F4638C" w14:textId="77777777" w:rsidR="007B2A6C" w:rsidRPr="007B2A6C" w:rsidRDefault="007B2A6C" w:rsidP="007B2A6C">
            <w:pPr>
              <w:spacing w:before="80" w:after="80"/>
              <w:rPr>
                <w:rFonts w:cstheme="minorHAnsi"/>
              </w:rPr>
            </w:pPr>
            <w:r w:rsidRPr="007B2A6C">
              <w:rPr>
                <w:rFonts w:eastAsia="Calibri" w:cstheme="minorHAnsi"/>
              </w:rPr>
              <w:t>2-25 NTU (upland), 60-50 NTU (lowland).</w:t>
            </w:r>
          </w:p>
        </w:tc>
        <w:tc>
          <w:tcPr>
            <w:tcW w:w="2262" w:type="dxa"/>
            <w:noWrap/>
            <w:hideMark/>
          </w:tcPr>
          <w:p w14:paraId="6E9BDAE8" w14:textId="77777777" w:rsidR="007B2A6C" w:rsidRPr="007B2A6C" w:rsidRDefault="007B2A6C" w:rsidP="007B2A6C">
            <w:pPr>
              <w:spacing w:before="80" w:after="80"/>
              <w:rPr>
                <w:rFonts w:cstheme="minorHAnsi"/>
              </w:rPr>
            </w:pPr>
            <w:r w:rsidRPr="007B2A6C">
              <w:rPr>
                <w:rFonts w:cstheme="minorHAnsi"/>
              </w:rPr>
              <w:t>ANZECC (2000)</w:t>
            </w:r>
          </w:p>
        </w:tc>
      </w:tr>
      <w:tr w:rsidR="007B2A6C" w:rsidRPr="007B2A6C" w14:paraId="29EBE3A7" w14:textId="77777777" w:rsidTr="001D5B8C">
        <w:trPr>
          <w:trHeight w:val="133"/>
        </w:trPr>
        <w:tc>
          <w:tcPr>
            <w:tcW w:w="2122" w:type="dxa"/>
          </w:tcPr>
          <w:p w14:paraId="1EED9B4C" w14:textId="77777777" w:rsidR="007B2A6C" w:rsidRPr="007B2A6C" w:rsidRDefault="007B2A6C" w:rsidP="007B2A6C">
            <w:pPr>
              <w:spacing w:before="80" w:after="80"/>
              <w:rPr>
                <w:rFonts w:eastAsia="Calibri" w:cstheme="minorHAnsi"/>
              </w:rPr>
            </w:pPr>
            <w:r w:rsidRPr="007B2A6C">
              <w:rPr>
                <w:rFonts w:eastAsia="Calibri" w:cstheme="minorHAnsi"/>
              </w:rPr>
              <w:t>Australia (SW)</w:t>
            </w:r>
          </w:p>
        </w:tc>
        <w:tc>
          <w:tcPr>
            <w:tcW w:w="1275" w:type="dxa"/>
          </w:tcPr>
          <w:p w14:paraId="1C6B8735" w14:textId="77777777" w:rsidR="007B2A6C" w:rsidRPr="007B2A6C" w:rsidRDefault="007B2A6C" w:rsidP="007B2A6C">
            <w:pPr>
              <w:spacing w:before="80" w:after="80"/>
              <w:rPr>
                <w:rFonts w:eastAsia="Calibri" w:cstheme="minorHAnsi"/>
              </w:rPr>
            </w:pPr>
            <w:r w:rsidRPr="007B2A6C">
              <w:rPr>
                <w:rFonts w:eastAsia="Calibri" w:cstheme="minorHAnsi"/>
              </w:rPr>
              <w:t>Turbidity</w:t>
            </w:r>
          </w:p>
        </w:tc>
        <w:tc>
          <w:tcPr>
            <w:tcW w:w="3691" w:type="dxa"/>
            <w:noWrap/>
          </w:tcPr>
          <w:p w14:paraId="642EB280" w14:textId="77777777" w:rsidR="007B2A6C" w:rsidRPr="007B2A6C" w:rsidRDefault="007B2A6C" w:rsidP="007B2A6C">
            <w:pPr>
              <w:spacing w:before="80" w:after="80"/>
              <w:rPr>
                <w:rFonts w:eastAsia="Calibri" w:cstheme="minorHAnsi"/>
              </w:rPr>
            </w:pPr>
            <w:r w:rsidRPr="007B2A6C">
              <w:rPr>
                <w:rFonts w:eastAsia="Calibri" w:cstheme="minorHAnsi"/>
              </w:rPr>
              <w:t>10-20 NTU (upland and lowland).</w:t>
            </w:r>
          </w:p>
        </w:tc>
        <w:tc>
          <w:tcPr>
            <w:tcW w:w="2262" w:type="dxa"/>
            <w:noWrap/>
          </w:tcPr>
          <w:p w14:paraId="6E82C5D1" w14:textId="77777777" w:rsidR="007B2A6C" w:rsidRPr="007B2A6C" w:rsidRDefault="007B2A6C" w:rsidP="007B2A6C">
            <w:pPr>
              <w:spacing w:before="80" w:after="80"/>
              <w:rPr>
                <w:rFonts w:cstheme="minorHAnsi"/>
              </w:rPr>
            </w:pPr>
            <w:r w:rsidRPr="007B2A6C">
              <w:rPr>
                <w:rFonts w:cstheme="minorHAnsi"/>
              </w:rPr>
              <w:t>ANZECC (2000)</w:t>
            </w:r>
          </w:p>
        </w:tc>
      </w:tr>
      <w:tr w:rsidR="007B2A6C" w:rsidRPr="007B2A6C" w14:paraId="3104F9A4" w14:textId="77777777" w:rsidTr="001D5B8C">
        <w:trPr>
          <w:trHeight w:val="133"/>
        </w:trPr>
        <w:tc>
          <w:tcPr>
            <w:tcW w:w="2122" w:type="dxa"/>
          </w:tcPr>
          <w:p w14:paraId="598959E7" w14:textId="77777777" w:rsidR="007B2A6C" w:rsidRPr="007B2A6C" w:rsidRDefault="007B2A6C" w:rsidP="007B2A6C">
            <w:pPr>
              <w:spacing w:before="80" w:after="80"/>
              <w:rPr>
                <w:rFonts w:eastAsia="Calibri" w:cstheme="minorHAnsi"/>
              </w:rPr>
            </w:pPr>
            <w:r w:rsidRPr="007B2A6C">
              <w:rPr>
                <w:rFonts w:eastAsia="Calibri" w:cstheme="minorHAnsi"/>
              </w:rPr>
              <w:t>Australia (Tropical)</w:t>
            </w:r>
          </w:p>
        </w:tc>
        <w:tc>
          <w:tcPr>
            <w:tcW w:w="1275" w:type="dxa"/>
          </w:tcPr>
          <w:p w14:paraId="054AE3C4" w14:textId="77777777" w:rsidR="007B2A6C" w:rsidRPr="007B2A6C" w:rsidRDefault="007B2A6C" w:rsidP="007B2A6C">
            <w:pPr>
              <w:spacing w:before="80" w:after="80"/>
              <w:rPr>
                <w:rFonts w:eastAsia="Calibri" w:cstheme="minorHAnsi"/>
              </w:rPr>
            </w:pPr>
            <w:r w:rsidRPr="007B2A6C">
              <w:rPr>
                <w:rFonts w:eastAsia="Calibri" w:cstheme="minorHAnsi"/>
              </w:rPr>
              <w:t>Turbidity</w:t>
            </w:r>
          </w:p>
        </w:tc>
        <w:tc>
          <w:tcPr>
            <w:tcW w:w="3691" w:type="dxa"/>
            <w:noWrap/>
          </w:tcPr>
          <w:p w14:paraId="25107873" w14:textId="77777777" w:rsidR="007B2A6C" w:rsidRPr="007B2A6C" w:rsidRDefault="007B2A6C" w:rsidP="007B2A6C">
            <w:pPr>
              <w:spacing w:before="80" w:after="80"/>
              <w:rPr>
                <w:rFonts w:eastAsia="Calibri" w:cstheme="minorHAnsi"/>
              </w:rPr>
            </w:pPr>
            <w:r w:rsidRPr="007B2A6C">
              <w:rPr>
                <w:rFonts w:eastAsia="Calibri" w:cstheme="minorHAnsi"/>
              </w:rPr>
              <w:t>2-15 NTU (upland and lowland).</w:t>
            </w:r>
          </w:p>
        </w:tc>
        <w:tc>
          <w:tcPr>
            <w:tcW w:w="2262" w:type="dxa"/>
            <w:noWrap/>
          </w:tcPr>
          <w:p w14:paraId="03E987A2" w14:textId="77777777" w:rsidR="007B2A6C" w:rsidRPr="007B2A6C" w:rsidRDefault="007B2A6C" w:rsidP="007B2A6C">
            <w:pPr>
              <w:spacing w:before="80" w:after="80"/>
              <w:rPr>
                <w:rFonts w:cstheme="minorHAnsi"/>
              </w:rPr>
            </w:pPr>
            <w:r w:rsidRPr="007B2A6C">
              <w:rPr>
                <w:rFonts w:cstheme="minorHAnsi"/>
              </w:rPr>
              <w:t>ANZECC (2000)</w:t>
            </w:r>
          </w:p>
        </w:tc>
      </w:tr>
      <w:tr w:rsidR="007B2A6C" w:rsidRPr="007B2A6C" w14:paraId="43B2CE5E" w14:textId="77777777" w:rsidTr="001D5B8C">
        <w:trPr>
          <w:trHeight w:val="133"/>
        </w:trPr>
        <w:tc>
          <w:tcPr>
            <w:tcW w:w="2122" w:type="dxa"/>
            <w:tcBorders>
              <w:bottom w:val="single" w:sz="4" w:space="0" w:color="auto"/>
            </w:tcBorders>
          </w:tcPr>
          <w:p w14:paraId="26E9CD5D" w14:textId="77777777" w:rsidR="007B2A6C" w:rsidRPr="007B2A6C" w:rsidRDefault="007B2A6C" w:rsidP="007B2A6C">
            <w:pPr>
              <w:spacing w:before="80" w:after="80"/>
              <w:rPr>
                <w:rFonts w:eastAsia="Calibri" w:cstheme="minorHAnsi"/>
              </w:rPr>
            </w:pPr>
            <w:r w:rsidRPr="007B2A6C">
              <w:rPr>
                <w:rFonts w:eastAsia="Calibri" w:cstheme="minorHAnsi"/>
              </w:rPr>
              <w:t>Australia (South central)</w:t>
            </w:r>
          </w:p>
        </w:tc>
        <w:tc>
          <w:tcPr>
            <w:tcW w:w="1275" w:type="dxa"/>
            <w:tcBorders>
              <w:bottom w:val="single" w:sz="4" w:space="0" w:color="auto"/>
            </w:tcBorders>
          </w:tcPr>
          <w:p w14:paraId="727838E1" w14:textId="77777777" w:rsidR="007B2A6C" w:rsidRPr="007B2A6C" w:rsidRDefault="007B2A6C" w:rsidP="007B2A6C">
            <w:pPr>
              <w:spacing w:before="80" w:after="80"/>
              <w:rPr>
                <w:rFonts w:eastAsia="Calibri" w:cstheme="minorHAnsi"/>
              </w:rPr>
            </w:pPr>
            <w:r w:rsidRPr="007B2A6C">
              <w:rPr>
                <w:rFonts w:eastAsia="Calibri" w:cstheme="minorHAnsi"/>
              </w:rPr>
              <w:t>Turbidity</w:t>
            </w:r>
          </w:p>
        </w:tc>
        <w:tc>
          <w:tcPr>
            <w:tcW w:w="3691" w:type="dxa"/>
            <w:tcBorders>
              <w:bottom w:val="single" w:sz="4" w:space="0" w:color="auto"/>
            </w:tcBorders>
            <w:noWrap/>
          </w:tcPr>
          <w:p w14:paraId="092B169D" w14:textId="77777777" w:rsidR="007B2A6C" w:rsidRPr="007B2A6C" w:rsidRDefault="007B2A6C" w:rsidP="007B2A6C">
            <w:pPr>
              <w:spacing w:before="80" w:after="80"/>
              <w:rPr>
                <w:rFonts w:eastAsia="Calibri" w:cstheme="minorHAnsi"/>
              </w:rPr>
            </w:pPr>
            <w:r w:rsidRPr="007B2A6C">
              <w:rPr>
                <w:rFonts w:eastAsia="Calibri" w:cstheme="minorHAnsi"/>
              </w:rPr>
              <w:t>1-50 NTU (upland and lowland).</w:t>
            </w:r>
          </w:p>
        </w:tc>
        <w:tc>
          <w:tcPr>
            <w:tcW w:w="2262" w:type="dxa"/>
            <w:tcBorders>
              <w:bottom w:val="single" w:sz="4" w:space="0" w:color="auto"/>
            </w:tcBorders>
            <w:noWrap/>
          </w:tcPr>
          <w:p w14:paraId="550F36B6" w14:textId="77777777" w:rsidR="007B2A6C" w:rsidRPr="007B2A6C" w:rsidRDefault="007B2A6C" w:rsidP="007B2A6C">
            <w:pPr>
              <w:spacing w:before="80" w:after="80"/>
              <w:rPr>
                <w:rFonts w:cstheme="minorHAnsi"/>
              </w:rPr>
            </w:pPr>
            <w:r w:rsidRPr="007B2A6C">
              <w:rPr>
                <w:rFonts w:cstheme="minorHAnsi"/>
              </w:rPr>
              <w:t>ANZECC (2000)</w:t>
            </w:r>
          </w:p>
        </w:tc>
      </w:tr>
    </w:tbl>
    <w:p w14:paraId="3DA3B55B" w14:textId="77777777" w:rsidR="007B2A6C" w:rsidRPr="007B2A6C" w:rsidRDefault="007B2A6C" w:rsidP="007B2A6C">
      <w:pPr>
        <w:spacing w:after="0" w:line="480" w:lineRule="auto"/>
        <w:rPr>
          <w:i/>
          <w:iCs/>
        </w:rPr>
      </w:pPr>
    </w:p>
    <w:p w14:paraId="4C71294B" w14:textId="77777777" w:rsidR="007B2A6C" w:rsidRPr="007B2A6C" w:rsidRDefault="007B2A6C" w:rsidP="007B2A6C">
      <w:pPr>
        <w:spacing w:line="480" w:lineRule="auto"/>
      </w:pPr>
      <w:r w:rsidRPr="007B2A6C">
        <w:t>Table 4: Examples of current fine sediment targets and water quality guidelines for bed substrate metrics.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8"/>
        <w:gridCol w:w="3119"/>
        <w:gridCol w:w="2262"/>
      </w:tblGrid>
      <w:tr w:rsidR="007B2A6C" w:rsidRPr="007B2A6C" w14:paraId="7E214BA9" w14:textId="77777777" w:rsidTr="001D5B8C">
        <w:tc>
          <w:tcPr>
            <w:tcW w:w="1701" w:type="dxa"/>
            <w:tcBorders>
              <w:top w:val="single" w:sz="4" w:space="0" w:color="auto"/>
              <w:bottom w:val="single" w:sz="4" w:space="0" w:color="auto"/>
            </w:tcBorders>
          </w:tcPr>
          <w:p w14:paraId="2C49F5CB" w14:textId="77777777" w:rsidR="007B2A6C" w:rsidRPr="007B2A6C" w:rsidRDefault="007B2A6C" w:rsidP="007B2A6C">
            <w:pPr>
              <w:spacing w:before="80" w:after="80"/>
            </w:pPr>
            <w:r w:rsidRPr="007B2A6C">
              <w:t xml:space="preserve">Country/State </w:t>
            </w:r>
          </w:p>
        </w:tc>
        <w:tc>
          <w:tcPr>
            <w:tcW w:w="2268" w:type="dxa"/>
            <w:tcBorders>
              <w:top w:val="single" w:sz="4" w:space="0" w:color="auto"/>
              <w:bottom w:val="single" w:sz="4" w:space="0" w:color="auto"/>
            </w:tcBorders>
          </w:tcPr>
          <w:p w14:paraId="2C673487" w14:textId="77777777" w:rsidR="007B2A6C" w:rsidRPr="007B2A6C" w:rsidRDefault="007B2A6C" w:rsidP="007B2A6C">
            <w:pPr>
              <w:spacing w:before="80" w:after="80"/>
            </w:pPr>
            <w:r w:rsidRPr="007B2A6C">
              <w:t xml:space="preserve">Criteria </w:t>
            </w:r>
          </w:p>
        </w:tc>
        <w:tc>
          <w:tcPr>
            <w:tcW w:w="3119" w:type="dxa"/>
            <w:tcBorders>
              <w:top w:val="single" w:sz="4" w:space="0" w:color="auto"/>
              <w:bottom w:val="single" w:sz="4" w:space="0" w:color="auto"/>
            </w:tcBorders>
          </w:tcPr>
          <w:p w14:paraId="0E56F956" w14:textId="77777777" w:rsidR="007B2A6C" w:rsidRPr="007B2A6C" w:rsidRDefault="007B2A6C" w:rsidP="007B2A6C">
            <w:pPr>
              <w:spacing w:before="80" w:after="80"/>
            </w:pPr>
            <w:r w:rsidRPr="007B2A6C">
              <w:t>Standard</w:t>
            </w:r>
          </w:p>
        </w:tc>
        <w:tc>
          <w:tcPr>
            <w:tcW w:w="2262" w:type="dxa"/>
            <w:tcBorders>
              <w:top w:val="single" w:sz="4" w:space="0" w:color="auto"/>
              <w:bottom w:val="single" w:sz="4" w:space="0" w:color="auto"/>
            </w:tcBorders>
          </w:tcPr>
          <w:p w14:paraId="39A80700" w14:textId="77777777" w:rsidR="007B2A6C" w:rsidRPr="007B2A6C" w:rsidRDefault="007B2A6C" w:rsidP="007B2A6C">
            <w:pPr>
              <w:spacing w:before="80" w:after="80"/>
            </w:pPr>
            <w:r w:rsidRPr="007B2A6C">
              <w:t>Reference</w:t>
            </w:r>
          </w:p>
        </w:tc>
      </w:tr>
      <w:tr w:rsidR="007B2A6C" w:rsidRPr="007B2A6C" w14:paraId="49D703E4" w14:textId="77777777" w:rsidTr="001D5B8C">
        <w:tc>
          <w:tcPr>
            <w:tcW w:w="1701" w:type="dxa"/>
            <w:tcBorders>
              <w:top w:val="single" w:sz="4" w:space="0" w:color="auto"/>
            </w:tcBorders>
          </w:tcPr>
          <w:p w14:paraId="5E60893B" w14:textId="77777777" w:rsidR="007B2A6C" w:rsidRPr="007B2A6C" w:rsidRDefault="007B2A6C" w:rsidP="007B2A6C">
            <w:pPr>
              <w:spacing w:before="80" w:after="80"/>
            </w:pPr>
            <w:r w:rsidRPr="007B2A6C">
              <w:t>USA (Alaska)</w:t>
            </w:r>
          </w:p>
        </w:tc>
        <w:tc>
          <w:tcPr>
            <w:tcW w:w="2268" w:type="dxa"/>
            <w:tcBorders>
              <w:top w:val="single" w:sz="4" w:space="0" w:color="auto"/>
            </w:tcBorders>
          </w:tcPr>
          <w:p w14:paraId="387D7992" w14:textId="77777777" w:rsidR="007B2A6C" w:rsidRPr="007B2A6C" w:rsidRDefault="007B2A6C" w:rsidP="007B2A6C">
            <w:pPr>
              <w:spacing w:before="80" w:after="80"/>
            </w:pPr>
            <w:r w:rsidRPr="007B2A6C">
              <w:t>% fine sediment (by mass)</w:t>
            </w:r>
          </w:p>
        </w:tc>
        <w:tc>
          <w:tcPr>
            <w:tcW w:w="3119" w:type="dxa"/>
            <w:tcBorders>
              <w:top w:val="single" w:sz="4" w:space="0" w:color="auto"/>
            </w:tcBorders>
          </w:tcPr>
          <w:p w14:paraId="40ADA769" w14:textId="77777777" w:rsidR="007B2A6C" w:rsidRPr="007B2A6C" w:rsidRDefault="007B2A6C" w:rsidP="007B2A6C">
            <w:pPr>
              <w:spacing w:before="80" w:after="80"/>
            </w:pPr>
            <w:r w:rsidRPr="007B2A6C">
              <w:t>Not to exceed 5% increase or 30% of weight (0.1-4 mm).</w:t>
            </w:r>
          </w:p>
        </w:tc>
        <w:tc>
          <w:tcPr>
            <w:tcW w:w="2262" w:type="dxa"/>
            <w:tcBorders>
              <w:top w:val="single" w:sz="4" w:space="0" w:color="auto"/>
            </w:tcBorders>
          </w:tcPr>
          <w:p w14:paraId="60FC4B06" w14:textId="77777777" w:rsidR="007B2A6C" w:rsidRPr="007B2A6C" w:rsidRDefault="007B2A6C" w:rsidP="007B2A6C">
            <w:pPr>
              <w:spacing w:before="80" w:after="80"/>
            </w:pPr>
            <w:r w:rsidRPr="007B2A6C">
              <w:t>ANZECC (2000)</w:t>
            </w:r>
          </w:p>
        </w:tc>
      </w:tr>
      <w:tr w:rsidR="007B2A6C" w:rsidRPr="007B2A6C" w14:paraId="190AB58F" w14:textId="77777777" w:rsidTr="001D5B8C">
        <w:tc>
          <w:tcPr>
            <w:tcW w:w="1701" w:type="dxa"/>
          </w:tcPr>
          <w:p w14:paraId="58BD0C15" w14:textId="77777777" w:rsidR="007B2A6C" w:rsidRPr="007B2A6C" w:rsidRDefault="007B2A6C" w:rsidP="007B2A6C">
            <w:pPr>
              <w:spacing w:before="80" w:after="80"/>
            </w:pPr>
            <w:r w:rsidRPr="007B2A6C">
              <w:t>USA (Arizona)</w:t>
            </w:r>
          </w:p>
        </w:tc>
        <w:tc>
          <w:tcPr>
            <w:tcW w:w="2268" w:type="dxa"/>
          </w:tcPr>
          <w:p w14:paraId="67855BB1" w14:textId="77777777" w:rsidR="007B2A6C" w:rsidRPr="007B2A6C" w:rsidRDefault="007B2A6C" w:rsidP="007B2A6C">
            <w:pPr>
              <w:spacing w:before="80" w:after="80"/>
            </w:pPr>
            <w:r w:rsidRPr="007B2A6C">
              <w:t>% fine sediment in riffles</w:t>
            </w:r>
          </w:p>
        </w:tc>
        <w:tc>
          <w:tcPr>
            <w:tcW w:w="3119" w:type="dxa"/>
          </w:tcPr>
          <w:p w14:paraId="021B7BE2" w14:textId="77777777" w:rsidR="007B2A6C" w:rsidRPr="007B2A6C" w:rsidRDefault="007B2A6C" w:rsidP="007B2A6C">
            <w:pPr>
              <w:spacing w:before="80" w:after="80"/>
            </w:pPr>
            <w:r w:rsidRPr="007B2A6C">
              <w:t>Not to exceed 35% of weight.</w:t>
            </w:r>
          </w:p>
        </w:tc>
        <w:tc>
          <w:tcPr>
            <w:tcW w:w="2262" w:type="dxa"/>
          </w:tcPr>
          <w:p w14:paraId="736C33C3" w14:textId="77777777" w:rsidR="007B2A6C" w:rsidRPr="007B2A6C" w:rsidRDefault="007B2A6C" w:rsidP="007B2A6C">
            <w:pPr>
              <w:spacing w:before="80" w:after="80"/>
            </w:pPr>
            <w:proofErr w:type="spellStart"/>
            <w:r w:rsidRPr="007B2A6C">
              <w:t>Benoy</w:t>
            </w:r>
            <w:proofErr w:type="spellEnd"/>
            <w:r w:rsidRPr="007B2A6C">
              <w:t xml:space="preserve"> </w:t>
            </w:r>
            <w:r w:rsidRPr="007B2A6C">
              <w:rPr>
                <w:i/>
                <w:iCs/>
              </w:rPr>
              <w:t xml:space="preserve">et al., </w:t>
            </w:r>
            <w:r w:rsidRPr="007B2A6C">
              <w:t>(2012)</w:t>
            </w:r>
          </w:p>
        </w:tc>
      </w:tr>
      <w:tr w:rsidR="007B2A6C" w:rsidRPr="007B2A6C" w14:paraId="1EC782B8" w14:textId="77777777" w:rsidTr="001D5B8C">
        <w:tc>
          <w:tcPr>
            <w:tcW w:w="1701" w:type="dxa"/>
            <w:vMerge w:val="restart"/>
          </w:tcPr>
          <w:p w14:paraId="4AE3E0C7" w14:textId="77777777" w:rsidR="007B2A6C" w:rsidRPr="007B2A6C" w:rsidRDefault="007B2A6C" w:rsidP="007B2A6C">
            <w:pPr>
              <w:spacing w:before="80" w:after="80"/>
            </w:pPr>
            <w:r w:rsidRPr="007B2A6C">
              <w:t>USA (California)</w:t>
            </w:r>
          </w:p>
        </w:tc>
        <w:tc>
          <w:tcPr>
            <w:tcW w:w="2268" w:type="dxa"/>
          </w:tcPr>
          <w:p w14:paraId="2333041E" w14:textId="77777777" w:rsidR="007B2A6C" w:rsidRPr="007B2A6C" w:rsidRDefault="007B2A6C" w:rsidP="007B2A6C">
            <w:pPr>
              <w:spacing w:before="80"/>
            </w:pPr>
            <w:r w:rsidRPr="007B2A6C">
              <w:t>% embeddedness in riffles</w:t>
            </w:r>
          </w:p>
        </w:tc>
        <w:tc>
          <w:tcPr>
            <w:tcW w:w="3119" w:type="dxa"/>
          </w:tcPr>
          <w:p w14:paraId="7731B3DC" w14:textId="77777777" w:rsidR="007B2A6C" w:rsidRPr="007B2A6C" w:rsidRDefault="007B2A6C" w:rsidP="007B2A6C">
            <w:pPr>
              <w:spacing w:before="80" w:after="80"/>
            </w:pPr>
            <w:r w:rsidRPr="007B2A6C">
              <w:t>≤25% or decreasing trend towards.</w:t>
            </w:r>
          </w:p>
        </w:tc>
        <w:tc>
          <w:tcPr>
            <w:tcW w:w="2262" w:type="dxa"/>
            <w:vMerge w:val="restart"/>
          </w:tcPr>
          <w:p w14:paraId="48CDEB45" w14:textId="77777777" w:rsidR="007B2A6C" w:rsidRPr="007B2A6C" w:rsidRDefault="007B2A6C" w:rsidP="007B2A6C">
            <w:pPr>
              <w:spacing w:before="80" w:after="80"/>
            </w:pPr>
            <w:r w:rsidRPr="007B2A6C">
              <w:rPr>
                <w:rFonts w:ascii="Calibri" w:eastAsia="Calibri" w:hAnsi="Calibri" w:cs="Calibri"/>
              </w:rPr>
              <w:t xml:space="preserve">California Department of Fish and Game, (2003); </w:t>
            </w:r>
            <w:proofErr w:type="spellStart"/>
            <w:r w:rsidRPr="007B2A6C">
              <w:rPr>
                <w:rFonts w:ascii="Calibri" w:eastAsia="Calibri" w:hAnsi="Calibri" w:cs="Calibri"/>
              </w:rPr>
              <w:t>Benoy</w:t>
            </w:r>
            <w:proofErr w:type="spellEnd"/>
            <w:r w:rsidRPr="007B2A6C">
              <w:rPr>
                <w:rFonts w:ascii="Calibri" w:eastAsia="Calibri" w:hAnsi="Calibri" w:cs="Calibri"/>
              </w:rPr>
              <w:t xml:space="preserve"> </w:t>
            </w:r>
            <w:r w:rsidRPr="007B2A6C">
              <w:rPr>
                <w:rFonts w:ascii="Calibri" w:eastAsia="Calibri" w:hAnsi="Calibri" w:cs="Calibri"/>
                <w:i/>
                <w:iCs/>
              </w:rPr>
              <w:t xml:space="preserve">et al., </w:t>
            </w:r>
            <w:r w:rsidRPr="007B2A6C">
              <w:rPr>
                <w:rFonts w:ascii="Calibri" w:eastAsia="Calibri" w:hAnsi="Calibri" w:cs="Calibri"/>
              </w:rPr>
              <w:t>(2012)</w:t>
            </w:r>
          </w:p>
        </w:tc>
      </w:tr>
      <w:tr w:rsidR="007B2A6C" w:rsidRPr="007B2A6C" w14:paraId="5B2C8F40" w14:textId="77777777" w:rsidTr="001D5B8C">
        <w:tc>
          <w:tcPr>
            <w:tcW w:w="1701" w:type="dxa"/>
            <w:vMerge/>
          </w:tcPr>
          <w:p w14:paraId="66EE9FB6" w14:textId="77777777" w:rsidR="007B2A6C" w:rsidRPr="007B2A6C" w:rsidRDefault="007B2A6C" w:rsidP="007B2A6C">
            <w:pPr>
              <w:spacing w:before="80" w:after="80"/>
            </w:pPr>
          </w:p>
        </w:tc>
        <w:tc>
          <w:tcPr>
            <w:tcW w:w="2268" w:type="dxa"/>
          </w:tcPr>
          <w:p w14:paraId="6B720545" w14:textId="77777777" w:rsidR="007B2A6C" w:rsidRPr="007B2A6C" w:rsidRDefault="007B2A6C" w:rsidP="007B2A6C">
            <w:pPr>
              <w:spacing w:before="80" w:after="80"/>
            </w:pPr>
            <w:r w:rsidRPr="007B2A6C">
              <w:t>% fine sediment in redds (by mass)</w:t>
            </w:r>
          </w:p>
        </w:tc>
        <w:tc>
          <w:tcPr>
            <w:tcW w:w="3119" w:type="dxa"/>
          </w:tcPr>
          <w:p w14:paraId="10412773" w14:textId="77777777" w:rsidR="007B2A6C" w:rsidRPr="007B2A6C" w:rsidRDefault="007B2A6C" w:rsidP="007B2A6C">
            <w:pPr>
              <w:spacing w:before="80" w:after="80"/>
            </w:pPr>
            <w:r w:rsidRPr="007B2A6C">
              <w:t>≤14% &lt; 0.85 mm.</w:t>
            </w:r>
            <w:r w:rsidRPr="007B2A6C">
              <w:br/>
              <w:t>≤20% &lt; 6.4 mm.</w:t>
            </w:r>
          </w:p>
        </w:tc>
        <w:tc>
          <w:tcPr>
            <w:tcW w:w="2262" w:type="dxa"/>
            <w:vMerge/>
          </w:tcPr>
          <w:p w14:paraId="2E93122A" w14:textId="77777777" w:rsidR="007B2A6C" w:rsidRPr="007B2A6C" w:rsidRDefault="007B2A6C" w:rsidP="007B2A6C">
            <w:pPr>
              <w:spacing w:before="80" w:after="80"/>
              <w:rPr>
                <w:rFonts w:ascii="Calibri" w:eastAsia="Calibri" w:hAnsi="Calibri" w:cs="Calibri"/>
              </w:rPr>
            </w:pPr>
          </w:p>
        </w:tc>
      </w:tr>
      <w:tr w:rsidR="007B2A6C" w:rsidRPr="007B2A6C" w14:paraId="5E44D9EF" w14:textId="77777777" w:rsidTr="001D5B8C">
        <w:tc>
          <w:tcPr>
            <w:tcW w:w="1701" w:type="dxa"/>
          </w:tcPr>
          <w:p w14:paraId="57807AB7" w14:textId="77777777" w:rsidR="007B2A6C" w:rsidRPr="007B2A6C" w:rsidRDefault="007B2A6C" w:rsidP="007B2A6C">
            <w:pPr>
              <w:spacing w:before="80" w:after="80"/>
            </w:pPr>
            <w:r w:rsidRPr="007B2A6C">
              <w:t>USA (Hawaii)</w:t>
            </w:r>
          </w:p>
        </w:tc>
        <w:tc>
          <w:tcPr>
            <w:tcW w:w="2268" w:type="dxa"/>
          </w:tcPr>
          <w:p w14:paraId="76F0B0F8" w14:textId="77777777" w:rsidR="007B2A6C" w:rsidRPr="007B2A6C" w:rsidRDefault="007B2A6C" w:rsidP="007B2A6C">
            <w:pPr>
              <w:spacing w:before="80" w:after="80"/>
            </w:pPr>
            <w:r w:rsidRPr="007B2A6C">
              <w:t>Fine sediment deposition (thickness over stream bottom)</w:t>
            </w:r>
          </w:p>
        </w:tc>
        <w:tc>
          <w:tcPr>
            <w:tcW w:w="3119" w:type="dxa"/>
          </w:tcPr>
          <w:p w14:paraId="0AC208EB" w14:textId="77777777" w:rsidR="007B2A6C" w:rsidRPr="007B2A6C" w:rsidRDefault="007B2A6C" w:rsidP="007B2A6C">
            <w:pPr>
              <w:spacing w:before="80"/>
            </w:pPr>
            <w:r w:rsidRPr="007B2A6C">
              <w:t>Not to exceed 5 mm in hard bottom streams.</w:t>
            </w:r>
          </w:p>
          <w:p w14:paraId="50DCC55C" w14:textId="77777777" w:rsidR="007B2A6C" w:rsidRPr="007B2A6C" w:rsidRDefault="007B2A6C" w:rsidP="007B2A6C">
            <w:pPr>
              <w:spacing w:after="80"/>
            </w:pPr>
            <w:r w:rsidRPr="007B2A6C">
              <w:t>Not to exceed 10 mm in soft-bottom streams.</w:t>
            </w:r>
          </w:p>
        </w:tc>
        <w:tc>
          <w:tcPr>
            <w:tcW w:w="2262" w:type="dxa"/>
          </w:tcPr>
          <w:p w14:paraId="408C37C8" w14:textId="77777777" w:rsidR="007B2A6C" w:rsidRPr="007B2A6C" w:rsidRDefault="007B2A6C" w:rsidP="007B2A6C">
            <w:pPr>
              <w:spacing w:before="80" w:after="80"/>
              <w:rPr>
                <w:rFonts w:ascii="Calibri" w:eastAsia="Calibri" w:hAnsi="Calibri" w:cs="Calibri"/>
              </w:rPr>
            </w:pPr>
            <w:proofErr w:type="spellStart"/>
            <w:r w:rsidRPr="007B2A6C">
              <w:rPr>
                <w:rFonts w:ascii="Calibri" w:eastAsia="Calibri" w:hAnsi="Calibri" w:cs="Calibri"/>
              </w:rPr>
              <w:t>Benoy</w:t>
            </w:r>
            <w:proofErr w:type="spellEnd"/>
            <w:r w:rsidRPr="007B2A6C">
              <w:rPr>
                <w:rFonts w:ascii="Calibri" w:eastAsia="Calibri" w:hAnsi="Calibri" w:cs="Calibri"/>
              </w:rPr>
              <w:t xml:space="preserve"> </w:t>
            </w:r>
            <w:r w:rsidRPr="007B2A6C">
              <w:rPr>
                <w:rFonts w:ascii="Calibri" w:eastAsia="Calibri" w:hAnsi="Calibri" w:cs="Calibri"/>
                <w:i/>
                <w:iCs/>
              </w:rPr>
              <w:t xml:space="preserve">et al., </w:t>
            </w:r>
            <w:r w:rsidRPr="007B2A6C">
              <w:rPr>
                <w:rFonts w:ascii="Calibri" w:eastAsia="Calibri" w:hAnsi="Calibri" w:cs="Calibri"/>
              </w:rPr>
              <w:t>(2012)</w:t>
            </w:r>
          </w:p>
        </w:tc>
      </w:tr>
      <w:tr w:rsidR="007B2A6C" w:rsidRPr="007B2A6C" w14:paraId="079E99CB" w14:textId="77777777" w:rsidTr="001D5B8C">
        <w:tc>
          <w:tcPr>
            <w:tcW w:w="1701" w:type="dxa"/>
          </w:tcPr>
          <w:p w14:paraId="12697D58" w14:textId="77777777" w:rsidR="007B2A6C" w:rsidRPr="007B2A6C" w:rsidRDefault="007B2A6C" w:rsidP="007B2A6C">
            <w:pPr>
              <w:spacing w:before="80" w:after="80"/>
            </w:pPr>
            <w:r w:rsidRPr="007B2A6C">
              <w:t>USA (Idaho)</w:t>
            </w:r>
          </w:p>
        </w:tc>
        <w:tc>
          <w:tcPr>
            <w:tcW w:w="2268" w:type="dxa"/>
          </w:tcPr>
          <w:p w14:paraId="73FA5270" w14:textId="77777777" w:rsidR="007B2A6C" w:rsidRPr="007B2A6C" w:rsidRDefault="007B2A6C" w:rsidP="007B2A6C">
            <w:pPr>
              <w:spacing w:before="80" w:after="80"/>
            </w:pPr>
            <w:r w:rsidRPr="007B2A6C">
              <w:t>% fine sediment in riffles (by mass)</w:t>
            </w:r>
          </w:p>
        </w:tc>
        <w:tc>
          <w:tcPr>
            <w:tcW w:w="3119" w:type="dxa"/>
          </w:tcPr>
          <w:p w14:paraId="653978BD" w14:textId="77777777" w:rsidR="007B2A6C" w:rsidRPr="007B2A6C" w:rsidRDefault="007B2A6C" w:rsidP="007B2A6C">
            <w:pPr>
              <w:spacing w:before="80" w:after="80"/>
            </w:pPr>
            <w:r w:rsidRPr="007B2A6C">
              <w:t>Not exceed 10% of subsurface sediment (&lt;0.85 mm).</w:t>
            </w:r>
          </w:p>
        </w:tc>
        <w:tc>
          <w:tcPr>
            <w:tcW w:w="2262" w:type="dxa"/>
          </w:tcPr>
          <w:p w14:paraId="68D9D3C8" w14:textId="77777777" w:rsidR="007B2A6C" w:rsidRPr="007B2A6C" w:rsidRDefault="007B2A6C" w:rsidP="007B2A6C">
            <w:pPr>
              <w:spacing w:before="80" w:after="80"/>
              <w:rPr>
                <w:rFonts w:ascii="Calibri" w:eastAsia="Calibri" w:hAnsi="Calibri" w:cs="Calibri"/>
              </w:rPr>
            </w:pPr>
            <w:r w:rsidRPr="007B2A6C">
              <w:t>ANZECC (2000)</w:t>
            </w:r>
          </w:p>
        </w:tc>
      </w:tr>
      <w:tr w:rsidR="007B2A6C" w:rsidRPr="007B2A6C" w14:paraId="03C85869" w14:textId="77777777" w:rsidTr="001D5B8C">
        <w:tc>
          <w:tcPr>
            <w:tcW w:w="1701" w:type="dxa"/>
            <w:vMerge w:val="restart"/>
          </w:tcPr>
          <w:p w14:paraId="6A7EB711" w14:textId="77777777" w:rsidR="007B2A6C" w:rsidRPr="007B2A6C" w:rsidRDefault="007B2A6C" w:rsidP="007B2A6C">
            <w:pPr>
              <w:spacing w:before="80" w:after="80"/>
            </w:pPr>
            <w:r w:rsidRPr="007B2A6C">
              <w:t>USA (Montana)</w:t>
            </w:r>
          </w:p>
        </w:tc>
        <w:tc>
          <w:tcPr>
            <w:tcW w:w="2268" w:type="dxa"/>
          </w:tcPr>
          <w:p w14:paraId="1A41FB78" w14:textId="77777777" w:rsidR="007B2A6C" w:rsidRPr="007B2A6C" w:rsidRDefault="007B2A6C" w:rsidP="007B2A6C">
            <w:pPr>
              <w:spacing w:before="80"/>
            </w:pPr>
            <w:r w:rsidRPr="007B2A6C">
              <w:t>% fine sediment in riffles (by mass)</w:t>
            </w:r>
          </w:p>
        </w:tc>
        <w:tc>
          <w:tcPr>
            <w:tcW w:w="3119" w:type="dxa"/>
          </w:tcPr>
          <w:p w14:paraId="7058DA78" w14:textId="77777777" w:rsidR="007B2A6C" w:rsidRPr="007B2A6C" w:rsidRDefault="007B2A6C" w:rsidP="007B2A6C">
            <w:pPr>
              <w:spacing w:before="80"/>
            </w:pPr>
            <w:r w:rsidRPr="007B2A6C">
              <w:t>Not to exceed 30% of sediment (&lt;63 mm).</w:t>
            </w:r>
          </w:p>
        </w:tc>
        <w:tc>
          <w:tcPr>
            <w:tcW w:w="2262" w:type="dxa"/>
          </w:tcPr>
          <w:p w14:paraId="1BC2306C" w14:textId="77777777" w:rsidR="007B2A6C" w:rsidRPr="007B2A6C" w:rsidRDefault="007B2A6C" w:rsidP="007B2A6C">
            <w:pPr>
              <w:spacing w:before="80" w:after="80"/>
            </w:pPr>
            <w:r w:rsidRPr="007B2A6C">
              <w:t xml:space="preserve">Rowe </w:t>
            </w:r>
            <w:r w:rsidRPr="007B2A6C">
              <w:rPr>
                <w:i/>
                <w:iCs/>
              </w:rPr>
              <w:t xml:space="preserve">et al., </w:t>
            </w:r>
            <w:r w:rsidRPr="007B2A6C">
              <w:t>(2003)</w:t>
            </w:r>
          </w:p>
        </w:tc>
      </w:tr>
      <w:tr w:rsidR="007B2A6C" w:rsidRPr="007B2A6C" w14:paraId="584E07C2" w14:textId="77777777" w:rsidTr="001D5B8C">
        <w:tc>
          <w:tcPr>
            <w:tcW w:w="1701" w:type="dxa"/>
            <w:vMerge/>
          </w:tcPr>
          <w:p w14:paraId="37F457F6" w14:textId="77777777" w:rsidR="007B2A6C" w:rsidRPr="007B2A6C" w:rsidRDefault="007B2A6C" w:rsidP="007B2A6C">
            <w:pPr>
              <w:spacing w:before="80" w:after="80"/>
            </w:pPr>
          </w:p>
        </w:tc>
        <w:tc>
          <w:tcPr>
            <w:tcW w:w="2268" w:type="dxa"/>
          </w:tcPr>
          <w:p w14:paraId="33DF4B77" w14:textId="77777777" w:rsidR="007B2A6C" w:rsidRPr="007B2A6C" w:rsidRDefault="007B2A6C" w:rsidP="007B2A6C">
            <w:pPr>
              <w:spacing w:before="80" w:after="80"/>
            </w:pPr>
            <w:r w:rsidRPr="007B2A6C">
              <w:t>Intragravel dissolved oxygen</w:t>
            </w:r>
          </w:p>
        </w:tc>
        <w:tc>
          <w:tcPr>
            <w:tcW w:w="3119" w:type="dxa"/>
          </w:tcPr>
          <w:p w14:paraId="185ED891" w14:textId="77777777" w:rsidR="007B2A6C" w:rsidRPr="007B2A6C" w:rsidRDefault="007B2A6C" w:rsidP="007B2A6C">
            <w:pPr>
              <w:spacing w:before="80"/>
            </w:pPr>
            <w:r w:rsidRPr="007B2A6C">
              <w:t>1-day minimum of 5.0 mg/L.</w:t>
            </w:r>
          </w:p>
          <w:p w14:paraId="09A6FF55" w14:textId="77777777" w:rsidR="007B2A6C" w:rsidRPr="007B2A6C" w:rsidRDefault="007B2A6C" w:rsidP="007B2A6C">
            <w:pPr>
              <w:spacing w:after="80"/>
            </w:pPr>
            <w:r w:rsidRPr="007B2A6C">
              <w:t xml:space="preserve">7-day mean </w:t>
            </w:r>
            <w:r w:rsidRPr="007B2A6C">
              <w:rPr>
                <w:rFonts w:cstheme="minorHAnsi"/>
              </w:rPr>
              <w:t>≥</w:t>
            </w:r>
            <w:r w:rsidRPr="007B2A6C">
              <w:t>6.5 mg/L.</w:t>
            </w:r>
          </w:p>
        </w:tc>
        <w:tc>
          <w:tcPr>
            <w:tcW w:w="2262" w:type="dxa"/>
          </w:tcPr>
          <w:p w14:paraId="669E0C62" w14:textId="77777777" w:rsidR="007B2A6C" w:rsidRPr="007B2A6C" w:rsidRDefault="007B2A6C" w:rsidP="007B2A6C">
            <w:pPr>
              <w:spacing w:before="80" w:after="80"/>
            </w:pPr>
            <w:r w:rsidRPr="007B2A6C">
              <w:t xml:space="preserve">Rowe </w:t>
            </w:r>
            <w:r w:rsidRPr="007B2A6C">
              <w:rPr>
                <w:i/>
                <w:iCs/>
              </w:rPr>
              <w:t xml:space="preserve">et al., </w:t>
            </w:r>
            <w:r w:rsidRPr="007B2A6C">
              <w:t>(2003)</w:t>
            </w:r>
          </w:p>
        </w:tc>
      </w:tr>
      <w:tr w:rsidR="007B2A6C" w:rsidRPr="007B2A6C" w14:paraId="7CBA0DC4" w14:textId="77777777" w:rsidTr="001D5B8C">
        <w:tc>
          <w:tcPr>
            <w:tcW w:w="1701" w:type="dxa"/>
          </w:tcPr>
          <w:p w14:paraId="448C767E" w14:textId="77777777" w:rsidR="007B2A6C" w:rsidRPr="007B2A6C" w:rsidRDefault="007B2A6C" w:rsidP="007B2A6C">
            <w:pPr>
              <w:spacing w:before="80" w:after="80"/>
            </w:pPr>
            <w:r w:rsidRPr="007B2A6C">
              <w:t>USA (Oregon)</w:t>
            </w:r>
          </w:p>
        </w:tc>
        <w:tc>
          <w:tcPr>
            <w:tcW w:w="2268" w:type="dxa"/>
          </w:tcPr>
          <w:p w14:paraId="5BAA9185" w14:textId="77777777" w:rsidR="007B2A6C" w:rsidRPr="007B2A6C" w:rsidRDefault="007B2A6C" w:rsidP="007B2A6C">
            <w:pPr>
              <w:spacing w:before="80" w:after="80"/>
            </w:pPr>
            <w:r w:rsidRPr="007B2A6C">
              <w:t>% fine sediment in riffles (by mass)</w:t>
            </w:r>
          </w:p>
        </w:tc>
        <w:tc>
          <w:tcPr>
            <w:tcW w:w="3119" w:type="dxa"/>
          </w:tcPr>
          <w:p w14:paraId="399D7BAD" w14:textId="77777777" w:rsidR="007B2A6C" w:rsidRPr="007B2A6C" w:rsidRDefault="007B2A6C" w:rsidP="007B2A6C">
            <w:pPr>
              <w:spacing w:before="80" w:after="80"/>
            </w:pPr>
            <w:r w:rsidRPr="007B2A6C">
              <w:t>Long term trend towards &lt;20% (&lt;2 mm).</w:t>
            </w:r>
          </w:p>
        </w:tc>
        <w:tc>
          <w:tcPr>
            <w:tcW w:w="2262" w:type="dxa"/>
          </w:tcPr>
          <w:p w14:paraId="699E65F3" w14:textId="77777777" w:rsidR="007B2A6C" w:rsidRPr="007B2A6C" w:rsidRDefault="007B2A6C" w:rsidP="007B2A6C">
            <w:pPr>
              <w:spacing w:before="80" w:after="80"/>
            </w:pPr>
            <w:proofErr w:type="spellStart"/>
            <w:r w:rsidRPr="007B2A6C">
              <w:t>Benoy</w:t>
            </w:r>
            <w:proofErr w:type="spellEnd"/>
            <w:r w:rsidRPr="007B2A6C">
              <w:t xml:space="preserve"> </w:t>
            </w:r>
            <w:r w:rsidRPr="007B2A6C">
              <w:rPr>
                <w:i/>
                <w:iCs/>
              </w:rPr>
              <w:t xml:space="preserve">et al., </w:t>
            </w:r>
            <w:r w:rsidRPr="007B2A6C">
              <w:t>(2012)</w:t>
            </w:r>
          </w:p>
        </w:tc>
      </w:tr>
      <w:tr w:rsidR="007B2A6C" w:rsidRPr="007B2A6C" w14:paraId="2CA23634" w14:textId="77777777" w:rsidTr="001D5B8C">
        <w:tc>
          <w:tcPr>
            <w:tcW w:w="1701" w:type="dxa"/>
            <w:tcBorders>
              <w:bottom w:val="single" w:sz="4" w:space="0" w:color="auto"/>
            </w:tcBorders>
          </w:tcPr>
          <w:p w14:paraId="08AF0707" w14:textId="77777777" w:rsidR="007B2A6C" w:rsidRPr="007B2A6C" w:rsidRDefault="007B2A6C" w:rsidP="007B2A6C">
            <w:pPr>
              <w:spacing w:before="80" w:after="80"/>
            </w:pPr>
            <w:r w:rsidRPr="007B2A6C">
              <w:t>Canada (British Colombia)</w:t>
            </w:r>
          </w:p>
        </w:tc>
        <w:tc>
          <w:tcPr>
            <w:tcW w:w="2268" w:type="dxa"/>
            <w:tcBorders>
              <w:bottom w:val="single" w:sz="4" w:space="0" w:color="auto"/>
            </w:tcBorders>
          </w:tcPr>
          <w:p w14:paraId="3DAD3D88" w14:textId="77777777" w:rsidR="007B2A6C" w:rsidRPr="007B2A6C" w:rsidRDefault="007B2A6C" w:rsidP="007B2A6C">
            <w:pPr>
              <w:spacing w:before="80" w:after="80"/>
            </w:pPr>
            <w:r w:rsidRPr="007B2A6C">
              <w:rPr>
                <w:rFonts w:ascii="Calibri" w:eastAsia="Calibri" w:hAnsi="Calibri" w:cs="Calibri"/>
              </w:rPr>
              <w:t>% fine sediment (by mass) in redds</w:t>
            </w:r>
          </w:p>
        </w:tc>
        <w:tc>
          <w:tcPr>
            <w:tcW w:w="3119" w:type="dxa"/>
            <w:tcBorders>
              <w:bottom w:val="single" w:sz="4" w:space="0" w:color="auto"/>
            </w:tcBorders>
          </w:tcPr>
          <w:p w14:paraId="3A1E67C5" w14:textId="77777777" w:rsidR="007B2A6C" w:rsidRPr="007B2A6C" w:rsidRDefault="007B2A6C" w:rsidP="007B2A6C">
            <w:pPr>
              <w:spacing w:before="80"/>
              <w:rPr>
                <w:rFonts w:ascii="Calibri" w:eastAsia="Calibri" w:hAnsi="Calibri" w:cs="Calibri"/>
              </w:rPr>
            </w:pPr>
            <w:r w:rsidRPr="007B2A6C">
              <w:rPr>
                <w:rFonts w:ascii="Calibri" w:eastAsia="Calibri" w:hAnsi="Calibri" w:cs="Calibri"/>
              </w:rPr>
              <w:t>Not to exceed 10% (2 mm), 19% (&lt;3 mm) or 25% (&lt;6.35 mm).</w:t>
            </w:r>
          </w:p>
        </w:tc>
        <w:tc>
          <w:tcPr>
            <w:tcW w:w="2262" w:type="dxa"/>
            <w:tcBorders>
              <w:bottom w:val="single" w:sz="4" w:space="0" w:color="auto"/>
            </w:tcBorders>
          </w:tcPr>
          <w:p w14:paraId="3B7FB07B" w14:textId="77777777" w:rsidR="007B2A6C" w:rsidRPr="007B2A6C" w:rsidRDefault="007B2A6C" w:rsidP="007B2A6C">
            <w:pPr>
              <w:spacing w:before="80" w:after="80"/>
            </w:pPr>
            <w:r w:rsidRPr="007B2A6C">
              <w:t xml:space="preserve">Rowe </w:t>
            </w:r>
            <w:r w:rsidRPr="007B2A6C">
              <w:rPr>
                <w:i/>
                <w:iCs/>
              </w:rPr>
              <w:t xml:space="preserve">et al., </w:t>
            </w:r>
            <w:r w:rsidRPr="007B2A6C">
              <w:t>(2003)</w:t>
            </w:r>
          </w:p>
        </w:tc>
      </w:tr>
    </w:tbl>
    <w:p w14:paraId="6606225C" w14:textId="77777777" w:rsidR="007B2A6C" w:rsidRPr="007B2A6C" w:rsidRDefault="007B2A6C" w:rsidP="007B2A6C">
      <w:pPr>
        <w:spacing w:after="0" w:line="480" w:lineRule="auto"/>
        <w:rPr>
          <w:i/>
          <w:iCs/>
        </w:rPr>
      </w:pPr>
    </w:p>
    <w:p w14:paraId="1461097A" w14:textId="77777777" w:rsidR="007B2A6C" w:rsidRPr="007B2A6C" w:rsidRDefault="007B2A6C" w:rsidP="007B2A6C">
      <w:pPr>
        <w:spacing w:after="0" w:line="480" w:lineRule="auto"/>
        <w:jc w:val="both"/>
        <w:rPr>
          <w:rFonts w:ascii="Calibri" w:eastAsia="Calibri" w:hAnsi="Calibri" w:cs="Calibri"/>
          <w:b/>
          <w:bCs/>
          <w:i/>
          <w:iCs/>
          <w:sz w:val="24"/>
          <w:szCs w:val="24"/>
        </w:rPr>
      </w:pPr>
      <w:r w:rsidRPr="007B2A6C">
        <w:rPr>
          <w:rFonts w:ascii="Calibri" w:eastAsia="Calibri" w:hAnsi="Calibri" w:cs="Calibri"/>
          <w:b/>
          <w:bCs/>
          <w:i/>
          <w:iCs/>
          <w:sz w:val="24"/>
          <w:szCs w:val="24"/>
        </w:rPr>
        <w:t xml:space="preserve">3.1. Unsuitability of current approaches to sediment targets for chalk streams </w:t>
      </w:r>
    </w:p>
    <w:p w14:paraId="69B54FEE" w14:textId="77777777" w:rsidR="007B2A6C" w:rsidRPr="007B2A6C" w:rsidRDefault="007B2A6C" w:rsidP="007B2A6C">
      <w:pPr>
        <w:spacing w:after="0" w:line="480" w:lineRule="auto"/>
        <w:ind w:firstLine="720"/>
        <w:jc w:val="both"/>
        <w:rPr>
          <w:rFonts w:ascii="Calibri" w:eastAsia="Calibri" w:hAnsi="Calibri" w:cs="Calibri"/>
        </w:rPr>
      </w:pPr>
      <w:r w:rsidRPr="007B2A6C">
        <w:rPr>
          <w:rFonts w:ascii="Calibri" w:eastAsia="Calibri" w:hAnsi="Calibri" w:cs="Calibri"/>
        </w:rPr>
        <w:t xml:space="preserve">Appropriate sediment targets must be established for chalk streams to quantify the need for intervention and the magnitude of change to be expected of any management strategy. However, simply transferring existing approaches to setting sediment targets and guidelines from other countries is not appropriate, due to significant differences in climatic, hydrological, and anthropogenic conditions (Walling </w:t>
      </w:r>
      <w:r w:rsidRPr="007B2A6C">
        <w:rPr>
          <w:rFonts w:ascii="Calibri" w:eastAsia="Calibri" w:hAnsi="Calibri" w:cs="Calibri"/>
          <w:i/>
          <w:iCs/>
        </w:rPr>
        <w:t xml:space="preserve">et al., </w:t>
      </w:r>
      <w:r w:rsidRPr="007B2A6C">
        <w:rPr>
          <w:rFonts w:ascii="Calibri" w:eastAsia="Calibri" w:hAnsi="Calibri" w:cs="Calibri"/>
        </w:rPr>
        <w:t>2007), particularly with respect to the unique hydromorphological conditions within chalk streams, i.e. stable flow regimes, low suspended sediment yields and limited bed mobilising flows. Collins</w:t>
      </w:r>
      <w:r w:rsidRPr="007B2A6C">
        <w:rPr>
          <w:rFonts w:ascii="Calibri" w:eastAsia="Calibri" w:hAnsi="Calibri" w:cs="Calibri"/>
          <w:i/>
        </w:rPr>
        <w:t xml:space="preserve"> et al.</w:t>
      </w:r>
      <w:r w:rsidRPr="007B2A6C">
        <w:rPr>
          <w:rFonts w:ascii="Calibri" w:eastAsia="Calibri" w:hAnsi="Calibri" w:cs="Calibri"/>
        </w:rPr>
        <w:t xml:space="preserve"> (2011) noted that current approaches to determining sediment targets are underpinned by a number of inherent problems and assumptions that result in oversimplification of freshwater systems and bias in establishing the negative effects of fine sediment on freshwater organisms, making them unsuitable for chalk streams.</w:t>
      </w:r>
    </w:p>
    <w:p w14:paraId="6BC849A8" w14:textId="77777777" w:rsidR="007B2A6C" w:rsidRPr="007B2A6C" w:rsidRDefault="007B2A6C" w:rsidP="007B2A6C">
      <w:pPr>
        <w:spacing w:after="0" w:line="480" w:lineRule="auto"/>
        <w:jc w:val="both"/>
        <w:rPr>
          <w:rFonts w:ascii="Calibri" w:eastAsia="Calibri" w:hAnsi="Calibri" w:cs="Calibri"/>
        </w:rPr>
      </w:pPr>
    </w:p>
    <w:p w14:paraId="7DBE96F5" w14:textId="77777777" w:rsidR="007B2A6C" w:rsidRPr="007B2A6C" w:rsidRDefault="007B2A6C" w:rsidP="007B2A6C">
      <w:pPr>
        <w:spacing w:after="0" w:line="480" w:lineRule="auto"/>
        <w:ind w:firstLine="720"/>
        <w:jc w:val="both"/>
        <w:rPr>
          <w:rFonts w:ascii="Calibri" w:eastAsia="Calibri" w:hAnsi="Calibri" w:cs="Calibri"/>
        </w:rPr>
      </w:pPr>
      <w:r w:rsidRPr="007B2A6C">
        <w:rPr>
          <w:rFonts w:ascii="Calibri" w:eastAsia="Calibri" w:hAnsi="Calibri" w:cs="Calibri"/>
        </w:rPr>
        <w:t xml:space="preserve">Most notably, the current use of a single, blanket annual mean suspended sediment target across multiple systems in Europe is, arguably, inappropriate, given the high spatial and temporal variability and diversity of sediment budgets within fluvial systems (Collins and Anthony, 2008b; Collins </w:t>
      </w:r>
      <w:r w:rsidRPr="007B2A6C">
        <w:rPr>
          <w:rFonts w:ascii="Calibri" w:eastAsia="Calibri" w:hAnsi="Calibri" w:cs="Calibri"/>
          <w:i/>
          <w:iCs/>
        </w:rPr>
        <w:t xml:space="preserve">et al., </w:t>
      </w:r>
      <w:r w:rsidRPr="007B2A6C">
        <w:rPr>
          <w:rFonts w:ascii="Calibri" w:eastAsia="Calibri" w:hAnsi="Calibri" w:cs="Calibri"/>
        </w:rPr>
        <w:t>2011). This is particularly apparent in chalk streams, which regularly record suspended sediment yields significantly lower than other fluvial systems within the UK (</w:t>
      </w:r>
      <w:r w:rsidRPr="007B2A6C">
        <w:rPr>
          <w:rFonts w:cs="Calibri"/>
        </w:rPr>
        <w:t xml:space="preserve">Walling </w:t>
      </w:r>
      <w:r w:rsidRPr="007B2A6C">
        <w:rPr>
          <w:rFonts w:cs="Calibri"/>
          <w:i/>
          <w:iCs/>
        </w:rPr>
        <w:t>et al.,</w:t>
      </w:r>
      <w:r w:rsidRPr="007B2A6C">
        <w:rPr>
          <w:rFonts w:cs="Calibri"/>
        </w:rPr>
        <w:t xml:space="preserve"> 2007; Cooper </w:t>
      </w:r>
      <w:r w:rsidRPr="007B2A6C">
        <w:rPr>
          <w:rFonts w:cs="Calibri"/>
          <w:i/>
          <w:iCs/>
        </w:rPr>
        <w:t xml:space="preserve">et al., </w:t>
      </w:r>
      <w:r w:rsidRPr="007B2A6C">
        <w:rPr>
          <w:rFonts w:cs="Calibri"/>
        </w:rPr>
        <w:t xml:space="preserve">2008; </w:t>
      </w:r>
      <w:proofErr w:type="spellStart"/>
      <w:r w:rsidRPr="007B2A6C">
        <w:rPr>
          <w:rFonts w:cs="Calibri"/>
        </w:rPr>
        <w:t>Bilotta</w:t>
      </w:r>
      <w:proofErr w:type="spellEnd"/>
      <w:r w:rsidRPr="007B2A6C">
        <w:rPr>
          <w:rFonts w:cs="Calibri"/>
        </w:rPr>
        <w:t xml:space="preserve"> </w:t>
      </w:r>
      <w:r w:rsidRPr="007B2A6C">
        <w:rPr>
          <w:rFonts w:cs="Calibri"/>
          <w:i/>
          <w:iCs/>
        </w:rPr>
        <w:t xml:space="preserve">et al., </w:t>
      </w:r>
      <w:r w:rsidRPr="007B2A6C">
        <w:rPr>
          <w:rFonts w:cs="Calibri"/>
        </w:rPr>
        <w:t>2012).</w:t>
      </w:r>
      <w:r w:rsidRPr="007B2A6C">
        <w:rPr>
          <w:rFonts w:ascii="Calibri" w:eastAsia="Calibri" w:hAnsi="Calibri" w:cs="Calibri"/>
        </w:rPr>
        <w:t xml:space="preserve"> </w:t>
      </w:r>
      <w:r w:rsidRPr="007B2A6C">
        <w:rPr>
          <w:rFonts w:cs="Calibri"/>
        </w:rPr>
        <w:t xml:space="preserve">However, even the use of system-specific annual suspended sediment targets is not sufficient to provide a basis for effective and successful management in chalk streams, given temporal variations in </w:t>
      </w:r>
      <w:r w:rsidRPr="007B2A6C">
        <w:rPr>
          <w:rFonts w:cs="Calibri"/>
        </w:rPr>
        <w:lastRenderedPageBreak/>
        <w:t xml:space="preserve">sediment budgets which vary as a result of changes in seasonal discharges, local morphology and storm conditions (Cooper </w:t>
      </w:r>
      <w:r w:rsidRPr="007B2A6C">
        <w:rPr>
          <w:rFonts w:cs="Calibri"/>
          <w:i/>
          <w:iCs/>
        </w:rPr>
        <w:t xml:space="preserve">et al., </w:t>
      </w:r>
      <w:r w:rsidRPr="007B2A6C">
        <w:rPr>
          <w:rFonts w:cs="Calibri"/>
        </w:rPr>
        <w:t>2008; Collins and Anthony, 2008b). Despite this, sediment export in chalk streams does not often occur in a pattern that could be considered a robust baseline against which guidelines could be set and, therefore, is not considered a suitable approach.</w:t>
      </w:r>
      <w:r w:rsidRPr="007B2A6C">
        <w:rPr>
          <w:rFonts w:ascii="Calibri" w:eastAsia="Calibri" w:hAnsi="Calibri" w:cs="Calibri"/>
        </w:rPr>
        <w:t xml:space="preserve"> </w:t>
      </w:r>
      <w:r w:rsidRPr="007B2A6C">
        <w:rPr>
          <w:rFonts w:cs="Calibri"/>
        </w:rPr>
        <w:t xml:space="preserve">In addition, the use of single suspended sediment concentration targets assumes that there is a simple, direct linear concentration-ecological response to fine sediment, whereby increasing concentrations results in increasing ecological degradation. </w:t>
      </w:r>
      <w:r w:rsidRPr="007B2A6C">
        <w:rPr>
          <w:rFonts w:ascii="Calibri" w:eastAsia="Calibri" w:hAnsi="Calibri" w:cs="Calibri"/>
        </w:rPr>
        <w:t xml:space="preserve">Adverse effects can manifest at lower concentrations due to complications arising from the interplay of additional factors influencing the effects of fine sediment, including timing of delivery, grainsize and quality, exposure duration, proportion of inorganic and organic material, sediment source and species life-cycle stage (e.g. Greig </w:t>
      </w:r>
      <w:r w:rsidRPr="007B2A6C">
        <w:rPr>
          <w:rFonts w:ascii="Calibri" w:eastAsia="Calibri" w:hAnsi="Calibri" w:cs="Calibri"/>
          <w:i/>
          <w:iCs/>
        </w:rPr>
        <w:t xml:space="preserve">et al., </w:t>
      </w:r>
      <w:r w:rsidRPr="007B2A6C">
        <w:rPr>
          <w:rFonts w:ascii="Calibri" w:eastAsia="Calibri" w:hAnsi="Calibri" w:cs="Calibri"/>
        </w:rPr>
        <w:t xml:space="preserve">2007; Sear </w:t>
      </w:r>
      <w:r w:rsidRPr="007B2A6C">
        <w:rPr>
          <w:rFonts w:ascii="Calibri" w:eastAsia="Calibri" w:hAnsi="Calibri" w:cs="Calibri"/>
          <w:i/>
          <w:iCs/>
        </w:rPr>
        <w:t xml:space="preserve">et al., </w:t>
      </w:r>
      <w:r w:rsidRPr="007B2A6C">
        <w:rPr>
          <w:rFonts w:ascii="Calibri" w:eastAsia="Calibri" w:hAnsi="Calibri" w:cs="Calibri"/>
        </w:rPr>
        <w:t xml:space="preserve">2016; </w:t>
      </w:r>
      <w:bookmarkStart w:id="42" w:name="_Hlk69832587"/>
      <w:proofErr w:type="spellStart"/>
      <w:r w:rsidRPr="007B2A6C">
        <w:rPr>
          <w:rFonts w:ascii="Calibri" w:eastAsia="Calibri" w:hAnsi="Calibri" w:cs="Calibri"/>
        </w:rPr>
        <w:t>Bašić</w:t>
      </w:r>
      <w:proofErr w:type="spellEnd"/>
      <w:r w:rsidRPr="007B2A6C">
        <w:rPr>
          <w:rFonts w:ascii="Calibri" w:eastAsia="Calibri" w:hAnsi="Calibri" w:cs="Calibri"/>
        </w:rPr>
        <w:t xml:space="preserve"> </w:t>
      </w:r>
      <w:r w:rsidRPr="007B2A6C">
        <w:rPr>
          <w:rFonts w:ascii="Calibri" w:eastAsia="Calibri" w:hAnsi="Calibri" w:cs="Calibri"/>
          <w:i/>
          <w:iCs/>
        </w:rPr>
        <w:t xml:space="preserve">et al., </w:t>
      </w:r>
      <w:r w:rsidRPr="007B2A6C">
        <w:rPr>
          <w:rFonts w:ascii="Calibri" w:eastAsia="Calibri" w:hAnsi="Calibri" w:cs="Calibri"/>
        </w:rPr>
        <w:t>2019</w:t>
      </w:r>
      <w:bookmarkEnd w:id="42"/>
      <w:r w:rsidRPr="007B2A6C">
        <w:rPr>
          <w:rFonts w:ascii="Calibri" w:eastAsia="Calibri" w:hAnsi="Calibri" w:cs="Calibri"/>
        </w:rPr>
        <w:t xml:space="preserve">). For example, </w:t>
      </w:r>
      <w:r w:rsidRPr="007B2A6C">
        <w:rPr>
          <w:rFonts w:ascii="Calibri" w:eastAsia="Calibri" w:hAnsi="Calibri" w:cs="Calibri"/>
          <w:i/>
          <w:iCs/>
        </w:rPr>
        <w:t xml:space="preserve">Ephemeroptera </w:t>
      </w:r>
      <w:r w:rsidRPr="007B2A6C">
        <w:rPr>
          <w:rFonts w:ascii="Calibri" w:eastAsia="Calibri" w:hAnsi="Calibri" w:cs="Calibri"/>
        </w:rPr>
        <w:t>eggs (Mayfly) experienced 45% mortality when exposed to 20 mgL</w:t>
      </w:r>
      <w:r w:rsidRPr="007B2A6C">
        <w:rPr>
          <w:rFonts w:ascii="Calibri" w:eastAsia="Calibri" w:hAnsi="Calibri" w:cs="Calibri"/>
          <w:vertAlign w:val="superscript"/>
        </w:rPr>
        <w:t>-1</w:t>
      </w:r>
      <w:r w:rsidRPr="007B2A6C">
        <w:rPr>
          <w:rFonts w:ascii="Calibri" w:eastAsia="Calibri" w:hAnsi="Calibri" w:cs="Calibri"/>
        </w:rPr>
        <w:t xml:space="preserve"> of fine sediment for 72 days, </w:t>
      </w:r>
      <w:r w:rsidRPr="007B2A6C">
        <w:t>but after 183 days of exposure mortality increased to 80% (</w:t>
      </w:r>
      <w:proofErr w:type="spellStart"/>
      <w:r w:rsidRPr="007B2A6C">
        <w:t>Everall</w:t>
      </w:r>
      <w:proofErr w:type="spellEnd"/>
      <w:r w:rsidRPr="007B2A6C">
        <w:rPr>
          <w:i/>
        </w:rPr>
        <w:t xml:space="preserve"> et al.</w:t>
      </w:r>
      <w:r w:rsidRPr="007B2A6C">
        <w:t>, 2018). Uncertainties regarding sediment impacts have also resulted from a large amount of variability and uncertainty in published data detailing the impacts of elevated fine sediment concentrations in chalk streams, arising from a variety of techniques used in the measurement of fine sediment pressure, responses of aquatic organisms, and the units used (Table 5)</w:t>
      </w:r>
      <w:r w:rsidRPr="007B2A6C">
        <w:rPr>
          <w:rFonts w:ascii="Calibri" w:eastAsia="Calibri" w:hAnsi="Calibri" w:cs="Calibri"/>
        </w:rPr>
        <w:t>. The lack of standardisation prevents meaningful comparison of studies and establishment of effective and meaningful targets based on current evidence. Therefore, a degree of standardisation of data is required, especially when developing ecologically-based targets for chalk streams with respect to species across multiple trophic levels. Furthermore, there has been a bias towards more socio-economically valuable species within the published data detailing the impacts of fine sediment within chalk streams, for which much</w:t>
      </w:r>
      <w:r w:rsidRPr="007B2A6C">
        <w:t xml:space="preserve"> published data focuses on the impacts on incubating salmonid eggs (e.g. </w:t>
      </w:r>
      <w:proofErr w:type="spellStart"/>
      <w:r w:rsidRPr="007B2A6C">
        <w:t>Acornley</w:t>
      </w:r>
      <w:proofErr w:type="spellEnd"/>
      <w:r w:rsidRPr="007B2A6C">
        <w:t xml:space="preserve"> and Sear, 1999; Greig </w:t>
      </w:r>
      <w:r w:rsidRPr="007B2A6C">
        <w:rPr>
          <w:i/>
          <w:iCs/>
        </w:rPr>
        <w:t xml:space="preserve">et al., </w:t>
      </w:r>
      <w:r w:rsidRPr="007B2A6C">
        <w:t xml:space="preserve">2005a; Pattison </w:t>
      </w:r>
      <w:r w:rsidRPr="007B2A6C">
        <w:rPr>
          <w:i/>
          <w:iCs/>
        </w:rPr>
        <w:t xml:space="preserve">et al., </w:t>
      </w:r>
      <w:r w:rsidRPr="007B2A6C">
        <w:t xml:space="preserve">2014; Sear </w:t>
      </w:r>
      <w:r w:rsidRPr="007B2A6C">
        <w:rPr>
          <w:i/>
          <w:iCs/>
        </w:rPr>
        <w:t xml:space="preserve">et al., </w:t>
      </w:r>
      <w:r w:rsidRPr="007B2A6C">
        <w:t>2016).</w:t>
      </w:r>
    </w:p>
    <w:p w14:paraId="13B2289F" w14:textId="77777777" w:rsidR="007B2A6C" w:rsidRPr="007B2A6C" w:rsidRDefault="007B2A6C" w:rsidP="007B2A6C">
      <w:pPr>
        <w:spacing w:after="0" w:line="480" w:lineRule="auto"/>
        <w:jc w:val="both"/>
        <w:rPr>
          <w:rFonts w:cs="Calibri"/>
        </w:rPr>
      </w:pPr>
    </w:p>
    <w:p w14:paraId="34CD19BA" w14:textId="77777777" w:rsidR="007B2A6C" w:rsidRPr="007B2A6C" w:rsidRDefault="007B2A6C" w:rsidP="007B2A6C">
      <w:pPr>
        <w:spacing w:after="0" w:line="480" w:lineRule="auto"/>
        <w:ind w:firstLine="720"/>
        <w:jc w:val="both"/>
        <w:rPr>
          <w:rFonts w:ascii="Calibri" w:eastAsia="Calibri" w:hAnsi="Calibri" w:cs="Calibri"/>
        </w:rPr>
      </w:pPr>
      <w:r w:rsidRPr="007B2A6C">
        <w:rPr>
          <w:rFonts w:ascii="Calibri" w:eastAsia="Calibri" w:hAnsi="Calibri" w:cs="Calibri"/>
        </w:rPr>
        <w:lastRenderedPageBreak/>
        <w:t xml:space="preserve">Even if the interplay of additional factors were to be considered more explicitly, the use of suspended sediment targets alone does not address the main cause of ecological degradation in chalk streams, i.e., the deposition and accumulation of fine sediment within the gravel bed framework. Currently, only the USA and Canada have distinct targets for both water column metrics and bed substrate metrics (Tables 3 and 4). The failure to consider this could have arisen from the assumption that the degree of colmation within the gravel bed framework is directly proportional to the suspended sediment load. However, this assumption fails to consider the other factors that influence chalk stream gravel bed colmation, such as low bed mobilising flows, the ratio between infiltrating fines and the gravel framework, particle properties, organic matter content, hyporheic exchange and the role of ecosystem engineers. Subsequently, </w:t>
      </w:r>
      <w:bookmarkStart w:id="43" w:name="_Hlk69832903"/>
      <w:r w:rsidRPr="007B2A6C">
        <w:rPr>
          <w:rFonts w:ascii="Calibri" w:eastAsia="Calibri" w:hAnsi="Calibri" w:cs="Calibri"/>
        </w:rPr>
        <w:t xml:space="preserve">current approaches to fine sediment targets have failed to explicitly link ecological degradation in chalk stream with causation and thus, successful mitigation. </w:t>
      </w:r>
      <w:bookmarkEnd w:id="43"/>
      <w:r w:rsidRPr="007B2A6C">
        <w:rPr>
          <w:rFonts w:ascii="Calibri" w:eastAsia="Calibri" w:hAnsi="Calibri" w:cs="Calibri"/>
        </w:rPr>
        <w:t>A new approach to system-based fine sediment targets for chalk streams, therefore, should be determined that focuses on the colmation of the gravel beds, encompasses water column and bed substrate metrics, and which considers the numerous mechanisms controlling them.</w:t>
      </w:r>
    </w:p>
    <w:p w14:paraId="3B60D6BA" w14:textId="77777777" w:rsidR="007B2A6C" w:rsidRPr="007B2A6C" w:rsidRDefault="007B2A6C" w:rsidP="007B2A6C">
      <w:pPr>
        <w:tabs>
          <w:tab w:val="left" w:pos="2310"/>
        </w:tabs>
        <w:spacing w:after="0" w:line="480" w:lineRule="auto"/>
      </w:pPr>
    </w:p>
    <w:p w14:paraId="0D1A7577" w14:textId="77777777" w:rsidR="007B2A6C" w:rsidRPr="007B2A6C" w:rsidRDefault="007B2A6C" w:rsidP="007B2A6C">
      <w:pPr>
        <w:tabs>
          <w:tab w:val="left" w:pos="2310"/>
        </w:tabs>
        <w:spacing w:after="0" w:line="480" w:lineRule="auto"/>
      </w:pPr>
    </w:p>
    <w:p w14:paraId="4B190C2E" w14:textId="77777777" w:rsidR="007B2A6C" w:rsidRPr="007B2A6C" w:rsidRDefault="007B2A6C" w:rsidP="007B2A6C">
      <w:pPr>
        <w:tabs>
          <w:tab w:val="left" w:pos="2310"/>
        </w:tabs>
        <w:spacing w:after="0" w:line="480" w:lineRule="auto"/>
      </w:pPr>
    </w:p>
    <w:p w14:paraId="1AF51229" w14:textId="77777777" w:rsidR="007B2A6C" w:rsidRPr="007B2A6C" w:rsidRDefault="007B2A6C" w:rsidP="007B2A6C">
      <w:pPr>
        <w:tabs>
          <w:tab w:val="left" w:pos="2310"/>
        </w:tabs>
        <w:spacing w:after="0" w:line="480" w:lineRule="auto"/>
      </w:pPr>
    </w:p>
    <w:p w14:paraId="46C67361" w14:textId="77777777" w:rsidR="007B2A6C" w:rsidRPr="007B2A6C" w:rsidRDefault="007B2A6C" w:rsidP="007B2A6C">
      <w:pPr>
        <w:tabs>
          <w:tab w:val="left" w:pos="2310"/>
        </w:tabs>
        <w:spacing w:after="0" w:line="480" w:lineRule="auto"/>
      </w:pPr>
    </w:p>
    <w:p w14:paraId="46452AD4" w14:textId="77777777" w:rsidR="007B2A6C" w:rsidRPr="007B2A6C" w:rsidRDefault="007B2A6C" w:rsidP="007B2A6C">
      <w:pPr>
        <w:tabs>
          <w:tab w:val="left" w:pos="2310"/>
        </w:tabs>
        <w:spacing w:after="0" w:line="480" w:lineRule="auto"/>
      </w:pPr>
    </w:p>
    <w:p w14:paraId="6688D1A4" w14:textId="77777777" w:rsidR="007B2A6C" w:rsidRPr="007B2A6C" w:rsidRDefault="007B2A6C" w:rsidP="007B2A6C">
      <w:pPr>
        <w:tabs>
          <w:tab w:val="left" w:pos="2310"/>
        </w:tabs>
        <w:spacing w:after="0" w:line="480" w:lineRule="auto"/>
      </w:pPr>
    </w:p>
    <w:p w14:paraId="29DF7D7C" w14:textId="77777777" w:rsidR="007B2A6C" w:rsidRPr="007B2A6C" w:rsidRDefault="007B2A6C" w:rsidP="007B2A6C">
      <w:pPr>
        <w:tabs>
          <w:tab w:val="left" w:pos="2310"/>
        </w:tabs>
        <w:spacing w:after="0" w:line="480" w:lineRule="auto"/>
      </w:pPr>
    </w:p>
    <w:p w14:paraId="7DDDD004" w14:textId="77777777" w:rsidR="007B2A6C" w:rsidRPr="007B2A6C" w:rsidRDefault="007B2A6C" w:rsidP="007B2A6C">
      <w:pPr>
        <w:tabs>
          <w:tab w:val="left" w:pos="2310"/>
        </w:tabs>
        <w:spacing w:after="0" w:line="480" w:lineRule="auto"/>
      </w:pPr>
    </w:p>
    <w:p w14:paraId="41821EB7" w14:textId="77777777" w:rsidR="007B2A6C" w:rsidRPr="007B2A6C" w:rsidRDefault="007B2A6C" w:rsidP="007B2A6C">
      <w:pPr>
        <w:tabs>
          <w:tab w:val="left" w:pos="2310"/>
        </w:tabs>
        <w:spacing w:after="0" w:line="480" w:lineRule="auto"/>
        <w:sectPr w:rsidR="007B2A6C" w:rsidRPr="007B2A6C" w:rsidSect="001D5B8C">
          <w:pgSz w:w="12240" w:h="15840"/>
          <w:pgMar w:top="1440" w:right="1440" w:bottom="1440" w:left="1440" w:header="708" w:footer="708" w:gutter="0"/>
          <w:cols w:space="708"/>
          <w:docGrid w:linePitch="360"/>
        </w:sectPr>
      </w:pPr>
    </w:p>
    <w:p w14:paraId="37E136A9" w14:textId="77777777" w:rsidR="007B2A6C" w:rsidRPr="007B2A6C" w:rsidRDefault="007B2A6C" w:rsidP="007B2A6C">
      <w:pPr>
        <w:spacing w:after="0" w:line="360" w:lineRule="auto"/>
        <w:jc w:val="both"/>
        <w:rPr>
          <w:rFonts w:ascii="Calibri" w:eastAsia="Calibri" w:hAnsi="Calibri" w:cs="Calibri"/>
        </w:rPr>
      </w:pPr>
      <w:r w:rsidRPr="007B2A6C">
        <w:rPr>
          <w:rFonts w:ascii="Calibri" w:eastAsia="Calibri" w:hAnsi="Calibri" w:cs="Calibri"/>
        </w:rPr>
        <w:lastRenderedPageBreak/>
        <w:t>Table 5: Examples of the ranges in critical thresholds for the effects of fine sediment on chalk stream biota (SS: suspended solids; N/A: not available: NTU: nephelometric turbidity units).</w:t>
      </w:r>
    </w:p>
    <w:tbl>
      <w:tblPr>
        <w:tblStyle w:val="TableGrid2"/>
        <w:tblpPr w:leftFromText="180" w:rightFromText="180" w:vertAnchor="page" w:horzAnchor="margin" w:tblpY="2521"/>
        <w:tblW w:w="12960" w:type="dxa"/>
        <w:tblLayout w:type="fixed"/>
        <w:tblLook w:val="04A0" w:firstRow="1" w:lastRow="0" w:firstColumn="1" w:lastColumn="0" w:noHBand="0" w:noVBand="1"/>
      </w:tblPr>
      <w:tblGrid>
        <w:gridCol w:w="1843"/>
        <w:gridCol w:w="992"/>
        <w:gridCol w:w="1843"/>
        <w:gridCol w:w="1134"/>
        <w:gridCol w:w="1134"/>
        <w:gridCol w:w="1418"/>
        <w:gridCol w:w="2409"/>
        <w:gridCol w:w="2187"/>
      </w:tblGrid>
      <w:tr w:rsidR="007B2A6C" w:rsidRPr="007B2A6C" w14:paraId="6B84B9B0" w14:textId="77777777" w:rsidTr="001D5B8C">
        <w:trPr>
          <w:trHeight w:val="564"/>
        </w:trPr>
        <w:tc>
          <w:tcPr>
            <w:tcW w:w="1843" w:type="dxa"/>
            <w:tcBorders>
              <w:left w:val="nil"/>
              <w:bottom w:val="single" w:sz="4" w:space="0" w:color="auto"/>
              <w:right w:val="nil"/>
            </w:tcBorders>
          </w:tcPr>
          <w:p w14:paraId="55FAC59D" w14:textId="77777777" w:rsidR="007B2A6C" w:rsidRPr="007B2A6C" w:rsidRDefault="007B2A6C" w:rsidP="007B2A6C">
            <w:pPr>
              <w:spacing w:before="40" w:after="40" w:line="360" w:lineRule="auto"/>
              <w:rPr>
                <w:rFonts w:eastAsia="Calibri" w:cstheme="minorHAnsi"/>
              </w:rPr>
            </w:pPr>
            <w:r w:rsidRPr="007B2A6C">
              <w:rPr>
                <w:rFonts w:eastAsia="Calibri" w:cstheme="minorHAnsi"/>
              </w:rPr>
              <w:t>Taxon</w:t>
            </w:r>
          </w:p>
        </w:tc>
        <w:tc>
          <w:tcPr>
            <w:tcW w:w="992" w:type="dxa"/>
            <w:tcBorders>
              <w:left w:val="nil"/>
              <w:bottom w:val="single" w:sz="4" w:space="0" w:color="auto"/>
              <w:right w:val="nil"/>
            </w:tcBorders>
          </w:tcPr>
          <w:p w14:paraId="107BF82C" w14:textId="77777777" w:rsidR="007B2A6C" w:rsidRPr="007B2A6C" w:rsidRDefault="007B2A6C" w:rsidP="007B2A6C">
            <w:pPr>
              <w:spacing w:before="40" w:after="40"/>
              <w:rPr>
                <w:rFonts w:eastAsia="Calibri" w:cstheme="minorHAnsi"/>
              </w:rPr>
            </w:pPr>
            <w:r w:rsidRPr="007B2A6C">
              <w:rPr>
                <w:rFonts w:eastAsia="Calibri" w:cstheme="minorHAnsi"/>
              </w:rPr>
              <w:t>Life stage</w:t>
            </w:r>
          </w:p>
        </w:tc>
        <w:tc>
          <w:tcPr>
            <w:tcW w:w="1843" w:type="dxa"/>
            <w:tcBorders>
              <w:left w:val="nil"/>
              <w:bottom w:val="single" w:sz="4" w:space="0" w:color="auto"/>
              <w:right w:val="nil"/>
            </w:tcBorders>
          </w:tcPr>
          <w:p w14:paraId="7EEC652E" w14:textId="77777777" w:rsidR="007B2A6C" w:rsidRPr="007B2A6C" w:rsidRDefault="007B2A6C" w:rsidP="007B2A6C">
            <w:pPr>
              <w:spacing w:before="40" w:after="40"/>
              <w:rPr>
                <w:rFonts w:eastAsia="Calibri" w:cstheme="minorHAnsi"/>
              </w:rPr>
            </w:pPr>
            <w:r w:rsidRPr="007B2A6C">
              <w:rPr>
                <w:rFonts w:eastAsia="Calibri" w:cstheme="minorHAnsi"/>
              </w:rPr>
              <w:t>SS Concentration/ Accumulation</w:t>
            </w:r>
          </w:p>
        </w:tc>
        <w:tc>
          <w:tcPr>
            <w:tcW w:w="1134" w:type="dxa"/>
            <w:tcBorders>
              <w:left w:val="nil"/>
              <w:bottom w:val="single" w:sz="4" w:space="0" w:color="auto"/>
              <w:right w:val="nil"/>
            </w:tcBorders>
          </w:tcPr>
          <w:p w14:paraId="4DF29490" w14:textId="77777777" w:rsidR="007B2A6C" w:rsidRPr="007B2A6C" w:rsidRDefault="007B2A6C" w:rsidP="007B2A6C">
            <w:pPr>
              <w:spacing w:before="40" w:after="40"/>
              <w:rPr>
                <w:rFonts w:eastAsia="Calibri" w:cstheme="minorHAnsi"/>
              </w:rPr>
            </w:pPr>
            <w:r w:rsidRPr="007B2A6C">
              <w:rPr>
                <w:rFonts w:eastAsia="Calibri" w:cstheme="minorHAnsi"/>
              </w:rPr>
              <w:t>Exposure (hrs)</w:t>
            </w:r>
          </w:p>
        </w:tc>
        <w:tc>
          <w:tcPr>
            <w:tcW w:w="1134" w:type="dxa"/>
            <w:tcBorders>
              <w:left w:val="nil"/>
              <w:bottom w:val="single" w:sz="4" w:space="0" w:color="auto"/>
              <w:right w:val="nil"/>
            </w:tcBorders>
          </w:tcPr>
          <w:p w14:paraId="6E3A4614" w14:textId="77777777" w:rsidR="007B2A6C" w:rsidRPr="007B2A6C" w:rsidRDefault="007B2A6C" w:rsidP="007B2A6C">
            <w:pPr>
              <w:spacing w:before="40" w:after="40"/>
              <w:rPr>
                <w:rFonts w:eastAsia="Calibri" w:cstheme="minorHAnsi"/>
              </w:rPr>
            </w:pPr>
            <w:r w:rsidRPr="007B2A6C">
              <w:rPr>
                <w:rFonts w:eastAsia="Calibri" w:cstheme="minorHAnsi"/>
              </w:rPr>
              <w:t xml:space="preserve">Sediment Type </w:t>
            </w:r>
          </w:p>
        </w:tc>
        <w:tc>
          <w:tcPr>
            <w:tcW w:w="1418" w:type="dxa"/>
            <w:tcBorders>
              <w:left w:val="nil"/>
              <w:bottom w:val="single" w:sz="4" w:space="0" w:color="auto"/>
              <w:right w:val="nil"/>
            </w:tcBorders>
          </w:tcPr>
          <w:p w14:paraId="4C9F7170" w14:textId="77777777" w:rsidR="007B2A6C" w:rsidRPr="007B2A6C" w:rsidRDefault="007B2A6C" w:rsidP="007B2A6C">
            <w:pPr>
              <w:spacing w:before="40" w:after="40"/>
              <w:rPr>
                <w:rFonts w:eastAsia="Calibri" w:cstheme="minorHAnsi"/>
              </w:rPr>
            </w:pPr>
            <w:r w:rsidRPr="007B2A6C">
              <w:rPr>
                <w:rFonts w:eastAsia="Calibri" w:cstheme="minorHAnsi"/>
              </w:rPr>
              <w:t>Organic Content (%)</w:t>
            </w:r>
          </w:p>
        </w:tc>
        <w:tc>
          <w:tcPr>
            <w:tcW w:w="2409" w:type="dxa"/>
            <w:tcBorders>
              <w:left w:val="nil"/>
              <w:bottom w:val="single" w:sz="4" w:space="0" w:color="auto"/>
              <w:right w:val="nil"/>
            </w:tcBorders>
          </w:tcPr>
          <w:p w14:paraId="1BCFBF6A" w14:textId="77777777" w:rsidR="007B2A6C" w:rsidRPr="007B2A6C" w:rsidRDefault="007B2A6C" w:rsidP="007B2A6C">
            <w:pPr>
              <w:spacing w:before="40" w:after="40" w:line="360" w:lineRule="auto"/>
              <w:rPr>
                <w:rFonts w:eastAsia="Calibri" w:cstheme="minorHAnsi"/>
              </w:rPr>
            </w:pPr>
            <w:r w:rsidRPr="007B2A6C">
              <w:rPr>
                <w:rFonts w:eastAsia="Calibri" w:cstheme="minorHAnsi"/>
              </w:rPr>
              <w:t>Effects</w:t>
            </w:r>
          </w:p>
        </w:tc>
        <w:tc>
          <w:tcPr>
            <w:tcW w:w="2187" w:type="dxa"/>
            <w:tcBorders>
              <w:left w:val="nil"/>
              <w:bottom w:val="single" w:sz="4" w:space="0" w:color="auto"/>
              <w:right w:val="nil"/>
            </w:tcBorders>
          </w:tcPr>
          <w:p w14:paraId="0BEF044D" w14:textId="77777777" w:rsidR="007B2A6C" w:rsidRPr="007B2A6C" w:rsidRDefault="007B2A6C" w:rsidP="007B2A6C">
            <w:pPr>
              <w:spacing w:before="40" w:after="40" w:line="360" w:lineRule="auto"/>
              <w:rPr>
                <w:rFonts w:eastAsia="Calibri" w:cstheme="minorHAnsi"/>
              </w:rPr>
            </w:pPr>
            <w:r w:rsidRPr="007B2A6C">
              <w:rPr>
                <w:rFonts w:eastAsia="Calibri" w:cstheme="minorHAnsi"/>
              </w:rPr>
              <w:t>Reference</w:t>
            </w:r>
          </w:p>
        </w:tc>
      </w:tr>
      <w:tr w:rsidR="007B2A6C" w:rsidRPr="007B2A6C" w14:paraId="30E81E20" w14:textId="77777777" w:rsidTr="001D5B8C">
        <w:trPr>
          <w:trHeight w:val="227"/>
        </w:trPr>
        <w:tc>
          <w:tcPr>
            <w:tcW w:w="1843" w:type="dxa"/>
            <w:vMerge w:val="restart"/>
            <w:tcBorders>
              <w:left w:val="nil"/>
              <w:bottom w:val="nil"/>
              <w:right w:val="nil"/>
            </w:tcBorders>
          </w:tcPr>
          <w:p w14:paraId="5DD48C39"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Ephemeroptera (</w:t>
            </w:r>
            <w:proofErr w:type="spellStart"/>
            <w:r w:rsidRPr="007B2A6C">
              <w:rPr>
                <w:rFonts w:eastAsia="Calibri" w:cstheme="minorHAnsi"/>
                <w:i/>
                <w:iCs/>
                <w:sz w:val="20"/>
                <w:szCs w:val="20"/>
              </w:rPr>
              <w:t>Baetis</w:t>
            </w:r>
            <w:proofErr w:type="spellEnd"/>
            <w:r w:rsidRPr="007B2A6C">
              <w:rPr>
                <w:rFonts w:eastAsia="Calibri" w:cstheme="minorHAnsi"/>
                <w:i/>
                <w:iCs/>
                <w:sz w:val="20"/>
                <w:szCs w:val="20"/>
              </w:rPr>
              <w:t xml:space="preserve"> </w:t>
            </w:r>
            <w:proofErr w:type="spellStart"/>
            <w:r w:rsidRPr="007B2A6C">
              <w:rPr>
                <w:rFonts w:eastAsia="Calibri" w:cstheme="minorHAnsi"/>
                <w:i/>
                <w:iCs/>
                <w:sz w:val="20"/>
                <w:szCs w:val="20"/>
              </w:rPr>
              <w:t>rhodani</w:t>
            </w:r>
            <w:proofErr w:type="spellEnd"/>
            <w:r w:rsidRPr="007B2A6C">
              <w:rPr>
                <w:rFonts w:eastAsia="Calibri" w:cstheme="minorHAnsi"/>
                <w:i/>
                <w:iCs/>
                <w:sz w:val="20"/>
                <w:szCs w:val="20"/>
              </w:rPr>
              <w:t xml:space="preserve">) </w:t>
            </w:r>
            <w:r w:rsidRPr="007B2A6C">
              <w:rPr>
                <w:rFonts w:eastAsia="Calibri" w:cstheme="minorHAnsi"/>
                <w:sz w:val="20"/>
                <w:szCs w:val="20"/>
              </w:rPr>
              <w:t>and Isopoda (</w:t>
            </w:r>
            <w:r w:rsidRPr="007B2A6C">
              <w:rPr>
                <w:rFonts w:eastAsia="Calibri" w:cstheme="minorHAnsi"/>
                <w:i/>
                <w:iCs/>
                <w:sz w:val="20"/>
                <w:szCs w:val="20"/>
              </w:rPr>
              <w:t>Asellus aquaticus)</w:t>
            </w:r>
          </w:p>
        </w:tc>
        <w:tc>
          <w:tcPr>
            <w:tcW w:w="992" w:type="dxa"/>
            <w:vMerge w:val="restart"/>
            <w:tcBorders>
              <w:left w:val="nil"/>
              <w:bottom w:val="nil"/>
              <w:right w:val="nil"/>
            </w:tcBorders>
          </w:tcPr>
          <w:p w14:paraId="3E144724" w14:textId="77777777" w:rsidR="007B2A6C" w:rsidRPr="007B2A6C" w:rsidRDefault="007B2A6C" w:rsidP="007B2A6C">
            <w:pPr>
              <w:spacing w:before="80"/>
              <w:rPr>
                <w:rFonts w:eastAsia="Calibri" w:cstheme="minorHAnsi"/>
                <w:i/>
                <w:iCs/>
                <w:sz w:val="20"/>
                <w:szCs w:val="20"/>
              </w:rPr>
            </w:pPr>
            <w:r w:rsidRPr="007B2A6C">
              <w:rPr>
                <w:rFonts w:eastAsia="Calibri" w:cstheme="minorHAnsi"/>
                <w:i/>
                <w:iCs/>
                <w:sz w:val="20"/>
                <w:szCs w:val="20"/>
              </w:rPr>
              <w:t>N/A</w:t>
            </w:r>
          </w:p>
        </w:tc>
        <w:tc>
          <w:tcPr>
            <w:tcW w:w="1843" w:type="dxa"/>
            <w:tcBorders>
              <w:left w:val="nil"/>
              <w:bottom w:val="nil"/>
              <w:right w:val="nil"/>
            </w:tcBorders>
          </w:tcPr>
          <w:p w14:paraId="2AFA0127"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 xml:space="preserve">5 mm </w:t>
            </w:r>
          </w:p>
        </w:tc>
        <w:tc>
          <w:tcPr>
            <w:tcW w:w="1134" w:type="dxa"/>
            <w:tcBorders>
              <w:left w:val="nil"/>
              <w:bottom w:val="nil"/>
              <w:right w:val="nil"/>
            </w:tcBorders>
          </w:tcPr>
          <w:p w14:paraId="540AFD2C" w14:textId="77777777" w:rsidR="007B2A6C" w:rsidRPr="007B2A6C" w:rsidRDefault="007B2A6C" w:rsidP="007B2A6C">
            <w:pPr>
              <w:spacing w:before="80"/>
              <w:rPr>
                <w:rFonts w:eastAsia="Calibri" w:cstheme="minorHAnsi"/>
                <w:i/>
                <w:iCs/>
                <w:sz w:val="20"/>
                <w:szCs w:val="20"/>
              </w:rPr>
            </w:pPr>
            <w:r w:rsidRPr="007B2A6C">
              <w:rPr>
                <w:rFonts w:eastAsia="Calibri" w:cstheme="minorHAnsi"/>
                <w:i/>
                <w:iCs/>
                <w:sz w:val="20"/>
                <w:szCs w:val="20"/>
              </w:rPr>
              <w:t>N/A</w:t>
            </w:r>
          </w:p>
        </w:tc>
        <w:tc>
          <w:tcPr>
            <w:tcW w:w="1134" w:type="dxa"/>
            <w:tcBorders>
              <w:left w:val="nil"/>
              <w:bottom w:val="nil"/>
              <w:right w:val="nil"/>
            </w:tcBorders>
          </w:tcPr>
          <w:p w14:paraId="449F702E"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125 µm &gt; 4 mm</w:t>
            </w:r>
          </w:p>
        </w:tc>
        <w:tc>
          <w:tcPr>
            <w:tcW w:w="1418" w:type="dxa"/>
            <w:tcBorders>
              <w:left w:val="nil"/>
              <w:bottom w:val="nil"/>
              <w:right w:val="nil"/>
            </w:tcBorders>
          </w:tcPr>
          <w:p w14:paraId="339F5D78" w14:textId="77777777" w:rsidR="007B2A6C" w:rsidRPr="007B2A6C" w:rsidRDefault="007B2A6C" w:rsidP="007B2A6C">
            <w:pPr>
              <w:spacing w:before="80"/>
              <w:rPr>
                <w:rFonts w:eastAsia="Calibri" w:cstheme="minorHAnsi"/>
                <w:i/>
                <w:iCs/>
                <w:sz w:val="20"/>
                <w:szCs w:val="20"/>
              </w:rPr>
            </w:pPr>
            <w:r w:rsidRPr="007B2A6C">
              <w:rPr>
                <w:rFonts w:eastAsia="Calibri" w:cstheme="minorHAnsi"/>
                <w:i/>
                <w:iCs/>
                <w:sz w:val="20"/>
                <w:szCs w:val="20"/>
              </w:rPr>
              <w:t>N/A</w:t>
            </w:r>
          </w:p>
        </w:tc>
        <w:tc>
          <w:tcPr>
            <w:tcW w:w="2409" w:type="dxa"/>
            <w:tcBorders>
              <w:left w:val="nil"/>
              <w:bottom w:val="nil"/>
              <w:right w:val="nil"/>
            </w:tcBorders>
          </w:tcPr>
          <w:p w14:paraId="03D18663"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Burial</w:t>
            </w:r>
          </w:p>
        </w:tc>
        <w:tc>
          <w:tcPr>
            <w:tcW w:w="2187" w:type="dxa"/>
            <w:tcBorders>
              <w:left w:val="nil"/>
              <w:bottom w:val="nil"/>
              <w:right w:val="nil"/>
            </w:tcBorders>
          </w:tcPr>
          <w:p w14:paraId="181D2383"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Wood</w:t>
            </w:r>
            <w:r w:rsidRPr="007B2A6C">
              <w:rPr>
                <w:rFonts w:eastAsia="Calibri" w:cstheme="minorHAnsi"/>
                <w:i/>
                <w:sz w:val="20"/>
                <w:szCs w:val="20"/>
              </w:rPr>
              <w:t xml:space="preserve"> et al.</w:t>
            </w:r>
            <w:r w:rsidRPr="007B2A6C">
              <w:rPr>
                <w:rFonts w:eastAsia="Calibri" w:cstheme="minorHAnsi"/>
                <w:sz w:val="20"/>
                <w:szCs w:val="20"/>
              </w:rPr>
              <w:t>, (2005)</w:t>
            </w:r>
          </w:p>
        </w:tc>
      </w:tr>
      <w:tr w:rsidR="007B2A6C" w:rsidRPr="007B2A6C" w14:paraId="72FCCF8C" w14:textId="77777777" w:rsidTr="001D5B8C">
        <w:trPr>
          <w:trHeight w:val="310"/>
        </w:trPr>
        <w:tc>
          <w:tcPr>
            <w:tcW w:w="1843" w:type="dxa"/>
            <w:vMerge/>
            <w:tcBorders>
              <w:left w:val="nil"/>
              <w:bottom w:val="nil"/>
              <w:right w:val="nil"/>
            </w:tcBorders>
          </w:tcPr>
          <w:p w14:paraId="53D87AAE" w14:textId="77777777" w:rsidR="007B2A6C" w:rsidRPr="007B2A6C" w:rsidRDefault="007B2A6C" w:rsidP="007B2A6C">
            <w:pPr>
              <w:spacing w:before="80" w:after="80"/>
              <w:rPr>
                <w:rFonts w:eastAsia="Calibri" w:cstheme="minorHAnsi"/>
                <w:sz w:val="20"/>
                <w:szCs w:val="20"/>
              </w:rPr>
            </w:pPr>
          </w:p>
        </w:tc>
        <w:tc>
          <w:tcPr>
            <w:tcW w:w="992" w:type="dxa"/>
            <w:vMerge/>
            <w:tcBorders>
              <w:left w:val="nil"/>
              <w:bottom w:val="nil"/>
              <w:right w:val="nil"/>
            </w:tcBorders>
          </w:tcPr>
          <w:p w14:paraId="32E742DF" w14:textId="77777777" w:rsidR="007B2A6C" w:rsidRPr="007B2A6C" w:rsidRDefault="007B2A6C" w:rsidP="007B2A6C">
            <w:pPr>
              <w:spacing w:before="80" w:after="80"/>
              <w:rPr>
                <w:rFonts w:eastAsia="Calibri" w:cstheme="minorHAnsi"/>
                <w:sz w:val="20"/>
                <w:szCs w:val="20"/>
              </w:rPr>
            </w:pPr>
          </w:p>
        </w:tc>
        <w:tc>
          <w:tcPr>
            <w:tcW w:w="1843" w:type="dxa"/>
            <w:tcBorders>
              <w:top w:val="nil"/>
              <w:left w:val="nil"/>
              <w:bottom w:val="nil"/>
              <w:right w:val="nil"/>
            </w:tcBorders>
          </w:tcPr>
          <w:p w14:paraId="6CFD40CC"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250 -2000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4AABBF81" w14:textId="77777777" w:rsidR="007B2A6C" w:rsidRPr="007B2A6C" w:rsidRDefault="007B2A6C" w:rsidP="007B2A6C">
            <w:pPr>
              <w:spacing w:before="40" w:after="80"/>
              <w:rPr>
                <w:rFonts w:eastAsia="Calibri" w:cstheme="minorHAnsi"/>
                <w:sz w:val="20"/>
                <w:szCs w:val="20"/>
              </w:rPr>
            </w:pPr>
            <w:r w:rsidRPr="007B2A6C">
              <w:rPr>
                <w:rFonts w:eastAsia="Calibri" w:cstheme="minorHAnsi"/>
                <w:i/>
                <w:iCs/>
                <w:sz w:val="20"/>
                <w:szCs w:val="20"/>
              </w:rPr>
              <w:t>N/A</w:t>
            </w:r>
          </w:p>
        </w:tc>
        <w:tc>
          <w:tcPr>
            <w:tcW w:w="1134" w:type="dxa"/>
            <w:tcBorders>
              <w:top w:val="nil"/>
              <w:left w:val="nil"/>
              <w:bottom w:val="nil"/>
              <w:right w:val="nil"/>
            </w:tcBorders>
          </w:tcPr>
          <w:p w14:paraId="39DE9932"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&lt;63 µm</w:t>
            </w:r>
          </w:p>
        </w:tc>
        <w:tc>
          <w:tcPr>
            <w:tcW w:w="1418" w:type="dxa"/>
            <w:tcBorders>
              <w:top w:val="nil"/>
              <w:left w:val="nil"/>
              <w:bottom w:val="nil"/>
              <w:right w:val="nil"/>
            </w:tcBorders>
          </w:tcPr>
          <w:p w14:paraId="2BA7EB22" w14:textId="77777777" w:rsidR="007B2A6C" w:rsidRPr="007B2A6C" w:rsidRDefault="007B2A6C" w:rsidP="007B2A6C">
            <w:pPr>
              <w:spacing w:before="4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63F43444"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Increased drift.</w:t>
            </w:r>
          </w:p>
        </w:tc>
        <w:tc>
          <w:tcPr>
            <w:tcW w:w="2187" w:type="dxa"/>
            <w:tcBorders>
              <w:top w:val="nil"/>
              <w:left w:val="nil"/>
              <w:bottom w:val="nil"/>
              <w:right w:val="nil"/>
            </w:tcBorders>
          </w:tcPr>
          <w:p w14:paraId="2A860865"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Wood</w:t>
            </w:r>
            <w:r w:rsidRPr="007B2A6C">
              <w:rPr>
                <w:rFonts w:eastAsia="Calibri" w:cstheme="minorHAnsi"/>
                <w:i/>
                <w:sz w:val="20"/>
                <w:szCs w:val="20"/>
              </w:rPr>
              <w:t xml:space="preserve"> et al.</w:t>
            </w:r>
            <w:r w:rsidRPr="007B2A6C">
              <w:rPr>
                <w:rFonts w:eastAsia="Calibri" w:cstheme="minorHAnsi"/>
                <w:sz w:val="20"/>
                <w:szCs w:val="20"/>
              </w:rPr>
              <w:t>, (2005)</w:t>
            </w:r>
          </w:p>
        </w:tc>
      </w:tr>
      <w:tr w:rsidR="007B2A6C" w:rsidRPr="007B2A6C" w14:paraId="4C9A907E" w14:textId="77777777" w:rsidTr="001D5B8C">
        <w:trPr>
          <w:trHeight w:val="589"/>
        </w:trPr>
        <w:tc>
          <w:tcPr>
            <w:tcW w:w="1843" w:type="dxa"/>
            <w:tcBorders>
              <w:top w:val="nil"/>
              <w:left w:val="nil"/>
              <w:bottom w:val="nil"/>
              <w:right w:val="nil"/>
            </w:tcBorders>
          </w:tcPr>
          <w:p w14:paraId="67B32B4A"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Invertebrates e.g. Ephemeroptera (</w:t>
            </w:r>
            <w:proofErr w:type="spellStart"/>
            <w:r w:rsidRPr="007B2A6C">
              <w:rPr>
                <w:rFonts w:eastAsia="Calibri" w:cstheme="minorHAnsi"/>
                <w:i/>
                <w:iCs/>
                <w:sz w:val="20"/>
                <w:szCs w:val="20"/>
              </w:rPr>
              <w:t>Baetis</w:t>
            </w:r>
            <w:proofErr w:type="spellEnd"/>
            <w:r w:rsidRPr="007B2A6C">
              <w:rPr>
                <w:rFonts w:eastAsia="Calibri" w:cstheme="minorHAnsi"/>
                <w:i/>
                <w:iCs/>
                <w:sz w:val="20"/>
                <w:szCs w:val="20"/>
              </w:rPr>
              <w:t xml:space="preserve"> </w:t>
            </w:r>
            <w:proofErr w:type="spellStart"/>
            <w:r w:rsidRPr="007B2A6C">
              <w:rPr>
                <w:rFonts w:eastAsia="Calibri" w:cstheme="minorHAnsi"/>
                <w:i/>
                <w:iCs/>
                <w:sz w:val="20"/>
                <w:szCs w:val="20"/>
              </w:rPr>
              <w:t>rhodani</w:t>
            </w:r>
            <w:proofErr w:type="spellEnd"/>
            <w:r w:rsidRPr="007B2A6C">
              <w:rPr>
                <w:rFonts w:eastAsia="Calibri" w:cstheme="minorHAnsi"/>
                <w:i/>
                <w:iCs/>
                <w:sz w:val="20"/>
                <w:szCs w:val="20"/>
              </w:rPr>
              <w:t>)</w:t>
            </w:r>
          </w:p>
        </w:tc>
        <w:tc>
          <w:tcPr>
            <w:tcW w:w="992" w:type="dxa"/>
            <w:tcBorders>
              <w:top w:val="nil"/>
              <w:left w:val="nil"/>
              <w:bottom w:val="nil"/>
              <w:right w:val="nil"/>
            </w:tcBorders>
          </w:tcPr>
          <w:p w14:paraId="5F90926B" w14:textId="77777777" w:rsidR="007B2A6C" w:rsidRPr="007B2A6C" w:rsidRDefault="007B2A6C" w:rsidP="007B2A6C">
            <w:pPr>
              <w:spacing w:before="80" w:after="80"/>
              <w:rPr>
                <w:rFonts w:eastAsia="Calibri" w:cstheme="minorHAnsi"/>
                <w:i/>
                <w:iCs/>
                <w:sz w:val="20"/>
                <w:szCs w:val="20"/>
              </w:rPr>
            </w:pPr>
            <w:r w:rsidRPr="007B2A6C">
              <w:rPr>
                <w:rFonts w:eastAsia="Calibri" w:cstheme="minorHAnsi"/>
                <w:i/>
                <w:iCs/>
                <w:sz w:val="20"/>
                <w:szCs w:val="20"/>
              </w:rPr>
              <w:t>N/A</w:t>
            </w:r>
          </w:p>
        </w:tc>
        <w:tc>
          <w:tcPr>
            <w:tcW w:w="1843" w:type="dxa"/>
            <w:tcBorders>
              <w:top w:val="nil"/>
              <w:left w:val="nil"/>
              <w:bottom w:val="nil"/>
              <w:right w:val="nil"/>
            </w:tcBorders>
          </w:tcPr>
          <w:p w14:paraId="484DF939" w14:textId="77777777" w:rsidR="007B2A6C" w:rsidRPr="007B2A6C" w:rsidRDefault="007B2A6C" w:rsidP="007B2A6C">
            <w:pPr>
              <w:spacing w:before="80" w:after="80"/>
              <w:rPr>
                <w:rFonts w:eastAsia="Calibri" w:cstheme="minorHAnsi"/>
                <w:sz w:val="20"/>
                <w:szCs w:val="20"/>
                <w:vertAlign w:val="superscript"/>
              </w:rPr>
            </w:pPr>
            <w:r w:rsidRPr="007B2A6C">
              <w:rPr>
                <w:rFonts w:eastAsia="Calibri" w:cstheme="minorHAnsi"/>
                <w:sz w:val="20"/>
                <w:szCs w:val="20"/>
              </w:rPr>
              <w:t>4-5 kgm</w:t>
            </w:r>
            <w:r w:rsidRPr="007B2A6C">
              <w:rPr>
                <w:rFonts w:eastAsia="Calibri" w:cstheme="minorHAnsi"/>
                <w:sz w:val="20"/>
                <w:szCs w:val="20"/>
                <w:vertAlign w:val="superscript"/>
              </w:rPr>
              <w:t>-2</w:t>
            </w:r>
          </w:p>
        </w:tc>
        <w:tc>
          <w:tcPr>
            <w:tcW w:w="1134" w:type="dxa"/>
            <w:tcBorders>
              <w:top w:val="nil"/>
              <w:left w:val="nil"/>
              <w:bottom w:val="nil"/>
              <w:right w:val="nil"/>
            </w:tcBorders>
          </w:tcPr>
          <w:p w14:paraId="725EDE30" w14:textId="77777777" w:rsidR="007B2A6C" w:rsidRPr="007B2A6C" w:rsidRDefault="007B2A6C" w:rsidP="007B2A6C">
            <w:pPr>
              <w:spacing w:before="80" w:after="80"/>
              <w:rPr>
                <w:rFonts w:eastAsia="Calibri" w:cstheme="minorHAnsi"/>
                <w:sz w:val="20"/>
                <w:szCs w:val="20"/>
              </w:rPr>
            </w:pPr>
            <w:r w:rsidRPr="007B2A6C">
              <w:rPr>
                <w:rFonts w:eastAsia="Calibri" w:cstheme="minorHAnsi"/>
                <w:i/>
                <w:iCs/>
                <w:sz w:val="20"/>
                <w:szCs w:val="20"/>
              </w:rPr>
              <w:t>N/A</w:t>
            </w:r>
          </w:p>
        </w:tc>
        <w:tc>
          <w:tcPr>
            <w:tcW w:w="1134" w:type="dxa"/>
            <w:tcBorders>
              <w:top w:val="nil"/>
              <w:left w:val="nil"/>
              <w:bottom w:val="nil"/>
              <w:right w:val="nil"/>
            </w:tcBorders>
          </w:tcPr>
          <w:p w14:paraId="3C7ED983"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Sand</w:t>
            </w:r>
          </w:p>
        </w:tc>
        <w:tc>
          <w:tcPr>
            <w:tcW w:w="1418" w:type="dxa"/>
            <w:tcBorders>
              <w:top w:val="nil"/>
              <w:left w:val="nil"/>
              <w:bottom w:val="nil"/>
              <w:right w:val="nil"/>
            </w:tcBorders>
          </w:tcPr>
          <w:p w14:paraId="696B5D04" w14:textId="77777777" w:rsidR="007B2A6C" w:rsidRPr="007B2A6C" w:rsidRDefault="007B2A6C" w:rsidP="007B2A6C">
            <w:pPr>
              <w:spacing w:before="8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56DC47E8"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Increased drift.</w:t>
            </w:r>
          </w:p>
          <w:p w14:paraId="5BBF66DF" w14:textId="77777777" w:rsidR="007B2A6C" w:rsidRPr="007B2A6C" w:rsidRDefault="007B2A6C" w:rsidP="007B2A6C">
            <w:pPr>
              <w:spacing w:after="80"/>
              <w:rPr>
                <w:rFonts w:eastAsia="Calibri" w:cstheme="minorHAnsi"/>
                <w:sz w:val="20"/>
                <w:szCs w:val="20"/>
              </w:rPr>
            </w:pPr>
            <w:r w:rsidRPr="007B2A6C">
              <w:rPr>
                <w:rFonts w:eastAsia="Calibri" w:cstheme="minorHAnsi"/>
                <w:sz w:val="20"/>
                <w:szCs w:val="20"/>
              </w:rPr>
              <w:t>Reduced density.</w:t>
            </w:r>
          </w:p>
        </w:tc>
        <w:tc>
          <w:tcPr>
            <w:tcW w:w="2187" w:type="dxa"/>
            <w:tcBorders>
              <w:top w:val="nil"/>
              <w:left w:val="nil"/>
              <w:bottom w:val="nil"/>
              <w:right w:val="nil"/>
            </w:tcBorders>
          </w:tcPr>
          <w:p w14:paraId="58DA5FD0"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Larsen and Ormerod (2010)</w:t>
            </w:r>
          </w:p>
        </w:tc>
      </w:tr>
      <w:tr w:rsidR="007B2A6C" w:rsidRPr="007B2A6C" w14:paraId="0FF75A51" w14:textId="77777777" w:rsidTr="001D5B8C">
        <w:trPr>
          <w:trHeight w:val="221"/>
        </w:trPr>
        <w:tc>
          <w:tcPr>
            <w:tcW w:w="1843" w:type="dxa"/>
            <w:vMerge w:val="restart"/>
            <w:tcBorders>
              <w:top w:val="nil"/>
              <w:left w:val="nil"/>
              <w:bottom w:val="nil"/>
              <w:right w:val="nil"/>
            </w:tcBorders>
          </w:tcPr>
          <w:p w14:paraId="60A61B1F"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Mayfly (</w:t>
            </w:r>
            <w:proofErr w:type="spellStart"/>
            <w:r w:rsidRPr="007B2A6C">
              <w:rPr>
                <w:rFonts w:eastAsia="Calibri" w:cstheme="minorHAnsi"/>
                <w:i/>
                <w:iCs/>
                <w:sz w:val="20"/>
                <w:szCs w:val="20"/>
              </w:rPr>
              <w:t>Serratella</w:t>
            </w:r>
            <w:proofErr w:type="spellEnd"/>
            <w:r w:rsidRPr="007B2A6C">
              <w:rPr>
                <w:rFonts w:eastAsia="Calibri" w:cstheme="minorHAnsi"/>
                <w:i/>
                <w:iCs/>
                <w:sz w:val="20"/>
                <w:szCs w:val="20"/>
              </w:rPr>
              <w:t xml:space="preserve"> </w:t>
            </w:r>
            <w:proofErr w:type="spellStart"/>
            <w:r w:rsidRPr="007B2A6C">
              <w:rPr>
                <w:rFonts w:eastAsia="Calibri" w:cstheme="minorHAnsi"/>
                <w:i/>
                <w:iCs/>
                <w:sz w:val="20"/>
                <w:szCs w:val="20"/>
              </w:rPr>
              <w:t>ignita</w:t>
            </w:r>
            <w:proofErr w:type="spellEnd"/>
            <w:r w:rsidRPr="007B2A6C">
              <w:rPr>
                <w:rFonts w:eastAsia="Calibri" w:cstheme="minorHAnsi"/>
                <w:sz w:val="20"/>
                <w:szCs w:val="20"/>
              </w:rPr>
              <w:t>)</w:t>
            </w:r>
          </w:p>
        </w:tc>
        <w:tc>
          <w:tcPr>
            <w:tcW w:w="992" w:type="dxa"/>
            <w:tcBorders>
              <w:top w:val="nil"/>
              <w:left w:val="nil"/>
              <w:bottom w:val="nil"/>
              <w:right w:val="nil"/>
            </w:tcBorders>
          </w:tcPr>
          <w:p w14:paraId="5F6B5CEF"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Egg</w:t>
            </w:r>
          </w:p>
        </w:tc>
        <w:tc>
          <w:tcPr>
            <w:tcW w:w="1843" w:type="dxa"/>
            <w:tcBorders>
              <w:top w:val="nil"/>
              <w:left w:val="nil"/>
              <w:bottom w:val="nil"/>
              <w:right w:val="nil"/>
            </w:tcBorders>
          </w:tcPr>
          <w:p w14:paraId="34D93383"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10-20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0B99F7A5"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1704</w:t>
            </w:r>
          </w:p>
        </w:tc>
        <w:tc>
          <w:tcPr>
            <w:tcW w:w="1134" w:type="dxa"/>
            <w:tcBorders>
              <w:top w:val="nil"/>
              <w:left w:val="nil"/>
              <w:bottom w:val="nil"/>
              <w:right w:val="nil"/>
            </w:tcBorders>
          </w:tcPr>
          <w:p w14:paraId="2CBE1A42"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5-100 µm</w:t>
            </w:r>
          </w:p>
        </w:tc>
        <w:tc>
          <w:tcPr>
            <w:tcW w:w="1418" w:type="dxa"/>
            <w:tcBorders>
              <w:top w:val="nil"/>
              <w:left w:val="nil"/>
              <w:bottom w:val="nil"/>
              <w:right w:val="nil"/>
            </w:tcBorders>
          </w:tcPr>
          <w:p w14:paraId="14021AFD" w14:textId="77777777" w:rsidR="007B2A6C" w:rsidRPr="007B2A6C" w:rsidRDefault="007B2A6C" w:rsidP="007B2A6C">
            <w:pPr>
              <w:spacing w:before="80" w:after="4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2FD21A8D"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10-45% mortality.</w:t>
            </w:r>
          </w:p>
        </w:tc>
        <w:tc>
          <w:tcPr>
            <w:tcW w:w="2187" w:type="dxa"/>
            <w:tcBorders>
              <w:top w:val="nil"/>
              <w:left w:val="nil"/>
              <w:bottom w:val="nil"/>
              <w:right w:val="nil"/>
            </w:tcBorders>
          </w:tcPr>
          <w:p w14:paraId="2A51675E" w14:textId="77777777" w:rsidR="007B2A6C" w:rsidRPr="007B2A6C" w:rsidRDefault="007B2A6C" w:rsidP="007B2A6C">
            <w:pPr>
              <w:spacing w:before="80" w:after="40"/>
              <w:rPr>
                <w:rFonts w:eastAsia="Calibri" w:cstheme="minorHAnsi"/>
                <w:sz w:val="20"/>
                <w:szCs w:val="20"/>
              </w:rPr>
            </w:pPr>
            <w:proofErr w:type="spellStart"/>
            <w:r w:rsidRPr="007B2A6C">
              <w:rPr>
                <w:rFonts w:eastAsia="Calibri" w:cstheme="minorHAnsi"/>
                <w:sz w:val="20"/>
                <w:szCs w:val="20"/>
              </w:rPr>
              <w:t>Everall</w:t>
            </w:r>
            <w:proofErr w:type="spellEnd"/>
            <w:r w:rsidRPr="007B2A6C">
              <w:rPr>
                <w:rFonts w:eastAsia="Calibri" w:cstheme="minorHAnsi"/>
                <w:i/>
                <w:sz w:val="20"/>
                <w:szCs w:val="20"/>
              </w:rPr>
              <w:t xml:space="preserve"> et al.</w:t>
            </w:r>
            <w:r w:rsidRPr="007B2A6C">
              <w:rPr>
                <w:rFonts w:eastAsia="Calibri" w:cstheme="minorHAnsi"/>
                <w:sz w:val="20"/>
                <w:szCs w:val="20"/>
              </w:rPr>
              <w:t>, (2018)</w:t>
            </w:r>
          </w:p>
        </w:tc>
      </w:tr>
      <w:tr w:rsidR="007B2A6C" w:rsidRPr="007B2A6C" w14:paraId="59370CD6" w14:textId="77777777" w:rsidTr="001D5B8C">
        <w:trPr>
          <w:trHeight w:val="344"/>
        </w:trPr>
        <w:tc>
          <w:tcPr>
            <w:tcW w:w="1843" w:type="dxa"/>
            <w:vMerge/>
            <w:tcBorders>
              <w:left w:val="nil"/>
              <w:bottom w:val="nil"/>
              <w:right w:val="nil"/>
            </w:tcBorders>
          </w:tcPr>
          <w:p w14:paraId="1F508EC0" w14:textId="77777777" w:rsidR="007B2A6C" w:rsidRPr="007B2A6C" w:rsidRDefault="007B2A6C" w:rsidP="007B2A6C">
            <w:pPr>
              <w:spacing w:before="80" w:after="80"/>
              <w:rPr>
                <w:rFonts w:eastAsia="Calibri" w:cstheme="minorHAnsi"/>
                <w:sz w:val="20"/>
                <w:szCs w:val="20"/>
              </w:rPr>
            </w:pPr>
          </w:p>
        </w:tc>
        <w:tc>
          <w:tcPr>
            <w:tcW w:w="992" w:type="dxa"/>
            <w:tcBorders>
              <w:top w:val="nil"/>
              <w:left w:val="nil"/>
              <w:bottom w:val="nil"/>
              <w:right w:val="nil"/>
            </w:tcBorders>
          </w:tcPr>
          <w:p w14:paraId="70810D80"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Egg</w:t>
            </w:r>
          </w:p>
        </w:tc>
        <w:tc>
          <w:tcPr>
            <w:tcW w:w="1843" w:type="dxa"/>
            <w:tcBorders>
              <w:top w:val="nil"/>
              <w:left w:val="nil"/>
              <w:bottom w:val="nil"/>
              <w:right w:val="nil"/>
            </w:tcBorders>
          </w:tcPr>
          <w:p w14:paraId="21EFD8B8"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10-20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0959D002"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4392</w:t>
            </w:r>
          </w:p>
        </w:tc>
        <w:tc>
          <w:tcPr>
            <w:tcW w:w="1134" w:type="dxa"/>
            <w:tcBorders>
              <w:top w:val="nil"/>
              <w:left w:val="nil"/>
              <w:bottom w:val="nil"/>
              <w:right w:val="nil"/>
            </w:tcBorders>
          </w:tcPr>
          <w:p w14:paraId="558D82F0"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5-100 µm</w:t>
            </w:r>
          </w:p>
        </w:tc>
        <w:tc>
          <w:tcPr>
            <w:tcW w:w="1418" w:type="dxa"/>
            <w:tcBorders>
              <w:top w:val="nil"/>
              <w:left w:val="nil"/>
              <w:bottom w:val="nil"/>
              <w:right w:val="nil"/>
            </w:tcBorders>
            <w:shd w:val="clear" w:color="auto" w:fill="auto"/>
          </w:tcPr>
          <w:p w14:paraId="30E52374" w14:textId="77777777" w:rsidR="007B2A6C" w:rsidRPr="007B2A6C" w:rsidRDefault="007B2A6C" w:rsidP="007B2A6C">
            <w:pPr>
              <w:spacing w:before="4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618DF30E"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20-80% mortality.</w:t>
            </w:r>
          </w:p>
        </w:tc>
        <w:tc>
          <w:tcPr>
            <w:tcW w:w="2187" w:type="dxa"/>
            <w:tcBorders>
              <w:top w:val="nil"/>
              <w:left w:val="nil"/>
              <w:bottom w:val="nil"/>
              <w:right w:val="nil"/>
            </w:tcBorders>
          </w:tcPr>
          <w:p w14:paraId="1DB238BB" w14:textId="77777777" w:rsidR="007B2A6C" w:rsidRPr="007B2A6C" w:rsidRDefault="007B2A6C" w:rsidP="007B2A6C">
            <w:pPr>
              <w:spacing w:before="40" w:after="80"/>
              <w:rPr>
                <w:rFonts w:eastAsia="Calibri" w:cstheme="minorHAnsi"/>
                <w:sz w:val="20"/>
                <w:szCs w:val="20"/>
              </w:rPr>
            </w:pPr>
            <w:proofErr w:type="spellStart"/>
            <w:r w:rsidRPr="007B2A6C">
              <w:rPr>
                <w:rFonts w:eastAsia="Calibri" w:cstheme="minorHAnsi"/>
                <w:sz w:val="20"/>
                <w:szCs w:val="20"/>
              </w:rPr>
              <w:t>Everall</w:t>
            </w:r>
            <w:proofErr w:type="spellEnd"/>
            <w:r w:rsidRPr="007B2A6C">
              <w:rPr>
                <w:rFonts w:eastAsia="Calibri" w:cstheme="minorHAnsi"/>
                <w:i/>
                <w:sz w:val="20"/>
                <w:szCs w:val="20"/>
              </w:rPr>
              <w:t xml:space="preserve"> et al.</w:t>
            </w:r>
            <w:r w:rsidRPr="007B2A6C">
              <w:rPr>
                <w:rFonts w:eastAsia="Calibri" w:cstheme="minorHAnsi"/>
                <w:sz w:val="20"/>
                <w:szCs w:val="20"/>
              </w:rPr>
              <w:t>, (2018)</w:t>
            </w:r>
          </w:p>
        </w:tc>
      </w:tr>
      <w:tr w:rsidR="007B2A6C" w:rsidRPr="007B2A6C" w14:paraId="47DBE49A" w14:textId="77777777" w:rsidTr="001D5B8C">
        <w:trPr>
          <w:trHeight w:val="452"/>
        </w:trPr>
        <w:tc>
          <w:tcPr>
            <w:tcW w:w="1843" w:type="dxa"/>
            <w:vMerge w:val="restart"/>
            <w:tcBorders>
              <w:top w:val="nil"/>
              <w:left w:val="nil"/>
              <w:bottom w:val="nil"/>
              <w:right w:val="nil"/>
            </w:tcBorders>
          </w:tcPr>
          <w:p w14:paraId="2FF462B5"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White clawed crayfish (</w:t>
            </w:r>
            <w:proofErr w:type="spellStart"/>
            <w:r w:rsidRPr="007B2A6C">
              <w:rPr>
                <w:rFonts w:eastAsia="Calibri" w:cstheme="minorHAnsi"/>
                <w:i/>
                <w:iCs/>
                <w:sz w:val="20"/>
                <w:szCs w:val="20"/>
              </w:rPr>
              <w:t>Austropotamobius</w:t>
            </w:r>
            <w:proofErr w:type="spellEnd"/>
            <w:r w:rsidRPr="007B2A6C">
              <w:rPr>
                <w:rFonts w:eastAsia="Calibri" w:cstheme="minorHAnsi"/>
                <w:i/>
                <w:iCs/>
                <w:sz w:val="20"/>
                <w:szCs w:val="20"/>
              </w:rPr>
              <w:t xml:space="preserve"> </w:t>
            </w:r>
            <w:proofErr w:type="spellStart"/>
            <w:r w:rsidRPr="007B2A6C">
              <w:rPr>
                <w:rFonts w:eastAsia="Calibri" w:cstheme="minorHAnsi"/>
                <w:i/>
                <w:iCs/>
                <w:sz w:val="20"/>
                <w:szCs w:val="20"/>
              </w:rPr>
              <w:t>pallipes</w:t>
            </w:r>
            <w:proofErr w:type="spellEnd"/>
            <w:r w:rsidRPr="007B2A6C">
              <w:rPr>
                <w:rFonts w:eastAsia="Calibri" w:cstheme="minorHAnsi"/>
                <w:sz w:val="20"/>
                <w:szCs w:val="20"/>
              </w:rPr>
              <w:t>)</w:t>
            </w:r>
          </w:p>
        </w:tc>
        <w:tc>
          <w:tcPr>
            <w:tcW w:w="992" w:type="dxa"/>
            <w:tcBorders>
              <w:top w:val="nil"/>
              <w:left w:val="nil"/>
              <w:bottom w:val="nil"/>
              <w:right w:val="nil"/>
            </w:tcBorders>
          </w:tcPr>
          <w:p w14:paraId="4D7B81FC"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Juvenile</w:t>
            </w:r>
          </w:p>
        </w:tc>
        <w:tc>
          <w:tcPr>
            <w:tcW w:w="1843" w:type="dxa"/>
            <w:tcBorders>
              <w:top w:val="nil"/>
              <w:left w:val="nil"/>
              <w:bottom w:val="nil"/>
              <w:right w:val="nil"/>
            </w:tcBorders>
          </w:tcPr>
          <w:p w14:paraId="16367E49"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42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439772E9" w14:textId="77777777" w:rsidR="007B2A6C" w:rsidRPr="007B2A6C" w:rsidRDefault="007B2A6C" w:rsidP="007B2A6C">
            <w:pPr>
              <w:spacing w:before="80" w:after="40"/>
              <w:rPr>
                <w:rFonts w:eastAsia="Calibri" w:cstheme="minorHAnsi"/>
                <w:sz w:val="20"/>
                <w:szCs w:val="20"/>
              </w:rPr>
            </w:pPr>
            <w:r w:rsidRPr="007B2A6C">
              <w:rPr>
                <w:rFonts w:eastAsia="Calibri" w:cstheme="minorHAnsi"/>
                <w:sz w:val="20"/>
                <w:szCs w:val="20"/>
              </w:rPr>
              <w:t>1080</w:t>
            </w:r>
          </w:p>
        </w:tc>
        <w:tc>
          <w:tcPr>
            <w:tcW w:w="1134" w:type="dxa"/>
            <w:tcBorders>
              <w:top w:val="nil"/>
              <w:left w:val="nil"/>
              <w:bottom w:val="nil"/>
              <w:right w:val="nil"/>
            </w:tcBorders>
          </w:tcPr>
          <w:p w14:paraId="24203DEC" w14:textId="77777777" w:rsidR="007B2A6C" w:rsidRPr="007B2A6C" w:rsidRDefault="007B2A6C" w:rsidP="007B2A6C">
            <w:pPr>
              <w:spacing w:before="80" w:after="40"/>
              <w:rPr>
                <w:rFonts w:eastAsia="Calibri" w:cstheme="minorHAnsi"/>
                <w:sz w:val="20"/>
                <w:szCs w:val="20"/>
              </w:rPr>
            </w:pPr>
            <w:r w:rsidRPr="007B2A6C">
              <w:rPr>
                <w:rFonts w:eastAsia="Calibri" w:cstheme="minorHAnsi"/>
                <w:i/>
                <w:iCs/>
                <w:sz w:val="20"/>
                <w:szCs w:val="20"/>
              </w:rPr>
              <w:t>N/A</w:t>
            </w:r>
          </w:p>
        </w:tc>
        <w:tc>
          <w:tcPr>
            <w:tcW w:w="1418" w:type="dxa"/>
            <w:tcBorders>
              <w:top w:val="nil"/>
              <w:left w:val="nil"/>
              <w:bottom w:val="nil"/>
              <w:right w:val="nil"/>
            </w:tcBorders>
          </w:tcPr>
          <w:p w14:paraId="03F44215" w14:textId="77777777" w:rsidR="007B2A6C" w:rsidRPr="007B2A6C" w:rsidRDefault="007B2A6C" w:rsidP="007B2A6C">
            <w:pPr>
              <w:spacing w:before="80" w:after="4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4C97CDB6"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Sediment accumulation in 92% of individuals.</w:t>
            </w:r>
          </w:p>
          <w:p w14:paraId="76BB8DCA" w14:textId="77777777" w:rsidR="007B2A6C" w:rsidRPr="007B2A6C" w:rsidRDefault="007B2A6C" w:rsidP="007B2A6C">
            <w:pPr>
              <w:spacing w:after="40"/>
              <w:rPr>
                <w:rFonts w:eastAsia="Calibri" w:cstheme="minorHAnsi"/>
                <w:sz w:val="20"/>
                <w:szCs w:val="20"/>
              </w:rPr>
            </w:pPr>
            <w:r w:rsidRPr="007B2A6C">
              <w:rPr>
                <w:rFonts w:eastAsia="Calibri" w:cstheme="minorHAnsi"/>
                <w:sz w:val="20"/>
                <w:szCs w:val="20"/>
              </w:rPr>
              <w:t>25% gill area affected.</w:t>
            </w:r>
          </w:p>
        </w:tc>
        <w:tc>
          <w:tcPr>
            <w:tcW w:w="2187" w:type="dxa"/>
            <w:tcBorders>
              <w:top w:val="nil"/>
              <w:left w:val="nil"/>
              <w:bottom w:val="nil"/>
              <w:right w:val="nil"/>
            </w:tcBorders>
          </w:tcPr>
          <w:p w14:paraId="143B73F3" w14:textId="77777777" w:rsidR="007B2A6C" w:rsidRPr="007B2A6C" w:rsidRDefault="007B2A6C" w:rsidP="007B2A6C">
            <w:pPr>
              <w:spacing w:before="80" w:after="40"/>
              <w:rPr>
                <w:rFonts w:eastAsia="Calibri" w:cstheme="minorHAnsi"/>
                <w:sz w:val="20"/>
                <w:szCs w:val="20"/>
              </w:rPr>
            </w:pPr>
            <w:proofErr w:type="spellStart"/>
            <w:r w:rsidRPr="007B2A6C">
              <w:rPr>
                <w:rFonts w:eastAsia="Calibri" w:cstheme="minorHAnsi"/>
                <w:sz w:val="20"/>
                <w:szCs w:val="20"/>
              </w:rPr>
              <w:t>Rosewarne</w:t>
            </w:r>
            <w:proofErr w:type="spellEnd"/>
            <w:r w:rsidRPr="007B2A6C">
              <w:rPr>
                <w:rFonts w:eastAsia="Calibri" w:cstheme="minorHAnsi"/>
                <w:i/>
                <w:sz w:val="20"/>
                <w:szCs w:val="20"/>
              </w:rPr>
              <w:t xml:space="preserve"> et al.</w:t>
            </w:r>
            <w:r w:rsidRPr="007B2A6C">
              <w:rPr>
                <w:rFonts w:eastAsia="Calibri" w:cstheme="minorHAnsi"/>
                <w:sz w:val="20"/>
                <w:szCs w:val="20"/>
              </w:rPr>
              <w:t>, (2014)</w:t>
            </w:r>
          </w:p>
        </w:tc>
      </w:tr>
      <w:tr w:rsidR="007B2A6C" w:rsidRPr="007B2A6C" w14:paraId="0B289EFD" w14:textId="77777777" w:rsidTr="001D5B8C">
        <w:trPr>
          <w:trHeight w:val="452"/>
        </w:trPr>
        <w:tc>
          <w:tcPr>
            <w:tcW w:w="1843" w:type="dxa"/>
            <w:vMerge/>
            <w:tcBorders>
              <w:left w:val="nil"/>
              <w:bottom w:val="nil"/>
              <w:right w:val="nil"/>
            </w:tcBorders>
          </w:tcPr>
          <w:p w14:paraId="59DDD20B" w14:textId="77777777" w:rsidR="007B2A6C" w:rsidRPr="007B2A6C" w:rsidRDefault="007B2A6C" w:rsidP="007B2A6C">
            <w:pPr>
              <w:spacing w:before="80" w:after="80"/>
              <w:rPr>
                <w:rFonts w:eastAsia="Calibri" w:cstheme="minorHAnsi"/>
                <w:sz w:val="20"/>
                <w:szCs w:val="20"/>
              </w:rPr>
            </w:pPr>
          </w:p>
        </w:tc>
        <w:tc>
          <w:tcPr>
            <w:tcW w:w="992" w:type="dxa"/>
            <w:tcBorders>
              <w:top w:val="nil"/>
              <w:left w:val="nil"/>
              <w:bottom w:val="nil"/>
              <w:right w:val="nil"/>
            </w:tcBorders>
          </w:tcPr>
          <w:p w14:paraId="2DCFD1A1" w14:textId="77777777" w:rsidR="007B2A6C" w:rsidRPr="007B2A6C" w:rsidRDefault="007B2A6C" w:rsidP="007B2A6C">
            <w:pPr>
              <w:spacing w:before="40" w:afterLines="80" w:after="192"/>
              <w:rPr>
                <w:rFonts w:eastAsia="Calibri" w:cstheme="minorHAnsi"/>
                <w:sz w:val="20"/>
                <w:szCs w:val="20"/>
              </w:rPr>
            </w:pPr>
            <w:r w:rsidRPr="007B2A6C">
              <w:rPr>
                <w:rFonts w:eastAsia="Calibri" w:cstheme="minorHAnsi"/>
                <w:sz w:val="20"/>
                <w:szCs w:val="20"/>
              </w:rPr>
              <w:t>Juvenile</w:t>
            </w:r>
          </w:p>
        </w:tc>
        <w:tc>
          <w:tcPr>
            <w:tcW w:w="1843" w:type="dxa"/>
            <w:tcBorders>
              <w:top w:val="nil"/>
              <w:left w:val="nil"/>
              <w:bottom w:val="nil"/>
              <w:right w:val="nil"/>
            </w:tcBorders>
          </w:tcPr>
          <w:p w14:paraId="18A9DAF8" w14:textId="77777777" w:rsidR="007B2A6C" w:rsidRPr="007B2A6C" w:rsidRDefault="007B2A6C" w:rsidP="007B2A6C">
            <w:pPr>
              <w:spacing w:before="40" w:afterLines="80" w:after="192"/>
              <w:rPr>
                <w:rFonts w:eastAsia="Calibri" w:cstheme="minorHAnsi"/>
                <w:sz w:val="20"/>
                <w:szCs w:val="20"/>
              </w:rPr>
            </w:pPr>
            <w:r w:rsidRPr="007B2A6C">
              <w:rPr>
                <w:rFonts w:eastAsia="Calibri" w:cstheme="minorHAnsi"/>
                <w:sz w:val="20"/>
                <w:szCs w:val="20"/>
              </w:rPr>
              <w:t>65-133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47420887" w14:textId="77777777" w:rsidR="007B2A6C" w:rsidRPr="007B2A6C" w:rsidRDefault="007B2A6C" w:rsidP="007B2A6C">
            <w:pPr>
              <w:spacing w:before="40" w:afterLines="80" w:after="192"/>
              <w:rPr>
                <w:rFonts w:eastAsia="Calibri" w:cstheme="minorHAnsi"/>
                <w:sz w:val="20"/>
                <w:szCs w:val="20"/>
              </w:rPr>
            </w:pPr>
            <w:r w:rsidRPr="007B2A6C">
              <w:rPr>
                <w:rFonts w:eastAsia="Calibri" w:cstheme="minorHAnsi"/>
                <w:sz w:val="20"/>
                <w:szCs w:val="20"/>
              </w:rPr>
              <w:t>1080</w:t>
            </w:r>
          </w:p>
        </w:tc>
        <w:tc>
          <w:tcPr>
            <w:tcW w:w="1134" w:type="dxa"/>
            <w:tcBorders>
              <w:top w:val="nil"/>
              <w:left w:val="nil"/>
              <w:bottom w:val="nil"/>
              <w:right w:val="nil"/>
            </w:tcBorders>
          </w:tcPr>
          <w:p w14:paraId="4B4DF1DE" w14:textId="77777777" w:rsidR="007B2A6C" w:rsidRPr="007B2A6C" w:rsidRDefault="007B2A6C" w:rsidP="007B2A6C">
            <w:pPr>
              <w:spacing w:before="40" w:afterLines="80" w:after="192"/>
              <w:rPr>
                <w:rFonts w:eastAsia="Calibri" w:cstheme="minorHAnsi"/>
                <w:i/>
                <w:iCs/>
                <w:sz w:val="20"/>
                <w:szCs w:val="20"/>
              </w:rPr>
            </w:pPr>
            <w:r w:rsidRPr="007B2A6C">
              <w:rPr>
                <w:rFonts w:eastAsia="Calibri" w:cstheme="minorHAnsi"/>
                <w:i/>
                <w:iCs/>
                <w:sz w:val="20"/>
                <w:szCs w:val="20"/>
              </w:rPr>
              <w:t>N/A</w:t>
            </w:r>
          </w:p>
        </w:tc>
        <w:tc>
          <w:tcPr>
            <w:tcW w:w="1418" w:type="dxa"/>
            <w:tcBorders>
              <w:top w:val="nil"/>
              <w:left w:val="nil"/>
              <w:bottom w:val="nil"/>
              <w:right w:val="nil"/>
            </w:tcBorders>
          </w:tcPr>
          <w:p w14:paraId="0844AECA" w14:textId="77777777" w:rsidR="007B2A6C" w:rsidRPr="007B2A6C" w:rsidRDefault="007B2A6C" w:rsidP="007B2A6C">
            <w:pPr>
              <w:spacing w:before="40" w:afterLines="80" w:after="192"/>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4DF22664" w14:textId="77777777" w:rsidR="007B2A6C" w:rsidRPr="007B2A6C" w:rsidRDefault="007B2A6C" w:rsidP="007B2A6C">
            <w:pPr>
              <w:spacing w:before="40"/>
              <w:rPr>
                <w:rFonts w:eastAsia="Calibri" w:cstheme="minorHAnsi"/>
                <w:sz w:val="20"/>
                <w:szCs w:val="20"/>
              </w:rPr>
            </w:pPr>
            <w:r w:rsidRPr="007B2A6C">
              <w:rPr>
                <w:rFonts w:eastAsia="Calibri" w:cstheme="minorHAnsi"/>
                <w:sz w:val="20"/>
                <w:szCs w:val="20"/>
              </w:rPr>
              <w:t>Sediment accumulation in 100% of individuals.</w:t>
            </w:r>
          </w:p>
          <w:p w14:paraId="5DB7AE35" w14:textId="77777777" w:rsidR="007B2A6C" w:rsidRPr="007B2A6C" w:rsidRDefault="007B2A6C" w:rsidP="007B2A6C">
            <w:pPr>
              <w:spacing w:after="80"/>
              <w:rPr>
                <w:rFonts w:eastAsia="Calibri" w:cstheme="minorHAnsi"/>
                <w:sz w:val="20"/>
                <w:szCs w:val="20"/>
              </w:rPr>
            </w:pPr>
            <w:r w:rsidRPr="007B2A6C">
              <w:rPr>
                <w:rFonts w:eastAsia="Calibri" w:cstheme="minorHAnsi"/>
                <w:sz w:val="20"/>
                <w:szCs w:val="20"/>
              </w:rPr>
              <w:t>40-60% gill area affected.</w:t>
            </w:r>
          </w:p>
        </w:tc>
        <w:tc>
          <w:tcPr>
            <w:tcW w:w="2187" w:type="dxa"/>
            <w:tcBorders>
              <w:top w:val="nil"/>
              <w:left w:val="nil"/>
              <w:bottom w:val="nil"/>
              <w:right w:val="nil"/>
            </w:tcBorders>
          </w:tcPr>
          <w:p w14:paraId="6AA305F6" w14:textId="77777777" w:rsidR="007B2A6C" w:rsidRPr="007B2A6C" w:rsidRDefault="007B2A6C" w:rsidP="007B2A6C">
            <w:pPr>
              <w:spacing w:before="40" w:afterLines="80" w:after="192"/>
              <w:rPr>
                <w:rFonts w:eastAsia="Calibri" w:cstheme="minorHAnsi"/>
                <w:sz w:val="20"/>
                <w:szCs w:val="20"/>
              </w:rPr>
            </w:pPr>
            <w:proofErr w:type="spellStart"/>
            <w:r w:rsidRPr="007B2A6C">
              <w:rPr>
                <w:rFonts w:eastAsia="Calibri" w:cstheme="minorHAnsi"/>
                <w:sz w:val="20"/>
                <w:szCs w:val="20"/>
              </w:rPr>
              <w:t>Rosewarne</w:t>
            </w:r>
            <w:proofErr w:type="spellEnd"/>
            <w:r w:rsidRPr="007B2A6C">
              <w:rPr>
                <w:rFonts w:eastAsia="Calibri" w:cstheme="minorHAnsi"/>
                <w:i/>
                <w:sz w:val="20"/>
                <w:szCs w:val="20"/>
              </w:rPr>
              <w:t xml:space="preserve"> et al.</w:t>
            </w:r>
            <w:r w:rsidRPr="007B2A6C">
              <w:rPr>
                <w:rFonts w:eastAsia="Calibri" w:cstheme="minorHAnsi"/>
                <w:sz w:val="20"/>
                <w:szCs w:val="20"/>
              </w:rPr>
              <w:t>, (2014)</w:t>
            </w:r>
          </w:p>
        </w:tc>
      </w:tr>
      <w:tr w:rsidR="007B2A6C" w:rsidRPr="007B2A6C" w14:paraId="041888FA" w14:textId="77777777" w:rsidTr="001D5B8C">
        <w:trPr>
          <w:trHeight w:val="270"/>
        </w:trPr>
        <w:tc>
          <w:tcPr>
            <w:tcW w:w="1843" w:type="dxa"/>
            <w:vMerge w:val="restart"/>
            <w:tcBorders>
              <w:top w:val="nil"/>
              <w:left w:val="nil"/>
              <w:bottom w:val="nil"/>
              <w:right w:val="nil"/>
            </w:tcBorders>
          </w:tcPr>
          <w:p w14:paraId="3068039D" w14:textId="77777777" w:rsidR="007B2A6C" w:rsidRPr="007B2A6C" w:rsidRDefault="007B2A6C" w:rsidP="007B2A6C">
            <w:pPr>
              <w:spacing w:before="80" w:after="80"/>
              <w:rPr>
                <w:rFonts w:eastAsia="Calibri" w:cstheme="minorHAnsi"/>
                <w:i/>
                <w:iCs/>
                <w:sz w:val="20"/>
                <w:szCs w:val="20"/>
              </w:rPr>
            </w:pPr>
            <w:r w:rsidRPr="007B2A6C">
              <w:rPr>
                <w:rFonts w:eastAsia="Calibri" w:cstheme="minorHAnsi"/>
                <w:sz w:val="20"/>
                <w:szCs w:val="20"/>
              </w:rPr>
              <w:t>Atlantic salmon (</w:t>
            </w:r>
            <w:r w:rsidRPr="007B2A6C">
              <w:rPr>
                <w:rFonts w:eastAsia="Calibri" w:cstheme="minorHAnsi"/>
                <w:i/>
                <w:iCs/>
                <w:sz w:val="20"/>
                <w:szCs w:val="20"/>
              </w:rPr>
              <w:t xml:space="preserve">Salmo </w:t>
            </w:r>
            <w:proofErr w:type="spellStart"/>
            <w:r w:rsidRPr="007B2A6C">
              <w:rPr>
                <w:rFonts w:eastAsia="Calibri" w:cstheme="minorHAnsi"/>
                <w:i/>
                <w:iCs/>
                <w:sz w:val="20"/>
                <w:szCs w:val="20"/>
              </w:rPr>
              <w:t>salar</w:t>
            </w:r>
            <w:proofErr w:type="spellEnd"/>
            <w:r w:rsidRPr="007B2A6C">
              <w:rPr>
                <w:rFonts w:eastAsia="Calibri" w:cstheme="minorHAnsi"/>
                <w:i/>
                <w:iCs/>
                <w:sz w:val="20"/>
                <w:szCs w:val="20"/>
              </w:rPr>
              <w:t>)</w:t>
            </w:r>
          </w:p>
        </w:tc>
        <w:tc>
          <w:tcPr>
            <w:tcW w:w="992" w:type="dxa"/>
            <w:tcBorders>
              <w:top w:val="nil"/>
              <w:left w:val="nil"/>
              <w:bottom w:val="nil"/>
              <w:right w:val="nil"/>
            </w:tcBorders>
          </w:tcPr>
          <w:p w14:paraId="215F5E40"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Adult</w:t>
            </w:r>
          </w:p>
        </w:tc>
        <w:tc>
          <w:tcPr>
            <w:tcW w:w="1843" w:type="dxa"/>
            <w:tcBorders>
              <w:top w:val="nil"/>
              <w:left w:val="nil"/>
              <w:bottom w:val="nil"/>
              <w:right w:val="nil"/>
            </w:tcBorders>
          </w:tcPr>
          <w:p w14:paraId="62AF8A46"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20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03589525" w14:textId="77777777" w:rsidR="007B2A6C" w:rsidRPr="007B2A6C" w:rsidRDefault="007B2A6C" w:rsidP="007B2A6C">
            <w:pPr>
              <w:spacing w:before="80" w:after="80"/>
              <w:rPr>
                <w:rFonts w:eastAsia="Calibri" w:cstheme="minorHAnsi"/>
                <w:sz w:val="20"/>
                <w:szCs w:val="20"/>
              </w:rPr>
            </w:pPr>
            <w:r w:rsidRPr="007B2A6C">
              <w:rPr>
                <w:rFonts w:eastAsia="Calibri" w:cstheme="minorHAnsi"/>
                <w:i/>
                <w:iCs/>
                <w:sz w:val="20"/>
                <w:szCs w:val="20"/>
              </w:rPr>
              <w:t>N/A</w:t>
            </w:r>
          </w:p>
        </w:tc>
        <w:tc>
          <w:tcPr>
            <w:tcW w:w="1134" w:type="dxa"/>
            <w:tcBorders>
              <w:top w:val="nil"/>
              <w:left w:val="nil"/>
              <w:bottom w:val="nil"/>
              <w:right w:val="nil"/>
            </w:tcBorders>
          </w:tcPr>
          <w:p w14:paraId="785E6DA0" w14:textId="77777777" w:rsidR="007B2A6C" w:rsidRPr="007B2A6C" w:rsidRDefault="007B2A6C" w:rsidP="007B2A6C">
            <w:pPr>
              <w:spacing w:before="80" w:after="80"/>
              <w:rPr>
                <w:rFonts w:eastAsia="Calibri" w:cstheme="minorHAnsi"/>
                <w:sz w:val="20"/>
                <w:szCs w:val="20"/>
              </w:rPr>
            </w:pPr>
            <w:r w:rsidRPr="007B2A6C">
              <w:rPr>
                <w:rFonts w:eastAsia="Calibri" w:cstheme="minorHAnsi"/>
                <w:i/>
                <w:iCs/>
                <w:sz w:val="20"/>
                <w:szCs w:val="20"/>
              </w:rPr>
              <w:t>N/A</w:t>
            </w:r>
          </w:p>
        </w:tc>
        <w:tc>
          <w:tcPr>
            <w:tcW w:w="1418" w:type="dxa"/>
            <w:tcBorders>
              <w:top w:val="nil"/>
              <w:left w:val="nil"/>
              <w:bottom w:val="nil"/>
              <w:right w:val="nil"/>
            </w:tcBorders>
          </w:tcPr>
          <w:p w14:paraId="59A09460" w14:textId="77777777" w:rsidR="007B2A6C" w:rsidRPr="007B2A6C" w:rsidRDefault="007B2A6C" w:rsidP="007B2A6C">
            <w:pPr>
              <w:spacing w:before="8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00690D75"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Increased foraging.</w:t>
            </w:r>
          </w:p>
        </w:tc>
        <w:tc>
          <w:tcPr>
            <w:tcW w:w="2187" w:type="dxa"/>
            <w:tcBorders>
              <w:top w:val="nil"/>
              <w:left w:val="nil"/>
              <w:bottom w:val="nil"/>
              <w:right w:val="nil"/>
            </w:tcBorders>
          </w:tcPr>
          <w:p w14:paraId="5935E82A" w14:textId="77777777" w:rsidR="007B2A6C" w:rsidRPr="007B2A6C" w:rsidRDefault="007B2A6C" w:rsidP="007B2A6C">
            <w:pPr>
              <w:spacing w:before="80"/>
              <w:rPr>
                <w:rFonts w:eastAsia="Calibri" w:cstheme="minorHAnsi"/>
                <w:sz w:val="20"/>
                <w:szCs w:val="20"/>
              </w:rPr>
            </w:pPr>
            <w:r w:rsidRPr="007B2A6C">
              <w:rPr>
                <w:rFonts w:eastAsia="Calibri" w:cstheme="minorHAnsi"/>
                <w:sz w:val="20"/>
                <w:szCs w:val="20"/>
              </w:rPr>
              <w:t>Robertson</w:t>
            </w:r>
            <w:r w:rsidRPr="007B2A6C">
              <w:rPr>
                <w:rFonts w:eastAsia="Calibri" w:cstheme="minorHAnsi"/>
                <w:i/>
                <w:sz w:val="20"/>
                <w:szCs w:val="20"/>
              </w:rPr>
              <w:t xml:space="preserve"> et al.</w:t>
            </w:r>
            <w:r w:rsidRPr="007B2A6C">
              <w:rPr>
                <w:rFonts w:eastAsia="Calibri" w:cstheme="minorHAnsi"/>
                <w:sz w:val="20"/>
                <w:szCs w:val="20"/>
              </w:rPr>
              <w:t>, (2006)</w:t>
            </w:r>
          </w:p>
        </w:tc>
      </w:tr>
      <w:tr w:rsidR="007B2A6C" w:rsidRPr="007B2A6C" w14:paraId="2A4F8C53" w14:textId="77777777" w:rsidTr="001D5B8C">
        <w:trPr>
          <w:trHeight w:val="80"/>
        </w:trPr>
        <w:tc>
          <w:tcPr>
            <w:tcW w:w="1843" w:type="dxa"/>
            <w:vMerge/>
            <w:tcBorders>
              <w:left w:val="nil"/>
              <w:bottom w:val="nil"/>
              <w:right w:val="nil"/>
            </w:tcBorders>
          </w:tcPr>
          <w:p w14:paraId="3C4B8808" w14:textId="77777777" w:rsidR="007B2A6C" w:rsidRPr="007B2A6C" w:rsidRDefault="007B2A6C" w:rsidP="007B2A6C">
            <w:pPr>
              <w:spacing w:before="80" w:after="80"/>
              <w:rPr>
                <w:rFonts w:eastAsia="Calibri" w:cstheme="minorHAnsi"/>
                <w:sz w:val="20"/>
                <w:szCs w:val="20"/>
              </w:rPr>
            </w:pPr>
          </w:p>
        </w:tc>
        <w:tc>
          <w:tcPr>
            <w:tcW w:w="992" w:type="dxa"/>
            <w:tcBorders>
              <w:top w:val="nil"/>
              <w:left w:val="nil"/>
              <w:bottom w:val="nil"/>
              <w:right w:val="nil"/>
            </w:tcBorders>
          </w:tcPr>
          <w:p w14:paraId="38AE7100"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Adult</w:t>
            </w:r>
          </w:p>
        </w:tc>
        <w:tc>
          <w:tcPr>
            <w:tcW w:w="1843" w:type="dxa"/>
            <w:tcBorders>
              <w:top w:val="nil"/>
              <w:left w:val="nil"/>
              <w:bottom w:val="nil"/>
              <w:right w:val="nil"/>
            </w:tcBorders>
          </w:tcPr>
          <w:p w14:paraId="1731DB87"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60-180 mgL</w:t>
            </w:r>
            <w:r w:rsidRPr="007B2A6C">
              <w:rPr>
                <w:rFonts w:eastAsia="Calibri" w:cstheme="minorHAnsi"/>
                <w:sz w:val="20"/>
                <w:szCs w:val="20"/>
                <w:vertAlign w:val="superscript"/>
              </w:rPr>
              <w:t>-1</w:t>
            </w:r>
          </w:p>
        </w:tc>
        <w:tc>
          <w:tcPr>
            <w:tcW w:w="1134" w:type="dxa"/>
            <w:tcBorders>
              <w:top w:val="nil"/>
              <w:left w:val="nil"/>
              <w:bottom w:val="nil"/>
              <w:right w:val="nil"/>
            </w:tcBorders>
          </w:tcPr>
          <w:p w14:paraId="6EBF8B4E" w14:textId="77777777" w:rsidR="007B2A6C" w:rsidRPr="007B2A6C" w:rsidRDefault="007B2A6C" w:rsidP="007B2A6C">
            <w:pPr>
              <w:spacing w:before="40" w:after="80"/>
              <w:rPr>
                <w:rFonts w:eastAsia="Calibri" w:cstheme="minorHAnsi"/>
                <w:sz w:val="20"/>
                <w:szCs w:val="20"/>
              </w:rPr>
            </w:pPr>
            <w:r w:rsidRPr="007B2A6C">
              <w:rPr>
                <w:rFonts w:eastAsia="Calibri" w:cstheme="minorHAnsi"/>
                <w:i/>
                <w:iCs/>
                <w:sz w:val="20"/>
                <w:szCs w:val="20"/>
              </w:rPr>
              <w:t>N/A</w:t>
            </w:r>
          </w:p>
        </w:tc>
        <w:tc>
          <w:tcPr>
            <w:tcW w:w="1134" w:type="dxa"/>
            <w:tcBorders>
              <w:top w:val="nil"/>
              <w:left w:val="nil"/>
              <w:bottom w:val="nil"/>
              <w:right w:val="nil"/>
            </w:tcBorders>
          </w:tcPr>
          <w:p w14:paraId="45501131" w14:textId="77777777" w:rsidR="007B2A6C" w:rsidRPr="007B2A6C" w:rsidRDefault="007B2A6C" w:rsidP="007B2A6C">
            <w:pPr>
              <w:spacing w:before="40" w:after="80"/>
              <w:rPr>
                <w:rFonts w:eastAsia="Calibri" w:cstheme="minorHAnsi"/>
                <w:sz w:val="20"/>
                <w:szCs w:val="20"/>
              </w:rPr>
            </w:pPr>
            <w:r w:rsidRPr="007B2A6C">
              <w:rPr>
                <w:rFonts w:eastAsia="Calibri" w:cstheme="minorHAnsi"/>
                <w:i/>
                <w:iCs/>
                <w:sz w:val="20"/>
                <w:szCs w:val="20"/>
              </w:rPr>
              <w:t>N/A</w:t>
            </w:r>
          </w:p>
        </w:tc>
        <w:tc>
          <w:tcPr>
            <w:tcW w:w="1418" w:type="dxa"/>
            <w:tcBorders>
              <w:top w:val="nil"/>
              <w:left w:val="nil"/>
              <w:bottom w:val="nil"/>
              <w:right w:val="nil"/>
            </w:tcBorders>
          </w:tcPr>
          <w:p w14:paraId="2BB06755" w14:textId="77777777" w:rsidR="007B2A6C" w:rsidRPr="007B2A6C" w:rsidRDefault="007B2A6C" w:rsidP="007B2A6C">
            <w:pPr>
              <w:spacing w:before="4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2978FC40"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Avoidance behaviour.</w:t>
            </w:r>
          </w:p>
        </w:tc>
        <w:tc>
          <w:tcPr>
            <w:tcW w:w="2187" w:type="dxa"/>
            <w:tcBorders>
              <w:top w:val="nil"/>
              <w:left w:val="nil"/>
              <w:bottom w:val="nil"/>
              <w:right w:val="nil"/>
            </w:tcBorders>
          </w:tcPr>
          <w:p w14:paraId="2171EAF5"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Robertson</w:t>
            </w:r>
            <w:r w:rsidRPr="007B2A6C">
              <w:rPr>
                <w:rFonts w:eastAsia="Calibri" w:cstheme="minorHAnsi"/>
                <w:i/>
                <w:sz w:val="20"/>
                <w:szCs w:val="20"/>
              </w:rPr>
              <w:t xml:space="preserve"> et al.</w:t>
            </w:r>
            <w:r w:rsidRPr="007B2A6C">
              <w:rPr>
                <w:rFonts w:eastAsia="Calibri" w:cstheme="minorHAnsi"/>
                <w:sz w:val="20"/>
                <w:szCs w:val="20"/>
              </w:rPr>
              <w:t>, (2006)</w:t>
            </w:r>
          </w:p>
        </w:tc>
      </w:tr>
      <w:tr w:rsidR="007B2A6C" w:rsidRPr="007B2A6C" w14:paraId="730B1AFC" w14:textId="77777777" w:rsidTr="001D5B8C">
        <w:trPr>
          <w:trHeight w:val="178"/>
        </w:trPr>
        <w:tc>
          <w:tcPr>
            <w:tcW w:w="1843" w:type="dxa"/>
            <w:vMerge/>
            <w:tcBorders>
              <w:left w:val="nil"/>
              <w:bottom w:val="nil"/>
              <w:right w:val="nil"/>
            </w:tcBorders>
          </w:tcPr>
          <w:p w14:paraId="48C72564" w14:textId="77777777" w:rsidR="007B2A6C" w:rsidRPr="007B2A6C" w:rsidRDefault="007B2A6C" w:rsidP="007B2A6C">
            <w:pPr>
              <w:spacing w:before="80" w:after="80"/>
              <w:rPr>
                <w:rFonts w:eastAsia="Calibri" w:cstheme="minorHAnsi"/>
                <w:sz w:val="20"/>
                <w:szCs w:val="20"/>
              </w:rPr>
            </w:pPr>
          </w:p>
        </w:tc>
        <w:tc>
          <w:tcPr>
            <w:tcW w:w="992" w:type="dxa"/>
            <w:tcBorders>
              <w:top w:val="nil"/>
              <w:left w:val="nil"/>
              <w:bottom w:val="nil"/>
              <w:right w:val="nil"/>
            </w:tcBorders>
          </w:tcPr>
          <w:p w14:paraId="1AF253FC"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Egg</w:t>
            </w:r>
          </w:p>
        </w:tc>
        <w:tc>
          <w:tcPr>
            <w:tcW w:w="1843" w:type="dxa"/>
            <w:tcBorders>
              <w:top w:val="nil"/>
              <w:left w:val="nil"/>
              <w:bottom w:val="nil"/>
              <w:right w:val="nil"/>
            </w:tcBorders>
          </w:tcPr>
          <w:p w14:paraId="5D8C982D"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 xml:space="preserve">9-14% of redd </w:t>
            </w:r>
          </w:p>
        </w:tc>
        <w:tc>
          <w:tcPr>
            <w:tcW w:w="1134" w:type="dxa"/>
            <w:tcBorders>
              <w:top w:val="nil"/>
              <w:left w:val="nil"/>
              <w:bottom w:val="nil"/>
              <w:right w:val="nil"/>
            </w:tcBorders>
          </w:tcPr>
          <w:p w14:paraId="75B6E7F0"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1776</w:t>
            </w:r>
          </w:p>
        </w:tc>
        <w:tc>
          <w:tcPr>
            <w:tcW w:w="1134" w:type="dxa"/>
            <w:tcBorders>
              <w:top w:val="nil"/>
              <w:left w:val="nil"/>
              <w:bottom w:val="nil"/>
              <w:right w:val="nil"/>
            </w:tcBorders>
          </w:tcPr>
          <w:p w14:paraId="04ECCA1E"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&lt;2 mm</w:t>
            </w:r>
          </w:p>
        </w:tc>
        <w:tc>
          <w:tcPr>
            <w:tcW w:w="1418" w:type="dxa"/>
            <w:tcBorders>
              <w:top w:val="nil"/>
              <w:left w:val="nil"/>
              <w:bottom w:val="nil"/>
              <w:right w:val="nil"/>
            </w:tcBorders>
          </w:tcPr>
          <w:p w14:paraId="0B1291FB"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13</w:t>
            </w:r>
          </w:p>
        </w:tc>
        <w:tc>
          <w:tcPr>
            <w:tcW w:w="2409" w:type="dxa"/>
            <w:tcBorders>
              <w:top w:val="nil"/>
              <w:left w:val="nil"/>
              <w:bottom w:val="nil"/>
              <w:right w:val="nil"/>
            </w:tcBorders>
          </w:tcPr>
          <w:p w14:paraId="6276FCAF"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50-100% mortality.</w:t>
            </w:r>
          </w:p>
        </w:tc>
        <w:tc>
          <w:tcPr>
            <w:tcW w:w="2187" w:type="dxa"/>
            <w:tcBorders>
              <w:top w:val="nil"/>
              <w:left w:val="nil"/>
              <w:bottom w:val="nil"/>
              <w:right w:val="nil"/>
            </w:tcBorders>
          </w:tcPr>
          <w:p w14:paraId="09C8AFC0" w14:textId="77777777" w:rsidR="007B2A6C" w:rsidRPr="007B2A6C" w:rsidRDefault="007B2A6C" w:rsidP="007B2A6C">
            <w:pPr>
              <w:spacing w:before="40" w:after="40"/>
              <w:rPr>
                <w:rFonts w:eastAsia="Calibri" w:cstheme="minorHAnsi"/>
                <w:sz w:val="20"/>
                <w:szCs w:val="20"/>
              </w:rPr>
            </w:pPr>
            <w:r w:rsidRPr="007B2A6C">
              <w:rPr>
                <w:rFonts w:eastAsia="Calibri" w:cstheme="minorHAnsi"/>
                <w:sz w:val="20"/>
                <w:szCs w:val="20"/>
              </w:rPr>
              <w:t>Heywood and Walling (2007)</w:t>
            </w:r>
          </w:p>
        </w:tc>
      </w:tr>
      <w:tr w:rsidR="007B2A6C" w:rsidRPr="007B2A6C" w14:paraId="79C44962" w14:textId="77777777" w:rsidTr="001D5B8C">
        <w:trPr>
          <w:trHeight w:val="138"/>
        </w:trPr>
        <w:tc>
          <w:tcPr>
            <w:tcW w:w="1843" w:type="dxa"/>
            <w:vMerge/>
            <w:tcBorders>
              <w:left w:val="nil"/>
              <w:bottom w:val="nil"/>
              <w:right w:val="nil"/>
            </w:tcBorders>
          </w:tcPr>
          <w:p w14:paraId="0C172545" w14:textId="77777777" w:rsidR="007B2A6C" w:rsidRPr="007B2A6C" w:rsidRDefault="007B2A6C" w:rsidP="007B2A6C">
            <w:pPr>
              <w:spacing w:before="80" w:after="80"/>
              <w:rPr>
                <w:rFonts w:eastAsia="Calibri" w:cstheme="minorHAnsi"/>
                <w:sz w:val="20"/>
                <w:szCs w:val="20"/>
              </w:rPr>
            </w:pPr>
          </w:p>
        </w:tc>
        <w:tc>
          <w:tcPr>
            <w:tcW w:w="992" w:type="dxa"/>
            <w:tcBorders>
              <w:top w:val="nil"/>
              <w:left w:val="nil"/>
              <w:bottom w:val="nil"/>
              <w:right w:val="nil"/>
            </w:tcBorders>
          </w:tcPr>
          <w:p w14:paraId="6EFD74F2"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Egg</w:t>
            </w:r>
          </w:p>
        </w:tc>
        <w:tc>
          <w:tcPr>
            <w:tcW w:w="1843" w:type="dxa"/>
            <w:tcBorders>
              <w:top w:val="nil"/>
              <w:left w:val="nil"/>
              <w:bottom w:val="nil"/>
              <w:right w:val="nil"/>
            </w:tcBorders>
          </w:tcPr>
          <w:p w14:paraId="0C7C608D"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 xml:space="preserve">8-12% of redd </w:t>
            </w:r>
          </w:p>
        </w:tc>
        <w:tc>
          <w:tcPr>
            <w:tcW w:w="1134" w:type="dxa"/>
            <w:tcBorders>
              <w:top w:val="nil"/>
              <w:left w:val="nil"/>
              <w:bottom w:val="nil"/>
              <w:right w:val="nil"/>
            </w:tcBorders>
          </w:tcPr>
          <w:p w14:paraId="1A90C5C9"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1776</w:t>
            </w:r>
          </w:p>
        </w:tc>
        <w:tc>
          <w:tcPr>
            <w:tcW w:w="1134" w:type="dxa"/>
            <w:tcBorders>
              <w:top w:val="nil"/>
              <w:left w:val="nil"/>
              <w:bottom w:val="nil"/>
              <w:right w:val="nil"/>
            </w:tcBorders>
          </w:tcPr>
          <w:p w14:paraId="3F006B37"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&lt;1 mm</w:t>
            </w:r>
          </w:p>
        </w:tc>
        <w:tc>
          <w:tcPr>
            <w:tcW w:w="1418" w:type="dxa"/>
            <w:tcBorders>
              <w:top w:val="nil"/>
              <w:left w:val="nil"/>
              <w:bottom w:val="nil"/>
              <w:right w:val="nil"/>
            </w:tcBorders>
          </w:tcPr>
          <w:p w14:paraId="0E1DE37E" w14:textId="77777777" w:rsidR="007B2A6C" w:rsidRPr="007B2A6C" w:rsidRDefault="007B2A6C" w:rsidP="007B2A6C">
            <w:pPr>
              <w:spacing w:before="4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bottom w:val="nil"/>
              <w:right w:val="nil"/>
            </w:tcBorders>
          </w:tcPr>
          <w:p w14:paraId="2BAD0954"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50-100% mortality.</w:t>
            </w:r>
          </w:p>
        </w:tc>
        <w:tc>
          <w:tcPr>
            <w:tcW w:w="2187" w:type="dxa"/>
            <w:tcBorders>
              <w:top w:val="nil"/>
              <w:left w:val="nil"/>
              <w:bottom w:val="nil"/>
              <w:right w:val="nil"/>
            </w:tcBorders>
          </w:tcPr>
          <w:p w14:paraId="284BA9F8" w14:textId="77777777" w:rsidR="007B2A6C" w:rsidRPr="007B2A6C" w:rsidRDefault="007B2A6C" w:rsidP="007B2A6C">
            <w:pPr>
              <w:spacing w:before="40" w:after="40"/>
              <w:rPr>
                <w:rFonts w:eastAsia="Calibri" w:cstheme="minorHAnsi"/>
                <w:sz w:val="20"/>
                <w:szCs w:val="20"/>
              </w:rPr>
            </w:pPr>
            <w:r w:rsidRPr="007B2A6C">
              <w:rPr>
                <w:rFonts w:eastAsia="Calibri" w:cstheme="minorHAnsi"/>
                <w:sz w:val="20"/>
                <w:szCs w:val="20"/>
              </w:rPr>
              <w:t>Heywood and Walling (2007)</w:t>
            </w:r>
          </w:p>
        </w:tc>
      </w:tr>
      <w:tr w:rsidR="007B2A6C" w:rsidRPr="007B2A6C" w14:paraId="7B85A24D" w14:textId="77777777" w:rsidTr="001D5B8C">
        <w:trPr>
          <w:trHeight w:val="306"/>
        </w:trPr>
        <w:tc>
          <w:tcPr>
            <w:tcW w:w="1843" w:type="dxa"/>
            <w:vMerge/>
            <w:tcBorders>
              <w:left w:val="nil"/>
              <w:bottom w:val="nil"/>
              <w:right w:val="nil"/>
            </w:tcBorders>
          </w:tcPr>
          <w:p w14:paraId="7A4040F0" w14:textId="77777777" w:rsidR="007B2A6C" w:rsidRPr="007B2A6C" w:rsidRDefault="007B2A6C" w:rsidP="007B2A6C">
            <w:pPr>
              <w:spacing w:before="80" w:after="80"/>
              <w:rPr>
                <w:rFonts w:eastAsia="Calibri" w:cstheme="minorHAnsi"/>
                <w:sz w:val="20"/>
                <w:szCs w:val="20"/>
              </w:rPr>
            </w:pPr>
          </w:p>
        </w:tc>
        <w:tc>
          <w:tcPr>
            <w:tcW w:w="992" w:type="dxa"/>
            <w:tcBorders>
              <w:top w:val="nil"/>
              <w:left w:val="nil"/>
              <w:bottom w:val="nil"/>
              <w:right w:val="nil"/>
            </w:tcBorders>
          </w:tcPr>
          <w:p w14:paraId="0E083FA3"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Egg</w:t>
            </w:r>
          </w:p>
        </w:tc>
        <w:tc>
          <w:tcPr>
            <w:tcW w:w="1843" w:type="dxa"/>
            <w:tcBorders>
              <w:top w:val="nil"/>
              <w:left w:val="nil"/>
              <w:bottom w:val="nil"/>
              <w:right w:val="nil"/>
            </w:tcBorders>
          </w:tcPr>
          <w:p w14:paraId="6D7DFAD9"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10% of red mass</w:t>
            </w:r>
          </w:p>
        </w:tc>
        <w:tc>
          <w:tcPr>
            <w:tcW w:w="1134" w:type="dxa"/>
            <w:tcBorders>
              <w:top w:val="nil"/>
              <w:left w:val="nil"/>
              <w:bottom w:val="nil"/>
              <w:right w:val="nil"/>
            </w:tcBorders>
          </w:tcPr>
          <w:p w14:paraId="150D3E3C" w14:textId="77777777" w:rsidR="007B2A6C" w:rsidRPr="007B2A6C" w:rsidRDefault="007B2A6C" w:rsidP="007B2A6C">
            <w:pPr>
              <w:spacing w:before="40" w:after="80"/>
              <w:rPr>
                <w:rFonts w:eastAsia="Calibri" w:cstheme="minorHAnsi"/>
                <w:i/>
                <w:iCs/>
                <w:sz w:val="20"/>
                <w:szCs w:val="20"/>
              </w:rPr>
            </w:pPr>
            <w:r w:rsidRPr="007B2A6C">
              <w:rPr>
                <w:rFonts w:eastAsia="Calibri" w:cstheme="minorHAnsi"/>
                <w:i/>
                <w:iCs/>
                <w:sz w:val="20"/>
                <w:szCs w:val="20"/>
              </w:rPr>
              <w:t>N/A</w:t>
            </w:r>
          </w:p>
        </w:tc>
        <w:tc>
          <w:tcPr>
            <w:tcW w:w="1134" w:type="dxa"/>
            <w:tcBorders>
              <w:top w:val="nil"/>
              <w:left w:val="nil"/>
              <w:bottom w:val="nil"/>
              <w:right w:val="nil"/>
            </w:tcBorders>
          </w:tcPr>
          <w:p w14:paraId="381950C0"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&lt;2 mm</w:t>
            </w:r>
          </w:p>
        </w:tc>
        <w:tc>
          <w:tcPr>
            <w:tcW w:w="1418" w:type="dxa"/>
            <w:tcBorders>
              <w:top w:val="nil"/>
              <w:left w:val="nil"/>
              <w:bottom w:val="nil"/>
              <w:right w:val="nil"/>
            </w:tcBorders>
          </w:tcPr>
          <w:p w14:paraId="3E3B9E22"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19.7</w:t>
            </w:r>
          </w:p>
        </w:tc>
        <w:tc>
          <w:tcPr>
            <w:tcW w:w="2409" w:type="dxa"/>
            <w:tcBorders>
              <w:top w:val="nil"/>
              <w:left w:val="nil"/>
              <w:bottom w:val="nil"/>
              <w:right w:val="nil"/>
            </w:tcBorders>
          </w:tcPr>
          <w:p w14:paraId="102E43AA"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91.3% mean mortality.</w:t>
            </w:r>
          </w:p>
        </w:tc>
        <w:tc>
          <w:tcPr>
            <w:tcW w:w="2187" w:type="dxa"/>
            <w:tcBorders>
              <w:top w:val="nil"/>
              <w:left w:val="nil"/>
              <w:bottom w:val="nil"/>
              <w:right w:val="nil"/>
            </w:tcBorders>
          </w:tcPr>
          <w:p w14:paraId="59E684E8" w14:textId="77777777" w:rsidR="007B2A6C" w:rsidRPr="007B2A6C" w:rsidRDefault="007B2A6C" w:rsidP="007B2A6C">
            <w:pPr>
              <w:spacing w:before="40" w:after="80"/>
              <w:rPr>
                <w:rFonts w:eastAsia="Calibri" w:cstheme="minorHAnsi"/>
                <w:sz w:val="20"/>
                <w:szCs w:val="20"/>
              </w:rPr>
            </w:pPr>
            <w:r w:rsidRPr="007B2A6C">
              <w:rPr>
                <w:rFonts w:eastAsia="Calibri" w:cstheme="minorHAnsi"/>
                <w:sz w:val="20"/>
                <w:szCs w:val="20"/>
              </w:rPr>
              <w:t xml:space="preserve">Greig </w:t>
            </w:r>
            <w:r w:rsidRPr="007B2A6C">
              <w:rPr>
                <w:rFonts w:eastAsia="Calibri" w:cstheme="minorHAnsi"/>
                <w:i/>
                <w:iCs/>
                <w:sz w:val="20"/>
                <w:szCs w:val="20"/>
              </w:rPr>
              <w:t xml:space="preserve">et al., </w:t>
            </w:r>
            <w:r w:rsidRPr="007B2A6C">
              <w:rPr>
                <w:rFonts w:eastAsia="Calibri" w:cstheme="minorHAnsi"/>
                <w:sz w:val="20"/>
                <w:szCs w:val="20"/>
              </w:rPr>
              <w:t>(2005)</w:t>
            </w:r>
          </w:p>
        </w:tc>
      </w:tr>
      <w:tr w:rsidR="007B2A6C" w:rsidRPr="007B2A6C" w14:paraId="7F948B78" w14:textId="77777777" w:rsidTr="001D5B8C">
        <w:trPr>
          <w:trHeight w:val="270"/>
        </w:trPr>
        <w:tc>
          <w:tcPr>
            <w:tcW w:w="1843" w:type="dxa"/>
            <w:tcBorders>
              <w:top w:val="nil"/>
              <w:left w:val="nil"/>
              <w:right w:val="nil"/>
            </w:tcBorders>
          </w:tcPr>
          <w:p w14:paraId="50B06500"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Brown trout</w:t>
            </w:r>
          </w:p>
          <w:p w14:paraId="1A1F82C0" w14:textId="77777777" w:rsidR="007B2A6C" w:rsidRPr="007B2A6C" w:rsidRDefault="007B2A6C" w:rsidP="007B2A6C">
            <w:pPr>
              <w:spacing w:before="80" w:after="80"/>
              <w:rPr>
                <w:rFonts w:eastAsia="Calibri" w:cstheme="minorHAnsi"/>
                <w:i/>
                <w:iCs/>
                <w:sz w:val="20"/>
                <w:szCs w:val="20"/>
              </w:rPr>
            </w:pPr>
            <w:r w:rsidRPr="007B2A6C">
              <w:rPr>
                <w:rFonts w:eastAsia="Calibri" w:cstheme="minorHAnsi"/>
                <w:sz w:val="20"/>
                <w:szCs w:val="20"/>
              </w:rPr>
              <w:t>(</w:t>
            </w:r>
            <w:r w:rsidRPr="007B2A6C">
              <w:rPr>
                <w:rFonts w:eastAsia="Calibri" w:cstheme="minorHAnsi"/>
                <w:i/>
                <w:iCs/>
                <w:sz w:val="20"/>
                <w:szCs w:val="20"/>
              </w:rPr>
              <w:t>Salmo trutta)</w:t>
            </w:r>
          </w:p>
        </w:tc>
        <w:tc>
          <w:tcPr>
            <w:tcW w:w="992" w:type="dxa"/>
            <w:tcBorders>
              <w:top w:val="nil"/>
              <w:left w:val="nil"/>
              <w:right w:val="nil"/>
            </w:tcBorders>
          </w:tcPr>
          <w:p w14:paraId="45E7B9BF"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Juvenile</w:t>
            </w:r>
          </w:p>
        </w:tc>
        <w:tc>
          <w:tcPr>
            <w:tcW w:w="1843" w:type="dxa"/>
            <w:tcBorders>
              <w:top w:val="nil"/>
              <w:left w:val="nil"/>
              <w:right w:val="nil"/>
            </w:tcBorders>
          </w:tcPr>
          <w:p w14:paraId="65CD9E7D"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13 -62 NTU</w:t>
            </w:r>
          </w:p>
        </w:tc>
        <w:tc>
          <w:tcPr>
            <w:tcW w:w="1134" w:type="dxa"/>
            <w:tcBorders>
              <w:top w:val="nil"/>
              <w:left w:val="nil"/>
              <w:right w:val="nil"/>
            </w:tcBorders>
          </w:tcPr>
          <w:p w14:paraId="1C4613E7" w14:textId="77777777" w:rsidR="007B2A6C" w:rsidRPr="007B2A6C" w:rsidRDefault="007B2A6C" w:rsidP="007B2A6C">
            <w:pPr>
              <w:spacing w:before="80" w:after="80"/>
              <w:rPr>
                <w:rFonts w:eastAsia="Calibri" w:cstheme="minorHAnsi"/>
                <w:sz w:val="20"/>
                <w:szCs w:val="20"/>
              </w:rPr>
            </w:pPr>
            <w:r w:rsidRPr="007B2A6C">
              <w:rPr>
                <w:rFonts w:eastAsia="Calibri" w:cstheme="minorHAnsi"/>
                <w:i/>
                <w:iCs/>
                <w:sz w:val="20"/>
                <w:szCs w:val="20"/>
              </w:rPr>
              <w:t>N/A</w:t>
            </w:r>
          </w:p>
        </w:tc>
        <w:tc>
          <w:tcPr>
            <w:tcW w:w="1134" w:type="dxa"/>
            <w:tcBorders>
              <w:top w:val="nil"/>
              <w:left w:val="nil"/>
              <w:right w:val="nil"/>
            </w:tcBorders>
          </w:tcPr>
          <w:p w14:paraId="47764D60" w14:textId="77777777" w:rsidR="007B2A6C" w:rsidRPr="007B2A6C" w:rsidRDefault="007B2A6C" w:rsidP="007B2A6C">
            <w:pPr>
              <w:spacing w:before="80" w:after="80"/>
              <w:rPr>
                <w:rFonts w:eastAsia="Calibri" w:cstheme="minorHAnsi"/>
                <w:sz w:val="20"/>
                <w:szCs w:val="20"/>
              </w:rPr>
            </w:pPr>
            <w:r w:rsidRPr="007B2A6C">
              <w:rPr>
                <w:rFonts w:eastAsia="Calibri" w:cstheme="minorHAnsi"/>
                <w:i/>
                <w:iCs/>
                <w:sz w:val="20"/>
                <w:szCs w:val="20"/>
              </w:rPr>
              <w:t>N/A</w:t>
            </w:r>
          </w:p>
        </w:tc>
        <w:tc>
          <w:tcPr>
            <w:tcW w:w="1418" w:type="dxa"/>
            <w:tcBorders>
              <w:top w:val="nil"/>
              <w:left w:val="nil"/>
              <w:right w:val="nil"/>
            </w:tcBorders>
          </w:tcPr>
          <w:p w14:paraId="20832827" w14:textId="77777777" w:rsidR="007B2A6C" w:rsidRPr="007B2A6C" w:rsidRDefault="007B2A6C" w:rsidP="007B2A6C">
            <w:pPr>
              <w:spacing w:before="80" w:after="80"/>
              <w:rPr>
                <w:rFonts w:eastAsia="Calibri" w:cstheme="minorHAnsi"/>
                <w:i/>
                <w:iCs/>
                <w:sz w:val="20"/>
                <w:szCs w:val="20"/>
              </w:rPr>
            </w:pPr>
            <w:r w:rsidRPr="007B2A6C">
              <w:rPr>
                <w:rFonts w:eastAsia="Calibri" w:cstheme="minorHAnsi"/>
                <w:i/>
                <w:iCs/>
                <w:sz w:val="20"/>
                <w:szCs w:val="20"/>
              </w:rPr>
              <w:t>N/A</w:t>
            </w:r>
          </w:p>
        </w:tc>
        <w:tc>
          <w:tcPr>
            <w:tcW w:w="2409" w:type="dxa"/>
            <w:tcBorders>
              <w:top w:val="nil"/>
              <w:left w:val="nil"/>
              <w:right w:val="nil"/>
            </w:tcBorders>
          </w:tcPr>
          <w:p w14:paraId="62A8368F" w14:textId="77777777" w:rsidR="007B2A6C" w:rsidRPr="007B2A6C" w:rsidRDefault="007B2A6C" w:rsidP="007B2A6C">
            <w:pPr>
              <w:spacing w:before="80" w:after="80"/>
              <w:rPr>
                <w:rFonts w:eastAsia="Calibri" w:cstheme="minorHAnsi"/>
                <w:sz w:val="20"/>
                <w:szCs w:val="20"/>
              </w:rPr>
            </w:pPr>
            <w:r w:rsidRPr="007B2A6C">
              <w:rPr>
                <w:rFonts w:eastAsia="Calibri" w:cstheme="minorHAnsi"/>
                <w:sz w:val="20"/>
                <w:szCs w:val="20"/>
              </w:rPr>
              <w:t>13-38% reduction in swimming performance.</w:t>
            </w:r>
          </w:p>
        </w:tc>
        <w:tc>
          <w:tcPr>
            <w:tcW w:w="2187" w:type="dxa"/>
            <w:tcBorders>
              <w:top w:val="nil"/>
              <w:left w:val="nil"/>
              <w:right w:val="nil"/>
            </w:tcBorders>
          </w:tcPr>
          <w:p w14:paraId="6A41F658" w14:textId="77777777" w:rsidR="007B2A6C" w:rsidRPr="007B2A6C" w:rsidRDefault="007B2A6C" w:rsidP="007B2A6C">
            <w:pPr>
              <w:spacing w:before="80" w:after="80"/>
              <w:rPr>
                <w:rFonts w:eastAsia="Calibri" w:cstheme="minorHAnsi"/>
                <w:sz w:val="20"/>
                <w:szCs w:val="20"/>
              </w:rPr>
            </w:pPr>
            <w:proofErr w:type="spellStart"/>
            <w:r w:rsidRPr="007B2A6C">
              <w:rPr>
                <w:rFonts w:eastAsia="Calibri" w:cstheme="minorHAnsi"/>
                <w:sz w:val="20"/>
                <w:szCs w:val="20"/>
              </w:rPr>
              <w:t>Berli</w:t>
            </w:r>
            <w:proofErr w:type="spellEnd"/>
            <w:r w:rsidRPr="007B2A6C">
              <w:rPr>
                <w:rFonts w:eastAsia="Calibri" w:cstheme="minorHAnsi"/>
                <w:i/>
                <w:sz w:val="20"/>
                <w:szCs w:val="20"/>
              </w:rPr>
              <w:t xml:space="preserve"> et al.</w:t>
            </w:r>
            <w:r w:rsidRPr="007B2A6C">
              <w:rPr>
                <w:rFonts w:eastAsia="Calibri" w:cstheme="minorHAnsi"/>
                <w:sz w:val="20"/>
                <w:szCs w:val="20"/>
              </w:rPr>
              <w:t>, (2014)</w:t>
            </w:r>
          </w:p>
        </w:tc>
      </w:tr>
    </w:tbl>
    <w:p w14:paraId="00B78451" w14:textId="77777777" w:rsidR="007B2A6C" w:rsidRPr="007B2A6C" w:rsidRDefault="007B2A6C" w:rsidP="007B2A6C">
      <w:pPr>
        <w:tabs>
          <w:tab w:val="left" w:pos="2310"/>
        </w:tabs>
        <w:spacing w:after="0" w:line="480" w:lineRule="auto"/>
      </w:pPr>
    </w:p>
    <w:p w14:paraId="1B5BC582" w14:textId="77777777" w:rsidR="007B2A6C" w:rsidRPr="007B2A6C" w:rsidRDefault="007B2A6C" w:rsidP="007B2A6C">
      <w:pPr>
        <w:tabs>
          <w:tab w:val="left" w:pos="2310"/>
        </w:tabs>
        <w:spacing w:after="0" w:line="480" w:lineRule="auto"/>
        <w:sectPr w:rsidR="007B2A6C" w:rsidRPr="007B2A6C" w:rsidSect="001D5B8C">
          <w:pgSz w:w="15840" w:h="12240" w:orient="landscape"/>
          <w:pgMar w:top="1440" w:right="1440" w:bottom="1440" w:left="1440" w:header="709" w:footer="709" w:gutter="0"/>
          <w:cols w:space="708"/>
          <w:docGrid w:linePitch="360"/>
        </w:sectPr>
      </w:pPr>
    </w:p>
    <w:p w14:paraId="2AB4DAE7" w14:textId="77777777" w:rsidR="007B2A6C" w:rsidRPr="007B2A6C" w:rsidRDefault="007B2A6C" w:rsidP="007B2A6C">
      <w:pPr>
        <w:spacing w:after="0" w:line="480" w:lineRule="auto"/>
        <w:jc w:val="both"/>
        <w:rPr>
          <w:rFonts w:cs="Calibri"/>
          <w:b/>
          <w:bCs/>
          <w:sz w:val="24"/>
          <w:szCs w:val="24"/>
        </w:rPr>
      </w:pPr>
      <w:r w:rsidRPr="007B2A6C">
        <w:rPr>
          <w:rFonts w:cs="Calibri"/>
          <w:b/>
          <w:bCs/>
          <w:sz w:val="24"/>
          <w:szCs w:val="24"/>
        </w:rPr>
        <w:lastRenderedPageBreak/>
        <w:t xml:space="preserve">4. Gravel bed sediment budgets as an overarching framework for informing best management targets for chalk stream systems </w:t>
      </w:r>
    </w:p>
    <w:p w14:paraId="773EAA9E" w14:textId="77777777" w:rsidR="007B2A6C" w:rsidRPr="007B2A6C" w:rsidRDefault="007B2A6C" w:rsidP="007B2A6C">
      <w:pPr>
        <w:spacing w:after="0" w:line="480" w:lineRule="auto"/>
        <w:ind w:firstLine="720"/>
        <w:jc w:val="both"/>
      </w:pPr>
      <w:bookmarkStart w:id="44" w:name="_Hlk69833721"/>
      <w:bookmarkStart w:id="45" w:name="_Hlk69833649"/>
      <w:r w:rsidRPr="007B2A6C">
        <w:t>Current, approaches to fine sediment targets have failed to explicitly link the colmation of chalk stream gravel beds and its causation</w:t>
      </w:r>
      <w:bookmarkStart w:id="46" w:name="_Hlk69833733"/>
      <w:r w:rsidRPr="007B2A6C">
        <w:t>.</w:t>
      </w:r>
      <w:bookmarkEnd w:id="44"/>
      <w:r w:rsidRPr="007B2A6C">
        <w:t xml:space="preserve"> Subsequently, we propose a sediment budget-based approach, whereby all the mechanisms controlling gravel bed framework colmation in chalk streams are considered explicitly. </w:t>
      </w:r>
      <w:bookmarkEnd w:id="45"/>
      <w:bookmarkEnd w:id="46"/>
      <w:r w:rsidRPr="007B2A6C">
        <w:t xml:space="preserve">Since the gravel bed sediment (organic and inorganic) budget is a component of the overall catchment sediment budget, catchment sources must be also be considered as part of a conceptual framework for informing successful and robust fine sediment targets and effective management. Whilst controlling fine sediment mass </w:t>
      </w:r>
      <w:r w:rsidRPr="007B2A6C">
        <w:rPr>
          <w:i/>
          <w:iCs/>
        </w:rPr>
        <w:t>per se</w:t>
      </w:r>
      <w:r w:rsidRPr="007B2A6C">
        <w:t xml:space="preserve">, regardless of source, is important with regard to lethal impacts, consideration of the specific sources of sediment can be important for more subtle sub-lethal impacts (Collins </w:t>
      </w:r>
      <w:r w:rsidRPr="007B2A6C">
        <w:rPr>
          <w:i/>
          <w:iCs/>
        </w:rPr>
        <w:t xml:space="preserve">et al., </w:t>
      </w:r>
      <w:r w:rsidRPr="007B2A6C">
        <w:t xml:space="preserve">2011; Sear </w:t>
      </w:r>
      <w:r w:rsidRPr="007B2A6C">
        <w:rPr>
          <w:i/>
          <w:iCs/>
        </w:rPr>
        <w:t xml:space="preserve">et al., </w:t>
      </w:r>
      <w:r w:rsidRPr="007B2A6C">
        <w:t xml:space="preserve">2016). </w:t>
      </w:r>
    </w:p>
    <w:p w14:paraId="3A2457A9" w14:textId="77777777" w:rsidR="007B2A6C" w:rsidRPr="007B2A6C" w:rsidRDefault="007B2A6C" w:rsidP="007B2A6C">
      <w:pPr>
        <w:spacing w:after="0" w:line="480" w:lineRule="auto"/>
        <w:jc w:val="both"/>
      </w:pPr>
    </w:p>
    <w:p w14:paraId="1F43D1FA" w14:textId="77777777" w:rsidR="007B2A6C" w:rsidRPr="007B2A6C" w:rsidRDefault="007B2A6C" w:rsidP="007B2A6C">
      <w:pPr>
        <w:spacing w:after="0" w:line="480" w:lineRule="auto"/>
        <w:jc w:val="both"/>
        <w:rPr>
          <w:b/>
          <w:bCs/>
          <w:i/>
          <w:iCs/>
          <w:sz w:val="24"/>
          <w:szCs w:val="24"/>
        </w:rPr>
      </w:pPr>
      <w:r w:rsidRPr="007B2A6C">
        <w:rPr>
          <w:b/>
          <w:bCs/>
          <w:i/>
          <w:iCs/>
          <w:sz w:val="24"/>
          <w:szCs w:val="24"/>
        </w:rPr>
        <w:t>4.1. Chalk stream gravel bed sediment budget framework</w:t>
      </w:r>
    </w:p>
    <w:p w14:paraId="07DB26A9" w14:textId="77777777" w:rsidR="007B2A6C" w:rsidRPr="007B2A6C" w:rsidRDefault="007B2A6C" w:rsidP="007B2A6C">
      <w:pPr>
        <w:spacing w:after="0" w:line="480" w:lineRule="auto"/>
        <w:jc w:val="both"/>
      </w:pPr>
      <w:r w:rsidRPr="007B2A6C">
        <w:tab/>
        <w:t xml:space="preserve">We propose that the gravel bed sediment budget be separated into the controlling mechanisms for the accumulation of fine sediment present in chalk streams. The colmation of chalk stream gravels is controlled by numerous interacting physical, chemical and biological factors both from the catchment and instream. These factors can be split into four distinct overarching mechanisms (Figures 3, 4 and 5): (A) inputs of fine sediment into a channel system from the surrounding catchment and/or channel margins; (B) transport of fine sediment in the water column as suspended load or bedload; (C) infiltration of fine sediment into gravel beds, and; (D) exfiltration of fine sediment from gravel beds. The interplay of these four mechanisms is manifest in the channel bed sediment budget, which determines the amount of fine sediment accumulation and thereby the propensity for detrimental impacts on the sensitive aquatic biota hosted by chalk streams. </w:t>
      </w:r>
    </w:p>
    <w:p w14:paraId="7D66D5C4" w14:textId="77777777" w:rsidR="007B2A6C" w:rsidRPr="007B2A6C" w:rsidRDefault="007B2A6C" w:rsidP="007B2A6C">
      <w:pPr>
        <w:spacing w:after="0" w:line="480" w:lineRule="auto"/>
        <w:jc w:val="both"/>
      </w:pPr>
    </w:p>
    <w:p w14:paraId="6D23BF21" w14:textId="77777777" w:rsidR="007B2A6C" w:rsidRPr="007B2A6C" w:rsidRDefault="007B2A6C" w:rsidP="007B2A6C">
      <w:pPr>
        <w:spacing w:after="0" w:line="480" w:lineRule="auto"/>
        <w:jc w:val="both"/>
      </w:pPr>
      <w:r w:rsidRPr="007B2A6C">
        <w:rPr>
          <w:noProof/>
        </w:rPr>
        <w:lastRenderedPageBreak/>
        <w:drawing>
          <wp:anchor distT="0" distB="0" distL="114300" distR="114300" simplePos="0" relativeHeight="251660288" behindDoc="1" locked="0" layoutInCell="1" allowOverlap="1" wp14:anchorId="15AB203C" wp14:editId="61005F35">
            <wp:simplePos x="0" y="0"/>
            <wp:positionH relativeFrom="column">
              <wp:posOffset>0</wp:posOffset>
            </wp:positionH>
            <wp:positionV relativeFrom="paragraph">
              <wp:posOffset>0</wp:posOffset>
            </wp:positionV>
            <wp:extent cx="5943600" cy="4253865"/>
            <wp:effectExtent l="0" t="0" r="0" b="0"/>
            <wp:wrapTight wrapText="bothSides">
              <wp:wrapPolygon edited="0">
                <wp:start x="0" y="0"/>
                <wp:lineTo x="0" y="21474"/>
                <wp:lineTo x="21531" y="21474"/>
                <wp:lineTo x="215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53865"/>
                    </a:xfrm>
                    <a:prstGeom prst="rect">
                      <a:avLst/>
                    </a:prstGeom>
                    <a:noFill/>
                    <a:ln>
                      <a:noFill/>
                    </a:ln>
                  </pic:spPr>
                </pic:pic>
              </a:graphicData>
            </a:graphic>
          </wp:anchor>
        </w:drawing>
      </w:r>
    </w:p>
    <w:p w14:paraId="0F6849CE" w14:textId="77777777" w:rsidR="007B2A6C" w:rsidRPr="007B2A6C" w:rsidRDefault="007B2A6C" w:rsidP="007B2A6C">
      <w:pPr>
        <w:spacing w:after="0" w:line="480" w:lineRule="auto"/>
        <w:jc w:val="both"/>
      </w:pPr>
      <w:r w:rsidRPr="007B2A6C">
        <w:t xml:space="preserve">Figure 3: Schematic of a chalk stream gravel bed, showing the four interacting mechanisms that control the degree of gravel bed colmation: </w:t>
      </w:r>
      <w:r w:rsidRPr="007B2A6C">
        <w:rPr>
          <w:b/>
          <w:bCs/>
        </w:rPr>
        <w:t>A</w:t>
      </w:r>
      <w:r w:rsidRPr="007B2A6C">
        <w:t xml:space="preserve">. inputs of fine sediment into the channel system from the surrounding catchment and/or channel margins; </w:t>
      </w:r>
      <w:r w:rsidRPr="007B2A6C">
        <w:rPr>
          <w:b/>
          <w:bCs/>
        </w:rPr>
        <w:t>B</w:t>
      </w:r>
      <w:r w:rsidRPr="007B2A6C">
        <w:t xml:space="preserve">. transport of fine sediment in the water column as suspended load or bedload; </w:t>
      </w:r>
      <w:r w:rsidRPr="007B2A6C">
        <w:rPr>
          <w:b/>
          <w:bCs/>
        </w:rPr>
        <w:t>C</w:t>
      </w:r>
      <w:r w:rsidRPr="007B2A6C">
        <w:t xml:space="preserve">. infiltration of fine sediment into the gravel beds; </w:t>
      </w:r>
      <w:r w:rsidRPr="007B2A6C">
        <w:rPr>
          <w:b/>
          <w:bCs/>
        </w:rPr>
        <w:t>D</w:t>
      </w:r>
      <w:r w:rsidRPr="007B2A6C">
        <w:t xml:space="preserve">. exfiltration of fine sediment from the gravel beds. </w:t>
      </w:r>
    </w:p>
    <w:p w14:paraId="2EE41E35" w14:textId="77777777" w:rsidR="007B2A6C" w:rsidRPr="007B2A6C" w:rsidRDefault="007B2A6C" w:rsidP="007B2A6C">
      <w:pPr>
        <w:spacing w:after="0" w:line="480" w:lineRule="auto"/>
        <w:jc w:val="both"/>
        <w:rPr>
          <w:rFonts w:cs="Calibri"/>
        </w:rPr>
      </w:pPr>
    </w:p>
    <w:p w14:paraId="00679DD7" w14:textId="77777777" w:rsidR="007B2A6C" w:rsidRPr="007B2A6C" w:rsidRDefault="007B2A6C" w:rsidP="007B2A6C">
      <w:pPr>
        <w:spacing w:after="0" w:line="480" w:lineRule="auto"/>
        <w:jc w:val="both"/>
      </w:pPr>
      <w:r w:rsidRPr="007B2A6C">
        <w:rPr>
          <w:i/>
          <w:iCs/>
        </w:rPr>
        <w:t>4.1.1. Mechanism A – Inputs of fine sediment into the channel system</w:t>
      </w:r>
      <w:r w:rsidRPr="007B2A6C">
        <w:t xml:space="preserve"> </w:t>
      </w:r>
      <w:r w:rsidRPr="007B2A6C">
        <w:rPr>
          <w:i/>
          <w:iCs/>
        </w:rPr>
        <w:t>from the surrounding catchment and/or instream sources</w:t>
      </w:r>
    </w:p>
    <w:p w14:paraId="221EF8A1" w14:textId="324FE22A" w:rsidR="007B2A6C" w:rsidRPr="007B2A6C" w:rsidRDefault="007B2A6C" w:rsidP="007B2A6C">
      <w:pPr>
        <w:spacing w:after="0" w:line="480" w:lineRule="auto"/>
        <w:jc w:val="both"/>
        <w:rPr>
          <w:rFonts w:cs="Calibri"/>
        </w:rPr>
      </w:pPr>
      <w:r w:rsidRPr="007B2A6C">
        <w:tab/>
      </w:r>
      <w:r w:rsidRPr="007B2A6C">
        <w:rPr>
          <w:rFonts w:cs="Calibri"/>
        </w:rPr>
        <w:t xml:space="preserve">Inputs of fine sediment into river networks are primarily determined by the availability of sediment in the catchment, the mobilisation and/or transport capacity of the erosive agent (e.g., precipitation, overland flow) and the efficiency of connectivity pathways between potential sources and </w:t>
      </w:r>
      <w:r w:rsidRPr="007B2A6C">
        <w:rPr>
          <w:rFonts w:cs="Calibri"/>
        </w:rPr>
        <w:lastRenderedPageBreak/>
        <w:t>the stream network (Perks</w:t>
      </w:r>
      <w:r w:rsidRPr="007B2A6C">
        <w:rPr>
          <w:rFonts w:cs="Calibri"/>
          <w:i/>
        </w:rPr>
        <w:t xml:space="preserve"> et al.</w:t>
      </w:r>
      <w:r w:rsidRPr="007B2A6C">
        <w:rPr>
          <w:rFonts w:cs="Calibri"/>
        </w:rPr>
        <w:t xml:space="preserve">, 2015; </w:t>
      </w:r>
      <w:proofErr w:type="spellStart"/>
      <w:r w:rsidRPr="007B2A6C">
        <w:rPr>
          <w:rFonts w:cs="Calibri"/>
        </w:rPr>
        <w:t>Vercruysse</w:t>
      </w:r>
      <w:proofErr w:type="spellEnd"/>
      <w:r w:rsidRPr="007B2A6C">
        <w:rPr>
          <w:rFonts w:cs="Calibri"/>
          <w:i/>
        </w:rPr>
        <w:t xml:space="preserve"> et al.</w:t>
      </w:r>
      <w:r w:rsidRPr="007B2A6C">
        <w:rPr>
          <w:rFonts w:cs="Calibri"/>
        </w:rPr>
        <w:t>, 2017). Alterations to these factors modify the amount of fine sediment delivery to a channel system. In chalk stream catchments, agricultural activities dominate catchment-based fine sediment sources; most notably, intensive winter-sown cereal production has increased the presence of bare tilled soils prone to elevated rates of erosion and runoff. Fine sediment can originate from other sources in chalk catchments such as eroding riverbanks, construction sites and damaged road verges (</w:t>
      </w:r>
      <w:proofErr w:type="spellStart"/>
      <w:r w:rsidRPr="007B2A6C">
        <w:rPr>
          <w:rFonts w:cs="Calibri"/>
        </w:rPr>
        <w:t>Fryirs</w:t>
      </w:r>
      <w:proofErr w:type="spellEnd"/>
      <w:r w:rsidRPr="007B2A6C">
        <w:rPr>
          <w:rFonts w:cs="Calibri"/>
        </w:rPr>
        <w:t xml:space="preserve">, 2013; Collins </w:t>
      </w:r>
      <w:r w:rsidRPr="007B2A6C">
        <w:rPr>
          <w:rFonts w:cs="Calibri"/>
          <w:i/>
          <w:iCs/>
        </w:rPr>
        <w:t>et al</w:t>
      </w:r>
      <w:r w:rsidRPr="007B2A6C">
        <w:rPr>
          <w:rFonts w:cs="Calibri"/>
        </w:rPr>
        <w:t xml:space="preserve">., 2014). In chalk streams, inputs from river-bank erosion are relatively low compared with other lowland river systems due to the stable flow regime; however, this has increased due to cattle trampling destabilising the banks, contributing to the elevated sediment loads (Bond, 2012). Cattle access to streams is retained so that farmers avoid the cost of alternative water supplies. There are also numerous sources of sediment-associated organic matter within chalk stream catchments; for example, damaged road verges have been noted to be substantial contributors to inputs, with a recorded 11-48% of sediment-associated organic matter originating from this source (Collins </w:t>
      </w:r>
      <w:r w:rsidRPr="007B2A6C">
        <w:rPr>
          <w:rFonts w:cs="Calibri"/>
          <w:i/>
          <w:iCs/>
        </w:rPr>
        <w:t>et al</w:t>
      </w:r>
      <w:r w:rsidRPr="007B2A6C">
        <w:rPr>
          <w:rFonts w:cs="Calibri"/>
        </w:rPr>
        <w:t>., 2014</w:t>
      </w:r>
      <w:r w:rsidR="00F81D2C">
        <w:rPr>
          <w:rFonts w:cs="Calibri"/>
        </w:rPr>
        <w:t>,</w:t>
      </w:r>
      <w:r w:rsidRPr="007B2A6C">
        <w:rPr>
          <w:rFonts w:cs="Calibri"/>
        </w:rPr>
        <w:t xml:space="preserve"> 2017). These inputs, both organic and inorganic, have been further compounded by the presence of large fields, a lack of hedgerows and limited riparian vegetation, increasing runoff pathways and field-to-river connectivity (Boardman, 2013; Grabowski and </w:t>
      </w:r>
      <w:proofErr w:type="spellStart"/>
      <w:r w:rsidRPr="007B2A6C">
        <w:rPr>
          <w:rFonts w:cs="Calibri"/>
        </w:rPr>
        <w:t>Gurnell</w:t>
      </w:r>
      <w:proofErr w:type="spellEnd"/>
      <w:r w:rsidRPr="007B2A6C">
        <w:rPr>
          <w:rFonts w:cs="Calibri"/>
        </w:rPr>
        <w:t xml:space="preserve">, 2016; Boardman </w:t>
      </w:r>
      <w:r w:rsidRPr="007B2A6C">
        <w:rPr>
          <w:rFonts w:cs="Calibri"/>
          <w:i/>
          <w:iCs/>
        </w:rPr>
        <w:t>et al</w:t>
      </w:r>
      <w:r w:rsidRPr="007B2A6C">
        <w:rPr>
          <w:rFonts w:cs="Calibri"/>
        </w:rPr>
        <w:t>., 2019). The impacts associated with catchment connectivity are potentially even greater in chalk streams due to the naturally limited catchment-to-river connectivity.</w:t>
      </w:r>
    </w:p>
    <w:p w14:paraId="193502D2" w14:textId="77777777" w:rsidR="007B2A6C" w:rsidRPr="007B2A6C" w:rsidRDefault="007B2A6C" w:rsidP="007B2A6C">
      <w:pPr>
        <w:spacing w:after="0" w:line="480" w:lineRule="auto"/>
        <w:jc w:val="both"/>
        <w:rPr>
          <w:rFonts w:cs="Calibri"/>
        </w:rPr>
      </w:pPr>
    </w:p>
    <w:p w14:paraId="21B9FB59" w14:textId="77777777" w:rsidR="007B2A6C" w:rsidRPr="007B2A6C" w:rsidRDefault="007B2A6C" w:rsidP="007B2A6C">
      <w:pPr>
        <w:spacing w:after="0" w:line="480" w:lineRule="auto"/>
        <w:ind w:firstLine="720"/>
        <w:jc w:val="both"/>
        <w:rPr>
          <w:rFonts w:cs="Calibri"/>
        </w:rPr>
      </w:pPr>
      <w:r w:rsidRPr="007B2A6C">
        <w:rPr>
          <w:rFonts w:cs="Calibri"/>
        </w:rPr>
        <w:t>Instream sources of fine sediment also exist within chalk streams. For example, the precipitation of calcium carbonate in upwelling groundwater in chalk streams results in the production of low density tufa deposits, which can contribute substantially to the bed material load (</w:t>
      </w:r>
      <w:bookmarkStart w:id="47" w:name="_Hlk54102717"/>
      <w:proofErr w:type="spellStart"/>
      <w:r w:rsidRPr="007B2A6C">
        <w:rPr>
          <w:rFonts w:cs="Calibri"/>
        </w:rPr>
        <w:t>Acornley</w:t>
      </w:r>
      <w:proofErr w:type="spellEnd"/>
      <w:r w:rsidRPr="007B2A6C">
        <w:rPr>
          <w:rFonts w:cs="Calibri"/>
        </w:rPr>
        <w:t xml:space="preserve"> and Sear, 1999; Sear </w:t>
      </w:r>
      <w:r w:rsidRPr="007B2A6C">
        <w:rPr>
          <w:rFonts w:cs="Calibri"/>
          <w:i/>
          <w:iCs/>
        </w:rPr>
        <w:t xml:space="preserve">et al., </w:t>
      </w:r>
      <w:r w:rsidRPr="007B2A6C">
        <w:rPr>
          <w:rFonts w:cs="Calibri"/>
        </w:rPr>
        <w:t>1999</w:t>
      </w:r>
      <w:bookmarkEnd w:id="47"/>
      <w:r w:rsidRPr="007B2A6C">
        <w:rPr>
          <w:rFonts w:cs="Calibri"/>
        </w:rPr>
        <w:t>).  In addition, there can be biological sources of fine sediment in chalk streams such as faecal pellets from blackfly larvae (</w:t>
      </w:r>
      <w:r w:rsidRPr="007B2A6C">
        <w:rPr>
          <w:rFonts w:cs="Calibri"/>
          <w:i/>
          <w:iCs/>
        </w:rPr>
        <w:t xml:space="preserve">Diptera: </w:t>
      </w:r>
      <w:proofErr w:type="spellStart"/>
      <w:r w:rsidRPr="007B2A6C">
        <w:rPr>
          <w:rFonts w:cs="Calibri"/>
          <w:i/>
          <w:iCs/>
        </w:rPr>
        <w:t>Simuliidae</w:t>
      </w:r>
      <w:proofErr w:type="spellEnd"/>
      <w:r w:rsidRPr="007B2A6C">
        <w:rPr>
          <w:rFonts w:cs="Calibri"/>
        </w:rPr>
        <w:t xml:space="preserve">), for example </w:t>
      </w:r>
      <w:bookmarkStart w:id="48" w:name="_Hlk69741012"/>
      <w:r w:rsidRPr="007B2A6C">
        <w:rPr>
          <w:rFonts w:cs="Calibri"/>
        </w:rPr>
        <w:t xml:space="preserve">(Wotton </w:t>
      </w:r>
      <w:r w:rsidRPr="007B2A6C">
        <w:rPr>
          <w:rFonts w:cs="Calibri"/>
          <w:i/>
          <w:iCs/>
        </w:rPr>
        <w:t xml:space="preserve">et al., </w:t>
      </w:r>
      <w:r w:rsidRPr="007B2A6C">
        <w:rPr>
          <w:rFonts w:cs="Calibri"/>
        </w:rPr>
        <w:t>1998).</w:t>
      </w:r>
      <w:bookmarkEnd w:id="48"/>
      <w:r w:rsidRPr="007B2A6C">
        <w:rPr>
          <w:rFonts w:cs="Calibri"/>
        </w:rPr>
        <w:t xml:space="preserve"> Natural erosion of channel bank sources is typically low relative to other river types where rates are higher and banks </w:t>
      </w:r>
      <w:r w:rsidRPr="007B2A6C">
        <w:rPr>
          <w:rFonts w:cs="Calibri"/>
        </w:rPr>
        <w:lastRenderedPageBreak/>
        <w:t>represent a major sediment source, although the biological processes of ecosystem engineers can influence this: e.g., invasive signal crayfish (</w:t>
      </w:r>
      <w:r w:rsidRPr="007B2A6C">
        <w:rPr>
          <w:rFonts w:cs="Calibri"/>
          <w:i/>
          <w:iCs/>
        </w:rPr>
        <w:t xml:space="preserve">P. </w:t>
      </w:r>
      <w:proofErr w:type="spellStart"/>
      <w:r w:rsidRPr="007B2A6C">
        <w:rPr>
          <w:rFonts w:cs="Calibri"/>
          <w:i/>
          <w:iCs/>
        </w:rPr>
        <w:t>leniusculus</w:t>
      </w:r>
      <w:proofErr w:type="spellEnd"/>
      <w:r w:rsidRPr="007B2A6C">
        <w:rPr>
          <w:rFonts w:cs="Calibri"/>
        </w:rPr>
        <w:t>) burrowing has increased this source of fine sediment since their introduction into UK rivers in the mid-1970s (Harvey</w:t>
      </w:r>
      <w:r w:rsidRPr="007B2A6C">
        <w:rPr>
          <w:rFonts w:cs="Calibri"/>
          <w:i/>
        </w:rPr>
        <w:t xml:space="preserve"> et al.</w:t>
      </w:r>
      <w:r w:rsidRPr="007B2A6C">
        <w:rPr>
          <w:rFonts w:cs="Calibri"/>
        </w:rPr>
        <w:t xml:space="preserve">, 2014; Faller </w:t>
      </w:r>
      <w:r w:rsidRPr="007B2A6C">
        <w:rPr>
          <w:rFonts w:cs="Calibri"/>
          <w:i/>
          <w:iCs/>
        </w:rPr>
        <w:t xml:space="preserve">et al., </w:t>
      </w:r>
      <w:r w:rsidRPr="007B2A6C">
        <w:rPr>
          <w:rFonts w:cs="Calibri"/>
        </w:rPr>
        <w:t>2016).</w:t>
      </w:r>
      <w:r w:rsidRPr="007B2A6C">
        <w:rPr>
          <w:rFonts w:cs="Calibri"/>
          <w:i/>
          <w:iCs/>
        </w:rPr>
        <w:t xml:space="preserve"> </w:t>
      </w:r>
      <w:r w:rsidRPr="007B2A6C">
        <w:rPr>
          <w:rFonts w:cs="Calibri"/>
        </w:rPr>
        <w:t xml:space="preserve">Decaying instream vegetation also can represent a source of sediment-associated organic matter within chalk streams, contributing significantly to instream sources during seasonal macrophyte die-back (Bateman, 2012; Jones </w:t>
      </w:r>
      <w:r w:rsidRPr="007B2A6C">
        <w:rPr>
          <w:rFonts w:cs="Calibri"/>
          <w:i/>
          <w:iCs/>
        </w:rPr>
        <w:t xml:space="preserve">et al., </w:t>
      </w:r>
      <w:r w:rsidRPr="007B2A6C">
        <w:rPr>
          <w:rFonts w:cs="Calibri"/>
        </w:rPr>
        <w:t xml:space="preserve">2012b; Collins </w:t>
      </w:r>
      <w:r w:rsidRPr="007B2A6C">
        <w:rPr>
          <w:rFonts w:cs="Calibri"/>
          <w:i/>
          <w:iCs/>
        </w:rPr>
        <w:t xml:space="preserve">et al., </w:t>
      </w:r>
      <w:r w:rsidRPr="007B2A6C">
        <w:rPr>
          <w:rFonts w:cs="Calibri"/>
        </w:rPr>
        <w:t>2017).</w:t>
      </w:r>
    </w:p>
    <w:p w14:paraId="76EC3CA0" w14:textId="77777777" w:rsidR="007B2A6C" w:rsidRPr="007B2A6C" w:rsidRDefault="007B2A6C" w:rsidP="007B2A6C">
      <w:pPr>
        <w:spacing w:after="0" w:line="480" w:lineRule="auto"/>
        <w:jc w:val="both"/>
        <w:rPr>
          <w:rFonts w:cs="Calibri"/>
        </w:rPr>
      </w:pPr>
    </w:p>
    <w:p w14:paraId="5FDEC846" w14:textId="77777777" w:rsidR="007B2A6C" w:rsidRPr="007B2A6C" w:rsidRDefault="007B2A6C" w:rsidP="007B2A6C">
      <w:pPr>
        <w:spacing w:after="0" w:line="480" w:lineRule="auto"/>
        <w:ind w:firstLine="720"/>
        <w:jc w:val="both"/>
        <w:rPr>
          <w:rFonts w:cs="Calibri"/>
        </w:rPr>
      </w:pPr>
      <w:bookmarkStart w:id="49" w:name="_Hlk69741136"/>
      <w:r w:rsidRPr="007B2A6C">
        <w:rPr>
          <w:rFonts w:cs="Calibri"/>
        </w:rPr>
        <w:t xml:space="preserve">In addition to spatial differences in inputs of fine sediment to chalk streams there are also temporal differences. The cultivation of winter-sown cereals involves large areas of bare or poorly vegetated ground from October to December; this coincides with the period of the year when rainfall intensity is greatest, further accelerating sediment loss (Grabowski and </w:t>
      </w:r>
      <w:proofErr w:type="spellStart"/>
      <w:r w:rsidRPr="007B2A6C">
        <w:rPr>
          <w:rFonts w:cs="Calibri"/>
        </w:rPr>
        <w:t>Gurnell</w:t>
      </w:r>
      <w:proofErr w:type="spellEnd"/>
      <w:r w:rsidRPr="007B2A6C">
        <w:rPr>
          <w:rFonts w:cs="Calibri"/>
        </w:rPr>
        <w:t xml:space="preserve">, 2016; Boardman, 2020). Subsequently, inputs of agriculture fine sediment are likely to be greater during winter months in chalk streams. Furthermore, this occurrence of higher agricultural fine sediment inputs coincides with the spawning periods of major fish families in chalk streams, such as </w:t>
      </w:r>
      <w:proofErr w:type="spellStart"/>
      <w:r w:rsidRPr="007B2A6C">
        <w:rPr>
          <w:rFonts w:cs="Calibri"/>
        </w:rPr>
        <w:t>salmonidae</w:t>
      </w:r>
      <w:proofErr w:type="spellEnd"/>
      <w:r w:rsidRPr="007B2A6C">
        <w:rPr>
          <w:rFonts w:cs="Calibri"/>
        </w:rPr>
        <w:t xml:space="preserve">, </w:t>
      </w:r>
      <w:proofErr w:type="spellStart"/>
      <w:r w:rsidRPr="007B2A6C">
        <w:rPr>
          <w:rFonts w:cs="Calibri"/>
        </w:rPr>
        <w:t>cottidae</w:t>
      </w:r>
      <w:proofErr w:type="spellEnd"/>
      <w:r w:rsidRPr="007B2A6C">
        <w:rPr>
          <w:rFonts w:cs="Calibri"/>
        </w:rPr>
        <w:t xml:space="preserve">, and </w:t>
      </w:r>
      <w:proofErr w:type="spellStart"/>
      <w:r w:rsidRPr="007B2A6C">
        <w:rPr>
          <w:rFonts w:cs="Calibri"/>
        </w:rPr>
        <w:t>petromyzontidae</w:t>
      </w:r>
      <w:proofErr w:type="spellEnd"/>
      <w:r w:rsidRPr="007B2A6C">
        <w:rPr>
          <w:rFonts w:cs="Calibri"/>
        </w:rPr>
        <w:t xml:space="preserve"> (Kemp </w:t>
      </w:r>
      <w:r w:rsidRPr="007B2A6C">
        <w:rPr>
          <w:rFonts w:cs="Calibri"/>
          <w:i/>
          <w:iCs/>
        </w:rPr>
        <w:t>et al</w:t>
      </w:r>
      <w:r w:rsidRPr="007B2A6C">
        <w:rPr>
          <w:rFonts w:cs="Calibri"/>
        </w:rPr>
        <w:t xml:space="preserve">., 2011). Decaying instream vegetation also can represent an important temporal source of sediment-associated organic matter within chalk streams, contributing significantly to instream sources during seasonal macrophyte die-back (Bateman, 2012; Jones </w:t>
      </w:r>
      <w:r w:rsidRPr="007B2A6C">
        <w:rPr>
          <w:rFonts w:cs="Calibri"/>
          <w:i/>
          <w:iCs/>
        </w:rPr>
        <w:t xml:space="preserve">et al., </w:t>
      </w:r>
      <w:r w:rsidRPr="007B2A6C">
        <w:rPr>
          <w:rFonts w:cs="Calibri"/>
        </w:rPr>
        <w:t xml:space="preserve">2012b; Collins </w:t>
      </w:r>
      <w:r w:rsidRPr="007B2A6C">
        <w:rPr>
          <w:rFonts w:cs="Calibri"/>
          <w:i/>
          <w:iCs/>
        </w:rPr>
        <w:t xml:space="preserve">et al., </w:t>
      </w:r>
      <w:r w:rsidRPr="007B2A6C">
        <w:rPr>
          <w:rFonts w:cs="Calibri"/>
        </w:rPr>
        <w:t>2017).</w:t>
      </w:r>
      <w:r w:rsidRPr="007B2A6C">
        <w:t xml:space="preserve"> Similarly, management of weed creates an additional opportunity for sediment release including production of organic matter at the time of cutting.</w:t>
      </w:r>
    </w:p>
    <w:bookmarkEnd w:id="49"/>
    <w:p w14:paraId="00B612E7" w14:textId="77777777" w:rsidR="007B2A6C" w:rsidRPr="007B2A6C" w:rsidRDefault="007B2A6C" w:rsidP="007B2A6C">
      <w:pPr>
        <w:spacing w:after="0" w:line="480" w:lineRule="auto"/>
        <w:jc w:val="both"/>
      </w:pPr>
    </w:p>
    <w:p w14:paraId="63FFE9DA" w14:textId="77777777" w:rsidR="007B2A6C" w:rsidRPr="007B2A6C" w:rsidRDefault="007B2A6C" w:rsidP="007B2A6C">
      <w:pPr>
        <w:spacing w:after="0" w:line="480" w:lineRule="auto"/>
        <w:jc w:val="both"/>
        <w:rPr>
          <w:rFonts w:cs="Calibri"/>
          <w:i/>
          <w:iCs/>
        </w:rPr>
      </w:pPr>
      <w:r w:rsidRPr="007B2A6C">
        <w:rPr>
          <w:rFonts w:cs="Calibri"/>
          <w:i/>
          <w:iCs/>
        </w:rPr>
        <w:t>4.1.2. Mechanism B – Transport of fine sediment in the water column as suspended load or bedload</w:t>
      </w:r>
    </w:p>
    <w:p w14:paraId="6BBB4A67" w14:textId="77777777" w:rsidR="007B2A6C" w:rsidRPr="007B2A6C" w:rsidRDefault="007B2A6C" w:rsidP="007B2A6C">
      <w:pPr>
        <w:spacing w:after="0" w:line="480" w:lineRule="auto"/>
        <w:jc w:val="both"/>
      </w:pPr>
      <w:r w:rsidRPr="007B2A6C">
        <w:rPr>
          <w:rFonts w:cs="Calibri"/>
        </w:rPr>
        <w:tab/>
      </w:r>
      <w:r w:rsidRPr="007B2A6C">
        <w:t>The load of fine sediment within a system is determined by the relationship between rates of inputs, flow conditions such as turbulence, and the characteristics of the suspended particles such as density and size (</w:t>
      </w:r>
      <w:proofErr w:type="spellStart"/>
      <w:r w:rsidRPr="007B2A6C">
        <w:t>Brunke</w:t>
      </w:r>
      <w:proofErr w:type="spellEnd"/>
      <w:r w:rsidRPr="007B2A6C">
        <w:t xml:space="preserve">, 1999; Wilkes </w:t>
      </w:r>
      <w:r w:rsidRPr="007B2A6C">
        <w:rPr>
          <w:i/>
          <w:iCs/>
        </w:rPr>
        <w:t xml:space="preserve">et al., </w:t>
      </w:r>
      <w:r w:rsidRPr="007B2A6C">
        <w:t xml:space="preserve">2019). The mode of transport of sediment moving through </w:t>
      </w:r>
      <w:r w:rsidRPr="007B2A6C">
        <w:lastRenderedPageBreak/>
        <w:t>the water column can include bedload, suspended load or a combination of both, depending on the relationship between sediment size and the transport capacity of the system (Owens</w:t>
      </w:r>
      <w:r w:rsidRPr="007B2A6C">
        <w:rPr>
          <w:i/>
        </w:rPr>
        <w:t xml:space="preserve"> et al.</w:t>
      </w:r>
      <w:r w:rsidRPr="007B2A6C">
        <w:t xml:space="preserve">, 2005; </w:t>
      </w:r>
      <w:proofErr w:type="spellStart"/>
      <w:r w:rsidRPr="007B2A6C">
        <w:t>Hemond</w:t>
      </w:r>
      <w:proofErr w:type="spellEnd"/>
      <w:r w:rsidRPr="007B2A6C">
        <w:t xml:space="preserve"> and Fechner, 2015; Sear </w:t>
      </w:r>
      <w:r w:rsidRPr="007B2A6C">
        <w:rPr>
          <w:i/>
          <w:iCs/>
        </w:rPr>
        <w:t xml:space="preserve">et al., </w:t>
      </w:r>
      <w:r w:rsidRPr="007B2A6C">
        <w:t>2008). Bedload transport consists of particles that when mobilised remain in near continual contact with the gravel bed and generally consists of coarser sediments (</w:t>
      </w:r>
      <w:proofErr w:type="spellStart"/>
      <w:r w:rsidRPr="007B2A6C">
        <w:t>Hemond</w:t>
      </w:r>
      <w:proofErr w:type="spellEnd"/>
      <w:r w:rsidRPr="007B2A6C">
        <w:t xml:space="preserve"> and Fechner, 2015). The suspended sediment load is the fraction of the total particulate load transported by flow turbulence within the water column and consists of finer particles e.g. silts, clays and organic matter (Owens </w:t>
      </w:r>
      <w:r w:rsidRPr="007B2A6C">
        <w:rPr>
          <w:i/>
          <w:iCs/>
        </w:rPr>
        <w:t xml:space="preserve">et al., </w:t>
      </w:r>
      <w:r w:rsidRPr="007B2A6C">
        <w:t xml:space="preserve">2005; Walling and Collins, 2016). Sand particles can be transported as either bedload or suspended load depending on the hydraulic conditions within the system (Curran and Wilcock, 2005). In chalk streams, there is little or no mobility of the framework gravels, given the relatively low bed shear stress (Sear </w:t>
      </w:r>
      <w:r w:rsidRPr="007B2A6C">
        <w:rPr>
          <w:i/>
          <w:iCs/>
        </w:rPr>
        <w:t xml:space="preserve">et al., </w:t>
      </w:r>
      <w:r w:rsidRPr="007B2A6C">
        <w:t xml:space="preserve">2008; 2009). Therefore, the bed material load that occurs in chalk streams is dominated by sands and tufa fragments, and the majority of sediment load in is carried in suspension (Sear </w:t>
      </w:r>
      <w:r w:rsidRPr="007B2A6C">
        <w:rPr>
          <w:i/>
          <w:iCs/>
        </w:rPr>
        <w:t xml:space="preserve">et al., </w:t>
      </w:r>
      <w:r w:rsidRPr="007B2A6C">
        <w:t xml:space="preserve">1999). In these conditions, chalk stream gravel bed often develop a static armour layer on the surface of the bed, whereby the larger grains are over-represented on the surface compared with their population in the substratum (Wilcock and </w:t>
      </w:r>
      <w:proofErr w:type="spellStart"/>
      <w:r w:rsidRPr="007B2A6C">
        <w:t>DeTemple</w:t>
      </w:r>
      <w:proofErr w:type="spellEnd"/>
      <w:r w:rsidRPr="007B2A6C">
        <w:t>, 2005; Curran and Tan, 2014). The characteristic low bed mobilising flows of chalk streams generate shear stresses less than those needed to entrain the coarser gravels but sufficient to mobilise the finer particles and, over time, fines are selectivity removed from the surface layer (Curran and Waters, 2014; Curran and Tan, 2014). The presence of coarser sediments in the armour layer of chalk stream gravel beds can further influence the transport of fine sediment; for example, the bed roughness generated by the presence of coarse particles increases flow turbulence and thus increases the concentration of particles in suspension (Recking</w:t>
      </w:r>
      <w:r w:rsidRPr="007B2A6C">
        <w:rPr>
          <w:i/>
        </w:rPr>
        <w:t xml:space="preserve"> et al.</w:t>
      </w:r>
      <w:r w:rsidRPr="007B2A6C">
        <w:t>, 2008; Perret</w:t>
      </w:r>
      <w:r w:rsidRPr="007B2A6C">
        <w:rPr>
          <w:i/>
        </w:rPr>
        <w:t xml:space="preserve"> et al.</w:t>
      </w:r>
      <w:r w:rsidRPr="007B2A6C">
        <w:t xml:space="preserve">, 2019). </w:t>
      </w:r>
    </w:p>
    <w:p w14:paraId="0B22408A" w14:textId="77777777" w:rsidR="007B2A6C" w:rsidRPr="007B2A6C" w:rsidRDefault="007B2A6C" w:rsidP="007B2A6C">
      <w:pPr>
        <w:spacing w:after="0" w:line="480" w:lineRule="auto"/>
        <w:jc w:val="both"/>
      </w:pPr>
    </w:p>
    <w:p w14:paraId="3C12AFFF" w14:textId="77777777" w:rsidR="007B2A6C" w:rsidRPr="007B2A6C" w:rsidRDefault="007B2A6C" w:rsidP="007B2A6C">
      <w:pPr>
        <w:spacing w:after="0" w:line="480" w:lineRule="auto"/>
        <w:ind w:firstLine="720"/>
        <w:jc w:val="both"/>
      </w:pPr>
      <w:r w:rsidRPr="007B2A6C">
        <w:t>Once fine sediments are in suspension, the distance they travel downstream and the rate of deposition is dependent on the flow turbulence conditions, the subsequent transport capacity within the chalk stream and the characteristics of the suspended particles (</w:t>
      </w:r>
      <w:proofErr w:type="spellStart"/>
      <w:r w:rsidRPr="007B2A6C">
        <w:t>Brunke</w:t>
      </w:r>
      <w:proofErr w:type="spellEnd"/>
      <w:r w:rsidRPr="007B2A6C">
        <w:t>, 1999; Bui</w:t>
      </w:r>
      <w:r w:rsidRPr="007B2A6C">
        <w:rPr>
          <w:i/>
        </w:rPr>
        <w:t xml:space="preserve"> et al.</w:t>
      </w:r>
      <w:r w:rsidRPr="007B2A6C">
        <w:t xml:space="preserve">, 2019; Wilkes </w:t>
      </w:r>
      <w:r w:rsidRPr="007B2A6C">
        <w:rPr>
          <w:i/>
          <w:iCs/>
        </w:rPr>
        <w:t xml:space="preserve">et </w:t>
      </w:r>
      <w:r w:rsidRPr="007B2A6C">
        <w:rPr>
          <w:i/>
          <w:iCs/>
        </w:rPr>
        <w:lastRenderedPageBreak/>
        <w:t xml:space="preserve">al., </w:t>
      </w:r>
      <w:r w:rsidRPr="007B2A6C">
        <w:t xml:space="preserve">2019). Spatial changes in flow can alter the transport capacity of a chalk stream; for example, channel modification such as weirs and mill structures, can reduce the flow velocity upstream of structures through increased residence times, increasing the rate of sediment deposition. The influence of these modifications on the sediment budget of chalk streams is demonstrated in Figure 4. In addition, the straightening and over-widening of chalk stream channels can homogenise flow conditions and create extensive marginal dead-water zones, increasing sediment deposition in concert with the growth of marginal vegetation (Sear </w:t>
      </w:r>
      <w:r w:rsidRPr="007B2A6C">
        <w:rPr>
          <w:i/>
          <w:iCs/>
        </w:rPr>
        <w:t xml:space="preserve">et al., </w:t>
      </w:r>
      <w:r w:rsidRPr="007B2A6C">
        <w:t xml:space="preserve">2000). </w:t>
      </w:r>
      <w:bookmarkStart w:id="50" w:name="_Hlk69742419"/>
      <w:r w:rsidRPr="007B2A6C">
        <w:t xml:space="preserve">Temporal variations in flow can also alter the ability of chalk stream systems to transport sediment; most notable here, are the seasonal variations in groundwater inputs altering discharges. It can therefore be assumed that the ability of chalk streams to mobilise and transport sediment is reduced in summer and autumn months due to the reduced discharges from groundwater inputs. Over-abstraction of the chalk aquifers can compound the reduced flows in summers months, further limiting transport capacity, and increasing the potential for sediment deposition (Bickerton </w:t>
      </w:r>
      <w:r w:rsidRPr="007B2A6C">
        <w:rPr>
          <w:i/>
          <w:iCs/>
        </w:rPr>
        <w:t xml:space="preserve">et al., </w:t>
      </w:r>
      <w:r w:rsidRPr="007B2A6C">
        <w:t xml:space="preserve">1993; Petts </w:t>
      </w:r>
      <w:r w:rsidRPr="007B2A6C">
        <w:rPr>
          <w:i/>
          <w:iCs/>
        </w:rPr>
        <w:t xml:space="preserve">et al., </w:t>
      </w:r>
      <w:r w:rsidRPr="007B2A6C">
        <w:t xml:space="preserve">1999; Collins </w:t>
      </w:r>
      <w:r w:rsidRPr="007B2A6C">
        <w:rPr>
          <w:i/>
          <w:iCs/>
        </w:rPr>
        <w:t xml:space="preserve">et al., </w:t>
      </w:r>
      <w:r w:rsidRPr="007B2A6C">
        <w:t xml:space="preserve">2005). Conversely, the extensive beds of aquatic macrophytes (emergent and submerged) during summer months in chalk stream can </w:t>
      </w:r>
      <w:r w:rsidRPr="007B2A6C">
        <w:rPr>
          <w:rFonts w:cs="Calibri"/>
        </w:rPr>
        <w:t xml:space="preserve">maintain higher velocities despite lower discharges (Wharton </w:t>
      </w:r>
      <w:r w:rsidRPr="007B2A6C">
        <w:rPr>
          <w:rFonts w:cs="Calibri"/>
          <w:i/>
          <w:iCs/>
        </w:rPr>
        <w:t xml:space="preserve">et al., </w:t>
      </w:r>
      <w:r w:rsidRPr="007B2A6C">
        <w:rPr>
          <w:rFonts w:cs="Calibri"/>
        </w:rPr>
        <w:t xml:space="preserve">2006). </w:t>
      </w:r>
    </w:p>
    <w:bookmarkEnd w:id="50"/>
    <w:p w14:paraId="33F69684" w14:textId="77777777" w:rsidR="007B2A6C" w:rsidRPr="007B2A6C" w:rsidRDefault="007B2A6C" w:rsidP="007B2A6C">
      <w:pPr>
        <w:spacing w:after="0" w:line="480" w:lineRule="auto"/>
        <w:jc w:val="both"/>
      </w:pPr>
    </w:p>
    <w:p w14:paraId="15F9075E" w14:textId="77777777" w:rsidR="007B2A6C" w:rsidRPr="007B2A6C" w:rsidRDefault="007B2A6C" w:rsidP="007B2A6C">
      <w:pPr>
        <w:spacing w:after="0" w:line="480" w:lineRule="auto"/>
        <w:jc w:val="both"/>
      </w:pPr>
      <w:r w:rsidRPr="007B2A6C">
        <w:rPr>
          <w:noProof/>
        </w:rPr>
        <w:lastRenderedPageBreak/>
        <w:drawing>
          <wp:inline distT="0" distB="0" distL="0" distR="0" wp14:anchorId="6651640B" wp14:editId="5B77FA7F">
            <wp:extent cx="5943600" cy="42786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0D9C6A95" w14:textId="77777777" w:rsidR="007B2A6C" w:rsidRPr="007B2A6C" w:rsidRDefault="007B2A6C" w:rsidP="007B2A6C">
      <w:pPr>
        <w:spacing w:after="0" w:line="480" w:lineRule="auto"/>
        <w:jc w:val="both"/>
      </w:pPr>
      <w:r w:rsidRPr="007B2A6C">
        <w:t xml:space="preserve">Figure 4: Schematic of a chalk stream gravel bed, showing how the four interacting mechanisms that control the degree of gravel bed colmation are influenced by increased fine sediment input from the intensification of agriculture and reduced flow velocity due to channel modifications such as weirs: </w:t>
      </w:r>
      <w:r w:rsidRPr="007B2A6C">
        <w:rPr>
          <w:b/>
          <w:bCs/>
        </w:rPr>
        <w:t>A</w:t>
      </w:r>
      <w:r w:rsidRPr="007B2A6C">
        <w:t xml:space="preserve">. inputs of fine sediment into the channel system and /or the channel margins; </w:t>
      </w:r>
      <w:r w:rsidRPr="007B2A6C">
        <w:rPr>
          <w:b/>
          <w:bCs/>
        </w:rPr>
        <w:t>B</w:t>
      </w:r>
      <w:r w:rsidRPr="007B2A6C">
        <w:t xml:space="preserve">. transport of fine sediment in the water column as suspended load or bedload; </w:t>
      </w:r>
      <w:r w:rsidRPr="007B2A6C">
        <w:rPr>
          <w:b/>
          <w:bCs/>
        </w:rPr>
        <w:t>C</w:t>
      </w:r>
      <w:r w:rsidRPr="007B2A6C">
        <w:t xml:space="preserve">. infiltration of fine sediment into the gravel bed; </w:t>
      </w:r>
      <w:r w:rsidRPr="007B2A6C">
        <w:rPr>
          <w:b/>
          <w:bCs/>
        </w:rPr>
        <w:t>D</w:t>
      </w:r>
      <w:r w:rsidRPr="007B2A6C">
        <w:t xml:space="preserve">. exfiltration of fine sediment from the gravel bed. </w:t>
      </w:r>
    </w:p>
    <w:p w14:paraId="44B189E8" w14:textId="77777777" w:rsidR="007B2A6C" w:rsidRPr="007B2A6C" w:rsidRDefault="007B2A6C" w:rsidP="007B2A6C">
      <w:pPr>
        <w:spacing w:after="0" w:line="480" w:lineRule="auto"/>
        <w:jc w:val="both"/>
        <w:rPr>
          <w:i/>
          <w:iCs/>
        </w:rPr>
      </w:pPr>
    </w:p>
    <w:p w14:paraId="6A045076" w14:textId="77777777" w:rsidR="007B2A6C" w:rsidRPr="007B2A6C" w:rsidRDefault="007B2A6C" w:rsidP="007B2A6C">
      <w:pPr>
        <w:spacing w:after="0" w:line="480" w:lineRule="auto"/>
        <w:jc w:val="both"/>
        <w:rPr>
          <w:i/>
          <w:iCs/>
        </w:rPr>
      </w:pPr>
      <w:r w:rsidRPr="007B2A6C">
        <w:rPr>
          <w:i/>
          <w:iCs/>
        </w:rPr>
        <w:t xml:space="preserve">4.1.3. Mechanism C – Infiltration of fine sediment into the riverbed gravels </w:t>
      </w:r>
    </w:p>
    <w:p w14:paraId="428FAE23" w14:textId="77777777" w:rsidR="007B2A6C" w:rsidRPr="007B2A6C" w:rsidRDefault="007B2A6C" w:rsidP="007B2A6C">
      <w:pPr>
        <w:spacing w:after="0" w:line="480" w:lineRule="auto"/>
        <w:jc w:val="both"/>
      </w:pPr>
      <w:r w:rsidRPr="007B2A6C">
        <w:tab/>
        <w:t>The infiltration (colmation) of fine sediment into the riverbed of chalk streams, includes the intrusion of fine sediment into the coarse gravel framework, its infiltration to the hyporheic zone and the formation of the layer that reduces permeability of the gravel bed (</w:t>
      </w:r>
      <w:proofErr w:type="spellStart"/>
      <w:r w:rsidRPr="007B2A6C">
        <w:t>Brunke</w:t>
      </w:r>
      <w:proofErr w:type="spellEnd"/>
      <w:r w:rsidRPr="007B2A6C">
        <w:t xml:space="preserve"> and </w:t>
      </w:r>
      <w:proofErr w:type="spellStart"/>
      <w:r w:rsidRPr="007B2A6C">
        <w:t>Gonser</w:t>
      </w:r>
      <w:proofErr w:type="spellEnd"/>
      <w:r w:rsidRPr="007B2A6C">
        <w:t xml:space="preserve">, 1997; </w:t>
      </w:r>
      <w:proofErr w:type="spellStart"/>
      <w:r w:rsidRPr="007B2A6C">
        <w:t>Brunke</w:t>
      </w:r>
      <w:proofErr w:type="spellEnd"/>
      <w:r w:rsidRPr="007B2A6C">
        <w:t xml:space="preserve">, </w:t>
      </w:r>
      <w:r w:rsidRPr="007B2A6C">
        <w:lastRenderedPageBreak/>
        <w:t xml:space="preserve">1999; </w:t>
      </w:r>
      <w:proofErr w:type="spellStart"/>
      <w:r w:rsidRPr="007B2A6C">
        <w:t>Veličković</w:t>
      </w:r>
      <w:proofErr w:type="spellEnd"/>
      <w:r w:rsidRPr="007B2A6C">
        <w:t xml:space="preserve">, 2005; Wharton </w:t>
      </w:r>
      <w:r w:rsidRPr="007B2A6C">
        <w:rPr>
          <w:i/>
          <w:iCs/>
        </w:rPr>
        <w:t xml:space="preserve">et al., </w:t>
      </w:r>
      <w:r w:rsidRPr="007B2A6C">
        <w:t>2017). The infiltration of fines is dependent on the flow velocity and shear stress of the chalk stream, suspended sediment concentrations, hydraulic gradient of the seepage flow, grainsize distribution and particle shape of the infiltrating fine sediment and gravel bed substrate, quantity of sediment-associated organic material and the presence of ecosystem engineers such as aquatic macrophytes, invertebrates, fish and biofilms (</w:t>
      </w:r>
      <w:proofErr w:type="spellStart"/>
      <w:r w:rsidRPr="007B2A6C">
        <w:t>Brunke</w:t>
      </w:r>
      <w:proofErr w:type="spellEnd"/>
      <w:r w:rsidRPr="007B2A6C">
        <w:t xml:space="preserve">, 1999; </w:t>
      </w:r>
      <w:proofErr w:type="spellStart"/>
      <w:r w:rsidRPr="007B2A6C">
        <w:t>Veličković</w:t>
      </w:r>
      <w:proofErr w:type="spellEnd"/>
      <w:r w:rsidRPr="007B2A6C">
        <w:t xml:space="preserve">, 2005; Rice </w:t>
      </w:r>
      <w:r w:rsidRPr="007B2A6C">
        <w:rPr>
          <w:i/>
          <w:iCs/>
        </w:rPr>
        <w:t xml:space="preserve">et al., </w:t>
      </w:r>
      <w:r w:rsidRPr="007B2A6C">
        <w:t xml:space="preserve">2016; Wharton </w:t>
      </w:r>
      <w:r w:rsidRPr="007B2A6C">
        <w:rPr>
          <w:i/>
          <w:iCs/>
        </w:rPr>
        <w:t xml:space="preserve">et al., </w:t>
      </w:r>
      <w:r w:rsidRPr="007B2A6C">
        <w:t xml:space="preserve">2017). The comparative grainsize distributions of the </w:t>
      </w:r>
      <w:proofErr w:type="spellStart"/>
      <w:r w:rsidRPr="007B2A6C">
        <w:t>ingressing</w:t>
      </w:r>
      <w:proofErr w:type="spellEnd"/>
      <w:r w:rsidRPr="007B2A6C">
        <w:t xml:space="preserve"> fine sediment and the gravel bed framework has been demonstrated to be a controlling factor in the initial particle intrusion, whereas intra-gravel pore sizes are critical in the determination of infiltration depth (Cui</w:t>
      </w:r>
      <w:r w:rsidRPr="007B2A6C">
        <w:rPr>
          <w:i/>
        </w:rPr>
        <w:t xml:space="preserve"> et al.</w:t>
      </w:r>
      <w:r w:rsidRPr="007B2A6C">
        <w:t>, 2008; Wooster</w:t>
      </w:r>
      <w:r w:rsidRPr="007B2A6C">
        <w:rPr>
          <w:i/>
        </w:rPr>
        <w:t xml:space="preserve"> et al.</w:t>
      </w:r>
      <w:r w:rsidRPr="007B2A6C">
        <w:t>, 2008).</w:t>
      </w:r>
      <w:r w:rsidRPr="007B2A6C">
        <w:rPr>
          <w:rFonts w:cs="Calibri"/>
        </w:rPr>
        <w:t xml:space="preserve"> If the interstitial spaces are sufficiently large, unimpeded percolation occurs whereby the infilling fine sediment infiltrates to an impermeable layer and subsequently infills pores over the whole overlying depth (Herrero and </w:t>
      </w:r>
      <w:proofErr w:type="spellStart"/>
      <w:r w:rsidRPr="007B2A6C">
        <w:rPr>
          <w:rFonts w:cs="Calibri"/>
        </w:rPr>
        <w:t>Berni</w:t>
      </w:r>
      <w:proofErr w:type="spellEnd"/>
      <w:r w:rsidRPr="007B2A6C">
        <w:rPr>
          <w:rFonts w:cs="Calibri"/>
        </w:rPr>
        <w:t xml:space="preserve">, 2016; </w:t>
      </w:r>
      <w:proofErr w:type="spellStart"/>
      <w:r w:rsidRPr="007B2A6C">
        <w:rPr>
          <w:rFonts w:cs="Calibri"/>
        </w:rPr>
        <w:t>Dudill</w:t>
      </w:r>
      <w:proofErr w:type="spellEnd"/>
      <w:r w:rsidRPr="007B2A6C">
        <w:rPr>
          <w:rFonts w:cs="Calibri"/>
          <w:i/>
        </w:rPr>
        <w:t xml:space="preserve"> et al.</w:t>
      </w:r>
      <w:r w:rsidRPr="007B2A6C">
        <w:rPr>
          <w:rFonts w:cs="Calibri"/>
        </w:rPr>
        <w:t>, 2017). However, if the interstitial spaces are smaller than the infilling sediments, bridging occurs where the deposited sediment is trapped at the pore throats, creating a clogged layer at the surface (Gibson</w:t>
      </w:r>
      <w:r w:rsidRPr="007B2A6C">
        <w:rPr>
          <w:rFonts w:cs="Calibri"/>
          <w:i/>
        </w:rPr>
        <w:t xml:space="preserve"> et al.</w:t>
      </w:r>
      <w:r w:rsidRPr="007B2A6C">
        <w:rPr>
          <w:rFonts w:cs="Calibri"/>
        </w:rPr>
        <w:t xml:space="preserve">, 2009; Herrero and </w:t>
      </w:r>
      <w:proofErr w:type="spellStart"/>
      <w:r w:rsidRPr="007B2A6C">
        <w:rPr>
          <w:rFonts w:cs="Calibri"/>
        </w:rPr>
        <w:t>Berni</w:t>
      </w:r>
      <w:proofErr w:type="spellEnd"/>
      <w:r w:rsidRPr="007B2A6C">
        <w:rPr>
          <w:rFonts w:cs="Calibri"/>
        </w:rPr>
        <w:t>, 2016).</w:t>
      </w:r>
      <w:r w:rsidRPr="007B2A6C">
        <w:t xml:space="preserve"> However, within chalk stream gravel beds, it is not currently known which infiltration mechanism is dominant. </w:t>
      </w:r>
    </w:p>
    <w:p w14:paraId="1D184471" w14:textId="77777777" w:rsidR="007B2A6C" w:rsidRPr="007B2A6C" w:rsidRDefault="007B2A6C" w:rsidP="007B2A6C">
      <w:pPr>
        <w:spacing w:after="0" w:line="480" w:lineRule="auto"/>
        <w:jc w:val="both"/>
      </w:pPr>
    </w:p>
    <w:p w14:paraId="470660B7" w14:textId="77777777" w:rsidR="007B2A6C" w:rsidRPr="007B2A6C" w:rsidRDefault="007B2A6C" w:rsidP="007B2A6C">
      <w:pPr>
        <w:spacing w:after="0" w:line="480" w:lineRule="auto"/>
        <w:ind w:firstLine="720"/>
        <w:jc w:val="both"/>
      </w:pPr>
      <w:r w:rsidRPr="007B2A6C">
        <w:rPr>
          <w:rFonts w:cs="Calibri"/>
        </w:rPr>
        <w:t xml:space="preserve">As with mechanism B, the low bed mobilising flows characteristic of chalk streams is a major controlling factor in the degree of fine sediment infiltration. Subsequently, it can be assumed that rates of Mechanism C in chalk streams relativity high both during summer months, when reduced groundwater inputs further limit the bed mobilising flow, and during winter, when suspended sediment loads are high due to elevated agricultural inputs. There are also biological and chemical processes that can increase Mechanism C in chalk streams (Figure 3), including increased roughness induced by aquatic macrophytes, large woody debris, and variability in fine sediment transport capacity resulting from channel widening or reduced hydraulic gradient; e.g. upstream of hatches or weirs (Cotton </w:t>
      </w:r>
      <w:r w:rsidRPr="007B2A6C">
        <w:rPr>
          <w:rFonts w:cs="Calibri"/>
          <w:i/>
          <w:iCs/>
        </w:rPr>
        <w:t xml:space="preserve">et al., </w:t>
      </w:r>
      <w:r w:rsidRPr="007B2A6C">
        <w:rPr>
          <w:rFonts w:cs="Calibri"/>
        </w:rPr>
        <w:t xml:space="preserve">2006; </w:t>
      </w:r>
      <w:proofErr w:type="spellStart"/>
      <w:r w:rsidRPr="007B2A6C">
        <w:rPr>
          <w:rFonts w:cs="Calibri"/>
        </w:rPr>
        <w:t>Heppell</w:t>
      </w:r>
      <w:proofErr w:type="spellEnd"/>
      <w:r w:rsidRPr="007B2A6C">
        <w:rPr>
          <w:rFonts w:cs="Calibri"/>
        </w:rPr>
        <w:t xml:space="preserve"> </w:t>
      </w:r>
      <w:r w:rsidRPr="007B2A6C">
        <w:rPr>
          <w:rFonts w:cs="Calibri"/>
          <w:i/>
          <w:iCs/>
        </w:rPr>
        <w:t xml:space="preserve">et al., </w:t>
      </w:r>
      <w:r w:rsidRPr="007B2A6C">
        <w:rPr>
          <w:rFonts w:cs="Calibri"/>
        </w:rPr>
        <w:t xml:space="preserve">2009; </w:t>
      </w:r>
      <w:r w:rsidRPr="007B2A6C">
        <w:rPr>
          <w:rFonts w:cs="Calibri"/>
        </w:rPr>
        <w:lastRenderedPageBreak/>
        <w:t xml:space="preserve">Sear </w:t>
      </w:r>
      <w:r w:rsidRPr="007B2A6C">
        <w:rPr>
          <w:rFonts w:cs="Calibri"/>
          <w:i/>
          <w:iCs/>
        </w:rPr>
        <w:t xml:space="preserve">et al., </w:t>
      </w:r>
      <w:r w:rsidRPr="007B2A6C">
        <w:rPr>
          <w:rFonts w:cs="Calibri"/>
        </w:rPr>
        <w:t>2009). In addition, biological processes can reduce fine sediment infiltration. For example, the occurrence of biofilms and extracellular</w:t>
      </w:r>
      <w:r w:rsidRPr="007B2A6C">
        <w:rPr>
          <w:rFonts w:cs="Calibri"/>
          <w:sz w:val="20"/>
          <w:szCs w:val="20"/>
        </w:rPr>
        <w:t xml:space="preserve"> </w:t>
      </w:r>
      <w:r w:rsidRPr="007B2A6C">
        <w:rPr>
          <w:rFonts w:cs="Calibri"/>
        </w:rPr>
        <w:t>polymeric substances (EPS) within the gravel framework can reduce the quantity and infiltration depth of deposited sediment via the blocking of intra-gravel pores (</w:t>
      </w:r>
      <w:proofErr w:type="spellStart"/>
      <w:r w:rsidRPr="007B2A6C">
        <w:rPr>
          <w:rFonts w:cs="Calibri"/>
        </w:rPr>
        <w:t>Salant</w:t>
      </w:r>
      <w:proofErr w:type="spellEnd"/>
      <w:r w:rsidRPr="007B2A6C">
        <w:rPr>
          <w:rFonts w:cs="Calibri"/>
        </w:rPr>
        <w:t>, 2011).</w:t>
      </w:r>
    </w:p>
    <w:p w14:paraId="5AB93920" w14:textId="77777777" w:rsidR="007B2A6C" w:rsidRPr="007B2A6C" w:rsidRDefault="007B2A6C" w:rsidP="007B2A6C">
      <w:pPr>
        <w:spacing w:after="0" w:line="480" w:lineRule="auto"/>
        <w:jc w:val="both"/>
      </w:pPr>
    </w:p>
    <w:p w14:paraId="0ED16901" w14:textId="77777777" w:rsidR="007B2A6C" w:rsidRPr="007B2A6C" w:rsidRDefault="007B2A6C" w:rsidP="007B2A6C">
      <w:pPr>
        <w:spacing w:after="0" w:line="480" w:lineRule="auto"/>
        <w:jc w:val="both"/>
        <w:rPr>
          <w:i/>
          <w:iCs/>
        </w:rPr>
      </w:pPr>
      <w:r w:rsidRPr="007B2A6C">
        <w:rPr>
          <w:i/>
          <w:iCs/>
        </w:rPr>
        <w:t xml:space="preserve">4.1.4. Mechanism D – Exfiltration of fine sediment from the riverbed gravels </w:t>
      </w:r>
    </w:p>
    <w:p w14:paraId="12B5FFD1" w14:textId="77777777" w:rsidR="007B2A6C" w:rsidRPr="007B2A6C" w:rsidRDefault="007B2A6C" w:rsidP="007B2A6C">
      <w:pPr>
        <w:spacing w:after="0" w:line="480" w:lineRule="auto"/>
        <w:ind w:firstLine="720"/>
        <w:jc w:val="both"/>
      </w:pPr>
      <w:r w:rsidRPr="007B2A6C">
        <w:rPr>
          <w:rFonts w:cs="Calibri"/>
        </w:rPr>
        <w:t xml:space="preserve">The final mechanism that controls the colmation of gravel bed frameworks in chalk streams is the exfiltration of fine sediment, which can re-establish the permeability of the streambed as fine sediment is flushed from the gravel bed framework (Wharton </w:t>
      </w:r>
      <w:r w:rsidRPr="007B2A6C">
        <w:rPr>
          <w:rFonts w:cs="Calibri"/>
          <w:i/>
          <w:iCs/>
        </w:rPr>
        <w:t xml:space="preserve">et al., </w:t>
      </w:r>
      <w:r w:rsidRPr="007B2A6C">
        <w:rPr>
          <w:rFonts w:cs="Calibri"/>
        </w:rPr>
        <w:t>2017).  The factors controlling this mechanism are strongly interrelated and, in some cases, also control infiltration. Within chalk streams bed mobilising flows, intra-gravel flows and arrangement of bed sediments are the dominant factors (</w:t>
      </w:r>
      <w:proofErr w:type="spellStart"/>
      <w:r w:rsidRPr="007B2A6C">
        <w:rPr>
          <w:rFonts w:cs="Calibri"/>
        </w:rPr>
        <w:t>Petticrew</w:t>
      </w:r>
      <w:proofErr w:type="spellEnd"/>
      <w:r w:rsidRPr="007B2A6C">
        <w:rPr>
          <w:rFonts w:cs="Calibri"/>
          <w:i/>
        </w:rPr>
        <w:t xml:space="preserve"> et al.</w:t>
      </w:r>
      <w:r w:rsidRPr="007B2A6C">
        <w:rPr>
          <w:rFonts w:cs="Calibri"/>
        </w:rPr>
        <w:t>, 2007; Casas-</w:t>
      </w:r>
      <w:proofErr w:type="spellStart"/>
      <w:r w:rsidRPr="007B2A6C">
        <w:rPr>
          <w:rFonts w:cs="Calibri"/>
        </w:rPr>
        <w:t>Mulet</w:t>
      </w:r>
      <w:proofErr w:type="spellEnd"/>
      <w:r w:rsidRPr="007B2A6C">
        <w:rPr>
          <w:rFonts w:cs="Calibri"/>
          <w:i/>
        </w:rPr>
        <w:t xml:space="preserve"> et al.</w:t>
      </w:r>
      <w:r w:rsidRPr="007B2A6C">
        <w:rPr>
          <w:rFonts w:cs="Calibri"/>
        </w:rPr>
        <w:t xml:space="preserve">, 2017). Therefore, spatial variations in the streambed morphology, hydraulic conditions and the presence of ecosystem engineers can create areas with varying levels of susceptibility to fine sediment exfiltration (Wharton </w:t>
      </w:r>
      <w:r w:rsidRPr="007B2A6C">
        <w:rPr>
          <w:rFonts w:cs="Calibri"/>
          <w:i/>
          <w:iCs/>
        </w:rPr>
        <w:t xml:space="preserve">et al., </w:t>
      </w:r>
      <w:r w:rsidRPr="007B2A6C">
        <w:rPr>
          <w:rFonts w:cs="Calibri"/>
        </w:rPr>
        <w:t>2017). The stability of bed sediments is determined by the balance between mobilising and resisting forces, typically defined by mean or turbulent shear stress (Voepel</w:t>
      </w:r>
      <w:r w:rsidRPr="007B2A6C">
        <w:rPr>
          <w:rFonts w:cs="Calibri"/>
          <w:i/>
        </w:rPr>
        <w:t xml:space="preserve"> et al.</w:t>
      </w:r>
      <w:r w:rsidRPr="007B2A6C">
        <w:rPr>
          <w:rFonts w:cs="Calibri"/>
        </w:rPr>
        <w:t xml:space="preserve">, 2019). These are counteracted by the forces within the sediment that resist erosion such as gravity, friction, cohesion and adhesion (Grabowski </w:t>
      </w:r>
      <w:r w:rsidRPr="007B2A6C">
        <w:rPr>
          <w:rFonts w:cs="Calibri"/>
          <w:i/>
          <w:iCs/>
        </w:rPr>
        <w:t xml:space="preserve">et al., </w:t>
      </w:r>
      <w:r w:rsidRPr="007B2A6C">
        <w:rPr>
          <w:rFonts w:cs="Calibri"/>
        </w:rPr>
        <w:t xml:space="preserve">2012; Voepel </w:t>
      </w:r>
      <w:r w:rsidRPr="007B2A6C">
        <w:rPr>
          <w:rFonts w:cs="Calibri"/>
          <w:i/>
          <w:iCs/>
        </w:rPr>
        <w:t xml:space="preserve">et al., </w:t>
      </w:r>
      <w:r w:rsidRPr="007B2A6C">
        <w:rPr>
          <w:rFonts w:cs="Calibri"/>
        </w:rPr>
        <w:t>2019). The erosion threshold is the force required to initiate mobility and entrainment of fine sediment which occurs when the shear-force exerted on particles by flowing water exceeds the erosion threshold (</w:t>
      </w:r>
      <w:proofErr w:type="spellStart"/>
      <w:r w:rsidRPr="007B2A6C">
        <w:rPr>
          <w:rFonts w:cs="Calibri"/>
        </w:rPr>
        <w:t>Turowski</w:t>
      </w:r>
      <w:proofErr w:type="spellEnd"/>
      <w:r w:rsidRPr="007B2A6C">
        <w:rPr>
          <w:rFonts w:cs="Calibri"/>
          <w:i/>
        </w:rPr>
        <w:t xml:space="preserve"> et al.</w:t>
      </w:r>
      <w:r w:rsidRPr="007B2A6C">
        <w:rPr>
          <w:rFonts w:cs="Calibri"/>
        </w:rPr>
        <w:t xml:space="preserve">, 2011; Grabowski </w:t>
      </w:r>
      <w:r w:rsidRPr="007B2A6C">
        <w:rPr>
          <w:rFonts w:cs="Calibri"/>
          <w:i/>
          <w:iCs/>
        </w:rPr>
        <w:t xml:space="preserve">et al., </w:t>
      </w:r>
      <w:r w:rsidRPr="007B2A6C">
        <w:rPr>
          <w:rFonts w:cs="Calibri"/>
        </w:rPr>
        <w:t xml:space="preserve">2012; Voepel </w:t>
      </w:r>
      <w:r w:rsidRPr="007B2A6C">
        <w:rPr>
          <w:rFonts w:cs="Calibri"/>
          <w:i/>
          <w:iCs/>
        </w:rPr>
        <w:t xml:space="preserve">et al., </w:t>
      </w:r>
      <w:r w:rsidRPr="007B2A6C">
        <w:rPr>
          <w:rFonts w:cs="Calibri"/>
        </w:rPr>
        <w:t>2019). The erosion threshold is influenced by various properties of the fine sediment and the gravel bed, including particle size distribution, arrangement in the bed, bulk density, organic matter content and biological processes e.g. the production of EPS and occurrence of aquatic macrophytes (Hanson and Simon, 2001; Grabowski</w:t>
      </w:r>
      <w:r w:rsidRPr="007B2A6C">
        <w:rPr>
          <w:rFonts w:cs="Calibri"/>
          <w:i/>
        </w:rPr>
        <w:t xml:space="preserve"> et al.</w:t>
      </w:r>
      <w:r w:rsidRPr="007B2A6C">
        <w:rPr>
          <w:rFonts w:cs="Calibri"/>
        </w:rPr>
        <w:t>, 2012; Hodge</w:t>
      </w:r>
      <w:r w:rsidRPr="007B2A6C">
        <w:rPr>
          <w:rFonts w:cs="Calibri"/>
          <w:i/>
        </w:rPr>
        <w:t xml:space="preserve"> et al.</w:t>
      </w:r>
      <w:r w:rsidRPr="007B2A6C">
        <w:rPr>
          <w:rFonts w:cs="Calibri"/>
        </w:rPr>
        <w:t xml:space="preserve">, 2013). Subsequently, fine sediment exfiltration from the surface layers of the chalk stream gravel bed can be achieved through </w:t>
      </w:r>
      <w:r w:rsidRPr="007B2A6C">
        <w:rPr>
          <w:rFonts w:cs="Calibri"/>
        </w:rPr>
        <w:lastRenderedPageBreak/>
        <w:t xml:space="preserve">increased flow velocities and shear stress; however, bedload movements are required to allow the flushing of fine sediment from the lower substratum, without which permanent colmation will occur. This is further complicated in the gravel beds of chalk streams due to the presence of surface armour layers which shelter fine substratum particles from re-entrainment (Parker and Sutherland, 1990; </w:t>
      </w:r>
      <w:r w:rsidRPr="007B2A6C">
        <w:t xml:space="preserve">Wharton </w:t>
      </w:r>
      <w:r w:rsidRPr="007B2A6C">
        <w:rPr>
          <w:i/>
          <w:iCs/>
        </w:rPr>
        <w:t xml:space="preserve">et al., </w:t>
      </w:r>
      <w:r w:rsidRPr="007B2A6C">
        <w:t xml:space="preserve">2017), limiting the exfiltration of fine sediment from the subsurface layers. </w:t>
      </w:r>
      <w:bookmarkStart w:id="51" w:name="_Hlk69744477"/>
      <w:r w:rsidRPr="007B2A6C">
        <w:rPr>
          <w:rFonts w:cs="Calibri"/>
        </w:rPr>
        <w:t>However, the low bed mobilising flows characteristic of chalk streams, mean that the exfiltration of fine sediment is minimal or even non-existent without other influencing factors which would increase flow heterogeneity such as the presence of instream vegetation or woody debris</w:t>
      </w:r>
      <w:bookmarkEnd w:id="51"/>
      <w:r w:rsidRPr="007B2A6C">
        <w:rPr>
          <w:rFonts w:cs="Calibri"/>
        </w:rPr>
        <w:t xml:space="preserve">. </w:t>
      </w:r>
      <w:r w:rsidRPr="007B2A6C">
        <w:t xml:space="preserve">As a consequence, chalk streams are more prone to fine sediment accumulation because, unlike other river types whose hydrological regime or slope generate bed mobilising events, their infiltration load is greater than their exfiltration load (Sear </w:t>
      </w:r>
      <w:r w:rsidRPr="007B2A6C">
        <w:rPr>
          <w:i/>
          <w:iCs/>
        </w:rPr>
        <w:t xml:space="preserve">et al., </w:t>
      </w:r>
      <w:r w:rsidRPr="007B2A6C">
        <w:t xml:space="preserve">2008). </w:t>
      </w:r>
    </w:p>
    <w:p w14:paraId="6B23AE18" w14:textId="77777777" w:rsidR="007B2A6C" w:rsidRPr="007B2A6C" w:rsidRDefault="007B2A6C" w:rsidP="007B2A6C">
      <w:pPr>
        <w:spacing w:after="0" w:line="480" w:lineRule="auto"/>
        <w:ind w:firstLine="720"/>
        <w:jc w:val="both"/>
      </w:pPr>
    </w:p>
    <w:p w14:paraId="52DABF43" w14:textId="77777777" w:rsidR="007B2A6C" w:rsidRPr="007B2A6C" w:rsidRDefault="007B2A6C" w:rsidP="007B2A6C">
      <w:pPr>
        <w:spacing w:after="0" w:line="480" w:lineRule="auto"/>
        <w:ind w:firstLine="720"/>
        <w:jc w:val="both"/>
      </w:pPr>
      <w:bookmarkStart w:id="52" w:name="_Hlk69990959"/>
      <w:r w:rsidRPr="007B2A6C">
        <w:t xml:space="preserve">Erosion threshold and subsequently, rates of mechanism D have been demonstrated to have significant temporal variations in chalk streams, peaking in autumn, mostly corresponding to the seasonal changes in baseflows and ecosystem engineer abundance (Grabowski </w:t>
      </w:r>
      <w:r w:rsidRPr="007B2A6C">
        <w:rPr>
          <w:i/>
          <w:iCs/>
        </w:rPr>
        <w:t xml:space="preserve">et al., </w:t>
      </w:r>
      <w:r w:rsidRPr="007B2A6C">
        <w:t xml:space="preserve">2012). Exfiltration rates in chalk streams can be further complicated by the presence of cations, particularly calcium, concentrations of which are highest when the baseflow is compromised predominantly by groundwater inputs (autumn). Dissolved cations increase the cohesion of clay particles and can stabilise EPS frameworks present in gravel beds (Grabowski </w:t>
      </w:r>
      <w:r w:rsidRPr="007B2A6C">
        <w:rPr>
          <w:i/>
          <w:iCs/>
        </w:rPr>
        <w:t xml:space="preserve">et al., </w:t>
      </w:r>
      <w:r w:rsidRPr="007B2A6C">
        <w:t xml:space="preserve">2012). </w:t>
      </w:r>
      <w:bookmarkEnd w:id="52"/>
      <w:r w:rsidRPr="007B2A6C">
        <w:t xml:space="preserve">The same human activities and modifications that have altered the infiltration of fine sediment also altered the exfiltration of fine sediment from chalk stream gravel beds. Reductions in flow turbulence and bed mobilising flows due to over-abstraction and channel modifications have further limited fine sediment exfiltration from the gravel bed framework and therefore promoted colmation in chalk streams. Despite this, </w:t>
      </w:r>
      <w:r w:rsidRPr="007B2A6C">
        <w:rPr>
          <w:rFonts w:cs="Calibri"/>
        </w:rPr>
        <w:t xml:space="preserve">there has been increasing evidence in recent years for the importance of biological processes in the exfiltration of fine sediment from riverbeds such as bioturbation </w:t>
      </w:r>
      <w:r w:rsidRPr="007B2A6C">
        <w:rPr>
          <w:rFonts w:cs="Calibri"/>
        </w:rPr>
        <w:lastRenderedPageBreak/>
        <w:t xml:space="preserve">by fish, and macroinvertebrates acting as pre-conditioning agents for exfiltration by increasing the exposure of sediment to surface shear stress (Pledger </w:t>
      </w:r>
      <w:r w:rsidRPr="007B2A6C">
        <w:rPr>
          <w:rFonts w:cs="Calibri"/>
          <w:i/>
          <w:iCs/>
        </w:rPr>
        <w:t>et al.</w:t>
      </w:r>
      <w:r w:rsidRPr="007B2A6C">
        <w:rPr>
          <w:rFonts w:cs="Calibri"/>
        </w:rPr>
        <w:t xml:space="preserve">, 2016; 2017; Rice </w:t>
      </w:r>
      <w:r w:rsidRPr="007B2A6C">
        <w:rPr>
          <w:rFonts w:cs="Calibri"/>
          <w:i/>
          <w:iCs/>
        </w:rPr>
        <w:t xml:space="preserve">et al., </w:t>
      </w:r>
      <w:r w:rsidRPr="007B2A6C">
        <w:rPr>
          <w:rFonts w:cs="Calibri"/>
        </w:rPr>
        <w:t xml:space="preserve">2016; Wharton </w:t>
      </w:r>
      <w:r w:rsidRPr="007B2A6C">
        <w:rPr>
          <w:rFonts w:cs="Calibri"/>
          <w:i/>
          <w:iCs/>
        </w:rPr>
        <w:t xml:space="preserve">et al., </w:t>
      </w:r>
      <w:r w:rsidRPr="007B2A6C">
        <w:rPr>
          <w:rFonts w:cs="Calibri"/>
        </w:rPr>
        <w:t xml:space="preserve">2017). These processes are expected to be of even greater importance within chalk streams, given the prevalence of ecosystem engineers, </w:t>
      </w:r>
      <w:bookmarkStart w:id="53" w:name="_Hlk69744602"/>
      <w:bookmarkStart w:id="54" w:name="_Hlk69744588"/>
      <w:r w:rsidRPr="007B2A6C">
        <w:rPr>
          <w:rFonts w:cs="Calibri"/>
        </w:rPr>
        <w:t>and thus need to be included within the sediment budget of chalk streams</w:t>
      </w:r>
      <w:bookmarkEnd w:id="53"/>
      <w:r w:rsidRPr="007B2A6C">
        <w:rPr>
          <w:rFonts w:cs="Calibri"/>
        </w:rPr>
        <w:t xml:space="preserve">. </w:t>
      </w:r>
      <w:bookmarkEnd w:id="54"/>
    </w:p>
    <w:p w14:paraId="2CE84096" w14:textId="77777777" w:rsidR="007B2A6C" w:rsidRPr="007B2A6C" w:rsidRDefault="007B2A6C" w:rsidP="007B2A6C">
      <w:pPr>
        <w:spacing w:after="0" w:line="480" w:lineRule="auto"/>
        <w:ind w:firstLine="720"/>
        <w:jc w:val="both"/>
        <w:rPr>
          <w:rFonts w:cs="Calibri"/>
        </w:rPr>
      </w:pPr>
    </w:p>
    <w:p w14:paraId="65028CC3" w14:textId="77777777" w:rsidR="007B2A6C" w:rsidRPr="007B2A6C" w:rsidRDefault="007B2A6C" w:rsidP="007B2A6C">
      <w:pPr>
        <w:spacing w:after="0" w:line="480" w:lineRule="auto"/>
        <w:jc w:val="both"/>
        <w:rPr>
          <w:rFonts w:cs="Calibri"/>
        </w:rPr>
      </w:pPr>
      <w:r w:rsidRPr="007B2A6C">
        <w:rPr>
          <w:rFonts w:cs="Calibri"/>
          <w:b/>
          <w:bCs/>
          <w:i/>
          <w:iCs/>
        </w:rPr>
        <w:t xml:space="preserve">4.2. </w:t>
      </w:r>
      <w:r w:rsidRPr="007B2A6C">
        <w:rPr>
          <w:rFonts w:cs="Calibri"/>
          <w:b/>
          <w:bCs/>
          <w:i/>
          <w:iCs/>
          <w:sz w:val="24"/>
          <w:szCs w:val="24"/>
        </w:rPr>
        <w:t>The role of ecosystem engineering controls for chalk stream gravel bed sediment budgets</w:t>
      </w:r>
    </w:p>
    <w:p w14:paraId="2DDEFF9D" w14:textId="77777777" w:rsidR="007B2A6C" w:rsidRPr="007B2A6C" w:rsidRDefault="007B2A6C" w:rsidP="007B2A6C">
      <w:pPr>
        <w:spacing w:after="0" w:line="480" w:lineRule="auto"/>
        <w:ind w:firstLine="720"/>
        <w:jc w:val="both"/>
        <w:rPr>
          <w:rFonts w:cs="Calibri"/>
        </w:rPr>
      </w:pPr>
      <w:r w:rsidRPr="007B2A6C">
        <w:rPr>
          <w:rFonts w:cs="Calibri"/>
        </w:rPr>
        <w:t xml:space="preserve">The role of biological communities in the sediment budgets of rivers has yet to be incorporated in the definitions of sediment targets, including those for chalk streams yet a growing body of scientific literature highlights their importance for all four mechanisms (Figure 2) of the channel system sediment budget (Rice </w:t>
      </w:r>
      <w:r w:rsidRPr="007B2A6C">
        <w:rPr>
          <w:rFonts w:cs="Calibri"/>
          <w:i/>
          <w:iCs/>
        </w:rPr>
        <w:t xml:space="preserve">et al., </w:t>
      </w:r>
      <w:r w:rsidRPr="007B2A6C">
        <w:rPr>
          <w:rFonts w:cs="Calibri"/>
        </w:rPr>
        <w:t xml:space="preserve">2016; Wilkes </w:t>
      </w:r>
      <w:r w:rsidRPr="007B2A6C">
        <w:rPr>
          <w:rFonts w:cs="Calibri"/>
          <w:i/>
          <w:iCs/>
        </w:rPr>
        <w:t xml:space="preserve">et al., </w:t>
      </w:r>
      <w:r w:rsidRPr="007B2A6C">
        <w:rPr>
          <w:rFonts w:cs="Calibri"/>
        </w:rPr>
        <w:t>2019). Ecosystem engineers can influence the sediment transport systems of rivers in four ways:</w:t>
      </w:r>
    </w:p>
    <w:p w14:paraId="5F00FDA7" w14:textId="77777777" w:rsidR="007B2A6C" w:rsidRPr="007B2A6C" w:rsidRDefault="007B2A6C" w:rsidP="007B2A6C">
      <w:pPr>
        <w:numPr>
          <w:ilvl w:val="0"/>
          <w:numId w:val="7"/>
        </w:numPr>
        <w:spacing w:after="0" w:line="480" w:lineRule="auto"/>
        <w:contextualSpacing/>
        <w:jc w:val="both"/>
        <w:rPr>
          <w:rFonts w:ascii="Calibri" w:eastAsia="Calibri" w:hAnsi="Calibri" w:cs="Calibri"/>
        </w:rPr>
      </w:pPr>
      <w:r w:rsidRPr="007B2A6C">
        <w:rPr>
          <w:rFonts w:ascii="Calibri" w:eastAsia="Calibri" w:hAnsi="Calibri" w:cs="Calibri"/>
        </w:rPr>
        <w:t>Modifying the supply of sediment to the riverbed, Mechanisms A and C (e.g. signal crayfish burrowing in riverbanks).</w:t>
      </w:r>
    </w:p>
    <w:p w14:paraId="440FE4C8" w14:textId="77777777" w:rsidR="007B2A6C" w:rsidRPr="007B2A6C" w:rsidRDefault="007B2A6C" w:rsidP="007B2A6C">
      <w:pPr>
        <w:numPr>
          <w:ilvl w:val="0"/>
          <w:numId w:val="7"/>
        </w:numPr>
        <w:spacing w:after="0" w:line="480" w:lineRule="auto"/>
        <w:contextualSpacing/>
        <w:jc w:val="both"/>
        <w:rPr>
          <w:rFonts w:ascii="Calibri" w:eastAsia="Calibri" w:hAnsi="Calibri" w:cs="Calibri"/>
        </w:rPr>
      </w:pPr>
      <w:r w:rsidRPr="007B2A6C">
        <w:rPr>
          <w:rFonts w:ascii="Calibri" w:eastAsia="Calibri" w:hAnsi="Calibri" w:cs="Calibri"/>
        </w:rPr>
        <w:t>Modifying the erodibility of sediment deposited on the riverbed, Mechanisms B and C (e.g. redd cutting by salmonids).</w:t>
      </w:r>
    </w:p>
    <w:p w14:paraId="30C8A2D3" w14:textId="77777777" w:rsidR="007B2A6C" w:rsidRPr="007B2A6C" w:rsidRDefault="007B2A6C" w:rsidP="007B2A6C">
      <w:pPr>
        <w:numPr>
          <w:ilvl w:val="0"/>
          <w:numId w:val="7"/>
        </w:numPr>
        <w:spacing w:after="0" w:line="480" w:lineRule="auto"/>
        <w:contextualSpacing/>
        <w:jc w:val="both"/>
        <w:rPr>
          <w:rFonts w:ascii="Calibri" w:eastAsia="Calibri" w:hAnsi="Calibri" w:cs="Calibri"/>
        </w:rPr>
      </w:pPr>
      <w:r w:rsidRPr="007B2A6C">
        <w:rPr>
          <w:rFonts w:ascii="Calibri" w:eastAsia="Calibri" w:hAnsi="Calibri" w:cs="Calibri"/>
        </w:rPr>
        <w:t>Modifying the rate of sediment accumulation and residence time on, or in, the riverbed, Mechanisms B, C and D (e.g. influence of aquatic macrophytes on fine sediment deposition).</w:t>
      </w:r>
    </w:p>
    <w:p w14:paraId="1C1B4E26" w14:textId="77777777" w:rsidR="007B2A6C" w:rsidRPr="007B2A6C" w:rsidRDefault="007B2A6C" w:rsidP="007B2A6C">
      <w:pPr>
        <w:numPr>
          <w:ilvl w:val="0"/>
          <w:numId w:val="7"/>
        </w:numPr>
        <w:spacing w:after="0" w:line="480" w:lineRule="auto"/>
        <w:contextualSpacing/>
        <w:jc w:val="both"/>
        <w:rPr>
          <w:rFonts w:ascii="Calibri" w:eastAsia="Calibri" w:hAnsi="Calibri" w:cs="Calibri"/>
        </w:rPr>
      </w:pPr>
      <w:r w:rsidRPr="007B2A6C">
        <w:rPr>
          <w:rFonts w:ascii="Calibri" w:eastAsia="Calibri" w:hAnsi="Calibri" w:cs="Calibri"/>
        </w:rPr>
        <w:t xml:space="preserve">Modifying the transportability of fine sediments within gravel beds, Mechanism D (e.g. EPS growth occluding pores, sticking finer particles together). </w:t>
      </w:r>
    </w:p>
    <w:p w14:paraId="5E91C4F2" w14:textId="77777777" w:rsidR="007B2A6C" w:rsidRPr="007B2A6C" w:rsidRDefault="007B2A6C" w:rsidP="007B2A6C">
      <w:pPr>
        <w:spacing w:after="0" w:line="480" w:lineRule="auto"/>
        <w:contextualSpacing/>
        <w:jc w:val="both"/>
        <w:rPr>
          <w:rFonts w:ascii="Calibri" w:eastAsia="Calibri" w:hAnsi="Calibri" w:cs="Calibri"/>
        </w:rPr>
      </w:pPr>
    </w:p>
    <w:p w14:paraId="193D5A26" w14:textId="77777777" w:rsidR="007B2A6C" w:rsidRPr="007B2A6C" w:rsidRDefault="007B2A6C" w:rsidP="007B2A6C">
      <w:pPr>
        <w:spacing w:after="0" w:line="480" w:lineRule="auto"/>
        <w:ind w:firstLine="720"/>
        <w:jc w:val="both"/>
        <w:sectPr w:rsidR="007B2A6C" w:rsidRPr="007B2A6C" w:rsidSect="001D5B8C">
          <w:pgSz w:w="12240" w:h="15840"/>
          <w:pgMar w:top="1440" w:right="1440" w:bottom="1440" w:left="1440" w:header="708" w:footer="708" w:gutter="0"/>
          <w:cols w:space="708"/>
          <w:docGrid w:linePitch="360"/>
        </w:sectPr>
      </w:pPr>
      <w:r w:rsidRPr="007B2A6C">
        <w:t>Groups of organisms can have substantial effects on sediment processes within chalk streams and, consequently, influence the four mechanisms (Figure 5) that determine the gravel bed sediment budget of chalk streams (Table 6).</w:t>
      </w:r>
    </w:p>
    <w:p w14:paraId="61B81C4D" w14:textId="77777777" w:rsidR="007B2A6C" w:rsidRPr="007B2A6C" w:rsidRDefault="007B2A6C" w:rsidP="007B2A6C">
      <w:pPr>
        <w:spacing w:after="0" w:line="480" w:lineRule="auto"/>
        <w:jc w:val="both"/>
        <w:rPr>
          <w:rFonts w:cs="Calibri"/>
        </w:rPr>
      </w:pPr>
      <w:r w:rsidRPr="007B2A6C">
        <w:rPr>
          <w:rFonts w:cs="Calibri"/>
        </w:rPr>
        <w:lastRenderedPageBreak/>
        <w:t>Table 6: Examples of the influence of ecosystem engineers found in chalk streams on the four critical mechanisms (A, B, C and D; Figure 3) that control the gravel bed sediment budget and the accumulation of fine sediment in the gravel framework.</w:t>
      </w:r>
    </w:p>
    <w:tbl>
      <w:tblPr>
        <w:tblW w:w="12546" w:type="dxa"/>
        <w:tblLook w:val="00A0" w:firstRow="1" w:lastRow="0" w:firstColumn="1" w:lastColumn="0" w:noHBand="0" w:noVBand="0"/>
      </w:tblPr>
      <w:tblGrid>
        <w:gridCol w:w="2340"/>
        <w:gridCol w:w="3240"/>
        <w:gridCol w:w="3240"/>
        <w:gridCol w:w="2520"/>
        <w:gridCol w:w="1206"/>
      </w:tblGrid>
      <w:tr w:rsidR="007B2A6C" w:rsidRPr="007B2A6C" w14:paraId="7893D85E" w14:textId="77777777" w:rsidTr="001D5B8C">
        <w:tc>
          <w:tcPr>
            <w:tcW w:w="2340" w:type="dxa"/>
            <w:tcBorders>
              <w:top w:val="single" w:sz="4" w:space="0" w:color="auto"/>
              <w:bottom w:val="single" w:sz="4" w:space="0" w:color="auto"/>
            </w:tcBorders>
          </w:tcPr>
          <w:p w14:paraId="6F228E29" w14:textId="77777777" w:rsidR="007B2A6C" w:rsidRPr="007B2A6C" w:rsidRDefault="007B2A6C" w:rsidP="007B2A6C">
            <w:pPr>
              <w:spacing w:after="0" w:line="240" w:lineRule="auto"/>
              <w:rPr>
                <w:rFonts w:cs="Calibri"/>
                <w:sz w:val="20"/>
                <w:szCs w:val="20"/>
              </w:rPr>
            </w:pPr>
            <w:r w:rsidRPr="007B2A6C">
              <w:rPr>
                <w:rFonts w:cs="Calibri"/>
                <w:sz w:val="20"/>
                <w:szCs w:val="20"/>
              </w:rPr>
              <w:t>Biota</w:t>
            </w:r>
          </w:p>
        </w:tc>
        <w:tc>
          <w:tcPr>
            <w:tcW w:w="3240" w:type="dxa"/>
            <w:tcBorders>
              <w:top w:val="single" w:sz="4" w:space="0" w:color="auto"/>
              <w:bottom w:val="single" w:sz="4" w:space="0" w:color="auto"/>
            </w:tcBorders>
          </w:tcPr>
          <w:p w14:paraId="1BB4B315" w14:textId="77777777" w:rsidR="007B2A6C" w:rsidRPr="007B2A6C" w:rsidRDefault="007B2A6C" w:rsidP="007B2A6C">
            <w:pPr>
              <w:spacing w:after="0" w:line="240" w:lineRule="auto"/>
              <w:rPr>
                <w:rFonts w:cs="Calibri"/>
                <w:sz w:val="20"/>
                <w:szCs w:val="20"/>
              </w:rPr>
            </w:pPr>
            <w:r w:rsidRPr="007B2A6C">
              <w:rPr>
                <w:rFonts w:cs="Calibri"/>
                <w:sz w:val="20"/>
                <w:szCs w:val="20"/>
              </w:rPr>
              <w:t>Biological/physical activity</w:t>
            </w:r>
          </w:p>
        </w:tc>
        <w:tc>
          <w:tcPr>
            <w:tcW w:w="3240" w:type="dxa"/>
            <w:tcBorders>
              <w:top w:val="single" w:sz="4" w:space="0" w:color="auto"/>
              <w:bottom w:val="single" w:sz="4" w:space="0" w:color="auto"/>
            </w:tcBorders>
          </w:tcPr>
          <w:p w14:paraId="7E46ED97"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Effect </w:t>
            </w:r>
          </w:p>
        </w:tc>
        <w:tc>
          <w:tcPr>
            <w:tcW w:w="2520" w:type="dxa"/>
            <w:tcBorders>
              <w:top w:val="single" w:sz="4" w:space="0" w:color="auto"/>
              <w:bottom w:val="single" w:sz="4" w:space="0" w:color="auto"/>
            </w:tcBorders>
          </w:tcPr>
          <w:p w14:paraId="0215A635" w14:textId="77777777" w:rsidR="007B2A6C" w:rsidRPr="007B2A6C" w:rsidRDefault="007B2A6C" w:rsidP="007B2A6C">
            <w:pPr>
              <w:spacing w:after="0" w:line="240" w:lineRule="auto"/>
              <w:rPr>
                <w:rFonts w:cs="Calibri"/>
                <w:sz w:val="20"/>
                <w:szCs w:val="20"/>
              </w:rPr>
            </w:pPr>
            <w:r w:rsidRPr="007B2A6C">
              <w:rPr>
                <w:rFonts w:cs="Calibri"/>
                <w:sz w:val="20"/>
                <w:szCs w:val="20"/>
              </w:rPr>
              <w:t>Influence on gravel bed sediment budget</w:t>
            </w:r>
          </w:p>
        </w:tc>
        <w:tc>
          <w:tcPr>
            <w:tcW w:w="1206" w:type="dxa"/>
            <w:tcBorders>
              <w:top w:val="single" w:sz="4" w:space="0" w:color="auto"/>
              <w:bottom w:val="single" w:sz="4" w:space="0" w:color="auto"/>
            </w:tcBorders>
          </w:tcPr>
          <w:p w14:paraId="1395E58C" w14:textId="77777777" w:rsidR="007B2A6C" w:rsidRPr="007B2A6C" w:rsidRDefault="007B2A6C" w:rsidP="007B2A6C">
            <w:pPr>
              <w:spacing w:after="0" w:line="240" w:lineRule="auto"/>
              <w:rPr>
                <w:rFonts w:cs="Calibri"/>
                <w:sz w:val="20"/>
                <w:szCs w:val="20"/>
              </w:rPr>
            </w:pPr>
            <w:r w:rsidRPr="007B2A6C">
              <w:rPr>
                <w:rFonts w:cs="Calibri"/>
                <w:sz w:val="20"/>
                <w:szCs w:val="20"/>
              </w:rPr>
              <w:t>Source</w:t>
            </w:r>
          </w:p>
        </w:tc>
      </w:tr>
      <w:tr w:rsidR="007B2A6C" w:rsidRPr="007B2A6C" w14:paraId="200CF957" w14:textId="77777777" w:rsidTr="001D5B8C">
        <w:tc>
          <w:tcPr>
            <w:tcW w:w="2340" w:type="dxa"/>
            <w:tcBorders>
              <w:top w:val="single" w:sz="4" w:space="0" w:color="auto"/>
            </w:tcBorders>
          </w:tcPr>
          <w:p w14:paraId="5AE07AF1" w14:textId="77777777" w:rsidR="007B2A6C" w:rsidRPr="007B2A6C" w:rsidRDefault="007B2A6C" w:rsidP="007B2A6C">
            <w:pPr>
              <w:spacing w:after="0" w:line="240" w:lineRule="auto"/>
              <w:rPr>
                <w:rFonts w:cs="Calibri"/>
                <w:sz w:val="20"/>
                <w:szCs w:val="20"/>
              </w:rPr>
            </w:pPr>
            <w:r w:rsidRPr="007B2A6C">
              <w:rPr>
                <w:rFonts w:cs="Calibri"/>
                <w:sz w:val="20"/>
                <w:szCs w:val="20"/>
              </w:rPr>
              <w:t>Diatom Community</w:t>
            </w:r>
          </w:p>
        </w:tc>
        <w:tc>
          <w:tcPr>
            <w:tcW w:w="3240" w:type="dxa"/>
            <w:tcBorders>
              <w:top w:val="single" w:sz="4" w:space="0" w:color="auto"/>
            </w:tcBorders>
          </w:tcPr>
          <w:p w14:paraId="70D965DC" w14:textId="77777777" w:rsidR="007B2A6C" w:rsidRPr="007B2A6C" w:rsidRDefault="007B2A6C" w:rsidP="007B2A6C">
            <w:pPr>
              <w:spacing w:after="0" w:line="240" w:lineRule="auto"/>
              <w:rPr>
                <w:rFonts w:cs="Calibri"/>
                <w:sz w:val="20"/>
                <w:szCs w:val="20"/>
              </w:rPr>
            </w:pPr>
            <w:r w:rsidRPr="007B2A6C">
              <w:rPr>
                <w:rFonts w:cs="Calibri"/>
                <w:sz w:val="20"/>
                <w:szCs w:val="20"/>
              </w:rPr>
              <w:t>Creation of extracellular polymeric substances (EPS).</w:t>
            </w:r>
          </w:p>
        </w:tc>
        <w:tc>
          <w:tcPr>
            <w:tcW w:w="3240" w:type="dxa"/>
            <w:tcBorders>
              <w:top w:val="single" w:sz="4" w:space="0" w:color="auto"/>
            </w:tcBorders>
          </w:tcPr>
          <w:p w14:paraId="5F25A1DB" w14:textId="77777777" w:rsidR="007B2A6C" w:rsidRPr="007B2A6C" w:rsidRDefault="007B2A6C" w:rsidP="007B2A6C">
            <w:pPr>
              <w:spacing w:after="0" w:line="240" w:lineRule="auto"/>
              <w:rPr>
                <w:rFonts w:cs="Calibri"/>
                <w:sz w:val="20"/>
                <w:szCs w:val="20"/>
              </w:rPr>
            </w:pPr>
            <w:r w:rsidRPr="007B2A6C">
              <w:rPr>
                <w:rFonts w:cs="Calibri"/>
                <w:sz w:val="20"/>
                <w:szCs w:val="20"/>
              </w:rPr>
              <w:t>500% increase in critical shear stress for fine sediment (&lt;2 mm).</w:t>
            </w:r>
          </w:p>
        </w:tc>
        <w:tc>
          <w:tcPr>
            <w:tcW w:w="2520" w:type="dxa"/>
            <w:tcBorders>
              <w:top w:val="single" w:sz="4" w:space="0" w:color="auto"/>
            </w:tcBorders>
          </w:tcPr>
          <w:p w14:paraId="41BF2EFE"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Reduces mechanism D.</w:t>
            </w:r>
          </w:p>
        </w:tc>
        <w:tc>
          <w:tcPr>
            <w:tcW w:w="1206" w:type="dxa"/>
            <w:tcBorders>
              <w:top w:val="single" w:sz="4" w:space="0" w:color="auto"/>
            </w:tcBorders>
          </w:tcPr>
          <w:p w14:paraId="5E7A9758" w14:textId="77777777" w:rsidR="007B2A6C" w:rsidRPr="007B2A6C" w:rsidRDefault="007B2A6C" w:rsidP="007B2A6C">
            <w:pPr>
              <w:spacing w:after="0" w:line="240" w:lineRule="auto"/>
              <w:rPr>
                <w:rFonts w:cs="Calibri"/>
                <w:sz w:val="20"/>
                <w:szCs w:val="20"/>
              </w:rPr>
            </w:pPr>
            <w:r w:rsidRPr="007B2A6C">
              <w:rPr>
                <w:rFonts w:cs="Calibri"/>
                <w:noProof/>
                <w:sz w:val="20"/>
                <w:szCs w:val="20"/>
              </w:rPr>
              <w:t>Gerbersdorf</w:t>
            </w:r>
            <w:r w:rsidRPr="007B2A6C">
              <w:rPr>
                <w:rFonts w:cs="Calibri"/>
                <w:i/>
                <w:noProof/>
                <w:sz w:val="20"/>
                <w:szCs w:val="20"/>
              </w:rPr>
              <w:t xml:space="preserve"> et al.</w:t>
            </w:r>
            <w:r w:rsidRPr="007B2A6C">
              <w:rPr>
                <w:rFonts w:cs="Calibri"/>
                <w:noProof/>
                <w:sz w:val="20"/>
                <w:szCs w:val="20"/>
              </w:rPr>
              <w:t>, (2008)</w:t>
            </w:r>
          </w:p>
        </w:tc>
      </w:tr>
      <w:tr w:rsidR="007B2A6C" w:rsidRPr="007B2A6C" w14:paraId="56BE3AC8" w14:textId="77777777" w:rsidTr="001D5B8C">
        <w:tc>
          <w:tcPr>
            <w:tcW w:w="2340" w:type="dxa"/>
          </w:tcPr>
          <w:p w14:paraId="2CC64770" w14:textId="77777777" w:rsidR="007B2A6C" w:rsidRPr="007B2A6C" w:rsidRDefault="007B2A6C" w:rsidP="007B2A6C">
            <w:pPr>
              <w:spacing w:after="0" w:line="240" w:lineRule="auto"/>
              <w:rPr>
                <w:rFonts w:cs="Calibri"/>
                <w:sz w:val="20"/>
                <w:szCs w:val="20"/>
              </w:rPr>
            </w:pPr>
            <w:r w:rsidRPr="007B2A6C">
              <w:rPr>
                <w:rFonts w:cs="Calibri"/>
                <w:sz w:val="20"/>
                <w:szCs w:val="20"/>
              </w:rPr>
              <w:t>Biofilm Community</w:t>
            </w:r>
          </w:p>
        </w:tc>
        <w:tc>
          <w:tcPr>
            <w:tcW w:w="3240" w:type="dxa"/>
          </w:tcPr>
          <w:p w14:paraId="4DAF5C71" w14:textId="77777777" w:rsidR="007B2A6C" w:rsidRPr="007B2A6C" w:rsidRDefault="007B2A6C" w:rsidP="007B2A6C">
            <w:pPr>
              <w:spacing w:after="0" w:line="240" w:lineRule="auto"/>
              <w:rPr>
                <w:rFonts w:cs="Calibri"/>
                <w:sz w:val="20"/>
                <w:szCs w:val="20"/>
              </w:rPr>
            </w:pPr>
            <w:r w:rsidRPr="007B2A6C">
              <w:rPr>
                <w:rFonts w:cs="Calibri"/>
                <w:sz w:val="20"/>
                <w:szCs w:val="20"/>
              </w:rPr>
              <w:t>Creation of EPS and filamentous elements.</w:t>
            </w:r>
          </w:p>
        </w:tc>
        <w:tc>
          <w:tcPr>
            <w:tcW w:w="3240" w:type="dxa"/>
          </w:tcPr>
          <w:p w14:paraId="5B7A4333" w14:textId="77777777" w:rsidR="007B2A6C" w:rsidRPr="007B2A6C" w:rsidRDefault="007B2A6C" w:rsidP="007B2A6C">
            <w:pPr>
              <w:spacing w:after="0" w:line="240" w:lineRule="auto"/>
              <w:rPr>
                <w:rFonts w:cs="Calibri"/>
                <w:sz w:val="20"/>
                <w:szCs w:val="20"/>
              </w:rPr>
            </w:pPr>
            <w:r w:rsidRPr="007B2A6C">
              <w:rPr>
                <w:rFonts w:cs="Calibri"/>
                <w:sz w:val="20"/>
                <w:szCs w:val="20"/>
              </w:rPr>
              <w:t>70% increase in incipient velocity of sediment (after 4 weeks).</w:t>
            </w:r>
          </w:p>
        </w:tc>
        <w:tc>
          <w:tcPr>
            <w:tcW w:w="2520" w:type="dxa"/>
          </w:tcPr>
          <w:p w14:paraId="7C70E7CC"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Reduces mechanism D.</w:t>
            </w:r>
          </w:p>
        </w:tc>
        <w:tc>
          <w:tcPr>
            <w:tcW w:w="1206" w:type="dxa"/>
          </w:tcPr>
          <w:p w14:paraId="12796902" w14:textId="77777777" w:rsidR="007B2A6C" w:rsidRPr="007B2A6C" w:rsidRDefault="007B2A6C" w:rsidP="007B2A6C">
            <w:pPr>
              <w:spacing w:after="0" w:line="240" w:lineRule="auto"/>
              <w:rPr>
                <w:rFonts w:cs="Calibri"/>
                <w:sz w:val="20"/>
                <w:szCs w:val="20"/>
              </w:rPr>
            </w:pPr>
            <w:r w:rsidRPr="007B2A6C">
              <w:rPr>
                <w:rFonts w:cs="Calibri"/>
                <w:noProof/>
                <w:sz w:val="20"/>
                <w:szCs w:val="20"/>
              </w:rPr>
              <w:t>Fang</w:t>
            </w:r>
            <w:r w:rsidRPr="007B2A6C">
              <w:rPr>
                <w:rFonts w:cs="Calibri"/>
                <w:i/>
                <w:noProof/>
                <w:sz w:val="20"/>
                <w:szCs w:val="20"/>
              </w:rPr>
              <w:t xml:space="preserve"> et al.</w:t>
            </w:r>
            <w:r w:rsidRPr="007B2A6C">
              <w:rPr>
                <w:rFonts w:cs="Calibri"/>
                <w:noProof/>
                <w:sz w:val="20"/>
                <w:szCs w:val="20"/>
              </w:rPr>
              <w:t>, (2014)</w:t>
            </w:r>
          </w:p>
        </w:tc>
      </w:tr>
      <w:tr w:rsidR="007B2A6C" w:rsidRPr="007B2A6C" w14:paraId="0E9A8FE8" w14:textId="77777777" w:rsidTr="001D5B8C">
        <w:trPr>
          <w:trHeight w:val="638"/>
        </w:trPr>
        <w:tc>
          <w:tcPr>
            <w:tcW w:w="2340" w:type="dxa"/>
            <w:vMerge w:val="restart"/>
          </w:tcPr>
          <w:p w14:paraId="5AE1E851" w14:textId="77777777" w:rsidR="007B2A6C" w:rsidRPr="007B2A6C" w:rsidRDefault="007B2A6C" w:rsidP="007B2A6C">
            <w:pPr>
              <w:spacing w:after="0" w:line="240" w:lineRule="auto"/>
              <w:rPr>
                <w:rFonts w:cs="Calibri"/>
                <w:sz w:val="20"/>
                <w:szCs w:val="20"/>
              </w:rPr>
            </w:pPr>
            <w:r w:rsidRPr="007B2A6C">
              <w:rPr>
                <w:rFonts w:cs="Calibri"/>
                <w:sz w:val="20"/>
                <w:szCs w:val="20"/>
              </w:rPr>
              <w:t>Aquatic Macrophytes:</w:t>
            </w:r>
          </w:p>
          <w:p w14:paraId="279A4737" w14:textId="77777777" w:rsidR="007B2A6C" w:rsidRPr="007B2A6C" w:rsidRDefault="007B2A6C" w:rsidP="007B2A6C">
            <w:pPr>
              <w:spacing w:after="0" w:line="240" w:lineRule="auto"/>
              <w:rPr>
                <w:rFonts w:cs="Calibri"/>
                <w:sz w:val="20"/>
                <w:szCs w:val="20"/>
              </w:rPr>
            </w:pPr>
            <w:r w:rsidRPr="007B2A6C">
              <w:rPr>
                <w:rFonts w:cs="Calibri"/>
                <w:sz w:val="20"/>
                <w:szCs w:val="20"/>
              </w:rPr>
              <w:t>Water crowfoot (</w:t>
            </w:r>
            <w:r w:rsidRPr="007B2A6C">
              <w:rPr>
                <w:rFonts w:cs="Calibri"/>
                <w:i/>
                <w:iCs/>
                <w:sz w:val="20"/>
                <w:szCs w:val="20"/>
              </w:rPr>
              <w:t xml:space="preserve">Ranunculus </w:t>
            </w:r>
            <w:proofErr w:type="spellStart"/>
            <w:r w:rsidRPr="007B2A6C">
              <w:rPr>
                <w:rFonts w:cs="Calibri"/>
                <w:i/>
                <w:iCs/>
                <w:sz w:val="20"/>
                <w:szCs w:val="20"/>
              </w:rPr>
              <w:t>spp</w:t>
            </w:r>
            <w:proofErr w:type="spellEnd"/>
            <w:r w:rsidRPr="007B2A6C">
              <w:rPr>
                <w:rFonts w:cs="Calibri"/>
                <w:sz w:val="20"/>
                <w:szCs w:val="20"/>
              </w:rPr>
              <w:t>) and watercress (</w:t>
            </w:r>
            <w:proofErr w:type="spellStart"/>
            <w:r w:rsidRPr="007B2A6C">
              <w:rPr>
                <w:rFonts w:cs="Calibri"/>
                <w:i/>
                <w:iCs/>
                <w:sz w:val="20"/>
                <w:szCs w:val="20"/>
              </w:rPr>
              <w:t>Rorippa</w:t>
            </w:r>
            <w:proofErr w:type="spellEnd"/>
            <w:r w:rsidRPr="007B2A6C">
              <w:rPr>
                <w:rFonts w:cs="Calibri"/>
                <w:i/>
                <w:iCs/>
                <w:sz w:val="20"/>
                <w:szCs w:val="20"/>
              </w:rPr>
              <w:t xml:space="preserve"> nasturtium aquaticum</w:t>
            </w:r>
            <w:r w:rsidRPr="007B2A6C">
              <w:rPr>
                <w:rFonts w:cs="Calibri"/>
                <w:sz w:val="20"/>
                <w:szCs w:val="20"/>
              </w:rPr>
              <w:t>)</w:t>
            </w:r>
          </w:p>
        </w:tc>
        <w:tc>
          <w:tcPr>
            <w:tcW w:w="3240" w:type="dxa"/>
          </w:tcPr>
          <w:p w14:paraId="64AAD003" w14:textId="77777777" w:rsidR="007B2A6C" w:rsidRPr="007B2A6C" w:rsidRDefault="007B2A6C" w:rsidP="007B2A6C">
            <w:pPr>
              <w:spacing w:after="0" w:line="240" w:lineRule="auto"/>
              <w:rPr>
                <w:rFonts w:cs="Calibri"/>
                <w:sz w:val="20"/>
                <w:szCs w:val="20"/>
              </w:rPr>
            </w:pPr>
            <w:r w:rsidRPr="007B2A6C">
              <w:rPr>
                <w:rFonts w:cs="Calibri"/>
                <w:sz w:val="20"/>
                <w:szCs w:val="20"/>
              </w:rPr>
              <w:t>Lower turbulence and decreased transport capacity within vegetated stands.</w:t>
            </w:r>
          </w:p>
        </w:tc>
        <w:tc>
          <w:tcPr>
            <w:tcW w:w="3240" w:type="dxa"/>
          </w:tcPr>
          <w:p w14:paraId="07FAE46D" w14:textId="77777777" w:rsidR="007B2A6C" w:rsidRPr="007B2A6C" w:rsidRDefault="007B2A6C" w:rsidP="007B2A6C">
            <w:pPr>
              <w:spacing w:after="0" w:line="240" w:lineRule="auto"/>
              <w:rPr>
                <w:rFonts w:cs="Calibri"/>
                <w:sz w:val="20"/>
                <w:szCs w:val="20"/>
              </w:rPr>
            </w:pPr>
            <w:r w:rsidRPr="007B2A6C">
              <w:rPr>
                <w:rFonts w:cs="Calibri"/>
                <w:sz w:val="20"/>
                <w:szCs w:val="20"/>
              </w:rPr>
              <w:t>25.5-66.8 kg m</w:t>
            </w:r>
            <w:r w:rsidRPr="007B2A6C">
              <w:rPr>
                <w:rFonts w:cs="Calibri"/>
                <w:sz w:val="20"/>
                <w:szCs w:val="20"/>
                <w:vertAlign w:val="superscript"/>
              </w:rPr>
              <w:t>-2</w:t>
            </w:r>
            <w:r w:rsidRPr="007B2A6C">
              <w:rPr>
                <w:rFonts w:cs="Calibri"/>
                <w:sz w:val="20"/>
                <w:szCs w:val="20"/>
              </w:rPr>
              <w:t xml:space="preserve"> deposition and storage of fine sediment (dependant on site).</w:t>
            </w:r>
          </w:p>
        </w:tc>
        <w:tc>
          <w:tcPr>
            <w:tcW w:w="2520" w:type="dxa"/>
          </w:tcPr>
          <w:p w14:paraId="3F19DB33"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Reduces mechanism B &amp; D.</w:t>
            </w:r>
          </w:p>
          <w:p w14:paraId="5DFB16CE"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Increased mechanism C.</w:t>
            </w:r>
          </w:p>
        </w:tc>
        <w:tc>
          <w:tcPr>
            <w:tcW w:w="1206" w:type="dxa"/>
            <w:vMerge w:val="restart"/>
          </w:tcPr>
          <w:p w14:paraId="04A6D087"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 xml:space="preserve">Heppell </w:t>
            </w:r>
            <w:r w:rsidRPr="007B2A6C">
              <w:rPr>
                <w:rFonts w:cs="Calibri"/>
                <w:i/>
                <w:iCs/>
                <w:noProof/>
                <w:sz w:val="20"/>
                <w:szCs w:val="20"/>
              </w:rPr>
              <w:t xml:space="preserve">et al., </w:t>
            </w:r>
            <w:r w:rsidRPr="007B2A6C">
              <w:rPr>
                <w:rFonts w:cs="Calibri"/>
                <w:noProof/>
                <w:sz w:val="20"/>
                <w:szCs w:val="20"/>
              </w:rPr>
              <w:t>(2009)</w:t>
            </w:r>
          </w:p>
        </w:tc>
      </w:tr>
      <w:tr w:rsidR="007B2A6C" w:rsidRPr="007B2A6C" w14:paraId="4F5C4F7A" w14:textId="77777777" w:rsidTr="001D5B8C">
        <w:trPr>
          <w:trHeight w:val="609"/>
        </w:trPr>
        <w:tc>
          <w:tcPr>
            <w:tcW w:w="2340" w:type="dxa"/>
            <w:vMerge/>
          </w:tcPr>
          <w:p w14:paraId="5A8F67FC" w14:textId="77777777" w:rsidR="007B2A6C" w:rsidRPr="007B2A6C" w:rsidRDefault="007B2A6C" w:rsidP="007B2A6C">
            <w:pPr>
              <w:spacing w:after="0" w:line="240" w:lineRule="auto"/>
              <w:rPr>
                <w:rFonts w:cs="Calibri"/>
                <w:sz w:val="20"/>
                <w:szCs w:val="20"/>
              </w:rPr>
            </w:pPr>
          </w:p>
        </w:tc>
        <w:tc>
          <w:tcPr>
            <w:tcW w:w="3240" w:type="dxa"/>
          </w:tcPr>
          <w:p w14:paraId="4A950AEF" w14:textId="77777777" w:rsidR="007B2A6C" w:rsidRPr="007B2A6C" w:rsidRDefault="007B2A6C" w:rsidP="007B2A6C">
            <w:pPr>
              <w:spacing w:after="0" w:line="240" w:lineRule="auto"/>
              <w:rPr>
                <w:rFonts w:cs="Calibri"/>
                <w:sz w:val="20"/>
                <w:szCs w:val="20"/>
              </w:rPr>
            </w:pPr>
            <w:r w:rsidRPr="007B2A6C">
              <w:rPr>
                <w:rFonts w:cs="Calibri"/>
                <w:sz w:val="20"/>
                <w:szCs w:val="20"/>
              </w:rPr>
              <w:t>Increased turbulence and increased sediment scour around vegetated stands.</w:t>
            </w:r>
          </w:p>
        </w:tc>
        <w:tc>
          <w:tcPr>
            <w:tcW w:w="3240" w:type="dxa"/>
          </w:tcPr>
          <w:p w14:paraId="52D14B3D" w14:textId="77777777" w:rsidR="007B2A6C" w:rsidRPr="007B2A6C" w:rsidRDefault="007B2A6C" w:rsidP="007B2A6C">
            <w:pPr>
              <w:spacing w:after="0" w:line="240" w:lineRule="auto"/>
              <w:rPr>
                <w:rFonts w:cs="Calibri"/>
                <w:b/>
                <w:bCs/>
                <w:i/>
                <w:iCs/>
                <w:sz w:val="20"/>
                <w:szCs w:val="20"/>
              </w:rPr>
            </w:pPr>
          </w:p>
        </w:tc>
        <w:tc>
          <w:tcPr>
            <w:tcW w:w="2520" w:type="dxa"/>
          </w:tcPr>
          <w:p w14:paraId="424049E3"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mechanism B &amp; D.</w:t>
            </w:r>
          </w:p>
          <w:p w14:paraId="375F646E"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Reduces mechanism C.</w:t>
            </w:r>
          </w:p>
        </w:tc>
        <w:tc>
          <w:tcPr>
            <w:tcW w:w="1206" w:type="dxa"/>
            <w:vMerge/>
          </w:tcPr>
          <w:p w14:paraId="619C9711" w14:textId="77777777" w:rsidR="007B2A6C" w:rsidRPr="007B2A6C" w:rsidRDefault="007B2A6C" w:rsidP="007B2A6C">
            <w:pPr>
              <w:spacing w:after="0" w:line="240" w:lineRule="auto"/>
              <w:rPr>
                <w:rFonts w:cs="Calibri"/>
                <w:noProof/>
                <w:sz w:val="20"/>
                <w:szCs w:val="20"/>
              </w:rPr>
            </w:pPr>
          </w:p>
        </w:tc>
      </w:tr>
      <w:tr w:rsidR="007B2A6C" w:rsidRPr="007B2A6C" w14:paraId="14AF6D19" w14:textId="77777777" w:rsidTr="001D5B8C">
        <w:tc>
          <w:tcPr>
            <w:tcW w:w="2340" w:type="dxa"/>
          </w:tcPr>
          <w:p w14:paraId="2361CF2B" w14:textId="77777777" w:rsidR="007B2A6C" w:rsidRPr="007B2A6C" w:rsidRDefault="007B2A6C" w:rsidP="007B2A6C">
            <w:pPr>
              <w:spacing w:after="0" w:line="240" w:lineRule="auto"/>
              <w:rPr>
                <w:rFonts w:cs="Calibri"/>
                <w:sz w:val="20"/>
                <w:szCs w:val="20"/>
              </w:rPr>
            </w:pPr>
            <w:r w:rsidRPr="007B2A6C">
              <w:rPr>
                <w:rFonts w:cs="Calibri"/>
                <w:sz w:val="20"/>
                <w:szCs w:val="20"/>
              </w:rPr>
              <w:t>Macroinvertebrate:</w:t>
            </w:r>
          </w:p>
          <w:p w14:paraId="7A5561E9" w14:textId="77777777" w:rsidR="007B2A6C" w:rsidRPr="007B2A6C" w:rsidRDefault="007B2A6C" w:rsidP="007B2A6C">
            <w:pPr>
              <w:spacing w:after="0" w:line="240" w:lineRule="auto"/>
              <w:rPr>
                <w:rFonts w:cs="Calibri"/>
                <w:sz w:val="20"/>
                <w:szCs w:val="20"/>
              </w:rPr>
            </w:pPr>
            <w:r w:rsidRPr="007B2A6C">
              <w:rPr>
                <w:rFonts w:cs="Calibri"/>
                <w:sz w:val="20"/>
                <w:szCs w:val="20"/>
              </w:rPr>
              <w:t>Blackfly larvae (</w:t>
            </w:r>
            <w:r w:rsidRPr="007B2A6C">
              <w:rPr>
                <w:rFonts w:cs="Calibri"/>
                <w:i/>
                <w:iCs/>
                <w:sz w:val="20"/>
                <w:szCs w:val="20"/>
              </w:rPr>
              <w:t xml:space="preserve">Diptera: </w:t>
            </w:r>
            <w:proofErr w:type="spellStart"/>
            <w:r w:rsidRPr="007B2A6C">
              <w:rPr>
                <w:rFonts w:cs="Calibri"/>
                <w:i/>
                <w:iCs/>
                <w:sz w:val="20"/>
                <w:szCs w:val="20"/>
              </w:rPr>
              <w:t>Simuliidae</w:t>
            </w:r>
            <w:proofErr w:type="spellEnd"/>
            <w:r w:rsidRPr="007B2A6C">
              <w:rPr>
                <w:rFonts w:cs="Calibri"/>
                <w:sz w:val="20"/>
                <w:szCs w:val="20"/>
              </w:rPr>
              <w:t>)</w:t>
            </w:r>
          </w:p>
        </w:tc>
        <w:tc>
          <w:tcPr>
            <w:tcW w:w="3240" w:type="dxa"/>
          </w:tcPr>
          <w:p w14:paraId="389A17D0"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Digestion of fine sediment and egestion of larger faecal pellets. </w:t>
            </w:r>
          </w:p>
        </w:tc>
        <w:tc>
          <w:tcPr>
            <w:tcW w:w="3240" w:type="dxa"/>
          </w:tcPr>
          <w:p w14:paraId="0A905D42" w14:textId="77777777" w:rsidR="007B2A6C" w:rsidRPr="007B2A6C" w:rsidRDefault="007B2A6C" w:rsidP="007B2A6C">
            <w:pPr>
              <w:spacing w:after="0" w:line="240" w:lineRule="auto"/>
              <w:rPr>
                <w:rFonts w:cs="Calibri"/>
                <w:sz w:val="20"/>
                <w:szCs w:val="20"/>
              </w:rPr>
            </w:pPr>
            <w:r w:rsidRPr="007B2A6C">
              <w:rPr>
                <w:rFonts w:cs="Calibri"/>
                <w:sz w:val="20"/>
                <w:szCs w:val="20"/>
              </w:rPr>
              <w:t>Increase proportion of faecal pellets in the water column downstream from blackfly aggradation.</w:t>
            </w:r>
          </w:p>
        </w:tc>
        <w:tc>
          <w:tcPr>
            <w:tcW w:w="2520" w:type="dxa"/>
          </w:tcPr>
          <w:p w14:paraId="5F566685"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Increased mechanism A.</w:t>
            </w:r>
          </w:p>
        </w:tc>
        <w:tc>
          <w:tcPr>
            <w:tcW w:w="1206" w:type="dxa"/>
          </w:tcPr>
          <w:p w14:paraId="10A7E957"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Wotton </w:t>
            </w:r>
            <w:r w:rsidRPr="007B2A6C">
              <w:rPr>
                <w:rFonts w:cs="Calibri"/>
                <w:i/>
                <w:iCs/>
                <w:sz w:val="20"/>
                <w:szCs w:val="20"/>
              </w:rPr>
              <w:t xml:space="preserve">et al., </w:t>
            </w:r>
            <w:r w:rsidRPr="007B2A6C">
              <w:rPr>
                <w:rFonts w:cs="Calibri"/>
                <w:sz w:val="20"/>
                <w:szCs w:val="20"/>
              </w:rPr>
              <w:t>(1998)</w:t>
            </w:r>
          </w:p>
        </w:tc>
      </w:tr>
      <w:tr w:rsidR="007B2A6C" w:rsidRPr="007B2A6C" w14:paraId="16AB4790" w14:textId="77777777" w:rsidTr="001D5B8C">
        <w:trPr>
          <w:trHeight w:val="443"/>
        </w:trPr>
        <w:tc>
          <w:tcPr>
            <w:tcW w:w="2340" w:type="dxa"/>
            <w:vMerge w:val="restart"/>
          </w:tcPr>
          <w:p w14:paraId="28F91E4B" w14:textId="77777777" w:rsidR="007B2A6C" w:rsidRPr="007B2A6C" w:rsidRDefault="007B2A6C" w:rsidP="007B2A6C">
            <w:pPr>
              <w:spacing w:after="0" w:line="240" w:lineRule="auto"/>
              <w:rPr>
                <w:rFonts w:cs="Calibri"/>
                <w:sz w:val="20"/>
                <w:szCs w:val="20"/>
              </w:rPr>
            </w:pPr>
            <w:r w:rsidRPr="007B2A6C">
              <w:rPr>
                <w:rFonts w:cs="Calibri"/>
                <w:sz w:val="20"/>
                <w:szCs w:val="20"/>
              </w:rPr>
              <w:t>Macroinvertebrate:</w:t>
            </w:r>
          </w:p>
          <w:p w14:paraId="780BDE49" w14:textId="77777777" w:rsidR="007B2A6C" w:rsidRPr="007B2A6C" w:rsidRDefault="007B2A6C" w:rsidP="007B2A6C">
            <w:pPr>
              <w:spacing w:after="0" w:line="240" w:lineRule="auto"/>
              <w:rPr>
                <w:rFonts w:cs="Calibri"/>
                <w:sz w:val="20"/>
                <w:szCs w:val="20"/>
              </w:rPr>
            </w:pPr>
            <w:r w:rsidRPr="007B2A6C">
              <w:rPr>
                <w:rFonts w:cs="Calibri"/>
                <w:sz w:val="20"/>
                <w:szCs w:val="20"/>
              </w:rPr>
              <w:t>Net-spinning caddisfly larvae (</w:t>
            </w:r>
            <w:proofErr w:type="spellStart"/>
            <w:r w:rsidRPr="007B2A6C">
              <w:rPr>
                <w:rFonts w:cs="Calibri"/>
                <w:i/>
                <w:iCs/>
                <w:sz w:val="20"/>
                <w:szCs w:val="20"/>
              </w:rPr>
              <w:t>Hydropsyche</w:t>
            </w:r>
            <w:proofErr w:type="spellEnd"/>
            <w:r w:rsidRPr="007B2A6C">
              <w:rPr>
                <w:rFonts w:cs="Calibri"/>
                <w:i/>
                <w:iCs/>
                <w:sz w:val="20"/>
                <w:szCs w:val="20"/>
              </w:rPr>
              <w:t xml:space="preserve"> </w:t>
            </w:r>
            <w:proofErr w:type="spellStart"/>
            <w:r w:rsidRPr="007B2A6C">
              <w:rPr>
                <w:rFonts w:cs="Calibri"/>
                <w:i/>
                <w:iCs/>
                <w:sz w:val="20"/>
                <w:szCs w:val="20"/>
              </w:rPr>
              <w:t>spp</w:t>
            </w:r>
            <w:proofErr w:type="spellEnd"/>
            <w:r w:rsidRPr="007B2A6C">
              <w:rPr>
                <w:rFonts w:cs="Calibri"/>
                <w:sz w:val="20"/>
                <w:szCs w:val="20"/>
              </w:rPr>
              <w:t>)</w:t>
            </w:r>
          </w:p>
        </w:tc>
        <w:tc>
          <w:tcPr>
            <w:tcW w:w="3240" w:type="dxa"/>
          </w:tcPr>
          <w:p w14:paraId="7A5B9BD0" w14:textId="77777777" w:rsidR="007B2A6C" w:rsidRPr="007B2A6C" w:rsidRDefault="007B2A6C" w:rsidP="007B2A6C">
            <w:pPr>
              <w:spacing w:after="0" w:line="240" w:lineRule="auto"/>
              <w:rPr>
                <w:rFonts w:cs="Calibri"/>
                <w:sz w:val="20"/>
                <w:szCs w:val="20"/>
                <w:highlight w:val="yellow"/>
              </w:rPr>
            </w:pPr>
            <w:r w:rsidRPr="007B2A6C">
              <w:rPr>
                <w:rFonts w:cs="Calibri"/>
                <w:sz w:val="20"/>
                <w:szCs w:val="20"/>
              </w:rPr>
              <w:t>Spinning with silk: multiple activities.</w:t>
            </w:r>
          </w:p>
        </w:tc>
        <w:tc>
          <w:tcPr>
            <w:tcW w:w="3240" w:type="dxa"/>
            <w:vMerge w:val="restart"/>
          </w:tcPr>
          <w:p w14:paraId="27758029" w14:textId="77777777" w:rsidR="007B2A6C" w:rsidRPr="007B2A6C" w:rsidRDefault="007B2A6C" w:rsidP="007B2A6C">
            <w:pPr>
              <w:spacing w:after="0" w:line="240" w:lineRule="auto"/>
              <w:rPr>
                <w:rFonts w:cs="Calibri"/>
                <w:sz w:val="20"/>
                <w:szCs w:val="20"/>
                <w:highlight w:val="yellow"/>
              </w:rPr>
            </w:pPr>
            <w:r w:rsidRPr="007B2A6C">
              <w:rPr>
                <w:rFonts w:cs="Calibri"/>
                <w:sz w:val="20"/>
                <w:szCs w:val="20"/>
              </w:rPr>
              <w:t>Increase in critical shear stress for fine gravels, 35% (4-6 mm) and 23% (6-8 mm).</w:t>
            </w:r>
          </w:p>
        </w:tc>
        <w:tc>
          <w:tcPr>
            <w:tcW w:w="2520" w:type="dxa"/>
            <w:vMerge w:val="restart"/>
          </w:tcPr>
          <w:p w14:paraId="61C279A3" w14:textId="77777777" w:rsidR="007B2A6C" w:rsidRPr="007B2A6C" w:rsidRDefault="007B2A6C" w:rsidP="007B2A6C">
            <w:pPr>
              <w:spacing w:after="0" w:line="240" w:lineRule="auto"/>
              <w:rPr>
                <w:rFonts w:cs="Calibri"/>
                <w:noProof/>
                <w:sz w:val="20"/>
                <w:szCs w:val="20"/>
                <w:highlight w:val="yellow"/>
              </w:rPr>
            </w:pPr>
            <w:r w:rsidRPr="007B2A6C">
              <w:rPr>
                <w:rFonts w:cs="Calibri"/>
                <w:noProof/>
                <w:sz w:val="20"/>
                <w:szCs w:val="20"/>
              </w:rPr>
              <w:t>Reduces mechanism D.</w:t>
            </w:r>
          </w:p>
        </w:tc>
        <w:tc>
          <w:tcPr>
            <w:tcW w:w="1206" w:type="dxa"/>
            <w:vMerge w:val="restart"/>
          </w:tcPr>
          <w:p w14:paraId="7CC14CC2" w14:textId="77777777" w:rsidR="007B2A6C" w:rsidRPr="007B2A6C" w:rsidRDefault="007B2A6C" w:rsidP="007B2A6C">
            <w:pPr>
              <w:spacing w:after="0" w:line="240" w:lineRule="auto"/>
              <w:rPr>
                <w:rFonts w:cs="Calibri"/>
                <w:sz w:val="20"/>
                <w:szCs w:val="20"/>
              </w:rPr>
            </w:pPr>
            <w:r w:rsidRPr="007B2A6C">
              <w:rPr>
                <w:rFonts w:cs="Calibri"/>
                <w:noProof/>
                <w:sz w:val="20"/>
                <w:szCs w:val="20"/>
              </w:rPr>
              <w:t>Statzner</w:t>
            </w:r>
            <w:r w:rsidRPr="007B2A6C">
              <w:rPr>
                <w:rFonts w:cs="Calibri"/>
                <w:i/>
                <w:noProof/>
                <w:sz w:val="20"/>
                <w:szCs w:val="20"/>
              </w:rPr>
              <w:t xml:space="preserve"> et al.</w:t>
            </w:r>
            <w:r w:rsidRPr="007B2A6C">
              <w:rPr>
                <w:rFonts w:cs="Calibri"/>
                <w:noProof/>
                <w:sz w:val="20"/>
                <w:szCs w:val="20"/>
              </w:rPr>
              <w:t>, (1999)</w:t>
            </w:r>
          </w:p>
          <w:p w14:paraId="1EAAB9EC" w14:textId="77777777" w:rsidR="007B2A6C" w:rsidRPr="007B2A6C" w:rsidRDefault="007B2A6C" w:rsidP="007B2A6C">
            <w:pPr>
              <w:spacing w:after="0" w:line="240" w:lineRule="auto"/>
              <w:rPr>
                <w:rFonts w:cs="Calibri"/>
                <w:sz w:val="20"/>
                <w:szCs w:val="20"/>
                <w:highlight w:val="yellow"/>
              </w:rPr>
            </w:pPr>
          </w:p>
        </w:tc>
      </w:tr>
      <w:tr w:rsidR="007B2A6C" w:rsidRPr="007B2A6C" w14:paraId="351C464D" w14:textId="77777777" w:rsidTr="001D5B8C">
        <w:trPr>
          <w:trHeight w:val="443"/>
        </w:trPr>
        <w:tc>
          <w:tcPr>
            <w:tcW w:w="2340" w:type="dxa"/>
            <w:vMerge/>
          </w:tcPr>
          <w:p w14:paraId="43E514F6" w14:textId="77777777" w:rsidR="007B2A6C" w:rsidRPr="007B2A6C" w:rsidRDefault="007B2A6C" w:rsidP="007B2A6C">
            <w:pPr>
              <w:spacing w:after="0" w:line="240" w:lineRule="auto"/>
              <w:rPr>
                <w:rFonts w:cs="Calibri"/>
                <w:sz w:val="20"/>
                <w:szCs w:val="20"/>
              </w:rPr>
            </w:pPr>
          </w:p>
        </w:tc>
        <w:tc>
          <w:tcPr>
            <w:tcW w:w="3240" w:type="dxa"/>
          </w:tcPr>
          <w:p w14:paraId="4661FD4E" w14:textId="77777777" w:rsidR="007B2A6C" w:rsidRPr="007B2A6C" w:rsidRDefault="007B2A6C" w:rsidP="007B2A6C">
            <w:pPr>
              <w:spacing w:after="0" w:line="240" w:lineRule="auto"/>
              <w:rPr>
                <w:rFonts w:cs="Calibri"/>
                <w:sz w:val="20"/>
                <w:szCs w:val="20"/>
              </w:rPr>
            </w:pPr>
          </w:p>
        </w:tc>
        <w:tc>
          <w:tcPr>
            <w:tcW w:w="3240" w:type="dxa"/>
            <w:vMerge/>
          </w:tcPr>
          <w:p w14:paraId="383F6E4E" w14:textId="77777777" w:rsidR="007B2A6C" w:rsidRPr="007B2A6C" w:rsidRDefault="007B2A6C" w:rsidP="007B2A6C">
            <w:pPr>
              <w:spacing w:after="0" w:line="240" w:lineRule="auto"/>
              <w:rPr>
                <w:rFonts w:cs="Calibri"/>
                <w:sz w:val="20"/>
                <w:szCs w:val="20"/>
              </w:rPr>
            </w:pPr>
          </w:p>
        </w:tc>
        <w:tc>
          <w:tcPr>
            <w:tcW w:w="2520" w:type="dxa"/>
            <w:vMerge/>
          </w:tcPr>
          <w:p w14:paraId="74777F6C" w14:textId="77777777" w:rsidR="007B2A6C" w:rsidRPr="007B2A6C" w:rsidRDefault="007B2A6C" w:rsidP="007B2A6C">
            <w:pPr>
              <w:spacing w:after="0" w:line="240" w:lineRule="auto"/>
              <w:rPr>
                <w:rFonts w:cs="Calibri"/>
                <w:noProof/>
                <w:sz w:val="20"/>
                <w:szCs w:val="20"/>
              </w:rPr>
            </w:pPr>
          </w:p>
        </w:tc>
        <w:tc>
          <w:tcPr>
            <w:tcW w:w="1206" w:type="dxa"/>
            <w:vMerge/>
          </w:tcPr>
          <w:p w14:paraId="27605151" w14:textId="77777777" w:rsidR="007B2A6C" w:rsidRPr="007B2A6C" w:rsidRDefault="007B2A6C" w:rsidP="007B2A6C">
            <w:pPr>
              <w:spacing w:after="0" w:line="240" w:lineRule="auto"/>
              <w:rPr>
                <w:rFonts w:cs="Calibri"/>
                <w:noProof/>
                <w:sz w:val="20"/>
                <w:szCs w:val="20"/>
              </w:rPr>
            </w:pPr>
          </w:p>
        </w:tc>
      </w:tr>
      <w:tr w:rsidR="007B2A6C" w:rsidRPr="007B2A6C" w14:paraId="42ABA5E5" w14:textId="77777777" w:rsidTr="001D5B8C">
        <w:trPr>
          <w:trHeight w:val="525"/>
        </w:trPr>
        <w:tc>
          <w:tcPr>
            <w:tcW w:w="2340" w:type="dxa"/>
            <w:vMerge w:val="restart"/>
          </w:tcPr>
          <w:p w14:paraId="18C1C274" w14:textId="77777777" w:rsidR="007B2A6C" w:rsidRPr="007B2A6C" w:rsidRDefault="007B2A6C" w:rsidP="007B2A6C">
            <w:pPr>
              <w:spacing w:after="0" w:line="240" w:lineRule="auto"/>
              <w:rPr>
                <w:rFonts w:cs="Calibri"/>
                <w:sz w:val="20"/>
                <w:szCs w:val="20"/>
              </w:rPr>
            </w:pPr>
            <w:r w:rsidRPr="007B2A6C">
              <w:rPr>
                <w:rFonts w:cs="Calibri"/>
                <w:sz w:val="20"/>
                <w:szCs w:val="20"/>
              </w:rPr>
              <w:t>Macroinvertebrate:</w:t>
            </w:r>
          </w:p>
          <w:p w14:paraId="5C4DA4BF" w14:textId="77777777" w:rsidR="007B2A6C" w:rsidRPr="007B2A6C" w:rsidRDefault="007B2A6C" w:rsidP="007B2A6C">
            <w:pPr>
              <w:spacing w:after="0" w:line="240" w:lineRule="auto"/>
              <w:rPr>
                <w:rFonts w:cs="Calibri"/>
                <w:sz w:val="20"/>
                <w:szCs w:val="20"/>
              </w:rPr>
            </w:pPr>
            <w:r w:rsidRPr="007B2A6C">
              <w:rPr>
                <w:rFonts w:cs="Calibri"/>
                <w:sz w:val="20"/>
                <w:szCs w:val="20"/>
              </w:rPr>
              <w:t>Case-building caddisfly larvae (</w:t>
            </w:r>
            <w:r w:rsidRPr="007B2A6C">
              <w:rPr>
                <w:rFonts w:cs="Calibri"/>
                <w:i/>
                <w:iCs/>
                <w:sz w:val="20"/>
                <w:szCs w:val="20"/>
              </w:rPr>
              <w:t xml:space="preserve">e.g. </w:t>
            </w:r>
            <w:proofErr w:type="spellStart"/>
            <w:r w:rsidRPr="007B2A6C">
              <w:rPr>
                <w:rFonts w:cs="Calibri"/>
                <w:i/>
                <w:iCs/>
                <w:sz w:val="20"/>
                <w:szCs w:val="20"/>
              </w:rPr>
              <w:t>Glossosmatidae</w:t>
            </w:r>
            <w:proofErr w:type="spellEnd"/>
            <w:r w:rsidRPr="007B2A6C">
              <w:rPr>
                <w:rFonts w:cs="Calibri"/>
                <w:i/>
                <w:iCs/>
                <w:sz w:val="20"/>
                <w:szCs w:val="20"/>
              </w:rPr>
              <w:t xml:space="preserve"> </w:t>
            </w:r>
            <w:r w:rsidRPr="007B2A6C">
              <w:rPr>
                <w:rFonts w:cs="Calibri"/>
                <w:sz w:val="20"/>
                <w:szCs w:val="20"/>
              </w:rPr>
              <w:t xml:space="preserve">and </w:t>
            </w:r>
            <w:proofErr w:type="spellStart"/>
            <w:r w:rsidRPr="007B2A6C">
              <w:rPr>
                <w:rFonts w:cs="Calibri"/>
                <w:i/>
                <w:iCs/>
                <w:sz w:val="20"/>
                <w:szCs w:val="20"/>
              </w:rPr>
              <w:t>Hydropsyche</w:t>
            </w:r>
            <w:proofErr w:type="spellEnd"/>
            <w:r w:rsidRPr="007B2A6C">
              <w:rPr>
                <w:rFonts w:cs="Calibri"/>
                <w:sz w:val="20"/>
                <w:szCs w:val="20"/>
              </w:rPr>
              <w:t>)</w:t>
            </w:r>
          </w:p>
        </w:tc>
        <w:tc>
          <w:tcPr>
            <w:tcW w:w="3240" w:type="dxa"/>
            <w:vMerge w:val="restart"/>
          </w:tcPr>
          <w:p w14:paraId="29B60D9A" w14:textId="77777777" w:rsidR="007B2A6C" w:rsidRPr="007B2A6C" w:rsidRDefault="007B2A6C" w:rsidP="007B2A6C">
            <w:pPr>
              <w:spacing w:after="0" w:line="240" w:lineRule="auto"/>
              <w:rPr>
                <w:rFonts w:cs="Calibri"/>
                <w:sz w:val="20"/>
                <w:szCs w:val="20"/>
              </w:rPr>
            </w:pPr>
            <w:r w:rsidRPr="007B2A6C">
              <w:rPr>
                <w:rFonts w:cs="Calibri"/>
                <w:sz w:val="20"/>
                <w:szCs w:val="20"/>
              </w:rPr>
              <w:t>Pupal-case building.</w:t>
            </w:r>
          </w:p>
        </w:tc>
        <w:tc>
          <w:tcPr>
            <w:tcW w:w="3240" w:type="dxa"/>
          </w:tcPr>
          <w:p w14:paraId="48349B18" w14:textId="77777777" w:rsidR="007B2A6C" w:rsidRPr="007B2A6C" w:rsidRDefault="007B2A6C" w:rsidP="007B2A6C">
            <w:pPr>
              <w:spacing w:after="0" w:line="240" w:lineRule="auto"/>
              <w:rPr>
                <w:rFonts w:cs="Calibri"/>
                <w:sz w:val="20"/>
                <w:szCs w:val="20"/>
              </w:rPr>
            </w:pPr>
            <w:r w:rsidRPr="007B2A6C">
              <w:rPr>
                <w:rFonts w:cs="Calibri"/>
                <w:sz w:val="20"/>
                <w:szCs w:val="20"/>
              </w:rPr>
              <w:t>Community use of 15-20% of sediment (2.5-4 mm).</w:t>
            </w:r>
          </w:p>
        </w:tc>
        <w:tc>
          <w:tcPr>
            <w:tcW w:w="2520" w:type="dxa"/>
          </w:tcPr>
          <w:p w14:paraId="252ED2DE"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Reduces mechanism C.</w:t>
            </w:r>
          </w:p>
        </w:tc>
        <w:tc>
          <w:tcPr>
            <w:tcW w:w="1206" w:type="dxa"/>
          </w:tcPr>
          <w:p w14:paraId="105C5EC0"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 xml:space="preserve">Statzner </w:t>
            </w:r>
            <w:r w:rsidRPr="007B2A6C">
              <w:rPr>
                <w:rFonts w:cs="Calibri"/>
                <w:i/>
                <w:iCs/>
                <w:noProof/>
                <w:sz w:val="20"/>
                <w:szCs w:val="20"/>
              </w:rPr>
              <w:t xml:space="preserve">et al., </w:t>
            </w:r>
            <w:r w:rsidRPr="007B2A6C">
              <w:rPr>
                <w:rFonts w:cs="Calibri"/>
                <w:noProof/>
                <w:sz w:val="20"/>
                <w:szCs w:val="20"/>
              </w:rPr>
              <w:t>(2005);</w:t>
            </w:r>
          </w:p>
        </w:tc>
      </w:tr>
      <w:tr w:rsidR="007B2A6C" w:rsidRPr="007B2A6C" w14:paraId="479A4152" w14:textId="77777777" w:rsidTr="001D5B8C">
        <w:trPr>
          <w:trHeight w:val="525"/>
        </w:trPr>
        <w:tc>
          <w:tcPr>
            <w:tcW w:w="2340" w:type="dxa"/>
            <w:vMerge/>
          </w:tcPr>
          <w:p w14:paraId="4E081A3B" w14:textId="77777777" w:rsidR="007B2A6C" w:rsidRPr="007B2A6C" w:rsidRDefault="007B2A6C" w:rsidP="007B2A6C">
            <w:pPr>
              <w:spacing w:after="0" w:line="240" w:lineRule="auto"/>
              <w:rPr>
                <w:rFonts w:cs="Calibri"/>
                <w:sz w:val="20"/>
                <w:szCs w:val="20"/>
              </w:rPr>
            </w:pPr>
          </w:p>
        </w:tc>
        <w:tc>
          <w:tcPr>
            <w:tcW w:w="3240" w:type="dxa"/>
            <w:vMerge/>
          </w:tcPr>
          <w:p w14:paraId="27E333AF" w14:textId="77777777" w:rsidR="007B2A6C" w:rsidRPr="007B2A6C" w:rsidRDefault="007B2A6C" w:rsidP="007B2A6C">
            <w:pPr>
              <w:spacing w:after="0" w:line="240" w:lineRule="auto"/>
              <w:rPr>
                <w:rFonts w:cs="Calibri"/>
                <w:sz w:val="20"/>
                <w:szCs w:val="20"/>
              </w:rPr>
            </w:pPr>
          </w:p>
        </w:tc>
        <w:tc>
          <w:tcPr>
            <w:tcW w:w="3240" w:type="dxa"/>
          </w:tcPr>
          <w:p w14:paraId="524289C7" w14:textId="77777777" w:rsidR="007B2A6C" w:rsidRPr="007B2A6C" w:rsidRDefault="007B2A6C" w:rsidP="007B2A6C">
            <w:pPr>
              <w:spacing w:after="0" w:line="240" w:lineRule="auto"/>
              <w:rPr>
                <w:rFonts w:cs="Calibri"/>
                <w:sz w:val="20"/>
                <w:szCs w:val="20"/>
              </w:rPr>
            </w:pPr>
            <w:r w:rsidRPr="007B2A6C">
              <w:rPr>
                <w:rFonts w:cs="Calibri"/>
                <w:sz w:val="20"/>
                <w:szCs w:val="20"/>
              </w:rPr>
              <w:t>Community use of averagely 37.57 gm</w:t>
            </w:r>
            <w:r w:rsidRPr="007B2A6C">
              <w:rPr>
                <w:rFonts w:cs="Calibri"/>
                <w:sz w:val="20"/>
                <w:szCs w:val="20"/>
                <w:vertAlign w:val="superscript"/>
              </w:rPr>
              <w:t>-2</w:t>
            </w:r>
            <w:r w:rsidRPr="007B2A6C">
              <w:rPr>
                <w:rFonts w:cs="Calibri"/>
                <w:sz w:val="20"/>
                <w:szCs w:val="20"/>
              </w:rPr>
              <w:t xml:space="preserve"> of sediment (0.063-11 mm, dependent on taxa).</w:t>
            </w:r>
          </w:p>
        </w:tc>
        <w:tc>
          <w:tcPr>
            <w:tcW w:w="2520" w:type="dxa"/>
          </w:tcPr>
          <w:p w14:paraId="5DAC82E3"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Reduces mechanims C.</w:t>
            </w:r>
          </w:p>
          <w:p w14:paraId="3E263860"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mechanism D.</w:t>
            </w:r>
          </w:p>
        </w:tc>
        <w:tc>
          <w:tcPr>
            <w:tcW w:w="1206" w:type="dxa"/>
          </w:tcPr>
          <w:p w14:paraId="5B4D82A8" w14:textId="77777777" w:rsidR="007B2A6C" w:rsidRPr="007B2A6C" w:rsidRDefault="007B2A6C" w:rsidP="007B2A6C">
            <w:pPr>
              <w:spacing w:after="0" w:line="240" w:lineRule="auto"/>
              <w:rPr>
                <w:rFonts w:cs="Calibri"/>
                <w:sz w:val="20"/>
                <w:szCs w:val="20"/>
              </w:rPr>
            </w:pPr>
            <w:r w:rsidRPr="007B2A6C">
              <w:rPr>
                <w:rFonts w:cs="Calibri"/>
                <w:noProof/>
                <w:sz w:val="20"/>
                <w:szCs w:val="20"/>
              </w:rPr>
              <w:t>Mason</w:t>
            </w:r>
            <w:r w:rsidRPr="007B2A6C">
              <w:rPr>
                <w:rFonts w:cs="Calibri"/>
                <w:i/>
                <w:noProof/>
                <w:sz w:val="20"/>
                <w:szCs w:val="20"/>
              </w:rPr>
              <w:t xml:space="preserve"> et al.</w:t>
            </w:r>
            <w:r w:rsidRPr="007B2A6C">
              <w:rPr>
                <w:rFonts w:cs="Calibri"/>
                <w:noProof/>
                <w:sz w:val="20"/>
                <w:szCs w:val="20"/>
              </w:rPr>
              <w:t>, (2019)</w:t>
            </w:r>
          </w:p>
        </w:tc>
      </w:tr>
      <w:tr w:rsidR="007B2A6C" w:rsidRPr="007B2A6C" w14:paraId="3C7A5E3D" w14:textId="77777777" w:rsidTr="001D5B8C">
        <w:trPr>
          <w:trHeight w:val="558"/>
        </w:trPr>
        <w:tc>
          <w:tcPr>
            <w:tcW w:w="2340" w:type="dxa"/>
          </w:tcPr>
          <w:p w14:paraId="03C8BBE9" w14:textId="77777777" w:rsidR="007B2A6C" w:rsidRPr="007B2A6C" w:rsidRDefault="007B2A6C" w:rsidP="007B2A6C">
            <w:pPr>
              <w:spacing w:after="0" w:line="240" w:lineRule="auto"/>
              <w:rPr>
                <w:rFonts w:cs="Calibri"/>
                <w:sz w:val="20"/>
                <w:szCs w:val="20"/>
              </w:rPr>
            </w:pPr>
            <w:r w:rsidRPr="007B2A6C">
              <w:rPr>
                <w:rFonts w:cs="Calibri"/>
                <w:sz w:val="20"/>
                <w:szCs w:val="20"/>
              </w:rPr>
              <w:t>Macroinvertebrate:</w:t>
            </w:r>
          </w:p>
          <w:p w14:paraId="46DD9A4F" w14:textId="77777777" w:rsidR="007B2A6C" w:rsidRPr="007B2A6C" w:rsidRDefault="007B2A6C" w:rsidP="007B2A6C">
            <w:pPr>
              <w:spacing w:after="0" w:line="240" w:lineRule="auto"/>
              <w:rPr>
                <w:rFonts w:cs="Calibri"/>
                <w:sz w:val="20"/>
                <w:szCs w:val="20"/>
              </w:rPr>
            </w:pPr>
            <w:r w:rsidRPr="007B2A6C">
              <w:rPr>
                <w:rFonts w:cs="Calibri"/>
                <w:sz w:val="20"/>
                <w:szCs w:val="20"/>
              </w:rPr>
              <w:t>Stonefly (</w:t>
            </w:r>
            <w:proofErr w:type="spellStart"/>
            <w:r w:rsidRPr="007B2A6C">
              <w:rPr>
                <w:rFonts w:cs="Calibri"/>
                <w:i/>
                <w:iCs/>
                <w:sz w:val="20"/>
                <w:szCs w:val="20"/>
              </w:rPr>
              <w:t>Dinocras</w:t>
            </w:r>
            <w:proofErr w:type="spellEnd"/>
            <w:r w:rsidRPr="007B2A6C">
              <w:rPr>
                <w:rFonts w:cs="Calibri"/>
                <w:i/>
                <w:iCs/>
                <w:sz w:val="20"/>
                <w:szCs w:val="20"/>
              </w:rPr>
              <w:t xml:space="preserve"> </w:t>
            </w:r>
            <w:proofErr w:type="spellStart"/>
            <w:r w:rsidRPr="007B2A6C">
              <w:rPr>
                <w:rFonts w:cs="Calibri"/>
                <w:i/>
                <w:iCs/>
                <w:sz w:val="20"/>
                <w:szCs w:val="20"/>
              </w:rPr>
              <w:t>cephalotes</w:t>
            </w:r>
            <w:proofErr w:type="spellEnd"/>
            <w:r w:rsidRPr="007B2A6C">
              <w:rPr>
                <w:rFonts w:cs="Calibri"/>
                <w:sz w:val="20"/>
                <w:szCs w:val="20"/>
              </w:rPr>
              <w:t>)</w:t>
            </w:r>
          </w:p>
        </w:tc>
        <w:tc>
          <w:tcPr>
            <w:tcW w:w="3240" w:type="dxa"/>
          </w:tcPr>
          <w:p w14:paraId="3E75992C" w14:textId="77777777" w:rsidR="007B2A6C" w:rsidRPr="007B2A6C" w:rsidRDefault="007B2A6C" w:rsidP="007B2A6C">
            <w:pPr>
              <w:spacing w:after="0" w:line="240" w:lineRule="auto"/>
              <w:rPr>
                <w:rFonts w:cs="Calibri"/>
                <w:sz w:val="20"/>
                <w:szCs w:val="20"/>
              </w:rPr>
            </w:pPr>
            <w:r w:rsidRPr="007B2A6C">
              <w:rPr>
                <w:rFonts w:cs="Calibri"/>
                <w:sz w:val="20"/>
                <w:szCs w:val="20"/>
              </w:rPr>
              <w:t>Prey storage (walking while hunting).</w:t>
            </w:r>
          </w:p>
        </w:tc>
        <w:tc>
          <w:tcPr>
            <w:tcW w:w="3240" w:type="dxa"/>
          </w:tcPr>
          <w:p w14:paraId="408209F8" w14:textId="77777777" w:rsidR="007B2A6C" w:rsidRPr="007B2A6C" w:rsidRDefault="007B2A6C" w:rsidP="007B2A6C">
            <w:pPr>
              <w:spacing w:after="0" w:line="240" w:lineRule="auto"/>
              <w:rPr>
                <w:rFonts w:cs="Calibri"/>
                <w:sz w:val="20"/>
                <w:szCs w:val="20"/>
              </w:rPr>
            </w:pPr>
            <w:r w:rsidRPr="007B2A6C">
              <w:rPr>
                <w:rFonts w:cs="Calibri"/>
                <w:sz w:val="20"/>
                <w:szCs w:val="20"/>
              </w:rPr>
              <w:t>Erosion of 75% of fine sediment (0.2-1 mm) from gravels (200-400 kg m</w:t>
            </w:r>
            <w:r w:rsidRPr="007B2A6C">
              <w:rPr>
                <w:rFonts w:cs="Calibri"/>
                <w:sz w:val="20"/>
                <w:szCs w:val="20"/>
                <w:vertAlign w:val="superscript"/>
              </w:rPr>
              <w:t xml:space="preserve">-2 </w:t>
            </w:r>
            <w:r w:rsidRPr="007B2A6C">
              <w:rPr>
                <w:rFonts w:cs="Calibri"/>
                <w:sz w:val="20"/>
                <w:szCs w:val="20"/>
              </w:rPr>
              <w:t>yr</w:t>
            </w:r>
            <w:r w:rsidRPr="007B2A6C">
              <w:rPr>
                <w:rFonts w:cs="Calibri"/>
                <w:sz w:val="20"/>
                <w:szCs w:val="20"/>
                <w:vertAlign w:val="superscript"/>
              </w:rPr>
              <w:t>-1</w:t>
            </w:r>
            <w:r w:rsidRPr="007B2A6C">
              <w:rPr>
                <w:rFonts w:cs="Calibri"/>
                <w:sz w:val="20"/>
                <w:szCs w:val="20"/>
              </w:rPr>
              <w:t>).</w:t>
            </w:r>
          </w:p>
        </w:tc>
        <w:tc>
          <w:tcPr>
            <w:tcW w:w="2520" w:type="dxa"/>
          </w:tcPr>
          <w:p w14:paraId="57C558E4"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mechanisn D.</w:t>
            </w:r>
          </w:p>
        </w:tc>
        <w:tc>
          <w:tcPr>
            <w:tcW w:w="1206" w:type="dxa"/>
          </w:tcPr>
          <w:p w14:paraId="48F00EF3" w14:textId="77777777" w:rsidR="007B2A6C" w:rsidRPr="007B2A6C" w:rsidRDefault="007B2A6C" w:rsidP="007B2A6C">
            <w:pPr>
              <w:spacing w:after="0" w:line="240" w:lineRule="auto"/>
              <w:rPr>
                <w:rFonts w:cs="Calibri"/>
                <w:sz w:val="20"/>
                <w:szCs w:val="20"/>
              </w:rPr>
            </w:pPr>
            <w:r w:rsidRPr="007B2A6C">
              <w:rPr>
                <w:rFonts w:cs="Calibri"/>
                <w:noProof/>
                <w:sz w:val="20"/>
                <w:szCs w:val="20"/>
              </w:rPr>
              <w:t xml:space="preserve">Statzner </w:t>
            </w:r>
            <w:r w:rsidRPr="007B2A6C">
              <w:rPr>
                <w:rFonts w:cs="Calibri"/>
                <w:i/>
                <w:iCs/>
                <w:noProof/>
                <w:sz w:val="20"/>
                <w:szCs w:val="20"/>
              </w:rPr>
              <w:t>et al</w:t>
            </w:r>
            <w:r w:rsidRPr="007B2A6C">
              <w:rPr>
                <w:rFonts w:cs="Calibri"/>
                <w:noProof/>
                <w:sz w:val="20"/>
                <w:szCs w:val="20"/>
              </w:rPr>
              <w:t>., (1996)</w:t>
            </w:r>
          </w:p>
        </w:tc>
      </w:tr>
      <w:tr w:rsidR="007B2A6C" w:rsidRPr="007B2A6C" w14:paraId="6BB3CE6B" w14:textId="77777777" w:rsidTr="001D5B8C">
        <w:trPr>
          <w:trHeight w:val="426"/>
        </w:trPr>
        <w:tc>
          <w:tcPr>
            <w:tcW w:w="2340" w:type="dxa"/>
            <w:vMerge w:val="restart"/>
          </w:tcPr>
          <w:p w14:paraId="3D7E1B75" w14:textId="77777777" w:rsidR="007B2A6C" w:rsidRPr="007B2A6C" w:rsidRDefault="007B2A6C" w:rsidP="007B2A6C">
            <w:pPr>
              <w:spacing w:after="0" w:line="240" w:lineRule="auto"/>
              <w:rPr>
                <w:rFonts w:cs="Calibri"/>
                <w:sz w:val="20"/>
                <w:szCs w:val="20"/>
              </w:rPr>
            </w:pPr>
            <w:r w:rsidRPr="007B2A6C">
              <w:rPr>
                <w:rFonts w:cs="Calibri"/>
                <w:sz w:val="20"/>
                <w:szCs w:val="20"/>
              </w:rPr>
              <w:t>Macroinvertebrate:</w:t>
            </w:r>
          </w:p>
          <w:p w14:paraId="29F0346B" w14:textId="77777777" w:rsidR="007B2A6C" w:rsidRPr="007B2A6C" w:rsidRDefault="007B2A6C" w:rsidP="007B2A6C">
            <w:pPr>
              <w:spacing w:after="0" w:line="240" w:lineRule="auto"/>
              <w:rPr>
                <w:rFonts w:cs="Calibri"/>
                <w:sz w:val="20"/>
                <w:szCs w:val="20"/>
              </w:rPr>
            </w:pPr>
            <w:r w:rsidRPr="007B2A6C">
              <w:rPr>
                <w:rFonts w:cs="Calibri"/>
                <w:sz w:val="20"/>
                <w:szCs w:val="20"/>
              </w:rPr>
              <w:t>Signal crayfish (</w:t>
            </w:r>
            <w:proofErr w:type="spellStart"/>
            <w:r w:rsidRPr="007B2A6C">
              <w:rPr>
                <w:rFonts w:cs="Calibri"/>
                <w:i/>
                <w:iCs/>
                <w:sz w:val="20"/>
                <w:szCs w:val="20"/>
              </w:rPr>
              <w:t>Pacifasticus</w:t>
            </w:r>
            <w:proofErr w:type="spellEnd"/>
            <w:r w:rsidRPr="007B2A6C">
              <w:rPr>
                <w:rFonts w:cs="Calibri"/>
                <w:i/>
                <w:iCs/>
                <w:sz w:val="20"/>
                <w:szCs w:val="20"/>
              </w:rPr>
              <w:t xml:space="preserve"> </w:t>
            </w:r>
            <w:proofErr w:type="spellStart"/>
            <w:r w:rsidRPr="007B2A6C">
              <w:rPr>
                <w:rFonts w:cs="Calibri"/>
                <w:i/>
                <w:iCs/>
                <w:sz w:val="20"/>
                <w:szCs w:val="20"/>
              </w:rPr>
              <w:t>leniusculus</w:t>
            </w:r>
            <w:proofErr w:type="spellEnd"/>
            <w:r w:rsidRPr="007B2A6C">
              <w:rPr>
                <w:rFonts w:cs="Calibri"/>
                <w:sz w:val="20"/>
                <w:szCs w:val="20"/>
              </w:rPr>
              <w:t>)</w:t>
            </w:r>
          </w:p>
        </w:tc>
        <w:tc>
          <w:tcPr>
            <w:tcW w:w="3240" w:type="dxa"/>
          </w:tcPr>
          <w:p w14:paraId="7F17A956" w14:textId="77777777" w:rsidR="007B2A6C" w:rsidRPr="007B2A6C" w:rsidRDefault="007B2A6C" w:rsidP="007B2A6C">
            <w:pPr>
              <w:spacing w:after="0" w:line="240" w:lineRule="auto"/>
              <w:rPr>
                <w:rFonts w:cs="Calibri"/>
                <w:sz w:val="20"/>
                <w:szCs w:val="20"/>
              </w:rPr>
            </w:pPr>
            <w:r w:rsidRPr="007B2A6C">
              <w:rPr>
                <w:rFonts w:cs="Calibri"/>
                <w:sz w:val="20"/>
                <w:szCs w:val="20"/>
              </w:rPr>
              <w:t>Bioturbation</w:t>
            </w:r>
          </w:p>
        </w:tc>
        <w:tc>
          <w:tcPr>
            <w:tcW w:w="3240" w:type="dxa"/>
          </w:tcPr>
          <w:p w14:paraId="49C8387C" w14:textId="77777777" w:rsidR="007B2A6C" w:rsidRPr="007B2A6C" w:rsidRDefault="007B2A6C" w:rsidP="007B2A6C">
            <w:pPr>
              <w:spacing w:after="0" w:line="240" w:lineRule="auto"/>
              <w:rPr>
                <w:rFonts w:cs="Calibri"/>
                <w:sz w:val="20"/>
                <w:szCs w:val="20"/>
              </w:rPr>
            </w:pPr>
            <w:r w:rsidRPr="007B2A6C">
              <w:rPr>
                <w:rFonts w:cs="Calibri"/>
                <w:sz w:val="20"/>
                <w:szCs w:val="20"/>
              </w:rPr>
              <w:t>32% (474 kg) increase to monthly base flow suspended sediment.</w:t>
            </w:r>
          </w:p>
        </w:tc>
        <w:tc>
          <w:tcPr>
            <w:tcW w:w="2520" w:type="dxa"/>
          </w:tcPr>
          <w:p w14:paraId="212BCAC9"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mechanism A &amp; D.</w:t>
            </w:r>
          </w:p>
        </w:tc>
        <w:tc>
          <w:tcPr>
            <w:tcW w:w="1206" w:type="dxa"/>
          </w:tcPr>
          <w:p w14:paraId="280F3D6A" w14:textId="77777777" w:rsidR="007B2A6C" w:rsidRPr="007B2A6C" w:rsidRDefault="007B2A6C" w:rsidP="007B2A6C">
            <w:pPr>
              <w:spacing w:after="0" w:line="240" w:lineRule="auto"/>
              <w:rPr>
                <w:rFonts w:cs="Calibri"/>
                <w:sz w:val="20"/>
                <w:szCs w:val="20"/>
              </w:rPr>
            </w:pPr>
            <w:r w:rsidRPr="007B2A6C">
              <w:rPr>
                <w:rFonts w:cs="Calibri"/>
                <w:noProof/>
                <w:sz w:val="20"/>
                <w:szCs w:val="20"/>
              </w:rPr>
              <w:t>Rice</w:t>
            </w:r>
            <w:r w:rsidRPr="007B2A6C">
              <w:rPr>
                <w:rFonts w:cs="Calibri"/>
                <w:i/>
                <w:noProof/>
                <w:sz w:val="20"/>
                <w:szCs w:val="20"/>
              </w:rPr>
              <w:t xml:space="preserve"> et al.</w:t>
            </w:r>
            <w:r w:rsidRPr="007B2A6C">
              <w:rPr>
                <w:rFonts w:cs="Calibri"/>
                <w:noProof/>
                <w:sz w:val="20"/>
                <w:szCs w:val="20"/>
              </w:rPr>
              <w:t>, (2016)</w:t>
            </w:r>
          </w:p>
        </w:tc>
      </w:tr>
      <w:tr w:rsidR="007B2A6C" w:rsidRPr="007B2A6C" w14:paraId="52785EE0" w14:textId="77777777" w:rsidTr="001D5B8C">
        <w:tc>
          <w:tcPr>
            <w:tcW w:w="2340" w:type="dxa"/>
            <w:vMerge/>
          </w:tcPr>
          <w:p w14:paraId="6C02C093" w14:textId="77777777" w:rsidR="007B2A6C" w:rsidRPr="007B2A6C" w:rsidRDefault="007B2A6C" w:rsidP="007B2A6C">
            <w:pPr>
              <w:spacing w:after="0" w:line="240" w:lineRule="auto"/>
              <w:rPr>
                <w:rFonts w:cs="Calibri"/>
                <w:sz w:val="20"/>
                <w:szCs w:val="20"/>
              </w:rPr>
            </w:pPr>
          </w:p>
        </w:tc>
        <w:tc>
          <w:tcPr>
            <w:tcW w:w="3240" w:type="dxa"/>
          </w:tcPr>
          <w:p w14:paraId="40A2C236" w14:textId="77777777" w:rsidR="007B2A6C" w:rsidRPr="007B2A6C" w:rsidRDefault="007B2A6C" w:rsidP="007B2A6C">
            <w:pPr>
              <w:spacing w:after="0" w:line="240" w:lineRule="auto"/>
              <w:rPr>
                <w:rFonts w:cs="Calibri"/>
                <w:sz w:val="20"/>
                <w:szCs w:val="20"/>
              </w:rPr>
            </w:pPr>
            <w:r w:rsidRPr="007B2A6C">
              <w:rPr>
                <w:rFonts w:cs="Calibri"/>
                <w:sz w:val="20"/>
                <w:szCs w:val="20"/>
              </w:rPr>
              <w:t>Burrow creation in riverbanks.</w:t>
            </w:r>
          </w:p>
        </w:tc>
        <w:tc>
          <w:tcPr>
            <w:tcW w:w="3240" w:type="dxa"/>
          </w:tcPr>
          <w:p w14:paraId="3F01605E" w14:textId="77777777" w:rsidR="007B2A6C" w:rsidRPr="007B2A6C" w:rsidRDefault="007B2A6C" w:rsidP="007B2A6C">
            <w:pPr>
              <w:spacing w:after="0" w:line="240" w:lineRule="auto"/>
              <w:rPr>
                <w:rFonts w:cs="Calibri"/>
                <w:sz w:val="20"/>
                <w:szCs w:val="20"/>
              </w:rPr>
            </w:pPr>
            <w:r w:rsidRPr="007B2A6C">
              <w:rPr>
                <w:rFonts w:cs="Calibri"/>
                <w:sz w:val="20"/>
                <w:szCs w:val="20"/>
              </w:rPr>
              <w:t>Increased average sediment yield by 3t km</w:t>
            </w:r>
            <w:r w:rsidRPr="007B2A6C">
              <w:rPr>
                <w:rFonts w:cs="Calibri"/>
                <w:sz w:val="20"/>
                <w:szCs w:val="20"/>
                <w:vertAlign w:val="superscript"/>
              </w:rPr>
              <w:t>-1</w:t>
            </w:r>
            <w:r w:rsidRPr="007B2A6C">
              <w:rPr>
                <w:rFonts w:cs="Calibri"/>
                <w:sz w:val="20"/>
                <w:szCs w:val="20"/>
              </w:rPr>
              <w:t xml:space="preserve"> in burrowed reach.</w:t>
            </w:r>
          </w:p>
        </w:tc>
        <w:tc>
          <w:tcPr>
            <w:tcW w:w="2520" w:type="dxa"/>
          </w:tcPr>
          <w:p w14:paraId="32DACC51"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mechanism A.</w:t>
            </w:r>
          </w:p>
        </w:tc>
        <w:tc>
          <w:tcPr>
            <w:tcW w:w="1206" w:type="dxa"/>
          </w:tcPr>
          <w:p w14:paraId="0EDD14EC"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 xml:space="preserve">Faller </w:t>
            </w:r>
            <w:r w:rsidRPr="007B2A6C">
              <w:rPr>
                <w:rFonts w:cs="Calibri"/>
                <w:i/>
                <w:iCs/>
                <w:noProof/>
                <w:sz w:val="20"/>
                <w:szCs w:val="20"/>
              </w:rPr>
              <w:t xml:space="preserve">et al., </w:t>
            </w:r>
            <w:r w:rsidRPr="007B2A6C">
              <w:rPr>
                <w:rFonts w:cs="Calibri"/>
                <w:noProof/>
                <w:sz w:val="20"/>
                <w:szCs w:val="20"/>
              </w:rPr>
              <w:t>(2016)</w:t>
            </w:r>
          </w:p>
        </w:tc>
      </w:tr>
      <w:tr w:rsidR="007B2A6C" w:rsidRPr="007B2A6C" w14:paraId="55003D1E" w14:textId="77777777" w:rsidTr="001D5B8C">
        <w:trPr>
          <w:trHeight w:val="543"/>
        </w:trPr>
        <w:tc>
          <w:tcPr>
            <w:tcW w:w="2340" w:type="dxa"/>
            <w:vMerge w:val="restart"/>
          </w:tcPr>
          <w:p w14:paraId="6EDC999A" w14:textId="77777777" w:rsidR="007B2A6C" w:rsidRPr="007B2A6C" w:rsidRDefault="007B2A6C" w:rsidP="007B2A6C">
            <w:pPr>
              <w:spacing w:after="0" w:line="240" w:lineRule="auto"/>
              <w:rPr>
                <w:rFonts w:cs="Calibri"/>
                <w:sz w:val="20"/>
                <w:szCs w:val="20"/>
              </w:rPr>
            </w:pPr>
            <w:r w:rsidRPr="007B2A6C">
              <w:rPr>
                <w:rFonts w:cs="Calibri"/>
                <w:sz w:val="20"/>
                <w:szCs w:val="20"/>
              </w:rPr>
              <w:lastRenderedPageBreak/>
              <w:t>Non-salmonid:</w:t>
            </w:r>
          </w:p>
          <w:p w14:paraId="1FFDAE2C" w14:textId="77777777" w:rsidR="007B2A6C" w:rsidRPr="007B2A6C" w:rsidRDefault="007B2A6C" w:rsidP="007B2A6C">
            <w:pPr>
              <w:spacing w:after="0" w:line="240" w:lineRule="auto"/>
              <w:rPr>
                <w:rFonts w:cs="Calibri"/>
                <w:sz w:val="20"/>
                <w:szCs w:val="20"/>
              </w:rPr>
            </w:pPr>
            <w:proofErr w:type="spellStart"/>
            <w:r w:rsidRPr="007B2A6C">
              <w:rPr>
                <w:rFonts w:cs="Calibri"/>
                <w:sz w:val="20"/>
                <w:szCs w:val="20"/>
              </w:rPr>
              <w:t>Gudgeon</w:t>
            </w:r>
            <w:proofErr w:type="spellEnd"/>
            <w:r w:rsidRPr="007B2A6C">
              <w:rPr>
                <w:rFonts w:cs="Calibri"/>
                <w:sz w:val="20"/>
                <w:szCs w:val="20"/>
              </w:rPr>
              <w:t xml:space="preserve"> (</w:t>
            </w:r>
            <w:r w:rsidRPr="007B2A6C">
              <w:rPr>
                <w:rFonts w:cs="Calibri"/>
                <w:i/>
                <w:iCs/>
                <w:sz w:val="20"/>
                <w:szCs w:val="20"/>
              </w:rPr>
              <w:t>Gobio gobio</w:t>
            </w:r>
            <w:r w:rsidRPr="007B2A6C">
              <w:rPr>
                <w:rFonts w:cs="Calibri"/>
                <w:sz w:val="20"/>
                <w:szCs w:val="20"/>
              </w:rPr>
              <w:t>)</w:t>
            </w:r>
          </w:p>
        </w:tc>
        <w:tc>
          <w:tcPr>
            <w:tcW w:w="3240" w:type="dxa"/>
            <w:vMerge w:val="restart"/>
          </w:tcPr>
          <w:p w14:paraId="620F7FF6" w14:textId="77777777" w:rsidR="007B2A6C" w:rsidRPr="007B2A6C" w:rsidRDefault="007B2A6C" w:rsidP="007B2A6C">
            <w:pPr>
              <w:spacing w:after="0" w:line="240" w:lineRule="auto"/>
              <w:rPr>
                <w:rFonts w:cs="Calibri"/>
                <w:sz w:val="20"/>
                <w:szCs w:val="20"/>
              </w:rPr>
            </w:pPr>
            <w:r w:rsidRPr="007B2A6C">
              <w:rPr>
                <w:rFonts w:cs="Calibri"/>
                <w:sz w:val="20"/>
                <w:szCs w:val="20"/>
              </w:rPr>
              <w:t>Benthic feeding and swimming.</w:t>
            </w:r>
          </w:p>
          <w:p w14:paraId="07ACE021" w14:textId="77777777" w:rsidR="007B2A6C" w:rsidRPr="007B2A6C" w:rsidRDefault="007B2A6C" w:rsidP="007B2A6C">
            <w:pPr>
              <w:spacing w:after="0" w:line="240" w:lineRule="auto"/>
              <w:rPr>
                <w:rFonts w:cs="Calibri"/>
                <w:sz w:val="20"/>
                <w:szCs w:val="20"/>
              </w:rPr>
            </w:pPr>
          </w:p>
        </w:tc>
        <w:tc>
          <w:tcPr>
            <w:tcW w:w="3240" w:type="dxa"/>
          </w:tcPr>
          <w:p w14:paraId="0E1F0AB6" w14:textId="77777777" w:rsidR="007B2A6C" w:rsidRPr="007B2A6C" w:rsidRDefault="007B2A6C" w:rsidP="007B2A6C">
            <w:pPr>
              <w:spacing w:after="0" w:line="240" w:lineRule="auto"/>
              <w:rPr>
                <w:rFonts w:cs="Calibri"/>
                <w:sz w:val="20"/>
                <w:szCs w:val="20"/>
              </w:rPr>
            </w:pPr>
            <w:r w:rsidRPr="007B2A6C">
              <w:rPr>
                <w:rFonts w:cs="Calibri"/>
                <w:sz w:val="20"/>
                <w:szCs w:val="20"/>
              </w:rPr>
              <w:t>0.1 kg m</w:t>
            </w:r>
            <w:r w:rsidRPr="007B2A6C">
              <w:rPr>
                <w:rFonts w:cs="Calibri"/>
                <w:sz w:val="20"/>
                <w:szCs w:val="20"/>
                <w:vertAlign w:val="superscript"/>
              </w:rPr>
              <w:t xml:space="preserve">-2 </w:t>
            </w:r>
            <w:r w:rsidRPr="007B2A6C">
              <w:rPr>
                <w:rFonts w:cs="Calibri"/>
                <w:sz w:val="20"/>
                <w:szCs w:val="20"/>
              </w:rPr>
              <w:t>d</w:t>
            </w:r>
            <w:r w:rsidRPr="007B2A6C">
              <w:rPr>
                <w:rFonts w:cs="Calibri"/>
                <w:sz w:val="20"/>
                <w:szCs w:val="20"/>
                <w:vertAlign w:val="superscript"/>
              </w:rPr>
              <w:t>-1</w:t>
            </w:r>
            <w:r w:rsidRPr="007B2A6C">
              <w:rPr>
                <w:rFonts w:cs="Calibri"/>
                <w:sz w:val="20"/>
                <w:szCs w:val="20"/>
              </w:rPr>
              <w:t xml:space="preserve"> increase in baseflow transport of gravel (7-11 mm).</w:t>
            </w:r>
          </w:p>
        </w:tc>
        <w:tc>
          <w:tcPr>
            <w:tcW w:w="2520" w:type="dxa"/>
          </w:tcPr>
          <w:p w14:paraId="57EAAED9"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mechanism D.</w:t>
            </w:r>
          </w:p>
        </w:tc>
        <w:tc>
          <w:tcPr>
            <w:tcW w:w="1206" w:type="dxa"/>
          </w:tcPr>
          <w:p w14:paraId="6142A6A7" w14:textId="77777777" w:rsidR="007B2A6C" w:rsidRPr="007B2A6C" w:rsidRDefault="007B2A6C" w:rsidP="007B2A6C">
            <w:pPr>
              <w:spacing w:after="0" w:line="240" w:lineRule="auto"/>
              <w:rPr>
                <w:rFonts w:cs="Calibri"/>
                <w:sz w:val="20"/>
                <w:szCs w:val="20"/>
              </w:rPr>
            </w:pPr>
            <w:r w:rsidRPr="007B2A6C">
              <w:rPr>
                <w:rFonts w:cs="Calibri"/>
                <w:noProof/>
                <w:sz w:val="20"/>
                <w:szCs w:val="20"/>
              </w:rPr>
              <w:t>Statzner</w:t>
            </w:r>
            <w:r w:rsidRPr="007B2A6C">
              <w:rPr>
                <w:rFonts w:cs="Calibri"/>
                <w:i/>
                <w:noProof/>
                <w:sz w:val="20"/>
                <w:szCs w:val="20"/>
              </w:rPr>
              <w:t xml:space="preserve"> et al.</w:t>
            </w:r>
            <w:r w:rsidRPr="007B2A6C">
              <w:rPr>
                <w:rFonts w:cs="Calibri"/>
                <w:noProof/>
                <w:sz w:val="20"/>
                <w:szCs w:val="20"/>
              </w:rPr>
              <w:t>, (2003)</w:t>
            </w:r>
          </w:p>
        </w:tc>
      </w:tr>
      <w:tr w:rsidR="007B2A6C" w:rsidRPr="007B2A6C" w14:paraId="0F3FFAF4" w14:textId="77777777" w:rsidTr="001D5B8C">
        <w:trPr>
          <w:trHeight w:val="397"/>
        </w:trPr>
        <w:tc>
          <w:tcPr>
            <w:tcW w:w="2340" w:type="dxa"/>
            <w:vMerge/>
          </w:tcPr>
          <w:p w14:paraId="053589AF" w14:textId="77777777" w:rsidR="007B2A6C" w:rsidRPr="007B2A6C" w:rsidRDefault="007B2A6C" w:rsidP="007B2A6C">
            <w:pPr>
              <w:spacing w:after="0" w:line="240" w:lineRule="auto"/>
              <w:rPr>
                <w:rFonts w:cs="Calibri"/>
                <w:sz w:val="20"/>
                <w:szCs w:val="20"/>
              </w:rPr>
            </w:pPr>
          </w:p>
        </w:tc>
        <w:tc>
          <w:tcPr>
            <w:tcW w:w="3240" w:type="dxa"/>
            <w:vMerge/>
          </w:tcPr>
          <w:p w14:paraId="71EFB39F" w14:textId="77777777" w:rsidR="007B2A6C" w:rsidRPr="007B2A6C" w:rsidRDefault="007B2A6C" w:rsidP="007B2A6C">
            <w:pPr>
              <w:spacing w:after="0" w:line="240" w:lineRule="auto"/>
              <w:rPr>
                <w:rFonts w:cs="Calibri"/>
                <w:sz w:val="20"/>
                <w:szCs w:val="20"/>
              </w:rPr>
            </w:pPr>
          </w:p>
        </w:tc>
        <w:tc>
          <w:tcPr>
            <w:tcW w:w="3240" w:type="dxa"/>
          </w:tcPr>
          <w:p w14:paraId="13CACBAF" w14:textId="77777777" w:rsidR="007B2A6C" w:rsidRPr="007B2A6C" w:rsidRDefault="007B2A6C" w:rsidP="007B2A6C">
            <w:pPr>
              <w:spacing w:after="0" w:line="240" w:lineRule="auto"/>
              <w:rPr>
                <w:rFonts w:cs="Calibri"/>
                <w:sz w:val="20"/>
                <w:szCs w:val="20"/>
              </w:rPr>
            </w:pPr>
            <w:r w:rsidRPr="007B2A6C">
              <w:rPr>
                <w:rFonts w:cs="Calibri"/>
                <w:sz w:val="20"/>
                <w:szCs w:val="20"/>
              </w:rPr>
              <w:t>2.6 kg m</w:t>
            </w:r>
            <w:r w:rsidRPr="007B2A6C">
              <w:rPr>
                <w:rFonts w:cs="Calibri"/>
                <w:sz w:val="20"/>
                <w:szCs w:val="20"/>
                <w:vertAlign w:val="superscript"/>
              </w:rPr>
              <w:t xml:space="preserve">-2 </w:t>
            </w:r>
            <w:r w:rsidRPr="007B2A6C">
              <w:rPr>
                <w:rFonts w:cs="Calibri"/>
                <w:sz w:val="20"/>
                <w:szCs w:val="20"/>
              </w:rPr>
              <w:t>d</w:t>
            </w:r>
            <w:r w:rsidRPr="007B2A6C">
              <w:rPr>
                <w:rFonts w:cs="Calibri"/>
                <w:sz w:val="20"/>
                <w:szCs w:val="20"/>
                <w:vertAlign w:val="superscript"/>
              </w:rPr>
              <w:t>-1</w:t>
            </w:r>
            <w:r w:rsidRPr="007B2A6C">
              <w:rPr>
                <w:rFonts w:cs="Calibri"/>
                <w:sz w:val="20"/>
                <w:szCs w:val="20"/>
              </w:rPr>
              <w:t xml:space="preserve"> increase in baseflow transport of sand (0.4-0.8 mm).</w:t>
            </w:r>
          </w:p>
        </w:tc>
        <w:tc>
          <w:tcPr>
            <w:tcW w:w="2520" w:type="dxa"/>
          </w:tcPr>
          <w:p w14:paraId="65F4A1DC" w14:textId="77777777" w:rsidR="007B2A6C" w:rsidRPr="007B2A6C" w:rsidRDefault="007B2A6C" w:rsidP="007B2A6C">
            <w:pPr>
              <w:spacing w:after="0" w:line="240" w:lineRule="auto"/>
              <w:rPr>
                <w:rFonts w:cs="Calibri"/>
                <w:sz w:val="20"/>
                <w:szCs w:val="20"/>
              </w:rPr>
            </w:pPr>
            <w:r w:rsidRPr="007B2A6C">
              <w:rPr>
                <w:rFonts w:cs="Calibri"/>
                <w:noProof/>
                <w:sz w:val="20"/>
                <w:szCs w:val="20"/>
              </w:rPr>
              <w:t>Increases mechanism D.</w:t>
            </w:r>
          </w:p>
        </w:tc>
        <w:tc>
          <w:tcPr>
            <w:tcW w:w="1206" w:type="dxa"/>
          </w:tcPr>
          <w:p w14:paraId="74F251FB" w14:textId="77777777" w:rsidR="007B2A6C" w:rsidRPr="007B2A6C" w:rsidRDefault="007B2A6C" w:rsidP="007B2A6C">
            <w:pPr>
              <w:spacing w:after="0" w:line="240" w:lineRule="auto"/>
              <w:rPr>
                <w:rFonts w:cs="Calibri"/>
                <w:sz w:val="20"/>
                <w:szCs w:val="20"/>
              </w:rPr>
            </w:pPr>
            <w:r w:rsidRPr="007B2A6C">
              <w:rPr>
                <w:rFonts w:cs="Calibri"/>
                <w:noProof/>
                <w:sz w:val="20"/>
                <w:szCs w:val="20"/>
              </w:rPr>
              <w:t>Statzner</w:t>
            </w:r>
            <w:r w:rsidRPr="007B2A6C">
              <w:rPr>
                <w:rFonts w:cs="Calibri"/>
                <w:i/>
                <w:noProof/>
                <w:sz w:val="20"/>
                <w:szCs w:val="20"/>
              </w:rPr>
              <w:t xml:space="preserve"> et al.</w:t>
            </w:r>
            <w:r w:rsidRPr="007B2A6C">
              <w:rPr>
                <w:rFonts w:cs="Calibri"/>
                <w:noProof/>
                <w:sz w:val="20"/>
                <w:szCs w:val="20"/>
              </w:rPr>
              <w:t>, (2003)</w:t>
            </w:r>
          </w:p>
        </w:tc>
      </w:tr>
      <w:tr w:rsidR="007B2A6C" w:rsidRPr="007B2A6C" w14:paraId="7E5D2E85" w14:textId="77777777" w:rsidTr="001D5B8C">
        <w:tc>
          <w:tcPr>
            <w:tcW w:w="2340" w:type="dxa"/>
          </w:tcPr>
          <w:p w14:paraId="248B245B" w14:textId="77777777" w:rsidR="007B2A6C" w:rsidRPr="007B2A6C" w:rsidRDefault="007B2A6C" w:rsidP="007B2A6C">
            <w:pPr>
              <w:spacing w:after="0" w:line="240" w:lineRule="auto"/>
              <w:rPr>
                <w:rFonts w:cs="Calibri"/>
                <w:sz w:val="20"/>
                <w:szCs w:val="20"/>
                <w:lang w:val="fr-FR"/>
              </w:rPr>
            </w:pPr>
            <w:r w:rsidRPr="007B2A6C">
              <w:rPr>
                <w:rFonts w:cs="Calibri"/>
                <w:sz w:val="20"/>
                <w:szCs w:val="20"/>
                <w:lang w:val="fr-FR"/>
              </w:rPr>
              <w:t>Non-</w:t>
            </w:r>
            <w:proofErr w:type="spellStart"/>
            <w:r w:rsidRPr="007B2A6C">
              <w:rPr>
                <w:rFonts w:cs="Calibri"/>
                <w:sz w:val="20"/>
                <w:szCs w:val="20"/>
                <w:lang w:val="fr-FR"/>
              </w:rPr>
              <w:t>salmonid</w:t>
            </w:r>
            <w:proofErr w:type="spellEnd"/>
            <w:r w:rsidRPr="007B2A6C">
              <w:rPr>
                <w:rFonts w:cs="Calibri"/>
                <w:sz w:val="20"/>
                <w:szCs w:val="20"/>
                <w:lang w:val="fr-FR"/>
              </w:rPr>
              <w:t>:</w:t>
            </w:r>
          </w:p>
          <w:p w14:paraId="08FE7601" w14:textId="77777777" w:rsidR="007B2A6C" w:rsidRPr="007B2A6C" w:rsidRDefault="007B2A6C" w:rsidP="007B2A6C">
            <w:pPr>
              <w:spacing w:after="0" w:line="240" w:lineRule="auto"/>
              <w:rPr>
                <w:rFonts w:cs="Calibri"/>
                <w:sz w:val="20"/>
                <w:szCs w:val="20"/>
                <w:lang w:val="fr-FR"/>
              </w:rPr>
            </w:pPr>
            <w:proofErr w:type="spellStart"/>
            <w:r w:rsidRPr="007B2A6C">
              <w:rPr>
                <w:rFonts w:cs="Calibri"/>
                <w:sz w:val="20"/>
                <w:szCs w:val="20"/>
                <w:lang w:val="fr-FR"/>
              </w:rPr>
              <w:t>Sea</w:t>
            </w:r>
            <w:proofErr w:type="spellEnd"/>
            <w:r w:rsidRPr="007B2A6C">
              <w:rPr>
                <w:rFonts w:cs="Calibri"/>
                <w:sz w:val="20"/>
                <w:szCs w:val="20"/>
                <w:lang w:val="fr-FR"/>
              </w:rPr>
              <w:t xml:space="preserve"> </w:t>
            </w:r>
            <w:proofErr w:type="spellStart"/>
            <w:r w:rsidRPr="007B2A6C">
              <w:rPr>
                <w:rFonts w:cs="Calibri"/>
                <w:sz w:val="20"/>
                <w:szCs w:val="20"/>
                <w:lang w:val="fr-FR"/>
              </w:rPr>
              <w:t>lamprey</w:t>
            </w:r>
            <w:proofErr w:type="spellEnd"/>
            <w:r w:rsidRPr="007B2A6C">
              <w:rPr>
                <w:rFonts w:cs="Calibri"/>
                <w:sz w:val="20"/>
                <w:szCs w:val="20"/>
                <w:lang w:val="fr-FR"/>
              </w:rPr>
              <w:t xml:space="preserve"> (</w:t>
            </w:r>
            <w:proofErr w:type="spellStart"/>
            <w:r w:rsidRPr="007B2A6C">
              <w:rPr>
                <w:rFonts w:cs="Calibri"/>
                <w:i/>
                <w:iCs/>
                <w:sz w:val="20"/>
                <w:szCs w:val="20"/>
                <w:lang w:val="fr-FR"/>
              </w:rPr>
              <w:t>Petromyzon</w:t>
            </w:r>
            <w:proofErr w:type="spellEnd"/>
            <w:r w:rsidRPr="007B2A6C">
              <w:rPr>
                <w:rFonts w:cs="Calibri"/>
                <w:i/>
                <w:iCs/>
                <w:sz w:val="20"/>
                <w:szCs w:val="20"/>
                <w:lang w:val="fr-FR"/>
              </w:rPr>
              <w:t xml:space="preserve"> </w:t>
            </w:r>
            <w:proofErr w:type="spellStart"/>
            <w:r w:rsidRPr="007B2A6C">
              <w:rPr>
                <w:rFonts w:cs="Calibri"/>
                <w:i/>
                <w:iCs/>
                <w:sz w:val="20"/>
                <w:szCs w:val="20"/>
                <w:lang w:val="fr-FR"/>
              </w:rPr>
              <w:t>marinus</w:t>
            </w:r>
            <w:proofErr w:type="spellEnd"/>
            <w:r w:rsidRPr="007B2A6C">
              <w:rPr>
                <w:rFonts w:cs="Calibri"/>
                <w:sz w:val="20"/>
                <w:szCs w:val="20"/>
                <w:lang w:val="fr-FR"/>
              </w:rPr>
              <w:t>)</w:t>
            </w:r>
          </w:p>
        </w:tc>
        <w:tc>
          <w:tcPr>
            <w:tcW w:w="3240" w:type="dxa"/>
          </w:tcPr>
          <w:p w14:paraId="2501A7A8" w14:textId="77777777" w:rsidR="007B2A6C" w:rsidRPr="007B2A6C" w:rsidRDefault="007B2A6C" w:rsidP="007B2A6C">
            <w:pPr>
              <w:spacing w:after="0" w:line="240" w:lineRule="auto"/>
              <w:rPr>
                <w:rFonts w:cs="Calibri"/>
                <w:sz w:val="20"/>
                <w:szCs w:val="20"/>
              </w:rPr>
            </w:pPr>
            <w:r w:rsidRPr="007B2A6C">
              <w:rPr>
                <w:rFonts w:cs="Calibri"/>
                <w:sz w:val="20"/>
                <w:szCs w:val="20"/>
              </w:rPr>
              <w:t>Nest construction during spawning activities.</w:t>
            </w:r>
          </w:p>
        </w:tc>
        <w:tc>
          <w:tcPr>
            <w:tcW w:w="3240" w:type="dxa"/>
          </w:tcPr>
          <w:p w14:paraId="4B89A0B6" w14:textId="77777777" w:rsidR="007B2A6C" w:rsidRPr="007B2A6C" w:rsidRDefault="007B2A6C" w:rsidP="007B2A6C">
            <w:pPr>
              <w:spacing w:after="0" w:line="240" w:lineRule="auto"/>
              <w:rPr>
                <w:rFonts w:cs="Calibri"/>
                <w:sz w:val="20"/>
                <w:szCs w:val="20"/>
              </w:rPr>
            </w:pPr>
            <w:r w:rsidRPr="007B2A6C">
              <w:rPr>
                <w:rFonts w:cs="Calibri"/>
                <w:sz w:val="20"/>
                <w:szCs w:val="20"/>
              </w:rPr>
              <w:t>50-143% reduction in fine sediment cover and 30-62% reduction in embeddedness in nests.</w:t>
            </w:r>
          </w:p>
        </w:tc>
        <w:tc>
          <w:tcPr>
            <w:tcW w:w="2520" w:type="dxa"/>
          </w:tcPr>
          <w:p w14:paraId="79E7474C"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mechanism D.</w:t>
            </w:r>
          </w:p>
        </w:tc>
        <w:tc>
          <w:tcPr>
            <w:tcW w:w="1206" w:type="dxa"/>
          </w:tcPr>
          <w:p w14:paraId="38A71F01" w14:textId="77777777" w:rsidR="007B2A6C" w:rsidRPr="007B2A6C" w:rsidRDefault="007B2A6C" w:rsidP="007B2A6C">
            <w:pPr>
              <w:spacing w:after="0" w:line="240" w:lineRule="auto"/>
              <w:rPr>
                <w:rFonts w:cs="Calibri"/>
                <w:sz w:val="20"/>
                <w:szCs w:val="20"/>
              </w:rPr>
            </w:pPr>
            <w:r w:rsidRPr="007B2A6C">
              <w:rPr>
                <w:rFonts w:cs="Calibri"/>
                <w:noProof/>
                <w:sz w:val="20"/>
                <w:szCs w:val="20"/>
              </w:rPr>
              <w:t>Hogg</w:t>
            </w:r>
            <w:r w:rsidRPr="007B2A6C">
              <w:rPr>
                <w:rFonts w:cs="Calibri"/>
                <w:i/>
                <w:noProof/>
                <w:sz w:val="20"/>
                <w:szCs w:val="20"/>
              </w:rPr>
              <w:t xml:space="preserve"> et al.</w:t>
            </w:r>
            <w:r w:rsidRPr="007B2A6C">
              <w:rPr>
                <w:rFonts w:cs="Calibri"/>
                <w:noProof/>
                <w:sz w:val="20"/>
                <w:szCs w:val="20"/>
              </w:rPr>
              <w:t>, (2014)</w:t>
            </w:r>
          </w:p>
        </w:tc>
      </w:tr>
      <w:tr w:rsidR="007B2A6C" w:rsidRPr="007B2A6C" w14:paraId="7F803D98" w14:textId="77777777" w:rsidTr="001D5B8C">
        <w:tc>
          <w:tcPr>
            <w:tcW w:w="2340" w:type="dxa"/>
            <w:tcBorders>
              <w:bottom w:val="single" w:sz="4" w:space="0" w:color="auto"/>
            </w:tcBorders>
          </w:tcPr>
          <w:p w14:paraId="57CE9741" w14:textId="77777777" w:rsidR="007B2A6C" w:rsidRPr="007B2A6C" w:rsidRDefault="007B2A6C" w:rsidP="007B2A6C">
            <w:pPr>
              <w:spacing w:after="0" w:line="240" w:lineRule="auto"/>
              <w:rPr>
                <w:rFonts w:cs="Calibri"/>
                <w:sz w:val="20"/>
                <w:szCs w:val="20"/>
              </w:rPr>
            </w:pPr>
            <w:r w:rsidRPr="007B2A6C">
              <w:rPr>
                <w:rFonts w:cs="Calibri"/>
                <w:sz w:val="20"/>
                <w:szCs w:val="20"/>
              </w:rPr>
              <w:t>Salmonid:</w:t>
            </w:r>
          </w:p>
          <w:p w14:paraId="2B8D8B08" w14:textId="77777777" w:rsidR="007B2A6C" w:rsidRPr="007B2A6C" w:rsidRDefault="007B2A6C" w:rsidP="007B2A6C">
            <w:pPr>
              <w:spacing w:after="0" w:line="240" w:lineRule="auto"/>
              <w:rPr>
                <w:rFonts w:cs="Calibri"/>
                <w:sz w:val="20"/>
                <w:szCs w:val="20"/>
              </w:rPr>
            </w:pPr>
            <w:r w:rsidRPr="007B2A6C">
              <w:rPr>
                <w:rFonts w:cs="Calibri"/>
                <w:sz w:val="20"/>
                <w:szCs w:val="20"/>
              </w:rPr>
              <w:t>Atlantic Salmon (</w:t>
            </w:r>
            <w:r w:rsidRPr="007B2A6C">
              <w:rPr>
                <w:rFonts w:cs="Calibri"/>
                <w:i/>
                <w:iCs/>
                <w:sz w:val="20"/>
                <w:szCs w:val="20"/>
              </w:rPr>
              <w:t xml:space="preserve">Salmo </w:t>
            </w:r>
            <w:proofErr w:type="spellStart"/>
            <w:r w:rsidRPr="007B2A6C">
              <w:rPr>
                <w:rFonts w:cs="Calibri"/>
                <w:i/>
                <w:iCs/>
                <w:sz w:val="20"/>
                <w:szCs w:val="20"/>
              </w:rPr>
              <w:t>salar</w:t>
            </w:r>
            <w:proofErr w:type="spellEnd"/>
            <w:r w:rsidRPr="007B2A6C">
              <w:rPr>
                <w:rFonts w:cs="Calibri"/>
                <w:sz w:val="20"/>
                <w:szCs w:val="20"/>
              </w:rPr>
              <w:t>)</w:t>
            </w:r>
          </w:p>
        </w:tc>
        <w:tc>
          <w:tcPr>
            <w:tcW w:w="3240" w:type="dxa"/>
            <w:tcBorders>
              <w:bottom w:val="single" w:sz="4" w:space="0" w:color="auto"/>
            </w:tcBorders>
          </w:tcPr>
          <w:p w14:paraId="701B7364" w14:textId="77777777" w:rsidR="007B2A6C" w:rsidRPr="007B2A6C" w:rsidRDefault="007B2A6C" w:rsidP="007B2A6C">
            <w:pPr>
              <w:spacing w:after="0" w:line="240" w:lineRule="auto"/>
              <w:rPr>
                <w:rFonts w:cs="Calibri"/>
                <w:sz w:val="20"/>
                <w:szCs w:val="20"/>
              </w:rPr>
            </w:pPr>
            <w:r w:rsidRPr="007B2A6C">
              <w:rPr>
                <w:rFonts w:cs="Calibri"/>
                <w:sz w:val="20"/>
                <w:szCs w:val="20"/>
              </w:rPr>
              <w:t>Redd construction during spawning activities.</w:t>
            </w:r>
          </w:p>
        </w:tc>
        <w:tc>
          <w:tcPr>
            <w:tcW w:w="3240" w:type="dxa"/>
            <w:tcBorders>
              <w:bottom w:val="single" w:sz="4" w:space="0" w:color="auto"/>
            </w:tcBorders>
          </w:tcPr>
          <w:p w14:paraId="6826BA16" w14:textId="77777777" w:rsidR="007B2A6C" w:rsidRPr="007B2A6C" w:rsidRDefault="007B2A6C" w:rsidP="007B2A6C">
            <w:pPr>
              <w:spacing w:after="0" w:line="240" w:lineRule="auto"/>
              <w:rPr>
                <w:rFonts w:cs="Calibri"/>
                <w:sz w:val="20"/>
                <w:szCs w:val="20"/>
              </w:rPr>
            </w:pPr>
            <w:r w:rsidRPr="007B2A6C">
              <w:rPr>
                <w:rFonts w:cs="Calibri"/>
                <w:sz w:val="20"/>
                <w:szCs w:val="20"/>
              </w:rPr>
              <w:t xml:space="preserve">Erosion of approx. 40% of fine sediment (&gt;1 mm) from streambed gravels in redds. </w:t>
            </w:r>
          </w:p>
        </w:tc>
        <w:tc>
          <w:tcPr>
            <w:tcW w:w="2520" w:type="dxa"/>
            <w:tcBorders>
              <w:bottom w:val="single" w:sz="4" w:space="0" w:color="auto"/>
            </w:tcBorders>
          </w:tcPr>
          <w:p w14:paraId="30BDDA73"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Increases mechanim D.</w:t>
            </w:r>
          </w:p>
        </w:tc>
        <w:tc>
          <w:tcPr>
            <w:tcW w:w="1206" w:type="dxa"/>
            <w:tcBorders>
              <w:bottom w:val="single" w:sz="4" w:space="0" w:color="auto"/>
            </w:tcBorders>
          </w:tcPr>
          <w:p w14:paraId="7E723C4C" w14:textId="77777777" w:rsidR="007B2A6C" w:rsidRPr="007B2A6C" w:rsidRDefault="007B2A6C" w:rsidP="007B2A6C">
            <w:pPr>
              <w:spacing w:after="0" w:line="240" w:lineRule="auto"/>
              <w:rPr>
                <w:rFonts w:cs="Calibri"/>
                <w:noProof/>
                <w:sz w:val="20"/>
                <w:szCs w:val="20"/>
              </w:rPr>
            </w:pPr>
            <w:r w:rsidRPr="007B2A6C">
              <w:rPr>
                <w:rFonts w:cs="Calibri"/>
                <w:noProof/>
                <w:sz w:val="20"/>
                <w:szCs w:val="20"/>
              </w:rPr>
              <w:t xml:space="preserve">Kondolf </w:t>
            </w:r>
            <w:r w:rsidRPr="007B2A6C">
              <w:rPr>
                <w:rFonts w:cs="Calibri"/>
                <w:i/>
                <w:iCs/>
                <w:noProof/>
                <w:sz w:val="20"/>
                <w:szCs w:val="20"/>
              </w:rPr>
              <w:t xml:space="preserve">et al., </w:t>
            </w:r>
            <w:r w:rsidRPr="007B2A6C">
              <w:rPr>
                <w:rFonts w:cs="Calibri"/>
                <w:noProof/>
                <w:sz w:val="20"/>
                <w:szCs w:val="20"/>
              </w:rPr>
              <w:t>(1993)</w:t>
            </w:r>
          </w:p>
        </w:tc>
      </w:tr>
    </w:tbl>
    <w:p w14:paraId="75C7F883" w14:textId="77777777" w:rsidR="007B2A6C" w:rsidRPr="007B2A6C" w:rsidRDefault="007B2A6C" w:rsidP="007B2A6C">
      <w:pPr>
        <w:spacing w:after="0" w:line="480" w:lineRule="auto"/>
        <w:rPr>
          <w:i/>
          <w:iCs/>
        </w:rPr>
      </w:pPr>
      <w:r w:rsidRPr="007B2A6C">
        <w:rPr>
          <w:noProof/>
        </w:rPr>
        <w:drawing>
          <wp:anchor distT="0" distB="0" distL="114300" distR="114300" simplePos="0" relativeHeight="251661312" behindDoc="1" locked="0" layoutInCell="1" allowOverlap="1" wp14:anchorId="24D1C7AF" wp14:editId="1EE64D7B">
            <wp:simplePos x="0" y="0"/>
            <wp:positionH relativeFrom="column">
              <wp:posOffset>219075</wp:posOffset>
            </wp:positionH>
            <wp:positionV relativeFrom="paragraph">
              <wp:posOffset>194945</wp:posOffset>
            </wp:positionV>
            <wp:extent cx="7762875" cy="4154170"/>
            <wp:effectExtent l="0" t="0" r="9525" b="0"/>
            <wp:wrapTight wrapText="bothSides">
              <wp:wrapPolygon edited="0">
                <wp:start x="0" y="0"/>
                <wp:lineTo x="0" y="21494"/>
                <wp:lineTo x="21573" y="21494"/>
                <wp:lineTo x="215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2875" cy="415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5A304" w14:textId="77777777" w:rsidR="007B2A6C" w:rsidRPr="007B2A6C" w:rsidRDefault="007B2A6C" w:rsidP="007B2A6C">
      <w:pPr>
        <w:spacing w:after="0" w:line="480" w:lineRule="auto"/>
        <w:ind w:left="720" w:hanging="720"/>
        <w:rPr>
          <w:i/>
          <w:iCs/>
        </w:rPr>
        <w:sectPr w:rsidR="007B2A6C" w:rsidRPr="007B2A6C" w:rsidSect="001D5B8C">
          <w:pgSz w:w="15840" w:h="12240" w:orient="landscape"/>
          <w:pgMar w:top="1440" w:right="1440" w:bottom="1440" w:left="1440" w:header="709" w:footer="709" w:gutter="0"/>
          <w:cols w:space="708"/>
          <w:docGrid w:linePitch="360"/>
        </w:sectPr>
      </w:pPr>
    </w:p>
    <w:p w14:paraId="6E9B99CE" w14:textId="77777777" w:rsidR="007B2A6C" w:rsidRPr="007B2A6C" w:rsidRDefault="007B2A6C" w:rsidP="007B2A6C">
      <w:pPr>
        <w:spacing w:line="480" w:lineRule="auto"/>
        <w:jc w:val="both"/>
      </w:pPr>
      <w:r w:rsidRPr="007B2A6C">
        <w:lastRenderedPageBreak/>
        <w:t xml:space="preserve">Figure 5: Schematic of a chalk stream gravel bed, showing how the four interacting mechanisms that control the degree of gravel bed colmation are influenced by a range of ecosystem engineers and their biological processes: </w:t>
      </w:r>
      <w:r w:rsidRPr="007B2A6C">
        <w:rPr>
          <w:b/>
          <w:bCs/>
        </w:rPr>
        <w:t>A</w:t>
      </w:r>
      <w:r w:rsidRPr="007B2A6C">
        <w:t xml:space="preserve">. inputs of fine sediment into the channel system from the surrounding catchment and/or channel margins; </w:t>
      </w:r>
      <w:r w:rsidRPr="007B2A6C">
        <w:rPr>
          <w:b/>
          <w:bCs/>
        </w:rPr>
        <w:t>B</w:t>
      </w:r>
      <w:r w:rsidRPr="007B2A6C">
        <w:t xml:space="preserve">. transport of fine sediment in the water column as suspended load or bedload; </w:t>
      </w:r>
      <w:r w:rsidRPr="007B2A6C">
        <w:rPr>
          <w:b/>
          <w:bCs/>
        </w:rPr>
        <w:t>C</w:t>
      </w:r>
      <w:r w:rsidRPr="007B2A6C">
        <w:t xml:space="preserve">. infiltration of fine sediment into the gravel bed; </w:t>
      </w:r>
      <w:r w:rsidRPr="007B2A6C">
        <w:rPr>
          <w:b/>
          <w:bCs/>
        </w:rPr>
        <w:t>D</w:t>
      </w:r>
      <w:r w:rsidRPr="007B2A6C">
        <w:t xml:space="preserve">. exfiltration of fine sediment from the gravel bed. </w:t>
      </w:r>
    </w:p>
    <w:p w14:paraId="62686D5E" w14:textId="77777777" w:rsidR="007B2A6C" w:rsidRPr="007B2A6C" w:rsidRDefault="007B2A6C" w:rsidP="007B2A6C">
      <w:pPr>
        <w:spacing w:after="0" w:line="480" w:lineRule="auto"/>
        <w:jc w:val="both"/>
      </w:pPr>
    </w:p>
    <w:p w14:paraId="5B38A0F7" w14:textId="77777777" w:rsidR="007B2A6C" w:rsidRPr="007B2A6C" w:rsidRDefault="007B2A6C" w:rsidP="007B2A6C">
      <w:pPr>
        <w:spacing w:after="0" w:line="480" w:lineRule="auto"/>
        <w:ind w:firstLine="720"/>
        <w:jc w:val="both"/>
      </w:pPr>
      <w:r w:rsidRPr="007B2A6C">
        <w:t>Only a few ecosystem engineers within chalk streams introduce new inputs of fine sediment and thereby influence mechanism A. For example, burrow creation within the riverbanks by signal crayfish (</w:t>
      </w:r>
      <w:r w:rsidRPr="007B2A6C">
        <w:rPr>
          <w:i/>
          <w:iCs/>
        </w:rPr>
        <w:t xml:space="preserve">P. </w:t>
      </w:r>
      <w:proofErr w:type="spellStart"/>
      <w:r w:rsidRPr="007B2A6C">
        <w:rPr>
          <w:i/>
          <w:iCs/>
        </w:rPr>
        <w:t>leniusculus</w:t>
      </w:r>
      <w:proofErr w:type="spellEnd"/>
      <w:r w:rsidRPr="007B2A6C">
        <w:t xml:space="preserve">) introduces sediment from the banks into the channel system; a sediment source that is otherwise relativity unimportant within chalk streams (Faller </w:t>
      </w:r>
      <w:r w:rsidRPr="007B2A6C">
        <w:rPr>
          <w:i/>
          <w:iCs/>
        </w:rPr>
        <w:t xml:space="preserve">et al., </w:t>
      </w:r>
      <w:r w:rsidRPr="007B2A6C">
        <w:t>2016). The presence of aquatic macrophytes can also introduce a new source of fine sediment into the water column due to decomposition, increasing Mechanism A. Marginal vegetation can also influence Mechanism A;</w:t>
      </w:r>
      <w:r w:rsidRPr="007B2A6C">
        <w:rPr>
          <w:rFonts w:cs="Calibri"/>
        </w:rPr>
        <w:t xml:space="preserve"> acting as natural sediment transport barrier, reducing delivery pathway connectivity and stabilising banks, thereby reducing fine sediment inputs (Grabowski and </w:t>
      </w:r>
      <w:proofErr w:type="spellStart"/>
      <w:r w:rsidRPr="007B2A6C">
        <w:rPr>
          <w:rFonts w:cs="Calibri"/>
        </w:rPr>
        <w:t>Gurnell</w:t>
      </w:r>
      <w:proofErr w:type="spellEnd"/>
      <w:r w:rsidRPr="007B2A6C">
        <w:rPr>
          <w:rFonts w:cs="Calibri"/>
        </w:rPr>
        <w:t>, 2016).</w:t>
      </w:r>
      <w:r w:rsidRPr="007B2A6C">
        <w:t xml:space="preserve"> The most notable ecosystem engineer within chalk streams that influences Mechanism B in the sediment budget is the seasonal growth of aquatic macrophytes, the presence of which can substantially alter flow patterns and thus the transportation of suspended sediment (</w:t>
      </w:r>
      <w:r w:rsidRPr="007B2A6C">
        <w:rPr>
          <w:rFonts w:cs="Calibri"/>
        </w:rPr>
        <w:t>Cotton</w:t>
      </w:r>
      <w:r w:rsidRPr="007B2A6C">
        <w:rPr>
          <w:rFonts w:cs="Calibri"/>
          <w:i/>
        </w:rPr>
        <w:t xml:space="preserve"> et al.</w:t>
      </w:r>
      <w:r w:rsidRPr="007B2A6C">
        <w:rPr>
          <w:rFonts w:cs="Calibri"/>
        </w:rPr>
        <w:t xml:space="preserve">, 2006; </w:t>
      </w:r>
      <w:proofErr w:type="spellStart"/>
      <w:r w:rsidRPr="007B2A6C">
        <w:rPr>
          <w:rFonts w:cs="Calibri"/>
        </w:rPr>
        <w:t>Gurnell</w:t>
      </w:r>
      <w:proofErr w:type="spellEnd"/>
      <w:r w:rsidRPr="007B2A6C">
        <w:rPr>
          <w:rFonts w:cs="Calibri"/>
          <w:i/>
        </w:rPr>
        <w:t xml:space="preserve"> et al.</w:t>
      </w:r>
      <w:r w:rsidRPr="007B2A6C">
        <w:rPr>
          <w:rFonts w:cs="Calibri"/>
        </w:rPr>
        <w:t xml:space="preserve">, 2006; </w:t>
      </w:r>
      <w:proofErr w:type="spellStart"/>
      <w:r w:rsidRPr="007B2A6C">
        <w:rPr>
          <w:rFonts w:cs="Calibri"/>
        </w:rPr>
        <w:t>Heppell</w:t>
      </w:r>
      <w:proofErr w:type="spellEnd"/>
      <w:r w:rsidRPr="007B2A6C">
        <w:rPr>
          <w:rFonts w:cs="Calibri"/>
          <w:i/>
        </w:rPr>
        <w:t xml:space="preserve"> et al.</w:t>
      </w:r>
      <w:r w:rsidRPr="007B2A6C">
        <w:rPr>
          <w:rFonts w:cs="Calibri"/>
        </w:rPr>
        <w:t xml:space="preserve">, 2009). Reductions in water </w:t>
      </w:r>
      <w:proofErr w:type="spellStart"/>
      <w:r w:rsidRPr="007B2A6C">
        <w:rPr>
          <w:rFonts w:cs="Calibri"/>
        </w:rPr>
        <w:t>velcocities</w:t>
      </w:r>
      <w:proofErr w:type="spellEnd"/>
      <w:r w:rsidRPr="007B2A6C">
        <w:rPr>
          <w:rFonts w:cs="Calibri"/>
        </w:rPr>
        <w:t xml:space="preserve"> and shear stress (Mechanism B) within aquatic macrophytes increases sediment deposition and infiltration </w:t>
      </w:r>
      <w:r w:rsidRPr="007B2A6C">
        <w:t xml:space="preserve">(Mechanism C) and decreases sediment exfiltration and resuspension (Mechanism D). This also creates localised areas of increased velocity around macrophyte patches, increasing Mechanism B, which subsequently decreases Mechanism C and increases Mechanism D.  </w:t>
      </w:r>
      <w:bookmarkStart w:id="55" w:name="_Hlk69990996"/>
      <w:r w:rsidRPr="007B2A6C">
        <w:t>For example, autumnal peaks in chalk stream gravel bed erosion thresholds have been demonstrated to coincide with peak coverage of aquatic macrophytes (</w:t>
      </w:r>
      <w:proofErr w:type="spellStart"/>
      <w:r w:rsidRPr="007B2A6C">
        <w:t>Heppell</w:t>
      </w:r>
      <w:proofErr w:type="spellEnd"/>
      <w:r w:rsidRPr="007B2A6C">
        <w:t xml:space="preserve"> </w:t>
      </w:r>
      <w:r w:rsidRPr="007B2A6C">
        <w:rPr>
          <w:i/>
          <w:iCs/>
        </w:rPr>
        <w:t xml:space="preserve">et al., </w:t>
      </w:r>
      <w:r w:rsidRPr="007B2A6C">
        <w:t xml:space="preserve">2009; Grabowski </w:t>
      </w:r>
      <w:r w:rsidRPr="007B2A6C">
        <w:rPr>
          <w:i/>
          <w:iCs/>
        </w:rPr>
        <w:t xml:space="preserve">et al., </w:t>
      </w:r>
      <w:r w:rsidRPr="007B2A6C">
        <w:t xml:space="preserve">2012). </w:t>
      </w:r>
      <w:bookmarkEnd w:id="55"/>
      <w:r w:rsidRPr="007B2A6C">
        <w:t xml:space="preserve">Multiple ecosystem engineers can influence the stability of the gravel bed framework and fine sediment </w:t>
      </w:r>
      <w:r w:rsidRPr="007B2A6C">
        <w:lastRenderedPageBreak/>
        <w:t xml:space="preserve">thus affecting the rates of Mechanism C and D. For example, the feeding and burrowing activities of benthic invertebrates </w:t>
      </w:r>
      <w:r w:rsidRPr="007B2A6C">
        <w:rPr>
          <w:rFonts w:cs="Calibri"/>
        </w:rPr>
        <w:t xml:space="preserve">such as mayfly larvae (e.g., </w:t>
      </w:r>
      <w:r w:rsidRPr="007B2A6C">
        <w:rPr>
          <w:rFonts w:cs="Times New Roman"/>
          <w:i/>
          <w:iCs/>
          <w:color w:val="000000"/>
          <w:shd w:val="clear" w:color="auto" w:fill="FFFFFF"/>
        </w:rPr>
        <w:t xml:space="preserve">Ephemera </w:t>
      </w:r>
      <w:proofErr w:type="spellStart"/>
      <w:r w:rsidRPr="007B2A6C">
        <w:rPr>
          <w:rFonts w:cs="Times New Roman"/>
          <w:i/>
          <w:iCs/>
          <w:color w:val="000000"/>
          <w:shd w:val="clear" w:color="auto" w:fill="FFFFFF"/>
        </w:rPr>
        <w:t>danica</w:t>
      </w:r>
      <w:proofErr w:type="spellEnd"/>
      <w:r w:rsidRPr="007B2A6C">
        <w:rPr>
          <w:rFonts w:cs="Times New Roman"/>
          <w:i/>
          <w:iCs/>
          <w:color w:val="000000"/>
          <w:shd w:val="clear" w:color="auto" w:fill="FFFFFF"/>
        </w:rPr>
        <w:t xml:space="preserve">) </w:t>
      </w:r>
      <w:r w:rsidRPr="007B2A6C">
        <w:rPr>
          <w:rFonts w:cs="Times New Roman"/>
          <w:color w:val="000000"/>
          <w:shd w:val="clear" w:color="auto" w:fill="FFFFFF"/>
        </w:rPr>
        <w:t>and signal crayfish (</w:t>
      </w:r>
      <w:r w:rsidRPr="007B2A6C">
        <w:rPr>
          <w:i/>
          <w:iCs/>
        </w:rPr>
        <w:t xml:space="preserve">P. </w:t>
      </w:r>
      <w:proofErr w:type="spellStart"/>
      <w:r w:rsidRPr="007B2A6C">
        <w:rPr>
          <w:i/>
          <w:iCs/>
        </w:rPr>
        <w:t>leniusculus</w:t>
      </w:r>
      <w:proofErr w:type="spellEnd"/>
      <w:r w:rsidRPr="007B2A6C">
        <w:rPr>
          <w:rFonts w:cs="Times New Roman"/>
          <w:color w:val="000000"/>
          <w:shd w:val="clear" w:color="auto" w:fill="FFFFFF"/>
        </w:rPr>
        <w:t>) destabilise surface sediment and expose sub-surface fine sediment to bed-mobilising flows (</w:t>
      </w:r>
      <w:r w:rsidRPr="007B2A6C">
        <w:rPr>
          <w:rFonts w:cs="Calibri"/>
        </w:rPr>
        <w:t xml:space="preserve">Johnson </w:t>
      </w:r>
      <w:r w:rsidRPr="007B2A6C">
        <w:rPr>
          <w:rFonts w:cs="Calibri"/>
          <w:i/>
          <w:iCs/>
        </w:rPr>
        <w:t>et al.,</w:t>
      </w:r>
      <w:r w:rsidRPr="007B2A6C">
        <w:rPr>
          <w:rFonts w:cs="Calibri"/>
        </w:rPr>
        <w:t xml:space="preserve"> 2010; Harvey</w:t>
      </w:r>
      <w:r w:rsidRPr="007B2A6C">
        <w:rPr>
          <w:rFonts w:cs="Calibri"/>
          <w:i/>
        </w:rPr>
        <w:t xml:space="preserve"> et al.</w:t>
      </w:r>
      <w:r w:rsidRPr="007B2A6C">
        <w:rPr>
          <w:rFonts w:cs="Calibri"/>
        </w:rPr>
        <w:t xml:space="preserve">, 2014; </w:t>
      </w:r>
      <w:r w:rsidRPr="007B2A6C">
        <w:rPr>
          <w:rFonts w:cs="Times New Roman"/>
          <w:iCs/>
          <w:color w:val="000000"/>
          <w:shd w:val="clear" w:color="auto" w:fill="FFFFFF"/>
        </w:rPr>
        <w:t xml:space="preserve">Jacobus </w:t>
      </w:r>
      <w:r w:rsidRPr="007B2A6C">
        <w:rPr>
          <w:rFonts w:cs="Times New Roman"/>
          <w:i/>
          <w:color w:val="000000"/>
          <w:shd w:val="clear" w:color="auto" w:fill="FFFFFF"/>
        </w:rPr>
        <w:t>et al</w:t>
      </w:r>
      <w:r w:rsidRPr="007B2A6C">
        <w:rPr>
          <w:rFonts w:cs="Times New Roman"/>
          <w:iCs/>
          <w:color w:val="000000"/>
          <w:shd w:val="clear" w:color="auto" w:fill="FFFFFF"/>
        </w:rPr>
        <w:t>., 2019)</w:t>
      </w:r>
      <w:r w:rsidRPr="007B2A6C">
        <w:rPr>
          <w:rFonts w:cs="Times New Roman"/>
          <w:color w:val="000000"/>
          <w:shd w:val="clear" w:color="auto" w:fill="FFFFFF"/>
        </w:rPr>
        <w:t xml:space="preserve">. Similarly, the feeding and spawning activities of </w:t>
      </w:r>
      <w:proofErr w:type="spellStart"/>
      <w:r w:rsidRPr="007B2A6C">
        <w:rPr>
          <w:rFonts w:cs="Times New Roman"/>
          <w:color w:val="000000"/>
          <w:shd w:val="clear" w:color="auto" w:fill="FFFFFF"/>
        </w:rPr>
        <w:t>lithophilous</w:t>
      </w:r>
      <w:proofErr w:type="spellEnd"/>
      <w:r w:rsidRPr="007B2A6C">
        <w:rPr>
          <w:rFonts w:cs="Times New Roman"/>
          <w:color w:val="000000"/>
          <w:shd w:val="clear" w:color="auto" w:fill="FFFFFF"/>
        </w:rPr>
        <w:t xml:space="preserve"> fish </w:t>
      </w:r>
      <w:r w:rsidRPr="007B2A6C">
        <w:rPr>
          <w:rFonts w:cs="Calibri"/>
        </w:rPr>
        <w:t>can increase particle protrusion and reduce friction angles, thus reducing the force required to mobilise bed particles and increasing sediment exfiltration (</w:t>
      </w:r>
      <w:proofErr w:type="spellStart"/>
      <w:r w:rsidRPr="007B2A6C">
        <w:rPr>
          <w:rFonts w:cs="Calibri"/>
        </w:rPr>
        <w:t>Kondolf</w:t>
      </w:r>
      <w:proofErr w:type="spellEnd"/>
      <w:r w:rsidRPr="007B2A6C">
        <w:rPr>
          <w:rFonts w:cs="Calibri"/>
        </w:rPr>
        <w:t xml:space="preserve"> </w:t>
      </w:r>
      <w:r w:rsidRPr="007B2A6C">
        <w:rPr>
          <w:rFonts w:cs="Calibri"/>
          <w:i/>
          <w:iCs/>
        </w:rPr>
        <w:t xml:space="preserve">et al., </w:t>
      </w:r>
      <w:r w:rsidRPr="007B2A6C">
        <w:rPr>
          <w:rFonts w:cs="Calibri"/>
        </w:rPr>
        <w:t xml:space="preserve">1993; Rice </w:t>
      </w:r>
      <w:r w:rsidRPr="007B2A6C">
        <w:rPr>
          <w:rFonts w:cs="Calibri"/>
          <w:i/>
          <w:iCs/>
        </w:rPr>
        <w:t xml:space="preserve">et al., </w:t>
      </w:r>
      <w:r w:rsidRPr="007B2A6C">
        <w:rPr>
          <w:rFonts w:cs="Calibri"/>
        </w:rPr>
        <w:t xml:space="preserve">2016). These activities all increase fine sediment exfiltration (Mechanism D) from the gravel bed. Conversely, the production of EPS and biofilms within, and on, the surface layer of chalk stream gravel beds can decrease fine sediment exfiltration (Mechanism D) by binding the particles together. </w:t>
      </w:r>
      <w:bookmarkStart w:id="56" w:name="_Hlk69991024"/>
      <w:r w:rsidRPr="007B2A6C">
        <w:rPr>
          <w:rFonts w:cs="Calibri"/>
        </w:rPr>
        <w:t xml:space="preserve">This has the potential to have significant implications for temporal variations in sediment erosion thresholds (Mechanism D) within chalk streams, especially during early spring when benthic diatoms are abundant (Grabowski </w:t>
      </w:r>
      <w:r w:rsidRPr="007B2A6C">
        <w:rPr>
          <w:rFonts w:cs="Calibri"/>
          <w:i/>
          <w:iCs/>
        </w:rPr>
        <w:t xml:space="preserve">et al., </w:t>
      </w:r>
      <w:r w:rsidRPr="007B2A6C">
        <w:rPr>
          <w:rFonts w:cs="Calibri"/>
        </w:rPr>
        <w:t>2012).</w:t>
      </w:r>
      <w:bookmarkEnd w:id="56"/>
    </w:p>
    <w:p w14:paraId="2683FA33" w14:textId="77777777" w:rsidR="007B2A6C" w:rsidRPr="007B2A6C" w:rsidRDefault="007B2A6C" w:rsidP="007B2A6C">
      <w:pPr>
        <w:spacing w:after="0" w:line="480" w:lineRule="auto"/>
        <w:jc w:val="both"/>
        <w:rPr>
          <w:rFonts w:cs="Calibri"/>
        </w:rPr>
      </w:pPr>
    </w:p>
    <w:p w14:paraId="30224188" w14:textId="77777777" w:rsidR="007B2A6C" w:rsidRPr="007B2A6C" w:rsidRDefault="007B2A6C" w:rsidP="007B2A6C">
      <w:pPr>
        <w:spacing w:after="0" w:line="480" w:lineRule="auto"/>
        <w:jc w:val="both"/>
        <w:rPr>
          <w:rFonts w:cs="Calibri"/>
          <w:b/>
          <w:bCs/>
          <w:sz w:val="24"/>
          <w:szCs w:val="24"/>
        </w:rPr>
      </w:pPr>
      <w:r w:rsidRPr="007B2A6C">
        <w:rPr>
          <w:rFonts w:cs="Calibri"/>
          <w:b/>
          <w:bCs/>
          <w:sz w:val="24"/>
          <w:szCs w:val="24"/>
        </w:rPr>
        <w:t xml:space="preserve">5. Prospects </w:t>
      </w:r>
    </w:p>
    <w:p w14:paraId="2D38D16E" w14:textId="77777777" w:rsidR="007B2A6C" w:rsidRPr="007B2A6C" w:rsidRDefault="007B2A6C" w:rsidP="007B2A6C">
      <w:pPr>
        <w:spacing w:after="0" w:line="480" w:lineRule="auto"/>
        <w:ind w:firstLine="720"/>
        <w:jc w:val="both"/>
        <w:rPr>
          <w:rFonts w:cs="Calibri"/>
        </w:rPr>
      </w:pPr>
      <w:bookmarkStart w:id="57" w:name="_Hlk69991049"/>
      <w:r w:rsidRPr="007B2A6C">
        <w:rPr>
          <w:rFonts w:cs="Calibri"/>
        </w:rPr>
        <w:t xml:space="preserve">In chalk streams, low bed mobilising flows have resulted in propensity for high quantities of fine sediment accumulation in gravel beds. Future approaches to fine sediment targets and management need to reflect the processes that cause this, hence the proposition of a sediment budget approach for chalk streams that considers the controlling mechanisms for gravel bed colmation. However, for sediment targets to be truly ecologically-based, the bias in chalk stream ecological studies must be first addressed. In addition, the ecological impacts of the interplay of additional factors beyond fine sediment concentration must be further investigated, especially in relation to organic matter content given its typically higher prevalence in chalk streams.  </w:t>
      </w:r>
      <w:bookmarkEnd w:id="57"/>
      <w:r w:rsidRPr="007B2A6C">
        <w:rPr>
          <w:rFonts w:cs="Calibri"/>
        </w:rPr>
        <w:t xml:space="preserve">We therefore advocate the determination of critical ecological fine sediment accumulation thresholds of keystone species in each trophic level of chalk streams, to address the issue of species bias within current sediment targets and ecological studies within </w:t>
      </w:r>
      <w:r w:rsidRPr="007B2A6C">
        <w:rPr>
          <w:rFonts w:cs="Calibri"/>
        </w:rPr>
        <w:lastRenderedPageBreak/>
        <w:t xml:space="preserve">these river systems.  Future sediment targets for chalk streams need to have an absolute ecological maximum value for fine sediment accumulation, which cannot be exceeded, based on the critical thresholds of keystone species in each trophic level of these river systems. </w:t>
      </w:r>
    </w:p>
    <w:p w14:paraId="77C72653" w14:textId="77777777" w:rsidR="007B2A6C" w:rsidRPr="007B2A6C" w:rsidRDefault="007B2A6C" w:rsidP="007B2A6C">
      <w:pPr>
        <w:spacing w:after="0" w:line="480" w:lineRule="auto"/>
        <w:ind w:firstLine="720"/>
        <w:jc w:val="both"/>
        <w:rPr>
          <w:rFonts w:cs="Calibri"/>
        </w:rPr>
      </w:pPr>
    </w:p>
    <w:p w14:paraId="2E16354A" w14:textId="77777777" w:rsidR="007B2A6C" w:rsidRPr="007B2A6C" w:rsidRDefault="007B2A6C" w:rsidP="007B2A6C">
      <w:pPr>
        <w:spacing w:after="0" w:line="480" w:lineRule="auto"/>
        <w:ind w:firstLine="720"/>
        <w:jc w:val="both"/>
        <w:rPr>
          <w:rFonts w:cs="Calibri"/>
        </w:rPr>
      </w:pPr>
      <w:bookmarkStart w:id="58" w:name="_Hlk69991109"/>
      <w:r w:rsidRPr="007B2A6C">
        <w:rPr>
          <w:rFonts w:cs="Calibri"/>
        </w:rPr>
        <w:t xml:space="preserve">Underneath this, there would then be a range of targets based on different factors within chalk stream river networks and catchments that have been discussed above and which alter the four controlling mechanisms outlined in the proposed sediment budget framework. For example, if a system is known to experience lower flows due to over-abstraction, bed mobilising flows would be reduced, increasing rates of infiltration, and decreasing rates of exfiltration. Therefore, steps would have to be taken to reduce inputs of fine sediment (Mechanism A), such as changes to agricultural practices or mitigation options such as improved riparian buffers to ensure the absolute ecological maximum of fine sediment accumulation in gravel beds is not exceeded. Equally, steps could be taken to increase flow heterogeneity within the chalk stream channel through, for example, aquatic macrophyte management or the installation of woody debris to encourage rates of exfiltration (Mechanism D). In addition, future sediment targets for chalk streams need to consider temporal and spatial differences in the hydrological and ecological regimes within chalk streams and their catchments. For example, chalk stream sediment targets need to be more stringent during the spawning season (November-March) of key fish species (e.g. </w:t>
      </w:r>
      <w:proofErr w:type="spellStart"/>
      <w:r w:rsidRPr="007B2A6C">
        <w:rPr>
          <w:rFonts w:cs="Calibri"/>
        </w:rPr>
        <w:t>salmonidae</w:t>
      </w:r>
      <w:proofErr w:type="spellEnd"/>
      <w:r w:rsidRPr="007B2A6C">
        <w:rPr>
          <w:rFonts w:cs="Calibri"/>
        </w:rPr>
        <w:t xml:space="preserve">, </w:t>
      </w:r>
      <w:proofErr w:type="spellStart"/>
      <w:r w:rsidRPr="007B2A6C">
        <w:rPr>
          <w:rFonts w:cs="Calibri"/>
        </w:rPr>
        <w:t>cottidae</w:t>
      </w:r>
      <w:proofErr w:type="spellEnd"/>
      <w:r w:rsidRPr="007B2A6C">
        <w:rPr>
          <w:rFonts w:cs="Calibri"/>
        </w:rPr>
        <w:t xml:space="preserve">, and </w:t>
      </w:r>
      <w:proofErr w:type="spellStart"/>
      <w:r w:rsidRPr="007B2A6C">
        <w:rPr>
          <w:rFonts w:cs="Calibri"/>
        </w:rPr>
        <w:t>petromyzontidae</w:t>
      </w:r>
      <w:proofErr w:type="spellEnd"/>
      <w:r w:rsidRPr="007B2A6C">
        <w:rPr>
          <w:rFonts w:cs="Calibri"/>
        </w:rPr>
        <w:t xml:space="preserve">). Furthermore, this period coincides with the window when chalk stream catchments are at greatest risk of erosion due to extensive bare and tilled soils; a consequence of predominately winter-sown cereal production. Consequently, the ecological impacts arising from fine sediment are expected to be greater. </w:t>
      </w:r>
    </w:p>
    <w:bookmarkEnd w:id="58"/>
    <w:p w14:paraId="25072A88" w14:textId="77777777" w:rsidR="007B2A6C" w:rsidRPr="007B2A6C" w:rsidRDefault="007B2A6C" w:rsidP="007B2A6C">
      <w:pPr>
        <w:spacing w:after="0" w:line="480" w:lineRule="auto"/>
        <w:jc w:val="both"/>
        <w:rPr>
          <w:rFonts w:cs="Calibri"/>
        </w:rPr>
      </w:pPr>
    </w:p>
    <w:p w14:paraId="1EF7644C" w14:textId="77777777" w:rsidR="007B2A6C" w:rsidRPr="007B2A6C" w:rsidRDefault="007B2A6C" w:rsidP="007B2A6C">
      <w:pPr>
        <w:spacing w:after="0" w:line="480" w:lineRule="auto"/>
        <w:jc w:val="both"/>
        <w:rPr>
          <w:rFonts w:cs="Calibri"/>
          <w:b/>
          <w:bCs/>
          <w:sz w:val="24"/>
          <w:szCs w:val="24"/>
        </w:rPr>
      </w:pPr>
      <w:r w:rsidRPr="007B2A6C">
        <w:rPr>
          <w:rFonts w:cs="Calibri"/>
          <w:b/>
          <w:bCs/>
          <w:sz w:val="24"/>
          <w:szCs w:val="24"/>
        </w:rPr>
        <w:t>6. Conclusions</w:t>
      </w:r>
    </w:p>
    <w:p w14:paraId="13CF76A1" w14:textId="77777777" w:rsidR="007B2A6C" w:rsidRPr="007B2A6C" w:rsidRDefault="007B2A6C" w:rsidP="007B2A6C">
      <w:pPr>
        <w:spacing w:after="0" w:line="480" w:lineRule="auto"/>
        <w:jc w:val="both"/>
        <w:rPr>
          <w:rFonts w:cs="Calibri"/>
        </w:rPr>
      </w:pPr>
      <w:r w:rsidRPr="007B2A6C">
        <w:rPr>
          <w:rFonts w:cs="Calibri"/>
        </w:rPr>
        <w:lastRenderedPageBreak/>
        <w:tab/>
      </w:r>
      <w:bookmarkStart w:id="59" w:name="_Hlk69991338"/>
      <w:r w:rsidRPr="007B2A6C">
        <w:rPr>
          <w:rFonts w:cs="Calibri"/>
        </w:rPr>
        <w:t>Current approaches to sediment targets have failed to provide a robust baseline to direct effective management and restoration for chalk streams, given that these ecosystems continue to be detrimentally impacted by elevated loads of sediment. The accumulation of fine sediment within the gravel beds of chalk streams has pronounced detrimental impacts on their ecology as a consequence of the inability of such streams to remobilise deposited fine sediment due to low bed mobilising flows and the high sediment sensitivity of chalk stream biota. Due to the detrimental impacts of accumulated fine sediment within gravel beds, it is important that future sediment targets take into consideration the multiple factors controlling the rate of fine sediment accumulation including the transport capacity of the receiving waters. Herein, we advocate a sediment budgeting approach that recognises the role of four critical processes by which fine sediment accumulates within gravel beds. Current management targets are focused on measures of only one of these processes, the suspended sediment load in the water column. In chalk streams and, indeed, other low stream power systems with gravel beds, it is the rates at which fine sediment in suspension and bed material transport deposit and accumulate in the bed that controls fine sediment pressure. The absence of bed mobilising flows and high sediment-associated organic matter loads combine to result in relativity high fine sediment accumulation despite low catchment suspended sediment yields. In addition, the role of ecosystem engineers within the sediment budget needs to be considered in the determination of future sediment targets and management techniques, especially within chalk streams due to the high prevalence and influence of ecosystem engineers on both the inputs of fine sediment and storage within the gravels beds. It should be noted that fine sediment targets are not intended to replace restoration or management techniques that would re-establish geomorphological processes within fluvial systems and catchments, but, instead, to provide a baseline against which the effectiveness of such techniques can be assessed.</w:t>
      </w:r>
    </w:p>
    <w:bookmarkEnd w:id="59"/>
    <w:p w14:paraId="1906A8C0" w14:textId="77777777" w:rsidR="007B2A6C" w:rsidRPr="007B2A6C" w:rsidRDefault="007B2A6C" w:rsidP="007B2A6C">
      <w:pPr>
        <w:spacing w:after="0" w:line="480" w:lineRule="auto"/>
        <w:jc w:val="both"/>
        <w:rPr>
          <w:rFonts w:cs="Calibri"/>
        </w:rPr>
      </w:pPr>
    </w:p>
    <w:p w14:paraId="2F849250" w14:textId="77777777" w:rsidR="007B2A6C" w:rsidRPr="007B2A6C" w:rsidRDefault="007B2A6C" w:rsidP="007B2A6C">
      <w:pPr>
        <w:spacing w:after="0" w:line="480" w:lineRule="auto"/>
        <w:jc w:val="both"/>
        <w:rPr>
          <w:rFonts w:cs="Calibri"/>
          <w:b/>
          <w:bCs/>
          <w:sz w:val="24"/>
          <w:szCs w:val="24"/>
        </w:rPr>
      </w:pPr>
      <w:r w:rsidRPr="007B2A6C">
        <w:rPr>
          <w:rFonts w:cs="Calibri"/>
          <w:b/>
          <w:bCs/>
        </w:rPr>
        <w:t>Acknowledgements</w:t>
      </w:r>
    </w:p>
    <w:p w14:paraId="0BEDC242" w14:textId="77777777" w:rsidR="007B2A6C" w:rsidRPr="007B2A6C" w:rsidRDefault="007B2A6C" w:rsidP="007B2A6C">
      <w:pPr>
        <w:spacing w:after="0" w:line="480" w:lineRule="auto"/>
        <w:ind w:firstLine="720"/>
        <w:jc w:val="both"/>
        <w:rPr>
          <w:rFonts w:cs="Calibri"/>
        </w:rPr>
      </w:pPr>
      <w:r w:rsidRPr="007B2A6C">
        <w:rPr>
          <w:rFonts w:cs="Calibri"/>
        </w:rPr>
        <w:lastRenderedPageBreak/>
        <w:t xml:space="preserve">This research was funded by an Environment Agency PhD studentship supported by the University of Southampton. </w:t>
      </w:r>
      <w:proofErr w:type="spellStart"/>
      <w:r w:rsidRPr="007B2A6C">
        <w:rPr>
          <w:rFonts w:cs="Calibri"/>
        </w:rPr>
        <w:t>Rothamsted</w:t>
      </w:r>
      <w:proofErr w:type="spellEnd"/>
      <w:r w:rsidRPr="007B2A6C">
        <w:rPr>
          <w:rFonts w:cs="Calibri"/>
        </w:rPr>
        <w:t xml:space="preserve"> Research receives strategic funding from UKRI-BBSRC (UK Research and Innovation – Biotechnology and Biological Sciences Research Council) and the contribution to this paper by ALC was supported by grant award </w:t>
      </w:r>
      <w:r w:rsidRPr="007B2A6C">
        <w:t>BBS/E/C/000I0330.</w:t>
      </w:r>
    </w:p>
    <w:p w14:paraId="3B42247C" w14:textId="77777777" w:rsidR="007B2A6C" w:rsidRPr="007B2A6C" w:rsidRDefault="007B2A6C" w:rsidP="007B2A6C">
      <w:pPr>
        <w:spacing w:after="0" w:line="480" w:lineRule="auto"/>
        <w:jc w:val="both"/>
        <w:rPr>
          <w:rFonts w:cs="Calibri"/>
        </w:rPr>
      </w:pPr>
    </w:p>
    <w:p w14:paraId="737E7FF6" w14:textId="77777777" w:rsidR="007B2A6C" w:rsidRPr="007B2A6C" w:rsidRDefault="007B2A6C" w:rsidP="007B2A6C">
      <w:pPr>
        <w:spacing w:after="0" w:line="480" w:lineRule="auto"/>
        <w:jc w:val="both"/>
        <w:rPr>
          <w:rFonts w:cs="Calibri"/>
          <w:b/>
          <w:bCs/>
          <w:sz w:val="24"/>
          <w:szCs w:val="24"/>
        </w:rPr>
      </w:pPr>
      <w:r w:rsidRPr="007B2A6C">
        <w:rPr>
          <w:rFonts w:cs="Calibri"/>
          <w:b/>
          <w:bCs/>
          <w:sz w:val="24"/>
          <w:szCs w:val="24"/>
        </w:rPr>
        <w:t xml:space="preserve">References </w:t>
      </w:r>
    </w:p>
    <w:p w14:paraId="56FFF52E" w14:textId="77777777" w:rsidR="007B2A6C" w:rsidRPr="007B2A6C" w:rsidRDefault="007B2A6C" w:rsidP="007B2A6C">
      <w:pPr>
        <w:spacing w:after="0" w:line="480" w:lineRule="auto"/>
        <w:jc w:val="both"/>
        <w:rPr>
          <w:rFonts w:ascii="Calibri" w:hAnsi="Calibri" w:cs="Calibri"/>
        </w:rPr>
      </w:pPr>
      <w:bookmarkStart w:id="60" w:name="_Hlk70953697"/>
      <w:proofErr w:type="spellStart"/>
      <w:r w:rsidRPr="007B2A6C">
        <w:rPr>
          <w:rFonts w:ascii="Calibri" w:hAnsi="Calibri" w:cs="Calibri"/>
        </w:rPr>
        <w:t>Acornley</w:t>
      </w:r>
      <w:proofErr w:type="spellEnd"/>
      <w:r w:rsidRPr="007B2A6C">
        <w:rPr>
          <w:rFonts w:ascii="Calibri" w:hAnsi="Calibri" w:cs="Calibri"/>
        </w:rPr>
        <w:t xml:space="preserve">, R.M., 1999. Water temperatures within spawning beds in two chalk streams and implications for salmonid egg development. </w:t>
      </w:r>
      <w:proofErr w:type="spellStart"/>
      <w:r w:rsidRPr="007B2A6C">
        <w:rPr>
          <w:rFonts w:ascii="Calibri" w:hAnsi="Calibri" w:cs="Calibri"/>
          <w:iCs/>
        </w:rPr>
        <w:t>Hydrol</w:t>
      </w:r>
      <w:proofErr w:type="spellEnd"/>
      <w:r w:rsidRPr="007B2A6C">
        <w:rPr>
          <w:rFonts w:ascii="Calibri" w:hAnsi="Calibri" w:cs="Calibri"/>
          <w:iCs/>
        </w:rPr>
        <w:t>. Process.</w:t>
      </w:r>
      <w:r w:rsidRPr="007B2A6C">
        <w:rPr>
          <w:rFonts w:ascii="Calibri" w:hAnsi="Calibri" w:cs="Calibri"/>
        </w:rPr>
        <w:t xml:space="preserve"> 13</w:t>
      </w:r>
      <w:r w:rsidRPr="007B2A6C">
        <w:rPr>
          <w:rFonts w:ascii="Calibri" w:hAnsi="Calibri" w:cs="Calibri"/>
          <w:bCs/>
        </w:rPr>
        <w:t>,</w:t>
      </w:r>
      <w:r w:rsidRPr="007B2A6C">
        <w:rPr>
          <w:rFonts w:ascii="Calibri" w:hAnsi="Calibri" w:cs="Calibri"/>
        </w:rPr>
        <w:t xml:space="preserve"> 439-446. https://doi.org/10.1002/(SICI)1099-1085(19990228)13:3&lt;439::AID-HYP748&gt;3.0.CO;2-E.</w:t>
      </w:r>
    </w:p>
    <w:p w14:paraId="346DC672" w14:textId="77777777" w:rsidR="007B2A6C" w:rsidRPr="007B2A6C" w:rsidRDefault="007B2A6C" w:rsidP="007B2A6C">
      <w:pPr>
        <w:spacing w:after="0" w:line="480" w:lineRule="auto"/>
        <w:jc w:val="both"/>
        <w:rPr>
          <w:rFonts w:ascii="Calibri" w:hAnsi="Calibri" w:cs="Calibri"/>
        </w:rPr>
      </w:pPr>
    </w:p>
    <w:p w14:paraId="7262C9FE" w14:textId="77777777" w:rsidR="007B2A6C" w:rsidRPr="007B2A6C" w:rsidRDefault="007B2A6C" w:rsidP="007B2A6C">
      <w:pPr>
        <w:spacing w:after="0" w:line="480" w:lineRule="auto"/>
        <w:jc w:val="both"/>
        <w:rPr>
          <w:rFonts w:ascii="Calibri" w:hAnsi="Calibri" w:cs="Calibri"/>
        </w:rPr>
      </w:pPr>
      <w:proofErr w:type="spellStart"/>
      <w:r w:rsidRPr="007B2A6C">
        <w:rPr>
          <w:rFonts w:ascii="Calibri" w:hAnsi="Calibri" w:cs="Calibri"/>
        </w:rPr>
        <w:t>Acornley</w:t>
      </w:r>
      <w:proofErr w:type="spellEnd"/>
      <w:r w:rsidRPr="007B2A6C">
        <w:rPr>
          <w:rFonts w:ascii="Calibri" w:hAnsi="Calibri" w:cs="Calibri"/>
        </w:rPr>
        <w:t>, R.M., Sear, D.A., 1999. Sediment transport and siltation of brown trout (</w:t>
      </w:r>
      <w:r w:rsidRPr="007B2A6C">
        <w:rPr>
          <w:rFonts w:ascii="Calibri" w:hAnsi="Calibri" w:cs="Calibri"/>
          <w:i/>
        </w:rPr>
        <w:t>Salmo trutta L.</w:t>
      </w:r>
      <w:r w:rsidRPr="007B2A6C">
        <w:rPr>
          <w:rFonts w:ascii="Calibri" w:hAnsi="Calibri" w:cs="Calibri"/>
        </w:rPr>
        <w:t xml:space="preserve">) spawning gravels in chalk streams. </w:t>
      </w:r>
      <w:proofErr w:type="spellStart"/>
      <w:r w:rsidRPr="007B2A6C">
        <w:rPr>
          <w:rFonts w:ascii="Calibri" w:hAnsi="Calibri" w:cs="Calibri"/>
          <w:iCs/>
        </w:rPr>
        <w:t>Hydrol</w:t>
      </w:r>
      <w:proofErr w:type="spellEnd"/>
      <w:r w:rsidRPr="007B2A6C">
        <w:rPr>
          <w:rFonts w:ascii="Calibri" w:hAnsi="Calibri" w:cs="Calibri"/>
          <w:iCs/>
        </w:rPr>
        <w:t>. Process.</w:t>
      </w:r>
      <w:r w:rsidRPr="007B2A6C">
        <w:rPr>
          <w:rFonts w:ascii="Calibri" w:hAnsi="Calibri" w:cs="Calibri"/>
        </w:rPr>
        <w:t xml:space="preserve"> 13</w:t>
      </w:r>
      <w:r w:rsidRPr="007B2A6C">
        <w:rPr>
          <w:rFonts w:ascii="Calibri" w:hAnsi="Calibri" w:cs="Calibri"/>
          <w:bCs/>
        </w:rPr>
        <w:t>,</w:t>
      </w:r>
      <w:r w:rsidRPr="007B2A6C">
        <w:rPr>
          <w:rFonts w:ascii="Calibri" w:hAnsi="Calibri" w:cs="Calibri"/>
        </w:rPr>
        <w:t xml:space="preserve"> 447-458. https://doi.org/10.1002/(SICI)1099-1085(19990228)13:3&lt;447::AID-HYP749&gt;3.0.CO;2-G.</w:t>
      </w:r>
    </w:p>
    <w:p w14:paraId="52EC1985" w14:textId="77777777" w:rsidR="007B2A6C" w:rsidRPr="007B2A6C" w:rsidRDefault="007B2A6C" w:rsidP="007B2A6C">
      <w:pPr>
        <w:spacing w:after="0" w:line="480" w:lineRule="auto"/>
        <w:jc w:val="both"/>
        <w:rPr>
          <w:rFonts w:ascii="Calibri" w:hAnsi="Calibri" w:cs="Calibri"/>
        </w:rPr>
      </w:pPr>
    </w:p>
    <w:p w14:paraId="469BF415" w14:textId="77777777" w:rsidR="007B2A6C" w:rsidRPr="007B2A6C" w:rsidRDefault="007B2A6C" w:rsidP="007B2A6C">
      <w:pPr>
        <w:spacing w:after="0" w:line="480" w:lineRule="auto"/>
        <w:jc w:val="both"/>
        <w:rPr>
          <w:rFonts w:cstheme="minorHAnsi"/>
        </w:rPr>
      </w:pPr>
      <w:r w:rsidRPr="007B2A6C">
        <w:rPr>
          <w:rFonts w:cstheme="minorHAnsi"/>
        </w:rPr>
        <w:t>ANZECC, 2000. Aquatic ecosystems—rationale and background information, Chapter 8. Australian Water Association, Sydney.</w:t>
      </w:r>
    </w:p>
    <w:bookmarkEnd w:id="60"/>
    <w:p w14:paraId="67EFB1A1" w14:textId="77777777" w:rsidR="007B2A6C" w:rsidRPr="007B2A6C" w:rsidRDefault="007B2A6C" w:rsidP="007B2A6C">
      <w:pPr>
        <w:spacing w:after="0" w:line="480" w:lineRule="auto"/>
        <w:jc w:val="both"/>
        <w:rPr>
          <w:rFonts w:ascii="Calibri" w:hAnsi="Calibri" w:cs="Calibri"/>
        </w:rPr>
      </w:pPr>
    </w:p>
    <w:p w14:paraId="717E4BD2" w14:textId="77777777" w:rsidR="007B2A6C" w:rsidRPr="007B2A6C" w:rsidRDefault="007B2A6C" w:rsidP="007B2A6C">
      <w:pPr>
        <w:spacing w:after="0" w:line="480" w:lineRule="auto"/>
        <w:jc w:val="both"/>
        <w:rPr>
          <w:rFonts w:ascii="Calibri" w:hAnsi="Calibri" w:cs="Calibri"/>
        </w:rPr>
      </w:pPr>
      <w:bookmarkStart w:id="61" w:name="_Hlk70953717"/>
      <w:r w:rsidRPr="007B2A6C">
        <w:rPr>
          <w:rFonts w:ascii="Calibri" w:hAnsi="Calibri" w:cs="Calibri"/>
        </w:rPr>
        <w:t xml:space="preserve">Antoine, P., Catt, J., </w:t>
      </w:r>
      <w:proofErr w:type="spellStart"/>
      <w:r w:rsidRPr="007B2A6C">
        <w:rPr>
          <w:rFonts w:ascii="Calibri" w:hAnsi="Calibri" w:cs="Calibri"/>
        </w:rPr>
        <w:t>Lautridou</w:t>
      </w:r>
      <w:proofErr w:type="spellEnd"/>
      <w:r w:rsidRPr="007B2A6C">
        <w:rPr>
          <w:rFonts w:ascii="Calibri" w:hAnsi="Calibri" w:cs="Calibri"/>
        </w:rPr>
        <w:t xml:space="preserve">, J.P., </w:t>
      </w:r>
      <w:proofErr w:type="spellStart"/>
      <w:r w:rsidRPr="007B2A6C">
        <w:rPr>
          <w:rFonts w:ascii="Calibri" w:hAnsi="Calibri" w:cs="Calibri"/>
        </w:rPr>
        <w:t>Sommé</w:t>
      </w:r>
      <w:proofErr w:type="spellEnd"/>
      <w:r w:rsidRPr="007B2A6C">
        <w:rPr>
          <w:rFonts w:ascii="Calibri" w:hAnsi="Calibri" w:cs="Calibri"/>
        </w:rPr>
        <w:t xml:space="preserve">, J., 2003. The loess and </w:t>
      </w:r>
      <w:proofErr w:type="spellStart"/>
      <w:r w:rsidRPr="007B2A6C">
        <w:rPr>
          <w:rFonts w:ascii="Calibri" w:hAnsi="Calibri" w:cs="Calibri"/>
        </w:rPr>
        <w:t>coversands</w:t>
      </w:r>
      <w:proofErr w:type="spellEnd"/>
      <w:r w:rsidRPr="007B2A6C">
        <w:rPr>
          <w:rFonts w:ascii="Calibri" w:hAnsi="Calibri" w:cs="Calibri"/>
        </w:rPr>
        <w:t xml:space="preserve"> of northern France and southern England. </w:t>
      </w:r>
      <w:r w:rsidRPr="007B2A6C">
        <w:rPr>
          <w:rFonts w:ascii="Calibri" w:hAnsi="Calibri" w:cs="Calibri"/>
          <w:iCs/>
        </w:rPr>
        <w:t>J. Quaternary Sci</w:t>
      </w:r>
      <w:r w:rsidRPr="007B2A6C">
        <w:rPr>
          <w:rFonts w:ascii="Calibri" w:hAnsi="Calibri" w:cs="Calibri"/>
          <w:i/>
        </w:rPr>
        <w:t>.</w:t>
      </w:r>
      <w:r w:rsidRPr="007B2A6C">
        <w:rPr>
          <w:rFonts w:ascii="Calibri" w:hAnsi="Calibri" w:cs="Calibri"/>
        </w:rPr>
        <w:t xml:space="preserve"> 18</w:t>
      </w:r>
      <w:r w:rsidRPr="007B2A6C">
        <w:rPr>
          <w:rFonts w:ascii="Calibri" w:hAnsi="Calibri" w:cs="Calibri"/>
          <w:bCs/>
        </w:rPr>
        <w:t>,</w:t>
      </w:r>
      <w:r w:rsidRPr="007B2A6C">
        <w:rPr>
          <w:rFonts w:ascii="Calibri" w:hAnsi="Calibri" w:cs="Calibri"/>
        </w:rPr>
        <w:t xml:space="preserve"> 309-318. https://doi.org/10.1002/jqs.750.</w:t>
      </w:r>
    </w:p>
    <w:bookmarkEnd w:id="61"/>
    <w:p w14:paraId="152FAB6E" w14:textId="77777777" w:rsidR="007B2A6C" w:rsidRPr="007B2A6C" w:rsidRDefault="007B2A6C" w:rsidP="007B2A6C">
      <w:pPr>
        <w:spacing w:after="0" w:line="480" w:lineRule="auto"/>
        <w:jc w:val="both"/>
        <w:rPr>
          <w:rFonts w:ascii="Calibri" w:hAnsi="Calibri" w:cs="Calibri"/>
        </w:rPr>
      </w:pPr>
    </w:p>
    <w:p w14:paraId="60D0636A" w14:textId="77777777" w:rsidR="007B2A6C" w:rsidRPr="007B2A6C" w:rsidRDefault="007B2A6C" w:rsidP="007B2A6C">
      <w:pPr>
        <w:spacing w:after="0" w:line="480" w:lineRule="auto"/>
        <w:jc w:val="both"/>
        <w:rPr>
          <w:rFonts w:ascii="Calibri" w:hAnsi="Calibri" w:cs="Calibri"/>
        </w:rPr>
      </w:pPr>
      <w:bookmarkStart w:id="62" w:name="_Hlk70953929"/>
      <w:r w:rsidRPr="007B2A6C">
        <w:rPr>
          <w:rFonts w:ascii="Calibri" w:hAnsi="Calibri" w:cs="Calibri"/>
        </w:rPr>
        <w:t xml:space="preserve">Armitage, P.D., Bass, J., 2013. Long-term resilience and short-term vulnerability of South Winterbourne macroinvertebrates. </w:t>
      </w:r>
      <w:r w:rsidRPr="007B2A6C">
        <w:rPr>
          <w:rFonts w:ascii="Calibri" w:hAnsi="Calibri" w:cs="Calibri"/>
          <w:iCs/>
        </w:rPr>
        <w:t xml:space="preserve">Proc. Dorset Nat. Hist. </w:t>
      </w:r>
      <w:proofErr w:type="spellStart"/>
      <w:r w:rsidRPr="007B2A6C">
        <w:rPr>
          <w:rFonts w:ascii="Calibri" w:hAnsi="Calibri" w:cs="Calibri"/>
          <w:iCs/>
        </w:rPr>
        <w:t>Archaeol</w:t>
      </w:r>
      <w:proofErr w:type="spellEnd"/>
      <w:r w:rsidRPr="007B2A6C">
        <w:rPr>
          <w:rFonts w:ascii="Calibri" w:hAnsi="Calibri" w:cs="Calibri"/>
          <w:iCs/>
        </w:rPr>
        <w:t>. Soc.</w:t>
      </w:r>
      <w:r w:rsidRPr="007B2A6C">
        <w:rPr>
          <w:rFonts w:ascii="Calibri" w:hAnsi="Calibri" w:cs="Calibri"/>
        </w:rPr>
        <w:t xml:space="preserve"> 134</w:t>
      </w:r>
      <w:r w:rsidRPr="007B2A6C">
        <w:rPr>
          <w:rFonts w:ascii="Calibri" w:hAnsi="Calibri" w:cs="Calibri"/>
          <w:bCs/>
        </w:rPr>
        <w:t>,</w:t>
      </w:r>
      <w:r w:rsidRPr="007B2A6C">
        <w:rPr>
          <w:rFonts w:ascii="Calibri" w:hAnsi="Calibri" w:cs="Calibri"/>
        </w:rPr>
        <w:t xml:space="preserve"> 43-55. https://doi.org/10.1016/j.scitotenv.2017.06.081.</w:t>
      </w:r>
    </w:p>
    <w:bookmarkEnd w:id="62"/>
    <w:p w14:paraId="3582CC26" w14:textId="77777777" w:rsidR="007B2A6C" w:rsidRPr="007B2A6C" w:rsidRDefault="007B2A6C" w:rsidP="007B2A6C">
      <w:pPr>
        <w:spacing w:after="0" w:line="480" w:lineRule="auto"/>
        <w:jc w:val="both"/>
        <w:rPr>
          <w:rFonts w:ascii="Calibri" w:hAnsi="Calibri" w:cs="Calibri"/>
        </w:rPr>
      </w:pPr>
    </w:p>
    <w:p w14:paraId="75DEA432" w14:textId="77777777" w:rsidR="007B2A6C" w:rsidRPr="007B2A6C" w:rsidRDefault="007B2A6C" w:rsidP="007B2A6C">
      <w:pPr>
        <w:spacing w:after="0" w:line="480" w:lineRule="auto"/>
        <w:jc w:val="both"/>
        <w:rPr>
          <w:rFonts w:cstheme="minorHAnsi"/>
        </w:rPr>
      </w:pPr>
      <w:bookmarkStart w:id="63" w:name="_Hlk70953992"/>
      <w:proofErr w:type="spellStart"/>
      <w:r w:rsidRPr="007B2A6C">
        <w:rPr>
          <w:rFonts w:cstheme="minorHAnsi"/>
        </w:rPr>
        <w:lastRenderedPageBreak/>
        <w:t>Barko</w:t>
      </w:r>
      <w:proofErr w:type="spellEnd"/>
      <w:r w:rsidRPr="007B2A6C">
        <w:rPr>
          <w:rFonts w:cstheme="minorHAnsi"/>
        </w:rPr>
        <w:t>, J.W., Smart, R.M., 1986. Sediment-Related Mechanisms of Growth Limitation in Submersed Macrophytes. Ecol. 67, 1328-1340. https://doi.org/10.2307/1938689.</w:t>
      </w:r>
    </w:p>
    <w:p w14:paraId="794DFC8F" w14:textId="77777777" w:rsidR="007B2A6C" w:rsidRPr="007B2A6C" w:rsidRDefault="007B2A6C" w:rsidP="007B2A6C">
      <w:pPr>
        <w:spacing w:after="0" w:line="480" w:lineRule="auto"/>
        <w:jc w:val="both"/>
        <w:rPr>
          <w:rFonts w:ascii="Calibri" w:hAnsi="Calibri" w:cs="Calibri"/>
        </w:rPr>
      </w:pPr>
    </w:p>
    <w:p w14:paraId="3FDEF774" w14:textId="77777777" w:rsidR="007B2A6C" w:rsidRPr="007B2A6C" w:rsidRDefault="007B2A6C" w:rsidP="007B2A6C">
      <w:pPr>
        <w:spacing w:after="0" w:line="480" w:lineRule="auto"/>
        <w:jc w:val="both"/>
        <w:rPr>
          <w:rFonts w:cstheme="minorHAnsi"/>
        </w:rPr>
      </w:pPr>
      <w:proofErr w:type="spellStart"/>
      <w:r w:rsidRPr="007B2A6C">
        <w:rPr>
          <w:rFonts w:cstheme="minorHAnsi"/>
        </w:rPr>
        <w:t>Bašić</w:t>
      </w:r>
      <w:proofErr w:type="spellEnd"/>
      <w:r w:rsidRPr="007B2A6C">
        <w:rPr>
          <w:rFonts w:cstheme="minorHAnsi"/>
        </w:rPr>
        <w:t>, T., Britton, J.R., Rice, S.P., Pledger, A.G., 2017. Impacts of gravel jetting on the composition of fish spawning substrates: Implications for river restoration and fisheries management. Ecol. Eng. 107, 71-81. https://doi.org/10.1016/j.ecoleng.2017.06.057.</w:t>
      </w:r>
    </w:p>
    <w:p w14:paraId="67C80092" w14:textId="77777777" w:rsidR="007B2A6C" w:rsidRPr="007B2A6C" w:rsidRDefault="007B2A6C" w:rsidP="007B2A6C">
      <w:pPr>
        <w:spacing w:after="0" w:line="480" w:lineRule="auto"/>
        <w:jc w:val="both"/>
        <w:rPr>
          <w:rFonts w:cstheme="minorHAnsi"/>
        </w:rPr>
      </w:pPr>
    </w:p>
    <w:p w14:paraId="7ECABC4C" w14:textId="77777777" w:rsidR="007B2A6C" w:rsidRPr="007B2A6C" w:rsidRDefault="007B2A6C" w:rsidP="007B2A6C">
      <w:pPr>
        <w:spacing w:after="0" w:line="480" w:lineRule="auto"/>
        <w:jc w:val="both"/>
        <w:rPr>
          <w:rFonts w:cstheme="minorHAnsi"/>
        </w:rPr>
      </w:pPr>
      <w:proofErr w:type="spellStart"/>
      <w:r w:rsidRPr="007B2A6C">
        <w:rPr>
          <w:rFonts w:cstheme="minorHAnsi"/>
        </w:rPr>
        <w:t>Bašić</w:t>
      </w:r>
      <w:proofErr w:type="spellEnd"/>
      <w:r w:rsidRPr="007B2A6C">
        <w:rPr>
          <w:rFonts w:cstheme="minorHAnsi"/>
        </w:rPr>
        <w:t xml:space="preserve">, T., Britton, J.R., Rice, S.P., Pledger, A.G., 2019. Does sand content in spawning substrate result in early larval emergence? Evidence from a lithophilic cyprinid fish. Ecol. </w:t>
      </w:r>
      <w:proofErr w:type="spellStart"/>
      <w:r w:rsidRPr="007B2A6C">
        <w:rPr>
          <w:rFonts w:cstheme="minorHAnsi"/>
        </w:rPr>
        <w:t>Freshw</w:t>
      </w:r>
      <w:proofErr w:type="spellEnd"/>
      <w:r w:rsidRPr="007B2A6C">
        <w:rPr>
          <w:rFonts w:cstheme="minorHAnsi"/>
        </w:rPr>
        <w:t>. Fish. 28, 110-122. https://doi.org/10.1111/eff.12435.</w:t>
      </w:r>
    </w:p>
    <w:p w14:paraId="42A6B8F4" w14:textId="77777777" w:rsidR="007B2A6C" w:rsidRPr="007B2A6C" w:rsidRDefault="007B2A6C" w:rsidP="007B2A6C">
      <w:pPr>
        <w:spacing w:after="0" w:line="480" w:lineRule="auto"/>
        <w:jc w:val="both"/>
        <w:rPr>
          <w:rFonts w:ascii="Calibri" w:hAnsi="Calibri" w:cs="Calibri"/>
        </w:rPr>
      </w:pPr>
    </w:p>
    <w:p w14:paraId="11124089"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Bateman, S., 2012. </w:t>
      </w:r>
      <w:r w:rsidRPr="007B2A6C">
        <w:rPr>
          <w:rFonts w:ascii="Calibri" w:hAnsi="Calibri" w:cs="Calibri"/>
          <w:iCs/>
        </w:rPr>
        <w:t>Sources and impacts of inorganic and organic fine sediment in salmonid spawning gravels in chalk rivers</w:t>
      </w:r>
      <w:r w:rsidRPr="007B2A6C">
        <w:rPr>
          <w:rFonts w:ascii="Calibri" w:hAnsi="Calibri" w:cs="Calibri"/>
          <w:i/>
        </w:rPr>
        <w:t>.</w:t>
      </w:r>
      <w:r w:rsidRPr="007B2A6C">
        <w:rPr>
          <w:rFonts w:ascii="Calibri" w:hAnsi="Calibri" w:cs="Calibri"/>
        </w:rPr>
        <w:t xml:space="preserve"> University of Southampton, pp. 368.</w:t>
      </w:r>
    </w:p>
    <w:p w14:paraId="04427DB9" w14:textId="77777777" w:rsidR="007B2A6C" w:rsidRPr="007B2A6C" w:rsidRDefault="007B2A6C" w:rsidP="007B2A6C">
      <w:pPr>
        <w:spacing w:after="0" w:line="480" w:lineRule="auto"/>
        <w:jc w:val="both"/>
        <w:rPr>
          <w:rFonts w:ascii="Calibri" w:hAnsi="Calibri" w:cs="Calibri"/>
        </w:rPr>
      </w:pPr>
    </w:p>
    <w:p w14:paraId="05DDCD4B" w14:textId="77777777" w:rsidR="007B2A6C" w:rsidRPr="007B2A6C" w:rsidRDefault="007B2A6C" w:rsidP="007B2A6C">
      <w:pPr>
        <w:spacing w:after="0" w:line="480" w:lineRule="auto"/>
        <w:jc w:val="both"/>
        <w:rPr>
          <w:rFonts w:cstheme="minorHAnsi"/>
          <w:sz w:val="28"/>
          <w:szCs w:val="28"/>
        </w:rPr>
      </w:pPr>
      <w:proofErr w:type="spellStart"/>
      <w:r w:rsidRPr="007B2A6C">
        <w:rPr>
          <w:rFonts w:cstheme="minorHAnsi"/>
        </w:rPr>
        <w:t>Béjar</w:t>
      </w:r>
      <w:proofErr w:type="spellEnd"/>
      <w:r w:rsidRPr="007B2A6C">
        <w:rPr>
          <w:rFonts w:cstheme="minorHAnsi"/>
        </w:rPr>
        <w:t xml:space="preserve">, M., Gibbins, C.N., </w:t>
      </w:r>
      <w:proofErr w:type="spellStart"/>
      <w:r w:rsidRPr="007B2A6C">
        <w:rPr>
          <w:rFonts w:cstheme="minorHAnsi"/>
        </w:rPr>
        <w:t>Vericat</w:t>
      </w:r>
      <w:proofErr w:type="spellEnd"/>
      <w:r w:rsidRPr="007B2A6C">
        <w:rPr>
          <w:rFonts w:cstheme="minorHAnsi"/>
        </w:rPr>
        <w:t xml:space="preserve">, D., </w:t>
      </w:r>
      <w:proofErr w:type="spellStart"/>
      <w:r w:rsidRPr="007B2A6C">
        <w:rPr>
          <w:rFonts w:cstheme="minorHAnsi"/>
        </w:rPr>
        <w:t>Batalla</w:t>
      </w:r>
      <w:proofErr w:type="spellEnd"/>
      <w:r w:rsidRPr="007B2A6C">
        <w:rPr>
          <w:rFonts w:cstheme="minorHAnsi"/>
        </w:rPr>
        <w:t>, R.J., 2017. Effects of Suspended Sediment Transport on Invertebrate Drift. River Res. Appl. 33, 1655-1666. https://doi.org/10.1002/rra.3146.</w:t>
      </w:r>
    </w:p>
    <w:p w14:paraId="29197ABB" w14:textId="77777777" w:rsidR="007B2A6C" w:rsidRPr="007B2A6C" w:rsidRDefault="007B2A6C" w:rsidP="007B2A6C">
      <w:pPr>
        <w:spacing w:after="0" w:line="480" w:lineRule="auto"/>
        <w:jc w:val="both"/>
        <w:rPr>
          <w:rFonts w:ascii="Calibri" w:hAnsi="Calibri" w:cs="Calibri"/>
        </w:rPr>
      </w:pPr>
    </w:p>
    <w:p w14:paraId="51863285" w14:textId="77777777" w:rsidR="007B2A6C" w:rsidRPr="007B2A6C" w:rsidRDefault="007B2A6C" w:rsidP="007B2A6C">
      <w:pPr>
        <w:spacing w:after="0" w:line="480" w:lineRule="auto"/>
        <w:jc w:val="both"/>
        <w:rPr>
          <w:rFonts w:cstheme="minorHAnsi"/>
        </w:rPr>
      </w:pPr>
      <w:proofErr w:type="spellStart"/>
      <w:r w:rsidRPr="007B2A6C">
        <w:rPr>
          <w:rFonts w:cstheme="minorHAnsi"/>
        </w:rPr>
        <w:t>Benoy</w:t>
      </w:r>
      <w:proofErr w:type="spellEnd"/>
      <w:r w:rsidRPr="007B2A6C">
        <w:rPr>
          <w:rFonts w:cstheme="minorHAnsi"/>
        </w:rPr>
        <w:t xml:space="preserve">, G.A., Sutherland, A.B., Culp, J.M., </w:t>
      </w:r>
      <w:proofErr w:type="spellStart"/>
      <w:r w:rsidRPr="007B2A6C">
        <w:rPr>
          <w:rFonts w:cstheme="minorHAnsi"/>
        </w:rPr>
        <w:t>Brua</w:t>
      </w:r>
      <w:proofErr w:type="spellEnd"/>
      <w:r w:rsidRPr="007B2A6C">
        <w:rPr>
          <w:rFonts w:cstheme="minorHAnsi"/>
        </w:rPr>
        <w:t>, R.B., 2012. Physical and Ecological Thresholds for Deposited Sediments in Streams in Agricultural Landscapes. J. Environ. Qual. 41, 31-40. https://doi.org/10.2134/jeq2010.0251.</w:t>
      </w:r>
    </w:p>
    <w:p w14:paraId="244D094F" w14:textId="77777777" w:rsidR="007B2A6C" w:rsidRPr="007B2A6C" w:rsidRDefault="007B2A6C" w:rsidP="007B2A6C">
      <w:pPr>
        <w:spacing w:after="0" w:line="480" w:lineRule="auto"/>
        <w:jc w:val="both"/>
        <w:rPr>
          <w:rFonts w:cstheme="minorHAnsi"/>
        </w:rPr>
      </w:pPr>
    </w:p>
    <w:p w14:paraId="3A6AF23E" w14:textId="77777777" w:rsidR="007B2A6C" w:rsidRPr="007B2A6C" w:rsidRDefault="007B2A6C" w:rsidP="007B2A6C">
      <w:pPr>
        <w:spacing w:after="0" w:line="480" w:lineRule="auto"/>
        <w:jc w:val="both"/>
        <w:rPr>
          <w:rFonts w:cstheme="minorHAnsi"/>
        </w:rPr>
      </w:pPr>
      <w:proofErr w:type="spellStart"/>
      <w:r w:rsidRPr="007B2A6C">
        <w:rPr>
          <w:rFonts w:cstheme="minorHAnsi"/>
        </w:rPr>
        <w:t>Berli</w:t>
      </w:r>
      <w:proofErr w:type="spellEnd"/>
      <w:r w:rsidRPr="007B2A6C">
        <w:rPr>
          <w:rFonts w:cstheme="minorHAnsi"/>
        </w:rPr>
        <w:t xml:space="preserve">, B.I., Gilbert, M.J.H., Ralph, A.L., Tierney, K.B., Burkhardt-Holm, P., 2014. Acute exposure to a common suspended sediment affects the swimming performance and physiology of juvenile salmonids. Comp. </w:t>
      </w:r>
      <w:proofErr w:type="spellStart"/>
      <w:r w:rsidRPr="007B2A6C">
        <w:rPr>
          <w:rFonts w:cstheme="minorHAnsi"/>
        </w:rPr>
        <w:t>Biochem</w:t>
      </w:r>
      <w:proofErr w:type="spellEnd"/>
      <w:r w:rsidRPr="007B2A6C">
        <w:rPr>
          <w:rFonts w:cstheme="minorHAnsi"/>
        </w:rPr>
        <w:t xml:space="preserve">. Physiol. A Mol. </w:t>
      </w:r>
      <w:proofErr w:type="spellStart"/>
      <w:r w:rsidRPr="007B2A6C">
        <w:rPr>
          <w:rFonts w:cstheme="minorHAnsi"/>
        </w:rPr>
        <w:t>Integr</w:t>
      </w:r>
      <w:proofErr w:type="spellEnd"/>
      <w:r w:rsidRPr="007B2A6C">
        <w:rPr>
          <w:rFonts w:cstheme="minorHAnsi"/>
        </w:rPr>
        <w:t>. Physiol. 176, 1-10. https://doi.org/10.1016/j.cbpa.2014.03.013.</w:t>
      </w:r>
    </w:p>
    <w:p w14:paraId="33DC067F" w14:textId="77777777" w:rsidR="007B2A6C" w:rsidRPr="007B2A6C" w:rsidRDefault="007B2A6C" w:rsidP="007B2A6C">
      <w:pPr>
        <w:spacing w:after="0" w:line="480" w:lineRule="auto"/>
        <w:jc w:val="both"/>
        <w:rPr>
          <w:rFonts w:ascii="Calibri" w:hAnsi="Calibri" w:cs="Calibri"/>
        </w:rPr>
      </w:pPr>
    </w:p>
    <w:p w14:paraId="1AF2050A" w14:textId="77777777" w:rsidR="007B2A6C" w:rsidRPr="007B2A6C" w:rsidRDefault="007B2A6C" w:rsidP="007B2A6C">
      <w:pPr>
        <w:spacing w:after="0" w:line="480" w:lineRule="auto"/>
        <w:jc w:val="both"/>
        <w:rPr>
          <w:rFonts w:cstheme="minorHAnsi"/>
        </w:rPr>
      </w:pPr>
      <w:proofErr w:type="spellStart"/>
      <w:r w:rsidRPr="007B2A6C">
        <w:rPr>
          <w:rFonts w:cstheme="minorHAnsi"/>
        </w:rPr>
        <w:t>Berrie</w:t>
      </w:r>
      <w:proofErr w:type="spellEnd"/>
      <w:r w:rsidRPr="007B2A6C">
        <w:rPr>
          <w:rFonts w:cstheme="minorHAnsi"/>
        </w:rPr>
        <w:t xml:space="preserve">, A.D., 1992. The chalk-stream environment. </w:t>
      </w:r>
      <w:proofErr w:type="spellStart"/>
      <w:r w:rsidRPr="007B2A6C">
        <w:rPr>
          <w:rFonts w:cstheme="minorHAnsi"/>
        </w:rPr>
        <w:t>Hydrobiologia</w:t>
      </w:r>
      <w:proofErr w:type="spellEnd"/>
      <w:r w:rsidRPr="007B2A6C">
        <w:rPr>
          <w:rFonts w:cstheme="minorHAnsi"/>
        </w:rPr>
        <w:t>. 248, 3-9. https://doi.org/10.1007/BF00008881.</w:t>
      </w:r>
    </w:p>
    <w:p w14:paraId="51B80E5F" w14:textId="77777777" w:rsidR="007B2A6C" w:rsidRPr="007B2A6C" w:rsidRDefault="007B2A6C" w:rsidP="007B2A6C">
      <w:pPr>
        <w:spacing w:after="0" w:line="480" w:lineRule="auto"/>
        <w:jc w:val="both"/>
        <w:rPr>
          <w:rFonts w:ascii="Calibri" w:hAnsi="Calibri" w:cs="Calibri"/>
        </w:rPr>
      </w:pPr>
    </w:p>
    <w:p w14:paraId="1D0C4621" w14:textId="77777777" w:rsidR="007B2A6C" w:rsidRPr="007B2A6C" w:rsidRDefault="007B2A6C" w:rsidP="007B2A6C">
      <w:pPr>
        <w:spacing w:after="0" w:line="480" w:lineRule="auto"/>
        <w:jc w:val="both"/>
        <w:rPr>
          <w:rFonts w:cs="Segoe UI"/>
        </w:rPr>
      </w:pPr>
      <w:r w:rsidRPr="007B2A6C">
        <w:rPr>
          <w:rFonts w:cs="Segoe UI"/>
        </w:rPr>
        <w:t xml:space="preserve">Bickerton, M., Petts, G., Armitage, P., Castella, E., 1993. Assessing the ecological effects of groundwater abstraction on chalk streams: Three examples from Eastern England. </w:t>
      </w:r>
      <w:proofErr w:type="spellStart"/>
      <w:r w:rsidRPr="007B2A6C">
        <w:rPr>
          <w:rFonts w:cs="Segoe UI"/>
        </w:rPr>
        <w:t>Regul</w:t>
      </w:r>
      <w:proofErr w:type="spellEnd"/>
      <w:r w:rsidRPr="007B2A6C">
        <w:rPr>
          <w:rFonts w:cs="Segoe UI"/>
        </w:rPr>
        <w:t xml:space="preserve">. Rivers Res. </w:t>
      </w:r>
      <w:proofErr w:type="spellStart"/>
      <w:r w:rsidRPr="007B2A6C">
        <w:rPr>
          <w:rFonts w:cs="Segoe UI"/>
        </w:rPr>
        <w:t>Manag</w:t>
      </w:r>
      <w:proofErr w:type="spellEnd"/>
      <w:r w:rsidRPr="007B2A6C">
        <w:rPr>
          <w:rFonts w:cs="Segoe UI"/>
        </w:rPr>
        <w:t>. 8, 121-134. https://doi.org/10.1002/rrr.3450080115.</w:t>
      </w:r>
    </w:p>
    <w:p w14:paraId="7AEB1DE0" w14:textId="77777777" w:rsidR="007B2A6C" w:rsidRPr="007B2A6C" w:rsidRDefault="007B2A6C" w:rsidP="007B2A6C">
      <w:pPr>
        <w:spacing w:after="0" w:line="480" w:lineRule="auto"/>
        <w:jc w:val="both"/>
        <w:rPr>
          <w:rFonts w:ascii="Calibri" w:hAnsi="Calibri" w:cs="Calibri"/>
        </w:rPr>
      </w:pPr>
    </w:p>
    <w:p w14:paraId="28E61BEE" w14:textId="77777777" w:rsidR="007B2A6C" w:rsidRPr="007B2A6C" w:rsidRDefault="007B2A6C" w:rsidP="007B2A6C">
      <w:pPr>
        <w:spacing w:after="0" w:line="480" w:lineRule="auto"/>
        <w:jc w:val="both"/>
        <w:rPr>
          <w:rFonts w:cstheme="minorHAnsi"/>
        </w:rPr>
      </w:pPr>
      <w:proofErr w:type="spellStart"/>
      <w:r w:rsidRPr="007B2A6C">
        <w:rPr>
          <w:rFonts w:cstheme="minorHAnsi"/>
        </w:rPr>
        <w:t>Bilotta</w:t>
      </w:r>
      <w:proofErr w:type="spellEnd"/>
      <w:r w:rsidRPr="007B2A6C">
        <w:rPr>
          <w:rFonts w:cstheme="minorHAnsi"/>
        </w:rPr>
        <w:t>, G.S., Brazier, R.E., 2008. Understanding the influence of suspended solids on water quality and aquatic biota. Water Res. 42, 2849-2861. https://doi.org/10.1016/j.watres.2008.03.018.</w:t>
      </w:r>
    </w:p>
    <w:p w14:paraId="1ECA2F30" w14:textId="77777777" w:rsidR="007B2A6C" w:rsidRPr="007B2A6C" w:rsidRDefault="007B2A6C" w:rsidP="007B2A6C">
      <w:pPr>
        <w:spacing w:after="0" w:line="480" w:lineRule="auto"/>
        <w:jc w:val="both"/>
        <w:rPr>
          <w:rFonts w:cstheme="minorHAnsi"/>
        </w:rPr>
      </w:pPr>
    </w:p>
    <w:p w14:paraId="4D8100FB" w14:textId="77777777" w:rsidR="007B2A6C" w:rsidRPr="007B2A6C" w:rsidRDefault="007B2A6C" w:rsidP="007B2A6C">
      <w:pPr>
        <w:spacing w:after="0" w:line="480" w:lineRule="auto"/>
        <w:jc w:val="both"/>
        <w:rPr>
          <w:rFonts w:cstheme="minorHAnsi"/>
        </w:rPr>
      </w:pPr>
      <w:proofErr w:type="spellStart"/>
      <w:r w:rsidRPr="007B2A6C">
        <w:rPr>
          <w:rFonts w:cstheme="minorHAnsi"/>
        </w:rPr>
        <w:t>Bilotta</w:t>
      </w:r>
      <w:proofErr w:type="spellEnd"/>
      <w:r w:rsidRPr="007B2A6C">
        <w:rPr>
          <w:rFonts w:cstheme="minorHAnsi"/>
        </w:rPr>
        <w:t xml:space="preserve">, G.S., Brazier, R.E., </w:t>
      </w:r>
      <w:proofErr w:type="spellStart"/>
      <w:r w:rsidRPr="007B2A6C">
        <w:rPr>
          <w:rFonts w:cstheme="minorHAnsi"/>
        </w:rPr>
        <w:t>Haygarth</w:t>
      </w:r>
      <w:proofErr w:type="spellEnd"/>
      <w:r w:rsidRPr="007B2A6C">
        <w:rPr>
          <w:rFonts w:cstheme="minorHAnsi"/>
        </w:rPr>
        <w:t>, P.M., 2007. The Impacts of Grazing Animals on the Quality of Soils, Vegetation, and Surface Waters in Intensively Managed Grasslands. in: Sparks, D.L. (Ed.), Advances in Agronomy. Academic Press, pp. 237-280.</w:t>
      </w:r>
    </w:p>
    <w:p w14:paraId="690F6E07" w14:textId="77777777" w:rsidR="007B2A6C" w:rsidRPr="007B2A6C" w:rsidRDefault="007B2A6C" w:rsidP="007B2A6C">
      <w:pPr>
        <w:spacing w:after="0" w:line="480" w:lineRule="auto"/>
        <w:jc w:val="both"/>
        <w:rPr>
          <w:rFonts w:cstheme="minorHAnsi"/>
        </w:rPr>
      </w:pPr>
    </w:p>
    <w:p w14:paraId="0FFD0260" w14:textId="77777777" w:rsidR="007B2A6C" w:rsidRPr="007B2A6C" w:rsidRDefault="007B2A6C" w:rsidP="007B2A6C">
      <w:pPr>
        <w:spacing w:after="0" w:line="480" w:lineRule="auto"/>
        <w:jc w:val="both"/>
        <w:rPr>
          <w:rFonts w:cstheme="minorHAnsi"/>
        </w:rPr>
      </w:pPr>
      <w:proofErr w:type="spellStart"/>
      <w:r w:rsidRPr="007B2A6C">
        <w:rPr>
          <w:rFonts w:cstheme="minorHAnsi"/>
        </w:rPr>
        <w:t>Bilotta</w:t>
      </w:r>
      <w:proofErr w:type="spellEnd"/>
      <w:r w:rsidRPr="007B2A6C">
        <w:rPr>
          <w:rFonts w:cstheme="minorHAnsi"/>
        </w:rPr>
        <w:t>, G.S., Burnside, N.G., Cheek, L., Dunbar, M.J., Grove, M.K., Harrison, C., Joyce, C., Peacock, C., Davy-Bowker, J., 2012. Developing environment-specific water quality guidelines for suspended particulate matter. Water Res. 46, 2324-2332. https://doi.org/10.1016/j.watres.2012.01.055.</w:t>
      </w:r>
    </w:p>
    <w:bookmarkEnd w:id="63"/>
    <w:p w14:paraId="7850CBB4" w14:textId="77777777" w:rsidR="007B2A6C" w:rsidRPr="007B2A6C" w:rsidRDefault="007B2A6C" w:rsidP="007B2A6C">
      <w:pPr>
        <w:spacing w:after="0" w:line="480" w:lineRule="auto"/>
        <w:jc w:val="both"/>
        <w:rPr>
          <w:rFonts w:ascii="Calibri" w:hAnsi="Calibri" w:cs="Calibri"/>
        </w:rPr>
      </w:pPr>
    </w:p>
    <w:p w14:paraId="4EA3A663" w14:textId="77777777" w:rsidR="007B2A6C" w:rsidRPr="007B2A6C" w:rsidRDefault="007B2A6C" w:rsidP="007B2A6C">
      <w:pPr>
        <w:spacing w:after="0" w:line="480" w:lineRule="auto"/>
        <w:jc w:val="both"/>
        <w:rPr>
          <w:rFonts w:cstheme="minorHAnsi"/>
        </w:rPr>
      </w:pPr>
      <w:bookmarkStart w:id="64" w:name="_Hlk70954108"/>
      <w:r w:rsidRPr="007B2A6C">
        <w:rPr>
          <w:rFonts w:cstheme="minorHAnsi"/>
        </w:rPr>
        <w:t xml:space="preserve">Bo, T., </w:t>
      </w:r>
      <w:proofErr w:type="spellStart"/>
      <w:r w:rsidRPr="007B2A6C">
        <w:rPr>
          <w:rFonts w:cstheme="minorHAnsi"/>
        </w:rPr>
        <w:t>Fenoglio</w:t>
      </w:r>
      <w:proofErr w:type="spellEnd"/>
      <w:r w:rsidRPr="007B2A6C">
        <w:rPr>
          <w:rFonts w:cstheme="minorHAnsi"/>
        </w:rPr>
        <w:t xml:space="preserve">, S., </w:t>
      </w:r>
      <w:proofErr w:type="spellStart"/>
      <w:r w:rsidRPr="007B2A6C">
        <w:rPr>
          <w:rFonts w:cstheme="minorHAnsi"/>
        </w:rPr>
        <w:t>Malacarne</w:t>
      </w:r>
      <w:proofErr w:type="spellEnd"/>
      <w:r w:rsidRPr="007B2A6C">
        <w:rPr>
          <w:rFonts w:cstheme="minorHAnsi"/>
        </w:rPr>
        <w:t xml:space="preserve">, G., </w:t>
      </w:r>
      <w:proofErr w:type="spellStart"/>
      <w:r w:rsidRPr="007B2A6C">
        <w:rPr>
          <w:rFonts w:cstheme="minorHAnsi"/>
        </w:rPr>
        <w:t>Pessino</w:t>
      </w:r>
      <w:proofErr w:type="spellEnd"/>
      <w:r w:rsidRPr="007B2A6C">
        <w:rPr>
          <w:rFonts w:cstheme="minorHAnsi"/>
        </w:rPr>
        <w:t xml:space="preserve">, M., </w:t>
      </w:r>
      <w:proofErr w:type="spellStart"/>
      <w:r w:rsidRPr="007B2A6C">
        <w:rPr>
          <w:rFonts w:cstheme="minorHAnsi"/>
        </w:rPr>
        <w:t>Sgariboldi</w:t>
      </w:r>
      <w:proofErr w:type="spellEnd"/>
      <w:r w:rsidRPr="007B2A6C">
        <w:rPr>
          <w:rFonts w:cstheme="minorHAnsi"/>
        </w:rPr>
        <w:t xml:space="preserve">, F., 2007. Effects of clogging on stream macroinvertebrates: An experimental approach. </w:t>
      </w:r>
      <w:proofErr w:type="spellStart"/>
      <w:r w:rsidRPr="007B2A6C">
        <w:rPr>
          <w:rFonts w:cstheme="minorHAnsi"/>
        </w:rPr>
        <w:t>Limnol</w:t>
      </w:r>
      <w:proofErr w:type="spellEnd"/>
      <w:r w:rsidRPr="007B2A6C">
        <w:rPr>
          <w:rFonts w:cstheme="minorHAnsi"/>
        </w:rPr>
        <w:t>. 37, 186-192. https://doi.org/10.1016/j.limno.2007.01.002.</w:t>
      </w:r>
    </w:p>
    <w:bookmarkEnd w:id="64"/>
    <w:p w14:paraId="7732F050" w14:textId="77777777" w:rsidR="007B2A6C" w:rsidRPr="007B2A6C" w:rsidRDefault="007B2A6C" w:rsidP="007B2A6C">
      <w:pPr>
        <w:spacing w:after="0" w:line="480" w:lineRule="auto"/>
        <w:jc w:val="both"/>
        <w:rPr>
          <w:rFonts w:ascii="Calibri" w:hAnsi="Calibri" w:cs="Calibri"/>
        </w:rPr>
      </w:pPr>
    </w:p>
    <w:p w14:paraId="783A30C9" w14:textId="77777777" w:rsidR="007B2A6C" w:rsidRPr="007B2A6C" w:rsidRDefault="007B2A6C" w:rsidP="007B2A6C">
      <w:pPr>
        <w:spacing w:after="0" w:line="480" w:lineRule="auto"/>
        <w:jc w:val="both"/>
        <w:rPr>
          <w:rFonts w:ascii="Calibri" w:hAnsi="Calibri" w:cs="Calibri"/>
        </w:rPr>
      </w:pPr>
      <w:bookmarkStart w:id="65" w:name="_Hlk70954185"/>
      <w:r w:rsidRPr="007B2A6C">
        <w:rPr>
          <w:rFonts w:ascii="Calibri" w:hAnsi="Calibri" w:cs="Calibri"/>
        </w:rPr>
        <w:lastRenderedPageBreak/>
        <w:t xml:space="preserve">Boardman, J., 2003. Soil erosion and flooding on the eastern South Downs, southern England, 1976-2001. </w:t>
      </w:r>
      <w:r w:rsidRPr="007B2A6C">
        <w:rPr>
          <w:rFonts w:ascii="Calibri" w:hAnsi="Calibri" w:cs="Calibri"/>
          <w:iCs/>
        </w:rPr>
        <w:t xml:space="preserve">Trans. Inst. Br. </w:t>
      </w:r>
      <w:proofErr w:type="spellStart"/>
      <w:r w:rsidRPr="007B2A6C">
        <w:rPr>
          <w:rFonts w:ascii="Calibri" w:hAnsi="Calibri" w:cs="Calibri"/>
          <w:iCs/>
        </w:rPr>
        <w:t>Geogr</w:t>
      </w:r>
      <w:proofErr w:type="spellEnd"/>
      <w:r w:rsidRPr="007B2A6C">
        <w:rPr>
          <w:rFonts w:ascii="Calibri" w:hAnsi="Calibri" w:cs="Calibri"/>
          <w:iCs/>
        </w:rPr>
        <w:t xml:space="preserve">. </w:t>
      </w:r>
      <w:r w:rsidRPr="007B2A6C">
        <w:rPr>
          <w:rFonts w:ascii="Calibri" w:hAnsi="Calibri" w:cs="Calibri"/>
        </w:rPr>
        <w:t>28</w:t>
      </w:r>
      <w:r w:rsidRPr="007B2A6C">
        <w:rPr>
          <w:rFonts w:ascii="Calibri" w:hAnsi="Calibri" w:cs="Calibri"/>
          <w:bCs/>
        </w:rPr>
        <w:t>,</w:t>
      </w:r>
      <w:r w:rsidRPr="007B2A6C">
        <w:rPr>
          <w:rFonts w:ascii="Calibri" w:hAnsi="Calibri" w:cs="Calibri"/>
        </w:rPr>
        <w:t xml:space="preserve"> 176-196. https://doi.org/10.1111/1475-5661.00086.</w:t>
      </w:r>
    </w:p>
    <w:p w14:paraId="6B6E7572" w14:textId="77777777" w:rsidR="007B2A6C" w:rsidRPr="007B2A6C" w:rsidRDefault="007B2A6C" w:rsidP="007B2A6C">
      <w:pPr>
        <w:spacing w:after="0" w:line="480" w:lineRule="auto"/>
        <w:jc w:val="both"/>
        <w:rPr>
          <w:rFonts w:ascii="Calibri" w:hAnsi="Calibri" w:cs="Calibri"/>
        </w:rPr>
      </w:pPr>
    </w:p>
    <w:p w14:paraId="079C7BF2"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Boardman, J., 2013. Soil erosion in </w:t>
      </w:r>
      <w:proofErr w:type="spellStart"/>
      <w:r w:rsidRPr="007B2A6C">
        <w:rPr>
          <w:rFonts w:ascii="Calibri" w:hAnsi="Calibri" w:cs="Calibri"/>
        </w:rPr>
        <w:t>britain</w:t>
      </w:r>
      <w:proofErr w:type="spellEnd"/>
      <w:r w:rsidRPr="007B2A6C">
        <w:rPr>
          <w:rFonts w:ascii="Calibri" w:hAnsi="Calibri" w:cs="Calibri"/>
        </w:rPr>
        <w:t xml:space="preserve">: Updating the record. </w:t>
      </w:r>
      <w:r w:rsidRPr="007B2A6C">
        <w:rPr>
          <w:rFonts w:ascii="Calibri" w:hAnsi="Calibri" w:cs="Calibri"/>
          <w:iCs/>
        </w:rPr>
        <w:t xml:space="preserve">Agric. (Switz.). </w:t>
      </w:r>
      <w:r w:rsidRPr="007B2A6C">
        <w:rPr>
          <w:rFonts w:ascii="Calibri" w:hAnsi="Calibri" w:cs="Calibri"/>
        </w:rPr>
        <w:t>3</w:t>
      </w:r>
      <w:r w:rsidRPr="007B2A6C">
        <w:rPr>
          <w:rFonts w:ascii="Calibri" w:hAnsi="Calibri" w:cs="Calibri"/>
          <w:bCs/>
        </w:rPr>
        <w:t>,</w:t>
      </w:r>
      <w:r w:rsidRPr="007B2A6C">
        <w:rPr>
          <w:rFonts w:ascii="Calibri" w:hAnsi="Calibri" w:cs="Calibri"/>
        </w:rPr>
        <w:t xml:space="preserve"> 418-442. https://doi.org/10.3390/agriculture3030418.</w:t>
      </w:r>
    </w:p>
    <w:p w14:paraId="194BAB30" w14:textId="77777777" w:rsidR="007B2A6C" w:rsidRPr="007B2A6C" w:rsidRDefault="007B2A6C" w:rsidP="007B2A6C">
      <w:pPr>
        <w:spacing w:after="0" w:line="480" w:lineRule="auto"/>
        <w:jc w:val="both"/>
        <w:rPr>
          <w:rFonts w:ascii="Calibri" w:hAnsi="Calibri" w:cs="Calibri"/>
        </w:rPr>
      </w:pPr>
    </w:p>
    <w:p w14:paraId="06F313BA" w14:textId="77777777" w:rsidR="007B2A6C" w:rsidRPr="007B2A6C" w:rsidRDefault="007B2A6C" w:rsidP="007B2A6C">
      <w:pPr>
        <w:spacing w:after="0" w:line="480" w:lineRule="auto"/>
        <w:jc w:val="both"/>
        <w:rPr>
          <w:rFonts w:ascii="Calibri" w:hAnsi="Calibri" w:cs="Calibri"/>
          <w:i/>
        </w:rPr>
      </w:pPr>
      <w:r w:rsidRPr="007B2A6C">
        <w:rPr>
          <w:rFonts w:ascii="Calibri" w:hAnsi="Calibri" w:cs="Calibri"/>
        </w:rPr>
        <w:t xml:space="preserve">Boardman, J., 2020. A 38-year record of muddy flooding at Breaky Bottom: Learning from a detailed case study. </w:t>
      </w:r>
      <w:r w:rsidRPr="007B2A6C">
        <w:rPr>
          <w:rFonts w:ascii="Calibri" w:hAnsi="Calibri" w:cs="Calibri"/>
          <w:iCs/>
        </w:rPr>
        <w:t>CATENA</w:t>
      </w:r>
      <w:r w:rsidRPr="007B2A6C">
        <w:rPr>
          <w:rFonts w:ascii="Calibri" w:hAnsi="Calibri" w:cs="Calibri"/>
          <w:i/>
        </w:rPr>
        <w:t xml:space="preserve">. </w:t>
      </w:r>
      <w:r w:rsidRPr="007B2A6C">
        <w:rPr>
          <w:rFonts w:ascii="Calibri" w:hAnsi="Calibri" w:cs="Calibri"/>
        </w:rPr>
        <w:t>189</w:t>
      </w:r>
      <w:r w:rsidRPr="007B2A6C">
        <w:rPr>
          <w:rFonts w:ascii="Calibri" w:hAnsi="Calibri" w:cs="Calibri"/>
          <w:bCs/>
        </w:rPr>
        <w:t>,</w:t>
      </w:r>
      <w:r w:rsidRPr="007B2A6C">
        <w:rPr>
          <w:rFonts w:ascii="Calibri" w:hAnsi="Calibri" w:cs="Calibri"/>
        </w:rPr>
        <w:t xml:space="preserve"> 104493. https://doi.org/10.1016/j.catena.2020.104493.</w:t>
      </w:r>
    </w:p>
    <w:p w14:paraId="36487E65" w14:textId="77777777" w:rsidR="007B2A6C" w:rsidRPr="007B2A6C" w:rsidRDefault="007B2A6C" w:rsidP="007B2A6C">
      <w:pPr>
        <w:spacing w:after="0" w:line="480" w:lineRule="auto"/>
        <w:jc w:val="both"/>
        <w:rPr>
          <w:rFonts w:ascii="Calibri" w:hAnsi="Calibri" w:cs="Calibri"/>
        </w:rPr>
      </w:pPr>
    </w:p>
    <w:p w14:paraId="1625A888"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Boardman, J., </w:t>
      </w:r>
      <w:proofErr w:type="spellStart"/>
      <w:r w:rsidRPr="007B2A6C">
        <w:rPr>
          <w:rFonts w:ascii="Calibri" w:hAnsi="Calibri" w:cs="Calibri"/>
        </w:rPr>
        <w:t>Vandaele</w:t>
      </w:r>
      <w:proofErr w:type="spellEnd"/>
      <w:r w:rsidRPr="007B2A6C">
        <w:rPr>
          <w:rFonts w:ascii="Calibri" w:hAnsi="Calibri" w:cs="Calibri"/>
        </w:rPr>
        <w:t xml:space="preserve">, K., Evans, R., Foster, I.D.L., 2019. Off-site impacts of soil erosion and runoff: Why connectivity is more important than erosion rates. </w:t>
      </w:r>
      <w:r w:rsidRPr="007B2A6C">
        <w:rPr>
          <w:rFonts w:ascii="Calibri" w:hAnsi="Calibri" w:cs="Calibri"/>
          <w:iCs/>
        </w:rPr>
        <w:t xml:space="preserve">Soil Use </w:t>
      </w:r>
      <w:proofErr w:type="spellStart"/>
      <w:r w:rsidRPr="007B2A6C">
        <w:rPr>
          <w:rFonts w:ascii="Calibri" w:hAnsi="Calibri" w:cs="Calibri"/>
          <w:iCs/>
        </w:rPr>
        <w:t>Manag</w:t>
      </w:r>
      <w:proofErr w:type="spellEnd"/>
      <w:r w:rsidRPr="007B2A6C">
        <w:rPr>
          <w:rFonts w:ascii="Calibri" w:hAnsi="Calibri" w:cs="Calibri"/>
          <w:i/>
        </w:rPr>
        <w:t>.</w:t>
      </w:r>
      <w:r w:rsidRPr="007B2A6C">
        <w:rPr>
          <w:rFonts w:ascii="Calibri" w:hAnsi="Calibri" w:cs="Calibri"/>
        </w:rPr>
        <w:t xml:space="preserve"> 35</w:t>
      </w:r>
      <w:r w:rsidRPr="007B2A6C">
        <w:rPr>
          <w:rFonts w:ascii="Calibri" w:hAnsi="Calibri" w:cs="Calibri"/>
          <w:bCs/>
        </w:rPr>
        <w:t>,</w:t>
      </w:r>
      <w:r w:rsidRPr="007B2A6C">
        <w:rPr>
          <w:rFonts w:ascii="Calibri" w:hAnsi="Calibri" w:cs="Calibri"/>
        </w:rPr>
        <w:t xml:space="preserve"> 245-256. https://doi.org/10.1111/sum.12496.</w:t>
      </w:r>
    </w:p>
    <w:bookmarkEnd w:id="65"/>
    <w:p w14:paraId="3DBF39F4" w14:textId="77777777" w:rsidR="007B2A6C" w:rsidRPr="007B2A6C" w:rsidRDefault="007B2A6C" w:rsidP="007B2A6C">
      <w:pPr>
        <w:spacing w:after="0" w:line="480" w:lineRule="auto"/>
        <w:jc w:val="both"/>
        <w:rPr>
          <w:rFonts w:ascii="Calibri" w:hAnsi="Calibri" w:cs="Calibri"/>
        </w:rPr>
      </w:pPr>
    </w:p>
    <w:p w14:paraId="6C1F2998"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Bond, T.A., 2012. </w:t>
      </w:r>
      <w:r w:rsidRPr="007B2A6C">
        <w:rPr>
          <w:rFonts w:ascii="Calibri" w:hAnsi="Calibri" w:cs="Calibri"/>
          <w:iCs/>
        </w:rPr>
        <w:t>Understanding the effects of cattle grazing in English chalk streams.</w:t>
      </w:r>
      <w:r w:rsidRPr="007B2A6C">
        <w:rPr>
          <w:rFonts w:ascii="Calibri" w:hAnsi="Calibri" w:cs="Calibri"/>
        </w:rPr>
        <w:t xml:space="preserve"> University of Southampton, </w:t>
      </w:r>
      <w:r w:rsidRPr="007B2A6C">
        <w:rPr>
          <w:rFonts w:ascii="Calibri" w:hAnsi="Calibri" w:cstheme="minorHAnsi"/>
        </w:rPr>
        <w:t>pp. 468.</w:t>
      </w:r>
    </w:p>
    <w:p w14:paraId="028B91E7" w14:textId="77777777" w:rsidR="007B2A6C" w:rsidRPr="007B2A6C" w:rsidRDefault="007B2A6C" w:rsidP="007B2A6C">
      <w:pPr>
        <w:spacing w:after="0" w:line="480" w:lineRule="auto"/>
        <w:jc w:val="both"/>
        <w:rPr>
          <w:rFonts w:ascii="Calibri" w:hAnsi="Calibri" w:cs="Calibri"/>
        </w:rPr>
      </w:pPr>
    </w:p>
    <w:p w14:paraId="3F68EAC3"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Borah, D.K., </w:t>
      </w:r>
      <w:proofErr w:type="spellStart"/>
      <w:r w:rsidRPr="007B2A6C">
        <w:rPr>
          <w:rFonts w:ascii="Calibri" w:hAnsi="Calibri" w:cs="Calibri"/>
        </w:rPr>
        <w:t>Yagow</w:t>
      </w:r>
      <w:proofErr w:type="spellEnd"/>
      <w:r w:rsidRPr="007B2A6C">
        <w:rPr>
          <w:rFonts w:ascii="Calibri" w:hAnsi="Calibri" w:cs="Calibri"/>
        </w:rPr>
        <w:t xml:space="preserve">, G., Saleh, A., Barnes, P.L., Rosenthal, W., Krug, E.C., Hauck, L.M., 2006. Sediment and nutrient </w:t>
      </w:r>
      <w:proofErr w:type="spellStart"/>
      <w:r w:rsidRPr="007B2A6C">
        <w:rPr>
          <w:rFonts w:ascii="Calibri" w:hAnsi="Calibri" w:cs="Calibri"/>
        </w:rPr>
        <w:t>modeling</w:t>
      </w:r>
      <w:proofErr w:type="spellEnd"/>
      <w:r w:rsidRPr="007B2A6C">
        <w:rPr>
          <w:rFonts w:ascii="Calibri" w:hAnsi="Calibri" w:cs="Calibri"/>
        </w:rPr>
        <w:t xml:space="preserve"> for TMDL development and implementation. </w:t>
      </w:r>
      <w:r w:rsidRPr="007B2A6C">
        <w:rPr>
          <w:rFonts w:ascii="Calibri" w:hAnsi="Calibri" w:cs="Calibri"/>
          <w:iCs/>
        </w:rPr>
        <w:t>Trans. ASABE.</w:t>
      </w:r>
      <w:r w:rsidRPr="007B2A6C">
        <w:rPr>
          <w:rFonts w:ascii="Calibri" w:hAnsi="Calibri" w:cs="Calibri"/>
        </w:rPr>
        <w:t xml:space="preserve"> 49</w:t>
      </w:r>
      <w:r w:rsidRPr="007B2A6C">
        <w:rPr>
          <w:rFonts w:ascii="Calibri" w:hAnsi="Calibri" w:cs="Calibri"/>
          <w:bCs/>
        </w:rPr>
        <w:t>,</w:t>
      </w:r>
      <w:r w:rsidRPr="007B2A6C">
        <w:rPr>
          <w:rFonts w:ascii="Calibri" w:hAnsi="Calibri" w:cs="Calibri"/>
        </w:rPr>
        <w:t xml:space="preserve"> 967-986.</w:t>
      </w:r>
    </w:p>
    <w:p w14:paraId="37031C40" w14:textId="77777777" w:rsidR="007B2A6C" w:rsidRPr="007B2A6C" w:rsidRDefault="007B2A6C" w:rsidP="007B2A6C">
      <w:pPr>
        <w:spacing w:after="0" w:line="480" w:lineRule="auto"/>
        <w:jc w:val="both"/>
        <w:rPr>
          <w:rFonts w:ascii="Calibri" w:hAnsi="Calibri" w:cs="Calibri"/>
        </w:rPr>
      </w:pPr>
    </w:p>
    <w:p w14:paraId="0D5F92D4"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[dataset] British Geological Survey, 2008. Digital Geological Map Data of Great </w:t>
      </w:r>
      <w:proofErr w:type="spellStart"/>
      <w:r w:rsidRPr="007B2A6C">
        <w:rPr>
          <w:rFonts w:ascii="Calibri" w:hAnsi="Calibri" w:cs="Calibri"/>
        </w:rPr>
        <w:t>Britian</w:t>
      </w:r>
      <w:proofErr w:type="spellEnd"/>
      <w:r w:rsidRPr="007B2A6C">
        <w:rPr>
          <w:rFonts w:ascii="Calibri" w:hAnsi="Calibri" w:cs="Calibri"/>
        </w:rPr>
        <w:t xml:space="preserve"> - 625k (DiGMapGB-625) 2008. National Geoscience Data Centre.</w:t>
      </w:r>
      <w:r w:rsidRPr="007B2A6C">
        <w:rPr>
          <w:rFonts w:cstheme="minorHAnsi"/>
          <w:sz w:val="24"/>
          <w:szCs w:val="24"/>
        </w:rPr>
        <w:t xml:space="preserve"> </w:t>
      </w:r>
      <w:r w:rsidRPr="007B2A6C">
        <w:rPr>
          <w:rFonts w:cstheme="minorHAnsi"/>
          <w:color w:val="000000"/>
          <w:shd w:val="clear" w:color="auto" w:fill="FFFFFF"/>
        </w:rPr>
        <w:t>https://doi.org/10.5285/D9C6923B-A339-48F7-B1CF-5C9BBB664EF5</w:t>
      </w:r>
    </w:p>
    <w:p w14:paraId="26907EBF" w14:textId="77777777" w:rsidR="007B2A6C" w:rsidRPr="007B2A6C" w:rsidRDefault="007B2A6C" w:rsidP="007B2A6C">
      <w:pPr>
        <w:spacing w:after="0" w:line="480" w:lineRule="auto"/>
        <w:jc w:val="both"/>
        <w:rPr>
          <w:rFonts w:ascii="Calibri" w:hAnsi="Calibri" w:cs="Calibri"/>
        </w:rPr>
      </w:pPr>
    </w:p>
    <w:p w14:paraId="105B33EA" w14:textId="77777777" w:rsidR="007B2A6C" w:rsidRPr="007B2A6C" w:rsidRDefault="007B2A6C" w:rsidP="007B2A6C">
      <w:pPr>
        <w:spacing w:after="0" w:line="480" w:lineRule="auto"/>
        <w:jc w:val="both"/>
        <w:rPr>
          <w:rFonts w:cstheme="minorHAnsi"/>
        </w:rPr>
      </w:pPr>
      <w:r w:rsidRPr="007B2A6C">
        <w:rPr>
          <w:rFonts w:cstheme="minorHAnsi"/>
        </w:rPr>
        <w:lastRenderedPageBreak/>
        <w:t xml:space="preserve">Brown, A.G., </w:t>
      </w:r>
      <w:proofErr w:type="spellStart"/>
      <w:r w:rsidRPr="007B2A6C">
        <w:rPr>
          <w:rFonts w:cstheme="minorHAnsi"/>
        </w:rPr>
        <w:t>Lespez</w:t>
      </w:r>
      <w:proofErr w:type="spellEnd"/>
      <w:r w:rsidRPr="007B2A6C">
        <w:rPr>
          <w:rFonts w:cstheme="minorHAnsi"/>
        </w:rPr>
        <w:t xml:space="preserve">, L., Sear, D.A., </w:t>
      </w:r>
      <w:proofErr w:type="spellStart"/>
      <w:r w:rsidRPr="007B2A6C">
        <w:rPr>
          <w:rFonts w:cstheme="minorHAnsi"/>
        </w:rPr>
        <w:t>Macaire</w:t>
      </w:r>
      <w:proofErr w:type="spellEnd"/>
      <w:r w:rsidRPr="007B2A6C">
        <w:rPr>
          <w:rFonts w:cstheme="minorHAnsi"/>
        </w:rPr>
        <w:t xml:space="preserve">, J., </w:t>
      </w:r>
      <w:proofErr w:type="spellStart"/>
      <w:r w:rsidRPr="007B2A6C">
        <w:rPr>
          <w:rFonts w:cstheme="minorHAnsi"/>
        </w:rPr>
        <w:t>Houber</w:t>
      </w:r>
      <w:proofErr w:type="spellEnd"/>
      <w:r w:rsidRPr="007B2A6C">
        <w:rPr>
          <w:rFonts w:cstheme="minorHAnsi"/>
        </w:rPr>
        <w:t xml:space="preserve">, P., Klimek, K., Brazier, R.E., Van Oost, K., Pears, B., 2018. Natural vs anthropogenic streams in Europe: History, ecology and implications for restoration, river-rewilding and riverine ecosystem services. Earth Sci. Rev. 180, 185-205. </w:t>
      </w:r>
      <w:bookmarkStart w:id="66" w:name="_Hlk70954417"/>
      <w:r w:rsidRPr="007B2A6C">
        <w:rPr>
          <w:rFonts w:cstheme="minorHAnsi"/>
        </w:rPr>
        <w:t>https://doi.org/10.1016/j.earscirev.2018.02.001.</w:t>
      </w:r>
      <w:bookmarkEnd w:id="66"/>
    </w:p>
    <w:p w14:paraId="15E35946" w14:textId="77777777" w:rsidR="007B2A6C" w:rsidRPr="007B2A6C" w:rsidRDefault="007B2A6C" w:rsidP="007B2A6C">
      <w:pPr>
        <w:spacing w:after="0" w:line="480" w:lineRule="auto"/>
        <w:jc w:val="both"/>
        <w:rPr>
          <w:rFonts w:cstheme="minorHAnsi"/>
        </w:rPr>
      </w:pPr>
    </w:p>
    <w:p w14:paraId="4DE48DEC" w14:textId="77777777" w:rsidR="007B2A6C" w:rsidRPr="007B2A6C" w:rsidRDefault="007B2A6C" w:rsidP="007B2A6C">
      <w:pPr>
        <w:spacing w:after="0" w:line="480" w:lineRule="auto"/>
        <w:jc w:val="both"/>
        <w:rPr>
          <w:rFonts w:cstheme="minorHAnsi"/>
        </w:rPr>
      </w:pPr>
      <w:proofErr w:type="spellStart"/>
      <w:r w:rsidRPr="007B2A6C">
        <w:rPr>
          <w:rFonts w:cstheme="minorHAnsi"/>
        </w:rPr>
        <w:t>Brunke</w:t>
      </w:r>
      <w:proofErr w:type="spellEnd"/>
      <w:r w:rsidRPr="007B2A6C">
        <w:rPr>
          <w:rFonts w:cstheme="minorHAnsi"/>
        </w:rPr>
        <w:t xml:space="preserve">, M., 1999. Colmation and Depth Filtration within Streambeds: Retention of Particles in Hyporheic Interstices. Internat. Rev. </w:t>
      </w:r>
      <w:proofErr w:type="spellStart"/>
      <w:r w:rsidRPr="007B2A6C">
        <w:rPr>
          <w:rFonts w:cstheme="minorHAnsi"/>
        </w:rPr>
        <w:t>Hydrobiol</w:t>
      </w:r>
      <w:proofErr w:type="spellEnd"/>
      <w:r w:rsidRPr="007B2A6C">
        <w:rPr>
          <w:rFonts w:cstheme="minorHAnsi"/>
        </w:rPr>
        <w:t>. 84, 99-117.</w:t>
      </w:r>
    </w:p>
    <w:p w14:paraId="5425791D" w14:textId="77777777" w:rsidR="007B2A6C" w:rsidRPr="007B2A6C" w:rsidRDefault="007B2A6C" w:rsidP="007B2A6C">
      <w:pPr>
        <w:spacing w:after="0" w:line="480" w:lineRule="auto"/>
        <w:jc w:val="both"/>
        <w:rPr>
          <w:rFonts w:cstheme="minorHAnsi"/>
        </w:rPr>
      </w:pPr>
    </w:p>
    <w:p w14:paraId="3CA43A55" w14:textId="77777777" w:rsidR="007B2A6C" w:rsidRPr="007B2A6C" w:rsidRDefault="007B2A6C" w:rsidP="007B2A6C">
      <w:pPr>
        <w:spacing w:after="0" w:line="480" w:lineRule="auto"/>
        <w:jc w:val="both"/>
        <w:rPr>
          <w:rFonts w:cstheme="minorHAnsi"/>
        </w:rPr>
      </w:pPr>
      <w:proofErr w:type="spellStart"/>
      <w:r w:rsidRPr="007B2A6C">
        <w:rPr>
          <w:rFonts w:cstheme="minorHAnsi"/>
        </w:rPr>
        <w:t>Brunke</w:t>
      </w:r>
      <w:proofErr w:type="spellEnd"/>
      <w:r w:rsidRPr="007B2A6C">
        <w:rPr>
          <w:rFonts w:cstheme="minorHAnsi"/>
        </w:rPr>
        <w:t xml:space="preserve">, M., </w:t>
      </w:r>
      <w:proofErr w:type="spellStart"/>
      <w:r w:rsidRPr="007B2A6C">
        <w:rPr>
          <w:rFonts w:cstheme="minorHAnsi"/>
        </w:rPr>
        <w:t>Gonser</w:t>
      </w:r>
      <w:proofErr w:type="spellEnd"/>
      <w:r w:rsidRPr="007B2A6C">
        <w:rPr>
          <w:rFonts w:cstheme="minorHAnsi"/>
        </w:rPr>
        <w:t xml:space="preserve">, T., 1997. The ecological significance of exchange processes between rivers and groundwater. </w:t>
      </w:r>
      <w:proofErr w:type="spellStart"/>
      <w:r w:rsidRPr="007B2A6C">
        <w:rPr>
          <w:rFonts w:cstheme="minorHAnsi"/>
        </w:rPr>
        <w:t>Freshw</w:t>
      </w:r>
      <w:proofErr w:type="spellEnd"/>
      <w:r w:rsidRPr="007B2A6C">
        <w:rPr>
          <w:rFonts w:cstheme="minorHAnsi"/>
        </w:rPr>
        <w:t xml:space="preserve">. Biol. 37, 1-33. </w:t>
      </w:r>
      <w:bookmarkStart w:id="67" w:name="_Hlk70954473"/>
      <w:r w:rsidRPr="007B2A6C">
        <w:rPr>
          <w:rFonts w:cstheme="minorHAnsi"/>
        </w:rPr>
        <w:t>https://doi.org/10.1046/j.1365-2427.1997.00143.x.</w:t>
      </w:r>
      <w:bookmarkEnd w:id="67"/>
    </w:p>
    <w:p w14:paraId="035E9ED5" w14:textId="77777777" w:rsidR="007B2A6C" w:rsidRPr="007B2A6C" w:rsidRDefault="007B2A6C" w:rsidP="007B2A6C">
      <w:pPr>
        <w:spacing w:after="0" w:line="480" w:lineRule="auto"/>
        <w:jc w:val="both"/>
        <w:rPr>
          <w:rFonts w:cstheme="minorHAnsi"/>
        </w:rPr>
      </w:pPr>
    </w:p>
    <w:p w14:paraId="5FFFFD96" w14:textId="77777777" w:rsidR="007B2A6C" w:rsidRPr="007B2A6C" w:rsidRDefault="007B2A6C" w:rsidP="007B2A6C">
      <w:pPr>
        <w:spacing w:after="0" w:line="480" w:lineRule="auto"/>
        <w:jc w:val="both"/>
        <w:rPr>
          <w:rFonts w:cstheme="minorHAnsi"/>
        </w:rPr>
      </w:pPr>
      <w:bookmarkStart w:id="68" w:name="_Hlk70954492"/>
      <w:r w:rsidRPr="007B2A6C">
        <w:rPr>
          <w:rFonts w:cstheme="minorHAnsi"/>
        </w:rPr>
        <w:t xml:space="preserve">Bui, H., Bui, M., </w:t>
      </w:r>
      <w:proofErr w:type="spellStart"/>
      <w:r w:rsidRPr="007B2A6C">
        <w:rPr>
          <w:rFonts w:cstheme="minorHAnsi"/>
        </w:rPr>
        <w:t>Rutschmann</w:t>
      </w:r>
      <w:proofErr w:type="spellEnd"/>
      <w:r w:rsidRPr="007B2A6C">
        <w:rPr>
          <w:rFonts w:cstheme="minorHAnsi"/>
        </w:rPr>
        <w:t xml:space="preserve">, P., 2019. Advanced Numerical </w:t>
      </w:r>
      <w:proofErr w:type="spellStart"/>
      <w:r w:rsidRPr="007B2A6C">
        <w:rPr>
          <w:rFonts w:cstheme="minorHAnsi"/>
        </w:rPr>
        <w:t>Modeling</w:t>
      </w:r>
      <w:proofErr w:type="spellEnd"/>
      <w:r w:rsidRPr="007B2A6C">
        <w:rPr>
          <w:rFonts w:cstheme="minorHAnsi"/>
        </w:rPr>
        <w:t xml:space="preserve"> of Sediment Transport in Gravel-Bed Rivers. Water. 11(3), 550. https://doi.org/10.3390/w11030550.</w:t>
      </w:r>
    </w:p>
    <w:bookmarkEnd w:id="68"/>
    <w:p w14:paraId="7AB043C6" w14:textId="77777777" w:rsidR="007B2A6C" w:rsidRPr="007B2A6C" w:rsidRDefault="007B2A6C" w:rsidP="007B2A6C">
      <w:pPr>
        <w:spacing w:after="0" w:line="480" w:lineRule="auto"/>
        <w:jc w:val="both"/>
        <w:rPr>
          <w:rFonts w:cstheme="minorHAnsi"/>
        </w:rPr>
      </w:pPr>
    </w:p>
    <w:p w14:paraId="5724EC6D" w14:textId="77777777" w:rsidR="007B2A6C" w:rsidRPr="007B2A6C" w:rsidRDefault="007B2A6C" w:rsidP="007B2A6C">
      <w:pPr>
        <w:spacing w:after="0" w:line="480" w:lineRule="auto"/>
        <w:jc w:val="both"/>
        <w:rPr>
          <w:rFonts w:cstheme="minorHAnsi"/>
        </w:rPr>
      </w:pPr>
      <w:bookmarkStart w:id="69" w:name="_Hlk70954516"/>
      <w:r w:rsidRPr="007B2A6C">
        <w:rPr>
          <w:rFonts w:cstheme="minorHAnsi"/>
        </w:rPr>
        <w:t xml:space="preserve">Bunting, G., England, J., </w:t>
      </w:r>
      <w:proofErr w:type="spellStart"/>
      <w:r w:rsidRPr="007B2A6C">
        <w:rPr>
          <w:rFonts w:cstheme="minorHAnsi"/>
        </w:rPr>
        <w:t>Gething</w:t>
      </w:r>
      <w:proofErr w:type="spellEnd"/>
      <w:r w:rsidRPr="007B2A6C">
        <w:rPr>
          <w:rFonts w:cstheme="minorHAnsi"/>
        </w:rPr>
        <w:t>, K., Sykes, T., Webb, J., Stubbington, R., 2021. Aquatic and terrestrial invertebrate community responses to drying in chalk streams. Water Environ. J. 35, 229-241. https://doi.org/10.1111/wej.12621.</w:t>
      </w:r>
    </w:p>
    <w:bookmarkEnd w:id="69"/>
    <w:p w14:paraId="3E8F0836" w14:textId="77777777" w:rsidR="007B2A6C" w:rsidRPr="007B2A6C" w:rsidRDefault="007B2A6C" w:rsidP="007B2A6C">
      <w:pPr>
        <w:spacing w:after="0" w:line="480" w:lineRule="auto"/>
        <w:jc w:val="both"/>
        <w:rPr>
          <w:rFonts w:ascii="Calibri" w:hAnsi="Calibri" w:cs="Calibri"/>
        </w:rPr>
      </w:pPr>
    </w:p>
    <w:p w14:paraId="103AC7B4" w14:textId="77777777" w:rsidR="007B2A6C" w:rsidRPr="007B2A6C" w:rsidRDefault="007B2A6C" w:rsidP="007B2A6C">
      <w:pPr>
        <w:spacing w:after="0" w:line="480" w:lineRule="auto"/>
        <w:jc w:val="both"/>
        <w:rPr>
          <w:rFonts w:cstheme="minorHAnsi"/>
        </w:rPr>
      </w:pPr>
      <w:r w:rsidRPr="007B2A6C">
        <w:rPr>
          <w:rFonts w:cstheme="minorHAnsi"/>
        </w:rPr>
        <w:t xml:space="preserve">California Department of Fish and Game, 2003. California Stream Bioassessment Procedure - Protocol Brief for Biological and Physical/Habitat Assessment in </w:t>
      </w:r>
      <w:proofErr w:type="spellStart"/>
      <w:r w:rsidRPr="007B2A6C">
        <w:rPr>
          <w:rFonts w:cstheme="minorHAnsi"/>
        </w:rPr>
        <w:t>Wadeable</w:t>
      </w:r>
      <w:proofErr w:type="spellEnd"/>
      <w:r w:rsidRPr="007B2A6C">
        <w:rPr>
          <w:rFonts w:cstheme="minorHAnsi"/>
        </w:rPr>
        <w:t xml:space="preserve"> Streams. California Department of Fish and Game, Sacramento.</w:t>
      </w:r>
    </w:p>
    <w:p w14:paraId="3A0BEDD4" w14:textId="77777777" w:rsidR="007B2A6C" w:rsidRPr="007B2A6C" w:rsidRDefault="007B2A6C" w:rsidP="007B2A6C">
      <w:pPr>
        <w:spacing w:after="0" w:line="480" w:lineRule="auto"/>
        <w:jc w:val="both"/>
        <w:rPr>
          <w:rFonts w:ascii="Calibri" w:hAnsi="Calibri" w:cs="Calibri"/>
        </w:rPr>
      </w:pPr>
    </w:p>
    <w:p w14:paraId="76AFA2A6" w14:textId="77777777" w:rsidR="007B2A6C" w:rsidRPr="007B2A6C" w:rsidRDefault="007B2A6C" w:rsidP="007B2A6C">
      <w:pPr>
        <w:spacing w:after="0" w:line="480" w:lineRule="auto"/>
        <w:jc w:val="both"/>
        <w:rPr>
          <w:rFonts w:cstheme="minorHAnsi"/>
        </w:rPr>
      </w:pPr>
      <w:bookmarkStart w:id="70" w:name="_Hlk70954550"/>
      <w:r w:rsidRPr="007B2A6C">
        <w:rPr>
          <w:rFonts w:cstheme="minorHAnsi"/>
        </w:rPr>
        <w:t>Casas-</w:t>
      </w:r>
      <w:proofErr w:type="spellStart"/>
      <w:r w:rsidRPr="007B2A6C">
        <w:rPr>
          <w:rFonts w:cstheme="minorHAnsi"/>
        </w:rPr>
        <w:t>Mulet</w:t>
      </w:r>
      <w:proofErr w:type="spellEnd"/>
      <w:r w:rsidRPr="007B2A6C">
        <w:rPr>
          <w:rFonts w:cstheme="minorHAnsi"/>
        </w:rPr>
        <w:t xml:space="preserve">, R., </w:t>
      </w:r>
      <w:proofErr w:type="spellStart"/>
      <w:r w:rsidRPr="007B2A6C">
        <w:rPr>
          <w:rFonts w:cstheme="minorHAnsi"/>
        </w:rPr>
        <w:t>Alfredsen</w:t>
      </w:r>
      <w:proofErr w:type="spellEnd"/>
      <w:r w:rsidRPr="007B2A6C">
        <w:rPr>
          <w:rFonts w:cstheme="minorHAnsi"/>
        </w:rPr>
        <w:t xml:space="preserve">, K.T., McCluskey, A.H., Stewardson, M.J., 2017. Key hydraulic drivers and patterns of fine sediment accumulation in gravel streambeds: A conceptual framework illustrated with a </w:t>
      </w:r>
      <w:r w:rsidRPr="007B2A6C">
        <w:rPr>
          <w:rFonts w:cstheme="minorHAnsi"/>
        </w:rPr>
        <w:lastRenderedPageBreak/>
        <w:t xml:space="preserve">case study from the </w:t>
      </w:r>
      <w:proofErr w:type="spellStart"/>
      <w:r w:rsidRPr="007B2A6C">
        <w:rPr>
          <w:rFonts w:cstheme="minorHAnsi"/>
        </w:rPr>
        <w:t>Kiewa</w:t>
      </w:r>
      <w:proofErr w:type="spellEnd"/>
      <w:r w:rsidRPr="007B2A6C">
        <w:rPr>
          <w:rFonts w:cstheme="minorHAnsi"/>
        </w:rPr>
        <w:t xml:space="preserve"> River, Australia. </w:t>
      </w:r>
      <w:proofErr w:type="spellStart"/>
      <w:r w:rsidRPr="007B2A6C">
        <w:rPr>
          <w:rFonts w:cstheme="minorHAnsi"/>
        </w:rPr>
        <w:t>Geomorphol</w:t>
      </w:r>
      <w:proofErr w:type="spellEnd"/>
      <w:r w:rsidRPr="007B2A6C">
        <w:rPr>
          <w:rFonts w:cstheme="minorHAnsi"/>
        </w:rPr>
        <w:t>. 299, 152-164. https://doi.org/10.1016/j.geomorph.2017.08.032.</w:t>
      </w:r>
    </w:p>
    <w:p w14:paraId="4AFFA2D4" w14:textId="77777777" w:rsidR="007B2A6C" w:rsidRPr="007B2A6C" w:rsidRDefault="007B2A6C" w:rsidP="007B2A6C">
      <w:pPr>
        <w:spacing w:after="0" w:line="480" w:lineRule="auto"/>
        <w:jc w:val="both"/>
        <w:rPr>
          <w:rFonts w:ascii="Calibri" w:hAnsi="Calibri" w:cs="Calibri"/>
        </w:rPr>
      </w:pPr>
    </w:p>
    <w:p w14:paraId="4C1687D7" w14:textId="77777777" w:rsidR="007B2A6C" w:rsidRPr="007B2A6C" w:rsidRDefault="007B2A6C" w:rsidP="007B2A6C">
      <w:pPr>
        <w:spacing w:after="0" w:line="480" w:lineRule="auto"/>
        <w:jc w:val="both"/>
        <w:rPr>
          <w:rFonts w:cstheme="minorHAnsi"/>
        </w:rPr>
      </w:pPr>
      <w:r w:rsidRPr="007B2A6C">
        <w:rPr>
          <w:rFonts w:cstheme="minorHAnsi"/>
        </w:rPr>
        <w:t xml:space="preserve">Casey, H., Smith, S.M., 1994. The effects of watercress growing on chalk headwater streams in Dorset and Hampshire. Environ. </w:t>
      </w:r>
      <w:proofErr w:type="spellStart"/>
      <w:r w:rsidRPr="007B2A6C">
        <w:rPr>
          <w:rFonts w:cstheme="minorHAnsi"/>
        </w:rPr>
        <w:t>Pollut</w:t>
      </w:r>
      <w:proofErr w:type="spellEnd"/>
      <w:r w:rsidRPr="007B2A6C">
        <w:rPr>
          <w:rFonts w:cstheme="minorHAnsi"/>
        </w:rPr>
        <w:t>. 85(2), 217-228. https://doi.org/10.1016/0269-7491(94)90088-4.</w:t>
      </w:r>
    </w:p>
    <w:bookmarkEnd w:id="70"/>
    <w:p w14:paraId="1766215E" w14:textId="77777777" w:rsidR="007B2A6C" w:rsidRPr="007B2A6C" w:rsidRDefault="007B2A6C" w:rsidP="007B2A6C">
      <w:pPr>
        <w:spacing w:after="0" w:line="480" w:lineRule="auto"/>
        <w:jc w:val="both"/>
        <w:rPr>
          <w:rFonts w:cstheme="minorHAnsi"/>
        </w:rPr>
      </w:pPr>
    </w:p>
    <w:p w14:paraId="441AD9F5" w14:textId="77777777" w:rsidR="007B2A6C" w:rsidRPr="007B2A6C" w:rsidRDefault="007B2A6C" w:rsidP="007B2A6C">
      <w:pPr>
        <w:spacing w:after="0" w:line="480" w:lineRule="auto"/>
        <w:jc w:val="both"/>
        <w:rPr>
          <w:rFonts w:cstheme="minorHAnsi"/>
        </w:rPr>
      </w:pPr>
      <w:r w:rsidRPr="007B2A6C">
        <w:rPr>
          <w:rFonts w:cstheme="minorHAnsi"/>
        </w:rPr>
        <w:t>CCME, 2002. Canadian water quality guidelines for the protection of aquatic life: Total particulate matter. Canadian Council of Ministers of the Environment, Winnipeg.</w:t>
      </w:r>
    </w:p>
    <w:p w14:paraId="5528586E" w14:textId="77777777" w:rsidR="007B2A6C" w:rsidRPr="007B2A6C" w:rsidRDefault="007B2A6C" w:rsidP="007B2A6C">
      <w:pPr>
        <w:spacing w:after="0" w:line="480" w:lineRule="auto"/>
        <w:jc w:val="both"/>
        <w:rPr>
          <w:rFonts w:cstheme="minorHAnsi"/>
        </w:rPr>
      </w:pPr>
    </w:p>
    <w:p w14:paraId="07D5584B" w14:textId="77777777" w:rsidR="007B2A6C" w:rsidRPr="007B2A6C" w:rsidRDefault="007B2A6C" w:rsidP="007B2A6C">
      <w:pPr>
        <w:spacing w:after="0" w:line="480" w:lineRule="auto"/>
        <w:jc w:val="both"/>
        <w:rPr>
          <w:rFonts w:cstheme="minorHAnsi"/>
        </w:rPr>
      </w:pPr>
      <w:r w:rsidRPr="007B2A6C">
        <w:rPr>
          <w:rFonts w:cstheme="minorHAnsi"/>
        </w:rPr>
        <w:t>CCME, 2003. Canadian water quality guidelines for the protection of aquatic life: Guidance on the Site-Specific Application of Water Quality Guidelines in Canada: Procedures for Deriving Numerical Water Quality Objectives. Canadian Council of Ministers of the Environment, Winnipeg.</w:t>
      </w:r>
    </w:p>
    <w:p w14:paraId="1EA8F10B" w14:textId="77777777" w:rsidR="007B2A6C" w:rsidRPr="007B2A6C" w:rsidRDefault="007B2A6C" w:rsidP="007B2A6C">
      <w:pPr>
        <w:spacing w:after="0" w:line="480" w:lineRule="auto"/>
        <w:jc w:val="both"/>
        <w:rPr>
          <w:rFonts w:cstheme="minorHAnsi"/>
        </w:rPr>
      </w:pPr>
    </w:p>
    <w:p w14:paraId="5233E486" w14:textId="77777777" w:rsidR="007B2A6C" w:rsidRPr="007B2A6C" w:rsidRDefault="007B2A6C" w:rsidP="007B2A6C">
      <w:pPr>
        <w:spacing w:after="0" w:line="480" w:lineRule="auto"/>
        <w:jc w:val="both"/>
        <w:rPr>
          <w:rFonts w:cstheme="minorHAnsi"/>
        </w:rPr>
      </w:pPr>
      <w:proofErr w:type="spellStart"/>
      <w:r w:rsidRPr="007B2A6C">
        <w:rPr>
          <w:rFonts w:cstheme="minorHAnsi"/>
        </w:rPr>
        <w:t>Cefas</w:t>
      </w:r>
      <w:proofErr w:type="spellEnd"/>
      <w:r w:rsidRPr="007B2A6C">
        <w:rPr>
          <w:rFonts w:cstheme="minorHAnsi"/>
        </w:rPr>
        <w:t>, Environment Agency, Natural Resources Wales, 2019. Salmon Stocks and Fisheries in England and Wales in 2018. Centre for Environment, Fisheries &amp; Aquaculture Science, Lowestoft.</w:t>
      </w:r>
    </w:p>
    <w:p w14:paraId="2BD2C4FE" w14:textId="77777777" w:rsidR="007B2A6C" w:rsidRPr="007B2A6C" w:rsidRDefault="007B2A6C" w:rsidP="007B2A6C">
      <w:pPr>
        <w:spacing w:after="0" w:line="480" w:lineRule="auto"/>
        <w:jc w:val="both"/>
        <w:rPr>
          <w:rFonts w:cstheme="minorHAnsi"/>
        </w:rPr>
      </w:pPr>
    </w:p>
    <w:p w14:paraId="4FDC15B8" w14:textId="77777777" w:rsidR="007B2A6C" w:rsidRPr="007B2A6C" w:rsidRDefault="007B2A6C" w:rsidP="007B2A6C">
      <w:pPr>
        <w:spacing w:after="0" w:line="480" w:lineRule="auto"/>
        <w:jc w:val="both"/>
        <w:rPr>
          <w:rFonts w:cstheme="minorHAnsi"/>
        </w:rPr>
      </w:pPr>
      <w:proofErr w:type="spellStart"/>
      <w:r w:rsidRPr="007B2A6C">
        <w:rPr>
          <w:rFonts w:cstheme="minorHAnsi"/>
        </w:rPr>
        <w:t>Cefas</w:t>
      </w:r>
      <w:proofErr w:type="spellEnd"/>
      <w:r w:rsidRPr="007B2A6C">
        <w:rPr>
          <w:rFonts w:cstheme="minorHAnsi"/>
        </w:rPr>
        <w:t>, Environment Agency, Natural Resources Wales, 2018. Assessment of Salmon Stocks and Fisheries in England and Wales - Standing report on methods, approaches and wider stock conservation and management considerations. Centre for Environment, Fisheries &amp; Aquaculture Science, Lowestoft.</w:t>
      </w:r>
    </w:p>
    <w:p w14:paraId="493A1EB1" w14:textId="77777777" w:rsidR="007B2A6C" w:rsidRPr="007B2A6C" w:rsidRDefault="007B2A6C" w:rsidP="007B2A6C">
      <w:pPr>
        <w:spacing w:after="0" w:line="480" w:lineRule="auto"/>
        <w:jc w:val="both"/>
        <w:rPr>
          <w:rFonts w:ascii="Calibri" w:hAnsi="Calibri" w:cs="Calibri"/>
        </w:rPr>
      </w:pPr>
    </w:p>
    <w:p w14:paraId="55B846E3" w14:textId="77777777" w:rsidR="007B2A6C" w:rsidRPr="007B2A6C" w:rsidRDefault="007B2A6C" w:rsidP="007B2A6C">
      <w:pPr>
        <w:spacing w:after="0" w:line="480" w:lineRule="auto"/>
        <w:jc w:val="both"/>
        <w:rPr>
          <w:rFonts w:cstheme="minorHAnsi"/>
        </w:rPr>
      </w:pPr>
      <w:bookmarkStart w:id="71" w:name="_Hlk70954599"/>
      <w:r w:rsidRPr="007B2A6C">
        <w:rPr>
          <w:rFonts w:cstheme="minorHAnsi"/>
        </w:rPr>
        <w:t>Clarke, S.J., Wharton, G., 2001. Sediment nutrient characteristics and aquatic macrophytes in lowland English rivers. Sci. Total Environ. 266(1-3), 103-112. https://doi.org/10.1016/S0048-9697(00)00754-3.</w:t>
      </w:r>
    </w:p>
    <w:p w14:paraId="19846376" w14:textId="77777777" w:rsidR="007B2A6C" w:rsidRPr="007B2A6C" w:rsidRDefault="007B2A6C" w:rsidP="007B2A6C">
      <w:pPr>
        <w:spacing w:after="0" w:line="480" w:lineRule="auto"/>
        <w:jc w:val="both"/>
        <w:rPr>
          <w:rFonts w:ascii="Calibri" w:hAnsi="Calibri" w:cs="Calibri"/>
        </w:rPr>
      </w:pPr>
    </w:p>
    <w:p w14:paraId="06E8560D" w14:textId="77777777" w:rsidR="007B2A6C" w:rsidRPr="007B2A6C" w:rsidRDefault="007B2A6C" w:rsidP="007B2A6C">
      <w:pPr>
        <w:spacing w:after="0" w:line="480" w:lineRule="auto"/>
        <w:jc w:val="both"/>
        <w:rPr>
          <w:rFonts w:cstheme="minorHAnsi"/>
        </w:rPr>
      </w:pPr>
      <w:r w:rsidRPr="007B2A6C">
        <w:rPr>
          <w:rFonts w:cstheme="minorHAnsi"/>
        </w:rPr>
        <w:lastRenderedPageBreak/>
        <w:t>Collins, A.L., Anthony, S.G., 2008a. Assessing the likelihood of catchments across England and Wales meeting ‘good ecological status’ due to sediment contributions from agricultural sources. Environ. Sci. Policy. 11(2), 163-170. https://doi.org/10.1016/j.envsci.2007.07.008.</w:t>
      </w:r>
    </w:p>
    <w:p w14:paraId="1A39DC55" w14:textId="77777777" w:rsidR="007B2A6C" w:rsidRPr="007B2A6C" w:rsidRDefault="007B2A6C" w:rsidP="007B2A6C">
      <w:pPr>
        <w:spacing w:after="0" w:line="480" w:lineRule="auto"/>
        <w:jc w:val="both"/>
        <w:rPr>
          <w:rFonts w:cstheme="minorHAnsi"/>
        </w:rPr>
      </w:pPr>
    </w:p>
    <w:p w14:paraId="38C677C7" w14:textId="77777777" w:rsidR="007B2A6C" w:rsidRPr="007B2A6C" w:rsidRDefault="007B2A6C" w:rsidP="007B2A6C">
      <w:pPr>
        <w:spacing w:after="0" w:line="480" w:lineRule="auto"/>
        <w:jc w:val="both"/>
        <w:rPr>
          <w:rFonts w:cstheme="minorHAnsi"/>
        </w:rPr>
      </w:pPr>
      <w:r w:rsidRPr="007B2A6C">
        <w:rPr>
          <w:rFonts w:cstheme="minorHAnsi"/>
        </w:rPr>
        <w:t xml:space="preserve">Collins, A.L., Anthony, S.G., 2008b. Predicting sediment inputs to aquatic ecosystems across England and Wales under current environmental conditions. Appl. </w:t>
      </w:r>
      <w:proofErr w:type="spellStart"/>
      <w:r w:rsidRPr="007B2A6C">
        <w:rPr>
          <w:rFonts w:cstheme="minorHAnsi"/>
        </w:rPr>
        <w:t>Geogr</w:t>
      </w:r>
      <w:proofErr w:type="spellEnd"/>
      <w:r w:rsidRPr="007B2A6C">
        <w:rPr>
          <w:rFonts w:cstheme="minorHAnsi"/>
        </w:rPr>
        <w:t>. 28(4), 281-294. https://doi.org/10.1016/j.apgeog.2008.02.008.</w:t>
      </w:r>
    </w:p>
    <w:p w14:paraId="30EDF166" w14:textId="77777777" w:rsidR="007B2A6C" w:rsidRPr="007B2A6C" w:rsidRDefault="007B2A6C" w:rsidP="007B2A6C">
      <w:pPr>
        <w:spacing w:after="0" w:line="480" w:lineRule="auto"/>
        <w:jc w:val="both"/>
        <w:rPr>
          <w:rFonts w:cstheme="minorHAnsi"/>
        </w:rPr>
      </w:pPr>
    </w:p>
    <w:p w14:paraId="3352A34F" w14:textId="77777777" w:rsidR="007B2A6C" w:rsidRPr="007B2A6C" w:rsidRDefault="007B2A6C" w:rsidP="007B2A6C">
      <w:pPr>
        <w:spacing w:after="0" w:line="480" w:lineRule="auto"/>
        <w:jc w:val="both"/>
        <w:rPr>
          <w:rFonts w:cstheme="minorHAnsi"/>
        </w:rPr>
      </w:pPr>
      <w:bookmarkStart w:id="72" w:name="_Hlk70954717"/>
      <w:bookmarkEnd w:id="71"/>
      <w:r w:rsidRPr="007B2A6C">
        <w:rPr>
          <w:rFonts w:cstheme="minorHAnsi"/>
        </w:rPr>
        <w:t xml:space="preserve">Collins, A.L., Anthony, S.G., Hawley, J., Turner, T., 2009. Predicting potential change in agricultural sediment inputs to rivers across England and Wales by 2015. Mar, </w:t>
      </w:r>
      <w:proofErr w:type="spellStart"/>
      <w:r w:rsidRPr="007B2A6C">
        <w:rPr>
          <w:rFonts w:cstheme="minorHAnsi"/>
        </w:rPr>
        <w:t>Freshw</w:t>
      </w:r>
      <w:proofErr w:type="spellEnd"/>
      <w:r w:rsidRPr="007B2A6C">
        <w:rPr>
          <w:rFonts w:cstheme="minorHAnsi"/>
        </w:rPr>
        <w:t>. Res. 60(7), 626-637. https://doi.org/10.1071/MF08033</w:t>
      </w:r>
    </w:p>
    <w:p w14:paraId="044FCB98" w14:textId="77777777" w:rsidR="007B2A6C" w:rsidRPr="007B2A6C" w:rsidRDefault="007B2A6C" w:rsidP="007B2A6C">
      <w:pPr>
        <w:spacing w:after="0" w:line="480" w:lineRule="auto"/>
        <w:jc w:val="both"/>
        <w:rPr>
          <w:rFonts w:ascii="Calibri" w:hAnsi="Calibri" w:cs="Calibri"/>
        </w:rPr>
      </w:pPr>
    </w:p>
    <w:p w14:paraId="04423B0C" w14:textId="77777777" w:rsidR="007B2A6C" w:rsidRPr="007B2A6C" w:rsidRDefault="007B2A6C" w:rsidP="007B2A6C">
      <w:pPr>
        <w:spacing w:after="0" w:line="480" w:lineRule="auto"/>
        <w:jc w:val="both"/>
        <w:rPr>
          <w:rFonts w:cstheme="minorHAnsi"/>
        </w:rPr>
      </w:pPr>
      <w:r w:rsidRPr="007B2A6C">
        <w:rPr>
          <w:rFonts w:cstheme="minorHAnsi"/>
        </w:rPr>
        <w:t xml:space="preserve">Collins, A.L., Naden, P.S., Sear, D.A., Jones, J.I., Foster, I.D.L., Morrow, K., 2011. Sediment targets for informing river catchment management: international experience and prospects. </w:t>
      </w:r>
      <w:proofErr w:type="spellStart"/>
      <w:r w:rsidRPr="007B2A6C">
        <w:rPr>
          <w:rFonts w:cstheme="minorHAnsi"/>
        </w:rPr>
        <w:t>Hydrol</w:t>
      </w:r>
      <w:proofErr w:type="spellEnd"/>
      <w:r w:rsidRPr="007B2A6C">
        <w:rPr>
          <w:rFonts w:cstheme="minorHAnsi"/>
        </w:rPr>
        <w:t>. Process. 25(13), 2112-2129. https://doi.org/10.1002/hyp.7965.</w:t>
      </w:r>
    </w:p>
    <w:p w14:paraId="7BDFF101" w14:textId="77777777" w:rsidR="007B2A6C" w:rsidRPr="007B2A6C" w:rsidRDefault="007B2A6C" w:rsidP="007B2A6C">
      <w:pPr>
        <w:spacing w:after="0" w:line="480" w:lineRule="auto"/>
        <w:jc w:val="both"/>
        <w:rPr>
          <w:rFonts w:cstheme="minorHAnsi"/>
        </w:rPr>
      </w:pPr>
      <w:bookmarkStart w:id="73" w:name="_Hlk70954737"/>
    </w:p>
    <w:bookmarkEnd w:id="72"/>
    <w:p w14:paraId="592DB5AA" w14:textId="77777777" w:rsidR="007B2A6C" w:rsidRPr="007B2A6C" w:rsidRDefault="007B2A6C" w:rsidP="007B2A6C">
      <w:pPr>
        <w:spacing w:after="0" w:line="480" w:lineRule="auto"/>
        <w:jc w:val="both"/>
        <w:rPr>
          <w:rFonts w:cstheme="minorHAnsi"/>
        </w:rPr>
      </w:pPr>
      <w:r w:rsidRPr="007B2A6C">
        <w:rPr>
          <w:rFonts w:cstheme="minorHAnsi"/>
        </w:rPr>
        <w:t xml:space="preserve">Collins, A.L., </w:t>
      </w:r>
      <w:proofErr w:type="spellStart"/>
      <w:r w:rsidRPr="007B2A6C">
        <w:rPr>
          <w:rFonts w:cstheme="minorHAnsi"/>
        </w:rPr>
        <w:t>Strőmqvist</w:t>
      </w:r>
      <w:proofErr w:type="spellEnd"/>
      <w:r w:rsidRPr="007B2A6C">
        <w:rPr>
          <w:rFonts w:cstheme="minorHAnsi"/>
        </w:rPr>
        <w:t xml:space="preserve">, J., Davison, P.S., Lord, E.I., 2007. Appraisal of phosphorus and sediment transfer in three pilot areas identified for the catchment sensitive farming initiative in England: application of the prototype PSYCHIC model. Soil Use </w:t>
      </w:r>
      <w:proofErr w:type="spellStart"/>
      <w:r w:rsidRPr="007B2A6C">
        <w:rPr>
          <w:rFonts w:cstheme="minorHAnsi"/>
        </w:rPr>
        <w:t>Manag</w:t>
      </w:r>
      <w:proofErr w:type="spellEnd"/>
      <w:r w:rsidRPr="007B2A6C">
        <w:rPr>
          <w:rFonts w:cstheme="minorHAnsi"/>
        </w:rPr>
        <w:t>. 23, 117-132. https://doi.org/10.1111/j.1475-2743.2007.00119.x.</w:t>
      </w:r>
    </w:p>
    <w:p w14:paraId="499F0FCD" w14:textId="77777777" w:rsidR="007B2A6C" w:rsidRPr="007B2A6C" w:rsidRDefault="007B2A6C" w:rsidP="007B2A6C">
      <w:pPr>
        <w:spacing w:after="0" w:line="480" w:lineRule="auto"/>
        <w:jc w:val="both"/>
        <w:rPr>
          <w:rFonts w:cstheme="minorHAnsi"/>
        </w:rPr>
      </w:pPr>
    </w:p>
    <w:p w14:paraId="762E0B87" w14:textId="77777777" w:rsidR="007B2A6C" w:rsidRPr="007B2A6C" w:rsidRDefault="007B2A6C" w:rsidP="007B2A6C">
      <w:pPr>
        <w:spacing w:after="0" w:line="480" w:lineRule="auto"/>
        <w:jc w:val="both"/>
        <w:rPr>
          <w:rFonts w:cstheme="minorHAnsi"/>
        </w:rPr>
      </w:pPr>
      <w:r w:rsidRPr="007B2A6C">
        <w:rPr>
          <w:rFonts w:cstheme="minorHAnsi"/>
        </w:rPr>
        <w:t>Collins, A.L., Walling, D.E., 2007. The storage and provenance of fine sediment on the channel bed of two contrasting lowland permeable catchments, UK. River Res. Appl. 23(4), 429-450. https://doi.org/10.1002/rra.992.</w:t>
      </w:r>
    </w:p>
    <w:p w14:paraId="5F7D3500" w14:textId="77777777" w:rsidR="007B2A6C" w:rsidRPr="007B2A6C" w:rsidRDefault="007B2A6C" w:rsidP="007B2A6C">
      <w:pPr>
        <w:spacing w:after="0" w:line="480" w:lineRule="auto"/>
        <w:jc w:val="both"/>
        <w:rPr>
          <w:rFonts w:cstheme="minorHAnsi"/>
        </w:rPr>
      </w:pPr>
      <w:bookmarkStart w:id="74" w:name="_Hlk70954756"/>
      <w:bookmarkEnd w:id="73"/>
    </w:p>
    <w:p w14:paraId="61671DAF" w14:textId="77777777" w:rsidR="007B2A6C" w:rsidRPr="007B2A6C" w:rsidRDefault="007B2A6C" w:rsidP="007B2A6C">
      <w:pPr>
        <w:spacing w:after="0" w:line="480" w:lineRule="auto"/>
        <w:jc w:val="both"/>
        <w:rPr>
          <w:rFonts w:cstheme="minorHAnsi"/>
          <w:sz w:val="28"/>
          <w:szCs w:val="28"/>
        </w:rPr>
      </w:pPr>
      <w:r w:rsidRPr="007B2A6C">
        <w:rPr>
          <w:rFonts w:cs="Segoe UI"/>
        </w:rPr>
        <w:t>Collins, A.L., Walling, D.E., Leeks, G.J.L., 2005. Storage of fine-grained sediment and associated contaminants within the channels of lowland permeable catchments in the UK. Sediment Budgets 1 IAHS-AISH Publication, 259-268.</w:t>
      </w:r>
    </w:p>
    <w:p w14:paraId="4BEAB6DD" w14:textId="77777777" w:rsidR="007B2A6C" w:rsidRPr="007B2A6C" w:rsidRDefault="007B2A6C" w:rsidP="007B2A6C">
      <w:pPr>
        <w:spacing w:after="0" w:line="480" w:lineRule="auto"/>
        <w:jc w:val="both"/>
        <w:rPr>
          <w:rFonts w:cstheme="minorHAnsi"/>
        </w:rPr>
      </w:pPr>
    </w:p>
    <w:p w14:paraId="06761288" w14:textId="77777777" w:rsidR="007B2A6C" w:rsidRPr="007B2A6C" w:rsidRDefault="007B2A6C" w:rsidP="007B2A6C">
      <w:pPr>
        <w:spacing w:after="0" w:line="480" w:lineRule="auto"/>
        <w:jc w:val="both"/>
        <w:rPr>
          <w:rFonts w:cstheme="minorHAnsi"/>
        </w:rPr>
      </w:pPr>
      <w:r w:rsidRPr="007B2A6C">
        <w:rPr>
          <w:rFonts w:cstheme="minorHAnsi"/>
        </w:rPr>
        <w:t xml:space="preserve">Collins, A.L., Walling, D.E., Stroud, R.W., Robson, M., Peet, L.M., 2010. Assessing damaged road verges as a suspended sediment source in the Hampshire Avon catchment, southern United Kingdom. </w:t>
      </w:r>
      <w:proofErr w:type="spellStart"/>
      <w:r w:rsidRPr="007B2A6C">
        <w:rPr>
          <w:rFonts w:cstheme="minorHAnsi"/>
        </w:rPr>
        <w:t>Hydrol</w:t>
      </w:r>
      <w:proofErr w:type="spellEnd"/>
      <w:r w:rsidRPr="007B2A6C">
        <w:rPr>
          <w:rFonts w:cstheme="minorHAnsi"/>
        </w:rPr>
        <w:t>. Process. 24(9), 1106-1122. https://doi.org/10.1002/hyp.7573.</w:t>
      </w:r>
    </w:p>
    <w:p w14:paraId="7AB1A180" w14:textId="77777777" w:rsidR="007B2A6C" w:rsidRPr="007B2A6C" w:rsidRDefault="007B2A6C" w:rsidP="007B2A6C">
      <w:pPr>
        <w:spacing w:after="0" w:line="480" w:lineRule="auto"/>
        <w:jc w:val="both"/>
        <w:rPr>
          <w:rFonts w:ascii="Calibri" w:hAnsi="Calibri" w:cs="Calibri"/>
        </w:rPr>
      </w:pPr>
    </w:p>
    <w:p w14:paraId="0B8DB140" w14:textId="77777777" w:rsidR="007B2A6C" w:rsidRPr="007B2A6C" w:rsidRDefault="007B2A6C" w:rsidP="007B2A6C">
      <w:pPr>
        <w:spacing w:after="0" w:line="480" w:lineRule="auto"/>
        <w:jc w:val="both"/>
        <w:rPr>
          <w:rFonts w:cstheme="minorHAnsi"/>
        </w:rPr>
      </w:pPr>
      <w:bookmarkStart w:id="75" w:name="_Hlk70954797"/>
      <w:bookmarkEnd w:id="74"/>
      <w:r w:rsidRPr="007B2A6C">
        <w:rPr>
          <w:rFonts w:cstheme="minorHAnsi"/>
        </w:rPr>
        <w:t xml:space="preserve">Collins, A.L., Williams, L.J., Zhang, Y.S., Marius, M., </w:t>
      </w:r>
      <w:proofErr w:type="spellStart"/>
      <w:r w:rsidRPr="007B2A6C">
        <w:rPr>
          <w:rFonts w:cstheme="minorHAnsi"/>
        </w:rPr>
        <w:t>Dungait</w:t>
      </w:r>
      <w:proofErr w:type="spellEnd"/>
      <w:r w:rsidRPr="007B2A6C">
        <w:rPr>
          <w:rFonts w:cstheme="minorHAnsi"/>
        </w:rPr>
        <w:t xml:space="preserve">, J.A.J., Smallman, D.J., Dixon, E.R., </w:t>
      </w:r>
      <w:proofErr w:type="spellStart"/>
      <w:r w:rsidRPr="007B2A6C">
        <w:rPr>
          <w:rFonts w:cstheme="minorHAnsi"/>
        </w:rPr>
        <w:t>Stringfellow</w:t>
      </w:r>
      <w:proofErr w:type="spellEnd"/>
      <w:r w:rsidRPr="007B2A6C">
        <w:rPr>
          <w:rFonts w:cstheme="minorHAnsi"/>
        </w:rPr>
        <w:t xml:space="preserve">, A., Sear, D.A., Jones, J.I., Naden, P.S., 2014. Sources of sediment-bound organic matter infiltrating spawning gravels during the incubation and emergence life stages of salmonids. Agric. </w:t>
      </w:r>
      <w:proofErr w:type="spellStart"/>
      <w:r w:rsidRPr="007B2A6C">
        <w:rPr>
          <w:rFonts w:cstheme="minorHAnsi"/>
        </w:rPr>
        <w:t>Ecosyst</w:t>
      </w:r>
      <w:proofErr w:type="spellEnd"/>
      <w:r w:rsidRPr="007B2A6C">
        <w:rPr>
          <w:rFonts w:cstheme="minorHAnsi"/>
        </w:rPr>
        <w:t>. Environ. 196, 76-93. https://doi.org/10.1016/j.agee.2014.06.018.</w:t>
      </w:r>
    </w:p>
    <w:bookmarkEnd w:id="75"/>
    <w:p w14:paraId="55D5A091" w14:textId="77777777" w:rsidR="007B2A6C" w:rsidRPr="007B2A6C" w:rsidRDefault="007B2A6C" w:rsidP="007B2A6C">
      <w:pPr>
        <w:spacing w:after="0" w:line="480" w:lineRule="auto"/>
        <w:jc w:val="both"/>
        <w:rPr>
          <w:rFonts w:ascii="Calibri" w:hAnsi="Calibri" w:cs="Calibri"/>
        </w:rPr>
      </w:pPr>
    </w:p>
    <w:p w14:paraId="7F7DBCFA" w14:textId="77777777" w:rsidR="007B2A6C" w:rsidRPr="007B2A6C" w:rsidRDefault="007B2A6C" w:rsidP="007B2A6C">
      <w:pPr>
        <w:spacing w:after="0" w:line="480" w:lineRule="auto"/>
        <w:jc w:val="both"/>
        <w:rPr>
          <w:rFonts w:cstheme="minorHAnsi"/>
        </w:rPr>
      </w:pPr>
      <w:r w:rsidRPr="007B2A6C">
        <w:rPr>
          <w:rFonts w:cstheme="minorHAnsi"/>
        </w:rPr>
        <w:t xml:space="preserve">Collins, A.L., Zhang, Y.S., McMillan, S., Dixon, E.R., </w:t>
      </w:r>
      <w:proofErr w:type="spellStart"/>
      <w:r w:rsidRPr="007B2A6C">
        <w:rPr>
          <w:rFonts w:cstheme="minorHAnsi"/>
        </w:rPr>
        <w:t>Stringfellow</w:t>
      </w:r>
      <w:proofErr w:type="spellEnd"/>
      <w:r w:rsidRPr="007B2A6C">
        <w:rPr>
          <w:rFonts w:cstheme="minorHAnsi"/>
        </w:rPr>
        <w:t xml:space="preserve">, A., Bateman, S., Sear, D.A., 2017. Sediment-associated organic matter sources and sediment oxygen demand in a Special Area of Conservation (SAC): A case study of the River Axe, UK. River Res. Appl. 33(10), 1539-1552. </w:t>
      </w:r>
    </w:p>
    <w:p w14:paraId="15C7CF04" w14:textId="77777777" w:rsidR="007B2A6C" w:rsidRPr="007B2A6C" w:rsidRDefault="007B2A6C" w:rsidP="007B2A6C">
      <w:pPr>
        <w:spacing w:after="0" w:line="480" w:lineRule="auto"/>
        <w:jc w:val="both"/>
        <w:rPr>
          <w:rFonts w:ascii="Calibri" w:hAnsi="Calibri" w:cs="Calibri"/>
        </w:rPr>
      </w:pPr>
    </w:p>
    <w:p w14:paraId="2D5D7A3C"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Cook, H.F., Cutting, R.L., </w:t>
      </w:r>
      <w:proofErr w:type="spellStart"/>
      <w:r w:rsidRPr="007B2A6C">
        <w:rPr>
          <w:rFonts w:ascii="Calibri" w:hAnsi="Calibri" w:cs="Calibri"/>
        </w:rPr>
        <w:t>Valsami</w:t>
      </w:r>
      <w:proofErr w:type="spellEnd"/>
      <w:r w:rsidRPr="007B2A6C">
        <w:rPr>
          <w:rFonts w:ascii="Calibri" w:hAnsi="Calibri" w:cs="Calibri"/>
        </w:rPr>
        <w:t xml:space="preserve">-Jones, E., 2017. Flooding with constraints: water meadow irrigation impacts on temperature, oxygen, phosphorus and sediment in water returned to a river. </w:t>
      </w:r>
      <w:r w:rsidRPr="007B2A6C">
        <w:rPr>
          <w:rFonts w:ascii="Calibri" w:hAnsi="Calibri" w:cs="Calibri"/>
          <w:iCs/>
        </w:rPr>
        <w:t xml:space="preserve">J. Flood Risk </w:t>
      </w:r>
      <w:proofErr w:type="spellStart"/>
      <w:r w:rsidRPr="007B2A6C">
        <w:rPr>
          <w:rFonts w:ascii="Calibri" w:hAnsi="Calibri" w:cs="Calibri"/>
          <w:iCs/>
        </w:rPr>
        <w:t>Manag</w:t>
      </w:r>
      <w:proofErr w:type="spellEnd"/>
      <w:r w:rsidRPr="007B2A6C">
        <w:rPr>
          <w:rFonts w:ascii="Calibri" w:hAnsi="Calibri" w:cs="Calibri"/>
          <w:iCs/>
        </w:rPr>
        <w:t>.</w:t>
      </w:r>
      <w:r w:rsidRPr="007B2A6C">
        <w:rPr>
          <w:rFonts w:ascii="Calibri" w:hAnsi="Calibri" w:cs="Calibri"/>
        </w:rPr>
        <w:t xml:space="preserve"> 10(4), 463-473. https://doi.org/10.1111/jfr3.12142.</w:t>
      </w:r>
    </w:p>
    <w:p w14:paraId="762728F5" w14:textId="77777777" w:rsidR="007B2A6C" w:rsidRPr="007B2A6C" w:rsidRDefault="007B2A6C" w:rsidP="007B2A6C">
      <w:pPr>
        <w:spacing w:after="0" w:line="480" w:lineRule="auto"/>
        <w:jc w:val="both"/>
        <w:rPr>
          <w:rFonts w:ascii="Calibri" w:hAnsi="Calibri" w:cs="Calibri"/>
        </w:rPr>
      </w:pPr>
    </w:p>
    <w:p w14:paraId="575B450D" w14:textId="77777777" w:rsidR="007B2A6C" w:rsidRPr="007B2A6C" w:rsidRDefault="007B2A6C" w:rsidP="007B2A6C">
      <w:pPr>
        <w:spacing w:after="0" w:line="480" w:lineRule="auto"/>
        <w:jc w:val="both"/>
        <w:rPr>
          <w:rFonts w:cstheme="minorHAnsi"/>
        </w:rPr>
      </w:pPr>
      <w:r w:rsidRPr="007B2A6C">
        <w:rPr>
          <w:rFonts w:cstheme="minorHAnsi"/>
        </w:rPr>
        <w:t xml:space="preserve">Cooper, D., Naden, P.S., Old, G.H., </w:t>
      </w:r>
      <w:proofErr w:type="spellStart"/>
      <w:r w:rsidRPr="007B2A6C">
        <w:rPr>
          <w:rFonts w:cstheme="minorHAnsi"/>
        </w:rPr>
        <w:t>Laizé</w:t>
      </w:r>
      <w:proofErr w:type="spellEnd"/>
      <w:r w:rsidRPr="007B2A6C">
        <w:rPr>
          <w:rFonts w:cstheme="minorHAnsi"/>
        </w:rPr>
        <w:t>, C., 2008. Development of guideline sediment targets to support management of sediment inputs into aquatic systems. Natural England, Sheffield.</w:t>
      </w:r>
    </w:p>
    <w:p w14:paraId="6374DBE9" w14:textId="77777777" w:rsidR="007B2A6C" w:rsidRPr="007B2A6C" w:rsidRDefault="007B2A6C" w:rsidP="007B2A6C">
      <w:pPr>
        <w:spacing w:after="0" w:line="480" w:lineRule="auto"/>
        <w:jc w:val="both"/>
        <w:rPr>
          <w:rFonts w:ascii="Calibri" w:hAnsi="Calibri" w:cs="Calibri"/>
        </w:rPr>
      </w:pPr>
    </w:p>
    <w:p w14:paraId="152571D5"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Cotton, J.A., Wharton, G., Bass, J.A.B., </w:t>
      </w:r>
      <w:proofErr w:type="spellStart"/>
      <w:r w:rsidRPr="007B2A6C">
        <w:rPr>
          <w:rFonts w:ascii="Calibri" w:hAnsi="Calibri" w:cs="Calibri"/>
        </w:rPr>
        <w:t>Heppell</w:t>
      </w:r>
      <w:proofErr w:type="spellEnd"/>
      <w:r w:rsidRPr="007B2A6C">
        <w:rPr>
          <w:rFonts w:ascii="Calibri" w:hAnsi="Calibri" w:cs="Calibri"/>
        </w:rPr>
        <w:t xml:space="preserve">, C.M., Wotton, R. S., 2006. The effects of seasonal changes to in-stream vegetation cover on patterns of flow and accumulation of sediment. </w:t>
      </w:r>
      <w:proofErr w:type="spellStart"/>
      <w:r w:rsidRPr="007B2A6C">
        <w:rPr>
          <w:rFonts w:ascii="Calibri" w:hAnsi="Calibri" w:cs="Calibri"/>
          <w:iCs/>
        </w:rPr>
        <w:t>Geomorphol</w:t>
      </w:r>
      <w:proofErr w:type="spellEnd"/>
      <w:r w:rsidRPr="007B2A6C">
        <w:rPr>
          <w:rFonts w:ascii="Calibri" w:hAnsi="Calibri" w:cs="Calibri"/>
          <w:iCs/>
        </w:rPr>
        <w:t>. 77(3-4),</w:t>
      </w:r>
      <w:r w:rsidRPr="007B2A6C">
        <w:rPr>
          <w:rFonts w:ascii="Calibri" w:hAnsi="Calibri" w:cs="Calibri"/>
        </w:rPr>
        <w:t xml:space="preserve"> 320-334. </w:t>
      </w:r>
      <w:bookmarkStart w:id="76" w:name="_Hlk70954960"/>
      <w:r w:rsidRPr="007B2A6C">
        <w:rPr>
          <w:rFonts w:ascii="Calibri" w:hAnsi="Calibri" w:cs="Calibri"/>
        </w:rPr>
        <w:t>https://doi.org/10.1016/j.geomorph.2006.01.010.</w:t>
      </w:r>
      <w:bookmarkEnd w:id="76"/>
    </w:p>
    <w:p w14:paraId="588CB957" w14:textId="77777777" w:rsidR="007B2A6C" w:rsidRPr="007B2A6C" w:rsidRDefault="007B2A6C" w:rsidP="007B2A6C">
      <w:pPr>
        <w:spacing w:after="0" w:line="480" w:lineRule="auto"/>
        <w:jc w:val="both"/>
        <w:rPr>
          <w:rFonts w:ascii="Calibri" w:hAnsi="Calibri" w:cs="Calibri"/>
        </w:rPr>
      </w:pPr>
    </w:p>
    <w:p w14:paraId="29AF2AF4" w14:textId="77777777" w:rsidR="007B2A6C" w:rsidRPr="007B2A6C" w:rsidRDefault="007B2A6C" w:rsidP="007B2A6C">
      <w:pPr>
        <w:spacing w:after="0" w:line="480" w:lineRule="auto"/>
        <w:jc w:val="both"/>
        <w:rPr>
          <w:rFonts w:cstheme="minorHAnsi"/>
        </w:rPr>
      </w:pPr>
      <w:bookmarkStart w:id="77" w:name="_Hlk70955175"/>
      <w:r w:rsidRPr="007B2A6C">
        <w:rPr>
          <w:rFonts w:cstheme="minorHAnsi"/>
        </w:rPr>
        <w:t xml:space="preserve">Cui, Y., Wooster, J.K., Baker, P.F., </w:t>
      </w:r>
      <w:proofErr w:type="spellStart"/>
      <w:r w:rsidRPr="007B2A6C">
        <w:rPr>
          <w:rFonts w:cstheme="minorHAnsi"/>
        </w:rPr>
        <w:t>Dusterhoff</w:t>
      </w:r>
      <w:proofErr w:type="spellEnd"/>
      <w:r w:rsidRPr="007B2A6C">
        <w:rPr>
          <w:rFonts w:cstheme="minorHAnsi"/>
        </w:rPr>
        <w:t xml:space="preserve">, S.R., </w:t>
      </w:r>
      <w:proofErr w:type="spellStart"/>
      <w:r w:rsidRPr="007B2A6C">
        <w:rPr>
          <w:rFonts w:cstheme="minorHAnsi"/>
        </w:rPr>
        <w:t>Sklar</w:t>
      </w:r>
      <w:proofErr w:type="spellEnd"/>
      <w:r w:rsidRPr="007B2A6C">
        <w:rPr>
          <w:rFonts w:cstheme="minorHAnsi"/>
        </w:rPr>
        <w:t xml:space="preserve">, L.S., Dietrich, W.E., 2008. Theory of Fine Sediment Infiltration into Immobile Gravel Bed. J. </w:t>
      </w:r>
      <w:proofErr w:type="spellStart"/>
      <w:r w:rsidRPr="007B2A6C">
        <w:rPr>
          <w:rFonts w:cstheme="minorHAnsi"/>
        </w:rPr>
        <w:t>Hydraul</w:t>
      </w:r>
      <w:proofErr w:type="spellEnd"/>
      <w:r w:rsidRPr="007B2A6C">
        <w:rPr>
          <w:rFonts w:cstheme="minorHAnsi"/>
        </w:rPr>
        <w:t>. Eng. 134(10), 1421-1429.</w:t>
      </w:r>
    </w:p>
    <w:p w14:paraId="400F9F25" w14:textId="77777777" w:rsidR="007B2A6C" w:rsidRPr="007B2A6C" w:rsidRDefault="007B2A6C" w:rsidP="007B2A6C">
      <w:pPr>
        <w:spacing w:after="0" w:line="480" w:lineRule="auto"/>
        <w:jc w:val="both"/>
        <w:rPr>
          <w:rFonts w:cstheme="minorHAnsi"/>
        </w:rPr>
      </w:pPr>
    </w:p>
    <w:p w14:paraId="32591360" w14:textId="77777777" w:rsidR="007B2A6C" w:rsidRPr="007B2A6C" w:rsidRDefault="007B2A6C" w:rsidP="007B2A6C">
      <w:pPr>
        <w:spacing w:after="0" w:line="480" w:lineRule="auto"/>
        <w:jc w:val="both"/>
        <w:rPr>
          <w:rFonts w:cstheme="minorHAnsi"/>
        </w:rPr>
      </w:pPr>
      <w:r w:rsidRPr="007B2A6C">
        <w:rPr>
          <w:rFonts w:cstheme="minorHAnsi"/>
        </w:rPr>
        <w:t xml:space="preserve">Curran, J.C., Tan, L., 2014. Effect of Bed Sand Content on the Turbulent Flows Associated with Clusters on an </w:t>
      </w:r>
      <w:proofErr w:type="spellStart"/>
      <w:r w:rsidRPr="007B2A6C">
        <w:rPr>
          <w:rFonts w:cstheme="minorHAnsi"/>
        </w:rPr>
        <w:t>Armored</w:t>
      </w:r>
      <w:proofErr w:type="spellEnd"/>
      <w:r w:rsidRPr="007B2A6C">
        <w:rPr>
          <w:rFonts w:cstheme="minorHAnsi"/>
        </w:rPr>
        <w:t xml:space="preserve"> Gravel Bed Surface. J. </w:t>
      </w:r>
      <w:proofErr w:type="spellStart"/>
      <w:r w:rsidRPr="007B2A6C">
        <w:rPr>
          <w:rFonts w:cstheme="minorHAnsi"/>
        </w:rPr>
        <w:t>Hydraul</w:t>
      </w:r>
      <w:proofErr w:type="spellEnd"/>
      <w:r w:rsidRPr="007B2A6C">
        <w:rPr>
          <w:rFonts w:cstheme="minorHAnsi"/>
        </w:rPr>
        <w:t>. Eng. 140(2), 137-148.</w:t>
      </w:r>
    </w:p>
    <w:p w14:paraId="1E4927EA" w14:textId="77777777" w:rsidR="007B2A6C" w:rsidRPr="007B2A6C" w:rsidRDefault="007B2A6C" w:rsidP="007B2A6C">
      <w:pPr>
        <w:spacing w:after="0" w:line="480" w:lineRule="auto"/>
        <w:jc w:val="both"/>
        <w:rPr>
          <w:rFonts w:cstheme="minorHAnsi"/>
        </w:rPr>
      </w:pPr>
    </w:p>
    <w:p w14:paraId="778CEDE8" w14:textId="77777777" w:rsidR="007B2A6C" w:rsidRPr="007B2A6C" w:rsidRDefault="007B2A6C" w:rsidP="007B2A6C">
      <w:pPr>
        <w:spacing w:after="0" w:line="480" w:lineRule="auto"/>
        <w:jc w:val="both"/>
        <w:rPr>
          <w:rFonts w:cstheme="minorHAnsi"/>
        </w:rPr>
      </w:pPr>
      <w:r w:rsidRPr="007B2A6C">
        <w:rPr>
          <w:rFonts w:cstheme="minorHAnsi"/>
        </w:rPr>
        <w:t xml:space="preserve">Curran, J.C., Waters, K., 2014. The importance of bed sediment sand content on the structure of a static </w:t>
      </w:r>
      <w:proofErr w:type="spellStart"/>
      <w:r w:rsidRPr="007B2A6C">
        <w:rPr>
          <w:rFonts w:cstheme="minorHAnsi"/>
        </w:rPr>
        <w:t>armor</w:t>
      </w:r>
      <w:proofErr w:type="spellEnd"/>
      <w:r w:rsidRPr="007B2A6C">
        <w:rPr>
          <w:rFonts w:cstheme="minorHAnsi"/>
        </w:rPr>
        <w:t xml:space="preserve"> layer in a gravel bed river. J. </w:t>
      </w:r>
      <w:proofErr w:type="spellStart"/>
      <w:r w:rsidRPr="007B2A6C">
        <w:rPr>
          <w:rFonts w:cstheme="minorHAnsi"/>
        </w:rPr>
        <w:t>Geophys</w:t>
      </w:r>
      <w:proofErr w:type="spellEnd"/>
      <w:r w:rsidRPr="007B2A6C">
        <w:rPr>
          <w:rFonts w:cstheme="minorHAnsi"/>
        </w:rPr>
        <w:t>. Res. Earth Surf. 119(7), 1484-1497. https://doi.org/10.1002/2014JF003143.</w:t>
      </w:r>
    </w:p>
    <w:p w14:paraId="748FDC6F" w14:textId="77777777" w:rsidR="007B2A6C" w:rsidRPr="007B2A6C" w:rsidRDefault="007B2A6C" w:rsidP="007B2A6C">
      <w:pPr>
        <w:spacing w:after="0" w:line="480" w:lineRule="auto"/>
        <w:jc w:val="both"/>
        <w:rPr>
          <w:rFonts w:cstheme="minorHAnsi"/>
        </w:rPr>
      </w:pPr>
    </w:p>
    <w:p w14:paraId="4E08719B" w14:textId="77777777" w:rsidR="007B2A6C" w:rsidRPr="007B2A6C" w:rsidRDefault="007B2A6C" w:rsidP="007B2A6C">
      <w:pPr>
        <w:spacing w:after="0" w:line="480" w:lineRule="auto"/>
        <w:jc w:val="both"/>
        <w:rPr>
          <w:rFonts w:cstheme="minorHAnsi"/>
        </w:rPr>
      </w:pPr>
      <w:r w:rsidRPr="007B2A6C">
        <w:rPr>
          <w:rFonts w:cstheme="minorHAnsi"/>
        </w:rPr>
        <w:t xml:space="preserve">Curran, J.C., Wilcock, P.R., 2005. Effect of Sand Supply on Transport Rates in a Gravel-Bed Channel. J. </w:t>
      </w:r>
      <w:proofErr w:type="spellStart"/>
      <w:r w:rsidRPr="007B2A6C">
        <w:rPr>
          <w:rFonts w:cstheme="minorHAnsi"/>
        </w:rPr>
        <w:t>Hydraul</w:t>
      </w:r>
      <w:proofErr w:type="spellEnd"/>
      <w:r w:rsidRPr="007B2A6C">
        <w:rPr>
          <w:rFonts w:cstheme="minorHAnsi"/>
        </w:rPr>
        <w:t>. Eng. 131(11), 961-967.</w:t>
      </w:r>
    </w:p>
    <w:bookmarkEnd w:id="77"/>
    <w:p w14:paraId="34FB14B6" w14:textId="77777777" w:rsidR="007B2A6C" w:rsidRPr="007B2A6C" w:rsidRDefault="007B2A6C" w:rsidP="007B2A6C">
      <w:pPr>
        <w:spacing w:after="0" w:line="480" w:lineRule="auto"/>
        <w:jc w:val="both"/>
        <w:rPr>
          <w:rFonts w:ascii="Calibri" w:hAnsi="Calibri" w:cs="Calibri"/>
        </w:rPr>
      </w:pPr>
    </w:p>
    <w:p w14:paraId="1F5655F2" w14:textId="77777777" w:rsidR="007B2A6C" w:rsidRPr="007B2A6C" w:rsidRDefault="007B2A6C" w:rsidP="007B2A6C">
      <w:pPr>
        <w:spacing w:after="0" w:line="480" w:lineRule="auto"/>
        <w:jc w:val="both"/>
        <w:rPr>
          <w:rFonts w:cstheme="minorHAnsi"/>
        </w:rPr>
      </w:pPr>
      <w:proofErr w:type="spellStart"/>
      <w:r w:rsidRPr="007B2A6C">
        <w:rPr>
          <w:rFonts w:cstheme="minorHAnsi"/>
        </w:rPr>
        <w:t>Descloux</w:t>
      </w:r>
      <w:proofErr w:type="spellEnd"/>
      <w:r w:rsidRPr="007B2A6C">
        <w:rPr>
          <w:rFonts w:cstheme="minorHAnsi"/>
        </w:rPr>
        <w:t xml:space="preserve">, S., </w:t>
      </w:r>
      <w:proofErr w:type="spellStart"/>
      <w:r w:rsidRPr="007B2A6C">
        <w:rPr>
          <w:rFonts w:cstheme="minorHAnsi"/>
        </w:rPr>
        <w:t>Datry</w:t>
      </w:r>
      <w:proofErr w:type="spellEnd"/>
      <w:r w:rsidRPr="007B2A6C">
        <w:rPr>
          <w:rFonts w:cstheme="minorHAnsi"/>
        </w:rPr>
        <w:t xml:space="preserve">, T., </w:t>
      </w:r>
      <w:proofErr w:type="spellStart"/>
      <w:r w:rsidRPr="007B2A6C">
        <w:rPr>
          <w:rFonts w:cstheme="minorHAnsi"/>
        </w:rPr>
        <w:t>Marmonier</w:t>
      </w:r>
      <w:proofErr w:type="spellEnd"/>
      <w:r w:rsidRPr="007B2A6C">
        <w:rPr>
          <w:rFonts w:cstheme="minorHAnsi"/>
        </w:rPr>
        <w:t xml:space="preserve">, P., 2013. Benthic and hyporheic invertebrate assemblages along a gradient of increasing streambed colmation by fine sediment. </w:t>
      </w:r>
      <w:proofErr w:type="spellStart"/>
      <w:r w:rsidRPr="007B2A6C">
        <w:rPr>
          <w:rFonts w:cstheme="minorHAnsi"/>
        </w:rPr>
        <w:t>Aquat</w:t>
      </w:r>
      <w:proofErr w:type="spellEnd"/>
      <w:r w:rsidRPr="007B2A6C">
        <w:rPr>
          <w:rFonts w:cstheme="minorHAnsi"/>
        </w:rPr>
        <w:t xml:space="preserve">. Sci. 75, 493-507. </w:t>
      </w:r>
      <w:bookmarkStart w:id="78" w:name="_Hlk70955362"/>
      <w:r w:rsidRPr="007B2A6C">
        <w:rPr>
          <w:rFonts w:cstheme="minorHAnsi"/>
        </w:rPr>
        <w:t>https://doi.org/10.1007/s00027-013-0295-6.</w:t>
      </w:r>
      <w:bookmarkEnd w:id="78"/>
    </w:p>
    <w:p w14:paraId="4E2BF7DC" w14:textId="77777777" w:rsidR="007B2A6C" w:rsidRPr="007B2A6C" w:rsidRDefault="007B2A6C" w:rsidP="007B2A6C">
      <w:pPr>
        <w:spacing w:after="0" w:line="480" w:lineRule="auto"/>
        <w:jc w:val="both"/>
        <w:rPr>
          <w:rFonts w:ascii="Calibri" w:hAnsi="Calibri" w:cs="Calibri"/>
        </w:rPr>
      </w:pPr>
    </w:p>
    <w:p w14:paraId="07D08FB0" w14:textId="77777777" w:rsidR="007B2A6C" w:rsidRPr="007B2A6C" w:rsidRDefault="007B2A6C" w:rsidP="007B2A6C">
      <w:pPr>
        <w:spacing w:after="0" w:line="480" w:lineRule="auto"/>
        <w:jc w:val="both"/>
        <w:rPr>
          <w:rFonts w:ascii="Calibri" w:hAnsi="Calibri" w:cs="Calibri"/>
        </w:rPr>
      </w:pPr>
      <w:bookmarkStart w:id="79" w:name="_Hlk70955332"/>
      <w:r w:rsidRPr="007B2A6C">
        <w:rPr>
          <w:rFonts w:ascii="Calibri" w:hAnsi="Calibri" w:cs="Calibri"/>
        </w:rPr>
        <w:t xml:space="preserve">DeVries, P., 2012. Salmonid influences on rivers: A geomorphic fish tail. </w:t>
      </w:r>
      <w:proofErr w:type="spellStart"/>
      <w:r w:rsidRPr="007B2A6C">
        <w:rPr>
          <w:rFonts w:ascii="Calibri" w:hAnsi="Calibri" w:cs="Calibri"/>
          <w:iCs/>
        </w:rPr>
        <w:t>Geomorphol</w:t>
      </w:r>
      <w:proofErr w:type="spellEnd"/>
      <w:r w:rsidRPr="007B2A6C">
        <w:rPr>
          <w:rFonts w:ascii="Calibri" w:hAnsi="Calibri" w:cs="Calibri"/>
          <w:iCs/>
        </w:rPr>
        <w:t>.</w:t>
      </w:r>
      <w:r w:rsidRPr="007B2A6C">
        <w:rPr>
          <w:rFonts w:ascii="Calibri" w:hAnsi="Calibri" w:cs="Calibri"/>
        </w:rPr>
        <w:t xml:space="preserve"> 157-158</w:t>
      </w:r>
      <w:r w:rsidRPr="007B2A6C">
        <w:rPr>
          <w:rFonts w:ascii="Calibri" w:hAnsi="Calibri" w:cs="Calibri"/>
          <w:bCs/>
        </w:rPr>
        <w:t>,</w:t>
      </w:r>
      <w:r w:rsidRPr="007B2A6C">
        <w:rPr>
          <w:rFonts w:ascii="Calibri" w:hAnsi="Calibri" w:cs="Calibri"/>
        </w:rPr>
        <w:t xml:space="preserve"> 66-74. https://doi.org/10.1016/j.geomorph.2011.04.040.</w:t>
      </w:r>
    </w:p>
    <w:bookmarkEnd w:id="79"/>
    <w:p w14:paraId="67250177" w14:textId="77777777" w:rsidR="007B2A6C" w:rsidRPr="007B2A6C" w:rsidRDefault="007B2A6C" w:rsidP="007B2A6C">
      <w:pPr>
        <w:spacing w:after="0" w:line="480" w:lineRule="auto"/>
        <w:jc w:val="both"/>
        <w:rPr>
          <w:rFonts w:ascii="Calibri" w:hAnsi="Calibri" w:cs="Calibri"/>
        </w:rPr>
      </w:pPr>
    </w:p>
    <w:p w14:paraId="11B62AB8" w14:textId="77777777" w:rsidR="007B2A6C" w:rsidRPr="007B2A6C" w:rsidRDefault="007B2A6C" w:rsidP="007B2A6C">
      <w:pPr>
        <w:spacing w:after="0" w:line="480" w:lineRule="auto"/>
        <w:jc w:val="both"/>
        <w:rPr>
          <w:rFonts w:cstheme="minorHAnsi"/>
        </w:rPr>
      </w:pPr>
      <w:bookmarkStart w:id="80" w:name="_Hlk70955388"/>
      <w:r w:rsidRPr="007B2A6C">
        <w:rPr>
          <w:rFonts w:cstheme="minorHAnsi"/>
        </w:rPr>
        <w:t xml:space="preserve">Dickman, M.D., Peart, M.P., </w:t>
      </w:r>
      <w:proofErr w:type="spellStart"/>
      <w:r w:rsidRPr="007B2A6C">
        <w:rPr>
          <w:rFonts w:cstheme="minorHAnsi"/>
        </w:rPr>
        <w:t>Yim</w:t>
      </w:r>
      <w:proofErr w:type="spellEnd"/>
      <w:r w:rsidRPr="007B2A6C">
        <w:rPr>
          <w:rFonts w:cstheme="minorHAnsi"/>
        </w:rPr>
        <w:t xml:space="preserve">, W.W., 2005. Benthic diatoms as indicators of stream sediment concentration. Int. Rev. </w:t>
      </w:r>
      <w:proofErr w:type="spellStart"/>
      <w:r w:rsidRPr="007B2A6C">
        <w:rPr>
          <w:rFonts w:cstheme="minorHAnsi"/>
        </w:rPr>
        <w:t>Hydrobiol</w:t>
      </w:r>
      <w:proofErr w:type="spellEnd"/>
      <w:r w:rsidRPr="007B2A6C">
        <w:rPr>
          <w:rFonts w:cstheme="minorHAnsi"/>
        </w:rPr>
        <w:t>. 90(4), 412-421. https://doi.org/10.1002/iroh.200410806.</w:t>
      </w:r>
    </w:p>
    <w:p w14:paraId="14918B52" w14:textId="77777777" w:rsidR="007B2A6C" w:rsidRPr="007B2A6C" w:rsidRDefault="007B2A6C" w:rsidP="007B2A6C">
      <w:pPr>
        <w:spacing w:after="0" w:line="480" w:lineRule="auto"/>
        <w:jc w:val="both"/>
        <w:rPr>
          <w:rFonts w:ascii="Calibri" w:hAnsi="Calibri" w:cs="Calibri"/>
        </w:rPr>
      </w:pPr>
    </w:p>
    <w:p w14:paraId="2E9A7E4A" w14:textId="77777777" w:rsidR="007B2A6C" w:rsidRPr="007B2A6C" w:rsidRDefault="007B2A6C" w:rsidP="007B2A6C">
      <w:pPr>
        <w:spacing w:after="0" w:line="480" w:lineRule="auto"/>
        <w:jc w:val="both"/>
        <w:rPr>
          <w:rFonts w:cstheme="minorHAnsi"/>
        </w:rPr>
      </w:pPr>
      <w:proofErr w:type="spellStart"/>
      <w:r w:rsidRPr="007B2A6C">
        <w:rPr>
          <w:rFonts w:cstheme="minorHAnsi"/>
        </w:rPr>
        <w:t>Dodds</w:t>
      </w:r>
      <w:proofErr w:type="spellEnd"/>
      <w:r w:rsidRPr="007B2A6C">
        <w:rPr>
          <w:rFonts w:cstheme="minorHAnsi"/>
        </w:rPr>
        <w:t xml:space="preserve">, W.K., Perkin, J.S., </w:t>
      </w:r>
      <w:proofErr w:type="spellStart"/>
      <w:r w:rsidRPr="007B2A6C">
        <w:rPr>
          <w:rFonts w:cstheme="minorHAnsi"/>
        </w:rPr>
        <w:t>Gerken</w:t>
      </w:r>
      <w:proofErr w:type="spellEnd"/>
      <w:r w:rsidRPr="007B2A6C">
        <w:rPr>
          <w:rFonts w:cstheme="minorHAnsi"/>
        </w:rPr>
        <w:t>, J.E., 2013. Human impact on freshwater ecosystem services: a global perspective. Environ. Sci. Technol. 47(16), 9061-9068. https://doi.org/10.1021/es4021052.</w:t>
      </w:r>
    </w:p>
    <w:p w14:paraId="77EBAAE1" w14:textId="77777777" w:rsidR="007B2A6C" w:rsidRPr="007B2A6C" w:rsidRDefault="007B2A6C" w:rsidP="007B2A6C">
      <w:pPr>
        <w:spacing w:after="0" w:line="480" w:lineRule="auto"/>
        <w:jc w:val="both"/>
        <w:rPr>
          <w:rFonts w:cstheme="minorHAnsi"/>
        </w:rPr>
      </w:pPr>
    </w:p>
    <w:p w14:paraId="27077D50" w14:textId="77777777" w:rsidR="007B2A6C" w:rsidRPr="007B2A6C" w:rsidRDefault="007B2A6C" w:rsidP="007B2A6C">
      <w:pPr>
        <w:spacing w:after="0" w:line="480" w:lineRule="auto"/>
        <w:rPr>
          <w:rFonts w:cstheme="minorHAnsi"/>
        </w:rPr>
      </w:pPr>
      <w:proofErr w:type="spellStart"/>
      <w:r w:rsidRPr="007B2A6C">
        <w:rPr>
          <w:rFonts w:cstheme="minorHAnsi"/>
        </w:rPr>
        <w:t>Dudill</w:t>
      </w:r>
      <w:proofErr w:type="spellEnd"/>
      <w:r w:rsidRPr="007B2A6C">
        <w:rPr>
          <w:rFonts w:cstheme="minorHAnsi"/>
        </w:rPr>
        <w:t xml:space="preserve">, A., Frey, P., Church, M., 2017. Infiltration of fine sediment into a coarse mobile bed: a phenomenological study. Earth Surf. Process. </w:t>
      </w:r>
      <w:proofErr w:type="spellStart"/>
      <w:r w:rsidRPr="007B2A6C">
        <w:rPr>
          <w:rFonts w:cstheme="minorHAnsi"/>
        </w:rPr>
        <w:t>Landf</w:t>
      </w:r>
      <w:proofErr w:type="spellEnd"/>
      <w:r w:rsidRPr="007B2A6C">
        <w:rPr>
          <w:rFonts w:cstheme="minorHAnsi"/>
        </w:rPr>
        <w:t>. 42(8), 1171-1185. https://doi.org/10.1002/esp.4080.</w:t>
      </w:r>
    </w:p>
    <w:bookmarkEnd w:id="80"/>
    <w:p w14:paraId="655F3E67" w14:textId="77777777" w:rsidR="007B2A6C" w:rsidRPr="007B2A6C" w:rsidRDefault="007B2A6C" w:rsidP="007B2A6C">
      <w:pPr>
        <w:spacing w:after="0" w:line="480" w:lineRule="auto"/>
        <w:jc w:val="both"/>
        <w:rPr>
          <w:rFonts w:ascii="Calibri" w:hAnsi="Calibri" w:cs="Calibri"/>
        </w:rPr>
      </w:pPr>
    </w:p>
    <w:p w14:paraId="11E9D52E" w14:textId="77777777" w:rsidR="007B2A6C" w:rsidRPr="007B2A6C" w:rsidRDefault="007B2A6C" w:rsidP="007B2A6C">
      <w:pPr>
        <w:spacing w:after="0" w:line="480" w:lineRule="auto"/>
        <w:jc w:val="both"/>
        <w:rPr>
          <w:rFonts w:cstheme="minorHAnsi"/>
        </w:rPr>
      </w:pPr>
      <w:r w:rsidRPr="007B2A6C">
        <w:rPr>
          <w:rFonts w:cstheme="minorHAnsi"/>
        </w:rPr>
        <w:t xml:space="preserve">Environment Agency, 2018a. Water companies: water treatment works discharge limits for environmental permits. </w:t>
      </w:r>
      <w:hyperlink r:id="rId11" w:history="1">
        <w:r w:rsidRPr="007B2A6C">
          <w:rPr>
            <w:rFonts w:cstheme="minorHAnsi"/>
            <w:color w:val="0563C1" w:themeColor="hyperlink"/>
            <w:u w:val="single"/>
          </w:rPr>
          <w:t>https://www.gov.uk/government/publications/water-companies-water-treatment-works-discharge-limits-for-environmental-permits/water-companies-water-treatment-works-discharge-limits-for-environmental-permits</w:t>
        </w:r>
      </w:hyperlink>
      <w:r w:rsidRPr="007B2A6C">
        <w:rPr>
          <w:rFonts w:cstheme="minorHAnsi"/>
        </w:rPr>
        <w:t>. (accessed 27 October 2020).</w:t>
      </w:r>
    </w:p>
    <w:p w14:paraId="52A3FE6E" w14:textId="77777777" w:rsidR="007B2A6C" w:rsidRPr="007B2A6C" w:rsidRDefault="007B2A6C" w:rsidP="007B2A6C">
      <w:pPr>
        <w:spacing w:after="0" w:line="480" w:lineRule="auto"/>
        <w:rPr>
          <w:rFonts w:cstheme="minorHAnsi"/>
        </w:rPr>
      </w:pPr>
    </w:p>
    <w:p w14:paraId="7864AF0E" w14:textId="77777777" w:rsidR="007B2A6C" w:rsidRPr="007B2A6C" w:rsidRDefault="007B2A6C" w:rsidP="007B2A6C">
      <w:pPr>
        <w:spacing w:after="0" w:line="480" w:lineRule="auto"/>
        <w:jc w:val="both"/>
        <w:rPr>
          <w:rFonts w:cstheme="minorHAnsi"/>
        </w:rPr>
      </w:pPr>
      <w:r w:rsidRPr="007B2A6C">
        <w:rPr>
          <w:rFonts w:cstheme="minorHAnsi"/>
        </w:rPr>
        <w:t xml:space="preserve">Environment Agency, 2018b. Water discharge and groundwater activity permits: additional guidance. </w:t>
      </w:r>
      <w:hyperlink r:id="rId12" w:history="1">
        <w:r w:rsidRPr="007B2A6C">
          <w:rPr>
            <w:rFonts w:cstheme="minorHAnsi"/>
            <w:color w:val="0563C1" w:themeColor="hyperlink"/>
            <w:u w:val="single"/>
          </w:rPr>
          <w:t>https://www.gov.uk/government/publications/water-discharge-and-groundwater-activity-permits-additional-guidance</w:t>
        </w:r>
      </w:hyperlink>
      <w:r w:rsidRPr="007B2A6C">
        <w:rPr>
          <w:rFonts w:cstheme="minorHAnsi"/>
        </w:rPr>
        <w:t>. (accessed 27 October 2020).</w:t>
      </w:r>
    </w:p>
    <w:p w14:paraId="499C97E8" w14:textId="77777777" w:rsidR="007B2A6C" w:rsidRPr="007B2A6C" w:rsidRDefault="007B2A6C" w:rsidP="007B2A6C">
      <w:pPr>
        <w:spacing w:after="0" w:line="480" w:lineRule="auto"/>
        <w:jc w:val="both"/>
        <w:rPr>
          <w:rFonts w:ascii="Calibri" w:hAnsi="Calibri" w:cs="Calibri"/>
        </w:rPr>
      </w:pPr>
    </w:p>
    <w:p w14:paraId="177C87CF" w14:textId="77777777" w:rsidR="007B2A6C" w:rsidRPr="007B2A6C" w:rsidRDefault="007B2A6C" w:rsidP="007B2A6C">
      <w:pPr>
        <w:spacing w:after="0" w:line="480" w:lineRule="auto"/>
        <w:jc w:val="both"/>
        <w:rPr>
          <w:rFonts w:cstheme="minorHAnsi"/>
        </w:rPr>
      </w:pPr>
      <w:r w:rsidRPr="007B2A6C">
        <w:rPr>
          <w:rFonts w:cstheme="minorHAnsi"/>
        </w:rPr>
        <w:t xml:space="preserve">Environment Agency, 2020. The Water Framework Directive 2000/60/EC (WFD) Classification Status Cycle 2. </w:t>
      </w:r>
      <w:hyperlink r:id="rId13" w:history="1">
        <w:r w:rsidRPr="007B2A6C">
          <w:rPr>
            <w:rFonts w:cstheme="minorHAnsi"/>
            <w:color w:val="0563C1" w:themeColor="hyperlink"/>
            <w:u w:val="single"/>
          </w:rPr>
          <w:t>https://data.gov.uk/dataset/41cb73a1-91b7-4a36-80f4-b4c6e102651a/wfd-classification-status-cycle-2</w:t>
        </w:r>
      </w:hyperlink>
      <w:r w:rsidRPr="007B2A6C">
        <w:rPr>
          <w:rFonts w:cstheme="minorHAnsi"/>
        </w:rPr>
        <w:t>. (accessed 3 November 2020).</w:t>
      </w:r>
    </w:p>
    <w:p w14:paraId="1F72D297" w14:textId="77777777" w:rsidR="007B2A6C" w:rsidRPr="007B2A6C" w:rsidRDefault="007B2A6C" w:rsidP="007B2A6C">
      <w:pPr>
        <w:spacing w:after="0" w:line="480" w:lineRule="auto"/>
        <w:rPr>
          <w:rFonts w:cstheme="minorHAnsi"/>
        </w:rPr>
      </w:pPr>
    </w:p>
    <w:p w14:paraId="13059BC9" w14:textId="77777777" w:rsidR="007B2A6C" w:rsidRPr="007B2A6C" w:rsidRDefault="007B2A6C" w:rsidP="007B2A6C">
      <w:pPr>
        <w:spacing w:after="0" w:line="480" w:lineRule="auto"/>
        <w:jc w:val="both"/>
        <w:rPr>
          <w:rFonts w:ascii="Calibri" w:hAnsi="Calibri" w:cs="Calibri"/>
        </w:rPr>
      </w:pPr>
      <w:bookmarkStart w:id="81" w:name="_Hlk70955421"/>
      <w:r w:rsidRPr="007B2A6C">
        <w:rPr>
          <w:rFonts w:ascii="Calibri" w:hAnsi="Calibri" w:cs="Calibri"/>
        </w:rPr>
        <w:lastRenderedPageBreak/>
        <w:t xml:space="preserve">Evans, R., 2017. Factors controlling soil erosion and runoff and their impacts in the upper Wissey catchment, Norfolk, England: A ten year monitoring programme. </w:t>
      </w:r>
      <w:r w:rsidRPr="007B2A6C">
        <w:rPr>
          <w:rFonts w:ascii="Calibri" w:hAnsi="Calibri" w:cs="Calibri"/>
          <w:iCs/>
        </w:rPr>
        <w:t xml:space="preserve">Earth Surf. Process. </w:t>
      </w:r>
      <w:proofErr w:type="spellStart"/>
      <w:r w:rsidRPr="007B2A6C">
        <w:rPr>
          <w:rFonts w:ascii="Calibri" w:hAnsi="Calibri" w:cs="Calibri"/>
          <w:iCs/>
        </w:rPr>
        <w:t>Landf</w:t>
      </w:r>
      <w:proofErr w:type="spellEnd"/>
      <w:r w:rsidRPr="007B2A6C">
        <w:rPr>
          <w:rFonts w:ascii="Calibri" w:hAnsi="Calibri" w:cs="Calibri"/>
          <w:iCs/>
        </w:rPr>
        <w:t xml:space="preserve">. </w:t>
      </w:r>
      <w:r w:rsidRPr="007B2A6C">
        <w:rPr>
          <w:rFonts w:ascii="Calibri" w:hAnsi="Calibri" w:cs="Calibri"/>
        </w:rPr>
        <w:t>42(14)</w:t>
      </w:r>
      <w:r w:rsidRPr="007B2A6C">
        <w:rPr>
          <w:rFonts w:ascii="Calibri" w:hAnsi="Calibri" w:cs="Calibri"/>
          <w:bCs/>
        </w:rPr>
        <w:t>,</w:t>
      </w:r>
      <w:r w:rsidRPr="007B2A6C">
        <w:rPr>
          <w:rFonts w:ascii="Calibri" w:hAnsi="Calibri" w:cs="Calibri"/>
        </w:rPr>
        <w:t xml:space="preserve"> 2266-2279. https://doi.org/10.1002/esp.4182.</w:t>
      </w:r>
    </w:p>
    <w:p w14:paraId="593638F2" w14:textId="77777777" w:rsidR="007B2A6C" w:rsidRPr="007B2A6C" w:rsidRDefault="007B2A6C" w:rsidP="007B2A6C">
      <w:pPr>
        <w:spacing w:after="0" w:line="480" w:lineRule="auto"/>
        <w:jc w:val="both"/>
        <w:rPr>
          <w:rFonts w:ascii="Calibri" w:hAnsi="Calibri" w:cs="Calibri"/>
        </w:rPr>
      </w:pPr>
    </w:p>
    <w:p w14:paraId="10338E55" w14:textId="77777777" w:rsidR="007B2A6C" w:rsidRPr="007B2A6C" w:rsidRDefault="007B2A6C" w:rsidP="007B2A6C">
      <w:pPr>
        <w:spacing w:after="0" w:line="480" w:lineRule="auto"/>
        <w:jc w:val="both"/>
        <w:rPr>
          <w:rFonts w:cstheme="minorHAnsi"/>
        </w:rPr>
      </w:pPr>
      <w:proofErr w:type="spellStart"/>
      <w:r w:rsidRPr="007B2A6C">
        <w:rPr>
          <w:rFonts w:cstheme="minorHAnsi"/>
        </w:rPr>
        <w:t>Everall</w:t>
      </w:r>
      <w:proofErr w:type="spellEnd"/>
      <w:r w:rsidRPr="007B2A6C">
        <w:rPr>
          <w:rFonts w:cstheme="minorHAnsi"/>
        </w:rPr>
        <w:t xml:space="preserve">, N., Johnson, M., Wood, P., </w:t>
      </w:r>
      <w:proofErr w:type="spellStart"/>
      <w:r w:rsidRPr="007B2A6C">
        <w:rPr>
          <w:rFonts w:cstheme="minorHAnsi"/>
        </w:rPr>
        <w:t>Mattingley</w:t>
      </w:r>
      <w:proofErr w:type="spellEnd"/>
      <w:r w:rsidRPr="007B2A6C">
        <w:rPr>
          <w:rFonts w:cstheme="minorHAnsi"/>
        </w:rPr>
        <w:t xml:space="preserve">, L., 2018. Sensitivity of the early life stages of a mayfly to fine sediment and orthophosphate levels. Environ. </w:t>
      </w:r>
      <w:proofErr w:type="spellStart"/>
      <w:r w:rsidRPr="007B2A6C">
        <w:rPr>
          <w:rFonts w:cstheme="minorHAnsi"/>
        </w:rPr>
        <w:t>Pollut</w:t>
      </w:r>
      <w:proofErr w:type="spellEnd"/>
      <w:r w:rsidRPr="007B2A6C">
        <w:rPr>
          <w:rFonts w:cstheme="minorHAnsi"/>
        </w:rPr>
        <w:t>. 237, 792-802. https://doi.org/10.1016/j.envpol.2017.10.131.</w:t>
      </w:r>
    </w:p>
    <w:bookmarkEnd w:id="81"/>
    <w:p w14:paraId="24E8145E" w14:textId="77777777" w:rsidR="007B2A6C" w:rsidRPr="007B2A6C" w:rsidRDefault="007B2A6C" w:rsidP="007B2A6C">
      <w:pPr>
        <w:spacing w:after="0" w:line="480" w:lineRule="auto"/>
        <w:jc w:val="both"/>
        <w:rPr>
          <w:rFonts w:cstheme="minorHAnsi"/>
        </w:rPr>
      </w:pPr>
    </w:p>
    <w:p w14:paraId="76622A8B" w14:textId="77777777" w:rsidR="007B2A6C" w:rsidRPr="007B2A6C" w:rsidRDefault="007B2A6C" w:rsidP="007B2A6C">
      <w:pPr>
        <w:spacing w:after="0" w:line="480" w:lineRule="auto"/>
        <w:jc w:val="both"/>
        <w:rPr>
          <w:rFonts w:cstheme="minorHAnsi"/>
          <w:sz w:val="28"/>
          <w:szCs w:val="28"/>
        </w:rPr>
      </w:pPr>
      <w:bookmarkStart w:id="82" w:name="_Hlk70955660"/>
      <w:proofErr w:type="spellStart"/>
      <w:r w:rsidRPr="007B2A6C">
        <w:rPr>
          <w:rFonts w:cstheme="minorHAnsi"/>
        </w:rPr>
        <w:t>Extence</w:t>
      </w:r>
      <w:proofErr w:type="spellEnd"/>
      <w:r w:rsidRPr="007B2A6C">
        <w:rPr>
          <w:rFonts w:cstheme="minorHAnsi"/>
        </w:rPr>
        <w:t xml:space="preserve">, C.A., Chadd, R.P., England, J., </w:t>
      </w:r>
      <w:proofErr w:type="spellStart"/>
      <w:r w:rsidRPr="007B2A6C">
        <w:rPr>
          <w:rFonts w:cstheme="minorHAnsi"/>
        </w:rPr>
        <w:t>Naura</w:t>
      </w:r>
      <w:proofErr w:type="spellEnd"/>
      <w:r w:rsidRPr="007B2A6C">
        <w:rPr>
          <w:rFonts w:cstheme="minorHAnsi"/>
        </w:rPr>
        <w:t xml:space="preserve">, M., </w:t>
      </w:r>
      <w:proofErr w:type="spellStart"/>
      <w:r w:rsidRPr="007B2A6C">
        <w:rPr>
          <w:rFonts w:cstheme="minorHAnsi"/>
        </w:rPr>
        <w:t>Pickwell</w:t>
      </w:r>
      <w:proofErr w:type="spellEnd"/>
      <w:r w:rsidRPr="007B2A6C">
        <w:rPr>
          <w:rFonts w:cstheme="minorHAnsi"/>
        </w:rPr>
        <w:t>, A.G.G., 2017. Application of the Proportion of Sediment-sensitive Invertebrates (PSI) biomonitoring index. River Res. Appl. 33(10), 1596-1605. https://doi.org/10.1002/rra.3227.</w:t>
      </w:r>
    </w:p>
    <w:bookmarkEnd w:id="82"/>
    <w:p w14:paraId="2F0712E1" w14:textId="77777777" w:rsidR="007B2A6C" w:rsidRPr="007B2A6C" w:rsidRDefault="007B2A6C" w:rsidP="007B2A6C">
      <w:pPr>
        <w:spacing w:after="0" w:line="480" w:lineRule="auto"/>
        <w:jc w:val="both"/>
        <w:rPr>
          <w:rFonts w:cstheme="minorHAnsi"/>
        </w:rPr>
      </w:pPr>
    </w:p>
    <w:p w14:paraId="3D6C094C" w14:textId="77777777" w:rsidR="007B2A6C" w:rsidRPr="007B2A6C" w:rsidRDefault="007B2A6C" w:rsidP="007B2A6C">
      <w:pPr>
        <w:spacing w:after="0" w:line="480" w:lineRule="auto"/>
        <w:jc w:val="both"/>
        <w:rPr>
          <w:rFonts w:cstheme="minorHAnsi"/>
        </w:rPr>
      </w:pPr>
      <w:r w:rsidRPr="007B2A6C">
        <w:rPr>
          <w:rFonts w:cstheme="minorHAnsi"/>
        </w:rPr>
        <w:t xml:space="preserve">Faller, M., Harvey, G.L., Henshaw, A.J., Bertoldi, W., Bruni, M.C., England, J., 2016. River bank burrowing by invasive crayfish: Spatial distribution, biophysical controls and </w:t>
      </w:r>
      <w:proofErr w:type="spellStart"/>
      <w:r w:rsidRPr="007B2A6C">
        <w:rPr>
          <w:rFonts w:cstheme="minorHAnsi"/>
        </w:rPr>
        <w:t>biogeomorphic</w:t>
      </w:r>
      <w:proofErr w:type="spellEnd"/>
      <w:r w:rsidRPr="007B2A6C">
        <w:rPr>
          <w:rFonts w:cstheme="minorHAnsi"/>
        </w:rPr>
        <w:t xml:space="preserve"> significance. Sci. Total Environ. 569-570, 1190-1200. </w:t>
      </w:r>
      <w:bookmarkStart w:id="83" w:name="_Hlk70955748"/>
      <w:r w:rsidRPr="007B2A6C">
        <w:rPr>
          <w:rFonts w:cstheme="minorHAnsi"/>
        </w:rPr>
        <w:t>https://doi.org/10.1016/j.scitotenv.2016.06.194.</w:t>
      </w:r>
      <w:bookmarkEnd w:id="83"/>
    </w:p>
    <w:p w14:paraId="74AD6DFD" w14:textId="77777777" w:rsidR="007B2A6C" w:rsidRPr="007B2A6C" w:rsidRDefault="007B2A6C" w:rsidP="007B2A6C">
      <w:pPr>
        <w:spacing w:after="0" w:line="480" w:lineRule="auto"/>
        <w:jc w:val="both"/>
        <w:rPr>
          <w:rFonts w:ascii="Calibri" w:hAnsi="Calibri" w:cs="Calibri"/>
        </w:rPr>
      </w:pPr>
    </w:p>
    <w:p w14:paraId="3C618AC1" w14:textId="77777777" w:rsidR="007B2A6C" w:rsidRPr="007B2A6C" w:rsidRDefault="007B2A6C" w:rsidP="007B2A6C">
      <w:pPr>
        <w:spacing w:after="0" w:line="480" w:lineRule="auto"/>
        <w:jc w:val="both"/>
        <w:rPr>
          <w:rFonts w:cstheme="minorHAnsi"/>
        </w:rPr>
      </w:pPr>
      <w:bookmarkStart w:id="84" w:name="_Hlk70955936"/>
      <w:r w:rsidRPr="007B2A6C">
        <w:rPr>
          <w:rFonts w:cstheme="minorHAnsi"/>
        </w:rPr>
        <w:t xml:space="preserve">Fang, H., Shang, Q., Chen, M., He, G., 2014. Changes in the critical erosion velocity for sediment colonized by biofilm. </w:t>
      </w:r>
      <w:proofErr w:type="spellStart"/>
      <w:r w:rsidRPr="007B2A6C">
        <w:rPr>
          <w:rFonts w:cstheme="minorHAnsi"/>
        </w:rPr>
        <w:t>Sedimentol</w:t>
      </w:r>
      <w:proofErr w:type="spellEnd"/>
      <w:r w:rsidRPr="007B2A6C">
        <w:rPr>
          <w:rFonts w:cstheme="minorHAnsi"/>
        </w:rPr>
        <w:t xml:space="preserve">. 61(3), 648-659. </w:t>
      </w:r>
      <w:bookmarkStart w:id="85" w:name="_Hlk70955909"/>
      <w:r w:rsidRPr="007B2A6C">
        <w:rPr>
          <w:rFonts w:cstheme="minorHAnsi"/>
        </w:rPr>
        <w:t>https://doi.org/10.1111/sed.12065.</w:t>
      </w:r>
      <w:bookmarkEnd w:id="85"/>
    </w:p>
    <w:bookmarkEnd w:id="84"/>
    <w:p w14:paraId="0514F418" w14:textId="77777777" w:rsidR="007B2A6C" w:rsidRPr="007B2A6C" w:rsidRDefault="007B2A6C" w:rsidP="007B2A6C">
      <w:pPr>
        <w:spacing w:after="0" w:line="480" w:lineRule="auto"/>
        <w:jc w:val="both"/>
        <w:rPr>
          <w:rFonts w:ascii="Calibri" w:hAnsi="Calibri" w:cs="Calibri"/>
        </w:rPr>
      </w:pPr>
    </w:p>
    <w:p w14:paraId="0FE4F85D" w14:textId="77777777" w:rsidR="007B2A6C" w:rsidRPr="007B2A6C" w:rsidRDefault="007B2A6C" w:rsidP="007B2A6C">
      <w:pPr>
        <w:spacing w:after="0" w:line="480" w:lineRule="auto"/>
        <w:jc w:val="both"/>
        <w:rPr>
          <w:rFonts w:cstheme="minorHAnsi"/>
        </w:rPr>
      </w:pPr>
      <w:r w:rsidRPr="007B2A6C">
        <w:rPr>
          <w:rFonts w:cstheme="minorHAnsi"/>
        </w:rPr>
        <w:t xml:space="preserve">Fetzer, J., </w:t>
      </w:r>
      <w:proofErr w:type="spellStart"/>
      <w:r w:rsidRPr="007B2A6C">
        <w:rPr>
          <w:rFonts w:cstheme="minorHAnsi"/>
        </w:rPr>
        <w:t>Holzner</w:t>
      </w:r>
      <w:proofErr w:type="spellEnd"/>
      <w:r w:rsidRPr="007B2A6C">
        <w:rPr>
          <w:rFonts w:cstheme="minorHAnsi"/>
        </w:rPr>
        <w:t xml:space="preserve">, M., </w:t>
      </w:r>
      <w:proofErr w:type="spellStart"/>
      <w:r w:rsidRPr="007B2A6C">
        <w:rPr>
          <w:rFonts w:cstheme="minorHAnsi"/>
        </w:rPr>
        <w:t>Plötze</w:t>
      </w:r>
      <w:proofErr w:type="spellEnd"/>
      <w:r w:rsidRPr="007B2A6C">
        <w:rPr>
          <w:rFonts w:cstheme="minorHAnsi"/>
        </w:rPr>
        <w:t xml:space="preserve">, M., </w:t>
      </w:r>
      <w:proofErr w:type="spellStart"/>
      <w:r w:rsidRPr="007B2A6C">
        <w:rPr>
          <w:rFonts w:cstheme="minorHAnsi"/>
        </w:rPr>
        <w:t>Furrer</w:t>
      </w:r>
      <w:proofErr w:type="spellEnd"/>
      <w:r w:rsidRPr="007B2A6C">
        <w:rPr>
          <w:rFonts w:cstheme="minorHAnsi"/>
        </w:rPr>
        <w:t xml:space="preserve">, G., 2017. Clogging of an Alpine streambed by silt-sized particles – Insights from laboratory and field experiments. Water Res. 126, 60-69. </w:t>
      </w:r>
      <w:bookmarkStart w:id="86" w:name="_Hlk70955952"/>
      <w:r w:rsidRPr="007B2A6C">
        <w:rPr>
          <w:rFonts w:cstheme="minorHAnsi"/>
        </w:rPr>
        <w:t>https://doi.org/10.1016/j.watres.2017.09.015.</w:t>
      </w:r>
      <w:bookmarkEnd w:id="86"/>
    </w:p>
    <w:p w14:paraId="5E18D1BD" w14:textId="77777777" w:rsidR="007B2A6C" w:rsidRPr="007B2A6C" w:rsidRDefault="007B2A6C" w:rsidP="007B2A6C">
      <w:pPr>
        <w:spacing w:after="0" w:line="480" w:lineRule="auto"/>
        <w:jc w:val="both"/>
        <w:rPr>
          <w:rFonts w:cstheme="minorHAnsi"/>
        </w:rPr>
      </w:pPr>
    </w:p>
    <w:p w14:paraId="79332436" w14:textId="77777777" w:rsidR="007B2A6C" w:rsidRPr="007B2A6C" w:rsidRDefault="007B2A6C" w:rsidP="007B2A6C">
      <w:pPr>
        <w:spacing w:after="0" w:line="480" w:lineRule="auto"/>
        <w:jc w:val="both"/>
        <w:rPr>
          <w:rFonts w:cstheme="minorHAnsi"/>
          <w:sz w:val="28"/>
          <w:szCs w:val="28"/>
        </w:rPr>
      </w:pPr>
      <w:bookmarkStart w:id="87" w:name="_Hlk70955980"/>
      <w:r w:rsidRPr="007B2A6C">
        <w:rPr>
          <w:rFonts w:cstheme="minorHAnsi"/>
        </w:rPr>
        <w:lastRenderedPageBreak/>
        <w:t xml:space="preserve">Francoeur, S.N., Biggs, B.J.F., 2006. Short-term Effects of Elevated Velocity and Sediment Abrasion on Benthic Algal Communities. </w:t>
      </w:r>
      <w:proofErr w:type="spellStart"/>
      <w:r w:rsidRPr="007B2A6C">
        <w:rPr>
          <w:rFonts w:cstheme="minorHAnsi"/>
        </w:rPr>
        <w:t>Hydrobiol</w:t>
      </w:r>
      <w:proofErr w:type="spellEnd"/>
      <w:r w:rsidRPr="007B2A6C">
        <w:rPr>
          <w:rFonts w:cstheme="minorHAnsi"/>
        </w:rPr>
        <w:t>. 561, 59-69. https://doi.org/10.1007/s10750-005-1604-4.</w:t>
      </w:r>
    </w:p>
    <w:bookmarkEnd w:id="87"/>
    <w:p w14:paraId="3A0122AE" w14:textId="77777777" w:rsidR="007B2A6C" w:rsidRPr="007B2A6C" w:rsidRDefault="007B2A6C" w:rsidP="007B2A6C">
      <w:pPr>
        <w:spacing w:after="0" w:line="480" w:lineRule="auto"/>
        <w:jc w:val="both"/>
        <w:rPr>
          <w:rFonts w:cstheme="minorHAnsi"/>
        </w:rPr>
      </w:pPr>
    </w:p>
    <w:p w14:paraId="589C38D0" w14:textId="77777777" w:rsidR="007B2A6C" w:rsidRPr="007B2A6C" w:rsidRDefault="007B2A6C" w:rsidP="007B2A6C">
      <w:pPr>
        <w:spacing w:after="0" w:line="480" w:lineRule="auto"/>
        <w:jc w:val="both"/>
        <w:rPr>
          <w:rFonts w:cstheme="minorHAnsi"/>
        </w:rPr>
      </w:pPr>
      <w:proofErr w:type="spellStart"/>
      <w:r w:rsidRPr="007B2A6C">
        <w:rPr>
          <w:rFonts w:cstheme="minorHAnsi"/>
        </w:rPr>
        <w:t>Fryirs</w:t>
      </w:r>
      <w:proofErr w:type="spellEnd"/>
      <w:r w:rsidRPr="007B2A6C">
        <w:rPr>
          <w:rFonts w:cstheme="minorHAnsi"/>
        </w:rPr>
        <w:t xml:space="preserve">, K., 2013. (Dis)Connectivity in catchment sediment cascades: a fresh look at the sediment delivery problem. Earth Surf. Process. </w:t>
      </w:r>
      <w:proofErr w:type="spellStart"/>
      <w:r w:rsidRPr="007B2A6C">
        <w:rPr>
          <w:rFonts w:cstheme="minorHAnsi"/>
        </w:rPr>
        <w:t>Landf</w:t>
      </w:r>
      <w:proofErr w:type="spellEnd"/>
      <w:r w:rsidRPr="007B2A6C">
        <w:rPr>
          <w:rFonts w:cstheme="minorHAnsi"/>
        </w:rPr>
        <w:t xml:space="preserve">. 38, 30-46. </w:t>
      </w:r>
      <w:bookmarkStart w:id="88" w:name="_Hlk70955996"/>
      <w:r w:rsidRPr="007B2A6C">
        <w:rPr>
          <w:rFonts w:cstheme="minorHAnsi"/>
        </w:rPr>
        <w:t>https://doi.org/10.1002/esp.3242.</w:t>
      </w:r>
      <w:bookmarkEnd w:id="88"/>
    </w:p>
    <w:p w14:paraId="7C3C67F7" w14:textId="77777777" w:rsidR="007B2A6C" w:rsidRPr="007B2A6C" w:rsidRDefault="007B2A6C" w:rsidP="007B2A6C">
      <w:pPr>
        <w:spacing w:after="0" w:line="480" w:lineRule="auto"/>
        <w:jc w:val="both"/>
        <w:rPr>
          <w:rFonts w:ascii="Calibri" w:hAnsi="Calibri" w:cs="Calibri"/>
        </w:rPr>
      </w:pPr>
    </w:p>
    <w:p w14:paraId="346D57DB" w14:textId="77777777" w:rsidR="007B2A6C" w:rsidRPr="007B2A6C" w:rsidRDefault="007B2A6C" w:rsidP="007B2A6C">
      <w:pPr>
        <w:spacing w:after="0" w:line="480" w:lineRule="auto"/>
        <w:jc w:val="both"/>
        <w:rPr>
          <w:rFonts w:ascii="Calibri" w:hAnsi="Calibri" w:cs="Calibri"/>
        </w:rPr>
      </w:pPr>
      <w:bookmarkStart w:id="89" w:name="_Hlk70956018"/>
      <w:r w:rsidRPr="007B2A6C">
        <w:rPr>
          <w:rFonts w:ascii="Calibri" w:hAnsi="Calibri" w:cs="Calibri"/>
        </w:rPr>
        <w:t>Fuller, I.C., Death, R.G., 2018. The science of connected ecosystems: What is the role of catchment-scale connectivity for healthy river ecology?</w:t>
      </w:r>
      <w:r w:rsidRPr="007B2A6C">
        <w:rPr>
          <w:rFonts w:ascii="Calibri" w:hAnsi="Calibri" w:cs="Calibri"/>
          <w:iCs/>
        </w:rPr>
        <w:t xml:space="preserve">. Land </w:t>
      </w:r>
      <w:proofErr w:type="spellStart"/>
      <w:r w:rsidRPr="007B2A6C">
        <w:rPr>
          <w:rFonts w:ascii="Calibri" w:hAnsi="Calibri" w:cs="Calibri"/>
          <w:iCs/>
        </w:rPr>
        <w:t>Degrad</w:t>
      </w:r>
      <w:proofErr w:type="spellEnd"/>
      <w:r w:rsidRPr="007B2A6C">
        <w:rPr>
          <w:rFonts w:ascii="Calibri" w:hAnsi="Calibri" w:cs="Calibri"/>
          <w:iCs/>
        </w:rPr>
        <w:t xml:space="preserve">. Dev. </w:t>
      </w:r>
      <w:r w:rsidRPr="007B2A6C">
        <w:rPr>
          <w:rFonts w:ascii="Calibri" w:hAnsi="Calibri" w:cs="Calibri"/>
        </w:rPr>
        <w:t>29(5)</w:t>
      </w:r>
      <w:r w:rsidRPr="007B2A6C">
        <w:rPr>
          <w:rFonts w:ascii="Calibri" w:hAnsi="Calibri" w:cs="Calibri"/>
          <w:bCs/>
        </w:rPr>
        <w:t>,</w:t>
      </w:r>
      <w:r w:rsidRPr="007B2A6C">
        <w:rPr>
          <w:rFonts w:ascii="Calibri" w:hAnsi="Calibri" w:cs="Calibri"/>
        </w:rPr>
        <w:t xml:space="preserve"> 1413-1426. https://doi.org/10.1002/ldr.2903.</w:t>
      </w:r>
    </w:p>
    <w:bookmarkEnd w:id="89"/>
    <w:p w14:paraId="61D04067" w14:textId="77777777" w:rsidR="007B2A6C" w:rsidRPr="007B2A6C" w:rsidRDefault="007B2A6C" w:rsidP="007B2A6C">
      <w:pPr>
        <w:spacing w:after="0" w:line="480" w:lineRule="auto"/>
        <w:jc w:val="both"/>
        <w:rPr>
          <w:rFonts w:ascii="Calibri" w:hAnsi="Calibri" w:cs="Calibri"/>
        </w:rPr>
      </w:pPr>
    </w:p>
    <w:p w14:paraId="0D439313" w14:textId="77777777" w:rsidR="007B2A6C" w:rsidRPr="007B2A6C" w:rsidRDefault="007B2A6C" w:rsidP="007B2A6C">
      <w:pPr>
        <w:spacing w:after="0" w:line="480" w:lineRule="auto"/>
        <w:jc w:val="both"/>
        <w:rPr>
          <w:rFonts w:cstheme="minorHAnsi"/>
        </w:rPr>
      </w:pPr>
      <w:proofErr w:type="spellStart"/>
      <w:r w:rsidRPr="007B2A6C">
        <w:rPr>
          <w:rFonts w:cstheme="minorHAnsi"/>
        </w:rPr>
        <w:t>Gerbersdorf</w:t>
      </w:r>
      <w:proofErr w:type="spellEnd"/>
      <w:r w:rsidRPr="007B2A6C">
        <w:rPr>
          <w:rFonts w:cstheme="minorHAnsi"/>
        </w:rPr>
        <w:t xml:space="preserve">, S., </w:t>
      </w:r>
      <w:proofErr w:type="spellStart"/>
      <w:r w:rsidRPr="007B2A6C">
        <w:rPr>
          <w:rFonts w:cstheme="minorHAnsi"/>
        </w:rPr>
        <w:t>Jancke</w:t>
      </w:r>
      <w:proofErr w:type="spellEnd"/>
      <w:r w:rsidRPr="007B2A6C">
        <w:rPr>
          <w:rFonts w:cstheme="minorHAnsi"/>
        </w:rPr>
        <w:t xml:space="preserve">, T., </w:t>
      </w:r>
      <w:proofErr w:type="spellStart"/>
      <w:r w:rsidRPr="007B2A6C">
        <w:rPr>
          <w:rFonts w:cstheme="minorHAnsi"/>
        </w:rPr>
        <w:t>Westrich</w:t>
      </w:r>
      <w:proofErr w:type="spellEnd"/>
      <w:r w:rsidRPr="007B2A6C">
        <w:rPr>
          <w:rFonts w:cstheme="minorHAnsi"/>
        </w:rPr>
        <w:t xml:space="preserve">, B., Paterson, D., 2008. Microbial stabilization of riverine sediments by extracellular polymeric substances. </w:t>
      </w:r>
      <w:proofErr w:type="spellStart"/>
      <w:r w:rsidRPr="007B2A6C">
        <w:rPr>
          <w:rFonts w:cstheme="minorHAnsi"/>
        </w:rPr>
        <w:t>Geobiol</w:t>
      </w:r>
      <w:proofErr w:type="spellEnd"/>
      <w:r w:rsidRPr="007B2A6C">
        <w:rPr>
          <w:rFonts w:cstheme="minorHAnsi"/>
        </w:rPr>
        <w:t xml:space="preserve">. 6, 57-69. </w:t>
      </w:r>
      <w:bookmarkStart w:id="90" w:name="_Hlk70956692"/>
      <w:r w:rsidRPr="007B2A6C">
        <w:rPr>
          <w:rFonts w:cstheme="minorHAnsi"/>
        </w:rPr>
        <w:t>https://doi.org/10.1111/j.1472-4669.2007.00120.x.</w:t>
      </w:r>
      <w:bookmarkEnd w:id="90"/>
    </w:p>
    <w:p w14:paraId="746E09B4" w14:textId="77777777" w:rsidR="007B2A6C" w:rsidRPr="007B2A6C" w:rsidRDefault="007B2A6C" w:rsidP="007B2A6C">
      <w:pPr>
        <w:spacing w:after="0" w:line="480" w:lineRule="auto"/>
        <w:jc w:val="both"/>
        <w:rPr>
          <w:rFonts w:ascii="Calibri" w:hAnsi="Calibri" w:cs="Calibri"/>
        </w:rPr>
      </w:pPr>
    </w:p>
    <w:p w14:paraId="3C773B5F" w14:textId="77777777" w:rsidR="007B2A6C" w:rsidRPr="007B2A6C" w:rsidRDefault="007B2A6C" w:rsidP="007B2A6C">
      <w:pPr>
        <w:spacing w:after="0" w:line="480" w:lineRule="auto"/>
        <w:jc w:val="both"/>
        <w:rPr>
          <w:rFonts w:cstheme="minorHAnsi"/>
        </w:rPr>
      </w:pPr>
      <w:bookmarkStart w:id="91" w:name="_Hlk70956844"/>
      <w:r w:rsidRPr="007B2A6C">
        <w:rPr>
          <w:rFonts w:cstheme="minorHAnsi"/>
        </w:rPr>
        <w:t xml:space="preserve">Gibson, S., Abraham, D., Heath, R., </w:t>
      </w:r>
      <w:proofErr w:type="spellStart"/>
      <w:r w:rsidRPr="007B2A6C">
        <w:rPr>
          <w:rFonts w:cstheme="minorHAnsi"/>
        </w:rPr>
        <w:t>Schoellhamer</w:t>
      </w:r>
      <w:proofErr w:type="spellEnd"/>
      <w:r w:rsidRPr="007B2A6C">
        <w:rPr>
          <w:rFonts w:cstheme="minorHAnsi"/>
        </w:rPr>
        <w:t xml:space="preserve">, D., 2009. Vertical gradational variability of fines deposited in a gravel framework. </w:t>
      </w:r>
      <w:proofErr w:type="spellStart"/>
      <w:r w:rsidRPr="007B2A6C">
        <w:rPr>
          <w:rFonts w:cstheme="minorHAnsi"/>
        </w:rPr>
        <w:t>Sedimentol</w:t>
      </w:r>
      <w:proofErr w:type="spellEnd"/>
      <w:r w:rsidRPr="007B2A6C">
        <w:rPr>
          <w:rFonts w:cstheme="minorHAnsi"/>
        </w:rPr>
        <w:t>. 56(3), 661-676. https://doi.org/10.1111/j.1365-3091.2008.00991.x.</w:t>
      </w:r>
    </w:p>
    <w:p w14:paraId="452D8474" w14:textId="77777777" w:rsidR="007B2A6C" w:rsidRPr="007B2A6C" w:rsidRDefault="007B2A6C" w:rsidP="007B2A6C">
      <w:pPr>
        <w:spacing w:after="0" w:line="480" w:lineRule="auto"/>
        <w:jc w:val="both"/>
        <w:rPr>
          <w:rFonts w:ascii="Calibri" w:hAnsi="Calibri" w:cs="Calibri"/>
        </w:rPr>
      </w:pPr>
    </w:p>
    <w:p w14:paraId="7E3F20EA" w14:textId="77777777" w:rsidR="007B2A6C" w:rsidRPr="007B2A6C" w:rsidRDefault="007B2A6C" w:rsidP="007B2A6C">
      <w:pPr>
        <w:spacing w:after="0" w:line="480" w:lineRule="auto"/>
        <w:jc w:val="both"/>
        <w:rPr>
          <w:rFonts w:cstheme="minorHAnsi"/>
        </w:rPr>
      </w:pPr>
      <w:r w:rsidRPr="007B2A6C">
        <w:rPr>
          <w:rFonts w:cstheme="minorHAnsi"/>
        </w:rPr>
        <w:t xml:space="preserve">Grabowski, R.C., </w:t>
      </w:r>
      <w:proofErr w:type="spellStart"/>
      <w:r w:rsidRPr="007B2A6C">
        <w:rPr>
          <w:rFonts w:cstheme="minorHAnsi"/>
        </w:rPr>
        <w:t>Gurnell</w:t>
      </w:r>
      <w:proofErr w:type="spellEnd"/>
      <w:r w:rsidRPr="007B2A6C">
        <w:rPr>
          <w:rFonts w:cstheme="minorHAnsi"/>
        </w:rPr>
        <w:t xml:space="preserve">, A.M., 2016. Diagnosing problems of fine sediment delivery and transfer in a lowland catchment. </w:t>
      </w:r>
      <w:proofErr w:type="spellStart"/>
      <w:r w:rsidRPr="007B2A6C">
        <w:rPr>
          <w:rFonts w:cstheme="minorHAnsi"/>
        </w:rPr>
        <w:t>Aquat</w:t>
      </w:r>
      <w:proofErr w:type="spellEnd"/>
      <w:r w:rsidRPr="007B2A6C">
        <w:rPr>
          <w:rFonts w:cstheme="minorHAnsi"/>
        </w:rPr>
        <w:t>. Sci. 78, 95-106. https://doi.org/10.1007/s00027-015-0426-3.</w:t>
      </w:r>
    </w:p>
    <w:p w14:paraId="56DEBBD9" w14:textId="77777777" w:rsidR="007B2A6C" w:rsidRPr="007B2A6C" w:rsidRDefault="007B2A6C" w:rsidP="007B2A6C">
      <w:pPr>
        <w:spacing w:after="0" w:line="480" w:lineRule="auto"/>
        <w:jc w:val="both"/>
        <w:rPr>
          <w:rFonts w:cstheme="minorHAnsi"/>
        </w:rPr>
      </w:pPr>
    </w:p>
    <w:p w14:paraId="39D96400" w14:textId="77777777" w:rsidR="007B2A6C" w:rsidRPr="007B2A6C" w:rsidRDefault="007B2A6C" w:rsidP="007B2A6C">
      <w:pPr>
        <w:spacing w:after="0" w:line="480" w:lineRule="auto"/>
        <w:jc w:val="both"/>
        <w:rPr>
          <w:rFonts w:cstheme="minorHAnsi"/>
        </w:rPr>
      </w:pPr>
      <w:r w:rsidRPr="007B2A6C">
        <w:rPr>
          <w:rFonts w:cstheme="minorHAnsi"/>
        </w:rPr>
        <w:t xml:space="preserve">Grabowski, R.C., Wharton, G., Davies, G.R., </w:t>
      </w:r>
      <w:proofErr w:type="spellStart"/>
      <w:r w:rsidRPr="007B2A6C">
        <w:rPr>
          <w:rFonts w:cstheme="minorHAnsi"/>
        </w:rPr>
        <w:t>Droppo</w:t>
      </w:r>
      <w:proofErr w:type="spellEnd"/>
      <w:r w:rsidRPr="007B2A6C">
        <w:rPr>
          <w:rFonts w:cstheme="minorHAnsi"/>
        </w:rPr>
        <w:t>, I.G., 2012. Spatial and temporal variations in the erosion threshold of fine riverbed sediments. J. Soils Sediments. 12(3), 1174-1188. https://doi.org/10.1111/j.1365-3091.2008.00991.x.</w:t>
      </w:r>
    </w:p>
    <w:bookmarkEnd w:id="91"/>
    <w:p w14:paraId="63DE2A9E" w14:textId="77777777" w:rsidR="007B2A6C" w:rsidRPr="007B2A6C" w:rsidRDefault="007B2A6C" w:rsidP="007B2A6C">
      <w:pPr>
        <w:spacing w:after="0" w:line="480" w:lineRule="auto"/>
        <w:jc w:val="both"/>
        <w:rPr>
          <w:rFonts w:ascii="Calibri" w:hAnsi="Calibri" w:cs="Calibri"/>
        </w:rPr>
      </w:pPr>
    </w:p>
    <w:p w14:paraId="5D15C856" w14:textId="77777777" w:rsidR="007B2A6C" w:rsidRPr="007B2A6C" w:rsidRDefault="007B2A6C" w:rsidP="007B2A6C">
      <w:pPr>
        <w:spacing w:after="0" w:line="480" w:lineRule="auto"/>
        <w:jc w:val="both"/>
        <w:rPr>
          <w:rFonts w:ascii="Calibri" w:hAnsi="Calibri" w:cs="Calibri"/>
        </w:rPr>
      </w:pPr>
      <w:bookmarkStart w:id="92" w:name="_Hlk70957022"/>
      <w:r w:rsidRPr="007B2A6C">
        <w:rPr>
          <w:rFonts w:ascii="Calibri" w:hAnsi="Calibri" w:cs="Calibri"/>
        </w:rPr>
        <w:t xml:space="preserve">Grapes, T.R., Bradley, C., Petts, G.E., 2005. Dynamics of river–aquifer interactions along a chalk stream: the River Lambourn, UK. </w:t>
      </w:r>
      <w:proofErr w:type="spellStart"/>
      <w:r w:rsidRPr="007B2A6C">
        <w:rPr>
          <w:rFonts w:ascii="Calibri" w:hAnsi="Calibri" w:cs="Calibri"/>
          <w:iCs/>
        </w:rPr>
        <w:t>Hydrol</w:t>
      </w:r>
      <w:proofErr w:type="spellEnd"/>
      <w:r w:rsidRPr="007B2A6C">
        <w:rPr>
          <w:rFonts w:ascii="Calibri" w:hAnsi="Calibri" w:cs="Calibri"/>
          <w:iCs/>
        </w:rPr>
        <w:t>. Process.</w:t>
      </w:r>
      <w:r w:rsidRPr="007B2A6C">
        <w:rPr>
          <w:rFonts w:ascii="Calibri" w:hAnsi="Calibri" w:cs="Calibri"/>
        </w:rPr>
        <w:t xml:space="preserve"> 19(10)</w:t>
      </w:r>
      <w:r w:rsidRPr="007B2A6C">
        <w:rPr>
          <w:rFonts w:ascii="Calibri" w:hAnsi="Calibri" w:cs="Calibri"/>
          <w:bCs/>
        </w:rPr>
        <w:t>,</w:t>
      </w:r>
      <w:r w:rsidRPr="007B2A6C">
        <w:rPr>
          <w:rFonts w:ascii="Calibri" w:hAnsi="Calibri" w:cs="Calibri"/>
        </w:rPr>
        <w:t xml:space="preserve"> 2035-2053. https://doi.org/10.1002/hyp.5665.</w:t>
      </w:r>
    </w:p>
    <w:bookmarkEnd w:id="92"/>
    <w:p w14:paraId="27B37C63" w14:textId="77777777" w:rsidR="007B2A6C" w:rsidRPr="007B2A6C" w:rsidRDefault="007B2A6C" w:rsidP="007B2A6C">
      <w:pPr>
        <w:spacing w:after="0" w:line="480" w:lineRule="auto"/>
        <w:jc w:val="both"/>
        <w:rPr>
          <w:rFonts w:ascii="Calibri" w:hAnsi="Calibri" w:cs="Calibri"/>
        </w:rPr>
      </w:pPr>
    </w:p>
    <w:p w14:paraId="2BB7A015" w14:textId="77777777" w:rsidR="007B2A6C" w:rsidRPr="007B2A6C" w:rsidRDefault="007B2A6C" w:rsidP="007B2A6C">
      <w:pPr>
        <w:spacing w:after="0" w:line="480" w:lineRule="auto"/>
        <w:jc w:val="both"/>
        <w:rPr>
          <w:rFonts w:cstheme="minorHAnsi"/>
        </w:rPr>
      </w:pPr>
      <w:bookmarkStart w:id="93" w:name="_Hlk70957100"/>
      <w:r w:rsidRPr="007B2A6C">
        <w:rPr>
          <w:rFonts w:cstheme="minorHAnsi"/>
        </w:rPr>
        <w:t>Greig, S.M., Sear, D.A., Carling, P.A., 2005a. The impact of fine sediment accumulation on the survival of incubating salmon progeny: Implications for sediment management. Sci. Total Environ. 344, 241-258.</w:t>
      </w:r>
    </w:p>
    <w:p w14:paraId="3E850F5C" w14:textId="77777777" w:rsidR="007B2A6C" w:rsidRPr="007B2A6C" w:rsidRDefault="007B2A6C" w:rsidP="007B2A6C">
      <w:pPr>
        <w:spacing w:after="0" w:line="480" w:lineRule="auto"/>
        <w:jc w:val="both"/>
        <w:rPr>
          <w:rFonts w:cstheme="minorHAnsi"/>
        </w:rPr>
      </w:pPr>
    </w:p>
    <w:p w14:paraId="11AB0C13" w14:textId="77777777" w:rsidR="007B2A6C" w:rsidRPr="007B2A6C" w:rsidRDefault="007B2A6C" w:rsidP="007B2A6C">
      <w:pPr>
        <w:spacing w:after="0" w:line="480" w:lineRule="auto"/>
        <w:jc w:val="both"/>
        <w:rPr>
          <w:rFonts w:cstheme="minorHAnsi"/>
        </w:rPr>
      </w:pPr>
      <w:r w:rsidRPr="007B2A6C">
        <w:rPr>
          <w:rFonts w:cstheme="minorHAnsi"/>
        </w:rPr>
        <w:t xml:space="preserve">Greig, S.M., Sear, D.A., Carling, P.A., 2007. A review of factors influencing the availability of dissolved oxygen to incubating salmonid embryos. </w:t>
      </w:r>
      <w:proofErr w:type="spellStart"/>
      <w:r w:rsidRPr="007B2A6C">
        <w:rPr>
          <w:rFonts w:cstheme="minorHAnsi"/>
        </w:rPr>
        <w:t>Hydrol</w:t>
      </w:r>
      <w:proofErr w:type="spellEnd"/>
      <w:r w:rsidRPr="007B2A6C">
        <w:rPr>
          <w:rFonts w:cstheme="minorHAnsi"/>
        </w:rPr>
        <w:t>. Process. 21(3), 323-334. https://doi.org/10.1002/hyp.6188.</w:t>
      </w:r>
    </w:p>
    <w:p w14:paraId="69FAEB99" w14:textId="77777777" w:rsidR="007B2A6C" w:rsidRPr="007B2A6C" w:rsidRDefault="007B2A6C" w:rsidP="007B2A6C">
      <w:pPr>
        <w:spacing w:after="0" w:line="480" w:lineRule="auto"/>
        <w:jc w:val="both"/>
        <w:rPr>
          <w:rFonts w:cstheme="minorHAnsi"/>
        </w:rPr>
      </w:pPr>
    </w:p>
    <w:p w14:paraId="5A2D3D59" w14:textId="77777777" w:rsidR="007B2A6C" w:rsidRPr="007B2A6C" w:rsidRDefault="007B2A6C" w:rsidP="007B2A6C">
      <w:pPr>
        <w:spacing w:after="0" w:line="480" w:lineRule="auto"/>
        <w:jc w:val="both"/>
        <w:rPr>
          <w:rFonts w:cstheme="minorHAnsi"/>
        </w:rPr>
      </w:pPr>
      <w:r w:rsidRPr="007B2A6C">
        <w:rPr>
          <w:rFonts w:cstheme="minorHAnsi"/>
        </w:rPr>
        <w:t>Greig, S.M., Sear, D.A., Smallman, D.J., Carling, P.A., 2005b. Impact of clay particles on the cutaneous exchange of oxygen across the chorion of Atlantic salmon eggs. J. Fish Biol. 66(6), 1681-1691. https://doi.org/10.1111/j.0022-1112.2005.00715.x</w:t>
      </w:r>
    </w:p>
    <w:bookmarkEnd w:id="93"/>
    <w:p w14:paraId="14976756" w14:textId="77777777" w:rsidR="007B2A6C" w:rsidRPr="007B2A6C" w:rsidRDefault="007B2A6C" w:rsidP="007B2A6C">
      <w:pPr>
        <w:spacing w:after="0" w:line="480" w:lineRule="auto"/>
        <w:jc w:val="both"/>
        <w:rPr>
          <w:rFonts w:ascii="Calibri" w:hAnsi="Calibri" w:cs="Calibri"/>
        </w:rPr>
      </w:pPr>
    </w:p>
    <w:p w14:paraId="0F640638" w14:textId="77777777" w:rsidR="007B2A6C" w:rsidRPr="007B2A6C" w:rsidRDefault="007B2A6C" w:rsidP="007B2A6C">
      <w:pPr>
        <w:spacing w:after="0" w:line="480" w:lineRule="auto"/>
        <w:jc w:val="both"/>
        <w:rPr>
          <w:rFonts w:cstheme="minorHAnsi"/>
        </w:rPr>
      </w:pPr>
      <w:bookmarkStart w:id="94" w:name="_Hlk70957127"/>
      <w:proofErr w:type="spellStart"/>
      <w:r w:rsidRPr="007B2A6C">
        <w:rPr>
          <w:rFonts w:cstheme="minorHAnsi"/>
        </w:rPr>
        <w:t>Grischek</w:t>
      </w:r>
      <w:proofErr w:type="spellEnd"/>
      <w:r w:rsidRPr="007B2A6C">
        <w:rPr>
          <w:rFonts w:cstheme="minorHAnsi"/>
        </w:rPr>
        <w:t xml:space="preserve">, T., </w:t>
      </w:r>
      <w:proofErr w:type="spellStart"/>
      <w:r w:rsidRPr="007B2A6C">
        <w:rPr>
          <w:rFonts w:cstheme="minorHAnsi"/>
        </w:rPr>
        <w:t>Bartak</w:t>
      </w:r>
      <w:proofErr w:type="spellEnd"/>
      <w:r w:rsidRPr="007B2A6C">
        <w:rPr>
          <w:rFonts w:cstheme="minorHAnsi"/>
        </w:rPr>
        <w:t>, R., 2016. Riverbed Clogging and Sustainability of Riverbank Filtration. Water. 8(12), 604. https://doi.org/10.3390/w8120604.</w:t>
      </w:r>
    </w:p>
    <w:p w14:paraId="0B4F39C2" w14:textId="77777777" w:rsidR="007B2A6C" w:rsidRPr="007B2A6C" w:rsidRDefault="007B2A6C" w:rsidP="007B2A6C">
      <w:pPr>
        <w:spacing w:after="0" w:line="480" w:lineRule="auto"/>
        <w:jc w:val="both"/>
        <w:rPr>
          <w:rFonts w:ascii="Calibri" w:hAnsi="Calibri" w:cs="Calibri"/>
        </w:rPr>
      </w:pPr>
    </w:p>
    <w:p w14:paraId="79678FC7" w14:textId="77777777" w:rsidR="007B2A6C" w:rsidRPr="007B2A6C" w:rsidRDefault="007B2A6C" w:rsidP="007B2A6C">
      <w:pPr>
        <w:spacing w:after="0" w:line="480" w:lineRule="auto"/>
        <w:jc w:val="both"/>
        <w:rPr>
          <w:rFonts w:cstheme="minorHAnsi"/>
        </w:rPr>
      </w:pPr>
      <w:r w:rsidRPr="007B2A6C">
        <w:rPr>
          <w:rFonts w:cstheme="minorHAnsi"/>
        </w:rPr>
        <w:t xml:space="preserve">Grove, M.K., </w:t>
      </w:r>
      <w:proofErr w:type="spellStart"/>
      <w:r w:rsidRPr="007B2A6C">
        <w:rPr>
          <w:rFonts w:cstheme="minorHAnsi"/>
        </w:rPr>
        <w:t>Bilotta</w:t>
      </w:r>
      <w:proofErr w:type="spellEnd"/>
      <w:r w:rsidRPr="007B2A6C">
        <w:rPr>
          <w:rFonts w:cstheme="minorHAnsi"/>
        </w:rPr>
        <w:t xml:space="preserve">, G.S., </w:t>
      </w:r>
      <w:proofErr w:type="spellStart"/>
      <w:r w:rsidRPr="007B2A6C">
        <w:rPr>
          <w:rFonts w:cstheme="minorHAnsi"/>
        </w:rPr>
        <w:t>Woockman</w:t>
      </w:r>
      <w:proofErr w:type="spellEnd"/>
      <w:r w:rsidRPr="007B2A6C">
        <w:rPr>
          <w:rFonts w:cstheme="minorHAnsi"/>
        </w:rPr>
        <w:t>, R.R., Schwartz, J.S., 2015. Suspended sediment regimes in contrasting reference-condition freshwater ecosystems: Implications for water quality guidelines and management. Sci. Total Environ. 502, 481-492. https://doi.org/10.1016/j.scitotenv.2014.09.054.</w:t>
      </w:r>
    </w:p>
    <w:p w14:paraId="1503D05D" w14:textId="77777777" w:rsidR="007B2A6C" w:rsidRPr="007B2A6C" w:rsidRDefault="007B2A6C" w:rsidP="007B2A6C">
      <w:pPr>
        <w:spacing w:after="0" w:line="480" w:lineRule="auto"/>
        <w:jc w:val="both"/>
        <w:rPr>
          <w:rFonts w:ascii="Calibri" w:hAnsi="Calibri" w:cs="Calibri"/>
        </w:rPr>
      </w:pPr>
    </w:p>
    <w:p w14:paraId="4E5D380E" w14:textId="77777777" w:rsidR="007B2A6C" w:rsidRPr="007B2A6C" w:rsidRDefault="007B2A6C" w:rsidP="007B2A6C">
      <w:pPr>
        <w:spacing w:after="0" w:line="480" w:lineRule="auto"/>
        <w:jc w:val="both"/>
        <w:rPr>
          <w:rFonts w:cstheme="minorHAnsi"/>
        </w:rPr>
      </w:pPr>
      <w:proofErr w:type="spellStart"/>
      <w:r w:rsidRPr="007B2A6C">
        <w:rPr>
          <w:rFonts w:cstheme="minorHAnsi"/>
        </w:rPr>
        <w:lastRenderedPageBreak/>
        <w:t>Gurnell</w:t>
      </w:r>
      <w:proofErr w:type="spellEnd"/>
      <w:r w:rsidRPr="007B2A6C">
        <w:rPr>
          <w:rFonts w:cstheme="minorHAnsi"/>
        </w:rPr>
        <w:t xml:space="preserve">, A.M., Oosterhout, M.P.V., </w:t>
      </w:r>
      <w:proofErr w:type="spellStart"/>
      <w:r w:rsidRPr="007B2A6C">
        <w:rPr>
          <w:rFonts w:cstheme="minorHAnsi"/>
        </w:rPr>
        <w:t>Vlieger</w:t>
      </w:r>
      <w:proofErr w:type="spellEnd"/>
      <w:r w:rsidRPr="007B2A6C">
        <w:rPr>
          <w:rFonts w:cstheme="minorHAnsi"/>
        </w:rPr>
        <w:t>, B.D., Goodson, J.M., 2006. Reach‐scale interactions between aquatic plants and physical habitat: River Frome, Dorset. River Res. Appl. 22(6), 667-680. https://doi.org/10.1002/rra.929.</w:t>
      </w:r>
    </w:p>
    <w:bookmarkEnd w:id="94"/>
    <w:p w14:paraId="693C5ABC" w14:textId="77777777" w:rsidR="007B2A6C" w:rsidRPr="007B2A6C" w:rsidRDefault="007B2A6C" w:rsidP="007B2A6C">
      <w:pPr>
        <w:spacing w:after="0" w:line="480" w:lineRule="auto"/>
        <w:jc w:val="both"/>
        <w:rPr>
          <w:rFonts w:cstheme="minorHAnsi"/>
        </w:rPr>
      </w:pPr>
    </w:p>
    <w:p w14:paraId="4B71BC7B" w14:textId="77777777" w:rsidR="007B2A6C" w:rsidRPr="007B2A6C" w:rsidRDefault="007B2A6C" w:rsidP="007B2A6C">
      <w:pPr>
        <w:spacing w:after="0" w:line="480" w:lineRule="auto"/>
        <w:jc w:val="both"/>
        <w:rPr>
          <w:rFonts w:cstheme="minorHAnsi"/>
        </w:rPr>
      </w:pPr>
      <w:bookmarkStart w:id="95" w:name="_Hlk70957146"/>
      <w:r w:rsidRPr="007B2A6C">
        <w:rPr>
          <w:rFonts w:cstheme="minorHAnsi"/>
        </w:rPr>
        <w:t xml:space="preserve">Hanson, G.J., Simon, A., 2001. Erodibility of cohesive streambeds in the loess area of the midwestern USA. </w:t>
      </w:r>
      <w:proofErr w:type="spellStart"/>
      <w:r w:rsidRPr="007B2A6C">
        <w:rPr>
          <w:rFonts w:cstheme="minorHAnsi"/>
        </w:rPr>
        <w:t>Hydrol</w:t>
      </w:r>
      <w:proofErr w:type="spellEnd"/>
      <w:r w:rsidRPr="007B2A6C">
        <w:rPr>
          <w:rFonts w:cstheme="minorHAnsi"/>
        </w:rPr>
        <w:t>. Process. 15, 23-38. https://doi.org/10.1002/hyp.149.</w:t>
      </w:r>
    </w:p>
    <w:p w14:paraId="6558A0E2" w14:textId="77777777" w:rsidR="007B2A6C" w:rsidRPr="007B2A6C" w:rsidRDefault="007B2A6C" w:rsidP="007B2A6C">
      <w:pPr>
        <w:spacing w:after="0" w:line="480" w:lineRule="auto"/>
        <w:jc w:val="both"/>
        <w:rPr>
          <w:rFonts w:ascii="Calibri" w:hAnsi="Calibri" w:cs="Calibri"/>
        </w:rPr>
      </w:pPr>
    </w:p>
    <w:p w14:paraId="1420F504" w14:textId="77777777" w:rsidR="007B2A6C" w:rsidRPr="007B2A6C" w:rsidRDefault="007B2A6C" w:rsidP="007B2A6C">
      <w:pPr>
        <w:spacing w:after="0" w:line="480" w:lineRule="auto"/>
        <w:jc w:val="both"/>
        <w:rPr>
          <w:rFonts w:cstheme="minorHAnsi"/>
        </w:rPr>
      </w:pPr>
      <w:r w:rsidRPr="007B2A6C">
        <w:rPr>
          <w:rFonts w:cstheme="minorHAnsi"/>
        </w:rPr>
        <w:t xml:space="preserve">Harvey, G.L., Henshaw, A.J., Moorhouse, T.P., Clifford, N.J., </w:t>
      </w:r>
      <w:proofErr w:type="spellStart"/>
      <w:r w:rsidRPr="007B2A6C">
        <w:rPr>
          <w:rFonts w:cstheme="minorHAnsi"/>
        </w:rPr>
        <w:t>Holah</w:t>
      </w:r>
      <w:proofErr w:type="spellEnd"/>
      <w:r w:rsidRPr="007B2A6C">
        <w:rPr>
          <w:rFonts w:cstheme="minorHAnsi"/>
        </w:rPr>
        <w:t xml:space="preserve">, H., Grey, J., Macdonald, D.W., 2014. Invasive crayfish as drivers of fine sediment dynamics in rivers: field and laboratory evidence. Earth Surf. Process. </w:t>
      </w:r>
      <w:proofErr w:type="spellStart"/>
      <w:r w:rsidRPr="007B2A6C">
        <w:rPr>
          <w:rFonts w:cstheme="minorHAnsi"/>
        </w:rPr>
        <w:t>Landf</w:t>
      </w:r>
      <w:proofErr w:type="spellEnd"/>
      <w:r w:rsidRPr="007B2A6C">
        <w:rPr>
          <w:rFonts w:cstheme="minorHAnsi"/>
        </w:rPr>
        <w:t>. 39(2), 259-271. https://doi.org/10.1002/esp.3486.</w:t>
      </w:r>
    </w:p>
    <w:bookmarkEnd w:id="95"/>
    <w:p w14:paraId="4F64580B" w14:textId="77777777" w:rsidR="007B2A6C" w:rsidRPr="007B2A6C" w:rsidRDefault="007B2A6C" w:rsidP="007B2A6C">
      <w:pPr>
        <w:spacing w:after="0" w:line="480" w:lineRule="auto"/>
        <w:jc w:val="both"/>
        <w:rPr>
          <w:rFonts w:ascii="Calibri" w:hAnsi="Calibri" w:cs="Calibri"/>
        </w:rPr>
      </w:pPr>
    </w:p>
    <w:p w14:paraId="579283AC" w14:textId="77777777" w:rsidR="007B2A6C" w:rsidRPr="007B2A6C" w:rsidRDefault="007B2A6C" w:rsidP="007B2A6C">
      <w:pPr>
        <w:spacing w:after="0" w:line="480" w:lineRule="auto"/>
        <w:jc w:val="both"/>
        <w:rPr>
          <w:rFonts w:cstheme="minorHAnsi"/>
        </w:rPr>
      </w:pPr>
      <w:proofErr w:type="spellStart"/>
      <w:r w:rsidRPr="007B2A6C">
        <w:rPr>
          <w:rFonts w:cstheme="minorHAnsi"/>
        </w:rPr>
        <w:t>Hemond</w:t>
      </w:r>
      <w:proofErr w:type="spellEnd"/>
      <w:r w:rsidRPr="007B2A6C">
        <w:rPr>
          <w:rFonts w:cstheme="minorHAnsi"/>
        </w:rPr>
        <w:t xml:space="preserve">, H.F., Fechner, E.J., 2015. Chapter 2 - Surface Waters. in: </w:t>
      </w:r>
      <w:proofErr w:type="spellStart"/>
      <w:r w:rsidRPr="007B2A6C">
        <w:rPr>
          <w:rFonts w:cstheme="minorHAnsi"/>
        </w:rPr>
        <w:t>Hemond</w:t>
      </w:r>
      <w:proofErr w:type="spellEnd"/>
      <w:r w:rsidRPr="007B2A6C">
        <w:rPr>
          <w:rFonts w:cstheme="minorHAnsi"/>
        </w:rPr>
        <w:t>, H.F., Fechner, E.J. (Eds.), Chemical Fate and Transport in the Environment (Third Edition). Academic Press, Boston, pp. 75-218.</w:t>
      </w:r>
    </w:p>
    <w:p w14:paraId="2AD249FB" w14:textId="77777777" w:rsidR="007B2A6C" w:rsidRPr="007B2A6C" w:rsidRDefault="007B2A6C" w:rsidP="007B2A6C">
      <w:pPr>
        <w:spacing w:after="0" w:line="480" w:lineRule="auto"/>
        <w:jc w:val="both"/>
        <w:rPr>
          <w:rFonts w:ascii="Calibri" w:hAnsi="Calibri" w:cs="Calibri"/>
        </w:rPr>
      </w:pPr>
    </w:p>
    <w:p w14:paraId="606CFC9F" w14:textId="77777777" w:rsidR="007B2A6C" w:rsidRPr="007B2A6C" w:rsidRDefault="007B2A6C" w:rsidP="007B2A6C">
      <w:pPr>
        <w:spacing w:after="0" w:line="480" w:lineRule="auto"/>
        <w:jc w:val="both"/>
        <w:rPr>
          <w:rFonts w:cstheme="minorHAnsi"/>
        </w:rPr>
      </w:pPr>
      <w:bookmarkStart w:id="96" w:name="_Hlk70957424"/>
      <w:proofErr w:type="spellStart"/>
      <w:r w:rsidRPr="007B2A6C">
        <w:rPr>
          <w:rFonts w:cstheme="minorHAnsi"/>
        </w:rPr>
        <w:t>Heppell</w:t>
      </w:r>
      <w:proofErr w:type="spellEnd"/>
      <w:r w:rsidRPr="007B2A6C">
        <w:rPr>
          <w:rFonts w:cstheme="minorHAnsi"/>
        </w:rPr>
        <w:t xml:space="preserve">, C.M., Wharton, G., Cotton, J.A.C., Bass, J.A.B., Roberts, S.E., 2009. Sediment storage in the shallow hyporheic of lowland vegetated river reaches. </w:t>
      </w:r>
      <w:proofErr w:type="spellStart"/>
      <w:r w:rsidRPr="007B2A6C">
        <w:rPr>
          <w:rFonts w:cstheme="minorHAnsi"/>
        </w:rPr>
        <w:t>Hydrol</w:t>
      </w:r>
      <w:proofErr w:type="spellEnd"/>
      <w:r w:rsidRPr="007B2A6C">
        <w:rPr>
          <w:rFonts w:cstheme="minorHAnsi"/>
        </w:rPr>
        <w:t>. Process. 23(15), 2239-2251. https://doi.org/10.1002/hyp.7283.</w:t>
      </w:r>
    </w:p>
    <w:bookmarkEnd w:id="96"/>
    <w:p w14:paraId="502442D1" w14:textId="77777777" w:rsidR="007B2A6C" w:rsidRPr="007B2A6C" w:rsidRDefault="007B2A6C" w:rsidP="007B2A6C">
      <w:pPr>
        <w:spacing w:after="0" w:line="480" w:lineRule="auto"/>
        <w:jc w:val="both"/>
        <w:rPr>
          <w:rFonts w:ascii="Calibri" w:hAnsi="Calibri" w:cs="Calibri"/>
        </w:rPr>
      </w:pPr>
    </w:p>
    <w:p w14:paraId="1A242AB6" w14:textId="77777777" w:rsidR="007B2A6C" w:rsidRPr="007B2A6C" w:rsidRDefault="007B2A6C" w:rsidP="007B2A6C">
      <w:pPr>
        <w:spacing w:after="0" w:line="480" w:lineRule="auto"/>
        <w:jc w:val="both"/>
        <w:rPr>
          <w:rFonts w:cstheme="minorHAnsi"/>
        </w:rPr>
      </w:pPr>
      <w:bookmarkStart w:id="97" w:name="_Hlk70957727"/>
      <w:r w:rsidRPr="007B2A6C">
        <w:rPr>
          <w:rFonts w:cstheme="minorHAnsi"/>
        </w:rPr>
        <w:t xml:space="preserve">Herrero, A., </w:t>
      </w:r>
      <w:proofErr w:type="spellStart"/>
      <w:r w:rsidRPr="007B2A6C">
        <w:rPr>
          <w:rFonts w:cstheme="minorHAnsi"/>
        </w:rPr>
        <w:t>Berni</w:t>
      </w:r>
      <w:proofErr w:type="spellEnd"/>
      <w:r w:rsidRPr="007B2A6C">
        <w:rPr>
          <w:rFonts w:cstheme="minorHAnsi"/>
        </w:rPr>
        <w:t xml:space="preserve">, C., 2016. Sand infiltration into a gravel bed: A mathematical model. Water </w:t>
      </w:r>
      <w:proofErr w:type="spellStart"/>
      <w:r w:rsidRPr="007B2A6C">
        <w:rPr>
          <w:rFonts w:cstheme="minorHAnsi"/>
        </w:rPr>
        <w:t>Resour</w:t>
      </w:r>
      <w:proofErr w:type="spellEnd"/>
      <w:r w:rsidRPr="007B2A6C">
        <w:rPr>
          <w:rFonts w:cstheme="minorHAnsi"/>
        </w:rPr>
        <w:t>. Res. 52(11), 8956-8969. https://doi.org/10.1002/2016WR019394.</w:t>
      </w:r>
    </w:p>
    <w:p w14:paraId="78875956" w14:textId="77777777" w:rsidR="007B2A6C" w:rsidRPr="007B2A6C" w:rsidRDefault="007B2A6C" w:rsidP="007B2A6C">
      <w:pPr>
        <w:spacing w:after="0" w:line="480" w:lineRule="auto"/>
        <w:jc w:val="both"/>
        <w:rPr>
          <w:rFonts w:cstheme="minorHAnsi"/>
        </w:rPr>
      </w:pPr>
    </w:p>
    <w:p w14:paraId="7B7B348C" w14:textId="77777777" w:rsidR="007B2A6C" w:rsidRPr="007B2A6C" w:rsidRDefault="007B2A6C" w:rsidP="007B2A6C">
      <w:pPr>
        <w:spacing w:after="0" w:line="480" w:lineRule="auto"/>
        <w:jc w:val="both"/>
        <w:rPr>
          <w:rFonts w:cstheme="minorHAnsi"/>
        </w:rPr>
      </w:pPr>
      <w:r w:rsidRPr="007B2A6C">
        <w:rPr>
          <w:rFonts w:cstheme="minorHAnsi"/>
        </w:rPr>
        <w:t xml:space="preserve">Heywood, M.J.T., Walling, D.E., 2003. Suspended sediment fluxes in chalk streams in the Hampshire Avon catchment, U.K. </w:t>
      </w:r>
      <w:proofErr w:type="spellStart"/>
      <w:r w:rsidRPr="007B2A6C">
        <w:rPr>
          <w:rFonts w:cstheme="minorHAnsi"/>
        </w:rPr>
        <w:t>Hydrobiologia</w:t>
      </w:r>
      <w:proofErr w:type="spellEnd"/>
      <w:r w:rsidRPr="007B2A6C">
        <w:rPr>
          <w:rFonts w:cstheme="minorHAnsi"/>
        </w:rPr>
        <w:t>. 494, 111-117. https://doi.org/10.1023/A:1025445711343.</w:t>
      </w:r>
    </w:p>
    <w:p w14:paraId="409BC5E3" w14:textId="77777777" w:rsidR="007B2A6C" w:rsidRPr="007B2A6C" w:rsidRDefault="007B2A6C" w:rsidP="007B2A6C">
      <w:pPr>
        <w:spacing w:after="0" w:line="480" w:lineRule="auto"/>
        <w:jc w:val="both"/>
        <w:rPr>
          <w:rFonts w:ascii="Calibri" w:hAnsi="Calibri" w:cs="Calibri"/>
        </w:rPr>
      </w:pPr>
    </w:p>
    <w:p w14:paraId="33036604" w14:textId="77777777" w:rsidR="007B2A6C" w:rsidRPr="007B2A6C" w:rsidRDefault="007B2A6C" w:rsidP="007B2A6C">
      <w:pPr>
        <w:spacing w:after="0" w:line="480" w:lineRule="auto"/>
        <w:jc w:val="both"/>
        <w:rPr>
          <w:rFonts w:cstheme="minorHAnsi"/>
        </w:rPr>
      </w:pPr>
      <w:r w:rsidRPr="007B2A6C">
        <w:rPr>
          <w:rFonts w:cstheme="minorHAnsi"/>
        </w:rPr>
        <w:lastRenderedPageBreak/>
        <w:t xml:space="preserve">Heywood, M.J.T., Walling, D.E., 2007. The sedimentation of salmonid spawning gravels in the Hampshire Avon catchment, UK: implications for the dissolved oxygen content of intragravel water and embryo survival. </w:t>
      </w:r>
      <w:proofErr w:type="spellStart"/>
      <w:r w:rsidRPr="007B2A6C">
        <w:rPr>
          <w:rFonts w:cstheme="minorHAnsi"/>
        </w:rPr>
        <w:t>Hydrol</w:t>
      </w:r>
      <w:proofErr w:type="spellEnd"/>
      <w:r w:rsidRPr="007B2A6C">
        <w:rPr>
          <w:rFonts w:cstheme="minorHAnsi"/>
        </w:rPr>
        <w:t>. Process. 21(6), 770-788. https://doi.org/10.1002/hyp.6266.</w:t>
      </w:r>
    </w:p>
    <w:bookmarkEnd w:id="97"/>
    <w:p w14:paraId="246D650C" w14:textId="77777777" w:rsidR="007B2A6C" w:rsidRPr="007B2A6C" w:rsidRDefault="007B2A6C" w:rsidP="007B2A6C">
      <w:pPr>
        <w:spacing w:after="0" w:line="480" w:lineRule="auto"/>
        <w:jc w:val="both"/>
        <w:rPr>
          <w:rFonts w:ascii="Calibri" w:hAnsi="Calibri" w:cs="Calibri"/>
        </w:rPr>
      </w:pPr>
    </w:p>
    <w:p w14:paraId="13CA3CAD" w14:textId="77777777" w:rsidR="007B2A6C" w:rsidRPr="007B2A6C" w:rsidRDefault="007B2A6C" w:rsidP="007B2A6C">
      <w:pPr>
        <w:spacing w:after="0" w:line="480" w:lineRule="auto"/>
        <w:jc w:val="both"/>
        <w:rPr>
          <w:rFonts w:cstheme="minorHAnsi"/>
        </w:rPr>
      </w:pPr>
      <w:r w:rsidRPr="007B2A6C">
        <w:rPr>
          <w:rFonts w:cstheme="minorHAnsi"/>
        </w:rPr>
        <w:t>Historic England., 2017. Conserving Historic Water Meadows. Historic England, Swindon.</w:t>
      </w:r>
    </w:p>
    <w:p w14:paraId="50867EFB" w14:textId="77777777" w:rsidR="007B2A6C" w:rsidRPr="007B2A6C" w:rsidRDefault="007B2A6C" w:rsidP="007B2A6C">
      <w:pPr>
        <w:spacing w:after="0" w:line="480" w:lineRule="auto"/>
        <w:jc w:val="both"/>
        <w:rPr>
          <w:rFonts w:ascii="Calibri" w:hAnsi="Calibri" w:cs="Calibri"/>
        </w:rPr>
      </w:pPr>
    </w:p>
    <w:p w14:paraId="52C23D9F" w14:textId="77777777" w:rsidR="007B2A6C" w:rsidRPr="007B2A6C" w:rsidRDefault="007B2A6C" w:rsidP="007B2A6C">
      <w:pPr>
        <w:spacing w:after="0" w:line="480" w:lineRule="auto"/>
        <w:jc w:val="both"/>
        <w:rPr>
          <w:rFonts w:cstheme="minorHAnsi"/>
        </w:rPr>
      </w:pPr>
      <w:bookmarkStart w:id="98" w:name="_Hlk70958298"/>
      <w:r w:rsidRPr="007B2A6C">
        <w:rPr>
          <w:rFonts w:cstheme="minorHAnsi"/>
        </w:rPr>
        <w:t xml:space="preserve">Hodge, R.A., Sear, D.A., Leyland, J., 2013. Spatial variations in surface sediment structure in riffle–pool sequences: a preliminary test of the Differential Sediment Entrainment Hypothesis (DSEH). Earth Surf. Process. </w:t>
      </w:r>
      <w:proofErr w:type="spellStart"/>
      <w:r w:rsidRPr="007B2A6C">
        <w:rPr>
          <w:rFonts w:cstheme="minorHAnsi"/>
        </w:rPr>
        <w:t>Landf</w:t>
      </w:r>
      <w:proofErr w:type="spellEnd"/>
      <w:r w:rsidRPr="007B2A6C">
        <w:rPr>
          <w:rFonts w:cstheme="minorHAnsi"/>
        </w:rPr>
        <w:t>. 38(5), 449-465. https://doi.org/10.1002/esp.3290.</w:t>
      </w:r>
    </w:p>
    <w:p w14:paraId="00C2DFD2" w14:textId="77777777" w:rsidR="007B2A6C" w:rsidRPr="007B2A6C" w:rsidRDefault="007B2A6C" w:rsidP="007B2A6C">
      <w:pPr>
        <w:spacing w:after="0" w:line="480" w:lineRule="auto"/>
        <w:jc w:val="both"/>
        <w:rPr>
          <w:rFonts w:cstheme="minorHAnsi"/>
        </w:rPr>
      </w:pPr>
    </w:p>
    <w:p w14:paraId="4F1133B6" w14:textId="77777777" w:rsidR="007B2A6C" w:rsidRPr="007B2A6C" w:rsidRDefault="007B2A6C" w:rsidP="007B2A6C">
      <w:pPr>
        <w:spacing w:after="0" w:line="480" w:lineRule="auto"/>
        <w:jc w:val="both"/>
        <w:rPr>
          <w:rFonts w:cstheme="minorHAnsi"/>
        </w:rPr>
      </w:pPr>
      <w:r w:rsidRPr="007B2A6C">
        <w:rPr>
          <w:rFonts w:cstheme="minorHAnsi"/>
        </w:rPr>
        <w:t xml:space="preserve">Hogg, R.S., Coghlan, S.M., </w:t>
      </w:r>
      <w:proofErr w:type="spellStart"/>
      <w:r w:rsidRPr="007B2A6C">
        <w:rPr>
          <w:rFonts w:cstheme="minorHAnsi"/>
        </w:rPr>
        <w:t>Zydlewski</w:t>
      </w:r>
      <w:proofErr w:type="spellEnd"/>
      <w:r w:rsidRPr="007B2A6C">
        <w:rPr>
          <w:rFonts w:cstheme="minorHAnsi"/>
        </w:rPr>
        <w:t xml:space="preserve">, J., Simon, K.S., 2014. Anadromous sea lampreys (Petromyzon marinus) are ecosystem engineers in a spawning tributary. </w:t>
      </w:r>
      <w:proofErr w:type="spellStart"/>
      <w:r w:rsidRPr="007B2A6C">
        <w:rPr>
          <w:rFonts w:cstheme="minorHAnsi"/>
        </w:rPr>
        <w:t>Freshw</w:t>
      </w:r>
      <w:proofErr w:type="spellEnd"/>
      <w:r w:rsidRPr="007B2A6C">
        <w:rPr>
          <w:rFonts w:cstheme="minorHAnsi"/>
        </w:rPr>
        <w:t>. Biol. 59(6), 1294-1307. https://doi.org/10.1111/fwb.12349</w:t>
      </w:r>
    </w:p>
    <w:bookmarkEnd w:id="98"/>
    <w:p w14:paraId="61F99E57" w14:textId="77777777" w:rsidR="007B2A6C" w:rsidRPr="007B2A6C" w:rsidRDefault="007B2A6C" w:rsidP="007B2A6C">
      <w:pPr>
        <w:spacing w:after="0" w:line="480" w:lineRule="auto"/>
        <w:jc w:val="both"/>
        <w:rPr>
          <w:rFonts w:ascii="Calibri" w:hAnsi="Calibri" w:cs="Calibri"/>
        </w:rPr>
      </w:pPr>
    </w:p>
    <w:p w14:paraId="403C5103" w14:textId="77777777" w:rsidR="007B2A6C" w:rsidRPr="007B2A6C" w:rsidRDefault="007B2A6C" w:rsidP="007B2A6C">
      <w:pPr>
        <w:spacing w:after="0" w:line="480" w:lineRule="auto"/>
        <w:jc w:val="both"/>
        <w:rPr>
          <w:rFonts w:ascii="Calibri" w:hAnsi="Calibri" w:cs="Calibri"/>
        </w:rPr>
      </w:pPr>
      <w:bookmarkStart w:id="99" w:name="_Hlk70958340"/>
      <w:r w:rsidRPr="007B2A6C">
        <w:rPr>
          <w:rFonts w:ascii="Calibri" w:hAnsi="Calibri" w:cs="Calibri"/>
        </w:rPr>
        <w:t xml:space="preserve">House, A., </w:t>
      </w:r>
      <w:proofErr w:type="spellStart"/>
      <w:r w:rsidRPr="007B2A6C">
        <w:rPr>
          <w:rFonts w:ascii="Calibri" w:hAnsi="Calibri" w:cs="Calibri"/>
        </w:rPr>
        <w:t>Punchard</w:t>
      </w:r>
      <w:proofErr w:type="spellEnd"/>
      <w:r w:rsidRPr="007B2A6C">
        <w:rPr>
          <w:rFonts w:ascii="Calibri" w:hAnsi="Calibri" w:cs="Calibri"/>
        </w:rPr>
        <w:t>, N., 2007. Assessing the ecological impact of abstraction on the winterbournes of the Hampshire Avon. Wessex Water, Bath.</w:t>
      </w:r>
    </w:p>
    <w:p w14:paraId="64FCBF06" w14:textId="77777777" w:rsidR="007B2A6C" w:rsidRPr="007B2A6C" w:rsidRDefault="007B2A6C" w:rsidP="007B2A6C">
      <w:pPr>
        <w:spacing w:after="0" w:line="480" w:lineRule="auto"/>
        <w:jc w:val="both"/>
        <w:rPr>
          <w:rFonts w:ascii="Calibri" w:hAnsi="Calibri" w:cs="Calibri"/>
        </w:rPr>
      </w:pPr>
    </w:p>
    <w:p w14:paraId="4F392857" w14:textId="77777777" w:rsidR="007B2A6C" w:rsidRPr="007B2A6C" w:rsidRDefault="007B2A6C" w:rsidP="007B2A6C">
      <w:pPr>
        <w:spacing w:after="0" w:line="480" w:lineRule="auto"/>
        <w:jc w:val="both"/>
        <w:rPr>
          <w:rFonts w:cstheme="minorHAnsi"/>
        </w:rPr>
      </w:pPr>
      <w:proofErr w:type="spellStart"/>
      <w:r w:rsidRPr="007B2A6C">
        <w:rPr>
          <w:rFonts w:cstheme="minorHAnsi"/>
        </w:rPr>
        <w:t>Izagirre</w:t>
      </w:r>
      <w:proofErr w:type="spellEnd"/>
      <w:r w:rsidRPr="007B2A6C">
        <w:rPr>
          <w:rFonts w:cstheme="minorHAnsi"/>
        </w:rPr>
        <w:t xml:space="preserve">, O., Serra, A., Guasch, H., </w:t>
      </w:r>
      <w:proofErr w:type="spellStart"/>
      <w:r w:rsidRPr="007B2A6C">
        <w:rPr>
          <w:rFonts w:cstheme="minorHAnsi"/>
        </w:rPr>
        <w:t>Elosegi</w:t>
      </w:r>
      <w:proofErr w:type="spellEnd"/>
      <w:r w:rsidRPr="007B2A6C">
        <w:rPr>
          <w:rFonts w:cstheme="minorHAnsi"/>
        </w:rPr>
        <w:t>, A., 2009. Effects of sediment deposition on periphytic biomass, photosynthetic activity and algal community structure. Sci. Total Environ. 407(21), 5694-5700. https://doi.org/10.1016/j.scitotenv.2009.06.049.</w:t>
      </w:r>
    </w:p>
    <w:bookmarkEnd w:id="99"/>
    <w:p w14:paraId="5ECD5F4E" w14:textId="77777777" w:rsidR="007B2A6C" w:rsidRPr="007B2A6C" w:rsidRDefault="007B2A6C" w:rsidP="007B2A6C">
      <w:pPr>
        <w:spacing w:after="0" w:line="480" w:lineRule="auto"/>
        <w:jc w:val="both"/>
        <w:rPr>
          <w:rFonts w:ascii="Calibri" w:hAnsi="Calibri" w:cs="Calibri"/>
        </w:rPr>
      </w:pPr>
    </w:p>
    <w:p w14:paraId="07CE1B0A" w14:textId="77777777" w:rsidR="007B2A6C" w:rsidRPr="007B2A6C" w:rsidRDefault="007B2A6C" w:rsidP="007B2A6C">
      <w:pPr>
        <w:spacing w:after="0" w:line="480" w:lineRule="auto"/>
        <w:jc w:val="both"/>
        <w:rPr>
          <w:rFonts w:cstheme="minorHAnsi"/>
        </w:rPr>
      </w:pPr>
      <w:bookmarkStart w:id="100" w:name="_Hlk70958372"/>
      <w:r w:rsidRPr="007B2A6C">
        <w:rPr>
          <w:rFonts w:cstheme="minorHAnsi"/>
        </w:rPr>
        <w:t>Jacobus, L.M., Macadam, C.R., Sartori, M., 2019. Mayflies (Ephemeroptera) and Their Contributions to Ecosystem Services. Insects. 10(6), 170. https://doi.org/10.3390/insects10060170.</w:t>
      </w:r>
    </w:p>
    <w:p w14:paraId="08F01119" w14:textId="77777777" w:rsidR="007B2A6C" w:rsidRPr="007B2A6C" w:rsidRDefault="007B2A6C" w:rsidP="007B2A6C">
      <w:pPr>
        <w:spacing w:after="0" w:line="480" w:lineRule="auto"/>
        <w:jc w:val="both"/>
        <w:rPr>
          <w:rFonts w:cstheme="minorHAnsi"/>
        </w:rPr>
      </w:pPr>
    </w:p>
    <w:p w14:paraId="7CCCA3FA" w14:textId="77777777" w:rsidR="007B2A6C" w:rsidRPr="007B2A6C" w:rsidRDefault="007B2A6C" w:rsidP="007B2A6C">
      <w:pPr>
        <w:spacing w:after="0" w:line="480" w:lineRule="auto"/>
        <w:jc w:val="both"/>
        <w:rPr>
          <w:rFonts w:cstheme="minorHAnsi"/>
        </w:rPr>
      </w:pPr>
      <w:r w:rsidRPr="007B2A6C">
        <w:rPr>
          <w:rFonts w:cstheme="minorHAnsi"/>
        </w:rPr>
        <w:lastRenderedPageBreak/>
        <w:t xml:space="preserve">Johannsen, S.S., Armitage, P.D., 2010. Agricultural practice and the effects of agricultural land-use on water quality. </w:t>
      </w:r>
      <w:proofErr w:type="spellStart"/>
      <w:r w:rsidRPr="007B2A6C">
        <w:rPr>
          <w:rFonts w:cstheme="minorHAnsi"/>
        </w:rPr>
        <w:t>Freshw</w:t>
      </w:r>
      <w:proofErr w:type="spellEnd"/>
      <w:r w:rsidRPr="007B2A6C">
        <w:rPr>
          <w:rFonts w:cstheme="minorHAnsi"/>
        </w:rPr>
        <w:t>. Forum. 28, 45-59.</w:t>
      </w:r>
    </w:p>
    <w:bookmarkEnd w:id="100"/>
    <w:p w14:paraId="51BB9AFD" w14:textId="77777777" w:rsidR="007B2A6C" w:rsidRPr="007B2A6C" w:rsidRDefault="007B2A6C" w:rsidP="007B2A6C">
      <w:pPr>
        <w:spacing w:after="0" w:line="480" w:lineRule="auto"/>
        <w:jc w:val="both"/>
      </w:pPr>
      <w:r w:rsidRPr="007B2A6C">
        <w:t xml:space="preserve"> </w:t>
      </w:r>
    </w:p>
    <w:p w14:paraId="2535CEC7" w14:textId="77777777" w:rsidR="007B2A6C" w:rsidRPr="007B2A6C" w:rsidRDefault="007B2A6C" w:rsidP="007B2A6C">
      <w:pPr>
        <w:spacing w:after="0" w:line="480" w:lineRule="auto"/>
        <w:jc w:val="both"/>
        <w:rPr>
          <w:rFonts w:cstheme="minorHAnsi"/>
        </w:rPr>
      </w:pPr>
      <w:bookmarkStart w:id="101" w:name="_Hlk70958395"/>
      <w:r w:rsidRPr="007B2A6C">
        <w:rPr>
          <w:rFonts w:cstheme="minorHAnsi"/>
        </w:rPr>
        <w:t xml:space="preserve">Johnson, M.F., Reid, I., Rice, S.P., Wood, P.J., 2009. Stabilization of fine gravels by net‐spinning caddisfly larvae. Earth Surf. Process. </w:t>
      </w:r>
      <w:proofErr w:type="spellStart"/>
      <w:r w:rsidRPr="007B2A6C">
        <w:rPr>
          <w:rFonts w:cstheme="minorHAnsi"/>
        </w:rPr>
        <w:t>Landf</w:t>
      </w:r>
      <w:proofErr w:type="spellEnd"/>
      <w:r w:rsidRPr="007B2A6C">
        <w:rPr>
          <w:rFonts w:cstheme="minorHAnsi"/>
        </w:rPr>
        <w:t>. 34(3), 413-423. https://doi.org/10.1002/esp.1750.</w:t>
      </w:r>
    </w:p>
    <w:p w14:paraId="1C4A6D3B" w14:textId="77777777" w:rsidR="007B2A6C" w:rsidRPr="007B2A6C" w:rsidRDefault="007B2A6C" w:rsidP="007B2A6C">
      <w:pPr>
        <w:spacing w:after="0" w:line="480" w:lineRule="auto"/>
        <w:jc w:val="both"/>
        <w:rPr>
          <w:rFonts w:cstheme="minorHAnsi"/>
        </w:rPr>
      </w:pPr>
    </w:p>
    <w:p w14:paraId="6E4D281A" w14:textId="77777777" w:rsidR="007B2A6C" w:rsidRPr="007B2A6C" w:rsidRDefault="007B2A6C" w:rsidP="007B2A6C">
      <w:pPr>
        <w:spacing w:after="0" w:line="480" w:lineRule="auto"/>
        <w:jc w:val="both"/>
        <w:rPr>
          <w:rFonts w:cstheme="minorHAnsi"/>
        </w:rPr>
      </w:pPr>
      <w:r w:rsidRPr="007B2A6C">
        <w:rPr>
          <w:rFonts w:cstheme="minorHAnsi"/>
        </w:rPr>
        <w:t>Johnson, M.F., Rice, S.P., Reid, I., 2010. Topographic disturbance of subaqueous gravel substrates by signal crayfish (</w:t>
      </w:r>
      <w:proofErr w:type="spellStart"/>
      <w:r w:rsidRPr="007B2A6C">
        <w:rPr>
          <w:rFonts w:cstheme="minorHAnsi"/>
        </w:rPr>
        <w:t>Pacifastacus</w:t>
      </w:r>
      <w:proofErr w:type="spellEnd"/>
      <w:r w:rsidRPr="007B2A6C">
        <w:rPr>
          <w:rFonts w:cstheme="minorHAnsi"/>
        </w:rPr>
        <w:t xml:space="preserve"> </w:t>
      </w:r>
      <w:proofErr w:type="spellStart"/>
      <w:r w:rsidRPr="007B2A6C">
        <w:rPr>
          <w:rFonts w:cstheme="minorHAnsi"/>
        </w:rPr>
        <w:t>leniusculus</w:t>
      </w:r>
      <w:proofErr w:type="spellEnd"/>
      <w:r w:rsidRPr="007B2A6C">
        <w:rPr>
          <w:rFonts w:cstheme="minorHAnsi"/>
        </w:rPr>
        <w:t xml:space="preserve">). </w:t>
      </w:r>
      <w:proofErr w:type="spellStart"/>
      <w:r w:rsidRPr="007B2A6C">
        <w:rPr>
          <w:rFonts w:cstheme="minorHAnsi"/>
        </w:rPr>
        <w:t>Geomorphol</w:t>
      </w:r>
      <w:proofErr w:type="spellEnd"/>
      <w:r w:rsidRPr="007B2A6C">
        <w:rPr>
          <w:rFonts w:cstheme="minorHAnsi"/>
        </w:rPr>
        <w:t>. 123(3-4), 269-278. https://doi.org/10.1016/j.geomorph.2010.07.018.</w:t>
      </w:r>
    </w:p>
    <w:p w14:paraId="21086C14" w14:textId="77777777" w:rsidR="007B2A6C" w:rsidRPr="007B2A6C" w:rsidRDefault="007B2A6C" w:rsidP="007B2A6C">
      <w:pPr>
        <w:spacing w:after="0" w:line="480" w:lineRule="auto"/>
        <w:jc w:val="both"/>
        <w:rPr>
          <w:rFonts w:ascii="Calibri" w:hAnsi="Calibri" w:cs="Calibri"/>
        </w:rPr>
      </w:pPr>
    </w:p>
    <w:p w14:paraId="5B26EDD7" w14:textId="77777777" w:rsidR="007B2A6C" w:rsidRPr="007B2A6C" w:rsidRDefault="007B2A6C" w:rsidP="007B2A6C">
      <w:pPr>
        <w:spacing w:after="0" w:line="480" w:lineRule="auto"/>
        <w:jc w:val="both"/>
        <w:rPr>
          <w:rFonts w:cstheme="minorHAnsi"/>
        </w:rPr>
      </w:pPr>
      <w:r w:rsidRPr="007B2A6C">
        <w:rPr>
          <w:rFonts w:cstheme="minorHAnsi"/>
        </w:rPr>
        <w:t xml:space="preserve">Jones, C.G., Lawton, J.H., </w:t>
      </w:r>
      <w:proofErr w:type="spellStart"/>
      <w:r w:rsidRPr="007B2A6C">
        <w:rPr>
          <w:rFonts w:cstheme="minorHAnsi"/>
        </w:rPr>
        <w:t>Shachak</w:t>
      </w:r>
      <w:proofErr w:type="spellEnd"/>
      <w:r w:rsidRPr="007B2A6C">
        <w:rPr>
          <w:rFonts w:cstheme="minorHAnsi"/>
        </w:rPr>
        <w:t>, M., 1994. Organisms as Ecosystem Engineers. Oikos. 69(3), 373-386. https://doi.org/10.2307/3545850.</w:t>
      </w:r>
    </w:p>
    <w:bookmarkEnd w:id="101"/>
    <w:p w14:paraId="7F7F423E" w14:textId="77777777" w:rsidR="007B2A6C" w:rsidRPr="007B2A6C" w:rsidRDefault="007B2A6C" w:rsidP="007B2A6C">
      <w:pPr>
        <w:spacing w:after="0" w:line="480" w:lineRule="auto"/>
        <w:jc w:val="both"/>
        <w:rPr>
          <w:rFonts w:cstheme="minorHAnsi"/>
        </w:rPr>
      </w:pPr>
    </w:p>
    <w:p w14:paraId="501D4F5D" w14:textId="77777777" w:rsidR="007B2A6C" w:rsidRPr="007B2A6C" w:rsidRDefault="007B2A6C" w:rsidP="007B2A6C">
      <w:pPr>
        <w:spacing w:after="0" w:line="480" w:lineRule="auto"/>
        <w:jc w:val="both"/>
        <w:rPr>
          <w:rFonts w:cstheme="minorHAnsi"/>
        </w:rPr>
      </w:pPr>
      <w:r w:rsidRPr="007B2A6C">
        <w:rPr>
          <w:rFonts w:cstheme="minorHAnsi"/>
        </w:rPr>
        <w:t xml:space="preserve">Jones, J.I., Collins, A.L., Naden, P.S., Sear, D.A., 2012b. The Relationship Between Fine Sediment and Macrophytes in Rivers. River Res. Appl. 28(7), </w:t>
      </w:r>
      <w:bookmarkStart w:id="102" w:name="_Hlk70958439"/>
      <w:r w:rsidRPr="007B2A6C">
        <w:rPr>
          <w:rFonts w:cstheme="minorHAnsi"/>
        </w:rPr>
        <w:t xml:space="preserve">1006-1018. </w:t>
      </w:r>
      <w:bookmarkStart w:id="103" w:name="_Hlk70958450"/>
      <w:r w:rsidRPr="007B2A6C">
        <w:rPr>
          <w:rFonts w:cstheme="minorHAnsi"/>
        </w:rPr>
        <w:t>https://doi.org/10.1002/rra.1486.</w:t>
      </w:r>
      <w:bookmarkEnd w:id="102"/>
      <w:bookmarkEnd w:id="103"/>
    </w:p>
    <w:p w14:paraId="0F7A92F5" w14:textId="77777777" w:rsidR="007B2A6C" w:rsidRPr="007B2A6C" w:rsidRDefault="007B2A6C" w:rsidP="007B2A6C">
      <w:pPr>
        <w:spacing w:after="0" w:line="480" w:lineRule="auto"/>
        <w:jc w:val="both"/>
        <w:rPr>
          <w:rFonts w:ascii="Calibri" w:hAnsi="Calibri" w:cs="Calibri"/>
        </w:rPr>
      </w:pPr>
    </w:p>
    <w:p w14:paraId="6C647141" w14:textId="77777777" w:rsidR="007B2A6C" w:rsidRPr="007B2A6C" w:rsidRDefault="007B2A6C" w:rsidP="007B2A6C">
      <w:pPr>
        <w:spacing w:after="0" w:line="480" w:lineRule="auto"/>
        <w:jc w:val="both"/>
        <w:rPr>
          <w:rFonts w:cstheme="minorHAnsi"/>
        </w:rPr>
      </w:pPr>
      <w:r w:rsidRPr="007B2A6C">
        <w:rPr>
          <w:rFonts w:cstheme="minorHAnsi"/>
        </w:rPr>
        <w:t xml:space="preserve">Jones, J.I., </w:t>
      </w:r>
      <w:proofErr w:type="spellStart"/>
      <w:r w:rsidRPr="007B2A6C">
        <w:rPr>
          <w:rFonts w:cstheme="minorHAnsi"/>
        </w:rPr>
        <w:t>Doughwright</w:t>
      </w:r>
      <w:proofErr w:type="spellEnd"/>
      <w:r w:rsidRPr="007B2A6C">
        <w:rPr>
          <w:rFonts w:cstheme="minorHAnsi"/>
        </w:rPr>
        <w:t xml:space="preserve">, T.A., Arnold, A., </w:t>
      </w:r>
      <w:proofErr w:type="spellStart"/>
      <w:r w:rsidRPr="007B2A6C">
        <w:rPr>
          <w:rFonts w:cstheme="minorHAnsi"/>
        </w:rPr>
        <w:t>Duerdoth</w:t>
      </w:r>
      <w:proofErr w:type="spellEnd"/>
      <w:r w:rsidRPr="007B2A6C">
        <w:rPr>
          <w:rFonts w:cstheme="minorHAnsi"/>
        </w:rPr>
        <w:t xml:space="preserve">, C.P., Murphy, J.F., Edwards, F.K., Pretty, J.L., 2017. Diatoms as indicators of fine sediment stress. </w:t>
      </w:r>
      <w:proofErr w:type="spellStart"/>
      <w:r w:rsidRPr="007B2A6C">
        <w:rPr>
          <w:rFonts w:cstheme="minorHAnsi"/>
        </w:rPr>
        <w:t>Ecohydrol</w:t>
      </w:r>
      <w:proofErr w:type="spellEnd"/>
      <w:r w:rsidRPr="007B2A6C">
        <w:rPr>
          <w:rFonts w:cstheme="minorHAnsi"/>
        </w:rPr>
        <w:t xml:space="preserve">. 10(5), e1832. </w:t>
      </w:r>
      <w:bookmarkStart w:id="104" w:name="_Hlk70958526"/>
      <w:r w:rsidRPr="007B2A6C">
        <w:rPr>
          <w:rFonts w:cstheme="minorHAnsi"/>
        </w:rPr>
        <w:t>https://doi.org/10.1002/eco.1832.</w:t>
      </w:r>
      <w:bookmarkEnd w:id="104"/>
    </w:p>
    <w:p w14:paraId="6459C9EA" w14:textId="77777777" w:rsidR="007B2A6C" w:rsidRPr="007B2A6C" w:rsidRDefault="007B2A6C" w:rsidP="007B2A6C">
      <w:pPr>
        <w:spacing w:after="0" w:line="480" w:lineRule="auto"/>
        <w:jc w:val="both"/>
        <w:rPr>
          <w:rFonts w:cstheme="minorHAnsi"/>
        </w:rPr>
      </w:pPr>
    </w:p>
    <w:p w14:paraId="63A40739" w14:textId="77777777" w:rsidR="007B2A6C" w:rsidRPr="007B2A6C" w:rsidRDefault="007B2A6C" w:rsidP="007B2A6C">
      <w:pPr>
        <w:spacing w:after="0" w:line="480" w:lineRule="auto"/>
        <w:jc w:val="both"/>
        <w:rPr>
          <w:rFonts w:cstheme="minorHAnsi"/>
        </w:rPr>
      </w:pPr>
      <w:r w:rsidRPr="007B2A6C">
        <w:rPr>
          <w:rFonts w:cstheme="minorHAnsi"/>
        </w:rPr>
        <w:t xml:space="preserve">Jones, J.I., Murphy, J.F., Collins, A.L., Sear, D.A., Naden, P.S., Armitage, P.D., 2012a. The impact of fine sediment on macro‐invertebrates. River Res. Appl. 28(8), 1055-1071. </w:t>
      </w:r>
      <w:bookmarkStart w:id="105" w:name="_Hlk70958645"/>
      <w:r w:rsidRPr="007B2A6C">
        <w:rPr>
          <w:rFonts w:cstheme="minorHAnsi"/>
        </w:rPr>
        <w:t>https://doi.org/10.1002/rra.1516.</w:t>
      </w:r>
      <w:bookmarkEnd w:id="105"/>
    </w:p>
    <w:p w14:paraId="26B60128" w14:textId="77777777" w:rsidR="007B2A6C" w:rsidRPr="007B2A6C" w:rsidRDefault="007B2A6C" w:rsidP="007B2A6C">
      <w:pPr>
        <w:spacing w:after="0" w:line="480" w:lineRule="auto"/>
        <w:jc w:val="both"/>
        <w:rPr>
          <w:rFonts w:cstheme="minorHAnsi"/>
        </w:rPr>
      </w:pPr>
    </w:p>
    <w:p w14:paraId="2F572124" w14:textId="77777777" w:rsidR="007B2A6C" w:rsidRPr="007B2A6C" w:rsidRDefault="007B2A6C" w:rsidP="007B2A6C">
      <w:pPr>
        <w:spacing w:after="0" w:line="480" w:lineRule="auto"/>
        <w:jc w:val="both"/>
        <w:rPr>
          <w:rFonts w:cstheme="minorHAnsi"/>
        </w:rPr>
      </w:pPr>
      <w:bookmarkStart w:id="106" w:name="_Hlk70958665"/>
      <w:r w:rsidRPr="007B2A6C">
        <w:rPr>
          <w:rFonts w:cstheme="minorHAnsi"/>
        </w:rPr>
        <w:t xml:space="preserve">Kemp, P., Sear, D., Collins, A., Naden, P., Jones, I., 2011. The impacts of fine sediment on riverine fish. </w:t>
      </w:r>
      <w:proofErr w:type="spellStart"/>
      <w:r w:rsidRPr="007B2A6C">
        <w:rPr>
          <w:rFonts w:cstheme="minorHAnsi"/>
        </w:rPr>
        <w:t>Hydrol</w:t>
      </w:r>
      <w:proofErr w:type="spellEnd"/>
      <w:r w:rsidRPr="007B2A6C">
        <w:rPr>
          <w:rFonts w:cstheme="minorHAnsi"/>
        </w:rPr>
        <w:t>. Process. 25(11), 1800-1821. https://doi.org/10.1002/hyp.7940.</w:t>
      </w:r>
    </w:p>
    <w:bookmarkEnd w:id="106"/>
    <w:p w14:paraId="3C9F321A" w14:textId="77777777" w:rsidR="007B2A6C" w:rsidRPr="007B2A6C" w:rsidRDefault="007B2A6C" w:rsidP="007B2A6C">
      <w:pPr>
        <w:spacing w:after="0" w:line="480" w:lineRule="auto"/>
        <w:jc w:val="both"/>
        <w:rPr>
          <w:rFonts w:cstheme="minorHAnsi"/>
        </w:rPr>
      </w:pPr>
    </w:p>
    <w:p w14:paraId="4251E8FC" w14:textId="77777777" w:rsidR="007B2A6C" w:rsidRPr="007B2A6C" w:rsidRDefault="007B2A6C" w:rsidP="007B2A6C">
      <w:pPr>
        <w:spacing w:after="0" w:line="480" w:lineRule="auto"/>
        <w:jc w:val="both"/>
        <w:rPr>
          <w:rFonts w:cstheme="minorHAnsi"/>
        </w:rPr>
      </w:pPr>
      <w:bookmarkStart w:id="107" w:name="_Hlk70958681"/>
      <w:proofErr w:type="spellStart"/>
      <w:r w:rsidRPr="007B2A6C">
        <w:rPr>
          <w:rFonts w:cstheme="minorHAnsi"/>
        </w:rPr>
        <w:t>Kondolf</w:t>
      </w:r>
      <w:proofErr w:type="spellEnd"/>
      <w:r w:rsidRPr="007B2A6C">
        <w:rPr>
          <w:rFonts w:cstheme="minorHAnsi"/>
        </w:rPr>
        <w:t xml:space="preserve">, G.M., Sale, M.J., Wolman, M.G., 1993. Modification of fluvial gravel size by spawning salmonids. Water </w:t>
      </w:r>
      <w:proofErr w:type="spellStart"/>
      <w:r w:rsidRPr="007B2A6C">
        <w:rPr>
          <w:rFonts w:cstheme="minorHAnsi"/>
        </w:rPr>
        <w:t>Resour</w:t>
      </w:r>
      <w:proofErr w:type="spellEnd"/>
      <w:r w:rsidRPr="007B2A6C">
        <w:rPr>
          <w:rFonts w:cstheme="minorHAnsi"/>
        </w:rPr>
        <w:t>. Res. 29(7), 2265-2274. https://doi.org/10.1029/93WR00401.</w:t>
      </w:r>
    </w:p>
    <w:bookmarkEnd w:id="107"/>
    <w:p w14:paraId="5B63E7B5" w14:textId="77777777" w:rsidR="007B2A6C" w:rsidRPr="007B2A6C" w:rsidRDefault="007B2A6C" w:rsidP="007B2A6C">
      <w:pPr>
        <w:spacing w:after="0" w:line="480" w:lineRule="auto"/>
        <w:jc w:val="both"/>
        <w:rPr>
          <w:rFonts w:ascii="Calibri" w:hAnsi="Calibri" w:cs="Calibri"/>
        </w:rPr>
      </w:pPr>
    </w:p>
    <w:p w14:paraId="22BCF4A1" w14:textId="77777777" w:rsidR="007B2A6C" w:rsidRPr="007B2A6C" w:rsidRDefault="007B2A6C" w:rsidP="007B2A6C">
      <w:pPr>
        <w:spacing w:after="0" w:line="480" w:lineRule="auto"/>
        <w:jc w:val="both"/>
        <w:rPr>
          <w:rFonts w:cstheme="minorHAnsi"/>
        </w:rPr>
      </w:pPr>
      <w:bookmarkStart w:id="108" w:name="_Hlk70958731"/>
      <w:proofErr w:type="spellStart"/>
      <w:r w:rsidRPr="007B2A6C">
        <w:rPr>
          <w:rFonts w:cstheme="minorHAnsi"/>
        </w:rPr>
        <w:t>Krishnappan</w:t>
      </w:r>
      <w:proofErr w:type="spellEnd"/>
      <w:r w:rsidRPr="007B2A6C">
        <w:rPr>
          <w:rFonts w:cstheme="minorHAnsi"/>
        </w:rPr>
        <w:t xml:space="preserve">, B., Stone, M., Granger, S.J., </w:t>
      </w:r>
      <w:proofErr w:type="spellStart"/>
      <w:r w:rsidRPr="007B2A6C">
        <w:rPr>
          <w:rFonts w:cstheme="minorHAnsi"/>
        </w:rPr>
        <w:t>Upadhayay</w:t>
      </w:r>
      <w:proofErr w:type="spellEnd"/>
      <w:r w:rsidRPr="007B2A6C">
        <w:rPr>
          <w:rFonts w:cstheme="minorHAnsi"/>
        </w:rPr>
        <w:t>, H.R., Tang, Q., Zhang, Y., Collins, A.L., 2020. Experimental investigation of erosion characteristics of fine-grained cohesive sediments. Water. 12(5), 1511. https://doi.org/10.3390/w12051511.</w:t>
      </w:r>
    </w:p>
    <w:p w14:paraId="46019137" w14:textId="77777777" w:rsidR="007B2A6C" w:rsidRPr="007B2A6C" w:rsidRDefault="007B2A6C" w:rsidP="007B2A6C">
      <w:pPr>
        <w:spacing w:after="0" w:line="480" w:lineRule="auto"/>
        <w:jc w:val="both"/>
        <w:rPr>
          <w:rFonts w:cstheme="minorHAnsi"/>
        </w:rPr>
      </w:pPr>
    </w:p>
    <w:p w14:paraId="452CC4D2" w14:textId="77777777" w:rsidR="007B2A6C" w:rsidRPr="007B2A6C" w:rsidRDefault="007B2A6C" w:rsidP="007B2A6C">
      <w:pPr>
        <w:spacing w:after="0" w:line="480" w:lineRule="auto"/>
        <w:jc w:val="both"/>
        <w:rPr>
          <w:rFonts w:cstheme="minorHAnsi"/>
        </w:rPr>
      </w:pPr>
      <w:r w:rsidRPr="007B2A6C">
        <w:rPr>
          <w:rFonts w:cstheme="minorHAnsi"/>
        </w:rPr>
        <w:t xml:space="preserve">Ladle, M., Westlake, D.F., 2006. River and Stream Ecosystems of Great Britain. in: Cushing, C.E., Cummins, K.W., </w:t>
      </w:r>
      <w:proofErr w:type="spellStart"/>
      <w:r w:rsidRPr="007B2A6C">
        <w:rPr>
          <w:rFonts w:cstheme="minorHAnsi"/>
        </w:rPr>
        <w:t>Minshall</w:t>
      </w:r>
      <w:proofErr w:type="spellEnd"/>
      <w:r w:rsidRPr="007B2A6C">
        <w:rPr>
          <w:rFonts w:cstheme="minorHAnsi"/>
        </w:rPr>
        <w:t>, G.W. (Eds.), River and Stream Ecosystems of the World: With a New Introduction. University of California Press, London.</w:t>
      </w:r>
    </w:p>
    <w:bookmarkEnd w:id="108"/>
    <w:p w14:paraId="61877DF6" w14:textId="77777777" w:rsidR="007B2A6C" w:rsidRPr="007B2A6C" w:rsidRDefault="007B2A6C" w:rsidP="007B2A6C">
      <w:pPr>
        <w:spacing w:after="0" w:line="480" w:lineRule="auto"/>
        <w:jc w:val="both"/>
        <w:rPr>
          <w:rFonts w:ascii="Calibri" w:hAnsi="Calibri" w:cs="Calibri"/>
        </w:rPr>
      </w:pPr>
    </w:p>
    <w:p w14:paraId="25F81FC2" w14:textId="77777777" w:rsidR="007B2A6C" w:rsidRPr="007B2A6C" w:rsidRDefault="007B2A6C" w:rsidP="007B2A6C">
      <w:pPr>
        <w:spacing w:after="0" w:line="480" w:lineRule="auto"/>
        <w:jc w:val="both"/>
        <w:rPr>
          <w:rFonts w:cstheme="minorHAnsi"/>
        </w:rPr>
      </w:pPr>
      <w:bookmarkStart w:id="109" w:name="_Hlk70958752"/>
      <w:r w:rsidRPr="007B2A6C">
        <w:rPr>
          <w:rFonts w:cstheme="minorHAnsi"/>
        </w:rPr>
        <w:t xml:space="preserve">Larsen, S., Ormerod, S.J., 2010. Low‐level effects of inert sediments on temperate stream invertebrates. </w:t>
      </w:r>
      <w:proofErr w:type="spellStart"/>
      <w:r w:rsidRPr="007B2A6C">
        <w:rPr>
          <w:rFonts w:cstheme="minorHAnsi"/>
        </w:rPr>
        <w:t>Freshw</w:t>
      </w:r>
      <w:proofErr w:type="spellEnd"/>
      <w:r w:rsidRPr="007B2A6C">
        <w:rPr>
          <w:rFonts w:cstheme="minorHAnsi"/>
        </w:rPr>
        <w:t xml:space="preserve">. Biol. 55(2), 476-486. https://doi.org/10.1111/j.1365-2427.2009.02282.x. </w:t>
      </w:r>
    </w:p>
    <w:p w14:paraId="3AE723B4" w14:textId="77777777" w:rsidR="007B2A6C" w:rsidRPr="007B2A6C" w:rsidRDefault="007B2A6C" w:rsidP="007B2A6C">
      <w:pPr>
        <w:spacing w:after="0" w:line="480" w:lineRule="auto"/>
        <w:jc w:val="both"/>
        <w:rPr>
          <w:rFonts w:cstheme="minorHAnsi"/>
        </w:rPr>
      </w:pPr>
    </w:p>
    <w:p w14:paraId="50517C24" w14:textId="77777777" w:rsidR="007B2A6C" w:rsidRPr="007B2A6C" w:rsidRDefault="007B2A6C" w:rsidP="007B2A6C">
      <w:pPr>
        <w:spacing w:after="0" w:line="480" w:lineRule="auto"/>
        <w:jc w:val="both"/>
        <w:rPr>
          <w:rFonts w:cstheme="minorHAnsi"/>
        </w:rPr>
      </w:pPr>
      <w:r w:rsidRPr="007B2A6C">
        <w:rPr>
          <w:rFonts w:cstheme="minorHAnsi"/>
        </w:rPr>
        <w:t xml:space="preserve">Lenders, H.J.R., </w:t>
      </w:r>
      <w:proofErr w:type="spellStart"/>
      <w:r w:rsidRPr="007B2A6C">
        <w:rPr>
          <w:rFonts w:cstheme="minorHAnsi"/>
        </w:rPr>
        <w:t>Chamuleau</w:t>
      </w:r>
      <w:proofErr w:type="spellEnd"/>
      <w:r w:rsidRPr="007B2A6C">
        <w:rPr>
          <w:rFonts w:cstheme="minorHAnsi"/>
        </w:rPr>
        <w:t xml:space="preserve">, T.P.M., Hendriks, A.J., </w:t>
      </w:r>
      <w:proofErr w:type="spellStart"/>
      <w:r w:rsidRPr="007B2A6C">
        <w:rPr>
          <w:rFonts w:cstheme="minorHAnsi"/>
        </w:rPr>
        <w:t>Lauwerier</w:t>
      </w:r>
      <w:proofErr w:type="spellEnd"/>
      <w:r w:rsidRPr="007B2A6C">
        <w:rPr>
          <w:rFonts w:cstheme="minorHAnsi"/>
        </w:rPr>
        <w:t xml:space="preserve">, R.C.G.M., Leuven, R.S.E.W., </w:t>
      </w:r>
      <w:proofErr w:type="spellStart"/>
      <w:r w:rsidRPr="007B2A6C">
        <w:rPr>
          <w:rFonts w:cstheme="minorHAnsi"/>
        </w:rPr>
        <w:t>Verberk</w:t>
      </w:r>
      <w:proofErr w:type="spellEnd"/>
      <w:r w:rsidRPr="007B2A6C">
        <w:rPr>
          <w:rFonts w:cstheme="minorHAnsi"/>
        </w:rPr>
        <w:t>, W.C.E.P., 2016. Historical rise of waterpower initiated the collapse of salmon stocks. Sci. Rep. 6, 29269.</w:t>
      </w:r>
      <w:r w:rsidRPr="007B2A6C">
        <w:t xml:space="preserve"> </w:t>
      </w:r>
      <w:r w:rsidRPr="007B2A6C">
        <w:rPr>
          <w:rFonts w:cstheme="minorHAnsi"/>
        </w:rPr>
        <w:t>https://doi.org/10.1038/srep29269.</w:t>
      </w:r>
    </w:p>
    <w:bookmarkEnd w:id="109"/>
    <w:p w14:paraId="6114636B" w14:textId="77777777" w:rsidR="007B2A6C" w:rsidRPr="007B2A6C" w:rsidRDefault="007B2A6C" w:rsidP="007B2A6C">
      <w:pPr>
        <w:spacing w:after="0" w:line="480" w:lineRule="auto"/>
        <w:jc w:val="both"/>
        <w:rPr>
          <w:rFonts w:ascii="Calibri" w:hAnsi="Calibri" w:cs="Calibri"/>
        </w:rPr>
      </w:pPr>
    </w:p>
    <w:p w14:paraId="6636E0C0" w14:textId="77777777" w:rsidR="007B2A6C" w:rsidRPr="007B2A6C" w:rsidRDefault="007B2A6C" w:rsidP="007B2A6C">
      <w:pPr>
        <w:spacing w:after="0" w:line="480" w:lineRule="auto"/>
        <w:jc w:val="both"/>
        <w:rPr>
          <w:rFonts w:cstheme="minorHAnsi"/>
        </w:rPr>
      </w:pPr>
      <w:bookmarkStart w:id="110" w:name="_Hlk70958782"/>
      <w:proofErr w:type="spellStart"/>
      <w:r w:rsidRPr="007B2A6C">
        <w:rPr>
          <w:rFonts w:cstheme="minorHAnsi"/>
        </w:rPr>
        <w:t>Licci</w:t>
      </w:r>
      <w:proofErr w:type="spellEnd"/>
      <w:r w:rsidRPr="007B2A6C">
        <w:rPr>
          <w:rFonts w:cstheme="minorHAnsi"/>
        </w:rPr>
        <w:t xml:space="preserve">, S., </w:t>
      </w:r>
      <w:proofErr w:type="spellStart"/>
      <w:r w:rsidRPr="007B2A6C">
        <w:rPr>
          <w:rFonts w:cstheme="minorHAnsi"/>
        </w:rPr>
        <w:t>Nepf</w:t>
      </w:r>
      <w:proofErr w:type="spellEnd"/>
      <w:r w:rsidRPr="007B2A6C">
        <w:rPr>
          <w:rFonts w:cstheme="minorHAnsi"/>
        </w:rPr>
        <w:t xml:space="preserve">, H., </w:t>
      </w:r>
      <w:proofErr w:type="spellStart"/>
      <w:r w:rsidRPr="007B2A6C">
        <w:rPr>
          <w:rFonts w:cstheme="minorHAnsi"/>
        </w:rPr>
        <w:t>Delolme</w:t>
      </w:r>
      <w:proofErr w:type="spellEnd"/>
      <w:r w:rsidRPr="007B2A6C">
        <w:rPr>
          <w:rFonts w:cstheme="minorHAnsi"/>
        </w:rPr>
        <w:t xml:space="preserve">, C., </w:t>
      </w:r>
      <w:proofErr w:type="spellStart"/>
      <w:r w:rsidRPr="007B2A6C">
        <w:rPr>
          <w:rFonts w:cstheme="minorHAnsi"/>
        </w:rPr>
        <w:t>Marmonier</w:t>
      </w:r>
      <w:proofErr w:type="spellEnd"/>
      <w:r w:rsidRPr="007B2A6C">
        <w:rPr>
          <w:rFonts w:cstheme="minorHAnsi"/>
        </w:rPr>
        <w:t xml:space="preserve">, P., Bouma, T.J., </w:t>
      </w:r>
      <w:proofErr w:type="spellStart"/>
      <w:r w:rsidRPr="007B2A6C">
        <w:rPr>
          <w:rFonts w:cstheme="minorHAnsi"/>
        </w:rPr>
        <w:t>Puijalon</w:t>
      </w:r>
      <w:proofErr w:type="spellEnd"/>
      <w:r w:rsidRPr="007B2A6C">
        <w:rPr>
          <w:rFonts w:cstheme="minorHAnsi"/>
        </w:rPr>
        <w:t xml:space="preserve">, S., 2019. The role of patch size in ecosystem engineering capacity: a case study of aquatic vegetation. </w:t>
      </w:r>
      <w:proofErr w:type="spellStart"/>
      <w:r w:rsidRPr="007B2A6C">
        <w:rPr>
          <w:rFonts w:cstheme="minorHAnsi"/>
        </w:rPr>
        <w:t>Aquat</w:t>
      </w:r>
      <w:proofErr w:type="spellEnd"/>
      <w:r w:rsidRPr="007B2A6C">
        <w:rPr>
          <w:rFonts w:cstheme="minorHAnsi"/>
        </w:rPr>
        <w:t>. Sci. 81, 41. https://doi.org/10.1007/s00027-019-0635-2.</w:t>
      </w:r>
    </w:p>
    <w:p w14:paraId="625920A1" w14:textId="77777777" w:rsidR="007B2A6C" w:rsidRPr="007B2A6C" w:rsidRDefault="007B2A6C" w:rsidP="007B2A6C">
      <w:pPr>
        <w:spacing w:after="0" w:line="480" w:lineRule="auto"/>
        <w:jc w:val="both"/>
        <w:rPr>
          <w:rFonts w:cstheme="minorHAnsi"/>
        </w:rPr>
      </w:pPr>
    </w:p>
    <w:p w14:paraId="1045BC7F" w14:textId="77777777" w:rsidR="007B2A6C" w:rsidRPr="007B2A6C" w:rsidRDefault="007B2A6C" w:rsidP="007B2A6C">
      <w:pPr>
        <w:spacing w:after="0" w:line="480" w:lineRule="auto"/>
        <w:jc w:val="both"/>
        <w:rPr>
          <w:rFonts w:cstheme="minorHAnsi"/>
        </w:rPr>
      </w:pPr>
      <w:proofErr w:type="spellStart"/>
      <w:r w:rsidRPr="007B2A6C">
        <w:rPr>
          <w:rFonts w:cstheme="minorHAnsi"/>
        </w:rPr>
        <w:lastRenderedPageBreak/>
        <w:t>Louhi</w:t>
      </w:r>
      <w:proofErr w:type="spellEnd"/>
      <w:r w:rsidRPr="007B2A6C">
        <w:rPr>
          <w:rFonts w:cstheme="minorHAnsi"/>
        </w:rPr>
        <w:t xml:space="preserve">, P., </w:t>
      </w:r>
      <w:proofErr w:type="spellStart"/>
      <w:r w:rsidRPr="007B2A6C">
        <w:rPr>
          <w:rFonts w:cstheme="minorHAnsi"/>
        </w:rPr>
        <w:t>Ovaska</w:t>
      </w:r>
      <w:proofErr w:type="spellEnd"/>
      <w:r w:rsidRPr="007B2A6C">
        <w:rPr>
          <w:rFonts w:cstheme="minorHAnsi"/>
        </w:rPr>
        <w:t xml:space="preserve">, M., </w:t>
      </w:r>
      <w:proofErr w:type="spellStart"/>
      <w:r w:rsidRPr="007B2A6C">
        <w:rPr>
          <w:rFonts w:cstheme="minorHAnsi"/>
        </w:rPr>
        <w:t>Mäki-Petäys</w:t>
      </w:r>
      <w:proofErr w:type="spellEnd"/>
      <w:r w:rsidRPr="007B2A6C">
        <w:rPr>
          <w:rFonts w:cstheme="minorHAnsi"/>
        </w:rPr>
        <w:t xml:space="preserve">, A., </w:t>
      </w:r>
      <w:proofErr w:type="spellStart"/>
      <w:r w:rsidRPr="007B2A6C">
        <w:rPr>
          <w:rFonts w:cstheme="minorHAnsi"/>
        </w:rPr>
        <w:t>Erkinaro</w:t>
      </w:r>
      <w:proofErr w:type="spellEnd"/>
      <w:r w:rsidRPr="007B2A6C">
        <w:rPr>
          <w:rFonts w:cstheme="minorHAnsi"/>
        </w:rPr>
        <w:t xml:space="preserve">, J., </w:t>
      </w:r>
      <w:proofErr w:type="spellStart"/>
      <w:r w:rsidRPr="007B2A6C">
        <w:rPr>
          <w:rFonts w:cstheme="minorHAnsi"/>
        </w:rPr>
        <w:t>Muotka</w:t>
      </w:r>
      <w:proofErr w:type="spellEnd"/>
      <w:r w:rsidRPr="007B2A6C">
        <w:rPr>
          <w:rFonts w:cstheme="minorHAnsi"/>
        </w:rPr>
        <w:t xml:space="preserve">, T., 2011. Does fine sediment constrain salmonid alevin development and survival?. Can. J. Fish. </w:t>
      </w:r>
      <w:proofErr w:type="spellStart"/>
      <w:r w:rsidRPr="007B2A6C">
        <w:rPr>
          <w:rFonts w:cstheme="minorHAnsi"/>
        </w:rPr>
        <w:t>Aquat</w:t>
      </w:r>
      <w:proofErr w:type="spellEnd"/>
      <w:r w:rsidRPr="007B2A6C">
        <w:rPr>
          <w:rFonts w:cstheme="minorHAnsi"/>
        </w:rPr>
        <w:t>. Sci. 68, 1819-1826. https://doi.org/10.1139/f2011-106.</w:t>
      </w:r>
    </w:p>
    <w:p w14:paraId="5E5D1F37" w14:textId="77777777" w:rsidR="007B2A6C" w:rsidRPr="007B2A6C" w:rsidRDefault="007B2A6C" w:rsidP="007B2A6C">
      <w:pPr>
        <w:spacing w:after="0" w:line="480" w:lineRule="auto"/>
        <w:jc w:val="both"/>
        <w:rPr>
          <w:rFonts w:ascii="Calibri" w:hAnsi="Calibri" w:cs="Calibri"/>
        </w:rPr>
      </w:pPr>
    </w:p>
    <w:p w14:paraId="35835AF8" w14:textId="77777777" w:rsidR="007B2A6C" w:rsidRPr="007B2A6C" w:rsidRDefault="007B2A6C" w:rsidP="007B2A6C">
      <w:pPr>
        <w:spacing w:after="0" w:line="480" w:lineRule="auto"/>
        <w:jc w:val="both"/>
        <w:rPr>
          <w:rFonts w:cstheme="minorHAnsi"/>
        </w:rPr>
      </w:pPr>
      <w:r w:rsidRPr="007B2A6C">
        <w:rPr>
          <w:rFonts w:cstheme="minorHAnsi"/>
        </w:rPr>
        <w:t>Mainstone, C.P., 1999. Chalk rivers - nature conservation and management. Publicity &amp; Marketing, Peterborough.</w:t>
      </w:r>
    </w:p>
    <w:bookmarkEnd w:id="110"/>
    <w:p w14:paraId="0B45BBB5" w14:textId="77777777" w:rsidR="007B2A6C" w:rsidRPr="007B2A6C" w:rsidRDefault="007B2A6C" w:rsidP="007B2A6C">
      <w:pPr>
        <w:spacing w:after="0" w:line="480" w:lineRule="auto"/>
        <w:jc w:val="both"/>
        <w:rPr>
          <w:rFonts w:cstheme="minorHAnsi"/>
        </w:rPr>
      </w:pPr>
    </w:p>
    <w:p w14:paraId="0D3EB98B" w14:textId="77777777" w:rsidR="007B2A6C" w:rsidRPr="007B2A6C" w:rsidRDefault="007B2A6C" w:rsidP="007B2A6C">
      <w:pPr>
        <w:spacing w:after="0" w:line="480" w:lineRule="auto"/>
        <w:jc w:val="both"/>
        <w:rPr>
          <w:rFonts w:cstheme="minorHAnsi"/>
        </w:rPr>
      </w:pPr>
      <w:proofErr w:type="spellStart"/>
      <w:r w:rsidRPr="007B2A6C">
        <w:rPr>
          <w:rFonts w:cstheme="minorHAnsi"/>
        </w:rPr>
        <w:t>Malmqvist</w:t>
      </w:r>
      <w:proofErr w:type="spellEnd"/>
      <w:r w:rsidRPr="007B2A6C">
        <w:rPr>
          <w:rFonts w:cstheme="minorHAnsi"/>
        </w:rPr>
        <w:t xml:space="preserve">, B., Rundle, S., 2002. Threats to the running water ecosystems of the world. Environ. </w:t>
      </w:r>
      <w:proofErr w:type="spellStart"/>
      <w:r w:rsidRPr="007B2A6C">
        <w:rPr>
          <w:rFonts w:cstheme="minorHAnsi"/>
        </w:rPr>
        <w:t>Conserv</w:t>
      </w:r>
      <w:proofErr w:type="spellEnd"/>
      <w:r w:rsidRPr="007B2A6C">
        <w:rPr>
          <w:rFonts w:cstheme="minorHAnsi"/>
        </w:rPr>
        <w:t>. 29, 134-153.</w:t>
      </w:r>
    </w:p>
    <w:p w14:paraId="3A60B21C" w14:textId="77777777" w:rsidR="007B2A6C" w:rsidRPr="007B2A6C" w:rsidRDefault="007B2A6C" w:rsidP="007B2A6C">
      <w:pPr>
        <w:spacing w:after="0" w:line="480" w:lineRule="auto"/>
        <w:jc w:val="both"/>
        <w:rPr>
          <w:rFonts w:ascii="Calibri" w:hAnsi="Calibri" w:cs="Calibri"/>
        </w:rPr>
      </w:pPr>
    </w:p>
    <w:p w14:paraId="2A9DA0E2" w14:textId="77777777" w:rsidR="007B2A6C" w:rsidRPr="007B2A6C" w:rsidRDefault="007B2A6C" w:rsidP="007B2A6C">
      <w:pPr>
        <w:spacing w:after="0" w:line="480" w:lineRule="auto"/>
        <w:jc w:val="both"/>
        <w:rPr>
          <w:rFonts w:ascii="Calibri" w:hAnsi="Calibri" w:cs="Calibri"/>
        </w:rPr>
      </w:pPr>
      <w:bookmarkStart w:id="111" w:name="_Hlk70958798"/>
      <w:r w:rsidRPr="007B2A6C">
        <w:rPr>
          <w:rFonts w:ascii="Calibri" w:hAnsi="Calibri" w:cs="Calibri"/>
        </w:rPr>
        <w:t>Martins, S. W., Williamson, T., 1994. Floated Water-Meadows in Norfolk: A Misplaced Innovation. Agric. Hist. Rev</w:t>
      </w:r>
      <w:r w:rsidRPr="007B2A6C">
        <w:rPr>
          <w:rFonts w:ascii="Calibri" w:hAnsi="Calibri" w:cs="Calibri"/>
          <w:i/>
        </w:rPr>
        <w:t>.</w:t>
      </w:r>
      <w:r w:rsidRPr="007B2A6C">
        <w:rPr>
          <w:rFonts w:ascii="Calibri" w:hAnsi="Calibri" w:cs="Calibri"/>
        </w:rPr>
        <w:t xml:space="preserve"> 42</w:t>
      </w:r>
      <w:r w:rsidRPr="007B2A6C">
        <w:rPr>
          <w:rFonts w:ascii="Calibri" w:hAnsi="Calibri" w:cs="Calibri"/>
          <w:bCs/>
        </w:rPr>
        <w:t>,</w:t>
      </w:r>
      <w:r w:rsidRPr="007B2A6C">
        <w:rPr>
          <w:rFonts w:ascii="Calibri" w:hAnsi="Calibri" w:cs="Calibri"/>
        </w:rPr>
        <w:t xml:space="preserve"> 20-37.</w:t>
      </w:r>
    </w:p>
    <w:bookmarkEnd w:id="111"/>
    <w:p w14:paraId="7C31C73A" w14:textId="77777777" w:rsidR="007B2A6C" w:rsidRPr="007B2A6C" w:rsidRDefault="007B2A6C" w:rsidP="007B2A6C">
      <w:pPr>
        <w:spacing w:after="0" w:line="480" w:lineRule="auto"/>
        <w:jc w:val="both"/>
        <w:rPr>
          <w:rFonts w:ascii="Calibri" w:hAnsi="Calibri" w:cs="Calibri"/>
        </w:rPr>
      </w:pPr>
    </w:p>
    <w:p w14:paraId="1CB50711" w14:textId="77777777" w:rsidR="007B2A6C" w:rsidRPr="007B2A6C" w:rsidRDefault="007B2A6C" w:rsidP="007B2A6C">
      <w:pPr>
        <w:spacing w:after="0" w:line="480" w:lineRule="auto"/>
        <w:jc w:val="both"/>
        <w:rPr>
          <w:rFonts w:cstheme="minorHAnsi"/>
        </w:rPr>
      </w:pPr>
      <w:bookmarkStart w:id="112" w:name="_Hlk70958907"/>
      <w:r w:rsidRPr="007B2A6C">
        <w:rPr>
          <w:rFonts w:cstheme="minorHAnsi"/>
        </w:rPr>
        <w:t xml:space="preserve">Mason, R.J., Rice, S.P., Wood, P.J., Johnson, M.F., 2019. The </w:t>
      </w:r>
      <w:proofErr w:type="spellStart"/>
      <w:r w:rsidRPr="007B2A6C">
        <w:rPr>
          <w:rFonts w:cstheme="minorHAnsi"/>
        </w:rPr>
        <w:t>zoogeomorphology</w:t>
      </w:r>
      <w:proofErr w:type="spellEnd"/>
      <w:r w:rsidRPr="007B2A6C">
        <w:rPr>
          <w:rFonts w:cstheme="minorHAnsi"/>
        </w:rPr>
        <w:t xml:space="preserve"> of case-building caddisfly: Quantifying sediment use. Earth Surf. Process. </w:t>
      </w:r>
      <w:proofErr w:type="spellStart"/>
      <w:r w:rsidRPr="007B2A6C">
        <w:rPr>
          <w:rFonts w:cstheme="minorHAnsi"/>
        </w:rPr>
        <w:t>Landf</w:t>
      </w:r>
      <w:proofErr w:type="spellEnd"/>
      <w:r w:rsidRPr="007B2A6C">
        <w:rPr>
          <w:rFonts w:cstheme="minorHAnsi"/>
        </w:rPr>
        <w:t>. 44(12), 2510-2525. https://doi.org/10.1002/esp.4670.</w:t>
      </w:r>
    </w:p>
    <w:bookmarkEnd w:id="112"/>
    <w:p w14:paraId="67DCC88D" w14:textId="77777777" w:rsidR="007B2A6C" w:rsidRPr="007B2A6C" w:rsidRDefault="007B2A6C" w:rsidP="007B2A6C">
      <w:pPr>
        <w:spacing w:after="0" w:line="480" w:lineRule="auto"/>
        <w:jc w:val="both"/>
        <w:rPr>
          <w:rFonts w:cstheme="minorHAnsi"/>
        </w:rPr>
      </w:pPr>
    </w:p>
    <w:p w14:paraId="1C06BDF7" w14:textId="77777777" w:rsidR="007B2A6C" w:rsidRPr="007B2A6C" w:rsidRDefault="007B2A6C" w:rsidP="007B2A6C">
      <w:pPr>
        <w:spacing w:after="0" w:line="480" w:lineRule="auto"/>
        <w:jc w:val="both"/>
        <w:rPr>
          <w:rFonts w:cstheme="minorHAnsi"/>
          <w:sz w:val="28"/>
          <w:szCs w:val="28"/>
        </w:rPr>
      </w:pPr>
      <w:bookmarkStart w:id="113" w:name="_Hlk70958933"/>
      <w:r w:rsidRPr="007B2A6C">
        <w:rPr>
          <w:rFonts w:cstheme="minorHAnsi"/>
        </w:rPr>
        <w:t xml:space="preserve">Mathers, K.L., Hill, M.J., Wood, C.D., Wood, P.J., 2018. The role of fine sediment characteristics and body size on the vertical movement of a freshwater amphipod. </w:t>
      </w:r>
      <w:proofErr w:type="spellStart"/>
      <w:r w:rsidRPr="007B2A6C">
        <w:rPr>
          <w:rFonts w:cstheme="minorHAnsi"/>
        </w:rPr>
        <w:t>Freshw</w:t>
      </w:r>
      <w:proofErr w:type="spellEnd"/>
      <w:r w:rsidRPr="007B2A6C">
        <w:rPr>
          <w:rFonts w:cstheme="minorHAnsi"/>
        </w:rPr>
        <w:t>. Biol. 64, 152-163. https://doi.org/10.1111/fwb.13202.</w:t>
      </w:r>
    </w:p>
    <w:bookmarkEnd w:id="113"/>
    <w:p w14:paraId="49B2600E" w14:textId="77777777" w:rsidR="007B2A6C" w:rsidRPr="007B2A6C" w:rsidRDefault="007B2A6C" w:rsidP="007B2A6C">
      <w:pPr>
        <w:spacing w:after="0" w:line="480" w:lineRule="auto"/>
        <w:jc w:val="both"/>
        <w:rPr>
          <w:rFonts w:ascii="Calibri" w:hAnsi="Calibri" w:cs="Calibri"/>
        </w:rPr>
      </w:pPr>
    </w:p>
    <w:p w14:paraId="5B1BE32F" w14:textId="77777777" w:rsidR="007B2A6C" w:rsidRPr="007B2A6C" w:rsidRDefault="007B2A6C" w:rsidP="007B2A6C">
      <w:pPr>
        <w:spacing w:after="0" w:line="480" w:lineRule="auto"/>
        <w:jc w:val="both"/>
        <w:rPr>
          <w:rFonts w:ascii="Calibri" w:hAnsi="Calibri" w:cs="Calibri"/>
        </w:rPr>
      </w:pPr>
      <w:bookmarkStart w:id="114" w:name="_Hlk70958949"/>
      <w:r w:rsidRPr="007B2A6C">
        <w:rPr>
          <w:rFonts w:ascii="Calibri" w:hAnsi="Calibri" w:cs="Calibri"/>
        </w:rPr>
        <w:t xml:space="preserve">Mathers, K. L., Rice, S. P., Wood, P. J., 2019. Predator, prey, and substrate interactions: the role of faunal activity and substrate characteristics. </w:t>
      </w:r>
      <w:r w:rsidRPr="007B2A6C">
        <w:rPr>
          <w:rFonts w:ascii="Calibri" w:hAnsi="Calibri" w:cs="Calibri"/>
          <w:iCs/>
        </w:rPr>
        <w:t>Ecosphere</w:t>
      </w:r>
      <w:r w:rsidRPr="007B2A6C">
        <w:rPr>
          <w:rFonts w:ascii="Calibri" w:hAnsi="Calibri" w:cs="Calibri"/>
          <w:i/>
        </w:rPr>
        <w:t xml:space="preserve">. </w:t>
      </w:r>
      <w:r w:rsidRPr="007B2A6C">
        <w:rPr>
          <w:rFonts w:ascii="Calibri" w:hAnsi="Calibri" w:cs="Calibri"/>
        </w:rPr>
        <w:t>10, e02545. https://doi.org/10.1002/ecs2.2545.</w:t>
      </w:r>
    </w:p>
    <w:bookmarkEnd w:id="114"/>
    <w:p w14:paraId="57E763B4" w14:textId="77777777" w:rsidR="007B2A6C" w:rsidRPr="007B2A6C" w:rsidRDefault="007B2A6C" w:rsidP="007B2A6C">
      <w:pPr>
        <w:spacing w:after="0" w:line="480" w:lineRule="auto"/>
        <w:jc w:val="both"/>
        <w:rPr>
          <w:rFonts w:ascii="Calibri" w:hAnsi="Calibri" w:cs="Calibri"/>
        </w:rPr>
      </w:pPr>
    </w:p>
    <w:p w14:paraId="62E8E43A" w14:textId="77777777" w:rsidR="007B2A6C" w:rsidRPr="007B2A6C" w:rsidRDefault="007B2A6C" w:rsidP="007B2A6C">
      <w:pPr>
        <w:spacing w:after="0" w:line="480" w:lineRule="auto"/>
        <w:jc w:val="both"/>
        <w:rPr>
          <w:rFonts w:cstheme="minorHAnsi"/>
        </w:rPr>
      </w:pPr>
      <w:bookmarkStart w:id="115" w:name="_Hlk70958994"/>
      <w:r w:rsidRPr="007B2A6C">
        <w:rPr>
          <w:rFonts w:cstheme="minorHAnsi"/>
        </w:rPr>
        <w:lastRenderedPageBreak/>
        <w:t xml:space="preserve">Milan, D.J., Petts, G.E., Sambrook, H., 2000. Regional variations in the sediment structure of trout streams in southern England: benchmark data for siltation assessment and restoration. </w:t>
      </w:r>
      <w:proofErr w:type="spellStart"/>
      <w:r w:rsidRPr="007B2A6C">
        <w:rPr>
          <w:rFonts w:cstheme="minorHAnsi"/>
        </w:rPr>
        <w:t>Aquat</w:t>
      </w:r>
      <w:proofErr w:type="spellEnd"/>
      <w:r w:rsidRPr="007B2A6C">
        <w:rPr>
          <w:rFonts w:cstheme="minorHAnsi"/>
        </w:rPr>
        <w:t xml:space="preserve">. </w:t>
      </w:r>
      <w:proofErr w:type="spellStart"/>
      <w:r w:rsidRPr="007B2A6C">
        <w:rPr>
          <w:rFonts w:cstheme="minorHAnsi"/>
        </w:rPr>
        <w:t>Conserv</w:t>
      </w:r>
      <w:proofErr w:type="spellEnd"/>
      <w:r w:rsidRPr="007B2A6C">
        <w:rPr>
          <w:rFonts w:cstheme="minorHAnsi"/>
        </w:rPr>
        <w:t xml:space="preserve">. Mar.  </w:t>
      </w:r>
      <w:proofErr w:type="spellStart"/>
      <w:r w:rsidRPr="007B2A6C">
        <w:rPr>
          <w:rFonts w:cstheme="minorHAnsi"/>
        </w:rPr>
        <w:t>Freshw</w:t>
      </w:r>
      <w:proofErr w:type="spellEnd"/>
      <w:r w:rsidRPr="007B2A6C">
        <w:rPr>
          <w:rFonts w:cstheme="minorHAnsi"/>
        </w:rPr>
        <w:t xml:space="preserve">. </w:t>
      </w:r>
      <w:proofErr w:type="spellStart"/>
      <w:r w:rsidRPr="007B2A6C">
        <w:rPr>
          <w:rFonts w:cstheme="minorHAnsi"/>
        </w:rPr>
        <w:t>Ecosyst</w:t>
      </w:r>
      <w:proofErr w:type="spellEnd"/>
      <w:r w:rsidRPr="007B2A6C">
        <w:rPr>
          <w:rFonts w:cstheme="minorHAnsi"/>
        </w:rPr>
        <w:t>. 10(6), 407-420. https://doi.org/10.1002/1099-0755(200011/12)10:6&lt;407::AID-AQC421&gt;3.0.CO;2-4</w:t>
      </w:r>
    </w:p>
    <w:p w14:paraId="1B887E3B" w14:textId="77777777" w:rsidR="007B2A6C" w:rsidRPr="007B2A6C" w:rsidRDefault="007B2A6C" w:rsidP="007B2A6C">
      <w:pPr>
        <w:spacing w:after="0" w:line="480" w:lineRule="auto"/>
        <w:jc w:val="both"/>
        <w:rPr>
          <w:rFonts w:cstheme="minorHAnsi"/>
        </w:rPr>
      </w:pPr>
    </w:p>
    <w:p w14:paraId="5E5F6C42" w14:textId="77777777" w:rsidR="007B2A6C" w:rsidRPr="007B2A6C" w:rsidRDefault="007B2A6C" w:rsidP="007B2A6C">
      <w:pPr>
        <w:spacing w:after="0" w:line="480" w:lineRule="auto"/>
        <w:jc w:val="both"/>
        <w:rPr>
          <w:rFonts w:cstheme="minorHAnsi"/>
        </w:rPr>
      </w:pPr>
      <w:r w:rsidRPr="007B2A6C">
        <w:rPr>
          <w:rFonts w:cstheme="minorHAnsi"/>
        </w:rPr>
        <w:t xml:space="preserve">Mills, C.A., 1981. Egg population dynamics of naturally spawning dace, Leuciscus </w:t>
      </w:r>
      <w:proofErr w:type="spellStart"/>
      <w:r w:rsidRPr="007B2A6C">
        <w:rPr>
          <w:rFonts w:cstheme="minorHAnsi"/>
        </w:rPr>
        <w:t>leuciscus</w:t>
      </w:r>
      <w:proofErr w:type="spellEnd"/>
      <w:r w:rsidRPr="007B2A6C">
        <w:rPr>
          <w:rFonts w:cstheme="minorHAnsi"/>
        </w:rPr>
        <w:t xml:space="preserve"> (L.). Environ. Biol. Fishes. 6, 151-158. https://doi.org/10.1007/BF00002778</w:t>
      </w:r>
      <w:bookmarkEnd w:id="115"/>
      <w:r w:rsidRPr="007B2A6C">
        <w:rPr>
          <w:rFonts w:cstheme="minorHAnsi"/>
        </w:rPr>
        <w:t>.</w:t>
      </w:r>
    </w:p>
    <w:p w14:paraId="0DC8FD1E" w14:textId="77777777" w:rsidR="007B2A6C" w:rsidRPr="007B2A6C" w:rsidRDefault="007B2A6C" w:rsidP="007B2A6C">
      <w:pPr>
        <w:spacing w:after="0" w:line="480" w:lineRule="auto"/>
        <w:jc w:val="both"/>
        <w:rPr>
          <w:rFonts w:ascii="Calibri" w:hAnsi="Calibri" w:cs="Calibri"/>
        </w:rPr>
      </w:pPr>
    </w:p>
    <w:p w14:paraId="72A312E8" w14:textId="77777777" w:rsidR="007B2A6C" w:rsidRPr="007B2A6C" w:rsidRDefault="007B2A6C" w:rsidP="007B2A6C">
      <w:pPr>
        <w:spacing w:after="0" w:line="480" w:lineRule="auto"/>
        <w:jc w:val="both"/>
        <w:rPr>
          <w:rFonts w:cstheme="minorHAnsi"/>
        </w:rPr>
      </w:pPr>
      <w:bookmarkStart w:id="116" w:name="_Hlk70959039"/>
      <w:r w:rsidRPr="007B2A6C">
        <w:rPr>
          <w:rFonts w:cstheme="minorHAnsi"/>
        </w:rPr>
        <w:t xml:space="preserve">Murphy, J.F., Jones, J.I., Arnold, A., </w:t>
      </w:r>
      <w:proofErr w:type="spellStart"/>
      <w:r w:rsidRPr="007B2A6C">
        <w:rPr>
          <w:rFonts w:cstheme="minorHAnsi"/>
        </w:rPr>
        <w:t>Duerdoth</w:t>
      </w:r>
      <w:proofErr w:type="spellEnd"/>
      <w:r w:rsidRPr="007B2A6C">
        <w:rPr>
          <w:rFonts w:cstheme="minorHAnsi"/>
        </w:rPr>
        <w:t>, C.P., Pretty, J.L., Naden, P.S., Sear, D.A., Collins, A.L., 2017. Can macroinvertebrate biological traits indicate fine‐grained sediment conditions in streams?. River Res. Appl. 33(10), 1606-1617. https://doi.org/10.1002/rra.3194.</w:t>
      </w:r>
    </w:p>
    <w:p w14:paraId="75193228" w14:textId="77777777" w:rsidR="007B2A6C" w:rsidRPr="007B2A6C" w:rsidRDefault="007B2A6C" w:rsidP="007B2A6C">
      <w:pPr>
        <w:spacing w:after="0" w:line="480" w:lineRule="auto"/>
        <w:jc w:val="both"/>
        <w:rPr>
          <w:rFonts w:cstheme="minorHAnsi"/>
        </w:rPr>
      </w:pPr>
    </w:p>
    <w:p w14:paraId="62A62DAD" w14:textId="77777777" w:rsidR="007B2A6C" w:rsidRPr="007B2A6C" w:rsidRDefault="007B2A6C" w:rsidP="007B2A6C">
      <w:pPr>
        <w:spacing w:after="0" w:line="480" w:lineRule="auto"/>
        <w:jc w:val="both"/>
        <w:rPr>
          <w:rFonts w:cstheme="minorHAnsi"/>
        </w:rPr>
      </w:pPr>
      <w:r w:rsidRPr="007B2A6C">
        <w:rPr>
          <w:rFonts w:cstheme="minorHAnsi"/>
        </w:rPr>
        <w:t xml:space="preserve">Murphy, J.F., Jones, I.J., Pretty, J.L., </w:t>
      </w:r>
      <w:proofErr w:type="spellStart"/>
      <w:r w:rsidRPr="007B2A6C">
        <w:rPr>
          <w:rFonts w:cstheme="minorHAnsi"/>
        </w:rPr>
        <w:t>Duerdoth</w:t>
      </w:r>
      <w:proofErr w:type="spellEnd"/>
      <w:r w:rsidRPr="007B2A6C">
        <w:rPr>
          <w:rFonts w:cstheme="minorHAnsi"/>
        </w:rPr>
        <w:t xml:space="preserve">, C.P., </w:t>
      </w:r>
      <w:proofErr w:type="spellStart"/>
      <w:r w:rsidRPr="007B2A6C">
        <w:rPr>
          <w:rFonts w:cstheme="minorHAnsi"/>
        </w:rPr>
        <w:t>Hawczak</w:t>
      </w:r>
      <w:proofErr w:type="spellEnd"/>
      <w:r w:rsidRPr="007B2A6C">
        <w:rPr>
          <w:rFonts w:cstheme="minorHAnsi"/>
        </w:rPr>
        <w:t xml:space="preserve">, A., Arnold, A., Blackburn, J.H., Naden, P.S., Old, G.H., Sear, D.A., Hornby, D., Clark, R.T., Collins, A.L., 2015. Development of a biotic index using stream macroinvertebrates to assess stress from deposited fine sediment. </w:t>
      </w:r>
      <w:proofErr w:type="spellStart"/>
      <w:r w:rsidRPr="007B2A6C">
        <w:rPr>
          <w:rFonts w:cstheme="minorHAnsi"/>
        </w:rPr>
        <w:t>Freshw</w:t>
      </w:r>
      <w:proofErr w:type="spellEnd"/>
      <w:r w:rsidRPr="007B2A6C">
        <w:rPr>
          <w:rFonts w:cstheme="minorHAnsi"/>
        </w:rPr>
        <w:t>. Biol. 60(10), 2019-2036. https://doi.org/10.1111/fwb.12627.</w:t>
      </w:r>
    </w:p>
    <w:bookmarkEnd w:id="116"/>
    <w:p w14:paraId="1C333D83" w14:textId="77777777" w:rsidR="007B2A6C" w:rsidRPr="007B2A6C" w:rsidRDefault="007B2A6C" w:rsidP="007B2A6C">
      <w:pPr>
        <w:spacing w:after="0" w:line="480" w:lineRule="auto"/>
        <w:jc w:val="both"/>
        <w:rPr>
          <w:rFonts w:ascii="Calibri" w:hAnsi="Calibri" w:cs="Calibri"/>
        </w:rPr>
      </w:pPr>
    </w:p>
    <w:p w14:paraId="74CB8122" w14:textId="77777777" w:rsidR="007B2A6C" w:rsidRPr="007B2A6C" w:rsidRDefault="007B2A6C" w:rsidP="007B2A6C">
      <w:pPr>
        <w:spacing w:after="0" w:line="480" w:lineRule="auto"/>
        <w:jc w:val="both"/>
        <w:rPr>
          <w:rFonts w:cstheme="minorHAnsi"/>
        </w:rPr>
      </w:pPr>
      <w:bookmarkStart w:id="117" w:name="_Hlk70959064"/>
      <w:r w:rsidRPr="007B2A6C">
        <w:rPr>
          <w:rFonts w:cstheme="minorHAnsi"/>
        </w:rPr>
        <w:t xml:space="preserve">Naden, P.S., Murphy, J.F., Old, G.H., Newman, J., Scarlett, P., Harman, M., </w:t>
      </w:r>
      <w:proofErr w:type="spellStart"/>
      <w:r w:rsidRPr="007B2A6C">
        <w:rPr>
          <w:rFonts w:cstheme="minorHAnsi"/>
        </w:rPr>
        <w:t>Duerdoth</w:t>
      </w:r>
      <w:proofErr w:type="spellEnd"/>
      <w:r w:rsidRPr="007B2A6C">
        <w:rPr>
          <w:rFonts w:cstheme="minorHAnsi"/>
        </w:rPr>
        <w:t xml:space="preserve">, C.P., </w:t>
      </w:r>
      <w:proofErr w:type="spellStart"/>
      <w:r w:rsidRPr="007B2A6C">
        <w:rPr>
          <w:rFonts w:cstheme="minorHAnsi"/>
        </w:rPr>
        <w:t>Hawczak</w:t>
      </w:r>
      <w:proofErr w:type="spellEnd"/>
      <w:r w:rsidRPr="007B2A6C">
        <w:rPr>
          <w:rFonts w:cstheme="minorHAnsi"/>
        </w:rPr>
        <w:t xml:space="preserve">, A., Pretty, J.L., Arnold, A., </w:t>
      </w:r>
      <w:proofErr w:type="spellStart"/>
      <w:r w:rsidRPr="007B2A6C">
        <w:rPr>
          <w:rFonts w:cstheme="minorHAnsi"/>
        </w:rPr>
        <w:t>Laizé</w:t>
      </w:r>
      <w:proofErr w:type="spellEnd"/>
      <w:r w:rsidRPr="007B2A6C">
        <w:rPr>
          <w:rFonts w:cstheme="minorHAnsi"/>
        </w:rPr>
        <w:t>, C., Hornby, D.D., Collins, A.L., Sear, D.A., Jones, J.I., 2016. Understanding the controls on deposited fine sediment in the streams of agricultural catchments. Sci. Total Environ. 547, 366-381. https://doi.org/10.1016/j.scitotenv.2015.12.079.</w:t>
      </w:r>
    </w:p>
    <w:p w14:paraId="3E25FE8C" w14:textId="77777777" w:rsidR="007B2A6C" w:rsidRPr="007B2A6C" w:rsidRDefault="007B2A6C" w:rsidP="007B2A6C">
      <w:pPr>
        <w:spacing w:after="0" w:line="480" w:lineRule="auto"/>
        <w:jc w:val="both"/>
        <w:rPr>
          <w:rFonts w:ascii="Calibri" w:hAnsi="Calibri" w:cs="Calibri"/>
        </w:rPr>
      </w:pPr>
    </w:p>
    <w:p w14:paraId="52A30AD0" w14:textId="77777777" w:rsidR="007B2A6C" w:rsidRPr="007B2A6C" w:rsidRDefault="007B2A6C" w:rsidP="007B2A6C">
      <w:pPr>
        <w:spacing w:after="0" w:line="480" w:lineRule="auto"/>
        <w:jc w:val="both"/>
        <w:rPr>
          <w:rFonts w:cstheme="minorHAnsi"/>
        </w:rPr>
      </w:pPr>
      <w:r w:rsidRPr="007B2A6C">
        <w:rPr>
          <w:rFonts w:cstheme="minorHAnsi"/>
        </w:rPr>
        <w:t xml:space="preserve">Neal, C., </w:t>
      </w:r>
      <w:proofErr w:type="spellStart"/>
      <w:r w:rsidRPr="007B2A6C">
        <w:rPr>
          <w:rFonts w:cstheme="minorHAnsi"/>
        </w:rPr>
        <w:t>Jarvie</w:t>
      </w:r>
      <w:proofErr w:type="spellEnd"/>
      <w:r w:rsidRPr="007B2A6C">
        <w:rPr>
          <w:rFonts w:cstheme="minorHAnsi"/>
        </w:rPr>
        <w:t xml:space="preserve">, H.P., Howarth, S.M., Whitehead, P.G., Williams, R.J., Neal, M., Harrow, M., Wickham, H., 2000. The water quality of the River Kennet: initial observations on a lowland chalk stream impacted by </w:t>
      </w:r>
      <w:r w:rsidRPr="007B2A6C">
        <w:rPr>
          <w:rFonts w:cstheme="minorHAnsi"/>
        </w:rPr>
        <w:lastRenderedPageBreak/>
        <w:t>sewage inputs and phosphorus remediation. Sci. Total Environ. 251-252, 477-495. https://doi.org/10.1016/S0048-9697(00)00400-9.</w:t>
      </w:r>
    </w:p>
    <w:bookmarkEnd w:id="117"/>
    <w:p w14:paraId="53E2B21E" w14:textId="77777777" w:rsidR="007B2A6C" w:rsidRPr="007B2A6C" w:rsidRDefault="007B2A6C" w:rsidP="007B2A6C">
      <w:pPr>
        <w:spacing w:after="0" w:line="480" w:lineRule="auto"/>
        <w:jc w:val="both"/>
        <w:rPr>
          <w:rFonts w:cstheme="minorHAnsi"/>
        </w:rPr>
      </w:pPr>
    </w:p>
    <w:p w14:paraId="3AD7F999" w14:textId="77777777" w:rsidR="007B2A6C" w:rsidRPr="007B2A6C" w:rsidRDefault="007B2A6C" w:rsidP="007B2A6C">
      <w:pPr>
        <w:spacing w:after="0" w:line="480" w:lineRule="auto"/>
        <w:jc w:val="both"/>
        <w:rPr>
          <w:rFonts w:cstheme="minorHAnsi"/>
          <w:sz w:val="28"/>
          <w:szCs w:val="28"/>
        </w:rPr>
      </w:pPr>
      <w:bookmarkStart w:id="118" w:name="_Hlk70959092"/>
      <w:proofErr w:type="spellStart"/>
      <w:r w:rsidRPr="007B2A6C">
        <w:rPr>
          <w:rFonts w:cstheme="minorHAnsi"/>
        </w:rPr>
        <w:t>Neif</w:t>
      </w:r>
      <w:proofErr w:type="spellEnd"/>
      <w:r w:rsidRPr="007B2A6C">
        <w:rPr>
          <w:rFonts w:cstheme="minorHAnsi"/>
        </w:rPr>
        <w:t xml:space="preserve">, É.M., Graeber, D., Rodrigues, L., </w:t>
      </w:r>
      <w:proofErr w:type="spellStart"/>
      <w:r w:rsidRPr="007B2A6C">
        <w:rPr>
          <w:rFonts w:cstheme="minorHAnsi"/>
        </w:rPr>
        <w:t>Rosenhøj‐Leth</w:t>
      </w:r>
      <w:proofErr w:type="spellEnd"/>
      <w:r w:rsidRPr="007B2A6C">
        <w:rPr>
          <w:rFonts w:cstheme="minorHAnsi"/>
        </w:rPr>
        <w:t xml:space="preserve">, S., Jensen, T.M., </w:t>
      </w:r>
      <w:proofErr w:type="spellStart"/>
      <w:r w:rsidRPr="007B2A6C">
        <w:rPr>
          <w:rFonts w:cstheme="minorHAnsi"/>
        </w:rPr>
        <w:t>Wiberg</w:t>
      </w:r>
      <w:proofErr w:type="spellEnd"/>
      <w:r w:rsidRPr="007B2A6C">
        <w:rPr>
          <w:rFonts w:cstheme="minorHAnsi"/>
        </w:rPr>
        <w:t xml:space="preserve">‐Larsen, P., </w:t>
      </w:r>
      <w:proofErr w:type="spellStart"/>
      <w:r w:rsidRPr="007B2A6C">
        <w:rPr>
          <w:rFonts w:cstheme="minorHAnsi"/>
        </w:rPr>
        <w:t>Landkildehus</w:t>
      </w:r>
      <w:proofErr w:type="spellEnd"/>
      <w:r w:rsidRPr="007B2A6C">
        <w:rPr>
          <w:rFonts w:cstheme="minorHAnsi"/>
        </w:rPr>
        <w:t xml:space="preserve">, F., Riis, T., </w:t>
      </w:r>
      <w:proofErr w:type="spellStart"/>
      <w:r w:rsidRPr="007B2A6C">
        <w:rPr>
          <w:rFonts w:cstheme="minorHAnsi"/>
        </w:rPr>
        <w:t>Baattrup</w:t>
      </w:r>
      <w:proofErr w:type="spellEnd"/>
      <w:r w:rsidRPr="007B2A6C">
        <w:rPr>
          <w:rFonts w:cstheme="minorHAnsi"/>
        </w:rPr>
        <w:t xml:space="preserve">‐Pedersen, A., 2017. Responses of benthic algal communities and their traits to experimental changes in fine sediments, nutrients and flow. </w:t>
      </w:r>
      <w:proofErr w:type="spellStart"/>
      <w:r w:rsidRPr="007B2A6C">
        <w:rPr>
          <w:rFonts w:cstheme="minorHAnsi"/>
        </w:rPr>
        <w:t>Freshw</w:t>
      </w:r>
      <w:proofErr w:type="spellEnd"/>
      <w:r w:rsidRPr="007B2A6C">
        <w:rPr>
          <w:rFonts w:cstheme="minorHAnsi"/>
        </w:rPr>
        <w:t>. Biol. 62(9), 1539-1550. https://doi.org/10.1111/fwb.12965.</w:t>
      </w:r>
    </w:p>
    <w:bookmarkEnd w:id="118"/>
    <w:p w14:paraId="0A8F2E1D" w14:textId="77777777" w:rsidR="007B2A6C" w:rsidRPr="007B2A6C" w:rsidRDefault="007B2A6C" w:rsidP="007B2A6C">
      <w:pPr>
        <w:spacing w:after="0" w:line="480" w:lineRule="auto"/>
        <w:jc w:val="both"/>
        <w:rPr>
          <w:rFonts w:cstheme="minorHAnsi"/>
        </w:rPr>
      </w:pPr>
    </w:p>
    <w:p w14:paraId="31E8C59C" w14:textId="77777777" w:rsidR="007B2A6C" w:rsidRPr="007B2A6C" w:rsidRDefault="007B2A6C" w:rsidP="007B2A6C">
      <w:pPr>
        <w:spacing w:after="0" w:line="480" w:lineRule="auto"/>
        <w:jc w:val="both"/>
        <w:rPr>
          <w:rFonts w:cstheme="minorHAnsi"/>
        </w:rPr>
      </w:pPr>
      <w:r w:rsidRPr="007B2A6C">
        <w:rPr>
          <w:rFonts w:cstheme="minorHAnsi"/>
        </w:rPr>
        <w:t xml:space="preserve">O'Neill, R., Hughes, K., 2014. The State of </w:t>
      </w:r>
      <w:proofErr w:type="spellStart"/>
      <w:r w:rsidRPr="007B2A6C">
        <w:rPr>
          <w:rFonts w:cstheme="minorHAnsi"/>
        </w:rPr>
        <w:t>Englands</w:t>
      </w:r>
      <w:proofErr w:type="spellEnd"/>
      <w:r w:rsidRPr="007B2A6C">
        <w:rPr>
          <w:rFonts w:cstheme="minorHAnsi"/>
        </w:rPr>
        <w:t xml:space="preserve"> Chalk Streams. WWF-UK, Surrey.</w:t>
      </w:r>
    </w:p>
    <w:p w14:paraId="49F1B88E" w14:textId="77777777" w:rsidR="007B2A6C" w:rsidRPr="007B2A6C" w:rsidRDefault="007B2A6C" w:rsidP="007B2A6C">
      <w:pPr>
        <w:spacing w:after="0" w:line="480" w:lineRule="auto"/>
        <w:jc w:val="both"/>
        <w:rPr>
          <w:rFonts w:ascii="Calibri" w:hAnsi="Calibri" w:cs="Calibri"/>
        </w:rPr>
      </w:pPr>
    </w:p>
    <w:p w14:paraId="5941F2FB" w14:textId="77777777" w:rsidR="007B2A6C" w:rsidRPr="007B2A6C" w:rsidRDefault="007B2A6C" w:rsidP="007B2A6C">
      <w:pPr>
        <w:spacing w:after="0" w:line="480" w:lineRule="auto"/>
        <w:jc w:val="both"/>
        <w:rPr>
          <w:rFonts w:cstheme="minorHAnsi"/>
        </w:rPr>
      </w:pPr>
      <w:r w:rsidRPr="007B2A6C">
        <w:rPr>
          <w:rFonts w:cstheme="minorHAnsi"/>
        </w:rPr>
        <w:t>[dataset] Ordnance Survey, 2020. OS Open Rivers – ESRI Shapefile GB. OS Data Hub. https://osdatahub.os.uk/downloads/open/OpenRivers</w:t>
      </w:r>
    </w:p>
    <w:p w14:paraId="52136764" w14:textId="77777777" w:rsidR="007B2A6C" w:rsidRPr="007B2A6C" w:rsidRDefault="007B2A6C" w:rsidP="007B2A6C">
      <w:pPr>
        <w:spacing w:after="0" w:line="480" w:lineRule="auto"/>
        <w:jc w:val="both"/>
        <w:rPr>
          <w:rFonts w:ascii="Calibri" w:hAnsi="Calibri" w:cs="Calibri"/>
        </w:rPr>
      </w:pPr>
    </w:p>
    <w:p w14:paraId="4D7249DC" w14:textId="77777777" w:rsidR="007B2A6C" w:rsidRPr="007B2A6C" w:rsidRDefault="007B2A6C" w:rsidP="007B2A6C">
      <w:pPr>
        <w:spacing w:after="0" w:line="480" w:lineRule="auto"/>
        <w:jc w:val="both"/>
        <w:rPr>
          <w:rFonts w:cstheme="minorHAnsi"/>
        </w:rPr>
      </w:pPr>
      <w:bookmarkStart w:id="119" w:name="_Hlk70959145"/>
      <w:r w:rsidRPr="007B2A6C">
        <w:rPr>
          <w:rFonts w:cstheme="minorHAnsi"/>
        </w:rPr>
        <w:t xml:space="preserve">Osei, N.A., </w:t>
      </w:r>
      <w:proofErr w:type="spellStart"/>
      <w:r w:rsidRPr="007B2A6C">
        <w:rPr>
          <w:rFonts w:cstheme="minorHAnsi"/>
        </w:rPr>
        <w:t>Gurnell</w:t>
      </w:r>
      <w:proofErr w:type="spellEnd"/>
      <w:r w:rsidRPr="007B2A6C">
        <w:rPr>
          <w:rFonts w:cstheme="minorHAnsi"/>
        </w:rPr>
        <w:t xml:space="preserve">, A.M., Harvey, G.L., 2015. The role of large wood in retaining fine sediment, organic matter and plant propagules in a small, single-thread forest river. </w:t>
      </w:r>
      <w:proofErr w:type="spellStart"/>
      <w:r w:rsidRPr="007B2A6C">
        <w:rPr>
          <w:rFonts w:cstheme="minorHAnsi"/>
        </w:rPr>
        <w:t>Geomorphol</w:t>
      </w:r>
      <w:proofErr w:type="spellEnd"/>
      <w:r w:rsidRPr="007B2A6C">
        <w:rPr>
          <w:rFonts w:cstheme="minorHAnsi"/>
        </w:rPr>
        <w:t>. 235, 77-87. https://doi.org/10.1016/j.geomorph.2015.01.031.</w:t>
      </w:r>
    </w:p>
    <w:p w14:paraId="3488514B" w14:textId="77777777" w:rsidR="007B2A6C" w:rsidRPr="007B2A6C" w:rsidRDefault="007B2A6C" w:rsidP="007B2A6C">
      <w:pPr>
        <w:spacing w:after="0" w:line="480" w:lineRule="auto"/>
        <w:jc w:val="both"/>
        <w:rPr>
          <w:rFonts w:ascii="Calibri" w:hAnsi="Calibri" w:cs="Calibri"/>
        </w:rPr>
      </w:pPr>
    </w:p>
    <w:p w14:paraId="6CA371F3" w14:textId="77777777" w:rsidR="007B2A6C" w:rsidRPr="007B2A6C" w:rsidRDefault="007B2A6C" w:rsidP="007B2A6C">
      <w:pPr>
        <w:spacing w:after="0" w:line="480" w:lineRule="auto"/>
        <w:jc w:val="both"/>
        <w:rPr>
          <w:rFonts w:cstheme="minorHAnsi"/>
        </w:rPr>
      </w:pPr>
      <w:r w:rsidRPr="007B2A6C">
        <w:rPr>
          <w:rFonts w:cstheme="minorHAnsi"/>
        </w:rPr>
        <w:t xml:space="preserve">Owens, P.N., </w:t>
      </w:r>
      <w:proofErr w:type="spellStart"/>
      <w:r w:rsidRPr="007B2A6C">
        <w:rPr>
          <w:rFonts w:cstheme="minorHAnsi"/>
        </w:rPr>
        <w:t>Batalla</w:t>
      </w:r>
      <w:proofErr w:type="spellEnd"/>
      <w:r w:rsidRPr="007B2A6C">
        <w:rPr>
          <w:rFonts w:cstheme="minorHAnsi"/>
        </w:rPr>
        <w:t xml:space="preserve">, R.J., Collins, A.J., Gomez, B., Hicks, D.M., Horowitz, A.J., </w:t>
      </w:r>
      <w:proofErr w:type="spellStart"/>
      <w:r w:rsidRPr="007B2A6C">
        <w:rPr>
          <w:rFonts w:cstheme="minorHAnsi"/>
        </w:rPr>
        <w:t>Kondolf</w:t>
      </w:r>
      <w:proofErr w:type="spellEnd"/>
      <w:r w:rsidRPr="007B2A6C">
        <w:rPr>
          <w:rFonts w:cstheme="minorHAnsi"/>
        </w:rPr>
        <w:t xml:space="preserve">, G.M., Marden, M., Page, M.J., Peacock, D.H., </w:t>
      </w:r>
      <w:proofErr w:type="spellStart"/>
      <w:r w:rsidRPr="007B2A6C">
        <w:rPr>
          <w:rFonts w:cstheme="minorHAnsi"/>
        </w:rPr>
        <w:t>Petticrew</w:t>
      </w:r>
      <w:proofErr w:type="spellEnd"/>
      <w:r w:rsidRPr="007B2A6C">
        <w:rPr>
          <w:rFonts w:cstheme="minorHAnsi"/>
        </w:rPr>
        <w:t xml:space="preserve">, E.L., </w:t>
      </w:r>
      <w:proofErr w:type="spellStart"/>
      <w:r w:rsidRPr="007B2A6C">
        <w:rPr>
          <w:rFonts w:cstheme="minorHAnsi"/>
        </w:rPr>
        <w:t>Salomons</w:t>
      </w:r>
      <w:proofErr w:type="spellEnd"/>
      <w:r w:rsidRPr="007B2A6C">
        <w:rPr>
          <w:rFonts w:cstheme="minorHAnsi"/>
        </w:rPr>
        <w:t xml:space="preserve">, W., </w:t>
      </w:r>
      <w:proofErr w:type="spellStart"/>
      <w:r w:rsidRPr="007B2A6C">
        <w:rPr>
          <w:rFonts w:cstheme="minorHAnsi"/>
        </w:rPr>
        <w:t>Trustrum</w:t>
      </w:r>
      <w:proofErr w:type="spellEnd"/>
      <w:r w:rsidRPr="007B2A6C">
        <w:rPr>
          <w:rFonts w:cstheme="minorHAnsi"/>
        </w:rPr>
        <w:t>, N.A., 2005. Fine‐grained sediment in river systems: environmental significance and management issues. River Res. Appl. 21(7), 693-717. https://doi.org/10.1002/rra.878.</w:t>
      </w:r>
    </w:p>
    <w:bookmarkEnd w:id="119"/>
    <w:p w14:paraId="555770F6" w14:textId="77777777" w:rsidR="007B2A6C" w:rsidRPr="007B2A6C" w:rsidRDefault="007B2A6C" w:rsidP="007B2A6C">
      <w:pPr>
        <w:spacing w:after="0" w:line="480" w:lineRule="auto"/>
        <w:jc w:val="both"/>
        <w:rPr>
          <w:rFonts w:ascii="Calibri" w:hAnsi="Calibri" w:cs="Calibri"/>
        </w:rPr>
      </w:pPr>
    </w:p>
    <w:p w14:paraId="1695669C" w14:textId="77777777" w:rsidR="007B2A6C" w:rsidRPr="007B2A6C" w:rsidRDefault="007B2A6C" w:rsidP="007B2A6C">
      <w:pPr>
        <w:spacing w:after="0" w:line="480" w:lineRule="auto"/>
        <w:jc w:val="both"/>
        <w:rPr>
          <w:rFonts w:cstheme="minorHAnsi"/>
        </w:rPr>
      </w:pPr>
      <w:bookmarkStart w:id="120" w:name="_Hlk70959171"/>
      <w:r w:rsidRPr="007B2A6C">
        <w:rPr>
          <w:rFonts w:cstheme="minorHAnsi"/>
        </w:rPr>
        <w:lastRenderedPageBreak/>
        <w:t>Pander, J., Mueller, M., Geist, J., 2015. A Comparison of Four Stream Substratum Restoration Techniques Concerning Interstitial Conditions and Downstream Effects. River Res. Appl. 31(2), 239-255. https://doi.org/10.1002/rra.2732.</w:t>
      </w:r>
    </w:p>
    <w:p w14:paraId="7C8E2EF5" w14:textId="77777777" w:rsidR="007B2A6C" w:rsidRPr="007B2A6C" w:rsidRDefault="007B2A6C" w:rsidP="007B2A6C">
      <w:pPr>
        <w:spacing w:after="0" w:line="480" w:lineRule="auto"/>
        <w:jc w:val="both"/>
        <w:rPr>
          <w:rFonts w:ascii="Calibri" w:hAnsi="Calibri" w:cs="Calibri"/>
        </w:rPr>
      </w:pPr>
    </w:p>
    <w:p w14:paraId="75AC675C" w14:textId="77777777" w:rsidR="007B2A6C" w:rsidRPr="007B2A6C" w:rsidRDefault="007B2A6C" w:rsidP="007B2A6C">
      <w:pPr>
        <w:spacing w:after="0" w:line="480" w:lineRule="auto"/>
        <w:jc w:val="both"/>
        <w:rPr>
          <w:rFonts w:cstheme="minorHAnsi"/>
        </w:rPr>
      </w:pPr>
      <w:r w:rsidRPr="007B2A6C">
        <w:rPr>
          <w:rFonts w:cstheme="minorHAnsi"/>
        </w:rPr>
        <w:t xml:space="preserve">Parker, C., Henshaw, A.J., Harvey, G.L., Sayer, C.D., 2017. Reintroduced large wood modifies fine sediment transport and storage in a lowland river channel. Earth Surf. Process. </w:t>
      </w:r>
      <w:proofErr w:type="spellStart"/>
      <w:r w:rsidRPr="007B2A6C">
        <w:rPr>
          <w:rFonts w:cstheme="minorHAnsi"/>
        </w:rPr>
        <w:t>Landf</w:t>
      </w:r>
      <w:proofErr w:type="spellEnd"/>
      <w:r w:rsidRPr="007B2A6C">
        <w:rPr>
          <w:rFonts w:cstheme="minorHAnsi"/>
        </w:rPr>
        <w:t>. 42(11), 1693-1703. https://doi.org/10.1002/esp.4123.</w:t>
      </w:r>
    </w:p>
    <w:p w14:paraId="72062616" w14:textId="77777777" w:rsidR="007B2A6C" w:rsidRPr="007B2A6C" w:rsidRDefault="007B2A6C" w:rsidP="007B2A6C">
      <w:pPr>
        <w:spacing w:after="0" w:line="480" w:lineRule="auto"/>
        <w:jc w:val="both"/>
        <w:rPr>
          <w:rFonts w:cstheme="minorHAnsi"/>
        </w:rPr>
      </w:pPr>
    </w:p>
    <w:p w14:paraId="70F008F5" w14:textId="77777777" w:rsidR="007B2A6C" w:rsidRPr="007B2A6C" w:rsidRDefault="007B2A6C" w:rsidP="007B2A6C">
      <w:pPr>
        <w:spacing w:after="0" w:line="480" w:lineRule="auto"/>
        <w:jc w:val="both"/>
        <w:rPr>
          <w:rFonts w:cstheme="minorHAnsi"/>
        </w:rPr>
      </w:pPr>
      <w:r w:rsidRPr="007B2A6C">
        <w:rPr>
          <w:rFonts w:cstheme="minorHAnsi"/>
        </w:rPr>
        <w:t xml:space="preserve">Parker, G., Sutherland, A.J., 1990. Fluvial </w:t>
      </w:r>
      <w:proofErr w:type="spellStart"/>
      <w:r w:rsidRPr="007B2A6C">
        <w:rPr>
          <w:rFonts w:cstheme="minorHAnsi"/>
        </w:rPr>
        <w:t>armor</w:t>
      </w:r>
      <w:proofErr w:type="spellEnd"/>
      <w:r w:rsidRPr="007B2A6C">
        <w:rPr>
          <w:rFonts w:cstheme="minorHAnsi"/>
        </w:rPr>
        <w:t xml:space="preserve">. J. </w:t>
      </w:r>
      <w:proofErr w:type="spellStart"/>
      <w:r w:rsidRPr="007B2A6C">
        <w:rPr>
          <w:rFonts w:cstheme="minorHAnsi"/>
        </w:rPr>
        <w:t>Hydraul</w:t>
      </w:r>
      <w:proofErr w:type="spellEnd"/>
      <w:r w:rsidRPr="007B2A6C">
        <w:rPr>
          <w:rFonts w:cstheme="minorHAnsi"/>
        </w:rPr>
        <w:t>. Res. 28, 529-544. https://doi.org/10.1080/00221689009499044.</w:t>
      </w:r>
    </w:p>
    <w:bookmarkEnd w:id="120"/>
    <w:p w14:paraId="43949FA8" w14:textId="77777777" w:rsidR="007B2A6C" w:rsidRPr="007B2A6C" w:rsidRDefault="007B2A6C" w:rsidP="007B2A6C">
      <w:pPr>
        <w:spacing w:after="0" w:line="480" w:lineRule="auto"/>
        <w:jc w:val="both"/>
        <w:rPr>
          <w:rFonts w:ascii="Calibri" w:hAnsi="Calibri" w:cs="Calibri"/>
        </w:rPr>
      </w:pPr>
    </w:p>
    <w:p w14:paraId="37BDC53A" w14:textId="77777777" w:rsidR="007B2A6C" w:rsidRPr="007B2A6C" w:rsidRDefault="007B2A6C" w:rsidP="007B2A6C">
      <w:pPr>
        <w:spacing w:after="0" w:line="480" w:lineRule="auto"/>
        <w:jc w:val="both"/>
        <w:rPr>
          <w:rFonts w:cstheme="minorHAnsi"/>
        </w:rPr>
      </w:pPr>
      <w:bookmarkStart w:id="121" w:name="_Hlk70959185"/>
      <w:r w:rsidRPr="007B2A6C">
        <w:rPr>
          <w:rFonts w:cstheme="minorHAnsi"/>
        </w:rPr>
        <w:t>Pattison, I., Sear, D.A., Collins, A.L., Jones, J.I., Naden, P.S., 2014. Interactions between fine-grained sediment delivery, river bed deposition and salmonid spawning success. in: Jun Xu, Y. (Ed.), Sediment Dynamics from the Summit to the Sea. IAHS, Wallingford, pp. 199-206.</w:t>
      </w:r>
    </w:p>
    <w:bookmarkEnd w:id="121"/>
    <w:p w14:paraId="064409B5" w14:textId="77777777" w:rsidR="007B2A6C" w:rsidRPr="007B2A6C" w:rsidRDefault="007B2A6C" w:rsidP="007B2A6C">
      <w:pPr>
        <w:spacing w:after="0" w:line="480" w:lineRule="auto"/>
        <w:jc w:val="both"/>
        <w:rPr>
          <w:rFonts w:cstheme="minorHAnsi"/>
        </w:rPr>
      </w:pPr>
    </w:p>
    <w:p w14:paraId="7B350ABD" w14:textId="77777777" w:rsidR="007B2A6C" w:rsidRPr="007B2A6C" w:rsidRDefault="007B2A6C" w:rsidP="007B2A6C">
      <w:pPr>
        <w:spacing w:after="0" w:line="480" w:lineRule="auto"/>
        <w:jc w:val="both"/>
        <w:rPr>
          <w:rFonts w:cstheme="minorHAnsi"/>
        </w:rPr>
      </w:pPr>
      <w:bookmarkStart w:id="122" w:name="_Hlk70959201"/>
      <w:r w:rsidRPr="007B2A6C">
        <w:rPr>
          <w:rFonts w:cstheme="minorHAnsi"/>
        </w:rPr>
        <w:t xml:space="preserve">Perks, M.T., Owen, G.J., </w:t>
      </w:r>
      <w:proofErr w:type="spellStart"/>
      <w:r w:rsidRPr="007B2A6C">
        <w:rPr>
          <w:rFonts w:cstheme="minorHAnsi"/>
        </w:rPr>
        <w:t>Benskin</w:t>
      </w:r>
      <w:proofErr w:type="spellEnd"/>
      <w:r w:rsidRPr="007B2A6C">
        <w:rPr>
          <w:rFonts w:cstheme="minorHAnsi"/>
        </w:rPr>
        <w:t xml:space="preserve">, C.M.H., </w:t>
      </w:r>
      <w:proofErr w:type="spellStart"/>
      <w:r w:rsidRPr="007B2A6C">
        <w:rPr>
          <w:rFonts w:cstheme="minorHAnsi"/>
        </w:rPr>
        <w:t>Jonczyk</w:t>
      </w:r>
      <w:proofErr w:type="spellEnd"/>
      <w:r w:rsidRPr="007B2A6C">
        <w:rPr>
          <w:rFonts w:cstheme="minorHAnsi"/>
        </w:rPr>
        <w:t xml:space="preserve">, J., </w:t>
      </w:r>
      <w:proofErr w:type="spellStart"/>
      <w:r w:rsidRPr="007B2A6C">
        <w:rPr>
          <w:rFonts w:cstheme="minorHAnsi"/>
        </w:rPr>
        <w:t>Deasy</w:t>
      </w:r>
      <w:proofErr w:type="spellEnd"/>
      <w:r w:rsidRPr="007B2A6C">
        <w:rPr>
          <w:rFonts w:cstheme="minorHAnsi"/>
        </w:rPr>
        <w:t xml:space="preserve">, C., Burke, S., </w:t>
      </w:r>
      <w:proofErr w:type="spellStart"/>
      <w:r w:rsidRPr="007B2A6C">
        <w:rPr>
          <w:rFonts w:cstheme="minorHAnsi"/>
        </w:rPr>
        <w:t>Reaney</w:t>
      </w:r>
      <w:proofErr w:type="spellEnd"/>
      <w:r w:rsidRPr="007B2A6C">
        <w:rPr>
          <w:rFonts w:cstheme="minorHAnsi"/>
        </w:rPr>
        <w:t xml:space="preserve">, S.M., </w:t>
      </w:r>
      <w:proofErr w:type="spellStart"/>
      <w:r w:rsidRPr="007B2A6C">
        <w:rPr>
          <w:rFonts w:cstheme="minorHAnsi"/>
        </w:rPr>
        <w:t>Haygarth</w:t>
      </w:r>
      <w:proofErr w:type="spellEnd"/>
      <w:r w:rsidRPr="007B2A6C">
        <w:rPr>
          <w:rFonts w:cstheme="minorHAnsi"/>
        </w:rPr>
        <w:t>, P.M., 2015. Dominant mechanisms for the delivery of fine sediment and phosphorus to fluvial networks draining grassland dominated headwater catchments. Sci. Total Environ. 523, 178-190. https://doi.org/10.1016/j.scitotenv.2015.03.008.</w:t>
      </w:r>
    </w:p>
    <w:bookmarkEnd w:id="122"/>
    <w:p w14:paraId="3CE9F862" w14:textId="77777777" w:rsidR="007B2A6C" w:rsidRPr="007B2A6C" w:rsidRDefault="007B2A6C" w:rsidP="007B2A6C">
      <w:pPr>
        <w:spacing w:after="0" w:line="480" w:lineRule="auto"/>
        <w:jc w:val="both"/>
        <w:rPr>
          <w:rFonts w:ascii="Calibri" w:hAnsi="Calibri" w:cs="Calibri"/>
        </w:rPr>
      </w:pPr>
    </w:p>
    <w:p w14:paraId="76EAAE07" w14:textId="77777777" w:rsidR="007B2A6C" w:rsidRPr="007B2A6C" w:rsidRDefault="007B2A6C" w:rsidP="007B2A6C">
      <w:pPr>
        <w:spacing w:after="0" w:line="480" w:lineRule="auto"/>
        <w:jc w:val="both"/>
        <w:rPr>
          <w:rFonts w:cstheme="minorHAnsi"/>
        </w:rPr>
      </w:pPr>
      <w:bookmarkStart w:id="123" w:name="_Hlk70959217"/>
      <w:r w:rsidRPr="007B2A6C">
        <w:rPr>
          <w:rFonts w:cstheme="minorHAnsi"/>
        </w:rPr>
        <w:t xml:space="preserve">Perret, E., </w:t>
      </w:r>
      <w:proofErr w:type="spellStart"/>
      <w:r w:rsidRPr="007B2A6C">
        <w:rPr>
          <w:rFonts w:cstheme="minorHAnsi"/>
        </w:rPr>
        <w:t>Berni</w:t>
      </w:r>
      <w:proofErr w:type="spellEnd"/>
      <w:r w:rsidRPr="007B2A6C">
        <w:rPr>
          <w:rFonts w:cstheme="minorHAnsi"/>
        </w:rPr>
        <w:t xml:space="preserve">, C., </w:t>
      </w:r>
      <w:proofErr w:type="spellStart"/>
      <w:r w:rsidRPr="007B2A6C">
        <w:rPr>
          <w:rFonts w:cstheme="minorHAnsi"/>
        </w:rPr>
        <w:t>Camenen</w:t>
      </w:r>
      <w:proofErr w:type="spellEnd"/>
      <w:r w:rsidRPr="007B2A6C">
        <w:rPr>
          <w:rFonts w:cstheme="minorHAnsi"/>
        </w:rPr>
        <w:t xml:space="preserve">, B., 2019. How does the bed surface impact low-magnitude bedload transport rates over gravel-bed rivers?. Earth Surf. Process. </w:t>
      </w:r>
      <w:proofErr w:type="spellStart"/>
      <w:r w:rsidRPr="007B2A6C">
        <w:rPr>
          <w:rFonts w:cstheme="minorHAnsi"/>
        </w:rPr>
        <w:t>Landf</w:t>
      </w:r>
      <w:proofErr w:type="spellEnd"/>
      <w:r w:rsidRPr="007B2A6C">
        <w:rPr>
          <w:rFonts w:cstheme="minorHAnsi"/>
        </w:rPr>
        <w:t>. 45, 1181-1197. https://doi.org/10.1002/esp.4792.</w:t>
      </w:r>
    </w:p>
    <w:p w14:paraId="242327FF" w14:textId="77777777" w:rsidR="007B2A6C" w:rsidRPr="007B2A6C" w:rsidRDefault="007B2A6C" w:rsidP="007B2A6C">
      <w:pPr>
        <w:spacing w:after="0" w:line="480" w:lineRule="auto"/>
        <w:jc w:val="both"/>
        <w:rPr>
          <w:rFonts w:cstheme="minorHAnsi"/>
        </w:rPr>
      </w:pPr>
    </w:p>
    <w:p w14:paraId="73C23960" w14:textId="77777777" w:rsidR="007B2A6C" w:rsidRPr="007B2A6C" w:rsidRDefault="007B2A6C" w:rsidP="007B2A6C">
      <w:pPr>
        <w:spacing w:after="0" w:line="480" w:lineRule="auto"/>
        <w:jc w:val="both"/>
        <w:rPr>
          <w:rFonts w:cstheme="minorHAnsi"/>
        </w:rPr>
      </w:pPr>
      <w:proofErr w:type="spellStart"/>
      <w:r w:rsidRPr="007B2A6C">
        <w:rPr>
          <w:rFonts w:cstheme="minorHAnsi"/>
        </w:rPr>
        <w:lastRenderedPageBreak/>
        <w:t>Petticrew</w:t>
      </w:r>
      <w:proofErr w:type="spellEnd"/>
      <w:r w:rsidRPr="007B2A6C">
        <w:rPr>
          <w:rFonts w:cstheme="minorHAnsi"/>
        </w:rPr>
        <w:t xml:space="preserve">, E.L., </w:t>
      </w:r>
      <w:proofErr w:type="spellStart"/>
      <w:r w:rsidRPr="007B2A6C">
        <w:rPr>
          <w:rFonts w:cstheme="minorHAnsi"/>
        </w:rPr>
        <w:t>Krein</w:t>
      </w:r>
      <w:proofErr w:type="spellEnd"/>
      <w:r w:rsidRPr="007B2A6C">
        <w:rPr>
          <w:rFonts w:cstheme="minorHAnsi"/>
        </w:rPr>
        <w:t xml:space="preserve">, A., Walling, D.E., 2007. Evaluating fine sediment mobilization and storage in a gravel‐bed river using controlled reservoir releases. </w:t>
      </w:r>
      <w:proofErr w:type="spellStart"/>
      <w:r w:rsidRPr="007B2A6C">
        <w:rPr>
          <w:rFonts w:cstheme="minorHAnsi"/>
        </w:rPr>
        <w:t>Hydrol</w:t>
      </w:r>
      <w:proofErr w:type="spellEnd"/>
      <w:r w:rsidRPr="007B2A6C">
        <w:rPr>
          <w:rFonts w:cstheme="minorHAnsi"/>
        </w:rPr>
        <w:t>. Process. 21(2), 198-210. https://doi.org/10.1002/hyp.6183</w:t>
      </w:r>
    </w:p>
    <w:bookmarkEnd w:id="123"/>
    <w:p w14:paraId="7D200C9C" w14:textId="77777777" w:rsidR="007B2A6C" w:rsidRPr="007B2A6C" w:rsidRDefault="007B2A6C" w:rsidP="007B2A6C">
      <w:pPr>
        <w:spacing w:after="0" w:line="480" w:lineRule="auto"/>
        <w:jc w:val="both"/>
        <w:rPr>
          <w:rFonts w:ascii="Calibri" w:hAnsi="Calibri" w:cs="Calibri"/>
        </w:rPr>
      </w:pPr>
    </w:p>
    <w:p w14:paraId="5190BCE0" w14:textId="77777777" w:rsidR="007B2A6C" w:rsidRPr="007B2A6C" w:rsidRDefault="007B2A6C" w:rsidP="007B2A6C">
      <w:pPr>
        <w:spacing w:after="0" w:line="480" w:lineRule="auto"/>
        <w:jc w:val="both"/>
        <w:rPr>
          <w:rFonts w:cstheme="minorHAnsi"/>
        </w:rPr>
      </w:pPr>
      <w:bookmarkStart w:id="124" w:name="_Hlk70959236"/>
      <w:r w:rsidRPr="007B2A6C">
        <w:rPr>
          <w:rFonts w:cstheme="minorHAnsi"/>
        </w:rPr>
        <w:t xml:space="preserve">Petts, G.E., Bickerton, M.A., Crawford, C., Lerner, D.N., Evans, D., 1999. Flow management to sustain groundwater-dominated stream ecosystems. </w:t>
      </w:r>
      <w:proofErr w:type="spellStart"/>
      <w:r w:rsidRPr="007B2A6C">
        <w:rPr>
          <w:rFonts w:cstheme="minorHAnsi"/>
        </w:rPr>
        <w:t>Hydrol</w:t>
      </w:r>
      <w:proofErr w:type="spellEnd"/>
      <w:r w:rsidRPr="007B2A6C">
        <w:rPr>
          <w:rFonts w:cstheme="minorHAnsi"/>
        </w:rPr>
        <w:t>. Process. 13(3), 497-513. https://doi.org/10.1002/(SICI)1099-1085(19990228)13:3&lt;497::AID-HYP753&gt;3.0.CO;2-S</w:t>
      </w:r>
    </w:p>
    <w:bookmarkEnd w:id="124"/>
    <w:p w14:paraId="38AAAF1F" w14:textId="77777777" w:rsidR="007B2A6C" w:rsidRPr="007B2A6C" w:rsidRDefault="007B2A6C" w:rsidP="007B2A6C">
      <w:pPr>
        <w:spacing w:after="0" w:line="480" w:lineRule="auto"/>
        <w:jc w:val="both"/>
        <w:rPr>
          <w:rFonts w:ascii="Calibri" w:hAnsi="Calibri" w:cs="Calibri"/>
        </w:rPr>
      </w:pPr>
    </w:p>
    <w:p w14:paraId="070D18A0" w14:textId="77777777" w:rsidR="007B2A6C" w:rsidRPr="007B2A6C" w:rsidRDefault="007B2A6C" w:rsidP="007B2A6C">
      <w:pPr>
        <w:spacing w:after="0" w:line="480" w:lineRule="auto"/>
        <w:jc w:val="both"/>
        <w:rPr>
          <w:rFonts w:cstheme="minorHAnsi"/>
        </w:rPr>
      </w:pPr>
      <w:bookmarkStart w:id="125" w:name="_Hlk70959266"/>
      <w:r w:rsidRPr="007B2A6C">
        <w:rPr>
          <w:rFonts w:cstheme="minorHAnsi"/>
        </w:rPr>
        <w:t xml:space="preserve">Pledger, A.G., Rice, S.P., Millett, J., 2016. Bed disturbance via foraging fish increases bedload transport during subsequent high flows and is controlled by fish size and species. </w:t>
      </w:r>
      <w:proofErr w:type="spellStart"/>
      <w:r w:rsidRPr="007B2A6C">
        <w:rPr>
          <w:rFonts w:cstheme="minorHAnsi"/>
        </w:rPr>
        <w:t>Geomorphol</w:t>
      </w:r>
      <w:proofErr w:type="spellEnd"/>
      <w:r w:rsidRPr="007B2A6C">
        <w:rPr>
          <w:rFonts w:cstheme="minorHAnsi"/>
        </w:rPr>
        <w:t>. 253, 83-93. https://doi.org/10.1016/j.geomorph.2015.09.021.</w:t>
      </w:r>
    </w:p>
    <w:p w14:paraId="1C7655DE" w14:textId="77777777" w:rsidR="007B2A6C" w:rsidRPr="007B2A6C" w:rsidRDefault="007B2A6C" w:rsidP="007B2A6C">
      <w:pPr>
        <w:spacing w:after="0" w:line="480" w:lineRule="auto"/>
        <w:jc w:val="both"/>
        <w:rPr>
          <w:rFonts w:cstheme="minorHAnsi"/>
        </w:rPr>
      </w:pPr>
    </w:p>
    <w:p w14:paraId="02C8F1C8" w14:textId="77777777" w:rsidR="007B2A6C" w:rsidRPr="007B2A6C" w:rsidRDefault="007B2A6C" w:rsidP="007B2A6C">
      <w:pPr>
        <w:spacing w:after="0" w:line="480" w:lineRule="auto"/>
        <w:jc w:val="both"/>
        <w:rPr>
          <w:rFonts w:cstheme="minorHAnsi"/>
        </w:rPr>
      </w:pPr>
      <w:r w:rsidRPr="007B2A6C">
        <w:rPr>
          <w:rFonts w:cstheme="minorHAnsi"/>
        </w:rPr>
        <w:t xml:space="preserve">Pledger, A.G., Rice, S.P., Millett, J., 2017. Foraging Fish as </w:t>
      </w:r>
      <w:proofErr w:type="spellStart"/>
      <w:r w:rsidRPr="007B2A6C">
        <w:rPr>
          <w:rFonts w:cstheme="minorHAnsi"/>
        </w:rPr>
        <w:t>Zoogeomorphic</w:t>
      </w:r>
      <w:proofErr w:type="spellEnd"/>
      <w:r w:rsidRPr="007B2A6C">
        <w:rPr>
          <w:rFonts w:cstheme="minorHAnsi"/>
        </w:rPr>
        <w:t xml:space="preserve"> Agents: An Assessment of Fish Impacts at Patch, </w:t>
      </w:r>
      <w:proofErr w:type="spellStart"/>
      <w:r w:rsidRPr="007B2A6C">
        <w:rPr>
          <w:rFonts w:cstheme="minorHAnsi"/>
        </w:rPr>
        <w:t>Barform</w:t>
      </w:r>
      <w:proofErr w:type="spellEnd"/>
      <w:r w:rsidRPr="007B2A6C">
        <w:rPr>
          <w:rFonts w:cstheme="minorHAnsi"/>
        </w:rPr>
        <w:t xml:space="preserve">, and Reach Scales. J. </w:t>
      </w:r>
      <w:proofErr w:type="spellStart"/>
      <w:r w:rsidRPr="007B2A6C">
        <w:rPr>
          <w:rFonts w:cstheme="minorHAnsi"/>
        </w:rPr>
        <w:t>Geophys</w:t>
      </w:r>
      <w:proofErr w:type="spellEnd"/>
      <w:r w:rsidRPr="007B2A6C">
        <w:rPr>
          <w:rFonts w:cstheme="minorHAnsi"/>
        </w:rPr>
        <w:t>. Res. Earth Surf. 122(11), 2105-2123. https://doi.org/10.1002/2017JF004362.</w:t>
      </w:r>
    </w:p>
    <w:bookmarkEnd w:id="125"/>
    <w:p w14:paraId="71F027BF" w14:textId="77777777" w:rsidR="007B2A6C" w:rsidRPr="007B2A6C" w:rsidRDefault="007B2A6C" w:rsidP="007B2A6C">
      <w:pPr>
        <w:spacing w:after="0" w:line="480" w:lineRule="auto"/>
        <w:jc w:val="both"/>
        <w:rPr>
          <w:rFonts w:ascii="Calibri" w:hAnsi="Calibri" w:cs="Calibri"/>
        </w:rPr>
      </w:pPr>
    </w:p>
    <w:p w14:paraId="2531BD08" w14:textId="77777777" w:rsidR="007B2A6C" w:rsidRPr="007B2A6C" w:rsidRDefault="007B2A6C" w:rsidP="007B2A6C">
      <w:pPr>
        <w:spacing w:after="0" w:line="480" w:lineRule="auto"/>
        <w:jc w:val="both"/>
        <w:rPr>
          <w:rFonts w:cstheme="minorHAnsi"/>
          <w:sz w:val="28"/>
          <w:szCs w:val="28"/>
        </w:rPr>
      </w:pPr>
      <w:bookmarkStart w:id="126" w:name="_Hlk70959294"/>
      <w:proofErr w:type="spellStart"/>
      <w:r w:rsidRPr="007B2A6C">
        <w:rPr>
          <w:rFonts w:cstheme="minorHAnsi"/>
        </w:rPr>
        <w:t>Rabení</w:t>
      </w:r>
      <w:proofErr w:type="spellEnd"/>
      <w:r w:rsidRPr="007B2A6C">
        <w:rPr>
          <w:rFonts w:cstheme="minorHAnsi"/>
        </w:rPr>
        <w:t xml:space="preserve">, C.F., Doisy, K.E., Zweig, L.D., 2005. Stream invertebrate community functional responses to deposited sediment. </w:t>
      </w:r>
      <w:proofErr w:type="spellStart"/>
      <w:r w:rsidRPr="007B2A6C">
        <w:rPr>
          <w:rFonts w:cstheme="minorHAnsi"/>
        </w:rPr>
        <w:t>Aquat</w:t>
      </w:r>
      <w:proofErr w:type="spellEnd"/>
      <w:r w:rsidRPr="007B2A6C">
        <w:rPr>
          <w:rFonts w:cstheme="minorHAnsi"/>
        </w:rPr>
        <w:t>. Sci. 67, 395-402. https://doi.org/10.1007/s00027-005-0793-2.</w:t>
      </w:r>
    </w:p>
    <w:p w14:paraId="002DA304" w14:textId="77777777" w:rsidR="007B2A6C" w:rsidRPr="007B2A6C" w:rsidRDefault="007B2A6C" w:rsidP="007B2A6C">
      <w:pPr>
        <w:spacing w:after="0" w:line="480" w:lineRule="auto"/>
        <w:jc w:val="both"/>
        <w:rPr>
          <w:rFonts w:ascii="Calibri" w:hAnsi="Calibri" w:cs="Calibri"/>
        </w:rPr>
      </w:pPr>
    </w:p>
    <w:p w14:paraId="71D39263" w14:textId="77777777" w:rsidR="007B2A6C" w:rsidRPr="007B2A6C" w:rsidRDefault="007B2A6C" w:rsidP="007B2A6C">
      <w:pPr>
        <w:spacing w:after="0" w:line="480" w:lineRule="auto"/>
        <w:jc w:val="both"/>
        <w:rPr>
          <w:rFonts w:cstheme="minorHAnsi"/>
        </w:rPr>
      </w:pPr>
      <w:r w:rsidRPr="007B2A6C">
        <w:rPr>
          <w:rFonts w:cstheme="minorHAnsi"/>
        </w:rPr>
        <w:t xml:space="preserve">Recking, A., Frey, P., </w:t>
      </w:r>
      <w:proofErr w:type="spellStart"/>
      <w:r w:rsidRPr="007B2A6C">
        <w:rPr>
          <w:rFonts w:cstheme="minorHAnsi"/>
        </w:rPr>
        <w:t>Paquier</w:t>
      </w:r>
      <w:proofErr w:type="spellEnd"/>
      <w:r w:rsidRPr="007B2A6C">
        <w:rPr>
          <w:rFonts w:cstheme="minorHAnsi"/>
        </w:rPr>
        <w:t xml:space="preserve">, A., </w:t>
      </w:r>
      <w:proofErr w:type="spellStart"/>
      <w:r w:rsidRPr="007B2A6C">
        <w:rPr>
          <w:rFonts w:cstheme="minorHAnsi"/>
        </w:rPr>
        <w:t>Belleudy</w:t>
      </w:r>
      <w:proofErr w:type="spellEnd"/>
      <w:r w:rsidRPr="007B2A6C">
        <w:rPr>
          <w:rFonts w:cstheme="minorHAnsi"/>
        </w:rPr>
        <w:t xml:space="preserve">, P., Champagne, J.Y., 2008. Feedback between bed load transport and flow resistance in gravel and cobble bed rivers. Water </w:t>
      </w:r>
      <w:proofErr w:type="spellStart"/>
      <w:r w:rsidRPr="007B2A6C">
        <w:rPr>
          <w:rFonts w:cstheme="minorHAnsi"/>
        </w:rPr>
        <w:t>Resour</w:t>
      </w:r>
      <w:proofErr w:type="spellEnd"/>
      <w:r w:rsidRPr="007B2A6C">
        <w:rPr>
          <w:rFonts w:cstheme="minorHAnsi"/>
        </w:rPr>
        <w:t xml:space="preserve">. Res. 44, </w:t>
      </w:r>
      <w:r w:rsidRPr="007B2A6C">
        <w:rPr>
          <w:shd w:val="clear" w:color="auto" w:fill="FFFFFF"/>
        </w:rPr>
        <w:t>W05412. https://doi.org/10.1029/2007WR006219.</w:t>
      </w:r>
    </w:p>
    <w:bookmarkEnd w:id="126"/>
    <w:p w14:paraId="5CA3DA2C" w14:textId="77777777" w:rsidR="007B2A6C" w:rsidRPr="007B2A6C" w:rsidRDefault="007B2A6C" w:rsidP="007B2A6C">
      <w:pPr>
        <w:spacing w:after="0" w:line="480" w:lineRule="auto"/>
        <w:jc w:val="both"/>
        <w:rPr>
          <w:rFonts w:ascii="Calibri" w:hAnsi="Calibri" w:cs="Calibri"/>
        </w:rPr>
      </w:pPr>
    </w:p>
    <w:p w14:paraId="14F5BC1A" w14:textId="77777777" w:rsidR="007B2A6C" w:rsidRPr="007B2A6C" w:rsidRDefault="007B2A6C" w:rsidP="007B2A6C">
      <w:pPr>
        <w:spacing w:after="0" w:line="480" w:lineRule="auto"/>
        <w:jc w:val="both"/>
        <w:rPr>
          <w:rFonts w:cstheme="minorHAnsi"/>
        </w:rPr>
      </w:pPr>
      <w:bookmarkStart w:id="127" w:name="_Hlk70959312"/>
      <w:r w:rsidRPr="007B2A6C">
        <w:rPr>
          <w:rFonts w:cstheme="minorHAnsi"/>
        </w:rPr>
        <w:lastRenderedPageBreak/>
        <w:t xml:space="preserve">Rice, S.P., Johnson, M.F., Mathers, K., Reeds, J., </w:t>
      </w:r>
      <w:proofErr w:type="spellStart"/>
      <w:r w:rsidRPr="007B2A6C">
        <w:rPr>
          <w:rFonts w:cstheme="minorHAnsi"/>
        </w:rPr>
        <w:t>Extence</w:t>
      </w:r>
      <w:proofErr w:type="spellEnd"/>
      <w:r w:rsidRPr="007B2A6C">
        <w:rPr>
          <w:rFonts w:cstheme="minorHAnsi"/>
        </w:rPr>
        <w:t xml:space="preserve">, C., 2016. The importance of biotic entrainment for base flow fluvial sediment transport. J. </w:t>
      </w:r>
      <w:proofErr w:type="spellStart"/>
      <w:r w:rsidRPr="007B2A6C">
        <w:rPr>
          <w:rFonts w:cstheme="minorHAnsi"/>
        </w:rPr>
        <w:t>Geophys</w:t>
      </w:r>
      <w:proofErr w:type="spellEnd"/>
      <w:r w:rsidRPr="007B2A6C">
        <w:rPr>
          <w:rFonts w:cstheme="minorHAnsi"/>
        </w:rPr>
        <w:t>. Res. Earth Surf. 121(5), 890-906. https://doi.org/10.1002/2015JF003726.</w:t>
      </w:r>
    </w:p>
    <w:p w14:paraId="323DFD6C" w14:textId="77777777" w:rsidR="007B2A6C" w:rsidRPr="007B2A6C" w:rsidRDefault="007B2A6C" w:rsidP="007B2A6C">
      <w:pPr>
        <w:spacing w:after="0" w:line="480" w:lineRule="auto"/>
        <w:jc w:val="both"/>
        <w:rPr>
          <w:rFonts w:cstheme="minorHAnsi"/>
        </w:rPr>
      </w:pPr>
    </w:p>
    <w:p w14:paraId="0F2FF91F" w14:textId="77777777" w:rsidR="007B2A6C" w:rsidRPr="007B2A6C" w:rsidRDefault="007B2A6C" w:rsidP="007B2A6C">
      <w:pPr>
        <w:spacing w:after="0" w:line="480" w:lineRule="auto"/>
        <w:jc w:val="both"/>
        <w:rPr>
          <w:rFonts w:cstheme="minorHAnsi"/>
          <w:sz w:val="28"/>
          <w:szCs w:val="28"/>
        </w:rPr>
      </w:pPr>
      <w:r w:rsidRPr="007B2A6C">
        <w:rPr>
          <w:rFonts w:cstheme="minorHAnsi"/>
        </w:rPr>
        <w:t xml:space="preserve">Rice, S., Pledger, A., Toone, J., Mathers, K., 2019. </w:t>
      </w:r>
      <w:proofErr w:type="spellStart"/>
      <w:r w:rsidRPr="007B2A6C">
        <w:rPr>
          <w:rFonts w:cstheme="minorHAnsi"/>
        </w:rPr>
        <w:t>Zoogeomorphological</w:t>
      </w:r>
      <w:proofErr w:type="spellEnd"/>
      <w:r w:rsidRPr="007B2A6C">
        <w:rPr>
          <w:rFonts w:cstheme="minorHAnsi"/>
        </w:rPr>
        <w:t xml:space="preserve"> behaviours in fish and the potential impact of benthic feeding on bed material mobility in fluvial landscapes. Earth Surf. Process. </w:t>
      </w:r>
      <w:proofErr w:type="spellStart"/>
      <w:r w:rsidRPr="007B2A6C">
        <w:rPr>
          <w:rFonts w:cstheme="minorHAnsi"/>
        </w:rPr>
        <w:t>Landf</w:t>
      </w:r>
      <w:proofErr w:type="spellEnd"/>
      <w:r w:rsidRPr="007B2A6C">
        <w:rPr>
          <w:rFonts w:cstheme="minorHAnsi"/>
        </w:rPr>
        <w:t>. 44, 54-66. https://doi.org/10.1002/esp.4541.</w:t>
      </w:r>
    </w:p>
    <w:bookmarkEnd w:id="127"/>
    <w:p w14:paraId="3E74C86B" w14:textId="77777777" w:rsidR="007B2A6C" w:rsidRPr="007B2A6C" w:rsidRDefault="007B2A6C" w:rsidP="007B2A6C">
      <w:pPr>
        <w:spacing w:after="0" w:line="480" w:lineRule="auto"/>
        <w:jc w:val="both"/>
        <w:rPr>
          <w:rFonts w:cstheme="minorHAnsi"/>
        </w:rPr>
      </w:pPr>
    </w:p>
    <w:p w14:paraId="21398684" w14:textId="77777777" w:rsidR="007B2A6C" w:rsidRPr="007B2A6C" w:rsidRDefault="007B2A6C" w:rsidP="007B2A6C">
      <w:pPr>
        <w:spacing w:after="0" w:line="480" w:lineRule="auto"/>
        <w:jc w:val="both"/>
        <w:rPr>
          <w:rFonts w:cstheme="minorHAnsi"/>
        </w:rPr>
      </w:pPr>
      <w:r w:rsidRPr="007B2A6C">
        <w:rPr>
          <w:rFonts w:cstheme="minorHAnsi"/>
        </w:rPr>
        <w:t>Robertson, M., Scruton, D., Gregory, R., Clarke, K., 2006. Effect of suspended sediment on freshwater fish and fish habitat. Canadian Technical Report of Fisheries and Aquatic Sciences, St. John’s, Canada.</w:t>
      </w:r>
    </w:p>
    <w:p w14:paraId="36EA4108" w14:textId="77777777" w:rsidR="007B2A6C" w:rsidRPr="007B2A6C" w:rsidRDefault="007B2A6C" w:rsidP="007B2A6C">
      <w:pPr>
        <w:spacing w:after="0" w:line="480" w:lineRule="auto"/>
        <w:jc w:val="both"/>
        <w:rPr>
          <w:rFonts w:ascii="Calibri" w:hAnsi="Calibri" w:cs="Calibri"/>
        </w:rPr>
      </w:pPr>
    </w:p>
    <w:p w14:paraId="53CDA9E5" w14:textId="77777777" w:rsidR="007B2A6C" w:rsidRPr="007B2A6C" w:rsidRDefault="007B2A6C" w:rsidP="007B2A6C">
      <w:pPr>
        <w:spacing w:after="0" w:line="480" w:lineRule="auto"/>
        <w:jc w:val="both"/>
        <w:rPr>
          <w:rFonts w:cstheme="minorHAnsi"/>
        </w:rPr>
      </w:pPr>
      <w:proofErr w:type="spellStart"/>
      <w:r w:rsidRPr="007B2A6C">
        <w:rPr>
          <w:rFonts w:cstheme="minorHAnsi"/>
        </w:rPr>
        <w:t>Rosewarne</w:t>
      </w:r>
      <w:proofErr w:type="spellEnd"/>
      <w:r w:rsidRPr="007B2A6C">
        <w:rPr>
          <w:rFonts w:cstheme="minorHAnsi"/>
        </w:rPr>
        <w:t xml:space="preserve">, P.J., Svendsen, J.C., Mortimer, R.J.G., Dunn, A.M., 2014. Muddied waters: suspended sediment impacts on gill structure and aerobic scope in an endangered native and an invasive freshwater crayfish. </w:t>
      </w:r>
      <w:proofErr w:type="spellStart"/>
      <w:r w:rsidRPr="007B2A6C">
        <w:rPr>
          <w:rFonts w:cstheme="minorHAnsi"/>
        </w:rPr>
        <w:t>Hydrobiologia</w:t>
      </w:r>
      <w:proofErr w:type="spellEnd"/>
      <w:r w:rsidRPr="007B2A6C">
        <w:rPr>
          <w:rFonts w:cstheme="minorHAnsi"/>
        </w:rPr>
        <w:t xml:space="preserve">. 722, 61-74. </w:t>
      </w:r>
      <w:bookmarkStart w:id="128" w:name="_Hlk70959339"/>
      <w:r w:rsidRPr="007B2A6C">
        <w:rPr>
          <w:rFonts w:cstheme="minorHAnsi"/>
        </w:rPr>
        <w:t>https://doi.org/10.1007/s10750-013-1675-6.</w:t>
      </w:r>
      <w:bookmarkEnd w:id="128"/>
    </w:p>
    <w:p w14:paraId="13FB95CE" w14:textId="77777777" w:rsidR="007B2A6C" w:rsidRPr="007B2A6C" w:rsidRDefault="007B2A6C" w:rsidP="007B2A6C">
      <w:pPr>
        <w:spacing w:after="0" w:line="480" w:lineRule="auto"/>
        <w:jc w:val="both"/>
        <w:rPr>
          <w:rFonts w:cstheme="minorHAnsi"/>
        </w:rPr>
      </w:pPr>
    </w:p>
    <w:p w14:paraId="35AEAA9F" w14:textId="77777777" w:rsidR="007B2A6C" w:rsidRPr="007B2A6C" w:rsidRDefault="007B2A6C" w:rsidP="007B2A6C">
      <w:pPr>
        <w:spacing w:after="0" w:line="480" w:lineRule="auto"/>
        <w:jc w:val="both"/>
        <w:rPr>
          <w:rFonts w:cstheme="minorHAnsi"/>
        </w:rPr>
      </w:pPr>
      <w:r w:rsidRPr="007B2A6C">
        <w:rPr>
          <w:rFonts w:cstheme="minorHAnsi"/>
        </w:rPr>
        <w:t>Rowe, M., Essig, D., Jessup, B., 2003. Guide to Selection of Sediment Targets for Use in Idaho TMDL’s. Idaho Department of Environmental Quality Report, Idaho, USA.</w:t>
      </w:r>
    </w:p>
    <w:p w14:paraId="08D464BD" w14:textId="77777777" w:rsidR="007B2A6C" w:rsidRPr="007B2A6C" w:rsidRDefault="007B2A6C" w:rsidP="007B2A6C">
      <w:pPr>
        <w:spacing w:after="0" w:line="480" w:lineRule="auto"/>
        <w:jc w:val="both"/>
        <w:rPr>
          <w:rFonts w:ascii="Calibri" w:hAnsi="Calibri" w:cs="Calibri"/>
        </w:rPr>
      </w:pPr>
    </w:p>
    <w:p w14:paraId="57296B5E" w14:textId="77777777" w:rsidR="007B2A6C" w:rsidRPr="007B2A6C" w:rsidRDefault="007B2A6C" w:rsidP="007B2A6C">
      <w:pPr>
        <w:spacing w:after="0" w:line="480" w:lineRule="auto"/>
        <w:jc w:val="both"/>
        <w:rPr>
          <w:rFonts w:cstheme="minorHAnsi"/>
        </w:rPr>
      </w:pPr>
      <w:proofErr w:type="spellStart"/>
      <w:r w:rsidRPr="007B2A6C">
        <w:rPr>
          <w:rFonts w:cstheme="minorHAnsi"/>
        </w:rPr>
        <w:t>Salant</w:t>
      </w:r>
      <w:proofErr w:type="spellEnd"/>
      <w:r w:rsidRPr="007B2A6C">
        <w:rPr>
          <w:rFonts w:cstheme="minorHAnsi"/>
        </w:rPr>
        <w:t xml:space="preserve">, N.L., 2011. ‘Sticky business’: The influence of streambed periphyton on particle deposition and infiltration. </w:t>
      </w:r>
      <w:proofErr w:type="spellStart"/>
      <w:r w:rsidRPr="007B2A6C">
        <w:rPr>
          <w:rFonts w:cstheme="minorHAnsi"/>
        </w:rPr>
        <w:t>Geomorphol</w:t>
      </w:r>
      <w:proofErr w:type="spellEnd"/>
      <w:r w:rsidRPr="007B2A6C">
        <w:rPr>
          <w:rFonts w:cstheme="minorHAnsi"/>
        </w:rPr>
        <w:t xml:space="preserve">. 126, 350-363. </w:t>
      </w:r>
      <w:bookmarkStart w:id="129" w:name="_Hlk70959370"/>
      <w:r w:rsidRPr="007B2A6C">
        <w:rPr>
          <w:rFonts w:cstheme="minorHAnsi"/>
        </w:rPr>
        <w:t>https://doi.org/10.1016/j.geomorph.2010.08.015.</w:t>
      </w:r>
      <w:bookmarkEnd w:id="129"/>
    </w:p>
    <w:p w14:paraId="6B08E4A4" w14:textId="77777777" w:rsidR="007B2A6C" w:rsidRPr="007B2A6C" w:rsidRDefault="007B2A6C" w:rsidP="007B2A6C">
      <w:pPr>
        <w:spacing w:after="0" w:line="480" w:lineRule="auto"/>
        <w:jc w:val="both"/>
        <w:rPr>
          <w:rFonts w:ascii="Calibri" w:hAnsi="Calibri" w:cs="Calibri"/>
        </w:rPr>
      </w:pPr>
    </w:p>
    <w:p w14:paraId="4F384C35" w14:textId="77777777" w:rsidR="007B2A6C" w:rsidRPr="007B2A6C" w:rsidRDefault="007B2A6C" w:rsidP="007B2A6C">
      <w:pPr>
        <w:spacing w:after="0" w:line="480" w:lineRule="auto"/>
        <w:jc w:val="both"/>
        <w:rPr>
          <w:rFonts w:cstheme="minorHAnsi"/>
        </w:rPr>
      </w:pPr>
      <w:r w:rsidRPr="007B2A6C">
        <w:rPr>
          <w:rFonts w:cstheme="minorHAnsi"/>
        </w:rPr>
        <w:t xml:space="preserve">Sear, D.A., 1994. River restoration and geomorphology. </w:t>
      </w:r>
      <w:proofErr w:type="spellStart"/>
      <w:r w:rsidRPr="007B2A6C">
        <w:rPr>
          <w:rFonts w:cstheme="minorHAnsi"/>
        </w:rPr>
        <w:t>Aquat</w:t>
      </w:r>
      <w:proofErr w:type="spellEnd"/>
      <w:r w:rsidRPr="007B2A6C">
        <w:rPr>
          <w:rFonts w:cstheme="minorHAnsi"/>
        </w:rPr>
        <w:t xml:space="preserve">. </w:t>
      </w:r>
      <w:proofErr w:type="spellStart"/>
      <w:r w:rsidRPr="007B2A6C">
        <w:rPr>
          <w:rFonts w:cstheme="minorHAnsi"/>
        </w:rPr>
        <w:t>Conserv</w:t>
      </w:r>
      <w:proofErr w:type="spellEnd"/>
      <w:r w:rsidRPr="007B2A6C">
        <w:rPr>
          <w:rFonts w:cstheme="minorHAnsi"/>
        </w:rPr>
        <w:t xml:space="preserve">. Mar.  </w:t>
      </w:r>
      <w:proofErr w:type="spellStart"/>
      <w:r w:rsidRPr="007B2A6C">
        <w:rPr>
          <w:rFonts w:cstheme="minorHAnsi"/>
        </w:rPr>
        <w:t>Freshw</w:t>
      </w:r>
      <w:proofErr w:type="spellEnd"/>
      <w:r w:rsidRPr="007B2A6C">
        <w:rPr>
          <w:rFonts w:cstheme="minorHAnsi"/>
        </w:rPr>
        <w:t xml:space="preserve">. </w:t>
      </w:r>
      <w:proofErr w:type="spellStart"/>
      <w:r w:rsidRPr="007B2A6C">
        <w:rPr>
          <w:rFonts w:cstheme="minorHAnsi"/>
        </w:rPr>
        <w:t>Ecosyst</w:t>
      </w:r>
      <w:proofErr w:type="spellEnd"/>
      <w:r w:rsidRPr="007B2A6C">
        <w:rPr>
          <w:rFonts w:cstheme="minorHAnsi"/>
        </w:rPr>
        <w:t xml:space="preserve">. 4, 169-177. </w:t>
      </w:r>
      <w:bookmarkStart w:id="130" w:name="_Hlk70959380"/>
      <w:r w:rsidRPr="007B2A6C">
        <w:rPr>
          <w:rFonts w:cstheme="minorHAnsi"/>
        </w:rPr>
        <w:t>https://doi.org/10.1002/aqc.3270040207.</w:t>
      </w:r>
      <w:bookmarkEnd w:id="130"/>
    </w:p>
    <w:p w14:paraId="3DD064FF" w14:textId="77777777" w:rsidR="007B2A6C" w:rsidRPr="007B2A6C" w:rsidRDefault="007B2A6C" w:rsidP="007B2A6C">
      <w:pPr>
        <w:spacing w:after="0" w:line="480" w:lineRule="auto"/>
        <w:jc w:val="both"/>
        <w:rPr>
          <w:rFonts w:cstheme="minorHAnsi"/>
        </w:rPr>
      </w:pPr>
    </w:p>
    <w:p w14:paraId="7EBF5902" w14:textId="77777777" w:rsidR="007B2A6C" w:rsidRPr="007B2A6C" w:rsidRDefault="007B2A6C" w:rsidP="007B2A6C">
      <w:pPr>
        <w:spacing w:after="0" w:line="480" w:lineRule="auto"/>
        <w:jc w:val="both"/>
        <w:rPr>
          <w:rFonts w:cstheme="minorHAnsi"/>
        </w:rPr>
      </w:pPr>
      <w:r w:rsidRPr="007B2A6C">
        <w:rPr>
          <w:rFonts w:cstheme="minorHAnsi"/>
        </w:rPr>
        <w:lastRenderedPageBreak/>
        <w:t xml:space="preserve">Sear, D.A., Armitage, P.D., Dawson, F.H., 1999. Groundwater dominated rivers. </w:t>
      </w:r>
      <w:proofErr w:type="spellStart"/>
      <w:r w:rsidRPr="007B2A6C">
        <w:rPr>
          <w:rFonts w:cstheme="minorHAnsi"/>
        </w:rPr>
        <w:t>Hydrol</w:t>
      </w:r>
      <w:proofErr w:type="spellEnd"/>
      <w:r w:rsidRPr="007B2A6C">
        <w:rPr>
          <w:rFonts w:cstheme="minorHAnsi"/>
        </w:rPr>
        <w:t xml:space="preserve">. Process. 13, 255-276. </w:t>
      </w:r>
      <w:bookmarkStart w:id="131" w:name="_Hlk70959393"/>
      <w:r w:rsidRPr="007B2A6C">
        <w:rPr>
          <w:rFonts w:cstheme="minorHAnsi"/>
        </w:rPr>
        <w:t>https://doi.org/10.1002/(SICI)1099-1085(19990228)13:3&lt;255::AID-HYP737&gt;3.0.CO;2-Y.</w:t>
      </w:r>
      <w:bookmarkEnd w:id="131"/>
    </w:p>
    <w:p w14:paraId="0DC6A1C8" w14:textId="77777777" w:rsidR="007B2A6C" w:rsidRPr="007B2A6C" w:rsidRDefault="007B2A6C" w:rsidP="007B2A6C">
      <w:pPr>
        <w:spacing w:after="0" w:line="480" w:lineRule="auto"/>
        <w:jc w:val="both"/>
        <w:rPr>
          <w:rFonts w:ascii="Calibri" w:hAnsi="Calibri" w:cs="Calibri"/>
        </w:rPr>
      </w:pPr>
    </w:p>
    <w:p w14:paraId="18393978"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Sear, D.A., DeVries, P., 2008. Salmonid spawning habitat in rivers: physical controls, biological responses, and approaches to remediation. American Fisheries Society, Bethesda, USA.</w:t>
      </w:r>
    </w:p>
    <w:p w14:paraId="665E72D4" w14:textId="77777777" w:rsidR="007B2A6C" w:rsidRPr="007B2A6C" w:rsidRDefault="007B2A6C" w:rsidP="007B2A6C">
      <w:pPr>
        <w:spacing w:after="0" w:line="480" w:lineRule="auto"/>
        <w:jc w:val="both"/>
        <w:rPr>
          <w:rFonts w:cstheme="minorHAnsi"/>
        </w:rPr>
      </w:pPr>
    </w:p>
    <w:p w14:paraId="50681EBC" w14:textId="77777777" w:rsidR="007B2A6C" w:rsidRPr="007B2A6C" w:rsidRDefault="007B2A6C" w:rsidP="007B2A6C">
      <w:pPr>
        <w:spacing w:after="0" w:line="480" w:lineRule="auto"/>
        <w:jc w:val="both"/>
        <w:rPr>
          <w:rFonts w:cstheme="minorHAnsi"/>
        </w:rPr>
      </w:pPr>
      <w:r w:rsidRPr="007B2A6C">
        <w:rPr>
          <w:rFonts w:cstheme="minorHAnsi"/>
        </w:rPr>
        <w:t xml:space="preserve">Sear, D.A., </w:t>
      </w:r>
      <w:proofErr w:type="spellStart"/>
      <w:r w:rsidRPr="007B2A6C">
        <w:rPr>
          <w:rFonts w:cstheme="minorHAnsi"/>
        </w:rPr>
        <w:t>Frostick</w:t>
      </w:r>
      <w:proofErr w:type="spellEnd"/>
      <w:r w:rsidRPr="007B2A6C">
        <w:rPr>
          <w:rFonts w:cstheme="minorHAnsi"/>
        </w:rPr>
        <w:t>, L.E., Rollinson, G., Lisle, T.E., 2008. The significance and mechanics of fine-sediment infiltration and accumulation in gravel spawning beds, in: Sear, D.A., DeVries, P. (Eds.), Salmonid Spawning Habitat in Rivers: Physical Controls, Biological Responses, and Approaches to Remediation. American Fisheries Society, Bethesda, USA, pp. 149-174.</w:t>
      </w:r>
    </w:p>
    <w:p w14:paraId="456FE578" w14:textId="77777777" w:rsidR="007B2A6C" w:rsidRPr="007B2A6C" w:rsidRDefault="007B2A6C" w:rsidP="007B2A6C">
      <w:pPr>
        <w:spacing w:after="0" w:line="480" w:lineRule="auto"/>
        <w:jc w:val="both"/>
        <w:rPr>
          <w:rFonts w:cstheme="minorHAnsi"/>
        </w:rPr>
      </w:pPr>
    </w:p>
    <w:p w14:paraId="70C2F7E5" w14:textId="77777777" w:rsidR="007B2A6C" w:rsidRPr="007B2A6C" w:rsidRDefault="007B2A6C" w:rsidP="007B2A6C">
      <w:pPr>
        <w:spacing w:after="0" w:line="480" w:lineRule="auto"/>
        <w:jc w:val="both"/>
        <w:rPr>
          <w:rFonts w:cstheme="minorHAnsi"/>
        </w:rPr>
      </w:pPr>
      <w:r w:rsidRPr="007B2A6C">
        <w:rPr>
          <w:rFonts w:cstheme="minorHAnsi"/>
        </w:rPr>
        <w:t xml:space="preserve">Sear, D.A., Jones, J.I., Collins, A.L., Hulin, A., Burke, N., Bateman, S., Pattison, I., Naden, P.S., 2016. Does fine sediment source as well as quantity affect salmonid embryo mortality and development?. Sci. Total Environ. 541, 957-968. </w:t>
      </w:r>
      <w:bookmarkStart w:id="132" w:name="_Hlk70959416"/>
      <w:r w:rsidRPr="007B2A6C">
        <w:rPr>
          <w:rFonts w:cstheme="minorHAnsi"/>
        </w:rPr>
        <w:t>https://doi.org/10.1016/j.scitotenv.2015.09.155.</w:t>
      </w:r>
      <w:bookmarkEnd w:id="132"/>
    </w:p>
    <w:p w14:paraId="02ACFB17" w14:textId="77777777" w:rsidR="007B2A6C" w:rsidRPr="007B2A6C" w:rsidRDefault="007B2A6C" w:rsidP="007B2A6C">
      <w:pPr>
        <w:spacing w:after="0" w:line="480" w:lineRule="auto"/>
        <w:jc w:val="both"/>
        <w:rPr>
          <w:rFonts w:cstheme="minorHAnsi"/>
        </w:rPr>
      </w:pPr>
    </w:p>
    <w:p w14:paraId="41294E3D" w14:textId="77777777" w:rsidR="007B2A6C" w:rsidRPr="007B2A6C" w:rsidRDefault="007B2A6C" w:rsidP="007B2A6C">
      <w:pPr>
        <w:spacing w:after="0" w:line="480" w:lineRule="auto"/>
        <w:jc w:val="both"/>
        <w:rPr>
          <w:rFonts w:cstheme="minorHAnsi"/>
        </w:rPr>
      </w:pPr>
      <w:r w:rsidRPr="007B2A6C">
        <w:rPr>
          <w:rFonts w:cstheme="minorHAnsi"/>
        </w:rPr>
        <w:t xml:space="preserve">Sear, D.A., Newson, M., Hill, C., Old, J.C., Branson, J., 2009. A method for applying fluvial geomorphology in support of catchment-scale river restoration planning. </w:t>
      </w:r>
      <w:proofErr w:type="spellStart"/>
      <w:r w:rsidRPr="007B2A6C">
        <w:rPr>
          <w:rFonts w:cstheme="minorHAnsi"/>
        </w:rPr>
        <w:t>Aquat</w:t>
      </w:r>
      <w:proofErr w:type="spellEnd"/>
      <w:r w:rsidRPr="007B2A6C">
        <w:rPr>
          <w:rFonts w:cstheme="minorHAnsi"/>
        </w:rPr>
        <w:t xml:space="preserve">. </w:t>
      </w:r>
      <w:proofErr w:type="spellStart"/>
      <w:r w:rsidRPr="007B2A6C">
        <w:rPr>
          <w:rFonts w:cstheme="minorHAnsi"/>
        </w:rPr>
        <w:t>Conserv</w:t>
      </w:r>
      <w:proofErr w:type="spellEnd"/>
      <w:r w:rsidRPr="007B2A6C">
        <w:rPr>
          <w:rFonts w:cstheme="minorHAnsi"/>
        </w:rPr>
        <w:t xml:space="preserve">. Mar.  </w:t>
      </w:r>
      <w:proofErr w:type="spellStart"/>
      <w:r w:rsidRPr="007B2A6C">
        <w:rPr>
          <w:rFonts w:cstheme="minorHAnsi"/>
        </w:rPr>
        <w:t>Freshw</w:t>
      </w:r>
      <w:proofErr w:type="spellEnd"/>
      <w:r w:rsidRPr="007B2A6C">
        <w:rPr>
          <w:rFonts w:cstheme="minorHAnsi"/>
        </w:rPr>
        <w:t xml:space="preserve">. </w:t>
      </w:r>
      <w:proofErr w:type="spellStart"/>
      <w:r w:rsidRPr="007B2A6C">
        <w:rPr>
          <w:rFonts w:cstheme="minorHAnsi"/>
        </w:rPr>
        <w:t>Ecosyst</w:t>
      </w:r>
      <w:proofErr w:type="spellEnd"/>
      <w:r w:rsidRPr="007B2A6C">
        <w:rPr>
          <w:rFonts w:cstheme="minorHAnsi"/>
        </w:rPr>
        <w:t xml:space="preserve">. 19, 506-519. </w:t>
      </w:r>
      <w:bookmarkStart w:id="133" w:name="_Hlk70959432"/>
      <w:r w:rsidRPr="007B2A6C">
        <w:rPr>
          <w:rFonts w:cstheme="minorHAnsi"/>
        </w:rPr>
        <w:t>https://doi.org/10.1002/aqc.1022.</w:t>
      </w:r>
      <w:bookmarkEnd w:id="133"/>
    </w:p>
    <w:p w14:paraId="68AB4C6E" w14:textId="77777777" w:rsidR="007B2A6C" w:rsidRPr="007B2A6C" w:rsidRDefault="007B2A6C" w:rsidP="007B2A6C">
      <w:pPr>
        <w:spacing w:after="0" w:line="480" w:lineRule="auto"/>
        <w:jc w:val="both"/>
        <w:rPr>
          <w:rFonts w:cstheme="minorHAnsi"/>
        </w:rPr>
      </w:pPr>
    </w:p>
    <w:p w14:paraId="0EA019BD" w14:textId="77777777" w:rsidR="007B2A6C" w:rsidRPr="007B2A6C" w:rsidRDefault="007B2A6C" w:rsidP="007B2A6C">
      <w:pPr>
        <w:spacing w:after="0" w:line="480" w:lineRule="auto"/>
        <w:jc w:val="both"/>
        <w:rPr>
          <w:rFonts w:cstheme="minorHAnsi"/>
          <w:i/>
          <w:iCs/>
        </w:rPr>
      </w:pPr>
      <w:r w:rsidRPr="007B2A6C">
        <w:rPr>
          <w:rFonts w:cstheme="minorHAnsi"/>
        </w:rPr>
        <w:t>Sear, D.A., Newson, M., Old, J.G., Hill, C., 2006. Geomorphological appraisal of the River Nar Site of Special Scientific Interest. English Nature Research Report, No 684.</w:t>
      </w:r>
    </w:p>
    <w:p w14:paraId="2F083237" w14:textId="77777777" w:rsidR="007B2A6C" w:rsidRPr="007B2A6C" w:rsidRDefault="007B2A6C" w:rsidP="007B2A6C">
      <w:pPr>
        <w:spacing w:after="0" w:line="480" w:lineRule="auto"/>
        <w:jc w:val="both"/>
        <w:rPr>
          <w:rFonts w:ascii="Calibri" w:hAnsi="Calibri" w:cs="Calibri"/>
          <w:i/>
        </w:rPr>
      </w:pPr>
    </w:p>
    <w:p w14:paraId="687B378D" w14:textId="77777777" w:rsidR="007B2A6C" w:rsidRPr="007B2A6C" w:rsidRDefault="007B2A6C" w:rsidP="007B2A6C">
      <w:pPr>
        <w:spacing w:after="0" w:line="480" w:lineRule="auto"/>
        <w:jc w:val="both"/>
        <w:rPr>
          <w:rFonts w:cstheme="minorHAnsi"/>
        </w:rPr>
      </w:pPr>
      <w:r w:rsidRPr="007B2A6C">
        <w:rPr>
          <w:rFonts w:cstheme="minorHAnsi"/>
        </w:rPr>
        <w:t>Sear, D.A., Newson, M.D., Thorne, C.R., 2010. Guidebook of Applied Fluvial Geomorphology. Thomas Telford, London.</w:t>
      </w:r>
    </w:p>
    <w:p w14:paraId="5A0F18AD" w14:textId="77777777" w:rsidR="007B2A6C" w:rsidRPr="007B2A6C" w:rsidRDefault="007B2A6C" w:rsidP="007B2A6C">
      <w:pPr>
        <w:spacing w:after="0" w:line="480" w:lineRule="auto"/>
        <w:jc w:val="both"/>
        <w:rPr>
          <w:rFonts w:cstheme="minorHAnsi"/>
        </w:rPr>
      </w:pPr>
    </w:p>
    <w:p w14:paraId="103299BD" w14:textId="77777777" w:rsidR="007B2A6C" w:rsidRPr="007B2A6C" w:rsidRDefault="007B2A6C" w:rsidP="007B2A6C">
      <w:pPr>
        <w:spacing w:after="0" w:line="480" w:lineRule="auto"/>
        <w:jc w:val="both"/>
        <w:rPr>
          <w:rFonts w:cstheme="minorHAnsi"/>
        </w:rPr>
      </w:pPr>
      <w:bookmarkStart w:id="134" w:name="_Hlk70959461"/>
      <w:r w:rsidRPr="007B2A6C">
        <w:rPr>
          <w:rFonts w:cstheme="minorHAnsi"/>
        </w:rPr>
        <w:t xml:space="preserve">Sear, D. A., Pattison, I., Collins, A.L., Newson, M.D., Jones, J.I., Naden, P.S., Carling, P.A., 2014. Factors controlling the temporal variability in dissolved oxygen regime of salmon spawning gravels. </w:t>
      </w:r>
      <w:proofErr w:type="spellStart"/>
      <w:r w:rsidRPr="007B2A6C">
        <w:rPr>
          <w:rFonts w:cstheme="minorHAnsi"/>
        </w:rPr>
        <w:t>Hydrol</w:t>
      </w:r>
      <w:proofErr w:type="spellEnd"/>
      <w:r w:rsidRPr="007B2A6C">
        <w:rPr>
          <w:rFonts w:cstheme="minorHAnsi"/>
        </w:rPr>
        <w:t>. Process</w:t>
      </w:r>
      <w:r w:rsidRPr="007B2A6C">
        <w:rPr>
          <w:rFonts w:cstheme="minorHAnsi"/>
          <w:i/>
          <w:iCs/>
        </w:rPr>
        <w:t>.</w:t>
      </w:r>
      <w:r w:rsidRPr="007B2A6C">
        <w:rPr>
          <w:rFonts w:cstheme="minorHAnsi"/>
        </w:rPr>
        <w:t xml:space="preserve"> 28, 86-103. https://doi.org/10.1002/hyp.9565.</w:t>
      </w:r>
    </w:p>
    <w:bookmarkEnd w:id="134"/>
    <w:p w14:paraId="0040A8ED" w14:textId="77777777" w:rsidR="007B2A6C" w:rsidRPr="007B2A6C" w:rsidRDefault="007B2A6C" w:rsidP="007B2A6C">
      <w:pPr>
        <w:spacing w:after="0" w:line="480" w:lineRule="auto"/>
        <w:jc w:val="both"/>
        <w:rPr>
          <w:rFonts w:ascii="Calibri" w:hAnsi="Calibri" w:cs="Calibri"/>
        </w:rPr>
      </w:pPr>
    </w:p>
    <w:p w14:paraId="4B9D4797" w14:textId="77777777" w:rsidR="007B2A6C" w:rsidRPr="007B2A6C" w:rsidRDefault="007B2A6C" w:rsidP="007B2A6C">
      <w:pPr>
        <w:spacing w:after="0" w:line="480" w:lineRule="auto"/>
        <w:jc w:val="both"/>
        <w:rPr>
          <w:rFonts w:cstheme="minorHAnsi"/>
        </w:rPr>
      </w:pPr>
      <w:bookmarkStart w:id="135" w:name="_Hlk70959660"/>
      <w:r w:rsidRPr="007B2A6C">
        <w:rPr>
          <w:rFonts w:cstheme="minorHAnsi"/>
        </w:rPr>
        <w:t>Sear, D.A., Pattison, I., Collins, A.L., Smallman, D.J., Jones, J.I., Naden, P.S., 2017. The magnitude and significance of sediment oxygen demand in gravel spawning beds for the incubation of salmonid embryos. River Res. Appl. 33, 1642-1654. https://doi.org/10.1002/rra.3212.</w:t>
      </w:r>
    </w:p>
    <w:bookmarkEnd w:id="135"/>
    <w:p w14:paraId="6BD04E3C" w14:textId="77777777" w:rsidR="007B2A6C" w:rsidRPr="007B2A6C" w:rsidRDefault="007B2A6C" w:rsidP="007B2A6C">
      <w:pPr>
        <w:spacing w:after="0" w:line="480" w:lineRule="auto"/>
        <w:jc w:val="both"/>
        <w:rPr>
          <w:rFonts w:ascii="Calibri" w:hAnsi="Calibri" w:cs="Calibri"/>
        </w:rPr>
      </w:pPr>
    </w:p>
    <w:p w14:paraId="31564EFB" w14:textId="77777777" w:rsidR="007B2A6C" w:rsidRPr="007B2A6C" w:rsidRDefault="007B2A6C" w:rsidP="007B2A6C">
      <w:pPr>
        <w:spacing w:after="0" w:line="480" w:lineRule="auto"/>
        <w:jc w:val="both"/>
        <w:rPr>
          <w:rFonts w:cstheme="minorHAnsi"/>
        </w:rPr>
      </w:pPr>
      <w:r w:rsidRPr="007B2A6C">
        <w:rPr>
          <w:rFonts w:cstheme="minorHAnsi"/>
        </w:rPr>
        <w:t>Sear, D.A., Wilcock, D.N., Robinson, M., Fisher, K., 2000. River channel modification in the UK, in: Acreman, M. (Eds.), The Hydrology of the UK: A Study of Change. Routledge, London, pp. 55-81.</w:t>
      </w:r>
    </w:p>
    <w:p w14:paraId="5720BE56" w14:textId="77777777" w:rsidR="007B2A6C" w:rsidRPr="007B2A6C" w:rsidRDefault="007B2A6C" w:rsidP="007B2A6C">
      <w:pPr>
        <w:spacing w:after="0" w:line="480" w:lineRule="auto"/>
        <w:jc w:val="both"/>
        <w:rPr>
          <w:rFonts w:cstheme="minorHAnsi"/>
        </w:rPr>
      </w:pPr>
    </w:p>
    <w:p w14:paraId="1E32CA34" w14:textId="77777777" w:rsidR="007B2A6C" w:rsidRPr="007B2A6C" w:rsidRDefault="007B2A6C" w:rsidP="007B2A6C">
      <w:pPr>
        <w:spacing w:after="0" w:line="480" w:lineRule="auto"/>
        <w:jc w:val="both"/>
        <w:rPr>
          <w:rFonts w:cstheme="minorHAnsi"/>
          <w:sz w:val="28"/>
          <w:szCs w:val="28"/>
        </w:rPr>
      </w:pPr>
      <w:bookmarkStart w:id="136" w:name="_Hlk70959682"/>
      <w:proofErr w:type="spellStart"/>
      <w:r w:rsidRPr="007B2A6C">
        <w:rPr>
          <w:rFonts w:cstheme="minorHAnsi"/>
        </w:rPr>
        <w:t>Shoup</w:t>
      </w:r>
      <w:proofErr w:type="spellEnd"/>
      <w:r w:rsidRPr="007B2A6C">
        <w:rPr>
          <w:rFonts w:cstheme="minorHAnsi"/>
        </w:rPr>
        <w:t>, D.E., Wahl, D.H., 2009. The effects of turbidity on prey selection by piscivorous largemouth bass. Trans. Am. Fish. Soc. 138, 1018-1027. https://doi.org/10.1577/T09-015.1.</w:t>
      </w:r>
    </w:p>
    <w:p w14:paraId="1D83E204" w14:textId="77777777" w:rsidR="007B2A6C" w:rsidRPr="007B2A6C" w:rsidRDefault="007B2A6C" w:rsidP="007B2A6C">
      <w:pPr>
        <w:spacing w:after="0" w:line="480" w:lineRule="auto"/>
        <w:jc w:val="both"/>
        <w:rPr>
          <w:rFonts w:ascii="Calibri" w:hAnsi="Calibri" w:cs="Calibri"/>
        </w:rPr>
      </w:pPr>
    </w:p>
    <w:p w14:paraId="678284F9"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Silva, S., Gooderham, A., Forty, M., Morland, B., Lucas, M.C., 2015. Egg drift and hatching success in European river lamprey </w:t>
      </w:r>
      <w:proofErr w:type="spellStart"/>
      <w:r w:rsidRPr="007B2A6C">
        <w:rPr>
          <w:rFonts w:ascii="Calibri" w:hAnsi="Calibri" w:cs="Calibri"/>
        </w:rPr>
        <w:t>Lampetra</w:t>
      </w:r>
      <w:proofErr w:type="spellEnd"/>
      <w:r w:rsidRPr="007B2A6C">
        <w:rPr>
          <w:rFonts w:ascii="Calibri" w:hAnsi="Calibri" w:cs="Calibri"/>
        </w:rPr>
        <w:t xml:space="preserve"> </w:t>
      </w:r>
      <w:proofErr w:type="spellStart"/>
      <w:r w:rsidRPr="007B2A6C">
        <w:rPr>
          <w:rFonts w:ascii="Calibri" w:hAnsi="Calibri" w:cs="Calibri"/>
        </w:rPr>
        <w:t>fluviatilis</w:t>
      </w:r>
      <w:proofErr w:type="spellEnd"/>
      <w:r w:rsidRPr="007B2A6C">
        <w:rPr>
          <w:rFonts w:ascii="Calibri" w:hAnsi="Calibri" w:cs="Calibri"/>
        </w:rPr>
        <w:t xml:space="preserve">: is egg deposition in gravel vital to spawning success?. </w:t>
      </w:r>
      <w:proofErr w:type="spellStart"/>
      <w:r w:rsidRPr="007B2A6C">
        <w:rPr>
          <w:rFonts w:ascii="Calibri" w:hAnsi="Calibri" w:cstheme="minorHAnsi"/>
        </w:rPr>
        <w:t>Aquat</w:t>
      </w:r>
      <w:proofErr w:type="spellEnd"/>
      <w:r w:rsidRPr="007B2A6C">
        <w:rPr>
          <w:rFonts w:ascii="Calibri" w:hAnsi="Calibri" w:cstheme="minorHAnsi"/>
        </w:rPr>
        <w:t xml:space="preserve">. </w:t>
      </w:r>
      <w:proofErr w:type="spellStart"/>
      <w:r w:rsidRPr="007B2A6C">
        <w:rPr>
          <w:rFonts w:ascii="Calibri" w:hAnsi="Calibri" w:cstheme="minorHAnsi"/>
        </w:rPr>
        <w:t>Conserv</w:t>
      </w:r>
      <w:proofErr w:type="spellEnd"/>
      <w:r w:rsidRPr="007B2A6C">
        <w:rPr>
          <w:rFonts w:ascii="Calibri" w:hAnsi="Calibri" w:cstheme="minorHAnsi"/>
        </w:rPr>
        <w:t xml:space="preserve">. Mar.  </w:t>
      </w:r>
      <w:proofErr w:type="spellStart"/>
      <w:r w:rsidRPr="007B2A6C">
        <w:rPr>
          <w:rFonts w:ascii="Calibri" w:hAnsi="Calibri" w:cstheme="minorHAnsi"/>
        </w:rPr>
        <w:t>Freshw</w:t>
      </w:r>
      <w:proofErr w:type="spellEnd"/>
      <w:r w:rsidRPr="007B2A6C">
        <w:rPr>
          <w:rFonts w:ascii="Calibri" w:hAnsi="Calibri" w:cstheme="minorHAnsi"/>
        </w:rPr>
        <w:t xml:space="preserve">. </w:t>
      </w:r>
      <w:proofErr w:type="spellStart"/>
      <w:r w:rsidRPr="007B2A6C">
        <w:rPr>
          <w:rFonts w:ascii="Calibri" w:hAnsi="Calibri" w:cstheme="minorHAnsi"/>
        </w:rPr>
        <w:t>Ecosyst</w:t>
      </w:r>
      <w:proofErr w:type="spellEnd"/>
      <w:r w:rsidRPr="007B2A6C">
        <w:rPr>
          <w:rFonts w:ascii="Calibri" w:hAnsi="Calibri" w:cs="Calibri"/>
          <w:i/>
        </w:rPr>
        <w:t>.</w:t>
      </w:r>
      <w:r w:rsidRPr="007B2A6C">
        <w:rPr>
          <w:rFonts w:ascii="Calibri" w:hAnsi="Calibri" w:cs="Calibri"/>
        </w:rPr>
        <w:t xml:space="preserve"> 25(4)</w:t>
      </w:r>
      <w:r w:rsidRPr="007B2A6C">
        <w:rPr>
          <w:rFonts w:ascii="Calibri" w:hAnsi="Calibri" w:cs="Calibri"/>
          <w:bCs/>
        </w:rPr>
        <w:t>,</w:t>
      </w:r>
      <w:r w:rsidRPr="007B2A6C">
        <w:rPr>
          <w:rFonts w:ascii="Calibri" w:hAnsi="Calibri" w:cs="Calibri"/>
        </w:rPr>
        <w:t xml:space="preserve"> 534-543. https://doi.org/10.1002/aqc.2486.</w:t>
      </w:r>
    </w:p>
    <w:bookmarkEnd w:id="136"/>
    <w:p w14:paraId="15343647" w14:textId="77777777" w:rsidR="007B2A6C" w:rsidRPr="007B2A6C" w:rsidRDefault="007B2A6C" w:rsidP="007B2A6C">
      <w:pPr>
        <w:spacing w:after="0" w:line="480" w:lineRule="auto"/>
        <w:jc w:val="both"/>
        <w:rPr>
          <w:rFonts w:ascii="Calibri" w:hAnsi="Calibri" w:cs="Calibri"/>
        </w:rPr>
      </w:pPr>
    </w:p>
    <w:p w14:paraId="0F12F1E6" w14:textId="77777777" w:rsidR="007B2A6C" w:rsidRPr="007B2A6C" w:rsidRDefault="007B2A6C" w:rsidP="007B2A6C">
      <w:pPr>
        <w:spacing w:after="0" w:line="480" w:lineRule="auto"/>
        <w:jc w:val="both"/>
        <w:rPr>
          <w:rFonts w:cstheme="minorHAnsi"/>
        </w:rPr>
      </w:pPr>
      <w:bookmarkStart w:id="137" w:name="_Hlk70959700"/>
      <w:proofErr w:type="spellStart"/>
      <w:r w:rsidRPr="007B2A6C">
        <w:rPr>
          <w:rFonts w:cstheme="minorHAnsi"/>
        </w:rPr>
        <w:t>Statzner</w:t>
      </w:r>
      <w:proofErr w:type="spellEnd"/>
      <w:r w:rsidRPr="007B2A6C">
        <w:rPr>
          <w:rFonts w:cstheme="minorHAnsi"/>
        </w:rPr>
        <w:t xml:space="preserve">, B., </w:t>
      </w:r>
      <w:proofErr w:type="spellStart"/>
      <w:r w:rsidRPr="007B2A6C">
        <w:rPr>
          <w:rFonts w:cstheme="minorHAnsi"/>
        </w:rPr>
        <w:t>Arens</w:t>
      </w:r>
      <w:proofErr w:type="spellEnd"/>
      <w:r w:rsidRPr="007B2A6C">
        <w:rPr>
          <w:rFonts w:cstheme="minorHAnsi"/>
        </w:rPr>
        <w:t xml:space="preserve">, M.F., Champagne, J.Y., Morel, R., </w:t>
      </w:r>
      <w:proofErr w:type="spellStart"/>
      <w:r w:rsidRPr="007B2A6C">
        <w:rPr>
          <w:rFonts w:cstheme="minorHAnsi"/>
        </w:rPr>
        <w:t>Herouin</w:t>
      </w:r>
      <w:proofErr w:type="spellEnd"/>
      <w:r w:rsidRPr="007B2A6C">
        <w:rPr>
          <w:rFonts w:cstheme="minorHAnsi"/>
        </w:rPr>
        <w:t xml:space="preserve">, E., 1999. Silk‐producing stream insects and gravel erosion: Significant biological effects on critical shear stress. Water </w:t>
      </w:r>
      <w:proofErr w:type="spellStart"/>
      <w:r w:rsidRPr="007B2A6C">
        <w:rPr>
          <w:rFonts w:cstheme="minorHAnsi"/>
        </w:rPr>
        <w:t>Resour</w:t>
      </w:r>
      <w:proofErr w:type="spellEnd"/>
      <w:r w:rsidRPr="007B2A6C">
        <w:rPr>
          <w:rFonts w:cstheme="minorHAnsi"/>
        </w:rPr>
        <w:t>. Res. 35(11), 3495-3506. https://doi.org/10.1029/1999WR900196.</w:t>
      </w:r>
    </w:p>
    <w:bookmarkEnd w:id="137"/>
    <w:p w14:paraId="64D6CF8E" w14:textId="77777777" w:rsidR="007B2A6C" w:rsidRPr="007B2A6C" w:rsidRDefault="007B2A6C" w:rsidP="007B2A6C">
      <w:pPr>
        <w:spacing w:after="0" w:line="480" w:lineRule="auto"/>
        <w:jc w:val="both"/>
        <w:rPr>
          <w:rFonts w:ascii="Calibri" w:hAnsi="Calibri" w:cs="Calibri"/>
        </w:rPr>
      </w:pPr>
    </w:p>
    <w:p w14:paraId="1FE573F9" w14:textId="77777777" w:rsidR="007B2A6C" w:rsidRPr="007B2A6C" w:rsidRDefault="007B2A6C" w:rsidP="007B2A6C">
      <w:pPr>
        <w:spacing w:after="0" w:line="480" w:lineRule="auto"/>
        <w:jc w:val="both"/>
        <w:rPr>
          <w:rFonts w:cstheme="minorHAnsi"/>
        </w:rPr>
      </w:pPr>
      <w:bookmarkStart w:id="138" w:name="_Hlk70959711"/>
      <w:proofErr w:type="spellStart"/>
      <w:r w:rsidRPr="007B2A6C">
        <w:rPr>
          <w:rFonts w:cstheme="minorHAnsi"/>
        </w:rPr>
        <w:lastRenderedPageBreak/>
        <w:t>Statzner</w:t>
      </w:r>
      <w:proofErr w:type="spellEnd"/>
      <w:r w:rsidRPr="007B2A6C">
        <w:rPr>
          <w:rFonts w:cstheme="minorHAnsi"/>
        </w:rPr>
        <w:t xml:space="preserve">, B., Fuchs, U., </w:t>
      </w:r>
      <w:proofErr w:type="spellStart"/>
      <w:r w:rsidRPr="007B2A6C">
        <w:rPr>
          <w:rFonts w:cstheme="minorHAnsi"/>
        </w:rPr>
        <w:t>Higler</w:t>
      </w:r>
      <w:proofErr w:type="spellEnd"/>
      <w:r w:rsidRPr="007B2A6C">
        <w:rPr>
          <w:rFonts w:cstheme="minorHAnsi"/>
        </w:rPr>
        <w:t xml:space="preserve">, L.W.G., 1996. Sand Erosion by Mobile Predaceous Stream Insects: Implications for Ecology and Hydrology. Water </w:t>
      </w:r>
      <w:proofErr w:type="spellStart"/>
      <w:r w:rsidRPr="007B2A6C">
        <w:rPr>
          <w:rFonts w:cstheme="minorHAnsi"/>
        </w:rPr>
        <w:t>Resour</w:t>
      </w:r>
      <w:proofErr w:type="spellEnd"/>
      <w:r w:rsidRPr="007B2A6C">
        <w:rPr>
          <w:rFonts w:cstheme="minorHAnsi"/>
        </w:rPr>
        <w:t>. Res. 32, 2279-2287. https://doi.org/10.1029/96WR00977.</w:t>
      </w:r>
    </w:p>
    <w:bookmarkEnd w:id="138"/>
    <w:p w14:paraId="409ED4D3" w14:textId="77777777" w:rsidR="007B2A6C" w:rsidRPr="007B2A6C" w:rsidRDefault="007B2A6C" w:rsidP="007B2A6C">
      <w:pPr>
        <w:spacing w:after="0" w:line="480" w:lineRule="auto"/>
        <w:jc w:val="both"/>
        <w:rPr>
          <w:rFonts w:cstheme="minorHAnsi"/>
        </w:rPr>
      </w:pPr>
    </w:p>
    <w:p w14:paraId="2857736D" w14:textId="77777777" w:rsidR="007B2A6C" w:rsidRPr="007B2A6C" w:rsidRDefault="007B2A6C" w:rsidP="007B2A6C">
      <w:pPr>
        <w:spacing w:after="0" w:line="480" w:lineRule="auto"/>
        <w:jc w:val="both"/>
        <w:rPr>
          <w:rFonts w:cstheme="minorHAnsi"/>
        </w:rPr>
      </w:pPr>
      <w:proofErr w:type="spellStart"/>
      <w:r w:rsidRPr="007B2A6C">
        <w:rPr>
          <w:rFonts w:cstheme="minorHAnsi"/>
        </w:rPr>
        <w:t>Statzner</w:t>
      </w:r>
      <w:proofErr w:type="spellEnd"/>
      <w:r w:rsidRPr="007B2A6C">
        <w:rPr>
          <w:rFonts w:cstheme="minorHAnsi"/>
        </w:rPr>
        <w:t xml:space="preserve">, B., </w:t>
      </w:r>
      <w:proofErr w:type="spellStart"/>
      <w:r w:rsidRPr="007B2A6C">
        <w:rPr>
          <w:rFonts w:cstheme="minorHAnsi"/>
        </w:rPr>
        <w:t>Mérigoux</w:t>
      </w:r>
      <w:proofErr w:type="spellEnd"/>
      <w:r w:rsidRPr="007B2A6C">
        <w:rPr>
          <w:rFonts w:cstheme="minorHAnsi"/>
        </w:rPr>
        <w:t xml:space="preserve">, S., </w:t>
      </w:r>
      <w:proofErr w:type="spellStart"/>
      <w:r w:rsidRPr="007B2A6C">
        <w:rPr>
          <w:rFonts w:cstheme="minorHAnsi"/>
        </w:rPr>
        <w:t>Leichtfried</w:t>
      </w:r>
      <w:proofErr w:type="spellEnd"/>
      <w:r w:rsidRPr="007B2A6C">
        <w:rPr>
          <w:rFonts w:cstheme="minorHAnsi"/>
        </w:rPr>
        <w:t xml:space="preserve">, M., 2005. Mineral grains in caddisfly pupal cases and streambed sediments: Resource use and its limitation through conflicting resource requirements. </w:t>
      </w:r>
      <w:proofErr w:type="spellStart"/>
      <w:r w:rsidRPr="007B2A6C">
        <w:rPr>
          <w:rFonts w:cstheme="minorHAnsi"/>
        </w:rPr>
        <w:t>Limnol</w:t>
      </w:r>
      <w:proofErr w:type="spellEnd"/>
      <w:r w:rsidRPr="007B2A6C">
        <w:rPr>
          <w:rFonts w:cstheme="minorHAnsi"/>
        </w:rPr>
        <w:t xml:space="preserve">. </w:t>
      </w:r>
      <w:proofErr w:type="spellStart"/>
      <w:r w:rsidRPr="007B2A6C">
        <w:rPr>
          <w:rFonts w:cstheme="minorHAnsi"/>
        </w:rPr>
        <w:t>Oceanogr</w:t>
      </w:r>
      <w:proofErr w:type="spellEnd"/>
      <w:r w:rsidRPr="007B2A6C">
        <w:rPr>
          <w:rFonts w:cstheme="minorHAnsi"/>
        </w:rPr>
        <w:t xml:space="preserve">. 50(2), 713-721. </w:t>
      </w:r>
      <w:bookmarkStart w:id="139" w:name="_Hlk70959736"/>
      <w:r w:rsidRPr="007B2A6C">
        <w:rPr>
          <w:rFonts w:cstheme="minorHAnsi"/>
        </w:rPr>
        <w:t>https://doi.org/10.4319/lo.2005.50.2.0713.</w:t>
      </w:r>
      <w:bookmarkEnd w:id="139"/>
    </w:p>
    <w:p w14:paraId="3DF3EF18" w14:textId="77777777" w:rsidR="007B2A6C" w:rsidRPr="007B2A6C" w:rsidRDefault="007B2A6C" w:rsidP="007B2A6C">
      <w:pPr>
        <w:spacing w:after="0" w:line="480" w:lineRule="auto"/>
        <w:jc w:val="both"/>
        <w:rPr>
          <w:rFonts w:cstheme="minorHAnsi"/>
        </w:rPr>
      </w:pPr>
    </w:p>
    <w:p w14:paraId="52284508" w14:textId="77777777" w:rsidR="007B2A6C" w:rsidRPr="007B2A6C" w:rsidRDefault="007B2A6C" w:rsidP="007B2A6C">
      <w:pPr>
        <w:spacing w:after="0" w:line="480" w:lineRule="auto"/>
        <w:jc w:val="both"/>
        <w:rPr>
          <w:rFonts w:cstheme="minorHAnsi"/>
        </w:rPr>
      </w:pPr>
      <w:proofErr w:type="spellStart"/>
      <w:r w:rsidRPr="007B2A6C">
        <w:rPr>
          <w:rFonts w:cstheme="minorHAnsi"/>
        </w:rPr>
        <w:t>Statzner</w:t>
      </w:r>
      <w:proofErr w:type="spellEnd"/>
      <w:r w:rsidRPr="007B2A6C">
        <w:rPr>
          <w:rFonts w:cstheme="minorHAnsi"/>
        </w:rPr>
        <w:t xml:space="preserve">, B., </w:t>
      </w:r>
      <w:proofErr w:type="spellStart"/>
      <w:r w:rsidRPr="007B2A6C">
        <w:rPr>
          <w:rFonts w:cstheme="minorHAnsi"/>
        </w:rPr>
        <w:t>Sagnes</w:t>
      </w:r>
      <w:proofErr w:type="spellEnd"/>
      <w:r w:rsidRPr="007B2A6C">
        <w:rPr>
          <w:rFonts w:cstheme="minorHAnsi"/>
        </w:rPr>
        <w:t xml:space="preserve">, P., Champagne, J.Y., </w:t>
      </w:r>
      <w:proofErr w:type="spellStart"/>
      <w:r w:rsidRPr="007B2A6C">
        <w:rPr>
          <w:rFonts w:cstheme="minorHAnsi"/>
        </w:rPr>
        <w:t>Viboud</w:t>
      </w:r>
      <w:proofErr w:type="spellEnd"/>
      <w:r w:rsidRPr="007B2A6C">
        <w:rPr>
          <w:rFonts w:cstheme="minorHAnsi"/>
        </w:rPr>
        <w:t xml:space="preserve">, S., 2003. Contribution of benthic fish to the patch dynamics of gravel and sand transport in streams. Water </w:t>
      </w:r>
      <w:proofErr w:type="spellStart"/>
      <w:r w:rsidRPr="007B2A6C">
        <w:rPr>
          <w:rFonts w:cstheme="minorHAnsi"/>
        </w:rPr>
        <w:t>Resour</w:t>
      </w:r>
      <w:proofErr w:type="spellEnd"/>
      <w:r w:rsidRPr="007B2A6C">
        <w:rPr>
          <w:rFonts w:cstheme="minorHAnsi"/>
        </w:rPr>
        <w:t xml:space="preserve">. Res. 39(11), 1-17. </w:t>
      </w:r>
      <w:bookmarkStart w:id="140" w:name="_Hlk70959775"/>
      <w:r w:rsidRPr="007B2A6C">
        <w:rPr>
          <w:rFonts w:cstheme="minorHAnsi"/>
        </w:rPr>
        <w:t>https://doi.org/10.1029/2003WR002270.</w:t>
      </w:r>
      <w:bookmarkEnd w:id="140"/>
    </w:p>
    <w:p w14:paraId="6DED3186" w14:textId="77777777" w:rsidR="007B2A6C" w:rsidRPr="007B2A6C" w:rsidRDefault="007B2A6C" w:rsidP="007B2A6C">
      <w:pPr>
        <w:spacing w:after="0" w:line="480" w:lineRule="auto"/>
        <w:jc w:val="both"/>
        <w:rPr>
          <w:rFonts w:cstheme="minorHAnsi"/>
        </w:rPr>
      </w:pPr>
    </w:p>
    <w:p w14:paraId="3F91D7EB" w14:textId="77777777" w:rsidR="007B2A6C" w:rsidRPr="007B2A6C" w:rsidRDefault="007B2A6C" w:rsidP="007B2A6C">
      <w:pPr>
        <w:spacing w:after="0" w:line="480" w:lineRule="auto"/>
        <w:jc w:val="both"/>
        <w:rPr>
          <w:rFonts w:cstheme="minorHAnsi"/>
          <w:sz w:val="28"/>
          <w:szCs w:val="28"/>
        </w:rPr>
      </w:pPr>
      <w:r w:rsidRPr="007B2A6C">
        <w:rPr>
          <w:rFonts w:cstheme="minorHAnsi"/>
        </w:rPr>
        <w:t>Sutherland, A.B., Meyer, J.L., 2007. Effects of increased suspended sediment on growth rate and gill condition of two southern Appalachian minnows</w:t>
      </w:r>
      <w:r w:rsidRPr="007B2A6C">
        <w:rPr>
          <w:rFonts w:cstheme="minorHAnsi"/>
          <w:i/>
          <w:iCs/>
        </w:rPr>
        <w:t xml:space="preserve">. </w:t>
      </w:r>
      <w:r w:rsidRPr="007B2A6C">
        <w:rPr>
          <w:rFonts w:cstheme="minorHAnsi"/>
        </w:rPr>
        <w:t>Environ. Biol. Fish</w:t>
      </w:r>
      <w:r w:rsidRPr="007B2A6C">
        <w:rPr>
          <w:rFonts w:cstheme="minorHAnsi"/>
          <w:i/>
          <w:iCs/>
        </w:rPr>
        <w:t xml:space="preserve">. </w:t>
      </w:r>
      <w:r w:rsidRPr="007B2A6C">
        <w:rPr>
          <w:rFonts w:cstheme="minorHAnsi"/>
        </w:rPr>
        <w:t xml:space="preserve">80, 389-403. </w:t>
      </w:r>
      <w:bookmarkStart w:id="141" w:name="_Hlk70959846"/>
      <w:r w:rsidRPr="007B2A6C">
        <w:rPr>
          <w:rFonts w:cstheme="minorHAnsi"/>
        </w:rPr>
        <w:t>https://doi.org/10.1007/s10641-006-9139-8</w:t>
      </w:r>
      <w:bookmarkEnd w:id="141"/>
      <w:r w:rsidRPr="007B2A6C">
        <w:rPr>
          <w:rFonts w:cstheme="minorHAnsi"/>
        </w:rPr>
        <w:t>.</w:t>
      </w:r>
    </w:p>
    <w:p w14:paraId="59151E1F" w14:textId="77777777" w:rsidR="007B2A6C" w:rsidRPr="007B2A6C" w:rsidRDefault="007B2A6C" w:rsidP="007B2A6C">
      <w:pPr>
        <w:spacing w:after="0" w:line="480" w:lineRule="auto"/>
        <w:jc w:val="both"/>
        <w:rPr>
          <w:rFonts w:ascii="Calibri" w:hAnsi="Calibri" w:cs="Calibri"/>
        </w:rPr>
      </w:pPr>
    </w:p>
    <w:p w14:paraId="1A317D9B" w14:textId="77777777" w:rsidR="007B2A6C" w:rsidRPr="007B2A6C" w:rsidRDefault="007B2A6C" w:rsidP="007B2A6C">
      <w:pPr>
        <w:spacing w:after="0" w:line="480" w:lineRule="auto"/>
        <w:jc w:val="both"/>
        <w:rPr>
          <w:rFonts w:cstheme="minorHAnsi"/>
        </w:rPr>
      </w:pPr>
      <w:r w:rsidRPr="007B2A6C">
        <w:rPr>
          <w:rFonts w:cstheme="minorHAnsi"/>
        </w:rPr>
        <w:t xml:space="preserve">Tomlinson, M.L., </w:t>
      </w:r>
      <w:proofErr w:type="spellStart"/>
      <w:r w:rsidRPr="007B2A6C">
        <w:rPr>
          <w:rFonts w:cstheme="minorHAnsi"/>
        </w:rPr>
        <w:t>Perrow</w:t>
      </w:r>
      <w:proofErr w:type="spellEnd"/>
      <w:r w:rsidRPr="007B2A6C">
        <w:rPr>
          <w:rFonts w:cstheme="minorHAnsi"/>
        </w:rPr>
        <w:t>, M.R., 2003. Ecology of the Bullhead. English Nature, Peterborough.</w:t>
      </w:r>
    </w:p>
    <w:p w14:paraId="77AC5DD3" w14:textId="77777777" w:rsidR="007B2A6C" w:rsidRPr="007B2A6C" w:rsidRDefault="007B2A6C" w:rsidP="007B2A6C">
      <w:pPr>
        <w:spacing w:after="0" w:line="480" w:lineRule="auto"/>
        <w:jc w:val="both"/>
        <w:rPr>
          <w:rFonts w:cstheme="minorHAnsi"/>
        </w:rPr>
      </w:pPr>
    </w:p>
    <w:p w14:paraId="2A986289" w14:textId="77777777" w:rsidR="007B2A6C" w:rsidRPr="007B2A6C" w:rsidRDefault="007B2A6C" w:rsidP="007B2A6C">
      <w:pPr>
        <w:spacing w:after="0" w:line="480" w:lineRule="auto"/>
        <w:jc w:val="both"/>
        <w:rPr>
          <w:rFonts w:cstheme="minorHAnsi"/>
          <w:sz w:val="28"/>
          <w:szCs w:val="28"/>
        </w:rPr>
      </w:pPr>
      <w:bookmarkStart w:id="142" w:name="_Hlk70959904"/>
      <w:r w:rsidRPr="007B2A6C">
        <w:rPr>
          <w:rFonts w:cstheme="minorHAnsi"/>
        </w:rPr>
        <w:t xml:space="preserve">Turley, M.D., </w:t>
      </w:r>
      <w:proofErr w:type="spellStart"/>
      <w:r w:rsidRPr="007B2A6C">
        <w:rPr>
          <w:rFonts w:cstheme="minorHAnsi"/>
        </w:rPr>
        <w:t>Bilotta</w:t>
      </w:r>
      <w:proofErr w:type="spellEnd"/>
      <w:r w:rsidRPr="007B2A6C">
        <w:rPr>
          <w:rFonts w:cstheme="minorHAnsi"/>
        </w:rPr>
        <w:t xml:space="preserve">, G.S., Chadd, R.P., </w:t>
      </w:r>
      <w:proofErr w:type="spellStart"/>
      <w:r w:rsidRPr="007B2A6C">
        <w:rPr>
          <w:rFonts w:cstheme="minorHAnsi"/>
        </w:rPr>
        <w:t>Extence</w:t>
      </w:r>
      <w:proofErr w:type="spellEnd"/>
      <w:r w:rsidRPr="007B2A6C">
        <w:rPr>
          <w:rFonts w:cstheme="minorHAnsi"/>
        </w:rPr>
        <w:t xml:space="preserve">, C.A., Brazier, R.E., Burnside, N.G., </w:t>
      </w:r>
      <w:proofErr w:type="spellStart"/>
      <w:r w:rsidRPr="007B2A6C">
        <w:rPr>
          <w:rFonts w:cstheme="minorHAnsi"/>
        </w:rPr>
        <w:t>Pickwell</w:t>
      </w:r>
      <w:proofErr w:type="spellEnd"/>
      <w:r w:rsidRPr="007B2A6C">
        <w:rPr>
          <w:rFonts w:cstheme="minorHAnsi"/>
        </w:rPr>
        <w:t>, A.G.G., 2016. A sediment-specific family-level biomonitoring tool to identify the impacts of fine sediment in temperate rivers and streams. Ecol. Indic. 70, 151-165. https://doi.org/10.1016/j.ecolind.2016.05.040.</w:t>
      </w:r>
    </w:p>
    <w:bookmarkEnd w:id="142"/>
    <w:p w14:paraId="3308F76A" w14:textId="77777777" w:rsidR="007B2A6C" w:rsidRPr="007B2A6C" w:rsidRDefault="007B2A6C" w:rsidP="007B2A6C">
      <w:pPr>
        <w:spacing w:after="0" w:line="480" w:lineRule="auto"/>
        <w:jc w:val="both"/>
        <w:rPr>
          <w:rFonts w:ascii="Calibri" w:hAnsi="Calibri" w:cs="Calibri"/>
        </w:rPr>
      </w:pPr>
    </w:p>
    <w:p w14:paraId="7A086895" w14:textId="77777777" w:rsidR="007B2A6C" w:rsidRPr="007B2A6C" w:rsidRDefault="007B2A6C" w:rsidP="007B2A6C">
      <w:pPr>
        <w:spacing w:after="0" w:line="480" w:lineRule="auto"/>
        <w:jc w:val="both"/>
        <w:rPr>
          <w:rFonts w:cstheme="minorHAnsi"/>
        </w:rPr>
      </w:pPr>
      <w:proofErr w:type="spellStart"/>
      <w:r w:rsidRPr="007B2A6C">
        <w:rPr>
          <w:rFonts w:cstheme="minorHAnsi"/>
        </w:rPr>
        <w:t>Turowski</w:t>
      </w:r>
      <w:proofErr w:type="spellEnd"/>
      <w:r w:rsidRPr="007B2A6C">
        <w:rPr>
          <w:rFonts w:cstheme="minorHAnsi"/>
        </w:rPr>
        <w:t xml:space="preserve">, J.M., </w:t>
      </w:r>
      <w:proofErr w:type="spellStart"/>
      <w:r w:rsidRPr="007B2A6C">
        <w:rPr>
          <w:rFonts w:cstheme="minorHAnsi"/>
        </w:rPr>
        <w:t>Badoux</w:t>
      </w:r>
      <w:proofErr w:type="spellEnd"/>
      <w:r w:rsidRPr="007B2A6C">
        <w:rPr>
          <w:rFonts w:cstheme="minorHAnsi"/>
        </w:rPr>
        <w:t xml:space="preserve">, A., </w:t>
      </w:r>
      <w:proofErr w:type="spellStart"/>
      <w:r w:rsidRPr="007B2A6C">
        <w:rPr>
          <w:rFonts w:cstheme="minorHAnsi"/>
        </w:rPr>
        <w:t>Rickenmann</w:t>
      </w:r>
      <w:proofErr w:type="spellEnd"/>
      <w:r w:rsidRPr="007B2A6C">
        <w:rPr>
          <w:rFonts w:cstheme="minorHAnsi"/>
        </w:rPr>
        <w:t xml:space="preserve">, D., 2011. Start and end of bedload transport in gravel-bed streams. </w:t>
      </w:r>
      <w:proofErr w:type="spellStart"/>
      <w:r w:rsidRPr="007B2A6C">
        <w:rPr>
          <w:rFonts w:cstheme="minorHAnsi"/>
        </w:rPr>
        <w:t>Geophys</w:t>
      </w:r>
      <w:proofErr w:type="spellEnd"/>
      <w:r w:rsidRPr="007B2A6C">
        <w:rPr>
          <w:rFonts w:cstheme="minorHAnsi"/>
        </w:rPr>
        <w:t xml:space="preserve">. Res. Lett. 38, </w:t>
      </w:r>
      <w:r w:rsidRPr="007B2A6C">
        <w:t xml:space="preserve">L04401. </w:t>
      </w:r>
      <w:bookmarkStart w:id="143" w:name="_Hlk70959920"/>
      <w:r w:rsidRPr="007B2A6C">
        <w:t>https://doi.org/10.1029/2010GL046558.</w:t>
      </w:r>
      <w:bookmarkEnd w:id="143"/>
    </w:p>
    <w:p w14:paraId="2FA11C7B" w14:textId="77777777" w:rsidR="007B2A6C" w:rsidRPr="007B2A6C" w:rsidRDefault="007B2A6C" w:rsidP="007B2A6C">
      <w:pPr>
        <w:spacing w:after="0" w:line="480" w:lineRule="auto"/>
        <w:jc w:val="both"/>
        <w:rPr>
          <w:rFonts w:ascii="Calibri" w:hAnsi="Calibri" w:cs="Calibri"/>
        </w:rPr>
      </w:pPr>
    </w:p>
    <w:p w14:paraId="52CE7A5E" w14:textId="77777777" w:rsidR="007B2A6C" w:rsidRPr="007B2A6C" w:rsidRDefault="007B2A6C" w:rsidP="007B2A6C">
      <w:pPr>
        <w:spacing w:after="0" w:line="480" w:lineRule="auto"/>
        <w:jc w:val="both"/>
        <w:rPr>
          <w:rFonts w:cstheme="minorHAnsi"/>
        </w:rPr>
      </w:pPr>
      <w:r w:rsidRPr="007B2A6C">
        <w:rPr>
          <w:rFonts w:cstheme="minorHAnsi"/>
        </w:rPr>
        <w:t>UK Biodiversity Action Plan Steering Group for Chalk Rivers, 2004. The State of England's Chalk Streams. Environment Agency, Bristol.</w:t>
      </w:r>
    </w:p>
    <w:p w14:paraId="56394043" w14:textId="77777777" w:rsidR="007B2A6C" w:rsidRPr="007B2A6C" w:rsidRDefault="007B2A6C" w:rsidP="007B2A6C">
      <w:pPr>
        <w:spacing w:after="0" w:line="480" w:lineRule="auto"/>
        <w:jc w:val="both"/>
        <w:rPr>
          <w:rFonts w:ascii="Calibri" w:hAnsi="Calibri" w:cs="Calibri"/>
        </w:rPr>
      </w:pPr>
    </w:p>
    <w:p w14:paraId="6D633B8E" w14:textId="77777777" w:rsidR="007B2A6C" w:rsidRPr="007B2A6C" w:rsidRDefault="007B2A6C" w:rsidP="007B2A6C">
      <w:pPr>
        <w:spacing w:after="0" w:line="480" w:lineRule="auto"/>
        <w:jc w:val="both"/>
        <w:rPr>
          <w:rFonts w:cstheme="minorHAnsi"/>
        </w:rPr>
      </w:pPr>
      <w:proofErr w:type="spellStart"/>
      <w:r w:rsidRPr="007B2A6C">
        <w:rPr>
          <w:rFonts w:cstheme="minorHAnsi"/>
        </w:rPr>
        <w:t>Veličković</w:t>
      </w:r>
      <w:proofErr w:type="spellEnd"/>
      <w:r w:rsidRPr="007B2A6C">
        <w:rPr>
          <w:rFonts w:cstheme="minorHAnsi"/>
        </w:rPr>
        <w:t xml:space="preserve">, B., 2005. Colmation as one of the processes in interaction between the groundwater and surface water. </w:t>
      </w:r>
      <w:proofErr w:type="spellStart"/>
      <w:r w:rsidRPr="007B2A6C">
        <w:rPr>
          <w:rFonts w:cstheme="minorHAnsi"/>
        </w:rPr>
        <w:t>Facta</w:t>
      </w:r>
      <w:proofErr w:type="spellEnd"/>
      <w:r w:rsidRPr="007B2A6C">
        <w:rPr>
          <w:rFonts w:cstheme="minorHAnsi"/>
        </w:rPr>
        <w:t xml:space="preserve"> Universitatis Ser. Archit. Civ. Eng. 3(2), 165-172. </w:t>
      </w:r>
      <w:bookmarkStart w:id="144" w:name="_Hlk70959978"/>
      <w:r w:rsidRPr="007B2A6C">
        <w:rPr>
          <w:rFonts w:cstheme="minorHAnsi"/>
        </w:rPr>
        <w:t>https://doi.org/10.2298/FUACE0502165V.</w:t>
      </w:r>
      <w:bookmarkEnd w:id="144"/>
    </w:p>
    <w:p w14:paraId="12F0A209" w14:textId="77777777" w:rsidR="007B2A6C" w:rsidRPr="007B2A6C" w:rsidRDefault="007B2A6C" w:rsidP="007B2A6C">
      <w:pPr>
        <w:spacing w:after="0" w:line="480" w:lineRule="auto"/>
        <w:jc w:val="both"/>
        <w:rPr>
          <w:rFonts w:ascii="Calibri" w:hAnsi="Calibri" w:cs="Calibri"/>
        </w:rPr>
      </w:pPr>
    </w:p>
    <w:p w14:paraId="3484F907" w14:textId="77777777" w:rsidR="007B2A6C" w:rsidRPr="007B2A6C" w:rsidRDefault="007B2A6C" w:rsidP="007B2A6C">
      <w:pPr>
        <w:spacing w:after="0" w:line="480" w:lineRule="auto"/>
        <w:jc w:val="both"/>
        <w:rPr>
          <w:rFonts w:cstheme="minorHAnsi"/>
        </w:rPr>
      </w:pPr>
      <w:proofErr w:type="spellStart"/>
      <w:r w:rsidRPr="007B2A6C">
        <w:rPr>
          <w:rFonts w:cstheme="minorHAnsi"/>
        </w:rPr>
        <w:t>Vercruysse</w:t>
      </w:r>
      <w:proofErr w:type="spellEnd"/>
      <w:r w:rsidRPr="007B2A6C">
        <w:rPr>
          <w:rFonts w:cstheme="minorHAnsi"/>
        </w:rPr>
        <w:t xml:space="preserve">, K., Grabowski, R.C., Rickson, R.J., 2017. Suspended sediment transport dynamics in rivers: Multi-scale drivers of temporal variation. Earth Sci. Rev. 166, 38-52. </w:t>
      </w:r>
      <w:bookmarkStart w:id="145" w:name="_Hlk70960036"/>
      <w:r w:rsidRPr="007B2A6C">
        <w:rPr>
          <w:rFonts w:cstheme="minorHAnsi"/>
        </w:rPr>
        <w:t>https://doi.org/10.1016/j.earscirev.2016.12.016.</w:t>
      </w:r>
      <w:bookmarkEnd w:id="145"/>
    </w:p>
    <w:p w14:paraId="6C525F80" w14:textId="77777777" w:rsidR="007B2A6C" w:rsidRPr="007B2A6C" w:rsidRDefault="007B2A6C" w:rsidP="007B2A6C">
      <w:pPr>
        <w:spacing w:after="0" w:line="480" w:lineRule="auto"/>
        <w:jc w:val="both"/>
        <w:rPr>
          <w:rFonts w:ascii="Calibri" w:hAnsi="Calibri" w:cs="Calibri"/>
        </w:rPr>
      </w:pPr>
    </w:p>
    <w:p w14:paraId="2F26A929" w14:textId="77777777" w:rsidR="007B2A6C" w:rsidRPr="007B2A6C" w:rsidRDefault="007B2A6C" w:rsidP="007B2A6C">
      <w:pPr>
        <w:spacing w:after="0" w:line="480" w:lineRule="auto"/>
        <w:jc w:val="both"/>
        <w:rPr>
          <w:rFonts w:cstheme="minorHAnsi"/>
        </w:rPr>
      </w:pPr>
      <w:r w:rsidRPr="007B2A6C">
        <w:rPr>
          <w:rFonts w:cstheme="minorHAnsi"/>
        </w:rPr>
        <w:t xml:space="preserve">Voepel, H., Leyland, J., Hodge, R.A., Ahmed, S., Sear, D., 2019. Development of a vector-based 3D grain entrainment model with application to X-ray computed tomography scanned riverbed sediment. Earth Surf. Process. </w:t>
      </w:r>
      <w:proofErr w:type="spellStart"/>
      <w:r w:rsidRPr="007B2A6C">
        <w:rPr>
          <w:rFonts w:cstheme="minorHAnsi"/>
        </w:rPr>
        <w:t>Landf</w:t>
      </w:r>
      <w:proofErr w:type="spellEnd"/>
      <w:r w:rsidRPr="007B2A6C">
        <w:rPr>
          <w:rFonts w:cstheme="minorHAnsi"/>
        </w:rPr>
        <w:t xml:space="preserve">. 44(15), 3057-3077. </w:t>
      </w:r>
      <w:bookmarkStart w:id="146" w:name="_Hlk70960119"/>
      <w:r w:rsidRPr="007B2A6C">
        <w:rPr>
          <w:rFonts w:cstheme="minorHAnsi"/>
        </w:rPr>
        <w:t>https://doi.org/10.1002/esp.4608</w:t>
      </w:r>
      <w:bookmarkEnd w:id="146"/>
      <w:r w:rsidRPr="007B2A6C">
        <w:rPr>
          <w:rFonts w:cstheme="minorHAnsi"/>
        </w:rPr>
        <w:t>.</w:t>
      </w:r>
    </w:p>
    <w:p w14:paraId="793466E1" w14:textId="77777777" w:rsidR="007B2A6C" w:rsidRPr="007B2A6C" w:rsidRDefault="007B2A6C" w:rsidP="007B2A6C">
      <w:pPr>
        <w:spacing w:after="0" w:line="480" w:lineRule="auto"/>
        <w:jc w:val="both"/>
        <w:rPr>
          <w:rFonts w:ascii="Calibri" w:hAnsi="Calibri" w:cs="Calibri"/>
        </w:rPr>
      </w:pPr>
    </w:p>
    <w:p w14:paraId="6A5BAF89" w14:textId="77777777" w:rsidR="007B2A6C" w:rsidRPr="007B2A6C" w:rsidRDefault="007B2A6C" w:rsidP="007B2A6C">
      <w:pPr>
        <w:spacing w:after="0" w:line="480" w:lineRule="auto"/>
        <w:jc w:val="both"/>
        <w:rPr>
          <w:rFonts w:cstheme="minorHAnsi"/>
        </w:rPr>
      </w:pPr>
      <w:r w:rsidRPr="007B2A6C">
        <w:rPr>
          <w:rFonts w:cstheme="minorHAnsi"/>
        </w:rPr>
        <w:t xml:space="preserve">Von </w:t>
      </w:r>
      <w:proofErr w:type="spellStart"/>
      <w:r w:rsidRPr="007B2A6C">
        <w:rPr>
          <w:rFonts w:cstheme="minorHAnsi"/>
        </w:rPr>
        <w:t>Bertrab</w:t>
      </w:r>
      <w:proofErr w:type="spellEnd"/>
      <w:r w:rsidRPr="007B2A6C">
        <w:rPr>
          <w:rFonts w:cstheme="minorHAnsi"/>
        </w:rPr>
        <w:t xml:space="preserve">, M.G., </w:t>
      </w:r>
      <w:proofErr w:type="spellStart"/>
      <w:r w:rsidRPr="007B2A6C">
        <w:rPr>
          <w:rFonts w:cstheme="minorHAnsi"/>
        </w:rPr>
        <w:t>Krein</w:t>
      </w:r>
      <w:proofErr w:type="spellEnd"/>
      <w:r w:rsidRPr="007B2A6C">
        <w:rPr>
          <w:rFonts w:cstheme="minorHAnsi"/>
        </w:rPr>
        <w:t xml:space="preserve">, A., </w:t>
      </w:r>
      <w:proofErr w:type="spellStart"/>
      <w:r w:rsidRPr="007B2A6C">
        <w:rPr>
          <w:rFonts w:cstheme="minorHAnsi"/>
        </w:rPr>
        <w:t>Stendera</w:t>
      </w:r>
      <w:proofErr w:type="spellEnd"/>
      <w:r w:rsidRPr="007B2A6C">
        <w:rPr>
          <w:rFonts w:cstheme="minorHAnsi"/>
        </w:rPr>
        <w:t xml:space="preserve">, S., </w:t>
      </w:r>
      <w:proofErr w:type="spellStart"/>
      <w:r w:rsidRPr="007B2A6C">
        <w:rPr>
          <w:rFonts w:cstheme="minorHAnsi"/>
        </w:rPr>
        <w:t>Thielen</w:t>
      </w:r>
      <w:proofErr w:type="spellEnd"/>
      <w:r w:rsidRPr="007B2A6C">
        <w:rPr>
          <w:rFonts w:cstheme="minorHAnsi"/>
        </w:rPr>
        <w:t xml:space="preserve">, F., </w:t>
      </w:r>
      <w:proofErr w:type="spellStart"/>
      <w:r w:rsidRPr="007B2A6C">
        <w:rPr>
          <w:rFonts w:cstheme="minorHAnsi"/>
        </w:rPr>
        <w:t>Hering</w:t>
      </w:r>
      <w:proofErr w:type="spellEnd"/>
      <w:r w:rsidRPr="007B2A6C">
        <w:rPr>
          <w:rFonts w:cstheme="minorHAnsi"/>
        </w:rPr>
        <w:t xml:space="preserve">, D., 2013. Is fine sediment deposition a main driver for the composition of benthic macroinvertebrate assemblages?. Ecol. Indic. 24, 589-598. </w:t>
      </w:r>
      <w:bookmarkStart w:id="147" w:name="_Hlk70960144"/>
      <w:r w:rsidRPr="007B2A6C">
        <w:rPr>
          <w:rFonts w:cstheme="minorHAnsi"/>
        </w:rPr>
        <w:t>https://doi.org/10.1016/j.ecolind.2012.08.001.</w:t>
      </w:r>
      <w:bookmarkEnd w:id="147"/>
    </w:p>
    <w:p w14:paraId="5A6A06E4" w14:textId="77777777" w:rsidR="007B2A6C" w:rsidRPr="007B2A6C" w:rsidRDefault="007B2A6C" w:rsidP="007B2A6C">
      <w:pPr>
        <w:spacing w:after="0" w:line="480" w:lineRule="auto"/>
        <w:jc w:val="both"/>
        <w:rPr>
          <w:rFonts w:cstheme="minorHAnsi"/>
        </w:rPr>
      </w:pPr>
    </w:p>
    <w:p w14:paraId="309736CA" w14:textId="77777777" w:rsidR="007B2A6C" w:rsidRPr="007B2A6C" w:rsidRDefault="007B2A6C" w:rsidP="007B2A6C">
      <w:pPr>
        <w:spacing w:after="0" w:line="480" w:lineRule="auto"/>
        <w:jc w:val="both"/>
        <w:rPr>
          <w:rFonts w:cstheme="minorHAnsi"/>
        </w:rPr>
      </w:pPr>
      <w:r w:rsidRPr="007B2A6C">
        <w:rPr>
          <w:rFonts w:cstheme="minorHAnsi"/>
        </w:rPr>
        <w:t xml:space="preserve">Walling, D.E., Amos, C.M., 1999. Source, storage and mobilisation of fine sediment in a chalk stream system. </w:t>
      </w:r>
      <w:proofErr w:type="spellStart"/>
      <w:r w:rsidRPr="007B2A6C">
        <w:rPr>
          <w:rFonts w:cstheme="minorHAnsi"/>
        </w:rPr>
        <w:t>Hydrol</w:t>
      </w:r>
      <w:proofErr w:type="spellEnd"/>
      <w:r w:rsidRPr="007B2A6C">
        <w:rPr>
          <w:rFonts w:cstheme="minorHAnsi"/>
        </w:rPr>
        <w:t xml:space="preserve">. Process. 13(3), 323-340. </w:t>
      </w:r>
      <w:bookmarkStart w:id="148" w:name="_Hlk70960163"/>
      <w:r w:rsidRPr="007B2A6C">
        <w:rPr>
          <w:rFonts w:cstheme="minorHAnsi"/>
        </w:rPr>
        <w:t>https://doi.org/10.1002/(SICI)1099-1085(19990228)13:3&lt;323::AID-HYP741&gt;3.0.CO;2-K.</w:t>
      </w:r>
      <w:bookmarkEnd w:id="148"/>
    </w:p>
    <w:p w14:paraId="341DB4AE" w14:textId="77777777" w:rsidR="007B2A6C" w:rsidRPr="007B2A6C" w:rsidRDefault="007B2A6C" w:rsidP="007B2A6C">
      <w:pPr>
        <w:spacing w:after="0" w:line="480" w:lineRule="auto"/>
        <w:jc w:val="both"/>
        <w:rPr>
          <w:rFonts w:ascii="Calibri" w:hAnsi="Calibri" w:cs="Calibri"/>
        </w:rPr>
      </w:pPr>
    </w:p>
    <w:p w14:paraId="72A9541F" w14:textId="77777777" w:rsidR="007B2A6C" w:rsidRPr="007B2A6C" w:rsidRDefault="007B2A6C" w:rsidP="007B2A6C">
      <w:pPr>
        <w:spacing w:after="0" w:line="480" w:lineRule="auto"/>
        <w:jc w:val="both"/>
        <w:rPr>
          <w:rFonts w:cstheme="minorHAnsi"/>
        </w:rPr>
      </w:pPr>
      <w:r w:rsidRPr="007B2A6C">
        <w:rPr>
          <w:rFonts w:cstheme="minorHAnsi"/>
        </w:rPr>
        <w:lastRenderedPageBreak/>
        <w:t xml:space="preserve">Walling, D.E., Collins, A.L., 2016. Fine Sediment Transport and Management. in: </w:t>
      </w:r>
      <w:proofErr w:type="spellStart"/>
      <w:r w:rsidRPr="007B2A6C">
        <w:rPr>
          <w:rFonts w:cstheme="minorHAnsi"/>
        </w:rPr>
        <w:t>Gilvear</w:t>
      </w:r>
      <w:proofErr w:type="spellEnd"/>
      <w:r w:rsidRPr="007B2A6C">
        <w:rPr>
          <w:rFonts w:cstheme="minorHAnsi"/>
        </w:rPr>
        <w:t xml:space="preserve">, D.J., Greenwood, M.T., </w:t>
      </w:r>
      <w:proofErr w:type="spellStart"/>
      <w:r w:rsidRPr="007B2A6C">
        <w:rPr>
          <w:rFonts w:cstheme="minorHAnsi"/>
        </w:rPr>
        <w:t>Thoms</w:t>
      </w:r>
      <w:proofErr w:type="spellEnd"/>
      <w:r w:rsidRPr="007B2A6C">
        <w:rPr>
          <w:rFonts w:cstheme="minorHAnsi"/>
        </w:rPr>
        <w:t>, M.C., Wood, P.J. (Eds.), River Science: Research and Management for the 21st Century. John Wiley &amp; Sons, Chichester, pp. 37-60.</w:t>
      </w:r>
    </w:p>
    <w:p w14:paraId="650D0C17" w14:textId="77777777" w:rsidR="007B2A6C" w:rsidRPr="007B2A6C" w:rsidRDefault="007B2A6C" w:rsidP="007B2A6C">
      <w:pPr>
        <w:spacing w:after="0" w:line="480" w:lineRule="auto"/>
        <w:jc w:val="both"/>
        <w:rPr>
          <w:rFonts w:ascii="Calibri" w:hAnsi="Calibri" w:cs="Calibri"/>
        </w:rPr>
      </w:pPr>
    </w:p>
    <w:p w14:paraId="4095BEAC" w14:textId="77777777" w:rsidR="007B2A6C" w:rsidRPr="007B2A6C" w:rsidRDefault="007B2A6C" w:rsidP="007B2A6C">
      <w:pPr>
        <w:spacing w:after="0" w:line="480" w:lineRule="auto"/>
        <w:jc w:val="both"/>
        <w:rPr>
          <w:rFonts w:cstheme="minorHAnsi"/>
        </w:rPr>
      </w:pPr>
      <w:r w:rsidRPr="007B2A6C">
        <w:rPr>
          <w:rFonts w:cstheme="minorHAnsi"/>
        </w:rPr>
        <w:t>Walling, D.E., Webb, B., Shanahan, J., 2007. Investigations into the use of critical sediment yields for assessing and managing fine sediment inputs into freshwater ecosystems. Natural England, Exeter.</w:t>
      </w:r>
    </w:p>
    <w:p w14:paraId="4BC0B10A" w14:textId="77777777" w:rsidR="007B2A6C" w:rsidRPr="007B2A6C" w:rsidRDefault="007B2A6C" w:rsidP="007B2A6C">
      <w:pPr>
        <w:spacing w:after="0" w:line="480" w:lineRule="auto"/>
        <w:jc w:val="both"/>
        <w:rPr>
          <w:rFonts w:ascii="Calibri" w:hAnsi="Calibri" w:cs="Calibri"/>
        </w:rPr>
      </w:pPr>
    </w:p>
    <w:p w14:paraId="3A549D55" w14:textId="77777777" w:rsidR="007B2A6C" w:rsidRPr="007B2A6C" w:rsidRDefault="007B2A6C" w:rsidP="007B2A6C">
      <w:pPr>
        <w:spacing w:after="0" w:line="480" w:lineRule="auto"/>
        <w:jc w:val="both"/>
        <w:rPr>
          <w:rFonts w:cstheme="minorHAnsi"/>
        </w:rPr>
      </w:pPr>
      <w:r w:rsidRPr="007B2A6C">
        <w:rPr>
          <w:rFonts w:cstheme="minorHAnsi"/>
        </w:rPr>
        <w:t xml:space="preserve">Westlake, D.F., Casey, H., Dawson, F., Ladle, F.H.M., Mann, R.H.K., Marker, A.F.H., 1972. The </w:t>
      </w:r>
      <w:proofErr w:type="spellStart"/>
      <w:r w:rsidRPr="007B2A6C">
        <w:rPr>
          <w:rFonts w:cstheme="minorHAnsi"/>
        </w:rPr>
        <w:t>chalkstream</w:t>
      </w:r>
      <w:proofErr w:type="spellEnd"/>
      <w:r w:rsidRPr="007B2A6C">
        <w:rPr>
          <w:rFonts w:cstheme="minorHAnsi"/>
        </w:rPr>
        <w:t xml:space="preserve"> ecosystem,</w:t>
      </w:r>
      <w:r w:rsidRPr="007B2A6C">
        <w:t xml:space="preserve"> in: </w:t>
      </w:r>
      <w:proofErr w:type="spellStart"/>
      <w:r w:rsidRPr="007B2A6C">
        <w:t>Kajak</w:t>
      </w:r>
      <w:proofErr w:type="spellEnd"/>
      <w:r w:rsidRPr="007B2A6C">
        <w:t xml:space="preserve">, Z., </w:t>
      </w:r>
      <w:proofErr w:type="spellStart"/>
      <w:r w:rsidRPr="007B2A6C">
        <w:t>Ilkowska</w:t>
      </w:r>
      <w:proofErr w:type="spellEnd"/>
      <w:r w:rsidRPr="007B2A6C">
        <w:t>, A.H. (Eds.), IBP-UNESCO Symposium on Productivity problems of freshwaters, Warsaw, pp. 615-635.</w:t>
      </w:r>
    </w:p>
    <w:p w14:paraId="5B249168" w14:textId="77777777" w:rsidR="007B2A6C" w:rsidRPr="007B2A6C" w:rsidRDefault="007B2A6C" w:rsidP="007B2A6C">
      <w:pPr>
        <w:spacing w:after="0" w:line="480" w:lineRule="auto"/>
        <w:jc w:val="both"/>
        <w:rPr>
          <w:rFonts w:ascii="Calibri" w:hAnsi="Calibri" w:cs="Calibri"/>
        </w:rPr>
      </w:pPr>
    </w:p>
    <w:p w14:paraId="24EB2038" w14:textId="77777777" w:rsidR="007B2A6C" w:rsidRPr="007B2A6C" w:rsidRDefault="007B2A6C" w:rsidP="007B2A6C">
      <w:pPr>
        <w:spacing w:after="0" w:line="480" w:lineRule="auto"/>
        <w:jc w:val="both"/>
        <w:rPr>
          <w:rFonts w:cstheme="minorHAnsi"/>
        </w:rPr>
      </w:pPr>
      <w:r w:rsidRPr="007B2A6C">
        <w:rPr>
          <w:rFonts w:cstheme="minorHAnsi"/>
        </w:rPr>
        <w:t xml:space="preserve">Wharton, G., Cotton, J.A. Wotton, R.S., Bass, J.A.B., </w:t>
      </w:r>
      <w:proofErr w:type="spellStart"/>
      <w:r w:rsidRPr="007B2A6C">
        <w:rPr>
          <w:rFonts w:cstheme="minorHAnsi"/>
        </w:rPr>
        <w:t>Heppell</w:t>
      </w:r>
      <w:proofErr w:type="spellEnd"/>
      <w:r w:rsidRPr="007B2A6C">
        <w:rPr>
          <w:rFonts w:cstheme="minorHAnsi"/>
        </w:rPr>
        <w:t xml:space="preserve">, C.M., Trimmer, M., Sanders, I.A., Warren, L.L., 2006. Macrophytes and suspension-feeding invertebrates modify flows and fine sediments in the Frome and Piddle catchments, Dorset (UK). J. </w:t>
      </w:r>
      <w:proofErr w:type="spellStart"/>
      <w:r w:rsidRPr="007B2A6C">
        <w:rPr>
          <w:rFonts w:cstheme="minorHAnsi"/>
        </w:rPr>
        <w:t>Hydrol</w:t>
      </w:r>
      <w:proofErr w:type="spellEnd"/>
      <w:r w:rsidRPr="007B2A6C">
        <w:rPr>
          <w:rFonts w:cstheme="minorHAnsi"/>
        </w:rPr>
        <w:t xml:space="preserve">. 330, 171-184. </w:t>
      </w:r>
      <w:bookmarkStart w:id="149" w:name="_Hlk70960343"/>
      <w:r w:rsidRPr="007B2A6C">
        <w:rPr>
          <w:rFonts w:cstheme="minorHAnsi"/>
        </w:rPr>
        <w:t>https://doi.org/10.1016/j.jhydrol.2006.04.034.</w:t>
      </w:r>
      <w:bookmarkEnd w:id="149"/>
    </w:p>
    <w:p w14:paraId="6B3FCB39" w14:textId="77777777" w:rsidR="007B2A6C" w:rsidRPr="007B2A6C" w:rsidRDefault="007B2A6C" w:rsidP="007B2A6C">
      <w:pPr>
        <w:spacing w:after="0" w:line="480" w:lineRule="auto"/>
        <w:jc w:val="both"/>
        <w:rPr>
          <w:rFonts w:cstheme="minorHAnsi"/>
        </w:rPr>
      </w:pPr>
    </w:p>
    <w:p w14:paraId="09644378" w14:textId="77777777" w:rsidR="007B2A6C" w:rsidRPr="007B2A6C" w:rsidRDefault="007B2A6C" w:rsidP="007B2A6C">
      <w:pPr>
        <w:spacing w:after="0" w:line="480" w:lineRule="auto"/>
        <w:jc w:val="both"/>
        <w:rPr>
          <w:rFonts w:cstheme="minorHAnsi"/>
        </w:rPr>
      </w:pPr>
      <w:r w:rsidRPr="007B2A6C">
        <w:rPr>
          <w:rFonts w:cstheme="minorHAnsi"/>
        </w:rPr>
        <w:t xml:space="preserve">Wharton, G., </w:t>
      </w:r>
      <w:proofErr w:type="spellStart"/>
      <w:r w:rsidRPr="007B2A6C">
        <w:rPr>
          <w:rFonts w:cstheme="minorHAnsi"/>
        </w:rPr>
        <w:t>Mohajeri</w:t>
      </w:r>
      <w:proofErr w:type="spellEnd"/>
      <w:r w:rsidRPr="007B2A6C">
        <w:rPr>
          <w:rFonts w:cstheme="minorHAnsi"/>
        </w:rPr>
        <w:t xml:space="preserve">, S.H., Righetti, M., 2017. The pernicious problem of streambed colmation: a multi-disciplinary reflection on the mechanisms, causes, impacts, and management challenges. WIREs Water. 4, e1231. </w:t>
      </w:r>
      <w:bookmarkStart w:id="150" w:name="_Hlk70960447"/>
      <w:r w:rsidRPr="007B2A6C">
        <w:rPr>
          <w:rFonts w:cstheme="minorHAnsi"/>
        </w:rPr>
        <w:t>https://doi.org/10.1002/wat2.1231.</w:t>
      </w:r>
      <w:bookmarkEnd w:id="150"/>
    </w:p>
    <w:p w14:paraId="667D0C83" w14:textId="77777777" w:rsidR="007B2A6C" w:rsidRPr="007B2A6C" w:rsidRDefault="007B2A6C" w:rsidP="007B2A6C">
      <w:pPr>
        <w:spacing w:after="0" w:line="480" w:lineRule="auto"/>
        <w:jc w:val="both"/>
        <w:rPr>
          <w:rFonts w:ascii="Calibri" w:hAnsi="Calibri" w:cs="Calibri"/>
        </w:rPr>
      </w:pPr>
    </w:p>
    <w:p w14:paraId="6655E716" w14:textId="77777777" w:rsidR="007B2A6C" w:rsidRPr="007B2A6C" w:rsidRDefault="007B2A6C" w:rsidP="007B2A6C">
      <w:pPr>
        <w:spacing w:after="0" w:line="480" w:lineRule="auto"/>
        <w:jc w:val="both"/>
        <w:rPr>
          <w:rFonts w:cstheme="minorHAnsi"/>
        </w:rPr>
      </w:pPr>
      <w:r w:rsidRPr="007B2A6C">
        <w:rPr>
          <w:rFonts w:cstheme="minorHAnsi"/>
        </w:rPr>
        <w:t xml:space="preserve">Whiting, P.J., Moog, D.B., 2001. The geometric, sedimentologic and hydrologic attributes of spring-dominated channels in volcanic areas. </w:t>
      </w:r>
      <w:proofErr w:type="spellStart"/>
      <w:r w:rsidRPr="007B2A6C">
        <w:rPr>
          <w:rFonts w:cstheme="minorHAnsi"/>
        </w:rPr>
        <w:t>Geomorphol</w:t>
      </w:r>
      <w:proofErr w:type="spellEnd"/>
      <w:r w:rsidRPr="007B2A6C">
        <w:rPr>
          <w:rFonts w:cstheme="minorHAnsi"/>
        </w:rPr>
        <w:t xml:space="preserve">. 39, 131-149. </w:t>
      </w:r>
      <w:bookmarkStart w:id="151" w:name="_Hlk70960498"/>
      <w:r w:rsidRPr="007B2A6C">
        <w:rPr>
          <w:rFonts w:cstheme="minorHAnsi"/>
        </w:rPr>
        <w:t>https://doi.org/10.1016/S0169-555X(00)00103-3.</w:t>
      </w:r>
      <w:bookmarkEnd w:id="151"/>
    </w:p>
    <w:p w14:paraId="088F2D9B" w14:textId="77777777" w:rsidR="007B2A6C" w:rsidRPr="007B2A6C" w:rsidRDefault="007B2A6C" w:rsidP="007B2A6C">
      <w:pPr>
        <w:spacing w:after="0" w:line="480" w:lineRule="auto"/>
        <w:jc w:val="both"/>
        <w:rPr>
          <w:rFonts w:ascii="Calibri" w:hAnsi="Calibri" w:cs="Calibri"/>
        </w:rPr>
      </w:pPr>
    </w:p>
    <w:p w14:paraId="77D55B63" w14:textId="77777777" w:rsidR="007B2A6C" w:rsidRPr="007B2A6C" w:rsidRDefault="007B2A6C" w:rsidP="007B2A6C">
      <w:pPr>
        <w:spacing w:after="0" w:line="480" w:lineRule="auto"/>
        <w:jc w:val="both"/>
        <w:rPr>
          <w:rFonts w:cstheme="minorHAnsi"/>
        </w:rPr>
      </w:pPr>
      <w:r w:rsidRPr="007B2A6C">
        <w:rPr>
          <w:rFonts w:cstheme="minorHAnsi"/>
        </w:rPr>
        <w:lastRenderedPageBreak/>
        <w:t xml:space="preserve">Wilcock, P.R., </w:t>
      </w:r>
      <w:proofErr w:type="spellStart"/>
      <w:r w:rsidRPr="007B2A6C">
        <w:rPr>
          <w:rFonts w:cstheme="minorHAnsi"/>
        </w:rPr>
        <w:t>DeTemple</w:t>
      </w:r>
      <w:proofErr w:type="spellEnd"/>
      <w:r w:rsidRPr="007B2A6C">
        <w:rPr>
          <w:rFonts w:cstheme="minorHAnsi"/>
        </w:rPr>
        <w:t xml:space="preserve">, B.T., 2005. Persistence of </w:t>
      </w:r>
      <w:proofErr w:type="spellStart"/>
      <w:r w:rsidRPr="007B2A6C">
        <w:rPr>
          <w:rFonts w:cstheme="minorHAnsi"/>
        </w:rPr>
        <w:t>armor</w:t>
      </w:r>
      <w:proofErr w:type="spellEnd"/>
      <w:r w:rsidRPr="007B2A6C">
        <w:rPr>
          <w:rFonts w:cstheme="minorHAnsi"/>
        </w:rPr>
        <w:t xml:space="preserve"> layers in gravel-bed streams. </w:t>
      </w:r>
      <w:proofErr w:type="spellStart"/>
      <w:r w:rsidRPr="007B2A6C">
        <w:rPr>
          <w:rFonts w:cstheme="minorHAnsi"/>
        </w:rPr>
        <w:t>Geophys</w:t>
      </w:r>
      <w:proofErr w:type="spellEnd"/>
      <w:r w:rsidRPr="007B2A6C">
        <w:rPr>
          <w:rFonts w:cstheme="minorHAnsi"/>
        </w:rPr>
        <w:t xml:space="preserve">. Res. Lett. 32, L08402. </w:t>
      </w:r>
      <w:bookmarkStart w:id="152" w:name="_Hlk70960510"/>
      <w:r w:rsidRPr="007B2A6C">
        <w:rPr>
          <w:rFonts w:cstheme="minorHAnsi"/>
        </w:rPr>
        <w:t>https://doi.org/10.1029/2004GL021772.</w:t>
      </w:r>
      <w:bookmarkEnd w:id="152"/>
    </w:p>
    <w:p w14:paraId="4F1FDB20" w14:textId="77777777" w:rsidR="007B2A6C" w:rsidRPr="007B2A6C" w:rsidRDefault="007B2A6C" w:rsidP="007B2A6C">
      <w:pPr>
        <w:spacing w:after="0" w:line="480" w:lineRule="auto"/>
        <w:jc w:val="both"/>
        <w:rPr>
          <w:rFonts w:cstheme="minorHAnsi"/>
        </w:rPr>
      </w:pPr>
    </w:p>
    <w:p w14:paraId="142645B3" w14:textId="77777777" w:rsidR="007B2A6C" w:rsidRPr="007B2A6C" w:rsidRDefault="007B2A6C" w:rsidP="007B2A6C">
      <w:pPr>
        <w:spacing w:after="0" w:line="480" w:lineRule="auto"/>
        <w:jc w:val="both"/>
        <w:rPr>
          <w:rFonts w:cstheme="minorHAnsi"/>
        </w:rPr>
      </w:pPr>
      <w:r w:rsidRPr="007B2A6C">
        <w:rPr>
          <w:rFonts w:cstheme="minorHAnsi"/>
        </w:rPr>
        <w:t>Wilkes, M.A., Gittins, J.R., Mathers, K.L., Mason, R., Casas-</w:t>
      </w:r>
      <w:proofErr w:type="spellStart"/>
      <w:r w:rsidRPr="007B2A6C">
        <w:rPr>
          <w:rFonts w:cstheme="minorHAnsi"/>
        </w:rPr>
        <w:t>Mulet</w:t>
      </w:r>
      <w:proofErr w:type="spellEnd"/>
      <w:r w:rsidRPr="007B2A6C">
        <w:rPr>
          <w:rFonts w:cstheme="minorHAnsi"/>
        </w:rPr>
        <w:t xml:space="preserve">, R., </w:t>
      </w:r>
      <w:proofErr w:type="spellStart"/>
      <w:r w:rsidRPr="007B2A6C">
        <w:rPr>
          <w:rFonts w:cstheme="minorHAnsi"/>
        </w:rPr>
        <w:t>Vanzo</w:t>
      </w:r>
      <w:proofErr w:type="spellEnd"/>
      <w:r w:rsidRPr="007B2A6C">
        <w:rPr>
          <w:rFonts w:cstheme="minorHAnsi"/>
        </w:rPr>
        <w:t xml:space="preserve">, D., McKenzie, M., Murray-Bligh, J., England, J., </w:t>
      </w:r>
      <w:proofErr w:type="spellStart"/>
      <w:r w:rsidRPr="007B2A6C">
        <w:rPr>
          <w:rFonts w:cstheme="minorHAnsi"/>
        </w:rPr>
        <w:t>Gurnell</w:t>
      </w:r>
      <w:proofErr w:type="spellEnd"/>
      <w:r w:rsidRPr="007B2A6C">
        <w:rPr>
          <w:rFonts w:cstheme="minorHAnsi"/>
        </w:rPr>
        <w:t xml:space="preserve">, A., Jones, J.I., 2019. Physical and biological controls on fine sediment transport and storage in rivers. Wiley </w:t>
      </w:r>
      <w:proofErr w:type="spellStart"/>
      <w:r w:rsidRPr="007B2A6C">
        <w:rPr>
          <w:rFonts w:cstheme="minorHAnsi"/>
        </w:rPr>
        <w:t>Interdiscip</w:t>
      </w:r>
      <w:proofErr w:type="spellEnd"/>
      <w:r w:rsidRPr="007B2A6C">
        <w:rPr>
          <w:rFonts w:cstheme="minorHAnsi"/>
        </w:rPr>
        <w:t xml:space="preserve">. Rev. Water. 6, </w:t>
      </w:r>
      <w:r w:rsidRPr="007B2A6C">
        <w:rPr>
          <w:rFonts w:cstheme="minorHAnsi"/>
          <w:color w:val="1C1D1E"/>
          <w:shd w:val="clear" w:color="auto" w:fill="FFFFFF"/>
        </w:rPr>
        <w:t>e1331.</w:t>
      </w:r>
      <w:r w:rsidRPr="007B2A6C">
        <w:t xml:space="preserve"> </w:t>
      </w:r>
      <w:bookmarkStart w:id="153" w:name="_Hlk70960520"/>
      <w:r w:rsidRPr="007B2A6C">
        <w:rPr>
          <w:rFonts w:cstheme="minorHAnsi"/>
          <w:color w:val="1C1D1E"/>
          <w:shd w:val="clear" w:color="auto" w:fill="FFFFFF"/>
        </w:rPr>
        <w:t>https://doi.org/10.1002/wat2.1331.</w:t>
      </w:r>
      <w:bookmarkEnd w:id="153"/>
    </w:p>
    <w:p w14:paraId="1B4CAD29" w14:textId="77777777" w:rsidR="007B2A6C" w:rsidRPr="007B2A6C" w:rsidRDefault="007B2A6C" w:rsidP="007B2A6C">
      <w:pPr>
        <w:spacing w:after="0" w:line="480" w:lineRule="auto"/>
        <w:jc w:val="both"/>
        <w:rPr>
          <w:rFonts w:ascii="Calibri" w:hAnsi="Calibri" w:cs="Calibri"/>
        </w:rPr>
      </w:pPr>
    </w:p>
    <w:p w14:paraId="679BBC28" w14:textId="77777777" w:rsidR="007B2A6C" w:rsidRPr="007B2A6C" w:rsidRDefault="007B2A6C" w:rsidP="007B2A6C">
      <w:pPr>
        <w:spacing w:after="0" w:line="480" w:lineRule="auto"/>
        <w:jc w:val="both"/>
        <w:rPr>
          <w:rFonts w:ascii="Calibri" w:hAnsi="Calibri" w:cs="Calibri"/>
        </w:rPr>
      </w:pPr>
      <w:bookmarkStart w:id="154" w:name="_Hlk70960553"/>
      <w:r w:rsidRPr="007B2A6C">
        <w:rPr>
          <w:rFonts w:ascii="Calibri" w:hAnsi="Calibri" w:cs="Calibri"/>
        </w:rPr>
        <w:t xml:space="preserve">Withers, P.J.A., Hodgkinson, R.A., Bates, A., Withers, C.L., 2007. Soil cultivation effects on sediment and phosphorus mobilization in surface runoff from three contrasting soil types in England. </w:t>
      </w:r>
      <w:r w:rsidRPr="007B2A6C">
        <w:rPr>
          <w:rFonts w:ascii="Calibri" w:hAnsi="Calibri" w:cs="Calibri"/>
          <w:iCs/>
        </w:rPr>
        <w:t xml:space="preserve">Soil Tillage Res. 93(2), </w:t>
      </w:r>
      <w:r w:rsidRPr="007B2A6C">
        <w:rPr>
          <w:rFonts w:ascii="Calibri" w:hAnsi="Calibri" w:cs="Calibri"/>
        </w:rPr>
        <w:t>438-451. https://doi.org/10.1016/j.still.2006.06.004.</w:t>
      </w:r>
    </w:p>
    <w:bookmarkEnd w:id="154"/>
    <w:p w14:paraId="5C8E488F" w14:textId="77777777" w:rsidR="007B2A6C" w:rsidRPr="007B2A6C" w:rsidRDefault="007B2A6C" w:rsidP="007B2A6C">
      <w:pPr>
        <w:spacing w:after="0" w:line="480" w:lineRule="auto"/>
        <w:jc w:val="both"/>
        <w:rPr>
          <w:rFonts w:ascii="Calibri" w:hAnsi="Calibri" w:cs="Calibri"/>
        </w:rPr>
      </w:pPr>
    </w:p>
    <w:p w14:paraId="598283B8" w14:textId="77777777" w:rsidR="007B2A6C" w:rsidRPr="007B2A6C" w:rsidRDefault="007B2A6C" w:rsidP="007B2A6C">
      <w:pPr>
        <w:spacing w:after="0" w:line="480" w:lineRule="auto"/>
        <w:jc w:val="both"/>
        <w:rPr>
          <w:rFonts w:cstheme="minorHAnsi"/>
        </w:rPr>
      </w:pPr>
      <w:r w:rsidRPr="007B2A6C">
        <w:rPr>
          <w:rFonts w:cstheme="minorHAnsi"/>
        </w:rPr>
        <w:t xml:space="preserve">Wohl, E., 2015. Legacy effects on sediments in river corridors. Earth Sci. Rev. 147, 30-53. </w:t>
      </w:r>
      <w:bookmarkStart w:id="155" w:name="_Hlk70960568"/>
      <w:r w:rsidRPr="007B2A6C">
        <w:rPr>
          <w:rFonts w:cstheme="minorHAnsi"/>
        </w:rPr>
        <w:t>https://doi.org/10.1016/j.earscirev.2015.05.001.</w:t>
      </w:r>
      <w:bookmarkEnd w:id="155"/>
    </w:p>
    <w:p w14:paraId="7F0407A7" w14:textId="77777777" w:rsidR="007B2A6C" w:rsidRPr="007B2A6C" w:rsidRDefault="007B2A6C" w:rsidP="007B2A6C">
      <w:pPr>
        <w:spacing w:after="0" w:line="480" w:lineRule="auto"/>
        <w:jc w:val="both"/>
        <w:rPr>
          <w:rFonts w:cstheme="minorHAnsi"/>
        </w:rPr>
      </w:pPr>
    </w:p>
    <w:p w14:paraId="58A67B64" w14:textId="77777777" w:rsidR="007B2A6C" w:rsidRPr="007B2A6C" w:rsidRDefault="007B2A6C" w:rsidP="007B2A6C">
      <w:pPr>
        <w:spacing w:after="0" w:line="480" w:lineRule="auto"/>
        <w:jc w:val="both"/>
        <w:rPr>
          <w:rFonts w:cstheme="minorHAnsi"/>
        </w:rPr>
      </w:pPr>
      <w:r w:rsidRPr="007B2A6C">
        <w:rPr>
          <w:rFonts w:cstheme="minorHAnsi"/>
        </w:rPr>
        <w:t xml:space="preserve">Wood, P., Toone, J., Greenwood, M., Armitage, P.D., 2005. The response of four lotic macroinvertebrate taxa to burial by sediments. Arch. </w:t>
      </w:r>
      <w:proofErr w:type="spellStart"/>
      <w:r w:rsidRPr="007B2A6C">
        <w:rPr>
          <w:rFonts w:cstheme="minorHAnsi"/>
        </w:rPr>
        <w:t>Hydrobiol</w:t>
      </w:r>
      <w:proofErr w:type="spellEnd"/>
      <w:r w:rsidRPr="007B2A6C">
        <w:rPr>
          <w:rFonts w:cstheme="minorHAnsi"/>
        </w:rPr>
        <w:t>. 163, 145-162.</w:t>
      </w:r>
    </w:p>
    <w:p w14:paraId="05D8908F" w14:textId="77777777" w:rsidR="007B2A6C" w:rsidRPr="007B2A6C" w:rsidRDefault="007B2A6C" w:rsidP="007B2A6C">
      <w:pPr>
        <w:spacing w:after="0" w:line="480" w:lineRule="auto"/>
        <w:jc w:val="both"/>
        <w:rPr>
          <w:rFonts w:cstheme="minorHAnsi"/>
        </w:rPr>
      </w:pPr>
    </w:p>
    <w:p w14:paraId="602E80A2" w14:textId="77777777" w:rsidR="007B2A6C" w:rsidRPr="007B2A6C" w:rsidRDefault="007B2A6C" w:rsidP="007B2A6C">
      <w:pPr>
        <w:spacing w:after="0" w:line="480" w:lineRule="auto"/>
        <w:jc w:val="both"/>
        <w:rPr>
          <w:rFonts w:cstheme="minorHAnsi"/>
        </w:rPr>
      </w:pPr>
      <w:r w:rsidRPr="007B2A6C">
        <w:rPr>
          <w:rFonts w:cstheme="minorHAnsi"/>
        </w:rPr>
        <w:t xml:space="preserve">Wood, P.J., Armitage, P.D., 1997. Biological Effects of Fine Sediment in the Lotic Environment. Environ. </w:t>
      </w:r>
      <w:proofErr w:type="spellStart"/>
      <w:r w:rsidRPr="007B2A6C">
        <w:rPr>
          <w:rFonts w:cstheme="minorHAnsi"/>
        </w:rPr>
        <w:t>Manag</w:t>
      </w:r>
      <w:proofErr w:type="spellEnd"/>
      <w:r w:rsidRPr="007B2A6C">
        <w:rPr>
          <w:rFonts w:cstheme="minorHAnsi"/>
        </w:rPr>
        <w:t xml:space="preserve">. 21, 203-217. </w:t>
      </w:r>
      <w:bookmarkStart w:id="156" w:name="_Hlk70960584"/>
      <w:r w:rsidRPr="007B2A6C">
        <w:rPr>
          <w:rFonts w:cstheme="minorHAnsi"/>
        </w:rPr>
        <w:t>https://doi.org/10.1007/s002679900019.</w:t>
      </w:r>
    </w:p>
    <w:bookmarkEnd w:id="156"/>
    <w:p w14:paraId="7309BA03" w14:textId="77777777" w:rsidR="007B2A6C" w:rsidRPr="007B2A6C" w:rsidRDefault="007B2A6C" w:rsidP="007B2A6C">
      <w:pPr>
        <w:spacing w:after="0" w:line="480" w:lineRule="auto"/>
        <w:jc w:val="both"/>
        <w:rPr>
          <w:rFonts w:ascii="Calibri" w:hAnsi="Calibri" w:cs="Calibri"/>
        </w:rPr>
      </w:pPr>
    </w:p>
    <w:p w14:paraId="57320C42" w14:textId="77777777" w:rsidR="007B2A6C" w:rsidRPr="007B2A6C" w:rsidRDefault="007B2A6C" w:rsidP="007B2A6C">
      <w:pPr>
        <w:spacing w:after="0" w:line="480" w:lineRule="auto"/>
        <w:jc w:val="both"/>
        <w:rPr>
          <w:rFonts w:ascii="Calibri" w:hAnsi="Calibri" w:cs="Calibri"/>
        </w:rPr>
      </w:pPr>
      <w:r w:rsidRPr="007B2A6C">
        <w:rPr>
          <w:rFonts w:ascii="Calibri" w:hAnsi="Calibri" w:cs="Calibri"/>
        </w:rPr>
        <w:t xml:space="preserve">Wood, P.J., Petts, G.E., 1999. The influence of drought on chalk stream macroinvertebrates. </w:t>
      </w:r>
      <w:proofErr w:type="spellStart"/>
      <w:r w:rsidRPr="007B2A6C">
        <w:rPr>
          <w:rFonts w:ascii="Calibri" w:hAnsi="Calibri" w:cs="Calibri"/>
          <w:iCs/>
        </w:rPr>
        <w:t>Hydrol</w:t>
      </w:r>
      <w:proofErr w:type="spellEnd"/>
      <w:r w:rsidRPr="007B2A6C">
        <w:rPr>
          <w:rFonts w:ascii="Calibri" w:hAnsi="Calibri" w:cs="Calibri"/>
          <w:iCs/>
        </w:rPr>
        <w:t>. Process.</w:t>
      </w:r>
      <w:r w:rsidRPr="007B2A6C">
        <w:rPr>
          <w:rFonts w:ascii="Calibri" w:hAnsi="Calibri" w:cs="Calibri"/>
        </w:rPr>
        <w:t xml:space="preserve"> 13(3)</w:t>
      </w:r>
      <w:r w:rsidRPr="007B2A6C">
        <w:rPr>
          <w:rFonts w:ascii="Calibri" w:hAnsi="Calibri" w:cs="Calibri"/>
          <w:bCs/>
        </w:rPr>
        <w:t>,</w:t>
      </w:r>
      <w:r w:rsidRPr="007B2A6C">
        <w:rPr>
          <w:rFonts w:ascii="Calibri" w:hAnsi="Calibri" w:cs="Calibri"/>
        </w:rPr>
        <w:t xml:space="preserve"> 387-399. https://doi.org/10.1002/(SICI)1099-1085(19990228)13:3&lt;387::AID-HYP745&gt;3.0.CO;2-R.</w:t>
      </w:r>
    </w:p>
    <w:p w14:paraId="360D33E4" w14:textId="77777777" w:rsidR="007B2A6C" w:rsidRPr="007B2A6C" w:rsidRDefault="007B2A6C" w:rsidP="007B2A6C">
      <w:pPr>
        <w:spacing w:after="0" w:line="480" w:lineRule="auto"/>
        <w:jc w:val="both"/>
        <w:rPr>
          <w:rFonts w:ascii="Calibri" w:hAnsi="Calibri" w:cs="Calibri"/>
        </w:rPr>
      </w:pPr>
    </w:p>
    <w:p w14:paraId="338C8B98" w14:textId="77777777" w:rsidR="007B2A6C" w:rsidRPr="007B2A6C" w:rsidRDefault="007B2A6C" w:rsidP="007B2A6C">
      <w:pPr>
        <w:spacing w:after="0" w:line="480" w:lineRule="auto"/>
        <w:jc w:val="both"/>
        <w:rPr>
          <w:rFonts w:cstheme="minorHAnsi"/>
        </w:rPr>
      </w:pPr>
      <w:r w:rsidRPr="007B2A6C">
        <w:rPr>
          <w:rFonts w:cstheme="minorHAnsi"/>
        </w:rPr>
        <w:t xml:space="preserve">Wooster, J.K., </w:t>
      </w:r>
      <w:proofErr w:type="spellStart"/>
      <w:r w:rsidRPr="007B2A6C">
        <w:rPr>
          <w:rFonts w:cstheme="minorHAnsi"/>
        </w:rPr>
        <w:t>Dusterhoff</w:t>
      </w:r>
      <w:proofErr w:type="spellEnd"/>
      <w:r w:rsidRPr="007B2A6C">
        <w:rPr>
          <w:rFonts w:cstheme="minorHAnsi"/>
        </w:rPr>
        <w:t xml:space="preserve">, S.R., Cui, Y., </w:t>
      </w:r>
      <w:proofErr w:type="spellStart"/>
      <w:r w:rsidRPr="007B2A6C">
        <w:rPr>
          <w:rFonts w:cstheme="minorHAnsi"/>
        </w:rPr>
        <w:t>Sklar</w:t>
      </w:r>
      <w:proofErr w:type="spellEnd"/>
      <w:r w:rsidRPr="007B2A6C">
        <w:rPr>
          <w:rFonts w:cstheme="minorHAnsi"/>
        </w:rPr>
        <w:t xml:space="preserve">, L.S., Dietrich, W.E., </w:t>
      </w:r>
      <w:proofErr w:type="spellStart"/>
      <w:r w:rsidRPr="007B2A6C">
        <w:rPr>
          <w:rFonts w:cstheme="minorHAnsi"/>
        </w:rPr>
        <w:t>Malko</w:t>
      </w:r>
      <w:proofErr w:type="spellEnd"/>
      <w:r w:rsidRPr="007B2A6C">
        <w:rPr>
          <w:rFonts w:cstheme="minorHAnsi"/>
        </w:rPr>
        <w:t xml:space="preserve">, M., 2008. Sediment supply and relative size distribution effects on fine sediment infiltration into immobile gravels. Water </w:t>
      </w:r>
      <w:proofErr w:type="spellStart"/>
      <w:r w:rsidRPr="007B2A6C">
        <w:rPr>
          <w:rFonts w:cstheme="minorHAnsi"/>
        </w:rPr>
        <w:t>Resour</w:t>
      </w:r>
      <w:proofErr w:type="spellEnd"/>
      <w:r w:rsidRPr="007B2A6C">
        <w:rPr>
          <w:rFonts w:cstheme="minorHAnsi"/>
        </w:rPr>
        <w:t xml:space="preserve">. Res.  44(3), </w:t>
      </w:r>
      <w:r w:rsidRPr="007B2A6C">
        <w:rPr>
          <w:rFonts w:cstheme="minorHAnsi"/>
          <w:color w:val="1C1D1E"/>
          <w:shd w:val="clear" w:color="auto" w:fill="FFFFFF"/>
        </w:rPr>
        <w:t xml:space="preserve">W03424. </w:t>
      </w:r>
      <w:bookmarkStart w:id="157" w:name="_Hlk70960622"/>
      <w:r w:rsidRPr="007B2A6C">
        <w:rPr>
          <w:rFonts w:cstheme="minorHAnsi"/>
          <w:color w:val="1C1D1E"/>
          <w:shd w:val="clear" w:color="auto" w:fill="FFFFFF"/>
        </w:rPr>
        <w:t>https://doi.org/10.1029/2006WR005815.</w:t>
      </w:r>
    </w:p>
    <w:bookmarkEnd w:id="157"/>
    <w:p w14:paraId="31D410EC" w14:textId="77777777" w:rsidR="007B2A6C" w:rsidRPr="007B2A6C" w:rsidRDefault="007B2A6C" w:rsidP="007B2A6C">
      <w:pPr>
        <w:spacing w:after="0" w:line="480" w:lineRule="auto"/>
        <w:jc w:val="both"/>
        <w:rPr>
          <w:rFonts w:ascii="Calibri" w:hAnsi="Calibri" w:cs="Calibri"/>
        </w:rPr>
      </w:pPr>
    </w:p>
    <w:p w14:paraId="2F9A0B3F" w14:textId="77777777" w:rsidR="007B2A6C" w:rsidRPr="007B2A6C" w:rsidRDefault="007B2A6C" w:rsidP="007B2A6C">
      <w:pPr>
        <w:spacing w:after="0" w:line="480" w:lineRule="auto"/>
        <w:jc w:val="both"/>
        <w:rPr>
          <w:rFonts w:cstheme="minorHAnsi"/>
        </w:rPr>
      </w:pPr>
      <w:r w:rsidRPr="007B2A6C">
        <w:rPr>
          <w:rFonts w:cstheme="minorHAnsi"/>
        </w:rPr>
        <w:t xml:space="preserve">Wotton, R.S., </w:t>
      </w:r>
      <w:proofErr w:type="spellStart"/>
      <w:r w:rsidRPr="007B2A6C">
        <w:rPr>
          <w:rFonts w:cstheme="minorHAnsi"/>
        </w:rPr>
        <w:t>Malmqvist</w:t>
      </w:r>
      <w:proofErr w:type="spellEnd"/>
      <w:r w:rsidRPr="007B2A6C">
        <w:rPr>
          <w:rFonts w:cstheme="minorHAnsi"/>
        </w:rPr>
        <w:t xml:space="preserve">, B., </w:t>
      </w:r>
      <w:proofErr w:type="spellStart"/>
      <w:r w:rsidRPr="007B2A6C">
        <w:rPr>
          <w:rFonts w:cstheme="minorHAnsi"/>
        </w:rPr>
        <w:t>Muotka</w:t>
      </w:r>
      <w:proofErr w:type="spellEnd"/>
      <w:r w:rsidRPr="007B2A6C">
        <w:rPr>
          <w:rFonts w:cstheme="minorHAnsi"/>
        </w:rPr>
        <w:t xml:space="preserve">, T., Larsson, K., 1998. </w:t>
      </w:r>
      <w:proofErr w:type="spellStart"/>
      <w:r w:rsidRPr="007B2A6C">
        <w:rPr>
          <w:rFonts w:cstheme="minorHAnsi"/>
        </w:rPr>
        <w:t>Fecal</w:t>
      </w:r>
      <w:proofErr w:type="spellEnd"/>
      <w:r w:rsidRPr="007B2A6C">
        <w:rPr>
          <w:rFonts w:cstheme="minorHAnsi"/>
        </w:rPr>
        <w:t xml:space="preserve"> pellets from a dense aggregation of suspension-feeders in a stream: An example of ecosystem engineering. </w:t>
      </w:r>
      <w:proofErr w:type="spellStart"/>
      <w:r w:rsidRPr="007B2A6C">
        <w:rPr>
          <w:rFonts w:cstheme="minorHAnsi"/>
        </w:rPr>
        <w:t>Limnol</w:t>
      </w:r>
      <w:proofErr w:type="spellEnd"/>
      <w:r w:rsidRPr="007B2A6C">
        <w:rPr>
          <w:rFonts w:cstheme="minorHAnsi"/>
        </w:rPr>
        <w:t xml:space="preserve">. </w:t>
      </w:r>
      <w:proofErr w:type="spellStart"/>
      <w:r w:rsidRPr="007B2A6C">
        <w:rPr>
          <w:rFonts w:cstheme="minorHAnsi"/>
        </w:rPr>
        <w:t>Oceanogr</w:t>
      </w:r>
      <w:proofErr w:type="spellEnd"/>
      <w:r w:rsidRPr="007B2A6C">
        <w:rPr>
          <w:rFonts w:cstheme="minorHAnsi"/>
        </w:rPr>
        <w:t xml:space="preserve">. 43(4), 719-725. </w:t>
      </w:r>
      <w:bookmarkStart w:id="158" w:name="_Hlk70960641"/>
      <w:r w:rsidRPr="007B2A6C">
        <w:rPr>
          <w:rFonts w:cstheme="minorHAnsi"/>
        </w:rPr>
        <w:t>https://doi.org/10.4319/lo.1998.43.4.0719.</w:t>
      </w:r>
      <w:bookmarkEnd w:id="158"/>
    </w:p>
    <w:p w14:paraId="43AE3DBD" w14:textId="77777777" w:rsidR="007B2A6C" w:rsidRPr="007B2A6C" w:rsidRDefault="007B2A6C" w:rsidP="007B2A6C">
      <w:pPr>
        <w:spacing w:after="0" w:line="480" w:lineRule="auto"/>
        <w:jc w:val="both"/>
        <w:rPr>
          <w:rFonts w:ascii="Calibri" w:hAnsi="Calibri" w:cs="Calibri"/>
        </w:rPr>
      </w:pPr>
    </w:p>
    <w:p w14:paraId="0E834AF0" w14:textId="77777777" w:rsidR="007B2A6C" w:rsidRPr="007B2A6C" w:rsidRDefault="007B2A6C" w:rsidP="007B2A6C">
      <w:pPr>
        <w:spacing w:after="0" w:line="480" w:lineRule="auto"/>
        <w:jc w:val="both"/>
        <w:rPr>
          <w:rFonts w:ascii="Calibri" w:hAnsi="Calibri" w:cs="Calibri"/>
        </w:rPr>
      </w:pPr>
      <w:bookmarkStart w:id="159" w:name="_Hlk70960674"/>
      <w:r w:rsidRPr="007B2A6C">
        <w:rPr>
          <w:rFonts w:ascii="Calibri" w:hAnsi="Calibri" w:cs="Calibri"/>
        </w:rPr>
        <w:t xml:space="preserve">Wright, J., </w:t>
      </w:r>
      <w:proofErr w:type="spellStart"/>
      <w:r w:rsidRPr="007B2A6C">
        <w:rPr>
          <w:rFonts w:ascii="Calibri" w:hAnsi="Calibri" w:cs="Calibri"/>
        </w:rPr>
        <w:t>Hiley</w:t>
      </w:r>
      <w:proofErr w:type="spellEnd"/>
      <w:r w:rsidRPr="007B2A6C">
        <w:rPr>
          <w:rFonts w:ascii="Calibri" w:hAnsi="Calibri" w:cs="Calibri"/>
        </w:rPr>
        <w:t xml:space="preserve">, P., Cooling, D., Cameron, A., </w:t>
      </w:r>
      <w:proofErr w:type="spellStart"/>
      <w:r w:rsidRPr="007B2A6C">
        <w:rPr>
          <w:rFonts w:ascii="Calibri" w:hAnsi="Calibri" w:cs="Calibri"/>
        </w:rPr>
        <w:t>Wigham</w:t>
      </w:r>
      <w:proofErr w:type="spellEnd"/>
      <w:r w:rsidRPr="007B2A6C">
        <w:rPr>
          <w:rFonts w:ascii="Calibri" w:hAnsi="Calibri" w:cs="Calibri"/>
        </w:rPr>
        <w:t xml:space="preserve">, M., 1984. The invertebrate fauna of a small chalk stream in Berkshire, England, and the effect of intermittent flow. </w:t>
      </w:r>
      <w:r w:rsidRPr="007B2A6C">
        <w:rPr>
          <w:rFonts w:ascii="Calibri" w:hAnsi="Calibri" w:cs="Calibri"/>
          <w:iCs/>
        </w:rPr>
        <w:t xml:space="preserve">Arch. </w:t>
      </w:r>
      <w:proofErr w:type="spellStart"/>
      <w:r w:rsidRPr="007B2A6C">
        <w:rPr>
          <w:rFonts w:ascii="Calibri" w:hAnsi="Calibri" w:cs="Calibri"/>
          <w:iCs/>
        </w:rPr>
        <w:t>Hydrobiol</w:t>
      </w:r>
      <w:proofErr w:type="spellEnd"/>
      <w:r w:rsidRPr="007B2A6C">
        <w:rPr>
          <w:rFonts w:ascii="Calibri" w:hAnsi="Calibri" w:cs="Calibri"/>
          <w:iCs/>
        </w:rPr>
        <w:t>.</w:t>
      </w:r>
      <w:r w:rsidRPr="007B2A6C">
        <w:rPr>
          <w:rFonts w:ascii="Calibri" w:hAnsi="Calibri" w:cs="Calibri"/>
        </w:rPr>
        <w:t xml:space="preserve"> 99</w:t>
      </w:r>
      <w:r w:rsidRPr="007B2A6C">
        <w:rPr>
          <w:rFonts w:ascii="Calibri" w:hAnsi="Calibri" w:cs="Calibri"/>
          <w:bCs/>
        </w:rPr>
        <w:t>,</w:t>
      </w:r>
      <w:r w:rsidRPr="007B2A6C">
        <w:rPr>
          <w:rFonts w:ascii="Calibri" w:hAnsi="Calibri" w:cs="Calibri"/>
        </w:rPr>
        <w:t xml:space="preserve"> 176-199.</w:t>
      </w:r>
    </w:p>
    <w:bookmarkEnd w:id="159"/>
    <w:p w14:paraId="5DDE9368" w14:textId="77777777" w:rsidR="007B2A6C" w:rsidRPr="007B2A6C" w:rsidRDefault="007B2A6C" w:rsidP="007B2A6C">
      <w:pPr>
        <w:spacing w:after="0" w:line="480" w:lineRule="auto"/>
        <w:jc w:val="both"/>
        <w:rPr>
          <w:rFonts w:cstheme="minorHAnsi"/>
        </w:rPr>
      </w:pPr>
    </w:p>
    <w:p w14:paraId="3EC9DBCA" w14:textId="77777777" w:rsidR="007B2A6C" w:rsidRPr="007B2A6C" w:rsidRDefault="007B2A6C" w:rsidP="007B2A6C">
      <w:pPr>
        <w:spacing w:after="0" w:line="480" w:lineRule="auto"/>
        <w:jc w:val="both"/>
        <w:rPr>
          <w:rFonts w:cstheme="minorHAnsi"/>
        </w:rPr>
      </w:pPr>
      <w:r w:rsidRPr="007B2A6C">
        <w:rPr>
          <w:rFonts w:cstheme="minorHAnsi"/>
        </w:rPr>
        <w:t>Zhang, Y., Collins, A.L., McMillan, S., Dixon, E.R., Cancer-</w:t>
      </w:r>
      <w:proofErr w:type="spellStart"/>
      <w:r w:rsidRPr="007B2A6C">
        <w:rPr>
          <w:rFonts w:cstheme="minorHAnsi"/>
        </w:rPr>
        <w:t>Berroya</w:t>
      </w:r>
      <w:proofErr w:type="spellEnd"/>
      <w:r w:rsidRPr="007B2A6C">
        <w:rPr>
          <w:rFonts w:cstheme="minorHAnsi"/>
        </w:rPr>
        <w:t xml:space="preserve">, E., </w:t>
      </w:r>
      <w:proofErr w:type="spellStart"/>
      <w:r w:rsidRPr="007B2A6C">
        <w:rPr>
          <w:rFonts w:cstheme="minorHAnsi"/>
        </w:rPr>
        <w:t>Poiret</w:t>
      </w:r>
      <w:proofErr w:type="spellEnd"/>
      <w:r w:rsidRPr="007B2A6C">
        <w:rPr>
          <w:rFonts w:cstheme="minorHAnsi"/>
        </w:rPr>
        <w:t xml:space="preserve">, C., </w:t>
      </w:r>
      <w:proofErr w:type="spellStart"/>
      <w:r w:rsidRPr="007B2A6C">
        <w:rPr>
          <w:rFonts w:cstheme="minorHAnsi"/>
        </w:rPr>
        <w:t>Stringfellow</w:t>
      </w:r>
      <w:proofErr w:type="spellEnd"/>
      <w:r w:rsidRPr="007B2A6C">
        <w:rPr>
          <w:rFonts w:cstheme="minorHAnsi"/>
        </w:rPr>
        <w:t xml:space="preserve">, A., 2017. Fingerprinting source contributions to bed sediment-associated organic matter in the headwater </w:t>
      </w:r>
      <w:proofErr w:type="spellStart"/>
      <w:r w:rsidRPr="007B2A6C">
        <w:rPr>
          <w:rFonts w:cstheme="minorHAnsi"/>
        </w:rPr>
        <w:t>subcatchments</w:t>
      </w:r>
      <w:proofErr w:type="spellEnd"/>
      <w:r w:rsidRPr="007B2A6C">
        <w:rPr>
          <w:rFonts w:cstheme="minorHAnsi"/>
        </w:rPr>
        <w:t xml:space="preserve"> of the River Itchen SAC, Hampshire, UK. River Res. Appl. 33(10), 1515-1526. </w:t>
      </w:r>
      <w:bookmarkStart w:id="160" w:name="_Hlk70960714"/>
      <w:r w:rsidRPr="007B2A6C">
        <w:rPr>
          <w:rFonts w:cstheme="minorHAnsi"/>
        </w:rPr>
        <w:t>https://doi.org/10.1002/rra.3172.</w:t>
      </w:r>
      <w:bookmarkEnd w:id="160"/>
    </w:p>
    <w:p w14:paraId="6101BA82" w14:textId="77777777" w:rsidR="007B2A6C" w:rsidRPr="007B2A6C" w:rsidRDefault="007B2A6C" w:rsidP="007B2A6C">
      <w:pPr>
        <w:spacing w:after="0" w:line="480" w:lineRule="auto"/>
        <w:jc w:val="both"/>
        <w:rPr>
          <w:rFonts w:cstheme="minorHAnsi"/>
        </w:rPr>
      </w:pPr>
    </w:p>
    <w:p w14:paraId="1A5CFD2C" w14:textId="77777777" w:rsidR="007B2A6C" w:rsidRPr="007B2A6C" w:rsidRDefault="007B2A6C" w:rsidP="007B2A6C">
      <w:pPr>
        <w:spacing w:after="0" w:line="480" w:lineRule="auto"/>
        <w:jc w:val="both"/>
        <w:rPr>
          <w:rFonts w:cstheme="minorHAnsi"/>
        </w:rPr>
      </w:pPr>
      <w:r w:rsidRPr="007B2A6C">
        <w:rPr>
          <w:rFonts w:cstheme="minorHAnsi"/>
        </w:rPr>
        <w:t xml:space="preserve">Zhang, Y., Collins, A.L., Murdoch, N., Lee, D., Naden, P.S., 2014. Cross sector contributions to river pollution in England and Wales: Updating waterbody scale information to support policy delivery for the Water Framework Directive. Environ. Sci. Policy. 42, 16-32. </w:t>
      </w:r>
      <w:bookmarkStart w:id="161" w:name="_Hlk70960739"/>
      <w:r w:rsidRPr="007B2A6C">
        <w:rPr>
          <w:rFonts w:cstheme="minorHAnsi"/>
        </w:rPr>
        <w:t>https://doi.org/10.1016/j.envsci.2014.04.010.</w:t>
      </w:r>
      <w:bookmarkEnd w:id="161"/>
    </w:p>
    <w:p w14:paraId="7C6942B1" w14:textId="77777777" w:rsidR="007B2A6C" w:rsidRPr="007B2A6C" w:rsidRDefault="007B2A6C" w:rsidP="007B2A6C"/>
    <w:p w14:paraId="62EDAE8A" w14:textId="77777777" w:rsidR="00936B56" w:rsidRDefault="00936B56"/>
    <w:sectPr w:rsidR="00936B56" w:rsidSect="001D5B8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F6177"/>
    <w:multiLevelType w:val="hybridMultilevel"/>
    <w:tmpl w:val="B7EA2C28"/>
    <w:lvl w:ilvl="0" w:tplc="B5169662">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65C05"/>
    <w:multiLevelType w:val="multilevel"/>
    <w:tmpl w:val="DD128D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4663AC"/>
    <w:multiLevelType w:val="multilevel"/>
    <w:tmpl w:val="F6EEAD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322D11"/>
    <w:multiLevelType w:val="hybridMultilevel"/>
    <w:tmpl w:val="475E3062"/>
    <w:lvl w:ilvl="0" w:tplc="B5169662">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C65D1"/>
    <w:multiLevelType w:val="multilevel"/>
    <w:tmpl w:val="9468E0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DE05AD"/>
    <w:multiLevelType w:val="multilevel"/>
    <w:tmpl w:val="C34CB822"/>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3A7DA0"/>
    <w:multiLevelType w:val="multilevel"/>
    <w:tmpl w:val="40A8E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D7A615B"/>
    <w:multiLevelType w:val="hybridMultilevel"/>
    <w:tmpl w:val="BFF6C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3F1557"/>
    <w:multiLevelType w:val="multilevel"/>
    <w:tmpl w:val="DB4447FE"/>
    <w:lvl w:ilvl="0">
      <w:start w:val="2"/>
      <w:numFmt w:val="decimal"/>
      <w:lvlText w:val="%1."/>
      <w:lvlJc w:val="left"/>
      <w:pPr>
        <w:ind w:left="360" w:hanging="360"/>
      </w:pPr>
      <w:rPr>
        <w:rFonts w:hint="default"/>
        <w:i w:val="0"/>
        <w:i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480D06"/>
    <w:multiLevelType w:val="hybridMultilevel"/>
    <w:tmpl w:val="AD10B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A3689"/>
    <w:multiLevelType w:val="hybridMultilevel"/>
    <w:tmpl w:val="96FEF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00A2D"/>
    <w:multiLevelType w:val="hybridMultilevel"/>
    <w:tmpl w:val="FD08D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874E10"/>
    <w:multiLevelType w:val="hybridMultilevel"/>
    <w:tmpl w:val="9C66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C26A4"/>
    <w:multiLevelType w:val="multilevel"/>
    <w:tmpl w:val="123010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9413B01"/>
    <w:multiLevelType w:val="hybridMultilevel"/>
    <w:tmpl w:val="B7A4B92A"/>
    <w:lvl w:ilvl="0" w:tplc="7C80C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C2759D"/>
    <w:multiLevelType w:val="hybridMultilevel"/>
    <w:tmpl w:val="EC400C5E"/>
    <w:lvl w:ilvl="0" w:tplc="DA64CE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78E82452"/>
    <w:multiLevelType w:val="hybridMultilevel"/>
    <w:tmpl w:val="2EA603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F106EE"/>
    <w:multiLevelType w:val="multilevel"/>
    <w:tmpl w:val="FA147DA0"/>
    <w:lvl w:ilvl="0">
      <w:start w:val="1"/>
      <w:numFmt w:val="bullet"/>
      <w:lvlText w:val=""/>
      <w:lvlJc w:val="left"/>
      <w:pPr>
        <w:ind w:left="768" w:hanging="384"/>
      </w:pPr>
      <w:rPr>
        <w:rFonts w:ascii="Symbol" w:hAnsi="Symbol" w:hint="default"/>
      </w:rPr>
    </w:lvl>
    <w:lvl w:ilvl="1">
      <w:start w:val="1"/>
      <w:numFmt w:val="decimal"/>
      <w:lvlText w:val="%1.%2."/>
      <w:lvlJc w:val="left"/>
      <w:pPr>
        <w:ind w:left="768" w:hanging="384"/>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104" w:hanging="72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464" w:hanging="1080"/>
      </w:pPr>
      <w:rPr>
        <w:rFonts w:hint="default"/>
      </w:rPr>
    </w:lvl>
    <w:lvl w:ilvl="6">
      <w:start w:val="1"/>
      <w:numFmt w:val="decimal"/>
      <w:lvlText w:val="%1.%2.%3.%4.%5.%6.%7."/>
      <w:lvlJc w:val="left"/>
      <w:pPr>
        <w:ind w:left="1824" w:hanging="1440"/>
      </w:pPr>
      <w:rPr>
        <w:rFonts w:hint="default"/>
      </w:rPr>
    </w:lvl>
    <w:lvl w:ilvl="7">
      <w:start w:val="1"/>
      <w:numFmt w:val="decimal"/>
      <w:lvlText w:val="%1.%2.%3.%4.%5.%6.%7.%8."/>
      <w:lvlJc w:val="left"/>
      <w:pPr>
        <w:ind w:left="1824" w:hanging="1440"/>
      </w:pPr>
      <w:rPr>
        <w:rFonts w:hint="default"/>
      </w:rPr>
    </w:lvl>
    <w:lvl w:ilvl="8">
      <w:start w:val="1"/>
      <w:numFmt w:val="decimal"/>
      <w:lvlText w:val="%1.%2.%3.%4.%5.%6.%7.%8.%9."/>
      <w:lvlJc w:val="left"/>
      <w:pPr>
        <w:ind w:left="2184" w:hanging="1800"/>
      </w:pPr>
      <w:rPr>
        <w:rFonts w:hint="default"/>
      </w:rPr>
    </w:lvl>
  </w:abstractNum>
  <w:abstractNum w:abstractNumId="18" w15:restartNumberingAfterBreak="0">
    <w:nsid w:val="7FA77AD7"/>
    <w:multiLevelType w:val="multilevel"/>
    <w:tmpl w:val="6E32D22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7FC634EE"/>
    <w:multiLevelType w:val="hybridMultilevel"/>
    <w:tmpl w:val="EAC05FAE"/>
    <w:lvl w:ilvl="0" w:tplc="B5169662">
      <w:start w:val="1"/>
      <w:numFmt w:val="bullet"/>
      <w:lvlText w:val=""/>
      <w:lvlJc w:val="left"/>
      <w:pPr>
        <w:ind w:left="720" w:hanging="360"/>
      </w:pPr>
      <w:rPr>
        <w:rFonts w:ascii="Symbol" w:eastAsiaTheme="majorEastAsia"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0"/>
  </w:num>
  <w:num w:numId="5">
    <w:abstractNumId w:val="18"/>
  </w:num>
  <w:num w:numId="6">
    <w:abstractNumId w:val="10"/>
  </w:num>
  <w:num w:numId="7">
    <w:abstractNumId w:val="15"/>
  </w:num>
  <w:num w:numId="8">
    <w:abstractNumId w:val="17"/>
  </w:num>
  <w:num w:numId="9">
    <w:abstractNumId w:val="1"/>
  </w:num>
  <w:num w:numId="10">
    <w:abstractNumId w:val="6"/>
  </w:num>
  <w:num w:numId="11">
    <w:abstractNumId w:val="8"/>
  </w:num>
  <w:num w:numId="12">
    <w:abstractNumId w:val="19"/>
  </w:num>
  <w:num w:numId="13">
    <w:abstractNumId w:val="16"/>
  </w:num>
  <w:num w:numId="14">
    <w:abstractNumId w:val="4"/>
  </w:num>
  <w:num w:numId="15">
    <w:abstractNumId w:val="14"/>
  </w:num>
  <w:num w:numId="16">
    <w:abstractNumId w:val="13"/>
  </w:num>
  <w:num w:numId="17">
    <w:abstractNumId w:val="12"/>
  </w:num>
  <w:num w:numId="18">
    <w:abstractNumId w:val="11"/>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2MDUyMrQwsDA1NjNV0lEKTi0uzszPAykwrAUA2/x9GiwAAAA="/>
  </w:docVars>
  <w:rsids>
    <w:rsidRoot w:val="007B2A6C"/>
    <w:rsid w:val="001D5B8C"/>
    <w:rsid w:val="005B36B2"/>
    <w:rsid w:val="007B2A6C"/>
    <w:rsid w:val="00936B56"/>
    <w:rsid w:val="00ED7D0D"/>
    <w:rsid w:val="00F81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9E51AF6"/>
  <w15:chartTrackingRefBased/>
  <w15:docId w15:val="{C77C2F8D-1A9E-4FD6-BF92-C87A846B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5B36B2"/>
    <w:pPr>
      <w:keepNext/>
      <w:keepLines/>
      <w:spacing w:before="240" w:after="0"/>
      <w:outlineLvl w:val="0"/>
    </w:pPr>
    <w:rPr>
      <w:rFonts w:asciiTheme="majorHAnsi" w:eastAsiaTheme="majorEastAsia" w:hAnsiTheme="majorHAnsi" w:cstheme="majorBidi"/>
      <w:sz w:val="28"/>
      <w:szCs w:val="32"/>
      <w:lang w:val="en-US"/>
    </w:rPr>
  </w:style>
  <w:style w:type="paragraph" w:styleId="Heading2">
    <w:name w:val="heading 2"/>
    <w:basedOn w:val="Normal"/>
    <w:next w:val="Normal"/>
    <w:link w:val="Heading2Char"/>
    <w:uiPriority w:val="9"/>
    <w:unhideWhenUsed/>
    <w:qFormat/>
    <w:rsid w:val="007B2A6C"/>
    <w:pPr>
      <w:keepNext/>
      <w:keepLines/>
      <w:spacing w:before="40" w:after="0"/>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7B2A6C"/>
    <w:pPr>
      <w:keepNext/>
      <w:keepLines/>
      <w:spacing w:before="40" w:after="0"/>
      <w:outlineLvl w:val="2"/>
    </w:pPr>
    <w:rPr>
      <w:rFonts w:ascii="Calibri" w:eastAsiaTheme="majorEastAsia" w:hAnsi="Calibri" w:cstheme="majorBidi"/>
      <w:color w:val="000000" w:themeColor="text1"/>
      <w:sz w:val="24"/>
      <w:szCs w:val="24"/>
    </w:rPr>
  </w:style>
  <w:style w:type="paragraph" w:styleId="Heading4">
    <w:name w:val="heading 4"/>
    <w:basedOn w:val="Normal"/>
    <w:next w:val="Normal"/>
    <w:link w:val="Heading4Char"/>
    <w:uiPriority w:val="9"/>
    <w:unhideWhenUsed/>
    <w:qFormat/>
    <w:rsid w:val="007B2A6C"/>
    <w:pPr>
      <w:keepNext/>
      <w:keepLines/>
      <w:spacing w:before="40" w:after="0"/>
      <w:outlineLvl w:val="3"/>
    </w:pPr>
    <w:rPr>
      <w:rFonts w:ascii="Calibri" w:eastAsiaTheme="majorEastAsia" w:hAnsi="Calibri" w:cstheme="majorBidi"/>
      <w:iCs/>
    </w:rPr>
  </w:style>
  <w:style w:type="paragraph" w:styleId="Heading5">
    <w:name w:val="heading 5"/>
    <w:basedOn w:val="Normal"/>
    <w:next w:val="Normal"/>
    <w:link w:val="Heading5Char"/>
    <w:uiPriority w:val="9"/>
    <w:unhideWhenUsed/>
    <w:qFormat/>
    <w:rsid w:val="007B2A6C"/>
    <w:pPr>
      <w:keepNext/>
      <w:keepLines/>
      <w:spacing w:before="40" w:after="0"/>
      <w:outlineLvl w:val="4"/>
    </w:pPr>
    <w:rPr>
      <w:rFonts w:ascii="Calibri" w:eastAsiaTheme="majorEastAsia" w:hAnsi="Calibr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6B2"/>
    <w:rPr>
      <w:rFonts w:asciiTheme="majorHAnsi" w:eastAsiaTheme="majorEastAsia" w:hAnsiTheme="majorHAnsi" w:cstheme="majorBidi"/>
      <w:sz w:val="28"/>
      <w:szCs w:val="32"/>
    </w:rPr>
  </w:style>
  <w:style w:type="character" w:customStyle="1" w:styleId="Heading2Char">
    <w:name w:val="Heading 2 Char"/>
    <w:basedOn w:val="DefaultParagraphFont"/>
    <w:link w:val="Heading2"/>
    <w:uiPriority w:val="9"/>
    <w:rsid w:val="007B2A6C"/>
    <w:rPr>
      <w:rFonts w:eastAsiaTheme="majorEastAsia" w:cstheme="majorBidi"/>
      <w:color w:val="000000" w:themeColor="text1"/>
      <w:sz w:val="24"/>
      <w:szCs w:val="26"/>
      <w:lang w:val="en-GB"/>
    </w:rPr>
  </w:style>
  <w:style w:type="character" w:customStyle="1" w:styleId="Heading3Char">
    <w:name w:val="Heading 3 Char"/>
    <w:basedOn w:val="DefaultParagraphFont"/>
    <w:link w:val="Heading3"/>
    <w:uiPriority w:val="9"/>
    <w:rsid w:val="007B2A6C"/>
    <w:rPr>
      <w:rFonts w:ascii="Calibri" w:eastAsiaTheme="majorEastAsia" w:hAnsi="Calibri" w:cstheme="majorBidi"/>
      <w:color w:val="000000" w:themeColor="text1"/>
      <w:sz w:val="24"/>
      <w:szCs w:val="24"/>
      <w:lang w:val="en-GB"/>
    </w:rPr>
  </w:style>
  <w:style w:type="character" w:customStyle="1" w:styleId="Heading4Char">
    <w:name w:val="Heading 4 Char"/>
    <w:basedOn w:val="DefaultParagraphFont"/>
    <w:link w:val="Heading4"/>
    <w:uiPriority w:val="9"/>
    <w:rsid w:val="007B2A6C"/>
    <w:rPr>
      <w:rFonts w:ascii="Calibri" w:eastAsiaTheme="majorEastAsia" w:hAnsi="Calibri" w:cstheme="majorBidi"/>
      <w:iCs/>
      <w:lang w:val="en-GB"/>
    </w:rPr>
  </w:style>
  <w:style w:type="character" w:customStyle="1" w:styleId="Heading5Char">
    <w:name w:val="Heading 5 Char"/>
    <w:basedOn w:val="DefaultParagraphFont"/>
    <w:link w:val="Heading5"/>
    <w:uiPriority w:val="9"/>
    <w:rsid w:val="007B2A6C"/>
    <w:rPr>
      <w:rFonts w:ascii="Calibri" w:eastAsiaTheme="majorEastAsia" w:hAnsi="Calibri" w:cstheme="majorBidi"/>
      <w:i/>
      <w:lang w:val="en-GB"/>
    </w:rPr>
  </w:style>
  <w:style w:type="paragraph" w:styleId="TOCHeading">
    <w:name w:val="TOC Heading"/>
    <w:basedOn w:val="Heading1"/>
    <w:next w:val="Normal"/>
    <w:uiPriority w:val="39"/>
    <w:unhideWhenUsed/>
    <w:qFormat/>
    <w:rsid w:val="007B2A6C"/>
    <w:pPr>
      <w:outlineLvl w:val="9"/>
    </w:pPr>
    <w:rPr>
      <w:rFonts w:asciiTheme="minorHAnsi" w:hAnsiTheme="minorHAnsi"/>
      <w:color w:val="2F5496" w:themeColor="accent1" w:themeShade="BF"/>
      <w:sz w:val="32"/>
    </w:rPr>
  </w:style>
  <w:style w:type="paragraph" w:styleId="Header">
    <w:name w:val="header"/>
    <w:basedOn w:val="Normal"/>
    <w:link w:val="HeaderChar"/>
    <w:uiPriority w:val="99"/>
    <w:unhideWhenUsed/>
    <w:rsid w:val="007B2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A6C"/>
    <w:rPr>
      <w:lang w:val="en-GB"/>
    </w:rPr>
  </w:style>
  <w:style w:type="paragraph" w:styleId="Footer">
    <w:name w:val="footer"/>
    <w:basedOn w:val="Normal"/>
    <w:link w:val="FooterChar"/>
    <w:uiPriority w:val="99"/>
    <w:unhideWhenUsed/>
    <w:rsid w:val="007B2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A6C"/>
    <w:rPr>
      <w:lang w:val="en-GB"/>
    </w:rPr>
  </w:style>
  <w:style w:type="paragraph" w:styleId="TOC1">
    <w:name w:val="toc 1"/>
    <w:basedOn w:val="Normal"/>
    <w:next w:val="Normal"/>
    <w:autoRedefine/>
    <w:uiPriority w:val="39"/>
    <w:unhideWhenUsed/>
    <w:rsid w:val="007B2A6C"/>
    <w:pPr>
      <w:tabs>
        <w:tab w:val="right" w:leader="dot" w:pos="9350"/>
      </w:tabs>
      <w:spacing w:after="100"/>
    </w:pPr>
    <w:rPr>
      <w:b/>
      <w:bCs/>
      <w:noProof/>
    </w:rPr>
  </w:style>
  <w:style w:type="character" w:styleId="Hyperlink">
    <w:name w:val="Hyperlink"/>
    <w:basedOn w:val="DefaultParagraphFont"/>
    <w:uiPriority w:val="99"/>
    <w:unhideWhenUsed/>
    <w:rsid w:val="007B2A6C"/>
    <w:rPr>
      <w:color w:val="0563C1" w:themeColor="hyperlink"/>
      <w:u w:val="single"/>
    </w:rPr>
  </w:style>
  <w:style w:type="paragraph" w:styleId="ListParagraph">
    <w:name w:val="List Paragraph"/>
    <w:basedOn w:val="Normal"/>
    <w:uiPriority w:val="99"/>
    <w:qFormat/>
    <w:rsid w:val="007B2A6C"/>
    <w:pPr>
      <w:ind w:left="720"/>
      <w:contextualSpacing/>
    </w:pPr>
  </w:style>
  <w:style w:type="paragraph" w:styleId="TOC2">
    <w:name w:val="toc 2"/>
    <w:basedOn w:val="Normal"/>
    <w:next w:val="Normal"/>
    <w:autoRedefine/>
    <w:uiPriority w:val="39"/>
    <w:unhideWhenUsed/>
    <w:rsid w:val="007B2A6C"/>
    <w:pPr>
      <w:spacing w:after="100"/>
      <w:ind w:left="220"/>
    </w:pPr>
  </w:style>
  <w:style w:type="character" w:customStyle="1" w:styleId="BalloonTextChar">
    <w:name w:val="Balloon Text Char"/>
    <w:basedOn w:val="DefaultParagraphFont"/>
    <w:link w:val="BalloonText"/>
    <w:uiPriority w:val="99"/>
    <w:semiHidden/>
    <w:rsid w:val="007B2A6C"/>
    <w:rPr>
      <w:rFonts w:ascii="Segoe UI" w:hAnsi="Segoe UI" w:cs="Segoe UI"/>
      <w:sz w:val="18"/>
      <w:szCs w:val="18"/>
      <w:lang w:val="en-GB"/>
    </w:rPr>
  </w:style>
  <w:style w:type="paragraph" w:styleId="BalloonText">
    <w:name w:val="Balloon Text"/>
    <w:basedOn w:val="Normal"/>
    <w:link w:val="BalloonTextChar"/>
    <w:uiPriority w:val="99"/>
    <w:semiHidden/>
    <w:unhideWhenUsed/>
    <w:rsid w:val="007B2A6C"/>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7B2A6C"/>
    <w:rPr>
      <w:rFonts w:ascii="Segoe UI" w:hAnsi="Segoe UI" w:cs="Segoe UI"/>
      <w:sz w:val="18"/>
      <w:szCs w:val="18"/>
      <w:lang w:val="en-GB"/>
    </w:rPr>
  </w:style>
  <w:style w:type="character" w:styleId="Emphasis">
    <w:name w:val="Emphasis"/>
    <w:uiPriority w:val="99"/>
    <w:qFormat/>
    <w:rsid w:val="007B2A6C"/>
    <w:rPr>
      <w:rFonts w:cs="Times New Roman"/>
      <w:i/>
    </w:rPr>
  </w:style>
  <w:style w:type="character" w:customStyle="1" w:styleId="CommentTextChar">
    <w:name w:val="Comment Text Char"/>
    <w:basedOn w:val="DefaultParagraphFont"/>
    <w:link w:val="CommentText"/>
    <w:uiPriority w:val="99"/>
    <w:semiHidden/>
    <w:rsid w:val="007B2A6C"/>
    <w:rPr>
      <w:sz w:val="20"/>
      <w:szCs w:val="20"/>
      <w:lang w:val="en-GB"/>
    </w:rPr>
  </w:style>
  <w:style w:type="paragraph" w:styleId="CommentText">
    <w:name w:val="annotation text"/>
    <w:basedOn w:val="Normal"/>
    <w:link w:val="CommentTextChar"/>
    <w:uiPriority w:val="99"/>
    <w:semiHidden/>
    <w:unhideWhenUsed/>
    <w:rsid w:val="007B2A6C"/>
    <w:pPr>
      <w:spacing w:line="240" w:lineRule="auto"/>
    </w:pPr>
    <w:rPr>
      <w:sz w:val="20"/>
      <w:szCs w:val="20"/>
    </w:rPr>
  </w:style>
  <w:style w:type="character" w:customStyle="1" w:styleId="CommentTextChar1">
    <w:name w:val="Comment Text Char1"/>
    <w:basedOn w:val="DefaultParagraphFont"/>
    <w:uiPriority w:val="99"/>
    <w:semiHidden/>
    <w:rsid w:val="007B2A6C"/>
    <w:rPr>
      <w:sz w:val="20"/>
      <w:szCs w:val="20"/>
      <w:lang w:val="en-GB"/>
    </w:rPr>
  </w:style>
  <w:style w:type="character" w:customStyle="1" w:styleId="CommentSubjectChar">
    <w:name w:val="Comment Subject Char"/>
    <w:basedOn w:val="CommentTextChar"/>
    <w:link w:val="CommentSubject"/>
    <w:uiPriority w:val="99"/>
    <w:semiHidden/>
    <w:rsid w:val="007B2A6C"/>
    <w:rPr>
      <w:b/>
      <w:bCs/>
      <w:sz w:val="20"/>
      <w:szCs w:val="20"/>
      <w:lang w:val="en-GB"/>
    </w:rPr>
  </w:style>
  <w:style w:type="paragraph" w:styleId="CommentSubject">
    <w:name w:val="annotation subject"/>
    <w:basedOn w:val="CommentText"/>
    <w:next w:val="CommentText"/>
    <w:link w:val="CommentSubjectChar"/>
    <w:uiPriority w:val="99"/>
    <w:semiHidden/>
    <w:unhideWhenUsed/>
    <w:rsid w:val="007B2A6C"/>
    <w:rPr>
      <w:b/>
      <w:bCs/>
    </w:rPr>
  </w:style>
  <w:style w:type="character" w:customStyle="1" w:styleId="CommentSubjectChar1">
    <w:name w:val="Comment Subject Char1"/>
    <w:basedOn w:val="CommentTextChar1"/>
    <w:uiPriority w:val="99"/>
    <w:semiHidden/>
    <w:rsid w:val="007B2A6C"/>
    <w:rPr>
      <w:b/>
      <w:bCs/>
      <w:sz w:val="20"/>
      <w:szCs w:val="20"/>
      <w:lang w:val="en-GB"/>
    </w:rPr>
  </w:style>
  <w:style w:type="paragraph" w:customStyle="1" w:styleId="EndNoteBibliographyTitle">
    <w:name w:val="EndNote Bibliography Title"/>
    <w:basedOn w:val="Normal"/>
    <w:link w:val="EndNoteBibliographyTitleChar"/>
    <w:rsid w:val="007B2A6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B2A6C"/>
    <w:rPr>
      <w:rFonts w:ascii="Calibri" w:hAnsi="Calibri" w:cs="Calibri"/>
      <w:noProof/>
    </w:rPr>
  </w:style>
  <w:style w:type="paragraph" w:customStyle="1" w:styleId="EndNoteBibliography">
    <w:name w:val="EndNote Bibliography"/>
    <w:basedOn w:val="Normal"/>
    <w:link w:val="EndNoteBibliographyChar"/>
    <w:uiPriority w:val="99"/>
    <w:rsid w:val="007B2A6C"/>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uiPriority w:val="99"/>
    <w:rsid w:val="007B2A6C"/>
    <w:rPr>
      <w:rFonts w:ascii="Calibri" w:hAnsi="Calibri" w:cs="Calibri"/>
      <w:noProof/>
    </w:rPr>
  </w:style>
  <w:style w:type="table" w:styleId="TableGrid">
    <w:name w:val="Table Grid"/>
    <w:basedOn w:val="TableNormal"/>
    <w:uiPriority w:val="39"/>
    <w:rsid w:val="007B2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2A6C"/>
    <w:rPr>
      <w:color w:val="808080"/>
    </w:rPr>
  </w:style>
  <w:style w:type="paragraph" w:styleId="TOC3">
    <w:name w:val="toc 3"/>
    <w:basedOn w:val="Normal"/>
    <w:next w:val="Normal"/>
    <w:autoRedefine/>
    <w:uiPriority w:val="39"/>
    <w:unhideWhenUsed/>
    <w:rsid w:val="007B2A6C"/>
    <w:pPr>
      <w:spacing w:after="100"/>
      <w:ind w:left="440"/>
    </w:pPr>
  </w:style>
  <w:style w:type="paragraph" w:styleId="TOC4">
    <w:name w:val="toc 4"/>
    <w:basedOn w:val="Normal"/>
    <w:next w:val="Normal"/>
    <w:autoRedefine/>
    <w:uiPriority w:val="39"/>
    <w:unhideWhenUsed/>
    <w:rsid w:val="007B2A6C"/>
    <w:pPr>
      <w:spacing w:after="100"/>
      <w:ind w:left="660"/>
    </w:pPr>
  </w:style>
  <w:style w:type="paragraph" w:styleId="TOC5">
    <w:name w:val="toc 5"/>
    <w:basedOn w:val="Normal"/>
    <w:next w:val="Normal"/>
    <w:autoRedefine/>
    <w:uiPriority w:val="39"/>
    <w:unhideWhenUsed/>
    <w:rsid w:val="007B2A6C"/>
    <w:pPr>
      <w:spacing w:after="100"/>
      <w:ind w:left="880"/>
    </w:pPr>
  </w:style>
  <w:style w:type="table" w:customStyle="1" w:styleId="TableGrid1">
    <w:name w:val="Table Grid1"/>
    <w:basedOn w:val="TableNormal"/>
    <w:next w:val="TableGrid"/>
    <w:uiPriority w:val="39"/>
    <w:rsid w:val="007B2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2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data.gov.uk/dataset/41cb73a1-91b7-4a36-80f4-b4c6e102651a/wfd-classification-status-cycle-2"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www.gov.uk/government/publications/water-discharge-and-groundwater-activity-permits-additional-guid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s://www.gov.uk/government/publications/water-companies-water-treatment-works-discharge-limits-for-environmental-permits/water-companies-water-treatment-works-discharge-limits-for-environmental-permits" TargetMode="External"/><Relationship Id="rId5" Type="http://schemas.openxmlformats.org/officeDocument/2006/relationships/hyperlink" Target="mailto:B.Mondon@soton.ac.uk" TargetMode="Externa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72</Pages>
  <Words>18588</Words>
  <Characters>105952</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Mondon</dc:creator>
  <cp:keywords/>
  <dc:description/>
  <cp:lastModifiedBy>Beth Mondon</cp:lastModifiedBy>
  <cp:revision>2</cp:revision>
  <dcterms:created xsi:type="dcterms:W3CDTF">2021-07-09T13:53:00Z</dcterms:created>
  <dcterms:modified xsi:type="dcterms:W3CDTF">2021-07-09T13:53:00Z</dcterms:modified>
</cp:coreProperties>
</file>