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B4EAC" w14:textId="77777777" w:rsidR="004877FD" w:rsidRDefault="004877FD" w:rsidP="004877FD">
      <w:pPr>
        <w:pStyle w:val="BodyA"/>
        <w:suppressLineNumbers/>
        <w:tabs>
          <w:tab w:val="left" w:pos="6406"/>
        </w:tabs>
        <w:spacing w:line="360" w:lineRule="auto"/>
        <w:rPr>
          <w:rFonts w:cs="Times New Roman"/>
          <w:b/>
          <w:bCs/>
          <w:color w:val="auto"/>
          <w:lang w:val="en-GB"/>
        </w:rPr>
      </w:pPr>
      <w:bookmarkStart w:id="0" w:name="_GoBack"/>
      <w:r>
        <w:rPr>
          <w:rFonts w:cs="Times New Roman"/>
          <w:b/>
          <w:bCs/>
          <w:color w:val="auto"/>
          <w:lang w:val="en-GB"/>
        </w:rPr>
        <w:t>Resources in women's social networks for food shopping are more strongly associated with better dietary quality than people: a cross-sectional study</w:t>
      </w:r>
    </w:p>
    <w:bookmarkEnd w:id="0"/>
    <w:p w14:paraId="70B5E77C" w14:textId="77777777" w:rsidR="004877FD" w:rsidRDefault="004877FD" w:rsidP="004877FD">
      <w:pPr>
        <w:pStyle w:val="BodyA"/>
        <w:suppressLineNumbers/>
        <w:tabs>
          <w:tab w:val="left" w:pos="6406"/>
        </w:tabs>
        <w:spacing w:line="360" w:lineRule="auto"/>
        <w:rPr>
          <w:rFonts w:cs="Times New Roman"/>
          <w:color w:val="auto"/>
          <w:lang w:val="en-GB"/>
        </w:rPr>
      </w:pPr>
      <w:r>
        <w:rPr>
          <w:rFonts w:cs="Times New Roman"/>
          <w:color w:val="auto"/>
          <w:lang w:val="en-GB"/>
        </w:rPr>
        <w:tab/>
      </w:r>
    </w:p>
    <w:p w14:paraId="0D7E796F" w14:textId="77777777" w:rsidR="004877FD" w:rsidRDefault="004877FD" w:rsidP="004877FD">
      <w:pPr>
        <w:pStyle w:val="BodyA"/>
        <w:suppressLineNumbers/>
        <w:spacing w:after="84" w:line="360" w:lineRule="auto"/>
        <w:ind w:right="502"/>
        <w:rPr>
          <w:rFonts w:cs="Times New Roman"/>
          <w:color w:val="auto"/>
          <w:vertAlign w:val="superscript"/>
          <w:lang w:val="en-GB"/>
        </w:rPr>
      </w:pPr>
      <w:r>
        <w:rPr>
          <w:rFonts w:cs="Times New Roman"/>
          <w:color w:val="auto"/>
          <w:lang w:val="en-GB"/>
        </w:rPr>
        <w:t>Calum Shand</w:t>
      </w:r>
      <w:r>
        <w:rPr>
          <w:rFonts w:cs="Times New Roman"/>
          <w:color w:val="auto"/>
          <w:vertAlign w:val="superscript"/>
          <w:lang w:val="en-GB"/>
        </w:rPr>
        <w:t>1</w:t>
      </w:r>
      <w:r>
        <w:rPr>
          <w:rStyle w:val="Hyperlink0"/>
          <w:rFonts w:cs="Times New Roman"/>
          <w:color w:val="auto"/>
          <w:lang w:val="en-GB"/>
        </w:rPr>
        <w:t>, Sarah Crozier</w:t>
      </w:r>
      <w:r>
        <w:rPr>
          <w:rStyle w:val="Hyperlink0"/>
          <w:rFonts w:cs="Times New Roman"/>
          <w:color w:val="auto"/>
          <w:vertAlign w:val="superscript"/>
          <w:lang w:val="en-GB"/>
        </w:rPr>
        <w:t xml:space="preserve">1 </w:t>
      </w:r>
      <w:proofErr w:type="gramStart"/>
      <w:r>
        <w:rPr>
          <w:rStyle w:val="Hyperlink0"/>
          <w:rFonts w:cs="Times New Roman"/>
          <w:color w:val="auto"/>
          <w:vertAlign w:val="superscript"/>
          <w:lang w:val="en-GB"/>
        </w:rPr>
        <w:t xml:space="preserve">4 </w:t>
      </w:r>
      <w:r>
        <w:rPr>
          <w:rStyle w:val="Hyperlink0"/>
          <w:rFonts w:cs="Times New Roman"/>
          <w:color w:val="auto"/>
          <w:lang w:val="en-GB"/>
        </w:rPr>
        <w:t>,</w:t>
      </w:r>
      <w:proofErr w:type="gramEnd"/>
      <w:r>
        <w:rPr>
          <w:rStyle w:val="Hyperlink0"/>
          <w:rFonts w:cs="Times New Roman"/>
          <w:color w:val="auto"/>
          <w:lang w:val="en-GB"/>
        </w:rPr>
        <w:t xml:space="preserve"> </w:t>
      </w:r>
      <w:r>
        <w:rPr>
          <w:rFonts w:cs="Times New Roman"/>
          <w:lang w:val="en-GB"/>
        </w:rPr>
        <w:t>Ivaylo Vassilev</w:t>
      </w:r>
      <w:r>
        <w:rPr>
          <w:rFonts w:cs="Times New Roman"/>
          <w:vertAlign w:val="superscript"/>
          <w:lang w:val="en-GB"/>
        </w:rPr>
        <w:t>3</w:t>
      </w:r>
      <w:r>
        <w:rPr>
          <w:rStyle w:val="Hyperlink0"/>
          <w:rFonts w:cs="Times New Roman"/>
          <w:color w:val="auto"/>
          <w:lang w:val="en-GB"/>
        </w:rPr>
        <w:t>, Daniel Penn-Newmann</w:t>
      </w:r>
      <w:r>
        <w:rPr>
          <w:rStyle w:val="Hyperlink0"/>
          <w:rFonts w:cs="Times New Roman"/>
          <w:color w:val="auto"/>
          <w:vertAlign w:val="superscript"/>
          <w:lang w:val="en-GB"/>
        </w:rPr>
        <w:t>1</w:t>
      </w:r>
      <w:r>
        <w:rPr>
          <w:rStyle w:val="Hyperlink0"/>
          <w:rFonts w:cs="Times New Roman"/>
          <w:color w:val="auto"/>
          <w:lang w:val="en-GB"/>
        </w:rPr>
        <w:t>, Preeti Dhuria</w:t>
      </w:r>
      <w:r>
        <w:rPr>
          <w:rStyle w:val="Hyperlink0"/>
          <w:rFonts w:cs="Times New Roman"/>
          <w:color w:val="auto"/>
          <w:vertAlign w:val="superscript"/>
          <w:lang w:val="en-GB"/>
        </w:rPr>
        <w:t>1</w:t>
      </w:r>
      <w:r>
        <w:rPr>
          <w:rStyle w:val="Hyperlink0"/>
          <w:rFonts w:cs="Times New Roman"/>
          <w:color w:val="auto"/>
          <w:lang w:val="en-GB"/>
        </w:rPr>
        <w:t>, Cyrus Cooper</w:t>
      </w:r>
      <w:r>
        <w:rPr>
          <w:rStyle w:val="Hyperlink0"/>
          <w:rFonts w:cs="Times New Roman"/>
          <w:color w:val="auto"/>
          <w:vertAlign w:val="superscript"/>
          <w:lang w:val="en-GB"/>
        </w:rPr>
        <w:t>1 2</w:t>
      </w:r>
      <w:r>
        <w:rPr>
          <w:rFonts w:cs="Times New Roman"/>
          <w:lang w:val="en-GB"/>
        </w:rPr>
        <w:t>, Anne Rogers</w:t>
      </w:r>
      <w:r>
        <w:rPr>
          <w:rFonts w:cs="Times New Roman"/>
          <w:vertAlign w:val="superscript"/>
          <w:lang w:val="en-GB"/>
        </w:rPr>
        <w:t>3</w:t>
      </w:r>
      <w:r>
        <w:rPr>
          <w:rStyle w:val="Hyperlink0"/>
          <w:rFonts w:cs="Times New Roman"/>
          <w:color w:val="auto"/>
          <w:lang w:val="en-GB"/>
        </w:rPr>
        <w:t>, Janis Baird</w:t>
      </w:r>
      <w:r>
        <w:rPr>
          <w:rStyle w:val="Hyperlink0"/>
          <w:rFonts w:cs="Times New Roman"/>
          <w:color w:val="auto"/>
          <w:vertAlign w:val="superscript"/>
          <w:lang w:val="en-GB"/>
        </w:rPr>
        <w:t>1 2 4</w:t>
      </w:r>
      <w:r>
        <w:rPr>
          <w:rFonts w:cs="Times New Roman"/>
          <w:color w:val="auto"/>
          <w:lang w:val="en-GB"/>
        </w:rPr>
        <w:t>, Christina Vogel</w:t>
      </w:r>
      <w:r>
        <w:rPr>
          <w:rFonts w:cs="Times New Roman"/>
          <w:color w:val="auto"/>
          <w:vertAlign w:val="superscript"/>
          <w:lang w:val="en-GB"/>
        </w:rPr>
        <w:t>1 2 4</w:t>
      </w:r>
    </w:p>
    <w:p w14:paraId="480554B1" w14:textId="77777777" w:rsidR="004877FD" w:rsidRDefault="004877FD" w:rsidP="004877FD">
      <w:pPr>
        <w:pStyle w:val="BodyA"/>
        <w:suppressLineNumbers/>
        <w:spacing w:after="84" w:line="276" w:lineRule="auto"/>
        <w:ind w:left="455" w:right="502" w:hanging="455"/>
        <w:rPr>
          <w:rFonts w:cs="Times New Roman"/>
          <w:color w:val="auto"/>
          <w:lang w:val="en-GB"/>
        </w:rPr>
      </w:pPr>
      <w:r>
        <w:rPr>
          <w:rFonts w:cs="Times New Roman"/>
          <w:color w:val="auto"/>
          <w:vertAlign w:val="superscript"/>
          <w:lang w:val="en-GB"/>
        </w:rPr>
        <w:t>1</w:t>
      </w:r>
      <w:r>
        <w:rPr>
          <w:rFonts w:cs="Times New Roman"/>
          <w:color w:val="auto"/>
          <w:lang w:val="en-GB"/>
        </w:rPr>
        <w:tab/>
        <w:t xml:space="preserve">Medical Research Council Lifecourse Epidemiology Unit, University of Southampton, Southampton General Hospital, </w:t>
      </w:r>
      <w:proofErr w:type="spellStart"/>
      <w:r>
        <w:rPr>
          <w:rFonts w:cs="Times New Roman"/>
          <w:color w:val="auto"/>
          <w:lang w:val="en-GB"/>
        </w:rPr>
        <w:t>Tremona</w:t>
      </w:r>
      <w:proofErr w:type="spellEnd"/>
      <w:r>
        <w:rPr>
          <w:rFonts w:cs="Times New Roman"/>
          <w:color w:val="auto"/>
          <w:lang w:val="en-GB"/>
        </w:rPr>
        <w:t xml:space="preserve"> Road, Southampton, SO16 6YD, UK</w:t>
      </w:r>
    </w:p>
    <w:p w14:paraId="0F8EDB14" w14:textId="77777777" w:rsidR="004877FD" w:rsidRDefault="004877FD" w:rsidP="004877FD">
      <w:pPr>
        <w:pStyle w:val="BodyA"/>
        <w:suppressLineNumbers/>
        <w:spacing w:after="84" w:line="276" w:lineRule="auto"/>
        <w:ind w:left="455" w:right="502" w:hanging="455"/>
        <w:rPr>
          <w:rStyle w:val="Hyperlink0"/>
          <w:lang w:val="en-GB"/>
        </w:rPr>
      </w:pPr>
      <w:r>
        <w:rPr>
          <w:rFonts w:cs="Times New Roman"/>
          <w:color w:val="auto"/>
          <w:vertAlign w:val="superscript"/>
          <w:lang w:val="en-GB"/>
        </w:rPr>
        <w:t>2</w:t>
      </w:r>
      <w:r>
        <w:rPr>
          <w:rFonts w:cs="Times New Roman"/>
          <w:color w:val="auto"/>
          <w:vertAlign w:val="superscript"/>
          <w:lang w:val="en-GB"/>
        </w:rPr>
        <w:tab/>
      </w:r>
      <w:r>
        <w:rPr>
          <w:rStyle w:val="Hyperlink0"/>
          <w:rFonts w:cs="Times New Roman"/>
          <w:color w:val="auto"/>
          <w:lang w:val="en-GB"/>
        </w:rPr>
        <w:t>National Institute for Health Research Southampton Biomedical Research</w:t>
      </w:r>
    </w:p>
    <w:p w14:paraId="76773A65" w14:textId="77777777" w:rsidR="004877FD" w:rsidRDefault="004877FD" w:rsidP="004877FD">
      <w:pPr>
        <w:pStyle w:val="BodyA"/>
        <w:suppressLineNumbers/>
        <w:spacing w:after="84" w:line="276" w:lineRule="auto"/>
        <w:ind w:left="455" w:right="502"/>
        <w:rPr>
          <w:rStyle w:val="Hyperlink0"/>
          <w:rFonts w:cs="Times New Roman"/>
          <w:color w:val="auto"/>
          <w:lang w:val="en-GB"/>
        </w:rPr>
      </w:pPr>
      <w:r>
        <w:rPr>
          <w:rStyle w:val="Hyperlink0"/>
          <w:rFonts w:cs="Times New Roman"/>
          <w:color w:val="auto"/>
          <w:lang w:val="en-GB"/>
        </w:rPr>
        <w:t>Centre, University of Southampton and University Hospital Southampton</w:t>
      </w:r>
    </w:p>
    <w:p w14:paraId="5708345E" w14:textId="77777777" w:rsidR="004877FD" w:rsidRDefault="004877FD" w:rsidP="004877FD">
      <w:pPr>
        <w:pStyle w:val="BodyA"/>
        <w:suppressLineNumbers/>
        <w:spacing w:after="84" w:line="276" w:lineRule="auto"/>
        <w:ind w:left="455" w:right="502"/>
      </w:pPr>
      <w:r>
        <w:rPr>
          <w:rStyle w:val="Hyperlink0"/>
          <w:rFonts w:cs="Times New Roman"/>
          <w:color w:val="auto"/>
          <w:lang w:val="en-GB"/>
        </w:rPr>
        <w:t>NHS Foundation Trust, Southampton SO16 6YD, UK</w:t>
      </w:r>
    </w:p>
    <w:p w14:paraId="70CDE7C4" w14:textId="77777777" w:rsidR="004877FD" w:rsidRDefault="004877FD" w:rsidP="004877FD">
      <w:pPr>
        <w:pStyle w:val="BodyA"/>
        <w:suppressLineNumbers/>
        <w:spacing w:after="84" w:line="360" w:lineRule="auto"/>
        <w:ind w:left="455" w:right="502" w:hanging="455"/>
      </w:pPr>
      <w:r>
        <w:rPr>
          <w:rFonts w:cs="Times New Roman"/>
          <w:color w:val="auto"/>
          <w:vertAlign w:val="superscript"/>
          <w:lang w:val="en-GB"/>
        </w:rPr>
        <w:t>3</w:t>
      </w:r>
      <w:r>
        <w:rPr>
          <w:rFonts w:cs="Times New Roman"/>
          <w:color w:val="auto"/>
          <w:lang w:val="en-GB"/>
        </w:rPr>
        <w:tab/>
      </w:r>
      <w:r>
        <w:t>National Institute for Health Research Collaboration for Leadership in Applied Health Research and Care, School of Health Sciences, Faculty of Environmental &amp; Life Sciences, University of Southampton, Southampton, United Kingdom</w:t>
      </w:r>
    </w:p>
    <w:p w14:paraId="26414071" w14:textId="77777777" w:rsidR="004877FD" w:rsidRDefault="004877FD" w:rsidP="004877FD">
      <w:pPr>
        <w:pStyle w:val="BodyA"/>
        <w:suppressLineNumbers/>
        <w:spacing w:after="84" w:line="360" w:lineRule="auto"/>
        <w:ind w:left="455" w:right="502" w:hanging="455"/>
      </w:pPr>
      <w:r>
        <w:rPr>
          <w:rFonts w:cs="Times New Roman"/>
          <w:color w:val="auto"/>
          <w:vertAlign w:val="superscript"/>
          <w:lang w:val="en-GB"/>
        </w:rPr>
        <w:t>4</w:t>
      </w:r>
      <w:r>
        <w:rPr>
          <w:rFonts w:cs="Times New Roman"/>
          <w:color w:val="auto"/>
          <w:lang w:val="en-GB"/>
        </w:rPr>
        <w:tab/>
      </w:r>
      <w:r>
        <w:t xml:space="preserve">NIHR Applied Research Collaboration Wessex, Southampton Science Park, Innovation Centre, 2 Venture Road, </w:t>
      </w:r>
      <w:proofErr w:type="spellStart"/>
      <w:r>
        <w:t>Chilworth</w:t>
      </w:r>
      <w:proofErr w:type="spellEnd"/>
      <w:r>
        <w:t>, Southampton, SO16 7NP</w:t>
      </w:r>
    </w:p>
    <w:p w14:paraId="1C26D6EE" w14:textId="77777777" w:rsidR="00263D37" w:rsidRDefault="00263D37" w:rsidP="00263D37">
      <w:pPr>
        <w:pStyle w:val="BodyA"/>
        <w:suppressLineNumbers/>
        <w:spacing w:line="360" w:lineRule="auto"/>
        <w:rPr>
          <w:rFonts w:cs="Times New Roman"/>
          <w:b/>
          <w:bCs/>
          <w:color w:val="auto"/>
        </w:rPr>
      </w:pPr>
    </w:p>
    <w:p w14:paraId="5567FB86" w14:textId="3C582240" w:rsidR="00263D37" w:rsidRDefault="00263D37" w:rsidP="00263D37">
      <w:pPr>
        <w:pStyle w:val="BodyA"/>
        <w:suppressLineNumbers/>
        <w:spacing w:line="360" w:lineRule="auto"/>
        <w:rPr>
          <w:rFonts w:cs="Times New Roman"/>
          <w:b/>
          <w:bCs/>
          <w:color w:val="auto"/>
          <w:lang w:val="en-GB"/>
        </w:rPr>
      </w:pPr>
      <w:r>
        <w:rPr>
          <w:rFonts w:cs="Times New Roman"/>
          <w:b/>
          <w:bCs/>
          <w:color w:val="auto"/>
          <w:lang w:val="en-GB"/>
        </w:rPr>
        <w:t>Acknowledgments</w:t>
      </w:r>
    </w:p>
    <w:p w14:paraId="112936C6" w14:textId="77777777" w:rsidR="00263D37" w:rsidRDefault="00263D37" w:rsidP="00263D37">
      <w:pPr>
        <w:pStyle w:val="BodyA"/>
        <w:suppressLineNumbers/>
        <w:spacing w:line="480" w:lineRule="auto"/>
        <w:rPr>
          <w:rFonts w:cs="Arial"/>
        </w:rPr>
      </w:pPr>
      <w:r>
        <w:rPr>
          <w:rFonts w:cs="Times New Roman"/>
          <w:bCs/>
          <w:color w:val="auto"/>
          <w:lang w:val="en-GB"/>
        </w:rPr>
        <w:t>We are grateful to the women who participated in this study and to</w:t>
      </w:r>
      <w:r>
        <w:rPr>
          <w:rFonts w:cs="Arial"/>
        </w:rPr>
        <w:t xml:space="preserve"> the head-office staff working at Iceland Foods Ltd for facilitating participant recruitment.</w:t>
      </w:r>
      <w:r>
        <w:t xml:space="preserve"> </w:t>
      </w:r>
      <w:r>
        <w:rPr>
          <w:rFonts w:cs="Arial"/>
        </w:rPr>
        <w:t xml:space="preserve">We are appreciative of the computing support provided by Patsy Coakley and Ben Barton. We thank our funders for their support and would like to acknowledge that the views expressed in this publication are those of the authors and not necessarily those of the funding </w:t>
      </w:r>
      <w:proofErr w:type="spellStart"/>
      <w:r>
        <w:rPr>
          <w:rFonts w:cs="Arial"/>
        </w:rPr>
        <w:t>organisations</w:t>
      </w:r>
      <w:proofErr w:type="spellEnd"/>
      <w:r>
        <w:rPr>
          <w:rFonts w:cs="Arial"/>
        </w:rPr>
        <w:t>.</w:t>
      </w:r>
    </w:p>
    <w:p w14:paraId="331F4BAE" w14:textId="77777777" w:rsidR="00263D37" w:rsidRPr="00076666" w:rsidRDefault="00263D37" w:rsidP="00263D37">
      <w:pPr>
        <w:pStyle w:val="BodyA"/>
        <w:spacing w:line="480" w:lineRule="auto"/>
        <w:rPr>
          <w:rFonts w:cs="Times New Roman"/>
          <w:b/>
          <w:bCs/>
          <w:lang w:val="en-GB"/>
        </w:rPr>
      </w:pPr>
      <w:r w:rsidRPr="00076666">
        <w:rPr>
          <w:rFonts w:cs="Times New Roman"/>
          <w:b/>
          <w:bCs/>
          <w:lang w:val="en-GB"/>
        </w:rPr>
        <w:t>Sources of funding</w:t>
      </w:r>
    </w:p>
    <w:p w14:paraId="52A72E72" w14:textId="77777777" w:rsidR="00263D37" w:rsidRPr="00076666" w:rsidRDefault="00263D37" w:rsidP="00263D37">
      <w:pPr>
        <w:pStyle w:val="BodyA"/>
        <w:spacing w:line="480" w:lineRule="auto"/>
        <w:rPr>
          <w:rFonts w:cs="Times New Roman"/>
          <w:bCs/>
          <w:lang w:val="en-GB"/>
        </w:rPr>
      </w:pPr>
      <w:r w:rsidRPr="00076666">
        <w:rPr>
          <w:rFonts w:cs="Times New Roman"/>
          <w:bCs/>
          <w:lang w:val="en-GB"/>
        </w:rPr>
        <w:t xml:space="preserve">This research and the authors of this paper are supported by the following funding sources: The Academy of Medical Sciences and </w:t>
      </w:r>
      <w:proofErr w:type="spellStart"/>
      <w:r w:rsidRPr="00076666">
        <w:rPr>
          <w:rFonts w:cs="Times New Roman"/>
          <w:bCs/>
          <w:lang w:val="en-GB"/>
        </w:rPr>
        <w:t>Wellcome</w:t>
      </w:r>
      <w:proofErr w:type="spellEnd"/>
      <w:r w:rsidRPr="00076666">
        <w:rPr>
          <w:rFonts w:cs="Times New Roman"/>
          <w:bCs/>
          <w:lang w:val="en-GB"/>
        </w:rPr>
        <w:t xml:space="preserve"> Trust (grant funding, HOP001\1067), University of Southampton (grant funding, </w:t>
      </w:r>
      <w:r w:rsidRPr="00076666">
        <w:rPr>
          <w:rFonts w:cs="Times New Roman"/>
          <w:bCs/>
        </w:rPr>
        <w:t xml:space="preserve">RMC1516-12; fellowship to support CV, </w:t>
      </w:r>
      <w:r w:rsidRPr="00076666">
        <w:rPr>
          <w:rFonts w:cs="Times New Roman"/>
          <w:bCs/>
          <w:lang w:val="en-GB"/>
        </w:rPr>
        <w:t>PCTA36/2015), National Institute for Health Research Southampton Biomedical Research Centre (grant: NBRC RS4h), Medical Research Council and National Institute for Health Research CLAHRC Wessex.</w:t>
      </w:r>
    </w:p>
    <w:p w14:paraId="61540F58" w14:textId="71341871" w:rsidR="00DC3E41" w:rsidRDefault="00DC3E41" w:rsidP="00DC3E41">
      <w:pPr>
        <w:pStyle w:val="BodyA"/>
        <w:suppressLineNumbers/>
        <w:spacing w:line="480" w:lineRule="auto"/>
        <w:rPr>
          <w:rFonts w:cs="Times New Roman"/>
          <w:bCs/>
          <w:color w:val="auto"/>
          <w:lang w:val="en-GB"/>
        </w:rPr>
      </w:pPr>
      <w:r>
        <w:rPr>
          <w:rFonts w:cs="Times New Roman"/>
          <w:b/>
          <w:bCs/>
          <w:color w:val="auto"/>
          <w:lang w:val="en-GB"/>
        </w:rPr>
        <w:lastRenderedPageBreak/>
        <w:t>Abstract</w:t>
      </w:r>
    </w:p>
    <w:p w14:paraId="70DD899E" w14:textId="77777777" w:rsidR="00DC3E41" w:rsidRPr="00314CCC" w:rsidRDefault="00DC3E41" w:rsidP="00DC3E41">
      <w:pPr>
        <w:pStyle w:val="BodyA"/>
        <w:suppressLineNumbers/>
        <w:spacing w:line="480" w:lineRule="auto"/>
        <w:rPr>
          <w:rFonts w:cs="Times New Roman"/>
          <w:bCs/>
          <w:color w:val="auto"/>
          <w:lang w:val="en-GB"/>
        </w:rPr>
      </w:pPr>
      <w:r>
        <w:rPr>
          <w:bCs/>
          <w:lang w:val="en-GB"/>
        </w:rPr>
        <w:t xml:space="preserve">When healthy </w:t>
      </w:r>
      <w:r w:rsidRPr="00314CCC">
        <w:rPr>
          <w:bCs/>
          <w:color w:val="auto"/>
          <w:lang w:val="en-GB"/>
        </w:rPr>
        <w:t>people are part of an individual's social network, those individuals will have better dietary quality. Little, however, is known about whether social networks for food shopping, including both people and resources (e.g. recipes, weight loss programmes and food advertisements) are associated with dietary quality. The aim of this study was to explore the relationship between social networks for food shopping and dietary quality, and whether this differs for people and resources, among women aged 18-45 years. A total of 129 participants completed a cross-sectional questionnaire including an ego-centric Social Network Exposure tool and short Food Frequency Questionnaire. Associations between dietary quality and type of network member, perceived healthiness and support for healthy shopping choices were explored using linear regression models. Analyses revealed that participants who nominated people in their food shopping social network that eat healthily or support healthy food shopping had better dietary quality (β=0.16 SD per 1-point change on a 4-point scale, 95%CI -0.06, 0.39; β=0.20, 95%CI -0.07, 0.46, respectively).</w:t>
      </w:r>
      <w:r w:rsidRPr="00314CCC">
        <w:rPr>
          <w:color w:val="auto"/>
          <w:lang w:val="en-GB"/>
        </w:rPr>
        <w:t xml:space="preserve"> </w:t>
      </w:r>
      <w:r w:rsidRPr="00314CCC">
        <w:rPr>
          <w:bCs/>
          <w:color w:val="auto"/>
          <w:lang w:val="en-GB"/>
        </w:rPr>
        <w:t>Resources in participants’ food shopping social networks which promote healthy eating or support healthy shopping were associated with better dietary quality. These associations remained robust after adjustment for confounding variables identified using a directed acyclic graph (β=0.31 SD per 1-point change on a 4-point scale, 95%CI 0.03, 0.58; β=0.44, 95%CI 0.09, 0.79 respectively).</w:t>
      </w:r>
      <w:r w:rsidRPr="00314CCC">
        <w:rPr>
          <w:color w:val="auto"/>
          <w:lang w:val="en-GB"/>
        </w:rPr>
        <w:t xml:space="preserve"> </w:t>
      </w:r>
      <w:r w:rsidRPr="00314CCC">
        <w:rPr>
          <w:bCs/>
          <w:color w:val="auto"/>
          <w:lang w:val="en-GB"/>
        </w:rPr>
        <w:t>The results were strengthened when the outcome was multiplied by frequency of contact (β=0.33, 95%CI 0.05, 0.61; β=0.47, 95%CI 0.11, 0.83 respectively). This study suggests that resources which promote healthy eating and healthy food shopping have a stronger association with dietary quality than social support from people. Further research is required in a larger sample, including mul</w:t>
      </w:r>
      <w:r w:rsidRPr="00314CCC">
        <w:rPr>
          <w:rFonts w:cs="Times New Roman"/>
          <w:bCs/>
          <w:color w:val="auto"/>
          <w:lang w:val="en-GB"/>
        </w:rPr>
        <w:t>tiple time-points, to confirm these findings.</w:t>
      </w:r>
    </w:p>
    <w:p w14:paraId="7DF56CC1" w14:textId="77777777" w:rsidR="00DC3E41" w:rsidRPr="00314CCC" w:rsidRDefault="00DC3E41" w:rsidP="00DC3E41"/>
    <w:p w14:paraId="4B5A19C7" w14:textId="77777777" w:rsidR="00DC3E41" w:rsidRPr="0053283B" w:rsidRDefault="00DC3E41" w:rsidP="00DC3E41">
      <w:r w:rsidRPr="00314CCC">
        <w:rPr>
          <w:b/>
        </w:rPr>
        <w:t>Key words:</w:t>
      </w:r>
      <w:r w:rsidRPr="00314CCC">
        <w:t xml:space="preserve"> social networks; </w:t>
      </w:r>
      <w:r w:rsidRPr="0053283B">
        <w:t>women; diet; food shopping; egocentric</w:t>
      </w:r>
    </w:p>
    <w:p w14:paraId="3330EA72" w14:textId="77777777" w:rsidR="00DC3E41" w:rsidRDefault="00DC3E4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u w:color="000000"/>
          <w:lang w:eastAsia="en-GB"/>
        </w:rPr>
      </w:pPr>
      <w:r>
        <w:rPr>
          <w:b/>
          <w:bCs/>
        </w:rPr>
        <w:br w:type="page"/>
      </w:r>
    </w:p>
    <w:p w14:paraId="1D9449FA" w14:textId="33A3EFBD" w:rsidR="007D14ED" w:rsidRPr="00025810" w:rsidRDefault="007D14ED" w:rsidP="00BF3129">
      <w:pPr>
        <w:pStyle w:val="BodyA"/>
        <w:spacing w:line="480" w:lineRule="auto"/>
        <w:rPr>
          <w:rFonts w:cs="Times New Roman"/>
          <w:b/>
          <w:bCs/>
          <w:color w:val="auto"/>
          <w:lang w:val="en-GB"/>
        </w:rPr>
      </w:pPr>
      <w:r w:rsidRPr="00025810">
        <w:rPr>
          <w:rFonts w:cs="Times New Roman"/>
          <w:b/>
          <w:bCs/>
          <w:color w:val="auto"/>
          <w:lang w:val="en-GB"/>
        </w:rPr>
        <w:lastRenderedPageBreak/>
        <w:t xml:space="preserve">1. </w:t>
      </w:r>
      <w:r w:rsidRPr="00025810">
        <w:rPr>
          <w:rFonts w:cs="Times New Roman"/>
          <w:b/>
          <w:bCs/>
          <w:color w:val="auto"/>
          <w:lang w:val="en-GB"/>
        </w:rPr>
        <w:tab/>
        <w:t>Introduction</w:t>
      </w:r>
    </w:p>
    <w:p w14:paraId="5CE6B01E" w14:textId="0D29A7AF" w:rsidR="007D14ED" w:rsidRPr="00025810" w:rsidRDefault="007D14ED" w:rsidP="00BF3129">
      <w:pPr>
        <w:pStyle w:val="BodyA"/>
        <w:spacing w:after="240" w:line="480" w:lineRule="auto"/>
        <w:rPr>
          <w:rStyle w:val="Hyperlink0"/>
          <w:rFonts w:cs="Times New Roman"/>
          <w:color w:val="auto"/>
          <w:lang w:val="en-GB"/>
        </w:rPr>
      </w:pPr>
      <w:r w:rsidRPr="00025810">
        <w:rPr>
          <w:rFonts w:cs="Times New Roman"/>
          <w:bCs/>
          <w:color w:val="auto"/>
          <w:lang w:val="en-GB"/>
        </w:rPr>
        <w:t xml:space="preserve">In the United Kingdom (UK), 89% of all adult deaths are caused by Non-Communicable Diseases (NCDs), </w:t>
      </w:r>
      <w:r w:rsidRPr="00025810">
        <w:rPr>
          <w:rFonts w:cs="Times New Roman"/>
          <w:bCs/>
          <w:noProof/>
          <w:color w:val="auto"/>
          <w:lang w:val="en-GB"/>
        </w:rPr>
        <w:t>(World Health Organisation, 2014)</w:t>
      </w:r>
      <w:r w:rsidRPr="00025810">
        <w:rPr>
          <w:rFonts w:cs="Times New Roman"/>
          <w:bCs/>
          <w:color w:val="auto"/>
          <w:lang w:val="en-GB"/>
        </w:rPr>
        <w:t xml:space="preserve"> and related conditions such as obesity. Poor diet is a key modifiable risk factor for NCDs, and illness related to poor diet is estimated to cost the UK National Health Service (NHS) £5.8billion a year </w:t>
      </w:r>
      <w:r w:rsidRPr="00025810">
        <w:rPr>
          <w:rStyle w:val="Hyperlink0"/>
          <w:rFonts w:cs="Times New Roman"/>
          <w:noProof/>
          <w:color w:val="auto"/>
          <w:lang w:val="en-GB"/>
        </w:rPr>
        <w:t>(</w:t>
      </w:r>
      <w:r w:rsidR="007C717C" w:rsidRPr="00025810">
        <w:rPr>
          <w:rStyle w:val="Hyperlink0"/>
          <w:rFonts w:cs="Times New Roman"/>
          <w:noProof/>
          <w:color w:val="auto"/>
          <w:lang w:val="en-GB"/>
        </w:rPr>
        <w:t>GBD 2016. 2018</w:t>
      </w:r>
      <w:r w:rsidRPr="00025810">
        <w:rPr>
          <w:rStyle w:val="Hyperlink0"/>
          <w:rFonts w:cs="Times New Roman"/>
          <w:noProof/>
          <w:color w:val="auto"/>
          <w:lang w:val="en-GB"/>
        </w:rPr>
        <w:t>; Scarborough et al., 2011)</w:t>
      </w:r>
      <w:r w:rsidRPr="00025810">
        <w:rPr>
          <w:rStyle w:val="Hyperlink0"/>
          <w:rFonts w:cs="Times New Roman"/>
          <w:color w:val="auto"/>
          <w:lang w:val="en-GB"/>
        </w:rPr>
        <w:t>.</w:t>
      </w:r>
      <w:r w:rsidRPr="00025810">
        <w:rPr>
          <w:rFonts w:cs="Times New Roman"/>
          <w:color w:val="auto"/>
          <w:lang w:val="en-GB"/>
        </w:rPr>
        <w:t xml:space="preserve"> People from disadvantaged backgrounds often display poorer diets, and are at a greater risk of mortality from NCDs (Sommer et al., 2015). Exposure to risk factors for NCDs begin prior to conception</w:t>
      </w:r>
      <w:r w:rsidR="002F64AE" w:rsidRPr="00025810">
        <w:rPr>
          <w:rFonts w:cs="Times New Roman"/>
          <w:color w:val="auto"/>
          <w:lang w:val="en-GB"/>
        </w:rPr>
        <w:t xml:space="preserve"> and early in life</w:t>
      </w:r>
      <w:r w:rsidRPr="00025810">
        <w:rPr>
          <w:rFonts w:cs="Times New Roman"/>
          <w:color w:val="auto"/>
          <w:lang w:val="en-GB"/>
        </w:rPr>
        <w:t xml:space="preserve"> (Stephenson et al., 2018). Thus, identifying interventions to improve maternal and infant nutrition, particularly among the most disadvantaged, is a top priority for NCD prevention </w:t>
      </w:r>
      <w:r w:rsidRPr="00025810">
        <w:rPr>
          <w:rFonts w:cs="Times New Roman"/>
          <w:noProof/>
          <w:color w:val="auto"/>
          <w:lang w:val="en-GB"/>
        </w:rPr>
        <w:t>(Barker et al., 2018)</w:t>
      </w:r>
      <w:r w:rsidRPr="00025810">
        <w:rPr>
          <w:rFonts w:cs="Times New Roman"/>
          <w:color w:val="auto"/>
          <w:lang w:val="en-GB"/>
        </w:rPr>
        <w:t xml:space="preserve">. </w:t>
      </w:r>
      <w:r w:rsidRPr="00025810">
        <w:rPr>
          <w:rStyle w:val="Hyperlink0"/>
          <w:rFonts w:cs="Times New Roman"/>
          <w:color w:val="auto"/>
          <w:lang w:val="en-GB"/>
        </w:rPr>
        <w:t xml:space="preserve">Interventions that show greatest promise for reducing dietary inequalities, are those addressing the broader social and environmental determinants of diet </w:t>
      </w:r>
      <w:r w:rsidRPr="00025810">
        <w:rPr>
          <w:rStyle w:val="Hyperlink0"/>
          <w:rFonts w:cs="Times New Roman"/>
          <w:noProof/>
          <w:color w:val="auto"/>
          <w:lang w:val="en-GB"/>
        </w:rPr>
        <w:t>(McGill et al., 2015)</w:t>
      </w:r>
      <w:r w:rsidRPr="00025810">
        <w:rPr>
          <w:rStyle w:val="Hyperlink0"/>
          <w:rFonts w:cs="Times New Roman"/>
          <w:color w:val="auto"/>
          <w:lang w:val="en-GB"/>
        </w:rPr>
        <w:t>.</w:t>
      </w:r>
    </w:p>
    <w:p w14:paraId="18FF66DD" w14:textId="09C07EE2" w:rsidR="007D14ED" w:rsidRPr="00025810" w:rsidRDefault="007D14ED" w:rsidP="00BF3129">
      <w:pPr>
        <w:pStyle w:val="BodyA"/>
        <w:spacing w:after="240" w:line="480" w:lineRule="auto"/>
        <w:rPr>
          <w:color w:val="auto"/>
          <w:lang w:val="en-GB"/>
        </w:rPr>
      </w:pPr>
      <w:r w:rsidRPr="00025810">
        <w:rPr>
          <w:color w:val="auto"/>
          <w:lang w:val="en-GB"/>
        </w:rPr>
        <w:t xml:space="preserve">Research suggests that an individual’s dietary intake is affected by what foods, and how much of those foods, the people they surround themselves with eat </w:t>
      </w:r>
      <w:r w:rsidR="004E0DB3" w:rsidRPr="00025810">
        <w:rPr>
          <w:color w:val="auto"/>
          <w:lang w:val="en-GB"/>
        </w:rPr>
        <w:fldChar w:fldCharType="begin">
          <w:fldData xml:space="preserve">PEVuZE5vdGU+PENpdGU+PEF1dGhvcj5SdWRkb2NrPC9BdXRob3I+PFllYXI+MjAxOTwvWWVhcj48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</w:fldData>
        </w:fldChar>
      </w:r>
      <w:r w:rsidR="001A6A88" w:rsidRPr="00025810">
        <w:rPr>
          <w:color w:val="auto"/>
          <w:lang w:val="en-GB"/>
        </w:rPr>
        <w:instrText xml:space="preserve"> ADDIN EN.CITE </w:instrText>
      </w:r>
      <w:r w:rsidR="001A6A88" w:rsidRPr="00025810">
        <w:rPr>
          <w:color w:val="auto"/>
          <w:lang w:val="en-GB"/>
        </w:rPr>
        <w:fldChar w:fldCharType="begin">
          <w:fldData xml:space="preserve">PEVuZE5vdGU+PENpdGU+PEF1dGhvcj5SdWRkb2NrPC9BdXRob3I+PFllYXI+MjAxOTwvWWVhcj48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</w:fldData>
        </w:fldChar>
      </w:r>
      <w:r w:rsidR="001A6A88" w:rsidRPr="00025810">
        <w:rPr>
          <w:color w:val="auto"/>
          <w:lang w:val="en-GB"/>
        </w:rPr>
        <w:instrText xml:space="preserve"> ADDIN EN.CITE.DATA </w:instrText>
      </w:r>
      <w:r w:rsidR="001A6A88" w:rsidRPr="00025810">
        <w:rPr>
          <w:color w:val="auto"/>
          <w:lang w:val="en-GB"/>
        </w:rPr>
      </w:r>
      <w:r w:rsidR="001A6A88" w:rsidRPr="00025810">
        <w:rPr>
          <w:color w:val="auto"/>
          <w:lang w:val="en-GB"/>
        </w:rPr>
        <w:fldChar w:fldCharType="end"/>
      </w:r>
      <w:r w:rsidR="004E0DB3" w:rsidRPr="00025810">
        <w:rPr>
          <w:color w:val="auto"/>
          <w:lang w:val="en-GB"/>
        </w:rPr>
      </w:r>
      <w:r w:rsidR="004E0DB3" w:rsidRPr="00025810">
        <w:rPr>
          <w:color w:val="auto"/>
          <w:lang w:val="en-GB"/>
        </w:rPr>
        <w:fldChar w:fldCharType="separate"/>
      </w:r>
      <w:r w:rsidR="001A6A88" w:rsidRPr="00025810">
        <w:rPr>
          <w:noProof/>
          <w:color w:val="auto"/>
          <w:lang w:val="en-GB"/>
        </w:rPr>
        <w:t>(</w:t>
      </w:r>
      <w:hyperlink w:anchor="_ENREF_7" w:tooltip="Herman, 2003 #3942" w:history="1">
        <w:r w:rsidR="001A6A88" w:rsidRPr="00025810">
          <w:rPr>
            <w:noProof/>
            <w:color w:val="auto"/>
            <w:lang w:val="en-GB"/>
          </w:rPr>
          <w:t>Herman, Roth, &amp; Polivy, 2003</w:t>
        </w:r>
      </w:hyperlink>
      <w:r w:rsidR="001A6A88" w:rsidRPr="00025810">
        <w:rPr>
          <w:noProof/>
          <w:color w:val="auto"/>
          <w:lang w:val="en-GB"/>
        </w:rPr>
        <w:t xml:space="preserve">; </w:t>
      </w:r>
      <w:hyperlink w:anchor="_ENREF_13" w:tooltip="Ruddock, 2019 #3939" w:history="1">
        <w:r w:rsidR="001A6A88" w:rsidRPr="00025810">
          <w:rPr>
            <w:noProof/>
            <w:color w:val="auto"/>
            <w:lang w:val="en-GB"/>
          </w:rPr>
          <w:t>Ruddock, Brunstrom, Vartanian, &amp; Higgs, 2019</w:t>
        </w:r>
      </w:hyperlink>
      <w:r w:rsidR="001A6A88" w:rsidRPr="00025810">
        <w:rPr>
          <w:noProof/>
          <w:color w:val="auto"/>
          <w:lang w:val="en-GB"/>
        </w:rPr>
        <w:t>)</w:t>
      </w:r>
      <w:r w:rsidR="004E0DB3" w:rsidRPr="00025810">
        <w:rPr>
          <w:color w:val="auto"/>
          <w:lang w:val="en-GB"/>
        </w:rPr>
        <w:fldChar w:fldCharType="end"/>
      </w:r>
      <w:r w:rsidRPr="00025810">
        <w:rPr>
          <w:color w:val="auto"/>
          <w:lang w:val="en-GB"/>
        </w:rPr>
        <w:t xml:space="preserve">. </w:t>
      </w:r>
      <w:r w:rsidR="004E0DB3" w:rsidRPr="00025810">
        <w:rPr>
          <w:color w:val="auto"/>
          <w:lang w:val="en-GB"/>
        </w:rPr>
        <w:t>Much of the</w:t>
      </w:r>
      <w:r w:rsidRPr="00025810">
        <w:rPr>
          <w:color w:val="auto"/>
          <w:lang w:val="en-GB"/>
        </w:rPr>
        <w:t xml:space="preserve"> evidence about the social determinants of diet comes from social network studies which examine the interpersonal relationships that surround an individual, and the characteristics of those connections (Mitchell, 1969). A conceptual model, developed by Berkman</w:t>
      </w:r>
      <w:r w:rsidR="00BF3129" w:rsidRPr="00025810">
        <w:rPr>
          <w:color w:val="auto"/>
          <w:lang w:val="en-GB"/>
        </w:rPr>
        <w:t xml:space="preserve"> et al.</w:t>
      </w:r>
      <w:r w:rsidRPr="00025810">
        <w:rPr>
          <w:color w:val="auto"/>
          <w:lang w:val="en-GB"/>
        </w:rPr>
        <w:t xml:space="preserve"> (2000), proposes five mechanisms by which social networks can influence health behaviours such as diet.   </w:t>
      </w:r>
    </w:p>
    <w:p w14:paraId="1919D858" w14:textId="7AD02D49" w:rsidR="007D14ED" w:rsidRPr="00025810" w:rsidRDefault="007D14ED" w:rsidP="00BF3129">
      <w:pPr>
        <w:pStyle w:val="BodyA"/>
        <w:spacing w:after="240" w:line="480" w:lineRule="auto"/>
        <w:rPr>
          <w:color w:val="auto"/>
          <w:lang w:val="en-GB"/>
        </w:rPr>
      </w:pPr>
      <w:r w:rsidRPr="00025810">
        <w:rPr>
          <w:color w:val="auto"/>
          <w:lang w:val="en-GB"/>
        </w:rPr>
        <w:t xml:space="preserve">Much of the literature investigating how social networks influence diet has focused on three of Berkman’s mechanisms namely social engagement, social influence, and social support and used ego-centric social network methodology. Social engagement can influence both the quality and quantity of an individual’s diet because mealtimes offer opportunities for social participation and modelling of dietary behaviour. Evidence indicates that people eat more when their companion eats more, and </w:t>
      </w:r>
      <w:r w:rsidR="00CB270D" w:rsidRPr="00025810">
        <w:rPr>
          <w:color w:val="auto"/>
          <w:lang w:val="en-GB"/>
        </w:rPr>
        <w:t xml:space="preserve">eat </w:t>
      </w:r>
      <w:r w:rsidRPr="00025810">
        <w:rPr>
          <w:color w:val="auto"/>
          <w:lang w:val="en-GB"/>
        </w:rPr>
        <w:t xml:space="preserve">less when their companion eats less </w:t>
      </w:r>
      <w:r w:rsidR="00CB270D" w:rsidRPr="00025810">
        <w:rPr>
          <w:color w:val="auto"/>
          <w:lang w:val="en-GB"/>
        </w:rPr>
        <w:t xml:space="preserve">or is attractive </w:t>
      </w:r>
      <w:r w:rsidR="00CB270D" w:rsidRPr="00025810">
        <w:rPr>
          <w:color w:val="auto"/>
          <w:lang w:val="en-GB"/>
        </w:rPr>
        <w:fldChar w:fldCharType="begin">
          <w:fldData xml:space="preserve">PEVuZE5vdGU+PENpdGU+PEF1dGhvcj5WYXJ0YW5pYW48L0F1dGhvcj48WWVhcj4yMDE1PC9ZZWFy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</w:fldData>
        </w:fldChar>
      </w:r>
      <w:r w:rsidR="001A6A88" w:rsidRPr="00025810">
        <w:rPr>
          <w:color w:val="auto"/>
          <w:lang w:val="en-GB"/>
        </w:rPr>
        <w:instrText xml:space="preserve"> ADDIN EN.CITE </w:instrText>
      </w:r>
      <w:r w:rsidR="001A6A88" w:rsidRPr="00025810">
        <w:rPr>
          <w:color w:val="auto"/>
          <w:lang w:val="en-GB"/>
        </w:rPr>
        <w:fldChar w:fldCharType="begin">
          <w:fldData xml:space="preserve">PEVuZE5vdGU+PENpdGU+PEF1dGhvcj5WYXJ0YW5pYW48L0F1dGhvcj48WWVhcj4yMDE1PC9ZZWFy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</w:fldData>
        </w:fldChar>
      </w:r>
      <w:r w:rsidR="001A6A88" w:rsidRPr="00025810">
        <w:rPr>
          <w:color w:val="auto"/>
          <w:lang w:val="en-GB"/>
        </w:rPr>
        <w:instrText xml:space="preserve"> ADDIN EN.CITE.DATA </w:instrText>
      </w:r>
      <w:r w:rsidR="001A6A88" w:rsidRPr="00025810">
        <w:rPr>
          <w:color w:val="auto"/>
          <w:lang w:val="en-GB"/>
        </w:rPr>
      </w:r>
      <w:r w:rsidR="001A6A88" w:rsidRPr="00025810">
        <w:rPr>
          <w:color w:val="auto"/>
          <w:lang w:val="en-GB"/>
        </w:rPr>
        <w:fldChar w:fldCharType="end"/>
      </w:r>
      <w:r w:rsidR="00CB270D" w:rsidRPr="00025810">
        <w:rPr>
          <w:color w:val="auto"/>
          <w:lang w:val="en-GB"/>
        </w:rPr>
      </w:r>
      <w:r w:rsidR="00CB270D" w:rsidRPr="00025810">
        <w:rPr>
          <w:color w:val="auto"/>
          <w:lang w:val="en-GB"/>
        </w:rPr>
        <w:fldChar w:fldCharType="separate"/>
      </w:r>
      <w:r w:rsidR="001A6A88" w:rsidRPr="00025810">
        <w:rPr>
          <w:noProof/>
          <w:color w:val="auto"/>
          <w:lang w:val="en-GB"/>
        </w:rPr>
        <w:t>(</w:t>
      </w:r>
      <w:hyperlink w:anchor="_ENREF_1" w:tooltip="Baker, 2019 #3941" w:history="1">
        <w:r w:rsidR="001A6A88" w:rsidRPr="00025810">
          <w:rPr>
            <w:noProof/>
            <w:color w:val="auto"/>
            <w:lang w:val="en-GB"/>
          </w:rPr>
          <w:t>Baker, Strickland, &amp; Fox, 2019</w:t>
        </w:r>
      </w:hyperlink>
      <w:r w:rsidR="001A6A88" w:rsidRPr="00025810">
        <w:rPr>
          <w:noProof/>
          <w:color w:val="auto"/>
          <w:lang w:val="en-GB"/>
        </w:rPr>
        <w:t xml:space="preserve">; </w:t>
      </w:r>
      <w:hyperlink w:anchor="_ENREF_7" w:tooltip="Herman, 2003 #3942" w:history="1">
        <w:r w:rsidR="001A6A88" w:rsidRPr="00025810">
          <w:rPr>
            <w:noProof/>
            <w:color w:val="auto"/>
            <w:lang w:val="en-GB"/>
          </w:rPr>
          <w:t>Herman et al., 2003</w:t>
        </w:r>
      </w:hyperlink>
      <w:r w:rsidR="001A6A88" w:rsidRPr="00025810">
        <w:rPr>
          <w:noProof/>
          <w:color w:val="auto"/>
          <w:lang w:val="en-GB"/>
        </w:rPr>
        <w:t xml:space="preserve">; </w:t>
      </w:r>
      <w:hyperlink w:anchor="_ENREF_16" w:tooltip="Vartanian, 2015 #3943" w:history="1">
        <w:r w:rsidR="001A6A88" w:rsidRPr="00025810">
          <w:rPr>
            <w:noProof/>
            <w:color w:val="auto"/>
            <w:lang w:val="en-GB"/>
          </w:rPr>
          <w:t>Vartanian, Spanos, Herman, &amp; Polivy, 2015</w:t>
        </w:r>
      </w:hyperlink>
      <w:r w:rsidR="001A6A88" w:rsidRPr="00025810">
        <w:rPr>
          <w:noProof/>
          <w:color w:val="auto"/>
          <w:lang w:val="en-GB"/>
        </w:rPr>
        <w:t>)</w:t>
      </w:r>
      <w:r w:rsidR="00CB270D" w:rsidRPr="00025810">
        <w:rPr>
          <w:color w:val="auto"/>
          <w:lang w:val="en-GB"/>
        </w:rPr>
        <w:fldChar w:fldCharType="end"/>
      </w:r>
      <w:r w:rsidRPr="00025810">
        <w:rPr>
          <w:color w:val="auto"/>
          <w:lang w:val="en-GB"/>
        </w:rPr>
        <w:t>. Additionally, research with women found that those with poorer diets were</w:t>
      </w:r>
      <w:r w:rsidRPr="00025810">
        <w:rPr>
          <w:rFonts w:cs="Times New Roman"/>
          <w:bCs/>
          <w:color w:val="auto"/>
          <w:lang w:val="en-GB"/>
        </w:rPr>
        <w:t xml:space="preserve"> more often embedded within unhealthy social networks </w:t>
      </w:r>
      <w:r w:rsidR="00A8203C" w:rsidRPr="00025810">
        <w:rPr>
          <w:rFonts w:cs="Times New Roman"/>
          <w:bCs/>
          <w:color w:val="auto"/>
          <w:lang w:val="en-GB"/>
        </w:rPr>
        <w:t>(</w:t>
      </w:r>
      <w:proofErr w:type="spellStart"/>
      <w:r w:rsidR="00A8203C" w:rsidRPr="00025810">
        <w:rPr>
          <w:rFonts w:cs="Times New Roman"/>
          <w:bCs/>
          <w:color w:val="auto"/>
          <w:lang w:val="en-GB"/>
        </w:rPr>
        <w:t>Mötteli</w:t>
      </w:r>
      <w:proofErr w:type="spellEnd"/>
      <w:r w:rsidR="00A8203C" w:rsidRPr="00025810">
        <w:rPr>
          <w:rFonts w:cs="Times New Roman"/>
          <w:bCs/>
          <w:color w:val="auto"/>
          <w:lang w:val="en-GB"/>
        </w:rPr>
        <w:t xml:space="preserve"> et al.</w:t>
      </w:r>
      <w:r w:rsidRPr="00025810">
        <w:rPr>
          <w:rFonts w:cs="Times New Roman"/>
          <w:bCs/>
          <w:color w:val="auto"/>
          <w:lang w:val="en-GB"/>
        </w:rPr>
        <w:t xml:space="preserve">, 2017). </w:t>
      </w:r>
    </w:p>
    <w:p w14:paraId="0F8D7A51" w14:textId="77AF1EDB" w:rsidR="007D14ED" w:rsidRPr="00025810" w:rsidRDefault="007D14ED" w:rsidP="00BF3129">
      <w:pPr>
        <w:pStyle w:val="BodyA"/>
        <w:spacing w:after="240" w:line="480" w:lineRule="auto"/>
        <w:rPr>
          <w:color w:val="auto"/>
          <w:lang w:val="en-GB"/>
        </w:rPr>
      </w:pPr>
      <w:r w:rsidRPr="00025810">
        <w:rPr>
          <w:color w:val="auto"/>
          <w:lang w:val="en-GB"/>
        </w:rPr>
        <w:t xml:space="preserve">The second mechanism by which social networks can affect diet is through social influences which occur in the absence of others but through normative guidance by comparing their behaviours with those of others </w:t>
      </w:r>
      <w:r w:rsidR="00BF3129" w:rsidRPr="00025810">
        <w:rPr>
          <w:color w:val="auto"/>
          <w:lang w:val="en-GB"/>
        </w:rPr>
        <w:t>(Berkman</w:t>
      </w:r>
      <w:r w:rsidRPr="00025810">
        <w:rPr>
          <w:color w:val="auto"/>
          <w:lang w:val="en-GB"/>
        </w:rPr>
        <w:t xml:space="preserve"> </w:t>
      </w:r>
      <w:r w:rsidR="00D3327C" w:rsidRPr="00025810">
        <w:rPr>
          <w:color w:val="auto"/>
          <w:lang w:val="en-GB"/>
        </w:rPr>
        <w:t>et al.</w:t>
      </w:r>
      <w:r w:rsidRPr="00025810">
        <w:rPr>
          <w:color w:val="auto"/>
          <w:lang w:val="en-GB"/>
        </w:rPr>
        <w:t>, 2000). Evidence suggests that when people are given information about the purchasing choices of their social network, particularly proximate family, friends and colleagues, they are more likely to choose a similar product (Salazar</w:t>
      </w:r>
      <w:r w:rsidR="00A8203C" w:rsidRPr="00025810">
        <w:rPr>
          <w:color w:val="auto"/>
          <w:lang w:val="en-GB"/>
        </w:rPr>
        <w:t xml:space="preserve"> et al., </w:t>
      </w:r>
      <w:r w:rsidRPr="00025810">
        <w:rPr>
          <w:color w:val="auto"/>
          <w:lang w:val="en-GB"/>
        </w:rPr>
        <w:t xml:space="preserve">2013). Furthermore, a study investigating how women’s dietary behaviours were associated with social norms found that those who perceived that many women they knew ate fast food or drank soft drinks often had higher intakes of these foods </w:t>
      </w:r>
      <w:r w:rsidR="00BF3129" w:rsidRPr="00025810">
        <w:rPr>
          <w:color w:val="auto"/>
          <w:lang w:val="en-GB"/>
        </w:rPr>
        <w:t>(Ball</w:t>
      </w:r>
      <w:r w:rsidRPr="00025810">
        <w:rPr>
          <w:color w:val="auto"/>
          <w:lang w:val="en-GB"/>
        </w:rPr>
        <w:t xml:space="preserve"> </w:t>
      </w:r>
      <w:r w:rsidR="00D3327C" w:rsidRPr="00025810">
        <w:rPr>
          <w:color w:val="auto"/>
          <w:lang w:val="en-GB"/>
        </w:rPr>
        <w:t>et al.</w:t>
      </w:r>
      <w:r w:rsidRPr="00025810">
        <w:rPr>
          <w:color w:val="auto"/>
          <w:lang w:val="en-GB"/>
        </w:rPr>
        <w:t>, 2010).</w:t>
      </w:r>
    </w:p>
    <w:p w14:paraId="419A40CE" w14:textId="05451D5D" w:rsidR="007D14ED" w:rsidRPr="00025810" w:rsidRDefault="007D14ED" w:rsidP="00BF3129">
      <w:pPr>
        <w:pStyle w:val="BodyA"/>
        <w:spacing w:after="240" w:line="480" w:lineRule="auto"/>
        <w:rPr>
          <w:bCs/>
          <w:color w:val="auto"/>
          <w:szCs w:val="22"/>
          <w:lang w:val="en-GB"/>
        </w:rPr>
      </w:pPr>
      <w:r w:rsidRPr="00025810">
        <w:rPr>
          <w:color w:val="auto"/>
          <w:lang w:val="en-GB"/>
        </w:rPr>
        <w:t xml:space="preserve">The third well-established social network correlate of healthy eating is social support, including emotional, instrumental and appraisal support (Berkman et al., 2000). There is strong evidence that </w:t>
      </w:r>
      <w:r w:rsidRPr="00025810">
        <w:rPr>
          <w:bCs/>
          <w:color w:val="auto"/>
          <w:szCs w:val="22"/>
          <w:lang w:val="en-GB"/>
        </w:rPr>
        <w:t>higher levels of social support improve the adoption and maintenance of healthier dietary behaviours (Greaves et al., 2011; Shaikh</w:t>
      </w:r>
      <w:r w:rsidR="00D3327C" w:rsidRPr="00025810">
        <w:rPr>
          <w:bCs/>
          <w:color w:val="auto"/>
          <w:szCs w:val="22"/>
          <w:lang w:val="en-GB"/>
        </w:rPr>
        <w:t xml:space="preserve"> et al.</w:t>
      </w:r>
      <w:r w:rsidRPr="00025810">
        <w:rPr>
          <w:bCs/>
          <w:color w:val="auto"/>
          <w:szCs w:val="22"/>
          <w:lang w:val="en-GB"/>
        </w:rPr>
        <w:t xml:space="preserve">, 2008). Among women, levels of social support for healthy eating from family members varies according to level of socioeconomic status, with low social support given to women from disadvantaged backgrounds </w:t>
      </w:r>
      <w:r w:rsidRPr="00025810">
        <w:rPr>
          <w:bCs/>
          <w:noProof/>
          <w:color w:val="auto"/>
          <w:szCs w:val="22"/>
          <w:lang w:val="en-GB"/>
        </w:rPr>
        <w:t>(Vogel et al., 2019)</w:t>
      </w:r>
      <w:r w:rsidRPr="00025810">
        <w:rPr>
          <w:bCs/>
          <w:color w:val="auto"/>
          <w:szCs w:val="22"/>
          <w:lang w:val="en-GB"/>
        </w:rPr>
        <w:t>.</w:t>
      </w:r>
    </w:p>
    <w:p w14:paraId="55B4EE55" w14:textId="0982A2F6" w:rsidR="007D14ED" w:rsidRPr="00025810" w:rsidRDefault="007D14ED" w:rsidP="00BF3129">
      <w:pPr>
        <w:pStyle w:val="BodyA"/>
        <w:spacing w:after="240" w:line="480" w:lineRule="auto"/>
        <w:rPr>
          <w:color w:val="auto"/>
          <w:lang w:val="en-GB"/>
        </w:rPr>
      </w:pPr>
      <w:r w:rsidRPr="00025810" w:rsidDel="00282766">
        <w:rPr>
          <w:color w:val="auto"/>
          <w:lang w:val="en-GB"/>
        </w:rPr>
        <w:t xml:space="preserve">The conceptual model proposed by </w:t>
      </w:r>
      <w:r w:rsidRPr="00025810">
        <w:rPr>
          <w:color w:val="auto"/>
          <w:lang w:val="en-GB"/>
        </w:rPr>
        <w:t>Berkman et al. (2000)</w:t>
      </w:r>
      <w:r w:rsidRPr="00025810" w:rsidDel="00282766">
        <w:rPr>
          <w:color w:val="auto"/>
          <w:lang w:val="en-GB"/>
        </w:rPr>
        <w:t xml:space="preserve"> also suggests that </w:t>
      </w:r>
      <w:r w:rsidRPr="00025810">
        <w:rPr>
          <w:color w:val="auto"/>
          <w:lang w:val="en-GB"/>
        </w:rPr>
        <w:t>these mechanisms that link an individual’s social network with their health behaviours are moderated by the type of social relationship with the network member (i.e. friend, partner, parent etc.) and/or how frequently they see or have contact with each other. Household family members and those with whom the individual has more frequent contact hold greater concordance with the individual’s dietary behaviours than other network members (</w:t>
      </w:r>
      <w:r w:rsidR="00A8203C" w:rsidRPr="00025810">
        <w:rPr>
          <w:color w:val="auto"/>
          <w:lang w:val="en-GB"/>
        </w:rPr>
        <w:t xml:space="preserve">Conklin et al., 2014; </w:t>
      </w:r>
      <w:proofErr w:type="spellStart"/>
      <w:r w:rsidR="00A8203C" w:rsidRPr="00025810">
        <w:rPr>
          <w:color w:val="auto"/>
          <w:lang w:val="en-GB"/>
        </w:rPr>
        <w:t>Pachucki</w:t>
      </w:r>
      <w:proofErr w:type="spellEnd"/>
      <w:r w:rsidR="00A8203C" w:rsidRPr="00025810">
        <w:rPr>
          <w:color w:val="auto"/>
          <w:lang w:val="en-GB"/>
        </w:rPr>
        <w:t xml:space="preserve"> et al.,</w:t>
      </w:r>
      <w:r w:rsidRPr="00025810">
        <w:rPr>
          <w:color w:val="auto"/>
          <w:lang w:val="en-GB"/>
        </w:rPr>
        <w:t xml:space="preserve"> 2011). </w:t>
      </w:r>
      <w:r w:rsidR="00516832" w:rsidRPr="00025810">
        <w:rPr>
          <w:color w:val="auto"/>
          <w:lang w:val="en-GB"/>
        </w:rPr>
        <w:t>For</w:t>
      </w:r>
      <w:r w:rsidRPr="00025810">
        <w:rPr>
          <w:color w:val="auto"/>
          <w:lang w:val="en-GB"/>
        </w:rPr>
        <w:t xml:space="preserve"> women</w:t>
      </w:r>
      <w:r w:rsidR="00516832" w:rsidRPr="00025810">
        <w:rPr>
          <w:color w:val="auto"/>
          <w:lang w:val="en-GB"/>
        </w:rPr>
        <w:t>,</w:t>
      </w:r>
      <w:r w:rsidRPr="00025810">
        <w:rPr>
          <w:color w:val="auto"/>
          <w:lang w:val="en-GB"/>
        </w:rPr>
        <w:t xml:space="preserve"> </w:t>
      </w:r>
      <w:r w:rsidR="00516832" w:rsidRPr="00025810">
        <w:rPr>
          <w:color w:val="auto"/>
          <w:lang w:val="en-GB"/>
        </w:rPr>
        <w:t xml:space="preserve">the </w:t>
      </w:r>
      <w:r w:rsidRPr="00025810">
        <w:rPr>
          <w:color w:val="auto"/>
          <w:lang w:val="en-GB"/>
        </w:rPr>
        <w:t>most important eating companions</w:t>
      </w:r>
      <w:r w:rsidR="00516832" w:rsidRPr="00025810">
        <w:rPr>
          <w:color w:val="auto"/>
          <w:lang w:val="en-GB"/>
        </w:rPr>
        <w:t xml:space="preserve"> have been shown to be</w:t>
      </w:r>
      <w:r w:rsidRPr="00025810">
        <w:rPr>
          <w:color w:val="auto"/>
          <w:lang w:val="en-GB"/>
        </w:rPr>
        <w:t xml:space="preserve"> their partners and other family members, regardless of their diet quality </w:t>
      </w:r>
      <w:r w:rsidRPr="00025810">
        <w:rPr>
          <w:noProof/>
          <w:color w:val="auto"/>
          <w:lang w:val="en-GB"/>
        </w:rPr>
        <w:t>(Mötteli et al., 2017)</w:t>
      </w:r>
      <w:r w:rsidRPr="00025810">
        <w:rPr>
          <w:color w:val="auto"/>
          <w:lang w:val="en-GB"/>
        </w:rPr>
        <w:t>.</w:t>
      </w:r>
      <w:r w:rsidR="00516832" w:rsidRPr="00025810">
        <w:rPr>
          <w:color w:val="auto"/>
          <w:lang w:val="en-GB"/>
        </w:rPr>
        <w:t xml:space="preserve"> Furthermore, evidence from a recent systematic review indicates that individuals eat significantly more in the company of familiar others (i.e. family and friends) than they do when eating alone </w:t>
      </w:r>
      <w:r w:rsidR="00516832" w:rsidRPr="00025810">
        <w:rPr>
          <w:color w:val="auto"/>
          <w:lang w:val="en-GB"/>
        </w:rPr>
        <w:fldChar w:fldCharType="begin"/>
      </w:r>
      <w:r w:rsidR="001A6A88" w:rsidRPr="00025810">
        <w:rPr>
          <w:color w:val="auto"/>
          <w:lang w:val="en-GB"/>
        </w:rPr>
        <w:instrText xml:space="preserve"> ADDIN EN.CITE &lt;EndNote&gt;&lt;Cite&gt;&lt;Author&gt;Ruddock&lt;/Author&gt;&lt;Year&gt;2019&lt;/Year&gt;&lt;RecNum&gt;3939&lt;/RecNum&gt;&lt;DisplayText&gt;(Ruddock et al., 2019)&lt;/DisplayText&gt;&lt;record&gt;&lt;rec-number&gt;3939&lt;/rec-number&gt;&lt;foreign-keys&gt;&lt;key app="EN" db-id="sw0xdarfpv2pepep9ah55ae5fxfwaaxa0ze2" timestamp="1620227847"&gt;3939&lt;/key&gt;&lt;/foreign-keys&gt;&lt;ref-type name="Journal Article"&gt;17&lt;/ref-type&gt;&lt;contributors&gt;&lt;authors&gt;&lt;author&gt;Ruddock, H. K.&lt;/author&gt;&lt;author&gt;Brunstrom, J. M.&lt;/author&gt;&lt;author&gt;Vartanian, L. R.&lt;/author&gt;&lt;author&gt;Higgs, S.&lt;/author&gt;&lt;/authors&gt;&lt;/contributors&gt;&lt;auth-address&gt;School of Psychology, University of Birmingham, Birmingham, United Kingdom.&amp;#xD;Nutrition and Behaviour Unit, School of Psychological Science, University of Bristol, Bristol, United Kingdom.&amp;#xD;National Institute for Health Research, Bristol Biomedical Research Centre, University Hospitals Bristol NHS Foundation Trust and University of Bristol, Bristol, United Kingdom.&amp;#xD;School of Psychology, University of New South Wales, Sydney, Australia.&lt;/auth-address&gt;&lt;titles&gt;&lt;title&gt;A systematic review and meta-analysis of the social facilitation of eating&lt;/title&gt;&lt;secondary-title&gt;Am J Clin Nutr&lt;/secondary-title&gt;&lt;/titles&gt;&lt;periodical&gt;&lt;full-title&gt;Am J Clin Nutr&lt;/full-title&gt;&lt;abbr-1&gt;The American journal of clinical nutrition&lt;/abbr-1&gt;&lt;/periodical&gt;&lt;pages&gt;842-861&lt;/pages&gt;&lt;volume&gt;110&lt;/volume&gt;&lt;number&gt;4&lt;/number&gt;&lt;edition&gt;2019/08/23&lt;/edition&gt;&lt;keywords&gt;&lt;keyword&gt;Eating/*psychology&lt;/keyword&gt;&lt;keyword&gt;Food Preferences/*psychology&lt;/keyword&gt;&lt;keyword&gt;Humans&lt;/keyword&gt;&lt;keyword&gt;*Social Behavior&lt;/keyword&gt;&lt;keyword&gt;*food choice&lt;/keyword&gt;&lt;keyword&gt;*food intake&lt;/keyword&gt;&lt;keyword&gt;*meta-analysis&lt;/keyword&gt;&lt;keyword&gt;*social facilitation&lt;/keyword&gt;&lt;keyword&gt;*social influences&lt;/keyword&gt;&lt;/keywords&gt;&lt;dates&gt;&lt;year&gt;2019&lt;/year&gt;&lt;pub-dates&gt;&lt;date&gt;Oct 1&lt;/date&gt;&lt;/pub-dates&gt;&lt;/dates&gt;&lt;isbn&gt;1938-3207 (Electronic)&amp;#xD;0002-9165 (Linking)&lt;/isbn&gt;&lt;accession-num&gt;31435639&lt;/accession-num&gt;&lt;urls&gt;&lt;related-urls&gt;&lt;url&gt;https://www.ncbi.nlm.nih.gov/pubmed/31435639&lt;/url&gt;&lt;/related-urls&gt;&lt;/urls&gt;&lt;electronic-resource-num&gt;10.1093/ajcn/nqz155&lt;/electronic-resource-num&gt;&lt;/record&gt;&lt;/Cite&gt;&lt;/EndNote&gt;</w:instrText>
      </w:r>
      <w:r w:rsidR="00516832" w:rsidRPr="00025810">
        <w:rPr>
          <w:color w:val="auto"/>
          <w:lang w:val="en-GB"/>
        </w:rPr>
        <w:fldChar w:fldCharType="separate"/>
      </w:r>
      <w:r w:rsidR="001A6A88" w:rsidRPr="00025810">
        <w:rPr>
          <w:noProof/>
          <w:color w:val="auto"/>
          <w:lang w:val="en-GB"/>
        </w:rPr>
        <w:t>(</w:t>
      </w:r>
      <w:hyperlink w:anchor="_ENREF_13" w:tooltip="Ruddock, 2019 #3939" w:history="1">
        <w:r w:rsidR="001A6A88" w:rsidRPr="00025810">
          <w:rPr>
            <w:noProof/>
            <w:color w:val="auto"/>
            <w:lang w:val="en-GB"/>
          </w:rPr>
          <w:t>Ruddock et al., 2019</w:t>
        </w:r>
      </w:hyperlink>
      <w:r w:rsidR="001A6A88" w:rsidRPr="00025810">
        <w:rPr>
          <w:noProof/>
          <w:color w:val="auto"/>
          <w:lang w:val="en-GB"/>
        </w:rPr>
        <w:t>)</w:t>
      </w:r>
      <w:r w:rsidR="00516832" w:rsidRPr="00025810">
        <w:rPr>
          <w:color w:val="auto"/>
          <w:lang w:val="en-GB"/>
        </w:rPr>
        <w:fldChar w:fldCharType="end"/>
      </w:r>
      <w:r w:rsidR="00516832" w:rsidRPr="00025810">
        <w:rPr>
          <w:color w:val="auto"/>
          <w:lang w:val="en-GB"/>
        </w:rPr>
        <w:t>.</w:t>
      </w:r>
    </w:p>
    <w:p w14:paraId="3E6F8A49" w14:textId="017875CD" w:rsidR="00DD7B1C" w:rsidRPr="00025810" w:rsidRDefault="001E44E9" w:rsidP="00BF3129">
      <w:pPr>
        <w:pStyle w:val="BodyA"/>
        <w:spacing w:after="240" w:line="480" w:lineRule="auto"/>
        <w:rPr>
          <w:color w:val="auto"/>
          <w:lang w:val="en-GB"/>
        </w:rPr>
      </w:pPr>
      <w:r w:rsidRPr="00025810">
        <w:rPr>
          <w:color w:val="auto"/>
          <w:lang w:val="en-GB"/>
        </w:rPr>
        <w:t>While there has been debate among sociologists as to whether humans and non-humans form part of an individual’s social network</w:t>
      </w:r>
      <w:r w:rsidR="00DB1B7A" w:rsidRPr="00025810">
        <w:rPr>
          <w:color w:val="auto"/>
          <w:lang w:val="en-GB"/>
        </w:rPr>
        <w:t xml:space="preserve"> </w:t>
      </w:r>
      <w:r w:rsidR="00DB1B7A" w:rsidRPr="00025810">
        <w:rPr>
          <w:color w:val="auto"/>
          <w:lang w:val="en-GB"/>
        </w:rPr>
        <w:fldChar w:fldCharType="begin"/>
      </w:r>
      <w:r w:rsidR="001A6A88" w:rsidRPr="00025810">
        <w:rPr>
          <w:color w:val="auto"/>
          <w:lang w:val="en-GB"/>
        </w:rPr>
        <w:instrText xml:space="preserve"> ADDIN EN.CITE &lt;EndNote&gt;&lt;Cite&gt;&lt;Author&gt;Barron&lt;/Author&gt;&lt;Year&gt;2003&lt;/Year&gt;&lt;RecNum&gt;3924&lt;/RecNum&gt;&lt;DisplayText&gt;(Barron, 2003)&lt;/DisplayText&gt;&lt;record&gt;&lt;rec-number&gt;3924&lt;/rec-number&gt;&lt;foreign-keys&gt;&lt;key app="EN" db-id="sw0xdarfpv2pepep9ah55ae5fxfwaaxa0ze2" timestamp="1619905830"&gt;3924&lt;/key&gt;&lt;/foreign-keys&gt;&lt;ref-type name="Journal Article"&gt;17&lt;/ref-type&gt;&lt;contributors&gt;&lt;authors&gt;&lt;author&gt;Barron, Colin&lt;/author&gt;&lt;/authors&gt;&lt;/contributors&gt;&lt;titles&gt;&lt;title&gt;A Strong Distinction between Humans and Non-Humans is no Longer Required for Research Purposes: A Debate Between Bruno Latour and Steve Fuller&lt;/title&gt;&lt;secondary-title&gt;History of the Human Sciences&lt;/secondary-title&gt;&lt;/titles&gt;&lt;periodical&gt;&lt;full-title&gt;History of the Human Sciences&lt;/full-title&gt;&lt;/periodical&gt;&lt;pages&gt;77-99&lt;/pages&gt;&lt;volume&gt;16&lt;/volume&gt;&lt;number&gt;2&lt;/number&gt;&lt;keywords&gt;&lt;keyword&gt;heterogeneity,human,non-human,objectivity,subjectivity&lt;/keyword&gt;&lt;/keywords&gt;&lt;dates&gt;&lt;year&gt;2003&lt;/year&gt;&lt;/dates&gt;&lt;urls&gt;&lt;related-urls&gt;&lt;url&gt;https://journals.sagepub.com/doi/abs/10.1177/0952695103016002004&lt;/url&gt;&lt;/related-urls&gt;&lt;/urls&gt;&lt;electronic-resource-num&gt;10.1177/0952695103016002004&lt;/electronic-resource-num&gt;&lt;/record&gt;&lt;/Cite&gt;&lt;/EndNote&gt;</w:instrText>
      </w:r>
      <w:r w:rsidR="00DB1B7A" w:rsidRPr="00025810">
        <w:rPr>
          <w:color w:val="auto"/>
          <w:lang w:val="en-GB"/>
        </w:rPr>
        <w:fldChar w:fldCharType="separate"/>
      </w:r>
      <w:r w:rsidR="001A6A88" w:rsidRPr="00025810">
        <w:rPr>
          <w:noProof/>
          <w:color w:val="auto"/>
          <w:lang w:val="en-GB"/>
        </w:rPr>
        <w:t>(</w:t>
      </w:r>
      <w:hyperlink w:anchor="_ENREF_2" w:tooltip="Barron, 2003 #3924" w:history="1">
        <w:r w:rsidR="001A6A88" w:rsidRPr="00025810">
          <w:rPr>
            <w:noProof/>
            <w:color w:val="auto"/>
            <w:lang w:val="en-GB"/>
          </w:rPr>
          <w:t>Barron, 2003</w:t>
        </w:r>
      </w:hyperlink>
      <w:r w:rsidR="001A6A88" w:rsidRPr="00025810">
        <w:rPr>
          <w:noProof/>
          <w:color w:val="auto"/>
          <w:lang w:val="en-GB"/>
        </w:rPr>
        <w:t>)</w:t>
      </w:r>
      <w:r w:rsidR="00DB1B7A" w:rsidRPr="00025810">
        <w:rPr>
          <w:color w:val="auto"/>
          <w:lang w:val="en-GB"/>
        </w:rPr>
        <w:fldChar w:fldCharType="end"/>
      </w:r>
      <w:r w:rsidRPr="00025810">
        <w:rPr>
          <w:color w:val="auto"/>
          <w:lang w:val="en-GB"/>
        </w:rPr>
        <w:t>, recent theory purports</w:t>
      </w:r>
      <w:r w:rsidR="007946C5" w:rsidRPr="00025810">
        <w:rPr>
          <w:color w:val="auto"/>
          <w:lang w:val="en-GB"/>
        </w:rPr>
        <w:t xml:space="preserve"> that </w:t>
      </w:r>
      <w:r w:rsidR="00C56984" w:rsidRPr="00025810">
        <w:rPr>
          <w:color w:val="auto"/>
          <w:lang w:val="en-GB"/>
        </w:rPr>
        <w:t>a person’s</w:t>
      </w:r>
      <w:r w:rsidR="007946C5" w:rsidRPr="00025810">
        <w:rPr>
          <w:color w:val="auto"/>
          <w:lang w:val="en-GB"/>
        </w:rPr>
        <w:t xml:space="preserve"> interactions with non-humans can </w:t>
      </w:r>
      <w:r w:rsidR="0011223C" w:rsidRPr="00025810">
        <w:rPr>
          <w:color w:val="auto"/>
          <w:lang w:val="en-GB"/>
        </w:rPr>
        <w:t>actively shape</w:t>
      </w:r>
      <w:r w:rsidR="00C56984" w:rsidRPr="00025810">
        <w:rPr>
          <w:color w:val="auto"/>
          <w:lang w:val="en-GB"/>
        </w:rPr>
        <w:t xml:space="preserve"> that</w:t>
      </w:r>
      <w:r w:rsidR="007946C5" w:rsidRPr="00025810">
        <w:rPr>
          <w:color w:val="auto"/>
          <w:lang w:val="en-GB"/>
        </w:rPr>
        <w:t xml:space="preserve"> individual’s </w:t>
      </w:r>
      <w:r w:rsidR="00226162" w:rsidRPr="00025810">
        <w:rPr>
          <w:color w:val="auto"/>
          <w:lang w:val="en-GB"/>
        </w:rPr>
        <w:t xml:space="preserve">sense of self, </w:t>
      </w:r>
      <w:r w:rsidR="0011223C" w:rsidRPr="00025810">
        <w:rPr>
          <w:color w:val="auto"/>
          <w:lang w:val="en-GB"/>
        </w:rPr>
        <w:t>social relations</w:t>
      </w:r>
      <w:r w:rsidR="00226162" w:rsidRPr="00025810">
        <w:rPr>
          <w:color w:val="auto"/>
          <w:lang w:val="en-GB"/>
        </w:rPr>
        <w:t xml:space="preserve"> and their behaviour </w:t>
      </w:r>
      <w:r w:rsidR="00DB1B7A" w:rsidRPr="00025810">
        <w:rPr>
          <w:color w:val="auto"/>
          <w:lang w:val="en-GB"/>
        </w:rPr>
        <w:fldChar w:fldCharType="begin"/>
      </w:r>
      <w:r w:rsidR="001A6A88" w:rsidRPr="00025810">
        <w:rPr>
          <w:color w:val="auto"/>
          <w:lang w:val="en-GB"/>
        </w:rPr>
        <w:instrText xml:space="preserve"> ADDIN EN.CITE &lt;EndNote&gt;&lt;Cite&gt;&lt;Author&gt;Jerolmack&lt;/Author&gt;&lt;Year&gt;2014&lt;/Year&gt;&lt;RecNum&gt;3923&lt;/RecNum&gt;&lt;DisplayText&gt;(Jerolmack &amp;amp; Tavory, 2014)&lt;/DisplayText&gt;&lt;record&gt;&lt;rec-number&gt;3923&lt;/rec-number&gt;&lt;foreign-keys&gt;&lt;key app="EN" db-id="sw0xdarfpv2pepep9ah55ae5fxfwaaxa0ze2" timestamp="1619904193"&gt;3923&lt;/key&gt;&lt;/foreign-keys&gt;&lt;ref-type name="Journal Article"&gt;17&lt;/ref-type&gt;&lt;contributors&gt;&lt;authors&gt;&lt;author&gt;Jerolmack, Colin&lt;/author&gt;&lt;author&gt;Tavory, Iddo&lt;/author&gt;&lt;/authors&gt;&lt;/contributors&gt;&lt;titles&gt;&lt;title&gt;Molds and Totems:Nonhumans and the Constitution of the Social Self&lt;/title&gt;&lt;secondary-title&gt;Sociological Theory&lt;/secondary-title&gt;&lt;/titles&gt;&lt;periodical&gt;&lt;full-title&gt;Sociological Theory&lt;/full-title&gt;&lt;/periodical&gt;&lt;pages&gt;64-77&lt;/pages&gt;&lt;volume&gt;32&lt;/volume&gt;&lt;number&gt;1&lt;/number&gt;&lt;keywords&gt;&lt;keyword&gt;nonhumans,self,Mead,pragmatism,actor-network theory&lt;/keyword&gt;&lt;/keywords&gt;&lt;dates&gt;&lt;year&gt;2014&lt;/year&gt;&lt;/dates&gt;&lt;urls&gt;&lt;related-urls&gt;&lt;url&gt;https://journals.sagepub.com/doi/abs/10.1177/0735275114523604&lt;/url&gt;&lt;/related-urls&gt;&lt;/urls&gt;&lt;electronic-resource-num&gt;10.1177/0735275114523604&lt;/electronic-resource-num&gt;&lt;/record&gt;&lt;/Cite&gt;&lt;/EndNote&gt;</w:instrText>
      </w:r>
      <w:r w:rsidR="00DB1B7A" w:rsidRPr="00025810">
        <w:rPr>
          <w:color w:val="auto"/>
          <w:lang w:val="en-GB"/>
        </w:rPr>
        <w:fldChar w:fldCharType="separate"/>
      </w:r>
      <w:r w:rsidR="001A6A88" w:rsidRPr="00025810">
        <w:rPr>
          <w:noProof/>
          <w:color w:val="auto"/>
          <w:lang w:val="en-GB"/>
        </w:rPr>
        <w:t>(</w:t>
      </w:r>
      <w:hyperlink w:anchor="_ENREF_8" w:tooltip="Jerolmack, 2014 #3923" w:history="1">
        <w:r w:rsidR="001A6A88" w:rsidRPr="00025810">
          <w:rPr>
            <w:noProof/>
            <w:color w:val="auto"/>
            <w:lang w:val="en-GB"/>
          </w:rPr>
          <w:t>Jerolmack &amp; Tavory, 2014</w:t>
        </w:r>
      </w:hyperlink>
      <w:r w:rsidR="001A6A88" w:rsidRPr="00025810">
        <w:rPr>
          <w:noProof/>
          <w:color w:val="auto"/>
          <w:lang w:val="en-GB"/>
        </w:rPr>
        <w:t>)</w:t>
      </w:r>
      <w:r w:rsidR="00DB1B7A" w:rsidRPr="00025810">
        <w:rPr>
          <w:color w:val="auto"/>
          <w:lang w:val="en-GB"/>
        </w:rPr>
        <w:fldChar w:fldCharType="end"/>
      </w:r>
      <w:r w:rsidR="007946C5" w:rsidRPr="00025810">
        <w:rPr>
          <w:color w:val="auto"/>
          <w:lang w:val="en-GB"/>
        </w:rPr>
        <w:t xml:space="preserve">. </w:t>
      </w:r>
      <w:r w:rsidR="00550FDA" w:rsidRPr="00025810">
        <w:rPr>
          <w:color w:val="auto"/>
          <w:lang w:val="en-GB"/>
        </w:rPr>
        <w:t>More specifically, nonhumans such as clothing or pets can</w:t>
      </w:r>
      <w:r w:rsidR="00137C9F" w:rsidRPr="00025810">
        <w:rPr>
          <w:color w:val="auto"/>
          <w:lang w:val="en-GB"/>
        </w:rPr>
        <w:t>:</w:t>
      </w:r>
      <w:r w:rsidR="00550FDA" w:rsidRPr="00025810">
        <w:rPr>
          <w:color w:val="auto"/>
          <w:lang w:val="en-GB"/>
        </w:rPr>
        <w:t xml:space="preserve"> determine how a person is perceived by others</w:t>
      </w:r>
      <w:r w:rsidR="00137C9F" w:rsidRPr="00025810">
        <w:rPr>
          <w:color w:val="auto"/>
          <w:lang w:val="en-GB"/>
        </w:rPr>
        <w:t>;</w:t>
      </w:r>
      <w:r w:rsidR="00550FDA" w:rsidRPr="00025810">
        <w:rPr>
          <w:color w:val="auto"/>
          <w:lang w:val="en-GB"/>
        </w:rPr>
        <w:t xml:space="preserve"> constrain possibilities for alternative interpretation</w:t>
      </w:r>
      <w:r w:rsidR="00137C9F" w:rsidRPr="00025810">
        <w:rPr>
          <w:color w:val="auto"/>
          <w:lang w:val="en-GB"/>
        </w:rPr>
        <w:t>;</w:t>
      </w:r>
      <w:r w:rsidR="00DA52A7" w:rsidRPr="00025810">
        <w:rPr>
          <w:color w:val="auto"/>
          <w:lang w:val="en-GB"/>
        </w:rPr>
        <w:t xml:space="preserve"> </w:t>
      </w:r>
      <w:r w:rsidR="00550FDA" w:rsidRPr="00025810">
        <w:rPr>
          <w:color w:val="auto"/>
          <w:lang w:val="en-GB"/>
        </w:rPr>
        <w:t xml:space="preserve">or cause association with a particular social group. </w:t>
      </w:r>
      <w:r w:rsidR="00DD7B1C" w:rsidRPr="00025810">
        <w:rPr>
          <w:color w:val="auto"/>
          <w:lang w:val="en-GB"/>
        </w:rPr>
        <w:t>Pets have also been shown to provide intimate relationships that are o</w:t>
      </w:r>
      <w:r w:rsidR="00C61CBD" w:rsidRPr="00025810">
        <w:rPr>
          <w:color w:val="auto"/>
          <w:lang w:val="en-GB"/>
        </w:rPr>
        <w:t>therwise absent, particularly</w:t>
      </w:r>
      <w:r w:rsidR="00DD7B1C" w:rsidRPr="00025810">
        <w:rPr>
          <w:color w:val="auto"/>
          <w:lang w:val="en-GB"/>
        </w:rPr>
        <w:t xml:space="preserve"> enhancing </w:t>
      </w:r>
      <w:r w:rsidR="00C61CBD" w:rsidRPr="00025810">
        <w:rPr>
          <w:color w:val="auto"/>
          <w:lang w:val="en-GB"/>
        </w:rPr>
        <w:t xml:space="preserve">the </w:t>
      </w:r>
      <w:r w:rsidR="00DD7B1C" w:rsidRPr="00025810">
        <w:rPr>
          <w:color w:val="auto"/>
          <w:lang w:val="en-GB"/>
        </w:rPr>
        <w:t>well-being of individuals suffering chronic illness</w:t>
      </w:r>
      <w:r w:rsidR="00C61CBD" w:rsidRPr="00025810">
        <w:rPr>
          <w:color w:val="auto"/>
          <w:lang w:val="en-GB"/>
        </w:rPr>
        <w:t>es</w:t>
      </w:r>
      <w:r w:rsidR="00DD7B1C" w:rsidRPr="00025810">
        <w:rPr>
          <w:color w:val="auto"/>
          <w:lang w:val="en-GB"/>
        </w:rPr>
        <w:t xml:space="preserve"> by </w:t>
      </w:r>
      <w:r w:rsidR="00C61CBD" w:rsidRPr="00025810">
        <w:rPr>
          <w:color w:val="auto"/>
          <w:lang w:val="en-GB"/>
        </w:rPr>
        <w:t>offering</w:t>
      </w:r>
      <w:r w:rsidR="00DD7B1C" w:rsidRPr="00025810">
        <w:rPr>
          <w:color w:val="auto"/>
          <w:lang w:val="en-GB"/>
        </w:rPr>
        <w:t xml:space="preserve"> distraction from symptoms and encouraging physical activity </w:t>
      </w:r>
      <w:r w:rsidR="00DD7B1C" w:rsidRPr="00025810">
        <w:rPr>
          <w:color w:val="auto"/>
          <w:lang w:val="en-GB"/>
        </w:rPr>
        <w:fldChar w:fldCharType="begin">
          <w:fldData xml:space="preserve">PEVuZE5vdGU+PENpdGU+PEF1dGhvcj5Ccm9va3M8L0F1dGhvcj48WWVhcj4yMDE2PC9ZZWFyPjxS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</w:fldData>
        </w:fldChar>
      </w:r>
      <w:r w:rsidR="001A6A88" w:rsidRPr="00025810">
        <w:rPr>
          <w:color w:val="auto"/>
          <w:lang w:val="en-GB"/>
        </w:rPr>
        <w:instrText xml:space="preserve"> ADDIN EN.CITE </w:instrText>
      </w:r>
      <w:r w:rsidR="001A6A88" w:rsidRPr="00025810">
        <w:rPr>
          <w:color w:val="auto"/>
          <w:lang w:val="en-GB"/>
        </w:rPr>
        <w:fldChar w:fldCharType="begin">
          <w:fldData xml:space="preserve">PEVuZE5vdGU+PENpdGU+PEF1dGhvcj5Ccm9va3M8L0F1dGhvcj48WWVhcj4yMDE2PC9ZZWFyPjxS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</w:fldData>
        </w:fldChar>
      </w:r>
      <w:r w:rsidR="001A6A88" w:rsidRPr="00025810">
        <w:rPr>
          <w:color w:val="auto"/>
          <w:lang w:val="en-GB"/>
        </w:rPr>
        <w:instrText xml:space="preserve"> ADDIN EN.CITE.DATA </w:instrText>
      </w:r>
      <w:r w:rsidR="001A6A88" w:rsidRPr="00025810">
        <w:rPr>
          <w:color w:val="auto"/>
          <w:lang w:val="en-GB"/>
        </w:rPr>
      </w:r>
      <w:r w:rsidR="001A6A88" w:rsidRPr="00025810">
        <w:rPr>
          <w:color w:val="auto"/>
          <w:lang w:val="en-GB"/>
        </w:rPr>
        <w:fldChar w:fldCharType="end"/>
      </w:r>
      <w:r w:rsidR="00DD7B1C" w:rsidRPr="00025810">
        <w:rPr>
          <w:color w:val="auto"/>
          <w:lang w:val="en-GB"/>
        </w:rPr>
      </w:r>
      <w:r w:rsidR="00DD7B1C" w:rsidRPr="00025810">
        <w:rPr>
          <w:color w:val="auto"/>
          <w:lang w:val="en-GB"/>
        </w:rPr>
        <w:fldChar w:fldCharType="separate"/>
      </w:r>
      <w:r w:rsidR="001A6A88" w:rsidRPr="00025810">
        <w:rPr>
          <w:noProof/>
          <w:color w:val="auto"/>
          <w:lang w:val="en-GB"/>
        </w:rPr>
        <w:t>(</w:t>
      </w:r>
      <w:hyperlink w:anchor="_ENREF_3" w:tooltip="Brooks, 2016 #3945" w:history="1">
        <w:r w:rsidR="001A6A88" w:rsidRPr="00025810">
          <w:rPr>
            <w:noProof/>
            <w:color w:val="auto"/>
            <w:lang w:val="en-GB"/>
          </w:rPr>
          <w:t>H. Brooks, Rushton, Walker, Lovell, &amp; Rogers, 2016</w:t>
        </w:r>
      </w:hyperlink>
      <w:r w:rsidR="001A6A88" w:rsidRPr="00025810">
        <w:rPr>
          <w:noProof/>
          <w:color w:val="auto"/>
          <w:lang w:val="en-GB"/>
        </w:rPr>
        <w:t>)</w:t>
      </w:r>
      <w:r w:rsidR="00DD7B1C" w:rsidRPr="00025810">
        <w:rPr>
          <w:color w:val="auto"/>
          <w:lang w:val="en-GB"/>
        </w:rPr>
        <w:fldChar w:fldCharType="end"/>
      </w:r>
      <w:r w:rsidR="00DD7B1C" w:rsidRPr="00025810">
        <w:rPr>
          <w:color w:val="auto"/>
          <w:lang w:val="en-GB"/>
        </w:rPr>
        <w:t xml:space="preserve">. Additionally, innate objects and specific places have been identified by individuals as part of their social networks because they offer a sense of security and means of support </w:t>
      </w:r>
      <w:r w:rsidR="00DD7B1C" w:rsidRPr="00025810">
        <w:rPr>
          <w:color w:val="auto"/>
          <w:lang w:val="en-GB"/>
        </w:rPr>
        <w:fldChar w:fldCharType="begin">
          <w:fldData xml:space="preserve">PEVuZE5vdGU+PENpdGU+PEF1dGhvcj5Ccm9va3M8L0F1dGhvcj48WWVhcj4yMDIwPC9ZZWFyPjxS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</w:fldData>
        </w:fldChar>
      </w:r>
      <w:r w:rsidR="001A6A88" w:rsidRPr="00025810">
        <w:rPr>
          <w:color w:val="auto"/>
          <w:lang w:val="en-GB"/>
        </w:rPr>
        <w:instrText xml:space="preserve"> ADDIN EN.CITE </w:instrText>
      </w:r>
      <w:r w:rsidR="001A6A88" w:rsidRPr="00025810">
        <w:rPr>
          <w:color w:val="auto"/>
          <w:lang w:val="en-GB"/>
        </w:rPr>
        <w:fldChar w:fldCharType="begin">
          <w:fldData xml:space="preserve">PEVuZE5vdGU+PENpdGU+PEF1dGhvcj5Ccm9va3M8L0F1dGhvcj48WWVhcj4yMDIwPC9ZZWFyPjxS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</w:fldData>
        </w:fldChar>
      </w:r>
      <w:r w:rsidR="001A6A88" w:rsidRPr="00025810">
        <w:rPr>
          <w:color w:val="auto"/>
          <w:lang w:val="en-GB"/>
        </w:rPr>
        <w:instrText xml:space="preserve"> ADDIN EN.CITE.DATA </w:instrText>
      </w:r>
      <w:r w:rsidR="001A6A88" w:rsidRPr="00025810">
        <w:rPr>
          <w:color w:val="auto"/>
          <w:lang w:val="en-GB"/>
        </w:rPr>
      </w:r>
      <w:r w:rsidR="001A6A88" w:rsidRPr="00025810">
        <w:rPr>
          <w:color w:val="auto"/>
          <w:lang w:val="en-GB"/>
        </w:rPr>
        <w:fldChar w:fldCharType="end"/>
      </w:r>
      <w:r w:rsidR="00DD7B1C" w:rsidRPr="00025810">
        <w:rPr>
          <w:color w:val="auto"/>
          <w:lang w:val="en-GB"/>
        </w:rPr>
      </w:r>
      <w:r w:rsidR="00DD7B1C" w:rsidRPr="00025810">
        <w:rPr>
          <w:color w:val="auto"/>
          <w:lang w:val="en-GB"/>
        </w:rPr>
        <w:fldChar w:fldCharType="separate"/>
      </w:r>
      <w:r w:rsidR="001A6A88" w:rsidRPr="00025810">
        <w:rPr>
          <w:noProof/>
          <w:color w:val="auto"/>
          <w:lang w:val="en-GB"/>
        </w:rPr>
        <w:t>(</w:t>
      </w:r>
      <w:hyperlink w:anchor="_ENREF_4" w:tooltip="Brooks, 2020 #48" w:history="1">
        <w:r w:rsidR="001A6A88" w:rsidRPr="00025810">
          <w:rPr>
            <w:noProof/>
            <w:color w:val="auto"/>
            <w:lang w:val="en-GB"/>
          </w:rPr>
          <w:t>H. L. Brooks, Bee, Lovell, &amp; Rogers, 2020</w:t>
        </w:r>
      </w:hyperlink>
      <w:r w:rsidR="001A6A88" w:rsidRPr="00025810">
        <w:rPr>
          <w:noProof/>
          <w:color w:val="auto"/>
          <w:lang w:val="en-GB"/>
        </w:rPr>
        <w:t>)</w:t>
      </w:r>
      <w:r w:rsidR="00DD7B1C" w:rsidRPr="00025810">
        <w:rPr>
          <w:color w:val="auto"/>
          <w:lang w:val="en-GB"/>
        </w:rPr>
        <w:fldChar w:fldCharType="end"/>
      </w:r>
      <w:r w:rsidR="00DD7B1C" w:rsidRPr="00025810">
        <w:rPr>
          <w:color w:val="auto"/>
          <w:lang w:val="en-GB"/>
        </w:rPr>
        <w:t xml:space="preserve">.  </w:t>
      </w:r>
    </w:p>
    <w:p w14:paraId="3635FC38" w14:textId="523553EF" w:rsidR="00E8029B" w:rsidRPr="00025810" w:rsidRDefault="00DD7B1C" w:rsidP="00BF3129">
      <w:pPr>
        <w:pStyle w:val="BodyA"/>
        <w:spacing w:after="240" w:line="480" w:lineRule="auto"/>
        <w:rPr>
          <w:color w:val="auto"/>
          <w:lang w:val="en-GB"/>
        </w:rPr>
      </w:pPr>
      <w:r w:rsidRPr="00025810">
        <w:rPr>
          <w:color w:val="auto"/>
          <w:lang w:val="en-GB"/>
        </w:rPr>
        <w:t>T</w:t>
      </w:r>
      <w:r w:rsidR="007D14ED" w:rsidRPr="00025810">
        <w:rPr>
          <w:color w:val="auto"/>
          <w:lang w:val="en-GB"/>
        </w:rPr>
        <w:t>he Berkman et al. (2000)</w:t>
      </w:r>
      <w:r w:rsidR="007946C5" w:rsidRPr="00025810">
        <w:rPr>
          <w:color w:val="auto"/>
          <w:lang w:val="en-GB"/>
        </w:rPr>
        <w:t xml:space="preserve"> conceptual model</w:t>
      </w:r>
      <w:r w:rsidR="007D14ED" w:rsidRPr="00025810">
        <w:rPr>
          <w:color w:val="auto"/>
          <w:lang w:val="en-GB"/>
        </w:rPr>
        <w:t xml:space="preserve"> suggests that access to resources and material goods through social network members can impact an individual’s health behaviours. Social networks can regulate an individual’s health improvement opportunities by sharing or restricting knowledge, information and/or material resources related to health behaviours such as food shopping and meal preparation </w:t>
      </w:r>
      <w:r w:rsidR="00D3327C" w:rsidRPr="00025810">
        <w:rPr>
          <w:color w:val="auto"/>
          <w:lang w:val="en-GB"/>
        </w:rPr>
        <w:t>(Vassilev</w:t>
      </w:r>
      <w:r w:rsidR="007D14ED" w:rsidRPr="00025810">
        <w:rPr>
          <w:color w:val="auto"/>
          <w:lang w:val="en-GB"/>
        </w:rPr>
        <w:t xml:space="preserve"> </w:t>
      </w:r>
      <w:r w:rsidR="00D3327C" w:rsidRPr="00025810">
        <w:rPr>
          <w:color w:val="auto"/>
          <w:lang w:val="en-GB"/>
        </w:rPr>
        <w:t>et al.</w:t>
      </w:r>
      <w:r w:rsidR="007D14ED" w:rsidRPr="00025810">
        <w:rPr>
          <w:color w:val="auto"/>
          <w:lang w:val="en-GB"/>
        </w:rPr>
        <w:t xml:space="preserve">, 2014). </w:t>
      </w:r>
      <w:r w:rsidR="00410D43" w:rsidRPr="00025810">
        <w:rPr>
          <w:color w:val="auto"/>
          <w:lang w:val="en-GB"/>
        </w:rPr>
        <w:t xml:space="preserve">For example, low incomes families report being prohibited from buying healthy </w:t>
      </w:r>
      <w:r w:rsidR="00E8029B" w:rsidRPr="00025810">
        <w:rPr>
          <w:color w:val="auto"/>
          <w:lang w:val="en-GB"/>
        </w:rPr>
        <w:t>foods that are seen as less palatable by their children because the foods and money will be wasted; an issue better accommodated in high income families</w:t>
      </w:r>
      <w:r w:rsidR="00E0096C" w:rsidRPr="00025810">
        <w:rPr>
          <w:color w:val="auto"/>
          <w:lang w:val="en-GB"/>
        </w:rPr>
        <w:t xml:space="preserve"> </w:t>
      </w:r>
      <w:r w:rsidR="00E0096C" w:rsidRPr="00025810">
        <w:rPr>
          <w:color w:val="auto"/>
          <w:lang w:val="en-GB"/>
        </w:rPr>
        <w:fldChar w:fldCharType="begin">
          <w:fldData xml:space="preserve">PEVuZE5vdGU+PENpdGU+PEF1dGhvcj5CYWtlcjwvQXV0aG9yPjxZZWFyPjIwMTk8L1llYXI+PFJl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</w:fldData>
        </w:fldChar>
      </w:r>
      <w:r w:rsidR="001A6A88" w:rsidRPr="00025810">
        <w:rPr>
          <w:color w:val="auto"/>
          <w:lang w:val="en-GB"/>
        </w:rPr>
        <w:instrText xml:space="preserve"> ADDIN EN.CITE </w:instrText>
      </w:r>
      <w:r w:rsidR="001A6A88" w:rsidRPr="00025810">
        <w:rPr>
          <w:color w:val="auto"/>
          <w:lang w:val="en-GB"/>
        </w:rPr>
        <w:fldChar w:fldCharType="begin">
          <w:fldData xml:space="preserve">PEVuZE5vdGU+PENpdGU+PEF1dGhvcj5CYWtlcjwvQXV0aG9yPjxZZWFyPjIwMTk8L1llYXI+PFJl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</w:fldData>
        </w:fldChar>
      </w:r>
      <w:r w:rsidR="001A6A88" w:rsidRPr="00025810">
        <w:rPr>
          <w:color w:val="auto"/>
          <w:lang w:val="en-GB"/>
        </w:rPr>
        <w:instrText xml:space="preserve"> ADDIN EN.CITE.DATA </w:instrText>
      </w:r>
      <w:r w:rsidR="001A6A88" w:rsidRPr="00025810">
        <w:rPr>
          <w:color w:val="auto"/>
          <w:lang w:val="en-GB"/>
        </w:rPr>
      </w:r>
      <w:r w:rsidR="001A6A88" w:rsidRPr="00025810">
        <w:rPr>
          <w:color w:val="auto"/>
          <w:lang w:val="en-GB"/>
        </w:rPr>
        <w:fldChar w:fldCharType="end"/>
      </w:r>
      <w:r w:rsidR="00E0096C" w:rsidRPr="00025810">
        <w:rPr>
          <w:color w:val="auto"/>
          <w:lang w:val="en-GB"/>
        </w:rPr>
      </w:r>
      <w:r w:rsidR="00E0096C" w:rsidRPr="00025810">
        <w:rPr>
          <w:color w:val="auto"/>
          <w:lang w:val="en-GB"/>
        </w:rPr>
        <w:fldChar w:fldCharType="separate"/>
      </w:r>
      <w:r w:rsidR="001A6A88" w:rsidRPr="00025810">
        <w:rPr>
          <w:noProof/>
          <w:color w:val="auto"/>
          <w:lang w:val="en-GB"/>
        </w:rPr>
        <w:t>(</w:t>
      </w:r>
      <w:hyperlink w:anchor="_ENREF_1" w:tooltip="Baker, 2019 #3941" w:history="1">
        <w:r w:rsidR="001A6A88" w:rsidRPr="00025810">
          <w:rPr>
            <w:noProof/>
            <w:color w:val="auto"/>
            <w:lang w:val="en-GB"/>
          </w:rPr>
          <w:t>Baker et al., 2019</w:t>
        </w:r>
      </w:hyperlink>
      <w:r w:rsidR="001A6A88" w:rsidRPr="00025810">
        <w:rPr>
          <w:noProof/>
          <w:color w:val="auto"/>
          <w:lang w:val="en-GB"/>
        </w:rPr>
        <w:t xml:space="preserve">; </w:t>
      </w:r>
      <w:hyperlink w:anchor="_ENREF_9" w:tooltip="Lawrence, 2009 #21" w:history="1">
        <w:r w:rsidR="001A6A88" w:rsidRPr="00025810">
          <w:rPr>
            <w:noProof/>
            <w:color w:val="auto"/>
            <w:lang w:val="en-GB"/>
          </w:rPr>
          <w:t>Wendy Lawrence et al., 2009</w:t>
        </w:r>
      </w:hyperlink>
      <w:r w:rsidR="001A6A88" w:rsidRPr="00025810">
        <w:rPr>
          <w:noProof/>
          <w:color w:val="auto"/>
          <w:lang w:val="en-GB"/>
        </w:rPr>
        <w:t>)</w:t>
      </w:r>
      <w:r w:rsidR="00E0096C" w:rsidRPr="00025810">
        <w:rPr>
          <w:color w:val="auto"/>
          <w:lang w:val="en-GB"/>
        </w:rPr>
        <w:fldChar w:fldCharType="end"/>
      </w:r>
      <w:r w:rsidR="00E8029B" w:rsidRPr="00025810">
        <w:rPr>
          <w:color w:val="auto"/>
          <w:lang w:val="en-GB"/>
        </w:rPr>
        <w:t xml:space="preserve">. </w:t>
      </w:r>
      <w:r w:rsidR="007D14ED" w:rsidRPr="00025810">
        <w:rPr>
          <w:color w:val="auto"/>
          <w:lang w:val="en-GB"/>
        </w:rPr>
        <w:t xml:space="preserve">In a broader interpretation of information and resources, social networks may also affect an individual’s interaction with broader social environments such as media or advertising </w:t>
      </w:r>
      <w:r w:rsidR="007D14ED" w:rsidRPr="00025810">
        <w:rPr>
          <w:noProof/>
          <w:color w:val="auto"/>
          <w:lang w:val="en-GB"/>
        </w:rPr>
        <w:t>(Glanz</w:t>
      </w:r>
      <w:r w:rsidR="00C56984" w:rsidRPr="00025810">
        <w:rPr>
          <w:noProof/>
          <w:color w:val="auto"/>
          <w:lang w:val="en-GB"/>
        </w:rPr>
        <w:t xml:space="preserve"> </w:t>
      </w:r>
      <w:r w:rsidR="00D3327C" w:rsidRPr="00025810">
        <w:rPr>
          <w:noProof/>
          <w:color w:val="auto"/>
          <w:lang w:val="en-GB"/>
        </w:rPr>
        <w:t>et</w:t>
      </w:r>
      <w:r w:rsidR="00BF3129" w:rsidRPr="00025810">
        <w:rPr>
          <w:noProof/>
          <w:color w:val="auto"/>
          <w:lang w:val="en-GB"/>
        </w:rPr>
        <w:t xml:space="preserve"> et</w:t>
      </w:r>
      <w:r w:rsidR="00D3327C" w:rsidRPr="00025810">
        <w:rPr>
          <w:noProof/>
          <w:color w:val="auto"/>
          <w:lang w:val="en-GB"/>
        </w:rPr>
        <w:t xml:space="preserve"> al.</w:t>
      </w:r>
      <w:r w:rsidR="007D14ED" w:rsidRPr="00025810">
        <w:rPr>
          <w:noProof/>
          <w:color w:val="auto"/>
          <w:lang w:val="en-GB"/>
        </w:rPr>
        <w:t>, 2005)</w:t>
      </w:r>
      <w:r w:rsidR="007D14ED" w:rsidRPr="00025810">
        <w:rPr>
          <w:color w:val="auto"/>
          <w:lang w:val="en-GB"/>
        </w:rPr>
        <w:t xml:space="preserve">. </w:t>
      </w:r>
    </w:p>
    <w:p w14:paraId="34A170CC" w14:textId="5019C503" w:rsidR="007D14ED" w:rsidRPr="00025810" w:rsidRDefault="007D14ED" w:rsidP="00BF3129">
      <w:pPr>
        <w:pStyle w:val="BodyA"/>
        <w:spacing w:after="240" w:line="480" w:lineRule="auto"/>
        <w:rPr>
          <w:color w:val="auto"/>
          <w:lang w:val="en-GB"/>
        </w:rPr>
      </w:pPr>
      <w:r w:rsidRPr="00025810">
        <w:rPr>
          <w:color w:val="auto"/>
          <w:lang w:val="en-GB"/>
        </w:rPr>
        <w:t xml:space="preserve">Few social network studies, however, have examined whether access to resources through an individual’s social network affects their health-related behaviours. Furthermore, </w:t>
      </w:r>
      <w:r w:rsidRPr="00025810">
        <w:rPr>
          <w:iCs/>
          <w:color w:val="auto"/>
          <w:lang w:val="en-GB"/>
        </w:rPr>
        <w:t>little research has investigated how social networks affect food shopping patterns. Given that food shopping is a key determinant of dietary quality (Caspi et al., 2017; Stern</w:t>
      </w:r>
      <w:r w:rsidR="00A8203C" w:rsidRPr="00025810">
        <w:rPr>
          <w:iCs/>
          <w:color w:val="auto"/>
          <w:lang w:val="en-GB"/>
        </w:rPr>
        <w:t xml:space="preserve"> et al.</w:t>
      </w:r>
      <w:r w:rsidRPr="00025810">
        <w:rPr>
          <w:iCs/>
          <w:color w:val="auto"/>
          <w:lang w:val="en-GB"/>
        </w:rPr>
        <w:t>, 2016), addressing this evidence gap may provide helpful insights for developing healthy eating interventions. We therefore assessed how people and resources that form part of a woman’s social network affect the healthfulness of her food shopping patterns</w:t>
      </w:r>
      <w:r w:rsidR="00246F58" w:rsidRPr="00025810">
        <w:rPr>
          <w:iCs/>
          <w:color w:val="auto"/>
          <w:lang w:val="en-GB"/>
        </w:rPr>
        <w:t xml:space="preserve"> (i.e. how much they support participants to purchase foods conducive to good health)</w:t>
      </w:r>
      <w:r w:rsidRPr="00025810">
        <w:rPr>
          <w:iCs/>
          <w:color w:val="auto"/>
          <w:lang w:val="en-GB"/>
        </w:rPr>
        <w:t xml:space="preserve">. </w:t>
      </w:r>
      <w:r w:rsidRPr="00025810">
        <w:rPr>
          <w:rFonts w:cs="Times New Roman"/>
          <w:color w:val="auto"/>
          <w:lang w:val="en-GB"/>
        </w:rPr>
        <w:t xml:space="preserve">Women represent an important target group for this study because they remain predominantly responsible for making household food decisions </w:t>
      </w:r>
      <w:r w:rsidRPr="00025810">
        <w:rPr>
          <w:rFonts w:cs="Times New Roman"/>
          <w:noProof/>
          <w:color w:val="auto"/>
          <w:lang w:val="en-GB"/>
        </w:rPr>
        <w:t>(Food Standards Agency, 2014)</w:t>
      </w:r>
      <w:r w:rsidRPr="00025810">
        <w:rPr>
          <w:rFonts w:cs="Times New Roman"/>
          <w:color w:val="auto"/>
          <w:lang w:val="en-GB"/>
        </w:rPr>
        <w:t xml:space="preserve">. </w:t>
      </w:r>
      <w:r w:rsidRPr="00025810">
        <w:rPr>
          <w:iCs/>
          <w:color w:val="auto"/>
          <w:lang w:val="en-GB"/>
        </w:rPr>
        <w:t>We used ego-centric social network methodology</w:t>
      </w:r>
      <w:r w:rsidRPr="00025810">
        <w:rPr>
          <w:color w:val="auto"/>
          <w:lang w:val="en-GB"/>
        </w:rPr>
        <w:t xml:space="preserve"> in which the individual or ‘ego’ identifies people or ‘alters’ in their life that have an impact on their health behaviour (Smith &amp; Christakis, 2008). </w:t>
      </w:r>
    </w:p>
    <w:p w14:paraId="30710300" w14:textId="77777777" w:rsidR="007D14ED" w:rsidRPr="00025810" w:rsidRDefault="007D14ED" w:rsidP="00BB3AC2">
      <w:pPr>
        <w:pStyle w:val="BodyA"/>
        <w:spacing w:after="240" w:line="480" w:lineRule="auto"/>
        <w:rPr>
          <w:rFonts w:cs="Times New Roman"/>
          <w:color w:val="auto"/>
          <w:lang w:val="en-GB"/>
        </w:rPr>
      </w:pPr>
      <w:r w:rsidRPr="00025810">
        <w:rPr>
          <w:rFonts w:cs="Times New Roman"/>
          <w:color w:val="auto"/>
          <w:lang w:val="en-GB"/>
        </w:rPr>
        <w:t xml:space="preserve">The specific aims of this study were to: i) assess the proportion of people and resource alters within a woman’s social network related to her food shopping behaviours, ii) identify the level that people and resource alters supported healthy food shopping, and iii) determine the relationships between women’s dietary quality and people or resource alters’ support for healthy food shopping, and whether these relationships were affected by frequency of contact. </w:t>
      </w:r>
    </w:p>
    <w:p w14:paraId="7A8CD603" w14:textId="77777777" w:rsidR="007D14ED" w:rsidRPr="00025810" w:rsidRDefault="007D14ED" w:rsidP="00BB3AC2">
      <w:pPr>
        <w:pStyle w:val="BodyAA"/>
        <w:spacing w:after="200" w:line="480" w:lineRule="auto"/>
        <w:rPr>
          <w:rFonts w:ascii="Times New Roman" w:hAnsi="Times New Roman" w:cs="Times New Roman"/>
          <w:b/>
          <w:bCs/>
          <w:color w:val="auto"/>
          <w:sz w:val="24"/>
          <w:szCs w:val="24"/>
          <w:lang w:val="en-GB"/>
        </w:rPr>
      </w:pPr>
      <w:r w:rsidRPr="00025810">
        <w:rPr>
          <w:rFonts w:ascii="Times New Roman" w:hAnsi="Times New Roman" w:cs="Times New Roman"/>
          <w:b/>
          <w:bCs/>
          <w:color w:val="auto"/>
          <w:sz w:val="24"/>
          <w:szCs w:val="24"/>
          <w:lang w:val="en-GB"/>
        </w:rPr>
        <w:t xml:space="preserve">2. </w:t>
      </w:r>
      <w:r w:rsidRPr="00025810">
        <w:rPr>
          <w:rFonts w:ascii="Times New Roman" w:hAnsi="Times New Roman" w:cs="Times New Roman"/>
          <w:b/>
          <w:bCs/>
          <w:color w:val="auto"/>
          <w:sz w:val="24"/>
          <w:szCs w:val="24"/>
          <w:lang w:val="en-GB"/>
        </w:rPr>
        <w:tab/>
        <w:t>Methods</w:t>
      </w:r>
    </w:p>
    <w:p w14:paraId="07FB2814" w14:textId="77777777" w:rsidR="007D14ED" w:rsidRPr="00025810" w:rsidRDefault="007D14ED" w:rsidP="00BB3AC2">
      <w:pPr>
        <w:pStyle w:val="BodyAA"/>
        <w:spacing w:after="200" w:line="480" w:lineRule="auto"/>
        <w:rPr>
          <w:rFonts w:ascii="Times New Roman" w:hAnsi="Times New Roman" w:cs="Times New Roman"/>
          <w:i/>
          <w:color w:val="auto"/>
          <w:sz w:val="24"/>
          <w:szCs w:val="24"/>
          <w:lang w:val="en-GB"/>
        </w:rPr>
      </w:pPr>
      <w:r w:rsidRPr="00025810">
        <w:rPr>
          <w:rFonts w:ascii="Times New Roman" w:hAnsi="Times New Roman" w:cs="Times New Roman"/>
          <w:bCs/>
          <w:i/>
          <w:color w:val="auto"/>
          <w:sz w:val="24"/>
          <w:szCs w:val="24"/>
          <w:lang w:val="en-GB"/>
        </w:rPr>
        <w:t xml:space="preserve">2.1 Procedure &amp; </w:t>
      </w:r>
      <w:r w:rsidRPr="00025810">
        <w:rPr>
          <w:rFonts w:ascii="Times New Roman" w:hAnsi="Times New Roman" w:cs="Times New Roman"/>
          <w:i/>
          <w:color w:val="auto"/>
          <w:sz w:val="24"/>
          <w:szCs w:val="24"/>
          <w:lang w:val="en-GB"/>
        </w:rPr>
        <w:t xml:space="preserve">Participants </w:t>
      </w:r>
    </w:p>
    <w:p w14:paraId="493D4BD3" w14:textId="7A65BFA1" w:rsidR="007D14ED" w:rsidRPr="00025810" w:rsidRDefault="007D14ED" w:rsidP="00BB3AC2">
      <w:pPr>
        <w:pStyle w:val="BodyAA"/>
        <w:spacing w:after="200" w:line="480" w:lineRule="auto"/>
        <w:rPr>
          <w:rFonts w:ascii="Times New Roman" w:hAnsi="Times New Roman" w:cs="Times New Roman"/>
          <w:color w:val="auto"/>
          <w:sz w:val="24"/>
          <w:szCs w:val="24"/>
          <w:lang w:val="en-GB"/>
        </w:rPr>
      </w:pPr>
      <w:r w:rsidRPr="00025810">
        <w:rPr>
          <w:rFonts w:ascii="Times New Roman" w:hAnsi="Times New Roman" w:cs="Times New Roman"/>
          <w:color w:val="auto"/>
          <w:sz w:val="24"/>
          <w:szCs w:val="24"/>
          <w:lang w:val="en-GB"/>
        </w:rPr>
        <w:t xml:space="preserve">Participants were women </w:t>
      </w:r>
      <w:r w:rsidR="002A4C85" w:rsidRPr="00025810">
        <w:rPr>
          <w:rFonts w:ascii="Times New Roman" w:hAnsi="Times New Roman" w:cs="Times New Roman"/>
          <w:color w:val="auto"/>
          <w:sz w:val="24"/>
          <w:szCs w:val="24"/>
          <w:lang w:val="en-GB"/>
        </w:rPr>
        <w:t>who completed baseline assessment (n=150) of</w:t>
      </w:r>
      <w:r w:rsidRPr="00025810">
        <w:rPr>
          <w:rFonts w:ascii="Times New Roman" w:hAnsi="Times New Roman" w:cs="Times New Roman"/>
          <w:color w:val="auto"/>
          <w:sz w:val="24"/>
          <w:szCs w:val="24"/>
          <w:lang w:val="en-GB"/>
        </w:rPr>
        <w:t xml:space="preserve"> an intervention study that aimed to understand how creating a healthy layout in supermarkets affects women customers’ dietary patterns (Vogel et al, unpublished). In brief, the setting was a UK discount supermarket chain and the study recruited women customers, aged 18-45 years, who shopped regularly in one of the six study stores, (3 intervention stores and 3 control stores), located across England. In intervention stores unhealthy foods were removed from checkouts and aisle-ends opposite, and an expanded range of fruit and vegetables was prominently positioned near store entrances. Participants were not informed about the supermarket intervention, rather were told the study aimed to assess how women customers’ shopping and dietary patterns change over time. The study was approved by the University of Southampton Faculty of Medicine ethics committee (Ethics ID 20986), and abides by the Declaration of Helsinki, Research Governance Framework for Health and Social Care and Data Protection regulations.</w:t>
      </w:r>
    </w:p>
    <w:p w14:paraId="4F92BF35" w14:textId="26A8E003" w:rsidR="007D14ED" w:rsidRPr="00025810" w:rsidRDefault="007D14ED" w:rsidP="00BB3AC2">
      <w:pPr>
        <w:pStyle w:val="BodyAA"/>
        <w:spacing w:after="200" w:line="480" w:lineRule="auto"/>
        <w:rPr>
          <w:rFonts w:ascii="Times New Roman" w:hAnsi="Times New Roman" w:cs="Times New Roman"/>
          <w:color w:val="auto"/>
          <w:sz w:val="24"/>
          <w:szCs w:val="24"/>
          <w:lang w:val="en-GB"/>
        </w:rPr>
      </w:pPr>
      <w:r w:rsidRPr="00025810">
        <w:rPr>
          <w:rFonts w:ascii="Times New Roman" w:hAnsi="Times New Roman" w:cs="Times New Roman"/>
          <w:color w:val="auto"/>
          <w:sz w:val="24"/>
          <w:szCs w:val="24"/>
          <w:lang w:val="en-GB"/>
        </w:rPr>
        <w:t xml:space="preserve">Women were recruited to the study </w:t>
      </w:r>
      <w:r w:rsidR="00761FA7" w:rsidRPr="00025810">
        <w:rPr>
          <w:rFonts w:ascii="Times New Roman" w:hAnsi="Times New Roman" w:cs="Times New Roman"/>
          <w:color w:val="auto"/>
          <w:sz w:val="24"/>
          <w:szCs w:val="24"/>
          <w:lang w:val="en-GB"/>
        </w:rPr>
        <w:t xml:space="preserve">through the supermarket chain’s loyalty card scheme </w:t>
      </w:r>
      <w:r w:rsidRPr="00025810">
        <w:rPr>
          <w:rFonts w:ascii="Times New Roman" w:hAnsi="Times New Roman" w:cs="Times New Roman"/>
          <w:color w:val="auto"/>
          <w:sz w:val="24"/>
          <w:szCs w:val="24"/>
          <w:lang w:val="en-GB"/>
        </w:rPr>
        <w:t>via email, postal letter or while shopping in one of the six study stores. The data for this sub-study were collected from the final 6-month post intervention questionnaire, administered between February and May 2017. The questionnaire collected data about demographic characteristics including age, highest educational qualification attained, ethnicity, number of children, marital status, and employment status. Home postcode was obtained in order to determine level of neighbourhood deprivation according to 2015 English IMD deciles (Ministry of Housing</w:t>
      </w:r>
      <w:r w:rsidR="00A8203C" w:rsidRPr="00025810">
        <w:rPr>
          <w:rFonts w:ascii="Times New Roman" w:hAnsi="Times New Roman" w:cs="Times New Roman"/>
          <w:color w:val="auto"/>
          <w:sz w:val="24"/>
          <w:szCs w:val="24"/>
          <w:lang w:val="en-GB"/>
        </w:rPr>
        <w:t>.,</w:t>
      </w:r>
      <w:r w:rsidRPr="00025810">
        <w:rPr>
          <w:rFonts w:ascii="Times New Roman" w:hAnsi="Times New Roman" w:cs="Times New Roman"/>
          <w:color w:val="auto"/>
          <w:sz w:val="24"/>
          <w:szCs w:val="24"/>
          <w:lang w:val="en-GB"/>
        </w:rPr>
        <w:t xml:space="preserve"> 2015). The questionnaire was administered over the phone by a trained researcher. Data for this study were treated as observational and cross-sectional because the intervention did not target social relationships.</w:t>
      </w:r>
    </w:p>
    <w:p w14:paraId="4BBE4120" w14:textId="77777777" w:rsidR="007D14ED" w:rsidRPr="00025810" w:rsidRDefault="007D14ED" w:rsidP="00BB3AC2">
      <w:pPr>
        <w:pStyle w:val="BodyAA"/>
        <w:spacing w:after="200" w:line="480" w:lineRule="auto"/>
        <w:rPr>
          <w:rFonts w:ascii="Times New Roman" w:hAnsi="Times New Roman" w:cs="Times New Roman"/>
          <w:i/>
          <w:color w:val="auto"/>
          <w:sz w:val="24"/>
          <w:szCs w:val="24"/>
          <w:lang w:val="en-GB"/>
        </w:rPr>
      </w:pPr>
      <w:r w:rsidRPr="00025810">
        <w:rPr>
          <w:rFonts w:ascii="Times New Roman" w:hAnsi="Times New Roman" w:cs="Times New Roman"/>
          <w:i/>
          <w:color w:val="auto"/>
          <w:sz w:val="24"/>
          <w:szCs w:val="24"/>
          <w:lang w:val="en-GB"/>
        </w:rPr>
        <w:t>2.2 Dietary Quality</w:t>
      </w:r>
    </w:p>
    <w:p w14:paraId="5CD53F8A" w14:textId="4374EBBB" w:rsidR="007D14ED" w:rsidRPr="00025810" w:rsidRDefault="007D14ED" w:rsidP="00BB3AC2">
      <w:pPr>
        <w:pStyle w:val="BodyAA"/>
        <w:spacing w:after="200" w:line="480" w:lineRule="auto"/>
        <w:rPr>
          <w:rFonts w:ascii="Times New Roman" w:hAnsi="Times New Roman" w:cs="Times New Roman"/>
          <w:i/>
          <w:color w:val="auto"/>
          <w:sz w:val="28"/>
          <w:szCs w:val="24"/>
          <w:lang w:val="en-GB"/>
        </w:rPr>
      </w:pPr>
      <w:r w:rsidRPr="00025810">
        <w:rPr>
          <w:rFonts w:ascii="Times New Roman" w:hAnsi="Times New Roman" w:cs="Times New Roman"/>
          <w:color w:val="auto"/>
          <w:sz w:val="24"/>
          <w:szCs w:val="24"/>
          <w:lang w:val="en-GB"/>
        </w:rPr>
        <w:t xml:space="preserve">A total of 129 women completed a validated 20-item Food Frequency Questionnaire (FFQ) that was derived from a 100-item FFQ used in the Southampton Women's Survey (SWS) </w:t>
      </w:r>
      <w:r w:rsidRPr="00025810">
        <w:rPr>
          <w:rFonts w:ascii="Times New Roman" w:hAnsi="Times New Roman" w:cs="Times New Roman"/>
          <w:noProof/>
          <w:color w:val="auto"/>
          <w:sz w:val="24"/>
          <w:szCs w:val="24"/>
          <w:lang w:val="en-GB"/>
        </w:rPr>
        <w:t>(Crozier et al., 2010)</w:t>
      </w:r>
      <w:r w:rsidRPr="00025810">
        <w:rPr>
          <w:rFonts w:ascii="Times New Roman" w:hAnsi="Times New Roman" w:cs="Times New Roman"/>
          <w:color w:val="auto"/>
          <w:sz w:val="24"/>
          <w:szCs w:val="24"/>
          <w:lang w:val="en-GB"/>
        </w:rPr>
        <w:t>. The items within the 20 item FFQ were selected as the 20 most discriminatory foods in the original principal component analysis (10 healthy and 10 less healthy). Women were asked, during the 6-month follow-up questionnaire, to report how often they consumed each of the 20 food items over the past month, according to a six-point scale ranging from ‘never’ to ‘once or more than once a day’</w:t>
      </w:r>
      <w:r w:rsidRPr="00025810">
        <w:rPr>
          <w:rFonts w:ascii="Times New Roman" w:hAnsi="Times New Roman" w:cs="Times New Roman"/>
          <w:color w:val="auto"/>
          <w:sz w:val="24"/>
          <w:lang w:val="en-GB"/>
        </w:rPr>
        <w:t>. A dietary quality score for each woman was calculated by multiplying their standardised reported frequency of consumption of each of the 20 items from their FFQ by corresponding weightings derived from the principal component analysis and then summing the results. Dietary scores were standardised to have a mean of 0 and standard deviation of 1 using Fisher</w:t>
      </w:r>
      <w:r w:rsidR="00A8203C" w:rsidRPr="00025810">
        <w:rPr>
          <w:rFonts w:ascii="Times New Roman" w:hAnsi="Times New Roman" w:cs="Times New Roman"/>
          <w:color w:val="auto"/>
          <w:sz w:val="24"/>
          <w:lang w:val="en-GB"/>
        </w:rPr>
        <w:t xml:space="preserve">-Yates normal scores (Armitage et al., </w:t>
      </w:r>
      <w:r w:rsidRPr="00025810">
        <w:rPr>
          <w:rFonts w:ascii="Times New Roman" w:hAnsi="Times New Roman" w:cs="Times New Roman"/>
          <w:color w:val="auto"/>
          <w:sz w:val="24"/>
          <w:lang w:val="en-GB"/>
        </w:rPr>
        <w:t>2002). Higher diet scores represent better dietary quality characterised by higher intakes of various vegetables, vegetarian foods and wholegrain bread, and lower intakes of white bread, processed meats, chips, crisps and sugar.</w:t>
      </w:r>
      <w:r w:rsidRPr="00025810">
        <w:rPr>
          <w:rFonts w:ascii="Times New Roman" w:hAnsi="Times New Roman" w:cs="Times New Roman"/>
          <w:i/>
          <w:color w:val="auto"/>
          <w:sz w:val="28"/>
          <w:szCs w:val="24"/>
          <w:lang w:val="en-GB"/>
        </w:rPr>
        <w:t xml:space="preserve"> </w:t>
      </w:r>
    </w:p>
    <w:p w14:paraId="7BF385F1" w14:textId="77777777" w:rsidR="007D14ED" w:rsidRPr="00025810" w:rsidRDefault="007D14ED" w:rsidP="00BB3AC2">
      <w:pPr>
        <w:pStyle w:val="BodyAA"/>
        <w:spacing w:after="200" w:line="480" w:lineRule="auto"/>
        <w:rPr>
          <w:rFonts w:ascii="Times New Roman" w:hAnsi="Times New Roman" w:cs="Times New Roman"/>
          <w:i/>
          <w:color w:val="auto"/>
          <w:sz w:val="24"/>
          <w:szCs w:val="24"/>
          <w:lang w:val="en-GB"/>
        </w:rPr>
      </w:pPr>
      <w:r w:rsidRPr="00025810">
        <w:rPr>
          <w:rFonts w:ascii="Times New Roman" w:hAnsi="Times New Roman" w:cs="Times New Roman"/>
          <w:i/>
          <w:color w:val="auto"/>
          <w:sz w:val="24"/>
          <w:szCs w:val="24"/>
          <w:lang w:val="en-GB"/>
        </w:rPr>
        <w:t>2.3 Social Network Exposure</w:t>
      </w:r>
    </w:p>
    <w:p w14:paraId="48667592" w14:textId="03497004" w:rsidR="007D14ED" w:rsidRPr="00025810" w:rsidRDefault="007D14ED" w:rsidP="00BB3AC2">
      <w:pPr>
        <w:pStyle w:val="BodyAA"/>
        <w:spacing w:after="200" w:line="480" w:lineRule="auto"/>
        <w:rPr>
          <w:rFonts w:ascii="Times New Roman" w:hAnsi="Times New Roman" w:cs="Times New Roman"/>
          <w:color w:val="auto"/>
          <w:sz w:val="24"/>
          <w:szCs w:val="24"/>
          <w:lang w:val="en-GB"/>
        </w:rPr>
      </w:pPr>
      <w:r w:rsidRPr="00025810">
        <w:rPr>
          <w:rFonts w:ascii="Times New Roman" w:hAnsi="Times New Roman" w:cs="Times New Roman"/>
          <w:color w:val="auto"/>
          <w:sz w:val="24"/>
          <w:szCs w:val="24"/>
          <w:lang w:val="en-GB"/>
        </w:rPr>
        <w:t xml:space="preserve">Participants were asked to identify components of their social network (people or non-people), described henceforth as ‘alters’, they perceived to be the most influential on their food shopping decisions, commonly referred to as the ‘name generator approach’ (Marsden, 2011). Participants were asked to describe the </w:t>
      </w:r>
      <w:proofErr w:type="spellStart"/>
      <w:r w:rsidRPr="00025810">
        <w:rPr>
          <w:rFonts w:ascii="Times New Roman" w:hAnsi="Times New Roman" w:cs="Times New Roman"/>
          <w:color w:val="auto"/>
          <w:sz w:val="24"/>
          <w:szCs w:val="24"/>
          <w:lang w:val="en-GB"/>
        </w:rPr>
        <w:t>alter’s</w:t>
      </w:r>
      <w:proofErr w:type="spellEnd"/>
      <w:r w:rsidRPr="00025810">
        <w:rPr>
          <w:rFonts w:ascii="Times New Roman" w:hAnsi="Times New Roman" w:cs="Times New Roman"/>
          <w:color w:val="auto"/>
          <w:sz w:val="24"/>
          <w:szCs w:val="24"/>
          <w:lang w:val="en-GB"/>
        </w:rPr>
        <w:t xml:space="preserve"> gender (if applicable), and frequency of contact on a 4-point scale (1 = daily, 2 = ≤ weekly, 3 = ≤ monthly, 4 = ≤ 3 monthly). Participants reported perceived health characteristics of the alters, including how often the person ate healthily or non-person promoted healthy eating on a 4-point scale (1 = never, 2 = sometimes, 3 = usually, 4 = always). Participants also reported how important, on a scale from 1 (not important) to 3 (very important), each alter was in determining which products they bought or avoided based on health. These options were derived from previous published work on social networks and health (</w:t>
      </w:r>
      <w:proofErr w:type="spellStart"/>
      <w:r w:rsidRPr="00025810">
        <w:rPr>
          <w:rFonts w:ascii="Times New Roman" w:hAnsi="Times New Roman" w:cs="Times New Roman"/>
          <w:color w:val="auto"/>
          <w:sz w:val="24"/>
          <w:szCs w:val="24"/>
          <w:lang w:val="en-GB"/>
        </w:rPr>
        <w:t>Koetsenruijter</w:t>
      </w:r>
      <w:proofErr w:type="spellEnd"/>
      <w:r w:rsidRPr="00025810">
        <w:rPr>
          <w:rFonts w:ascii="Times New Roman" w:hAnsi="Times New Roman" w:cs="Times New Roman"/>
          <w:color w:val="auto"/>
          <w:sz w:val="24"/>
          <w:szCs w:val="24"/>
          <w:lang w:val="en-GB"/>
        </w:rPr>
        <w:t xml:space="preserve"> et al., 2015; Vassilev et al., 2013).</w:t>
      </w:r>
    </w:p>
    <w:p w14:paraId="68126333" w14:textId="77777777" w:rsidR="007D14ED" w:rsidRPr="00025810" w:rsidRDefault="007D14ED" w:rsidP="00BB3AC2">
      <w:pPr>
        <w:pStyle w:val="BodyAA"/>
        <w:spacing w:after="200" w:line="480" w:lineRule="auto"/>
        <w:rPr>
          <w:rFonts w:ascii="Times New Roman" w:hAnsi="Times New Roman" w:cs="Times New Roman"/>
          <w:i/>
          <w:color w:val="auto"/>
          <w:sz w:val="24"/>
          <w:szCs w:val="24"/>
          <w:lang w:val="en-GB"/>
        </w:rPr>
      </w:pPr>
      <w:r w:rsidRPr="00025810">
        <w:rPr>
          <w:rFonts w:ascii="Times New Roman" w:hAnsi="Times New Roman" w:cs="Times New Roman"/>
          <w:i/>
          <w:color w:val="auto"/>
          <w:sz w:val="24"/>
          <w:szCs w:val="24"/>
          <w:lang w:val="en-GB"/>
        </w:rPr>
        <w:t>2.4 Data Analysis</w:t>
      </w:r>
    </w:p>
    <w:p w14:paraId="2474839B" w14:textId="77777777" w:rsidR="007D14ED" w:rsidRPr="00025810" w:rsidRDefault="007D14ED" w:rsidP="00BB3AC2">
      <w:pPr>
        <w:pStyle w:val="BodyAA"/>
        <w:spacing w:after="200" w:line="480" w:lineRule="auto"/>
        <w:rPr>
          <w:rFonts w:ascii="Times New Roman" w:hAnsi="Times New Roman" w:cs="Times New Roman"/>
          <w:iCs/>
          <w:color w:val="auto"/>
          <w:sz w:val="24"/>
          <w:szCs w:val="24"/>
          <w:lang w:val="en-GB"/>
        </w:rPr>
      </w:pPr>
      <w:r w:rsidRPr="00025810">
        <w:rPr>
          <w:rFonts w:ascii="Times New Roman" w:hAnsi="Times New Roman" w:cs="Times New Roman"/>
          <w:color w:val="auto"/>
          <w:sz w:val="24"/>
          <w:szCs w:val="24"/>
          <w:lang w:val="en-GB"/>
        </w:rPr>
        <w:t>The alters were grouped into six categories, consistent with published social network analysis and health studies (</w:t>
      </w:r>
      <w:proofErr w:type="spellStart"/>
      <w:r w:rsidRPr="00025810">
        <w:rPr>
          <w:rFonts w:ascii="Times New Roman" w:hAnsi="Times New Roman" w:cs="Times New Roman"/>
          <w:color w:val="auto"/>
          <w:sz w:val="24"/>
          <w:szCs w:val="24"/>
          <w:lang w:val="en-GB"/>
        </w:rPr>
        <w:t>Mötteli</w:t>
      </w:r>
      <w:proofErr w:type="spellEnd"/>
      <w:r w:rsidRPr="00025810">
        <w:rPr>
          <w:rFonts w:ascii="Times New Roman" w:hAnsi="Times New Roman" w:cs="Times New Roman"/>
          <w:color w:val="auto"/>
          <w:sz w:val="24"/>
          <w:szCs w:val="24"/>
          <w:lang w:val="en-GB"/>
        </w:rPr>
        <w:t xml:space="preserve"> et al., 2017; Vassilev et al., 2013), including: i) </w:t>
      </w:r>
      <w:r w:rsidRPr="00025810">
        <w:rPr>
          <w:rFonts w:ascii="Times New Roman" w:hAnsi="Times New Roman" w:cs="Times New Roman"/>
          <w:i/>
          <w:iCs/>
          <w:color w:val="auto"/>
          <w:sz w:val="24"/>
          <w:szCs w:val="24"/>
          <w:lang w:val="en-GB"/>
        </w:rPr>
        <w:t xml:space="preserve">partners,  </w:t>
      </w:r>
      <w:r w:rsidRPr="00025810">
        <w:rPr>
          <w:rFonts w:ascii="Times New Roman" w:hAnsi="Times New Roman" w:cs="Times New Roman"/>
          <w:iCs/>
          <w:color w:val="auto"/>
          <w:sz w:val="24"/>
          <w:szCs w:val="24"/>
          <w:lang w:val="en-GB"/>
        </w:rPr>
        <w:t>ii)</w:t>
      </w:r>
      <w:r w:rsidRPr="00025810">
        <w:rPr>
          <w:rFonts w:ascii="Times New Roman" w:hAnsi="Times New Roman" w:cs="Times New Roman"/>
          <w:i/>
          <w:iCs/>
          <w:color w:val="auto"/>
          <w:sz w:val="24"/>
          <w:szCs w:val="24"/>
          <w:lang w:val="en-GB"/>
        </w:rPr>
        <w:t xml:space="preserve"> children, </w:t>
      </w:r>
      <w:r w:rsidRPr="00025810">
        <w:rPr>
          <w:rFonts w:ascii="Times New Roman" w:hAnsi="Times New Roman" w:cs="Times New Roman"/>
          <w:iCs/>
          <w:color w:val="auto"/>
          <w:sz w:val="24"/>
          <w:szCs w:val="24"/>
          <w:lang w:val="en-GB"/>
        </w:rPr>
        <w:t>iii)</w:t>
      </w:r>
      <w:r w:rsidRPr="00025810">
        <w:rPr>
          <w:rFonts w:ascii="Times New Roman" w:hAnsi="Times New Roman" w:cs="Times New Roman"/>
          <w:i/>
          <w:iCs/>
          <w:color w:val="auto"/>
          <w:sz w:val="24"/>
          <w:szCs w:val="24"/>
          <w:lang w:val="en-GB"/>
        </w:rPr>
        <w:t xml:space="preserve"> other family and friends </w:t>
      </w:r>
      <w:r w:rsidRPr="00025810">
        <w:rPr>
          <w:rFonts w:ascii="Times New Roman" w:hAnsi="Times New Roman" w:cs="Times New Roman"/>
          <w:iCs/>
          <w:color w:val="auto"/>
          <w:sz w:val="24"/>
          <w:szCs w:val="24"/>
          <w:lang w:val="en-GB"/>
        </w:rPr>
        <w:t>(sibling, colleagues, grandchildren etc.)</w:t>
      </w:r>
      <w:r w:rsidRPr="00025810">
        <w:rPr>
          <w:rFonts w:ascii="Times New Roman" w:hAnsi="Times New Roman" w:cs="Times New Roman"/>
          <w:i/>
          <w:iCs/>
          <w:color w:val="auto"/>
          <w:sz w:val="24"/>
          <w:szCs w:val="24"/>
          <w:lang w:val="en-GB"/>
        </w:rPr>
        <w:t xml:space="preserve">, </w:t>
      </w:r>
      <w:r w:rsidRPr="00025810">
        <w:rPr>
          <w:rFonts w:ascii="Times New Roman" w:hAnsi="Times New Roman" w:cs="Times New Roman"/>
          <w:iCs/>
          <w:color w:val="auto"/>
          <w:sz w:val="24"/>
          <w:szCs w:val="24"/>
          <w:lang w:val="en-GB"/>
        </w:rPr>
        <w:t>iv)</w:t>
      </w:r>
      <w:r w:rsidRPr="00025810">
        <w:rPr>
          <w:rFonts w:ascii="Times New Roman" w:hAnsi="Times New Roman" w:cs="Times New Roman"/>
          <w:i/>
          <w:iCs/>
          <w:color w:val="auto"/>
          <w:sz w:val="24"/>
          <w:szCs w:val="24"/>
          <w:lang w:val="en-GB"/>
        </w:rPr>
        <w:t xml:space="preserve"> health promoters </w:t>
      </w:r>
      <w:r w:rsidRPr="00025810">
        <w:rPr>
          <w:rFonts w:ascii="Times New Roman" w:hAnsi="Times New Roman" w:cs="Times New Roman"/>
          <w:iCs/>
          <w:color w:val="auto"/>
          <w:sz w:val="24"/>
          <w:szCs w:val="24"/>
          <w:lang w:val="en-GB"/>
        </w:rPr>
        <w:t>(health professional, sports instructor)</w:t>
      </w:r>
      <w:r w:rsidRPr="00025810">
        <w:rPr>
          <w:rFonts w:ascii="Times New Roman" w:hAnsi="Times New Roman" w:cs="Times New Roman"/>
          <w:i/>
          <w:iCs/>
          <w:color w:val="auto"/>
          <w:sz w:val="24"/>
          <w:szCs w:val="24"/>
          <w:lang w:val="en-GB"/>
        </w:rPr>
        <w:t xml:space="preserve">, </w:t>
      </w:r>
      <w:r w:rsidRPr="00025810">
        <w:rPr>
          <w:rFonts w:ascii="Times New Roman" w:hAnsi="Times New Roman" w:cs="Times New Roman"/>
          <w:iCs/>
          <w:color w:val="auto"/>
          <w:sz w:val="24"/>
          <w:szCs w:val="24"/>
          <w:lang w:val="en-GB"/>
        </w:rPr>
        <w:t>v)</w:t>
      </w:r>
      <w:r w:rsidRPr="00025810">
        <w:rPr>
          <w:rFonts w:ascii="Times New Roman" w:hAnsi="Times New Roman" w:cs="Times New Roman"/>
          <w:i/>
          <w:iCs/>
          <w:color w:val="auto"/>
          <w:sz w:val="24"/>
          <w:szCs w:val="24"/>
          <w:lang w:val="en-GB"/>
        </w:rPr>
        <w:t xml:space="preserve"> recipes </w:t>
      </w:r>
      <w:r w:rsidRPr="00025810">
        <w:rPr>
          <w:rFonts w:ascii="Times New Roman" w:hAnsi="Times New Roman" w:cs="Times New Roman"/>
          <w:iCs/>
          <w:color w:val="auto"/>
          <w:sz w:val="24"/>
          <w:szCs w:val="24"/>
          <w:lang w:val="en-GB"/>
        </w:rPr>
        <w:t>(social media groups, TV cooking shows, celebrity recipes)</w:t>
      </w:r>
      <w:r w:rsidRPr="00025810">
        <w:rPr>
          <w:rFonts w:ascii="Times New Roman" w:hAnsi="Times New Roman" w:cs="Times New Roman"/>
          <w:i/>
          <w:iCs/>
          <w:color w:val="auto"/>
          <w:sz w:val="24"/>
          <w:szCs w:val="24"/>
          <w:lang w:val="en-GB"/>
        </w:rPr>
        <w:t>,</w:t>
      </w:r>
      <w:r w:rsidRPr="00025810">
        <w:rPr>
          <w:rFonts w:ascii="Times New Roman" w:hAnsi="Times New Roman" w:cs="Times New Roman"/>
          <w:iCs/>
          <w:color w:val="auto"/>
          <w:sz w:val="24"/>
          <w:szCs w:val="24"/>
          <w:lang w:val="en-GB"/>
        </w:rPr>
        <w:t xml:space="preserve"> vi)</w:t>
      </w:r>
      <w:r w:rsidRPr="00025810">
        <w:rPr>
          <w:rFonts w:ascii="Times New Roman" w:hAnsi="Times New Roman" w:cs="Times New Roman"/>
          <w:i/>
          <w:iCs/>
          <w:color w:val="auto"/>
          <w:sz w:val="24"/>
          <w:szCs w:val="24"/>
          <w:lang w:val="en-GB"/>
        </w:rPr>
        <w:t xml:space="preserve"> health improvement resources </w:t>
      </w:r>
      <w:r w:rsidRPr="00025810">
        <w:rPr>
          <w:rFonts w:ascii="Times New Roman" w:hAnsi="Times New Roman" w:cs="Times New Roman"/>
          <w:iCs/>
          <w:color w:val="auto"/>
          <w:sz w:val="24"/>
          <w:szCs w:val="24"/>
          <w:lang w:val="en-GB"/>
        </w:rPr>
        <w:t xml:space="preserve">(weight loss programme, health documentation), and viii) </w:t>
      </w:r>
      <w:r w:rsidRPr="00025810">
        <w:rPr>
          <w:rFonts w:ascii="Times New Roman" w:hAnsi="Times New Roman" w:cs="Times New Roman"/>
          <w:i/>
          <w:iCs/>
          <w:color w:val="auto"/>
          <w:sz w:val="24"/>
          <w:szCs w:val="24"/>
          <w:lang w:val="en-GB"/>
        </w:rPr>
        <w:t xml:space="preserve">food advertisements and media </w:t>
      </w:r>
      <w:r w:rsidRPr="00025810">
        <w:rPr>
          <w:rFonts w:ascii="Times New Roman" w:hAnsi="Times New Roman" w:cs="Times New Roman"/>
          <w:iCs/>
          <w:color w:val="auto"/>
          <w:sz w:val="24"/>
          <w:szCs w:val="24"/>
          <w:lang w:val="en-GB"/>
        </w:rPr>
        <w:t>(TV advert, news media, in-store adverts).</w:t>
      </w:r>
      <w:r w:rsidRPr="00025810">
        <w:rPr>
          <w:rFonts w:ascii="Times New Roman" w:hAnsi="Times New Roman" w:cs="Times New Roman"/>
          <w:i/>
          <w:iCs/>
          <w:color w:val="auto"/>
          <w:sz w:val="24"/>
          <w:szCs w:val="24"/>
          <w:lang w:val="en-GB"/>
        </w:rPr>
        <w:t xml:space="preserve"> </w:t>
      </w:r>
      <w:r w:rsidRPr="00025810">
        <w:rPr>
          <w:rFonts w:ascii="Times New Roman" w:hAnsi="Times New Roman" w:cs="Times New Roman"/>
          <w:iCs/>
          <w:color w:val="auto"/>
          <w:sz w:val="24"/>
          <w:szCs w:val="24"/>
          <w:lang w:val="en-GB"/>
        </w:rPr>
        <w:t xml:space="preserve">Descriptive statistics (median (IQR) or n (%)) were used to summarise participants’ demographic characteristics (ethnicity, number of children in household, marital status, education level, IMD, and employment status) and the composition of participants’ social network (i.e. type of alters identified, gender, and frequency of contact). </w:t>
      </w:r>
    </w:p>
    <w:p w14:paraId="24E99040" w14:textId="0AF9021F" w:rsidR="007D14ED" w:rsidRPr="00025810" w:rsidRDefault="007D14ED" w:rsidP="00BB3AC2">
      <w:pPr>
        <w:pStyle w:val="BodyAA"/>
        <w:spacing w:after="200" w:line="480" w:lineRule="auto"/>
        <w:rPr>
          <w:rFonts w:ascii="Times New Roman" w:hAnsi="Times New Roman" w:cs="Times New Roman"/>
          <w:iCs/>
          <w:color w:val="auto"/>
          <w:sz w:val="24"/>
          <w:szCs w:val="24"/>
          <w:lang w:val="en-GB"/>
        </w:rPr>
      </w:pPr>
      <w:r w:rsidRPr="00025810">
        <w:rPr>
          <w:rFonts w:ascii="Times New Roman" w:hAnsi="Times New Roman" w:cs="Times New Roman"/>
          <w:iCs/>
          <w:color w:val="auto"/>
          <w:sz w:val="24"/>
          <w:szCs w:val="24"/>
          <w:lang w:val="en-GB"/>
        </w:rPr>
        <w:t xml:space="preserve">Participants perception of how much an alter ate healthily/promoted healthy eating and their perception of alters’ influence on healthy shopping habits were explored as predictors of participant dietary quality using </w:t>
      </w:r>
      <w:r w:rsidR="00427420" w:rsidRPr="00025810">
        <w:rPr>
          <w:rFonts w:ascii="Times New Roman" w:hAnsi="Times New Roman" w:cs="Times New Roman"/>
          <w:iCs/>
          <w:color w:val="auto"/>
          <w:sz w:val="24"/>
          <w:szCs w:val="24"/>
          <w:lang w:val="en-GB"/>
        </w:rPr>
        <w:t xml:space="preserve">two separate </w:t>
      </w:r>
      <w:r w:rsidRPr="00025810">
        <w:rPr>
          <w:rFonts w:ascii="Times New Roman" w:hAnsi="Times New Roman" w:cs="Times New Roman"/>
          <w:iCs/>
          <w:color w:val="auto"/>
          <w:sz w:val="24"/>
          <w:szCs w:val="24"/>
          <w:lang w:val="en-GB"/>
        </w:rPr>
        <w:t xml:space="preserve">linear regression models. Dietary quality in SDs was the outcome. The average of the </w:t>
      </w:r>
      <w:proofErr w:type="gramStart"/>
      <w:r w:rsidRPr="00025810">
        <w:rPr>
          <w:rFonts w:ascii="Times New Roman" w:hAnsi="Times New Roman" w:cs="Times New Roman"/>
          <w:iCs/>
          <w:color w:val="auto"/>
          <w:sz w:val="24"/>
          <w:szCs w:val="24"/>
          <w:lang w:val="en-GB"/>
        </w:rPr>
        <w:t>participants’</w:t>
      </w:r>
      <w:proofErr w:type="gramEnd"/>
      <w:r w:rsidRPr="00025810">
        <w:rPr>
          <w:rFonts w:ascii="Times New Roman" w:hAnsi="Times New Roman" w:cs="Times New Roman"/>
          <w:iCs/>
          <w:color w:val="auto"/>
          <w:sz w:val="24"/>
          <w:szCs w:val="24"/>
          <w:lang w:val="en-GB"/>
        </w:rPr>
        <w:t xml:space="preserve"> alters eating healthily/promoting healthy eating scores and influence on healthy shopping habits score were calculated separately for people alters and for resource alters; these were the exposures of inte</w:t>
      </w:r>
      <w:r w:rsidR="00427420" w:rsidRPr="00025810">
        <w:rPr>
          <w:rFonts w:ascii="Times New Roman" w:hAnsi="Times New Roman" w:cs="Times New Roman"/>
          <w:iCs/>
          <w:color w:val="auto"/>
          <w:sz w:val="24"/>
          <w:szCs w:val="24"/>
          <w:lang w:val="en-GB"/>
        </w:rPr>
        <w:t xml:space="preserve">rest in the regression models. </w:t>
      </w:r>
      <w:r w:rsidRPr="00025810">
        <w:rPr>
          <w:rFonts w:ascii="Times New Roman" w:hAnsi="Times New Roman" w:cs="Times New Roman"/>
          <w:iCs/>
          <w:color w:val="auto"/>
          <w:sz w:val="24"/>
          <w:szCs w:val="24"/>
          <w:lang w:val="en-GB"/>
        </w:rPr>
        <w:t xml:space="preserve">Confounding variables were selected using a </w:t>
      </w:r>
      <w:r w:rsidR="00A8203C" w:rsidRPr="00025810">
        <w:rPr>
          <w:rFonts w:ascii="Times New Roman" w:hAnsi="Times New Roman" w:cs="Times New Roman"/>
          <w:iCs/>
          <w:color w:val="auto"/>
          <w:sz w:val="24"/>
          <w:szCs w:val="24"/>
          <w:lang w:val="en-GB"/>
        </w:rPr>
        <w:t>directed acyclic g</w:t>
      </w:r>
      <w:r w:rsidRPr="00025810">
        <w:rPr>
          <w:rFonts w:ascii="Times New Roman" w:hAnsi="Times New Roman" w:cs="Times New Roman"/>
          <w:iCs/>
          <w:color w:val="auto"/>
          <w:sz w:val="24"/>
          <w:szCs w:val="24"/>
          <w:lang w:val="en-GB"/>
        </w:rPr>
        <w:t>raph</w:t>
      </w:r>
      <w:r w:rsidR="006F4426" w:rsidRPr="00025810">
        <w:rPr>
          <w:rFonts w:ascii="Times New Roman" w:hAnsi="Times New Roman" w:cs="Times New Roman"/>
          <w:iCs/>
          <w:color w:val="auto"/>
          <w:sz w:val="24"/>
          <w:szCs w:val="24"/>
          <w:lang w:val="en-GB"/>
        </w:rPr>
        <w:t xml:space="preserve"> </w:t>
      </w:r>
      <w:r w:rsidR="006F4426" w:rsidRPr="00025810">
        <w:rPr>
          <w:rFonts w:ascii="Times New Roman" w:hAnsi="Times New Roman" w:cs="Times New Roman"/>
          <w:iCs/>
          <w:color w:val="auto"/>
          <w:sz w:val="24"/>
          <w:szCs w:val="24"/>
        </w:rPr>
        <w:t>drawn using the dagitty.net software package</w:t>
      </w:r>
      <w:r w:rsidRPr="00025810">
        <w:rPr>
          <w:rFonts w:ascii="Times New Roman" w:hAnsi="Times New Roman" w:cs="Times New Roman"/>
          <w:iCs/>
          <w:color w:val="auto"/>
          <w:sz w:val="24"/>
          <w:szCs w:val="24"/>
          <w:lang w:val="en-GB"/>
        </w:rPr>
        <w:t xml:space="preserve"> (see Supplementary Figure 1)</w:t>
      </w:r>
      <w:r w:rsidR="00427420" w:rsidRPr="00025810">
        <w:rPr>
          <w:rFonts w:ascii="Times New Roman" w:hAnsi="Times New Roman" w:cs="Times New Roman"/>
          <w:iCs/>
          <w:color w:val="auto"/>
          <w:sz w:val="24"/>
          <w:szCs w:val="24"/>
          <w:lang w:val="en-GB"/>
        </w:rPr>
        <w:t>;</w:t>
      </w:r>
      <w:r w:rsidRPr="00025810">
        <w:rPr>
          <w:rFonts w:ascii="Times New Roman" w:hAnsi="Times New Roman" w:cs="Times New Roman"/>
          <w:iCs/>
          <w:color w:val="auto"/>
          <w:sz w:val="24"/>
          <w:szCs w:val="24"/>
          <w:lang w:val="en-GB"/>
        </w:rPr>
        <w:t xml:space="preserve"> </w:t>
      </w:r>
      <w:r w:rsidR="00427420" w:rsidRPr="00025810">
        <w:rPr>
          <w:rFonts w:ascii="Times New Roman" w:hAnsi="Times New Roman" w:cs="Times New Roman"/>
          <w:iCs/>
          <w:color w:val="auto"/>
          <w:sz w:val="24"/>
          <w:szCs w:val="24"/>
          <w:lang w:val="en-GB"/>
        </w:rPr>
        <w:t xml:space="preserve">this method enables </w:t>
      </w:r>
      <w:r w:rsidRPr="00025810">
        <w:rPr>
          <w:rFonts w:ascii="Times New Roman" w:hAnsi="Times New Roman" w:cs="Times New Roman"/>
          <w:iCs/>
          <w:color w:val="auto"/>
          <w:sz w:val="24"/>
          <w:szCs w:val="24"/>
          <w:lang w:val="en-GB"/>
        </w:rPr>
        <w:t>rigorous identif</w:t>
      </w:r>
      <w:r w:rsidR="00427420" w:rsidRPr="00025810">
        <w:rPr>
          <w:rFonts w:ascii="Times New Roman" w:hAnsi="Times New Roman" w:cs="Times New Roman"/>
          <w:iCs/>
          <w:color w:val="auto"/>
          <w:sz w:val="24"/>
          <w:szCs w:val="24"/>
          <w:lang w:val="en-GB"/>
        </w:rPr>
        <w:t>ication of</w:t>
      </w:r>
      <w:r w:rsidRPr="00025810">
        <w:rPr>
          <w:rFonts w:ascii="Times New Roman" w:hAnsi="Times New Roman" w:cs="Times New Roman"/>
          <w:iCs/>
          <w:color w:val="auto"/>
          <w:sz w:val="24"/>
          <w:szCs w:val="24"/>
          <w:lang w:val="en-GB"/>
        </w:rPr>
        <w:t xml:space="preserve"> confounders</w:t>
      </w:r>
      <w:r w:rsidR="00427420" w:rsidRPr="00025810">
        <w:rPr>
          <w:rFonts w:ascii="Times New Roman" w:hAnsi="Times New Roman" w:cs="Times New Roman"/>
          <w:iCs/>
          <w:color w:val="auto"/>
          <w:sz w:val="24"/>
          <w:szCs w:val="24"/>
          <w:lang w:val="en-GB"/>
        </w:rPr>
        <w:t xml:space="preserve"> by making explicit underlying assumptions about causal associations</w:t>
      </w:r>
      <w:r w:rsidRPr="00025810">
        <w:rPr>
          <w:rFonts w:ascii="Times New Roman" w:hAnsi="Times New Roman" w:cs="Times New Roman"/>
          <w:iCs/>
          <w:color w:val="auto"/>
          <w:sz w:val="24"/>
          <w:szCs w:val="24"/>
          <w:lang w:val="en-GB"/>
        </w:rPr>
        <w:t xml:space="preserve"> </w:t>
      </w:r>
      <w:r w:rsidR="00427420" w:rsidRPr="00025810">
        <w:rPr>
          <w:rFonts w:ascii="Times New Roman" w:hAnsi="Times New Roman" w:cs="Times New Roman"/>
          <w:iCs/>
          <w:noProof/>
          <w:color w:val="auto"/>
          <w:sz w:val="24"/>
          <w:szCs w:val="24"/>
          <w:lang w:val="en-GB"/>
        </w:rPr>
        <w:fldChar w:fldCharType="begin">
          <w:fldData xml:space="preserve">PEVuZE5vdGU+PENpdGU+PEF1dGhvcj5UZW5uYW50PC9BdXRob3I+PFllYXI+MjAyMDwvWWVhcj48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</w:fldData>
        </w:fldChar>
      </w:r>
      <w:r w:rsidR="001A6A88" w:rsidRPr="00025810">
        <w:rPr>
          <w:rFonts w:ascii="Times New Roman" w:hAnsi="Times New Roman" w:cs="Times New Roman"/>
          <w:iCs/>
          <w:noProof/>
          <w:color w:val="auto"/>
          <w:sz w:val="24"/>
          <w:szCs w:val="24"/>
          <w:lang w:val="en-GB"/>
        </w:rPr>
        <w:instrText xml:space="preserve"> ADDIN EN.CITE </w:instrText>
      </w:r>
      <w:r w:rsidR="001A6A88" w:rsidRPr="00025810">
        <w:rPr>
          <w:rFonts w:ascii="Times New Roman" w:hAnsi="Times New Roman" w:cs="Times New Roman"/>
          <w:iCs/>
          <w:noProof/>
          <w:color w:val="auto"/>
          <w:sz w:val="24"/>
          <w:szCs w:val="24"/>
          <w:lang w:val="en-GB"/>
        </w:rPr>
        <w:fldChar w:fldCharType="begin">
          <w:fldData xml:space="preserve">PEVuZE5vdGU+PENpdGU+PEF1dGhvcj5UZW5uYW50PC9BdXRob3I+PFllYXI+MjAyMDwvWWVhcj48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</w:fldData>
        </w:fldChar>
      </w:r>
      <w:r w:rsidR="001A6A88" w:rsidRPr="00025810">
        <w:rPr>
          <w:rFonts w:ascii="Times New Roman" w:hAnsi="Times New Roman" w:cs="Times New Roman"/>
          <w:iCs/>
          <w:noProof/>
          <w:color w:val="auto"/>
          <w:sz w:val="24"/>
          <w:szCs w:val="24"/>
          <w:lang w:val="en-GB"/>
        </w:rPr>
        <w:instrText xml:space="preserve"> ADDIN EN.CITE.DATA </w:instrText>
      </w:r>
      <w:r w:rsidR="001A6A88" w:rsidRPr="00025810">
        <w:rPr>
          <w:rFonts w:ascii="Times New Roman" w:hAnsi="Times New Roman" w:cs="Times New Roman"/>
          <w:iCs/>
          <w:noProof/>
          <w:color w:val="auto"/>
          <w:sz w:val="24"/>
          <w:szCs w:val="24"/>
          <w:lang w:val="en-GB"/>
        </w:rPr>
      </w:r>
      <w:r w:rsidR="001A6A88" w:rsidRPr="00025810">
        <w:rPr>
          <w:rFonts w:ascii="Times New Roman" w:hAnsi="Times New Roman" w:cs="Times New Roman"/>
          <w:iCs/>
          <w:noProof/>
          <w:color w:val="auto"/>
          <w:sz w:val="24"/>
          <w:szCs w:val="24"/>
          <w:lang w:val="en-GB"/>
        </w:rPr>
        <w:fldChar w:fldCharType="end"/>
      </w:r>
      <w:r w:rsidR="00427420" w:rsidRPr="00025810">
        <w:rPr>
          <w:rFonts w:ascii="Times New Roman" w:hAnsi="Times New Roman" w:cs="Times New Roman"/>
          <w:iCs/>
          <w:noProof/>
          <w:color w:val="auto"/>
          <w:sz w:val="24"/>
          <w:szCs w:val="24"/>
          <w:lang w:val="en-GB"/>
        </w:rPr>
      </w:r>
      <w:r w:rsidR="00427420" w:rsidRPr="00025810">
        <w:rPr>
          <w:rFonts w:ascii="Times New Roman" w:hAnsi="Times New Roman" w:cs="Times New Roman"/>
          <w:iCs/>
          <w:noProof/>
          <w:color w:val="auto"/>
          <w:sz w:val="24"/>
          <w:szCs w:val="24"/>
          <w:lang w:val="en-GB"/>
        </w:rPr>
        <w:fldChar w:fldCharType="separate"/>
      </w:r>
      <w:r w:rsidR="001A6A88" w:rsidRPr="00025810">
        <w:rPr>
          <w:rFonts w:ascii="Times New Roman" w:hAnsi="Times New Roman" w:cs="Times New Roman"/>
          <w:iCs/>
          <w:noProof/>
          <w:color w:val="auto"/>
          <w:sz w:val="24"/>
          <w:szCs w:val="24"/>
          <w:lang w:val="en-GB"/>
        </w:rPr>
        <w:t>(</w:t>
      </w:r>
      <w:hyperlink w:anchor="_ENREF_6" w:tooltip="Greenland, 1999 #3567" w:history="1">
        <w:r w:rsidR="001A6A88" w:rsidRPr="00025810">
          <w:rPr>
            <w:rFonts w:ascii="Times New Roman" w:hAnsi="Times New Roman" w:cs="Times New Roman"/>
            <w:iCs/>
            <w:noProof/>
            <w:color w:val="auto"/>
            <w:sz w:val="24"/>
            <w:szCs w:val="24"/>
            <w:lang w:val="en-GB"/>
          </w:rPr>
          <w:t>Greenland, Pearl, &amp; Robins, 1999</w:t>
        </w:r>
      </w:hyperlink>
      <w:r w:rsidR="001A6A88" w:rsidRPr="00025810">
        <w:rPr>
          <w:rFonts w:ascii="Times New Roman" w:hAnsi="Times New Roman" w:cs="Times New Roman"/>
          <w:iCs/>
          <w:noProof/>
          <w:color w:val="auto"/>
          <w:sz w:val="24"/>
          <w:szCs w:val="24"/>
          <w:lang w:val="en-GB"/>
        </w:rPr>
        <w:t xml:space="preserve">; </w:t>
      </w:r>
      <w:hyperlink w:anchor="_ENREF_12" w:tooltip="Rohrer, 2018 #3921" w:history="1">
        <w:r w:rsidR="001A6A88" w:rsidRPr="00025810">
          <w:rPr>
            <w:rFonts w:ascii="Times New Roman" w:hAnsi="Times New Roman" w:cs="Times New Roman"/>
            <w:iCs/>
            <w:noProof/>
            <w:color w:val="auto"/>
            <w:sz w:val="24"/>
            <w:szCs w:val="24"/>
            <w:lang w:val="en-GB"/>
          </w:rPr>
          <w:t>Rohrer, 2018</w:t>
        </w:r>
      </w:hyperlink>
      <w:r w:rsidR="001A6A88" w:rsidRPr="00025810">
        <w:rPr>
          <w:rFonts w:ascii="Times New Roman" w:hAnsi="Times New Roman" w:cs="Times New Roman"/>
          <w:iCs/>
          <w:noProof/>
          <w:color w:val="auto"/>
          <w:sz w:val="24"/>
          <w:szCs w:val="24"/>
          <w:lang w:val="en-GB"/>
        </w:rPr>
        <w:t xml:space="preserve">; </w:t>
      </w:r>
      <w:hyperlink w:anchor="_ENREF_15" w:tooltip="Tennant, 2020 #3920" w:history="1">
        <w:r w:rsidR="001A6A88" w:rsidRPr="00025810">
          <w:rPr>
            <w:rFonts w:ascii="Times New Roman" w:hAnsi="Times New Roman" w:cs="Times New Roman"/>
            <w:iCs/>
            <w:noProof/>
            <w:color w:val="auto"/>
            <w:sz w:val="24"/>
            <w:szCs w:val="24"/>
            <w:lang w:val="en-GB"/>
          </w:rPr>
          <w:t>Tennant et al., 2020</w:t>
        </w:r>
      </w:hyperlink>
      <w:r w:rsidR="001A6A88" w:rsidRPr="00025810">
        <w:rPr>
          <w:rFonts w:ascii="Times New Roman" w:hAnsi="Times New Roman" w:cs="Times New Roman"/>
          <w:iCs/>
          <w:noProof/>
          <w:color w:val="auto"/>
          <w:sz w:val="24"/>
          <w:szCs w:val="24"/>
          <w:lang w:val="en-GB"/>
        </w:rPr>
        <w:t>)</w:t>
      </w:r>
      <w:r w:rsidR="00427420" w:rsidRPr="00025810">
        <w:rPr>
          <w:rFonts w:ascii="Times New Roman" w:hAnsi="Times New Roman" w:cs="Times New Roman"/>
          <w:iCs/>
          <w:noProof/>
          <w:color w:val="auto"/>
          <w:sz w:val="24"/>
          <w:szCs w:val="24"/>
          <w:lang w:val="en-GB"/>
        </w:rPr>
        <w:fldChar w:fldCharType="end"/>
      </w:r>
      <w:r w:rsidRPr="00025810">
        <w:rPr>
          <w:rFonts w:ascii="Times New Roman" w:hAnsi="Times New Roman" w:cs="Times New Roman"/>
          <w:iCs/>
          <w:color w:val="auto"/>
          <w:sz w:val="24"/>
          <w:szCs w:val="24"/>
          <w:lang w:val="en-GB"/>
        </w:rPr>
        <w:t xml:space="preserve">. </w:t>
      </w:r>
      <w:r w:rsidR="006F4426" w:rsidRPr="00025810">
        <w:rPr>
          <w:rFonts w:ascii="Times New Roman" w:hAnsi="Times New Roman" w:cs="Times New Roman"/>
          <w:iCs/>
          <w:color w:val="auto"/>
          <w:sz w:val="24"/>
          <w:szCs w:val="24"/>
        </w:rPr>
        <w:t xml:space="preserve">The </w:t>
      </w:r>
      <w:proofErr w:type="spellStart"/>
      <w:r w:rsidR="006F4426" w:rsidRPr="00025810">
        <w:rPr>
          <w:rFonts w:ascii="Times New Roman" w:hAnsi="Times New Roman" w:cs="Times New Roman"/>
          <w:iCs/>
          <w:color w:val="auto"/>
          <w:sz w:val="24"/>
          <w:szCs w:val="24"/>
        </w:rPr>
        <w:t>estimand</w:t>
      </w:r>
      <w:proofErr w:type="spellEnd"/>
      <w:r w:rsidR="006F4426" w:rsidRPr="00025810">
        <w:rPr>
          <w:rFonts w:ascii="Times New Roman" w:hAnsi="Times New Roman" w:cs="Times New Roman"/>
          <w:iCs/>
          <w:color w:val="auto"/>
          <w:sz w:val="24"/>
          <w:szCs w:val="24"/>
        </w:rPr>
        <w:t xml:space="preserve"> of interest is the total causal effect of ‘alter influence on healthy shopping decisions’ (exposure) on the prudent diet score (outcome).  The DAG-implied adjustment set of variables are: number of children in the home, educational level, job status and </w:t>
      </w:r>
      <w:proofErr w:type="spellStart"/>
      <w:r w:rsidR="006F4426" w:rsidRPr="00025810">
        <w:rPr>
          <w:rFonts w:ascii="Times New Roman" w:hAnsi="Times New Roman" w:cs="Times New Roman"/>
          <w:iCs/>
          <w:color w:val="auto"/>
          <w:sz w:val="24"/>
          <w:szCs w:val="24"/>
        </w:rPr>
        <w:t>neighbourhood</w:t>
      </w:r>
      <w:proofErr w:type="spellEnd"/>
      <w:r w:rsidR="006F4426" w:rsidRPr="00025810">
        <w:rPr>
          <w:rFonts w:ascii="Times New Roman" w:hAnsi="Times New Roman" w:cs="Times New Roman"/>
          <w:iCs/>
          <w:color w:val="auto"/>
          <w:sz w:val="24"/>
          <w:szCs w:val="24"/>
        </w:rPr>
        <w:t xml:space="preserve"> deprivation. </w:t>
      </w:r>
      <w:r w:rsidRPr="00025810">
        <w:rPr>
          <w:rFonts w:ascii="Times New Roman" w:hAnsi="Times New Roman" w:cs="Times New Roman"/>
          <w:iCs/>
          <w:color w:val="auto"/>
          <w:sz w:val="24"/>
          <w:szCs w:val="24"/>
          <w:lang w:val="en-GB"/>
        </w:rPr>
        <w:t>In additional analyses, the two exposure variables were multiplied by frequency of contact and divided by 4 (</w:t>
      </w:r>
      <w:r w:rsidR="009946A2" w:rsidRPr="00025810">
        <w:rPr>
          <w:rFonts w:ascii="Times New Roman" w:hAnsi="Times New Roman" w:cs="Times New Roman"/>
          <w:iCs/>
          <w:color w:val="auto"/>
          <w:sz w:val="24"/>
          <w:szCs w:val="24"/>
          <w:lang w:val="en-GB"/>
        </w:rPr>
        <w:t xml:space="preserve">so that the </w:t>
      </w:r>
      <w:r w:rsidR="00BB3AC2" w:rsidRPr="00025810">
        <w:rPr>
          <w:rFonts w:ascii="Times New Roman" w:hAnsi="Times New Roman" w:cs="Times New Roman"/>
          <w:iCs/>
          <w:color w:val="auto"/>
          <w:sz w:val="24"/>
          <w:szCs w:val="24"/>
          <w:lang w:val="en-GB"/>
        </w:rPr>
        <w:t>associations</w:t>
      </w:r>
      <w:r w:rsidR="009946A2" w:rsidRPr="00025810">
        <w:rPr>
          <w:rFonts w:ascii="Times New Roman" w:hAnsi="Times New Roman" w:cs="Times New Roman"/>
          <w:iCs/>
          <w:color w:val="auto"/>
          <w:sz w:val="24"/>
          <w:szCs w:val="24"/>
          <w:lang w:val="en-GB"/>
        </w:rPr>
        <w:t xml:space="preserve"> including frequency of contact were comparable to the two original exposure variables</w:t>
      </w:r>
      <w:r w:rsidRPr="00025810">
        <w:rPr>
          <w:rFonts w:ascii="Times New Roman" w:hAnsi="Times New Roman" w:cs="Times New Roman"/>
          <w:iCs/>
          <w:color w:val="auto"/>
          <w:sz w:val="24"/>
          <w:szCs w:val="24"/>
          <w:lang w:val="en-GB"/>
        </w:rPr>
        <w:t>) and these were also considered as predictors of the dietary quality index in the linear regression mode</w:t>
      </w:r>
      <w:r w:rsidR="00BB3AC2" w:rsidRPr="00025810">
        <w:rPr>
          <w:rFonts w:ascii="Times New Roman" w:hAnsi="Times New Roman" w:cs="Times New Roman"/>
          <w:iCs/>
          <w:color w:val="auto"/>
          <w:sz w:val="24"/>
          <w:szCs w:val="24"/>
          <w:lang w:val="en-GB"/>
        </w:rPr>
        <w:t>ls. Effect modification of investigated</w:t>
      </w:r>
      <w:r w:rsidRPr="00025810">
        <w:rPr>
          <w:rFonts w:ascii="Times New Roman" w:hAnsi="Times New Roman" w:cs="Times New Roman"/>
          <w:iCs/>
          <w:color w:val="auto"/>
          <w:sz w:val="24"/>
          <w:szCs w:val="24"/>
          <w:lang w:val="en-GB"/>
        </w:rPr>
        <w:t xml:space="preserve"> </w:t>
      </w:r>
      <w:r w:rsidR="00BB3AC2" w:rsidRPr="00025810">
        <w:rPr>
          <w:rFonts w:ascii="Times New Roman" w:hAnsi="Times New Roman" w:cs="Times New Roman"/>
          <w:iCs/>
          <w:color w:val="auto"/>
          <w:sz w:val="24"/>
          <w:szCs w:val="24"/>
          <w:lang w:val="en-GB"/>
        </w:rPr>
        <w:t>associations</w:t>
      </w:r>
      <w:r w:rsidRPr="00025810">
        <w:rPr>
          <w:rFonts w:ascii="Times New Roman" w:hAnsi="Times New Roman" w:cs="Times New Roman"/>
          <w:iCs/>
          <w:color w:val="auto"/>
          <w:sz w:val="24"/>
          <w:szCs w:val="24"/>
          <w:lang w:val="en-GB"/>
        </w:rPr>
        <w:t xml:space="preserve"> by intervention group was explored because this observational study was set in an intervention trial. We added multiplicative interaction terms of alter influence and intervention group to all confounder-adjusted models; where a significant interaction was found linear regression models (as described above) were fitted within each intervention groups separately.</w:t>
      </w:r>
      <w:r w:rsidR="006F4426" w:rsidRPr="00025810">
        <w:rPr>
          <w:rFonts w:ascii="Times New Roman" w:hAnsi="Times New Roman" w:cs="Times New Roman"/>
          <w:iCs/>
          <w:color w:val="auto"/>
          <w:sz w:val="24"/>
          <w:szCs w:val="24"/>
          <w:lang w:val="en-GB"/>
        </w:rPr>
        <w:t xml:space="preserve"> </w:t>
      </w:r>
      <w:r w:rsidR="006F4426" w:rsidRPr="00025810">
        <w:rPr>
          <w:rFonts w:ascii="Times New Roman" w:hAnsi="Times New Roman" w:cs="Times New Roman"/>
          <w:color w:val="auto"/>
          <w:sz w:val="24"/>
          <w:szCs w:val="24"/>
        </w:rPr>
        <w:t>All analyses were performed using Stata 14</w:t>
      </w:r>
      <w:r w:rsidR="00B874DC" w:rsidRPr="00025810">
        <w:rPr>
          <w:rFonts w:ascii="Times New Roman" w:hAnsi="Times New Roman" w:cs="Times New Roman"/>
          <w:color w:val="auto"/>
          <w:sz w:val="24"/>
          <w:szCs w:val="24"/>
        </w:rPr>
        <w:t xml:space="preserve"> </w:t>
      </w:r>
      <w:r w:rsidR="00647B50" w:rsidRPr="00025810">
        <w:rPr>
          <w:rFonts w:ascii="Times New Roman" w:hAnsi="Times New Roman" w:cs="Times New Roman"/>
          <w:color w:val="auto"/>
          <w:sz w:val="24"/>
          <w:szCs w:val="24"/>
        </w:rPr>
        <w:fldChar w:fldCharType="begin"/>
      </w:r>
      <w:r w:rsidR="001A6A88" w:rsidRPr="00025810">
        <w:rPr>
          <w:rFonts w:ascii="Times New Roman" w:hAnsi="Times New Roman" w:cs="Times New Roman"/>
          <w:color w:val="auto"/>
          <w:sz w:val="24"/>
          <w:szCs w:val="24"/>
        </w:rPr>
        <w:instrText xml:space="preserve"> ADDIN EN.CITE &lt;EndNote&gt;&lt;Cite&gt;&lt;Author&gt;Statacorp&lt;/Author&gt;&lt;Year&gt;2015&lt;/Year&gt;&lt;RecNum&gt;102&lt;/RecNum&gt;&lt;DisplayText&gt;(Statacorp, 2015)&lt;/DisplayText&gt;&lt;record&gt;&lt;rec-number&gt;102&lt;/rec-number&gt;&lt;foreign-keys&gt;&lt;key app="EN" db-id="sw0xdarfpv2pepep9ah55ae5fxfwaaxa0ze2" timestamp="1479221216"&gt;102&lt;/key&gt;&lt;key app="ENWeb" db-id=""&gt;0&lt;/key&gt;&lt;/foreign-keys&gt;&lt;ref-type name="Computer Program"&gt;9&lt;/ref-type&gt;&lt;contributors&gt;&lt;authors&gt;&lt;author&gt;Statacorp&lt;/author&gt;&lt;/authors&gt;&lt;/contributors&gt;&lt;titles&gt;&lt;title&gt;Stata Statistical Software: Release 14&lt;/title&gt;&lt;/titles&gt;&lt;edition&gt;14&lt;/edition&gt;&lt;keywords&gt;&lt;keyword&gt;Software&lt;/keyword&gt;&lt;/keywords&gt;&lt;dates&gt;&lt;year&gt;2015&lt;/year&gt;&lt;pub-dates&gt;&lt;date&gt;2015&lt;/date&gt;&lt;/pub-dates&gt;&lt;/dates&gt;&lt;pub-location&gt;Texas&lt;/pub-location&gt;&lt;publisher&gt;College Station&lt;/publisher&gt;&lt;label&gt;106&lt;/label&gt;&lt;urls&gt;&lt;/urls&gt;&lt;/record&gt;&lt;/Cite&gt;&lt;/EndNote&gt;</w:instrText>
      </w:r>
      <w:r w:rsidR="00647B50" w:rsidRPr="00025810">
        <w:rPr>
          <w:rFonts w:ascii="Times New Roman" w:hAnsi="Times New Roman" w:cs="Times New Roman"/>
          <w:color w:val="auto"/>
          <w:sz w:val="24"/>
          <w:szCs w:val="24"/>
        </w:rPr>
        <w:fldChar w:fldCharType="separate"/>
      </w:r>
      <w:r w:rsidR="001A6A88" w:rsidRPr="00025810">
        <w:rPr>
          <w:rFonts w:ascii="Times New Roman" w:hAnsi="Times New Roman" w:cs="Times New Roman"/>
          <w:noProof/>
          <w:color w:val="auto"/>
          <w:sz w:val="24"/>
          <w:szCs w:val="24"/>
        </w:rPr>
        <w:t>(</w:t>
      </w:r>
      <w:hyperlink w:anchor="_ENREF_14" w:tooltip="Statacorp, 2015 #102" w:history="1">
        <w:r w:rsidR="001A6A88" w:rsidRPr="00025810">
          <w:rPr>
            <w:rFonts w:ascii="Times New Roman" w:hAnsi="Times New Roman" w:cs="Times New Roman"/>
            <w:noProof/>
            <w:color w:val="auto"/>
            <w:sz w:val="24"/>
            <w:szCs w:val="24"/>
          </w:rPr>
          <w:t>Statacorp, 2015</w:t>
        </w:r>
      </w:hyperlink>
      <w:r w:rsidR="001A6A88" w:rsidRPr="00025810">
        <w:rPr>
          <w:rFonts w:ascii="Times New Roman" w:hAnsi="Times New Roman" w:cs="Times New Roman"/>
          <w:noProof/>
          <w:color w:val="auto"/>
          <w:sz w:val="24"/>
          <w:szCs w:val="24"/>
        </w:rPr>
        <w:t>)</w:t>
      </w:r>
      <w:r w:rsidR="00647B50" w:rsidRPr="00025810">
        <w:rPr>
          <w:rFonts w:ascii="Times New Roman" w:hAnsi="Times New Roman" w:cs="Times New Roman"/>
          <w:color w:val="auto"/>
          <w:sz w:val="24"/>
          <w:szCs w:val="24"/>
        </w:rPr>
        <w:fldChar w:fldCharType="end"/>
      </w:r>
      <w:r w:rsidR="006F4426" w:rsidRPr="00025810">
        <w:rPr>
          <w:rFonts w:ascii="Times New Roman" w:hAnsi="Times New Roman" w:cs="Times New Roman"/>
          <w:color w:val="auto"/>
          <w:sz w:val="24"/>
          <w:szCs w:val="24"/>
        </w:rPr>
        <w:t>.</w:t>
      </w:r>
    </w:p>
    <w:p w14:paraId="2F4FB0E8" w14:textId="77777777" w:rsidR="007D14ED" w:rsidRPr="00025810" w:rsidRDefault="007D14ED" w:rsidP="00BB3AC2">
      <w:pPr>
        <w:pStyle w:val="BodyAA"/>
        <w:spacing w:after="200" w:line="480" w:lineRule="auto"/>
        <w:rPr>
          <w:rFonts w:ascii="Times New Roman" w:hAnsi="Times New Roman" w:cs="Times New Roman"/>
          <w:b/>
          <w:color w:val="auto"/>
          <w:sz w:val="24"/>
          <w:szCs w:val="24"/>
          <w:lang w:val="en-GB"/>
        </w:rPr>
      </w:pPr>
      <w:r w:rsidRPr="00025810">
        <w:rPr>
          <w:rFonts w:ascii="Times New Roman" w:hAnsi="Times New Roman" w:cs="Times New Roman"/>
          <w:b/>
          <w:color w:val="auto"/>
          <w:sz w:val="24"/>
          <w:szCs w:val="24"/>
          <w:lang w:val="en-GB"/>
        </w:rPr>
        <w:t xml:space="preserve">3. </w:t>
      </w:r>
      <w:r w:rsidRPr="00025810">
        <w:rPr>
          <w:rFonts w:ascii="Times New Roman" w:hAnsi="Times New Roman" w:cs="Times New Roman"/>
          <w:b/>
          <w:color w:val="auto"/>
          <w:sz w:val="24"/>
          <w:szCs w:val="24"/>
          <w:lang w:val="en-GB"/>
        </w:rPr>
        <w:tab/>
        <w:t>Results</w:t>
      </w:r>
    </w:p>
    <w:p w14:paraId="1F427CF7" w14:textId="77777777" w:rsidR="007D14ED" w:rsidRPr="00025810" w:rsidRDefault="007D14ED" w:rsidP="00BB3AC2">
      <w:pPr>
        <w:pStyle w:val="Body"/>
        <w:spacing w:after="240" w:line="480" w:lineRule="auto"/>
        <w:rPr>
          <w:rFonts w:eastAsia="Times New Roman"/>
          <w:color w:val="auto"/>
          <w:lang w:val="en-GB"/>
        </w:rPr>
      </w:pPr>
      <w:r w:rsidRPr="00025810">
        <w:rPr>
          <w:rFonts w:ascii="Times New Roman" w:eastAsia="Times New Roman" w:hAnsi="Times New Roman" w:cs="Times New Roman"/>
          <w:color w:val="auto"/>
          <w:sz w:val="24"/>
          <w:szCs w:val="24"/>
          <w:lang w:val="en-GB"/>
        </w:rPr>
        <w:t>The demographic characteristics of the 129 women in this study are presented in Table 1. The median age of participants was 36.1 years (interquartile range (IQR) 31.5, 41.2). Most participants were white British (91.5%), had low educational attainment (55.1%), and lived in neighbourhoods in the lowest 4 deciles of deprivation (65.1%). Half of the women were unemployed (51.6%).</w:t>
      </w:r>
    </w:p>
    <w:p w14:paraId="54C0CA8C" w14:textId="77777777" w:rsidR="007D14ED" w:rsidRPr="00025810" w:rsidRDefault="007D14ED" w:rsidP="00BB3AC2">
      <w:pPr>
        <w:pStyle w:val="Body"/>
        <w:spacing w:after="240" w:line="480" w:lineRule="auto"/>
        <w:rPr>
          <w:rFonts w:ascii="Times New Roman" w:eastAsia="Times New Roman" w:hAnsi="Times New Roman" w:cs="Times New Roman"/>
          <w:color w:val="auto"/>
          <w:sz w:val="24"/>
          <w:szCs w:val="24"/>
          <w:lang w:val="en-GB"/>
        </w:rPr>
      </w:pPr>
      <w:r w:rsidRPr="00025810">
        <w:rPr>
          <w:rFonts w:ascii="Times New Roman" w:eastAsia="Times New Roman" w:hAnsi="Times New Roman" w:cs="Times New Roman"/>
          <w:color w:val="auto"/>
          <w:sz w:val="24"/>
          <w:szCs w:val="24"/>
          <w:lang w:val="en-GB"/>
        </w:rPr>
        <w:t xml:space="preserve">Table 2 shows that people accounted for 71.9% of the identified alters and resources comprised 28.1%. Only two participants did not include any people in their network (1.6%), whereas 37 participants (28.7%) did not include any resources. </w:t>
      </w:r>
      <w:r w:rsidRPr="00025810">
        <w:rPr>
          <w:rFonts w:ascii="Times New Roman" w:eastAsia="Times New Roman" w:hAnsi="Times New Roman" w:cs="Times New Roman"/>
          <w:i/>
          <w:color w:val="auto"/>
          <w:sz w:val="24"/>
          <w:szCs w:val="24"/>
          <w:lang w:val="en-GB"/>
        </w:rPr>
        <w:t>Partners</w:t>
      </w:r>
      <w:r w:rsidRPr="00025810">
        <w:rPr>
          <w:rFonts w:ascii="Times New Roman" w:eastAsia="Times New Roman" w:hAnsi="Times New Roman" w:cs="Times New Roman"/>
          <w:color w:val="auto"/>
          <w:sz w:val="24"/>
          <w:szCs w:val="24"/>
          <w:lang w:val="en-GB"/>
        </w:rPr>
        <w:t xml:space="preserve"> were mainly male (94.3%) and 57.8% of participants’ children were male. All other people alters were predominantly female (</w:t>
      </w:r>
      <w:r w:rsidRPr="00025810">
        <w:rPr>
          <w:rFonts w:ascii="Times New Roman" w:eastAsia="Times New Roman" w:hAnsi="Times New Roman" w:cs="Times New Roman"/>
          <w:i/>
          <w:color w:val="auto"/>
          <w:sz w:val="24"/>
          <w:szCs w:val="24"/>
          <w:lang w:val="en-GB"/>
        </w:rPr>
        <w:t>other family and friends</w:t>
      </w:r>
      <w:r w:rsidRPr="00025810">
        <w:rPr>
          <w:rFonts w:ascii="Times New Roman" w:eastAsia="Times New Roman" w:hAnsi="Times New Roman" w:cs="Times New Roman"/>
          <w:color w:val="auto"/>
          <w:sz w:val="24"/>
          <w:szCs w:val="24"/>
          <w:lang w:val="en-GB"/>
        </w:rPr>
        <w:t xml:space="preserve"> 80.0%, </w:t>
      </w:r>
      <w:r w:rsidRPr="00025810">
        <w:rPr>
          <w:rFonts w:ascii="Times New Roman" w:eastAsia="Times New Roman" w:hAnsi="Times New Roman" w:cs="Times New Roman"/>
          <w:i/>
          <w:color w:val="auto"/>
          <w:sz w:val="24"/>
          <w:szCs w:val="24"/>
          <w:lang w:val="en-GB"/>
        </w:rPr>
        <w:t>health promoters</w:t>
      </w:r>
      <w:r w:rsidRPr="00025810">
        <w:rPr>
          <w:rFonts w:ascii="Times New Roman" w:eastAsia="Times New Roman" w:hAnsi="Times New Roman" w:cs="Times New Roman"/>
          <w:color w:val="auto"/>
          <w:sz w:val="24"/>
          <w:szCs w:val="24"/>
          <w:lang w:val="en-GB"/>
        </w:rPr>
        <w:t xml:space="preserve"> 71.4%). Contact with the alters was generally daily (68.6%). </w:t>
      </w:r>
      <w:r w:rsidRPr="00025810">
        <w:rPr>
          <w:rFonts w:ascii="Times New Roman" w:eastAsia="Times New Roman" w:hAnsi="Times New Roman" w:cs="Times New Roman"/>
          <w:i/>
          <w:color w:val="auto"/>
          <w:sz w:val="24"/>
          <w:szCs w:val="24"/>
          <w:lang w:val="en-GB"/>
        </w:rPr>
        <w:t xml:space="preserve">Children </w:t>
      </w:r>
      <w:r w:rsidRPr="00025810">
        <w:rPr>
          <w:rFonts w:ascii="Times New Roman" w:eastAsia="Times New Roman" w:hAnsi="Times New Roman" w:cs="Times New Roman"/>
          <w:color w:val="auto"/>
          <w:sz w:val="24"/>
          <w:szCs w:val="24"/>
          <w:lang w:val="en-GB"/>
        </w:rPr>
        <w:t xml:space="preserve">had the most daily contact with participants (98.9%); </w:t>
      </w:r>
      <w:r w:rsidRPr="00025810">
        <w:rPr>
          <w:rFonts w:ascii="Times New Roman" w:eastAsia="Times New Roman" w:hAnsi="Times New Roman" w:cs="Times New Roman"/>
          <w:i/>
          <w:color w:val="auto"/>
          <w:sz w:val="24"/>
          <w:szCs w:val="24"/>
          <w:lang w:val="en-GB"/>
        </w:rPr>
        <w:t>health promoters</w:t>
      </w:r>
      <w:r w:rsidRPr="00025810">
        <w:rPr>
          <w:rFonts w:ascii="Times New Roman" w:eastAsia="Times New Roman" w:hAnsi="Times New Roman" w:cs="Times New Roman"/>
          <w:color w:val="auto"/>
          <w:sz w:val="24"/>
          <w:szCs w:val="24"/>
          <w:lang w:val="en-GB"/>
        </w:rPr>
        <w:t xml:space="preserve"> had the least frequent contact with participants, with 57.1% having contact monthly or less. Most participants who reported </w:t>
      </w:r>
      <w:r w:rsidRPr="00025810">
        <w:rPr>
          <w:rFonts w:ascii="Times New Roman" w:eastAsia="Times New Roman" w:hAnsi="Times New Roman" w:cs="Times New Roman"/>
          <w:i/>
          <w:color w:val="auto"/>
          <w:sz w:val="24"/>
          <w:szCs w:val="24"/>
          <w:lang w:val="en-GB"/>
        </w:rPr>
        <w:t xml:space="preserve">food advertisements and media </w:t>
      </w:r>
      <w:r w:rsidRPr="00025810">
        <w:rPr>
          <w:rFonts w:ascii="Times New Roman" w:eastAsia="Times New Roman" w:hAnsi="Times New Roman" w:cs="Times New Roman"/>
          <w:color w:val="auto"/>
          <w:sz w:val="24"/>
          <w:szCs w:val="24"/>
          <w:lang w:val="en-GB"/>
        </w:rPr>
        <w:t>as an alter had daily or weekly contact with these resources (79.3%).</w:t>
      </w:r>
    </w:p>
    <w:p w14:paraId="03274D41" w14:textId="77777777" w:rsidR="007D14ED" w:rsidRPr="00025810" w:rsidRDefault="007D14ED" w:rsidP="00BB3AC2">
      <w:pPr>
        <w:pStyle w:val="Body"/>
        <w:spacing w:after="240" w:line="480" w:lineRule="auto"/>
        <w:rPr>
          <w:rFonts w:ascii="Times New Roman" w:eastAsia="Times New Roman" w:hAnsi="Times New Roman" w:cs="Times New Roman"/>
          <w:color w:val="auto"/>
          <w:sz w:val="24"/>
          <w:szCs w:val="24"/>
          <w:lang w:val="en-GB"/>
        </w:rPr>
      </w:pPr>
      <w:r w:rsidRPr="00025810">
        <w:rPr>
          <w:rFonts w:ascii="Times New Roman" w:eastAsia="Times New Roman" w:hAnsi="Times New Roman" w:cs="Times New Roman"/>
          <w:color w:val="auto"/>
          <w:sz w:val="24"/>
          <w:szCs w:val="24"/>
          <w:lang w:val="en-GB"/>
        </w:rPr>
        <w:t xml:space="preserve">Table 3 shows the alter groups that were perceived to be more frequently ‘always’ promoting healthy eating were </w:t>
      </w:r>
      <w:r w:rsidRPr="00025810">
        <w:rPr>
          <w:rFonts w:ascii="Times New Roman" w:eastAsia="Times New Roman" w:hAnsi="Times New Roman" w:cs="Times New Roman"/>
          <w:i/>
          <w:color w:val="auto"/>
          <w:sz w:val="24"/>
          <w:szCs w:val="24"/>
          <w:lang w:val="en-GB"/>
        </w:rPr>
        <w:t xml:space="preserve">health promoters </w:t>
      </w:r>
      <w:r w:rsidRPr="00025810">
        <w:rPr>
          <w:rFonts w:ascii="Times New Roman" w:eastAsia="Times New Roman" w:hAnsi="Times New Roman" w:cs="Times New Roman"/>
          <w:color w:val="auto"/>
          <w:sz w:val="24"/>
          <w:szCs w:val="24"/>
          <w:lang w:val="en-GB"/>
        </w:rPr>
        <w:t xml:space="preserve">(85.7%) and </w:t>
      </w:r>
      <w:r w:rsidRPr="00025810">
        <w:rPr>
          <w:rFonts w:ascii="Times New Roman" w:eastAsia="Times New Roman" w:hAnsi="Times New Roman" w:cs="Times New Roman"/>
          <w:i/>
          <w:color w:val="auto"/>
          <w:sz w:val="24"/>
          <w:szCs w:val="24"/>
          <w:lang w:val="en-GB"/>
        </w:rPr>
        <w:t xml:space="preserve">health improvement resources </w:t>
      </w:r>
      <w:r w:rsidRPr="00025810">
        <w:rPr>
          <w:rFonts w:ascii="Times New Roman" w:eastAsia="Times New Roman" w:hAnsi="Times New Roman" w:cs="Times New Roman"/>
          <w:color w:val="auto"/>
          <w:sz w:val="24"/>
          <w:szCs w:val="24"/>
          <w:lang w:val="en-GB"/>
        </w:rPr>
        <w:t>(94.7%), whilst the group least likely to ‘always’ promote healthy eating was f</w:t>
      </w:r>
      <w:r w:rsidRPr="00025810">
        <w:rPr>
          <w:rFonts w:ascii="Times New Roman" w:eastAsia="Times New Roman" w:hAnsi="Times New Roman" w:cs="Times New Roman"/>
          <w:i/>
          <w:color w:val="auto"/>
          <w:sz w:val="24"/>
          <w:szCs w:val="24"/>
          <w:lang w:val="en-GB"/>
        </w:rPr>
        <w:t xml:space="preserve">ood advertisements and media </w:t>
      </w:r>
      <w:r w:rsidRPr="00025810">
        <w:rPr>
          <w:rFonts w:ascii="Times New Roman" w:eastAsia="Times New Roman" w:hAnsi="Times New Roman" w:cs="Times New Roman"/>
          <w:color w:val="auto"/>
          <w:sz w:val="24"/>
          <w:szCs w:val="24"/>
          <w:lang w:val="en-GB"/>
        </w:rPr>
        <w:t xml:space="preserve">(9.8%). </w:t>
      </w:r>
      <w:r w:rsidRPr="00025810">
        <w:rPr>
          <w:rFonts w:ascii="Times New Roman" w:eastAsia="Times New Roman" w:hAnsi="Times New Roman" w:cs="Times New Roman"/>
          <w:i/>
          <w:color w:val="auto"/>
          <w:sz w:val="24"/>
          <w:szCs w:val="24"/>
          <w:lang w:val="en-GB"/>
        </w:rPr>
        <w:t xml:space="preserve">Children </w:t>
      </w:r>
      <w:r w:rsidRPr="00025810">
        <w:rPr>
          <w:rFonts w:ascii="Times New Roman" w:eastAsia="Times New Roman" w:hAnsi="Times New Roman" w:cs="Times New Roman"/>
          <w:color w:val="auto"/>
          <w:sz w:val="24"/>
          <w:szCs w:val="24"/>
          <w:lang w:val="en-GB"/>
        </w:rPr>
        <w:t xml:space="preserve">were reported most frequently (27.8%) as having ‘very important’ positive influences on healthy shopping choices; as compared to </w:t>
      </w:r>
      <w:r w:rsidRPr="00025810">
        <w:rPr>
          <w:rFonts w:ascii="Times New Roman" w:eastAsia="Times New Roman" w:hAnsi="Times New Roman" w:cs="Times New Roman"/>
          <w:i/>
          <w:color w:val="auto"/>
          <w:sz w:val="24"/>
          <w:szCs w:val="24"/>
          <w:lang w:val="en-GB"/>
        </w:rPr>
        <w:t xml:space="preserve">health promoters </w:t>
      </w:r>
      <w:r w:rsidRPr="00025810">
        <w:rPr>
          <w:rFonts w:ascii="Times New Roman" w:eastAsia="Times New Roman" w:hAnsi="Times New Roman" w:cs="Times New Roman"/>
          <w:color w:val="auto"/>
          <w:sz w:val="24"/>
          <w:szCs w:val="24"/>
          <w:lang w:val="en-GB"/>
        </w:rPr>
        <w:t xml:space="preserve">and </w:t>
      </w:r>
      <w:r w:rsidRPr="00025810">
        <w:rPr>
          <w:rFonts w:ascii="Times New Roman" w:eastAsia="Times New Roman" w:hAnsi="Times New Roman" w:cs="Times New Roman"/>
          <w:i/>
          <w:color w:val="auto"/>
          <w:sz w:val="24"/>
          <w:szCs w:val="24"/>
          <w:lang w:val="en-GB"/>
        </w:rPr>
        <w:t xml:space="preserve">recipes </w:t>
      </w:r>
      <w:r w:rsidRPr="00025810">
        <w:rPr>
          <w:rFonts w:ascii="Times New Roman" w:eastAsia="Times New Roman" w:hAnsi="Times New Roman" w:cs="Times New Roman"/>
          <w:color w:val="auto"/>
          <w:sz w:val="24"/>
          <w:szCs w:val="24"/>
          <w:lang w:val="en-GB"/>
        </w:rPr>
        <w:t xml:space="preserve">which had limited reported influence. </w:t>
      </w:r>
    </w:p>
    <w:p w14:paraId="15CB7BC6" w14:textId="77777777" w:rsidR="007D14ED" w:rsidRPr="00025810" w:rsidRDefault="007D14ED" w:rsidP="00BB3AC2">
      <w:pPr>
        <w:pStyle w:val="Body"/>
        <w:spacing w:after="240" w:line="480" w:lineRule="auto"/>
        <w:rPr>
          <w:rFonts w:ascii="Times New Roman" w:eastAsia="Times New Roman" w:hAnsi="Times New Roman" w:cs="Times New Roman"/>
          <w:color w:val="auto"/>
          <w:sz w:val="24"/>
          <w:szCs w:val="24"/>
          <w:lang w:val="en-GB"/>
        </w:rPr>
      </w:pPr>
      <w:r w:rsidRPr="00025810">
        <w:rPr>
          <w:rFonts w:ascii="Times New Roman" w:eastAsia="Times New Roman" w:hAnsi="Times New Roman" w:cs="Times New Roman"/>
          <w:color w:val="auto"/>
          <w:sz w:val="24"/>
          <w:szCs w:val="24"/>
          <w:lang w:val="en-GB"/>
        </w:rPr>
        <w:t xml:space="preserve">As detailed in Table 4 and Table 5, linear regression models revealed, after adjustment for confounders (number of children in the home, educational level, job status and neighbourhood deprivation) a positive relationship between women’s dietary quality and people alters perceived to more frequently eat healthily (β=0.16 (95% CI -0.06, 0.39), p=0.16) and between dietary quality and people alters perceived to more frequently encourage healthy shopping choices (β=0.20 (-0.07, 0.46), p=0.14). These relationships were not strengthened when frequency of contact was included in the exposure measure (β=0.12 (-0.12, 0.36), p=0.32 and β=0.15 (-0.12, 0.43), p=0.27 respectively). After adjustment for confounders, a positive relationship was observed between women’s dietary quality and resource alters perceived to more frequently promote healthy eating (β=0.31 (95% CI 0.03, 0.58), p=0.03) and between dietary quality and resource alters perceived to more frequently support healthy shopping choices (β=0.44 (0.09, 0.79), p=0.02). These relationships were strengthened when frequency of contact was included in the exposure measure (β=0.33 (0.05, 0.15), p=0.02 and β=0.47 (0.11, 0.83 p=0.01 respectively). </w:t>
      </w:r>
    </w:p>
    <w:p w14:paraId="3A582782" w14:textId="22014EE1" w:rsidR="007D14ED" w:rsidRPr="00025810" w:rsidRDefault="007D14ED" w:rsidP="00BB3AC2">
      <w:pPr>
        <w:pStyle w:val="Body"/>
        <w:spacing w:after="240" w:line="480" w:lineRule="auto"/>
        <w:rPr>
          <w:rFonts w:ascii="Times New Roman" w:eastAsia="Times New Roman" w:hAnsi="Times New Roman" w:cs="Times New Roman"/>
          <w:color w:val="auto"/>
          <w:sz w:val="24"/>
          <w:szCs w:val="24"/>
          <w:lang w:val="en-GB"/>
        </w:rPr>
      </w:pPr>
      <w:r w:rsidRPr="00025810">
        <w:rPr>
          <w:rFonts w:ascii="Times New Roman" w:eastAsia="Times New Roman" w:hAnsi="Times New Roman" w:cs="Times New Roman"/>
          <w:color w:val="auto"/>
          <w:sz w:val="24"/>
          <w:szCs w:val="24"/>
          <w:lang w:val="en-GB"/>
        </w:rPr>
        <w:t>Since this observational study is based within an intervention trial, the interactions of the two types of alters and intervention group were added to the models to see whether the associations observed among the whole sample were retained in the two study groups. For people alters, after adjusting for confounders, there was no interaction between intervention group and frequency of eating healthily (p=0.52) or supporting healthy shopping choices (p=0.29) or for either predictor when multiplied by contact time (p=0.45 and p=0.29 respectively). For resource alters, after adjusting for confounders, there was no interaction between intervention group and frequency of promoting healthy eating (p=0.66), but a significant interaction was observed for frequency of importance for healthy shopping choices (p=0.05). This model was therefore stratified by study group. A strong, positive relationship was observed between women’s dietary quality and resource alters perceived to be important for healthy shopping choices in the control group (β=0.73 (95% CI 0.22, 1.25), p=0.007), but the relationship was weak among the intervention group participants (β=0.09 (95% CI -0.43, 0.60), p=0.73). Interactions between study group and promoting healthy eating or healthy shopping choices multiplied by frequency of contact were not observed (p=0.53 and p=0.13 respectively).</w:t>
      </w:r>
      <w:r w:rsidR="00F106E7" w:rsidRPr="00025810">
        <w:rPr>
          <w:rFonts w:ascii="Times New Roman" w:eastAsia="Times New Roman" w:hAnsi="Times New Roman" w:cs="Times New Roman"/>
          <w:color w:val="auto"/>
          <w:sz w:val="24"/>
          <w:szCs w:val="24"/>
          <w:lang w:val="en-GB"/>
        </w:rPr>
        <w:t xml:space="preserve"> When analyses</w:t>
      </w:r>
      <w:r w:rsidR="00232FF3" w:rsidRPr="00025810">
        <w:rPr>
          <w:rFonts w:ascii="Times New Roman" w:eastAsia="Times New Roman" w:hAnsi="Times New Roman" w:cs="Times New Roman"/>
          <w:color w:val="auto"/>
          <w:sz w:val="24"/>
          <w:szCs w:val="24"/>
          <w:lang w:val="en-GB"/>
        </w:rPr>
        <w:t xml:space="preserve"> presented</w:t>
      </w:r>
      <w:r w:rsidR="00F106E7" w:rsidRPr="00025810">
        <w:rPr>
          <w:rFonts w:ascii="Times New Roman" w:eastAsia="Times New Roman" w:hAnsi="Times New Roman" w:cs="Times New Roman"/>
          <w:color w:val="auto"/>
          <w:sz w:val="24"/>
          <w:szCs w:val="24"/>
          <w:lang w:val="en-GB"/>
        </w:rPr>
        <w:t xml:space="preserve"> in Table 4 were restricted to the 89 participants who identified resource alters in their food shopping network (and therefore had the same number of participants as Table 5) results were similar (data not shown).</w:t>
      </w:r>
    </w:p>
    <w:p w14:paraId="62F08921" w14:textId="77777777" w:rsidR="007D14ED" w:rsidRPr="00025810" w:rsidRDefault="007D14ED" w:rsidP="00BB3AC2">
      <w:pPr>
        <w:pStyle w:val="BodyAAA"/>
        <w:spacing w:before="240"/>
        <w:rPr>
          <w:rFonts w:cs="Times New Roman"/>
          <w:bCs/>
          <w:color w:val="auto"/>
          <w:sz w:val="24"/>
          <w:szCs w:val="24"/>
          <w:lang w:val="en-GB"/>
        </w:rPr>
      </w:pPr>
      <w:r w:rsidRPr="00025810">
        <w:rPr>
          <w:rFonts w:cs="Times New Roman"/>
          <w:b/>
          <w:bCs/>
          <w:color w:val="auto"/>
          <w:sz w:val="24"/>
          <w:szCs w:val="24"/>
          <w:lang w:val="en-GB"/>
        </w:rPr>
        <w:t xml:space="preserve">4. </w:t>
      </w:r>
      <w:r w:rsidRPr="00025810">
        <w:rPr>
          <w:rFonts w:cs="Times New Roman"/>
          <w:b/>
          <w:bCs/>
          <w:color w:val="auto"/>
          <w:sz w:val="24"/>
          <w:szCs w:val="24"/>
          <w:lang w:val="en-GB"/>
        </w:rPr>
        <w:tab/>
        <w:t>Discussion</w:t>
      </w:r>
    </w:p>
    <w:p w14:paraId="40C9AE33" w14:textId="6E7554DE" w:rsidR="007D14ED" w:rsidRPr="00025810" w:rsidRDefault="007D14ED" w:rsidP="00BB3AC2">
      <w:pPr>
        <w:pStyle w:val="BodyAAA"/>
        <w:spacing w:before="240"/>
        <w:rPr>
          <w:rFonts w:cs="Times New Roman"/>
          <w:bCs/>
          <w:color w:val="auto"/>
          <w:sz w:val="24"/>
          <w:szCs w:val="24"/>
          <w:lang w:val="en-GB"/>
        </w:rPr>
      </w:pPr>
      <w:r w:rsidRPr="00025810">
        <w:rPr>
          <w:rFonts w:cs="Times New Roman"/>
          <w:bCs/>
          <w:color w:val="auto"/>
          <w:sz w:val="24"/>
          <w:szCs w:val="24"/>
          <w:lang w:val="en-GB"/>
        </w:rPr>
        <w:t>People made up the greatest proportion of women’s social networks, with immediate family the most frequently reported members. Almost three-quarters of women also reported that resources formed an important component of their food shopping social network, where food advertisements and news/social media were the most commonly cited resources. Children, partners and health improvement resources, such as weight loss programmes or health information, were considered most important for supporting participants in making healthy shopping choices. Food advertisements and social/news media were the social network component</w:t>
      </w:r>
      <w:r w:rsidR="00241F40" w:rsidRPr="00025810">
        <w:rPr>
          <w:rFonts w:cs="Times New Roman"/>
          <w:bCs/>
          <w:color w:val="auto"/>
          <w:sz w:val="24"/>
          <w:szCs w:val="24"/>
          <w:lang w:val="en-GB"/>
        </w:rPr>
        <w:t xml:space="preserve"> with the smallest proportion for</w:t>
      </w:r>
      <w:r w:rsidRPr="00025810">
        <w:rPr>
          <w:rFonts w:cs="Times New Roman"/>
          <w:bCs/>
          <w:color w:val="auto"/>
          <w:sz w:val="24"/>
          <w:szCs w:val="24"/>
          <w:lang w:val="en-GB"/>
        </w:rPr>
        <w:t xml:space="preserve"> </w:t>
      </w:r>
      <w:r w:rsidR="00241F40" w:rsidRPr="00025810">
        <w:rPr>
          <w:rFonts w:cs="Times New Roman"/>
          <w:bCs/>
          <w:color w:val="auto"/>
          <w:sz w:val="24"/>
          <w:szCs w:val="24"/>
          <w:lang w:val="en-GB"/>
        </w:rPr>
        <w:t>promoting</w:t>
      </w:r>
      <w:r w:rsidRPr="00025810">
        <w:rPr>
          <w:rFonts w:cs="Times New Roman"/>
          <w:bCs/>
          <w:color w:val="auto"/>
          <w:sz w:val="24"/>
          <w:szCs w:val="24"/>
          <w:lang w:val="en-GB"/>
        </w:rPr>
        <w:t xml:space="preserve"> healthy eating or food shopping. </w:t>
      </w:r>
    </w:p>
    <w:p w14:paraId="142CB3FF" w14:textId="308E48F0" w:rsidR="007D14ED" w:rsidRPr="00025810" w:rsidRDefault="007D14ED" w:rsidP="00BB3AC2">
      <w:pPr>
        <w:pStyle w:val="BodyAAA"/>
        <w:spacing w:before="240" w:after="240"/>
        <w:rPr>
          <w:rFonts w:cs="Times New Roman"/>
          <w:bCs/>
          <w:color w:val="auto"/>
          <w:sz w:val="24"/>
          <w:szCs w:val="24"/>
          <w:lang w:val="en-GB"/>
        </w:rPr>
      </w:pPr>
      <w:r w:rsidRPr="00025810">
        <w:rPr>
          <w:iCs/>
          <w:color w:val="auto"/>
          <w:sz w:val="24"/>
          <w:szCs w:val="24"/>
          <w:lang w:val="en-GB"/>
        </w:rPr>
        <w:t>The results of our study showed that women who indicated people or resources in their food shopping social network that promote healthy eating or support healthy food shopping had better dietary quality than those with fewer people or resources supportive of health</w:t>
      </w:r>
      <w:r w:rsidRPr="00025810">
        <w:rPr>
          <w:rFonts w:cs="Times New Roman"/>
          <w:iCs/>
          <w:color w:val="auto"/>
          <w:sz w:val="24"/>
          <w:szCs w:val="24"/>
          <w:lang w:val="en-GB"/>
        </w:rPr>
        <w:t xml:space="preserve">y food-related behaviours. </w:t>
      </w:r>
      <w:r w:rsidRPr="00025810">
        <w:rPr>
          <w:bCs/>
          <w:color w:val="auto"/>
          <w:sz w:val="24"/>
          <w:szCs w:val="24"/>
          <w:lang w:val="en-GB"/>
        </w:rPr>
        <w:t>A particularly interesting finding from this study was that the strength of the association between diet and resource</w:t>
      </w:r>
      <w:r w:rsidRPr="00025810">
        <w:rPr>
          <w:rFonts w:cs="Times New Roman"/>
          <w:bCs/>
          <w:color w:val="auto"/>
          <w:sz w:val="24"/>
          <w:szCs w:val="24"/>
          <w:lang w:val="en-GB"/>
        </w:rPr>
        <w:t xml:space="preserve"> network components </w:t>
      </w:r>
      <w:r w:rsidRPr="00025810">
        <w:rPr>
          <w:bCs/>
          <w:color w:val="auto"/>
          <w:sz w:val="24"/>
          <w:szCs w:val="24"/>
        </w:rPr>
        <w:t xml:space="preserve">important for healthy shopping was stronger and more robust than that for people network members. Furthermore, increased contact with </w:t>
      </w:r>
      <w:r w:rsidR="00741892" w:rsidRPr="00025810">
        <w:rPr>
          <w:bCs/>
          <w:color w:val="auto"/>
          <w:sz w:val="24"/>
          <w:szCs w:val="24"/>
        </w:rPr>
        <w:t xml:space="preserve">these </w:t>
      </w:r>
      <w:r w:rsidRPr="00025810">
        <w:rPr>
          <w:bCs/>
          <w:color w:val="auto"/>
          <w:sz w:val="24"/>
          <w:szCs w:val="24"/>
        </w:rPr>
        <w:t xml:space="preserve">resources </w:t>
      </w:r>
      <w:r w:rsidR="00741892" w:rsidRPr="00025810">
        <w:rPr>
          <w:bCs/>
          <w:color w:val="auto"/>
          <w:sz w:val="24"/>
          <w:szCs w:val="24"/>
        </w:rPr>
        <w:t>enhanced the</w:t>
      </w:r>
      <w:r w:rsidRPr="00025810">
        <w:rPr>
          <w:bCs/>
          <w:color w:val="auto"/>
          <w:sz w:val="24"/>
          <w:szCs w:val="24"/>
        </w:rPr>
        <w:t xml:space="preserve"> relationship with diet, while greater contact with people reduced the strength of the relationship with diet. </w:t>
      </w:r>
    </w:p>
    <w:p w14:paraId="1201EC78" w14:textId="475113B6" w:rsidR="007D14ED" w:rsidRPr="00025810" w:rsidRDefault="007D14ED" w:rsidP="00BB3AC2">
      <w:pPr>
        <w:pStyle w:val="BodyA"/>
        <w:spacing w:after="240" w:line="480" w:lineRule="auto"/>
        <w:rPr>
          <w:rFonts w:cs="Times New Roman"/>
          <w:bCs/>
          <w:color w:val="auto"/>
          <w:lang w:val="en-GB"/>
        </w:rPr>
      </w:pPr>
      <w:r w:rsidRPr="00025810">
        <w:rPr>
          <w:rFonts w:cs="Times New Roman"/>
          <w:bCs/>
          <w:color w:val="auto"/>
          <w:lang w:val="en-GB"/>
        </w:rPr>
        <w:t xml:space="preserve">Social networks and the influence these have on people’s eating habits have been previously explored; however, to our best knowledge, this study offers an initial investigation into how women’s social networks for food shopping habits relate to their diet. Our findings, that the make-up of an individual’s social network is associated with their </w:t>
      </w:r>
      <w:r w:rsidR="009D1B59" w:rsidRPr="00025810">
        <w:rPr>
          <w:rFonts w:cs="Times New Roman"/>
          <w:bCs/>
          <w:color w:val="auto"/>
          <w:lang w:val="en-GB"/>
        </w:rPr>
        <w:t xml:space="preserve">dietary-related </w:t>
      </w:r>
      <w:r w:rsidRPr="00025810">
        <w:rPr>
          <w:rFonts w:cs="Times New Roman"/>
          <w:bCs/>
          <w:color w:val="auto"/>
          <w:lang w:val="en-GB"/>
        </w:rPr>
        <w:t xml:space="preserve">behaviour, is consistent with previous literature. </w:t>
      </w:r>
      <w:proofErr w:type="gramStart"/>
      <w:r w:rsidR="00D3327C" w:rsidRPr="00025810">
        <w:rPr>
          <w:rFonts w:cs="Times New Roman"/>
          <w:bCs/>
          <w:color w:val="auto"/>
          <w:lang w:val="en-GB"/>
        </w:rPr>
        <w:t>Similarly</w:t>
      </w:r>
      <w:proofErr w:type="gramEnd"/>
      <w:r w:rsidRPr="00025810">
        <w:rPr>
          <w:rFonts w:cs="Times New Roman"/>
          <w:bCs/>
          <w:color w:val="auto"/>
          <w:lang w:val="en-GB"/>
        </w:rPr>
        <w:t xml:space="preserve"> to our findings that women with healthier diets had people and resources in their social networks supportive of healthy eating and food shopping, </w:t>
      </w:r>
      <w:proofErr w:type="spellStart"/>
      <w:r w:rsidRPr="00025810">
        <w:rPr>
          <w:rFonts w:cs="Times New Roman"/>
          <w:bCs/>
          <w:color w:val="auto"/>
          <w:lang w:val="en-GB"/>
        </w:rPr>
        <w:t>Mötteli</w:t>
      </w:r>
      <w:proofErr w:type="spellEnd"/>
      <w:r w:rsidRPr="00025810">
        <w:rPr>
          <w:rFonts w:cs="Times New Roman"/>
          <w:bCs/>
          <w:color w:val="auto"/>
          <w:lang w:val="en-GB"/>
        </w:rPr>
        <w:t xml:space="preserve"> and </w:t>
      </w:r>
      <w:proofErr w:type="spellStart"/>
      <w:r w:rsidRPr="00025810">
        <w:rPr>
          <w:rFonts w:cs="Times New Roman"/>
          <w:bCs/>
          <w:color w:val="auto"/>
          <w:lang w:val="en-GB"/>
        </w:rPr>
        <w:t>Dohle</w:t>
      </w:r>
      <w:proofErr w:type="spellEnd"/>
      <w:r w:rsidRPr="00025810">
        <w:rPr>
          <w:rFonts w:cs="Times New Roman"/>
          <w:bCs/>
          <w:color w:val="auto"/>
          <w:lang w:val="en-GB"/>
        </w:rPr>
        <w:t xml:space="preserve"> (2017) demonstrated that women who dine more frequently with ‘healthy eating companions’, had better dietary quality. Collectively, these findings suggest that </w:t>
      </w:r>
      <w:r w:rsidR="004D0FF8" w:rsidRPr="00025810">
        <w:rPr>
          <w:rFonts w:cs="Times New Roman"/>
          <w:bCs/>
          <w:color w:val="auto"/>
          <w:lang w:val="en-GB"/>
        </w:rPr>
        <w:t xml:space="preserve">the healthfulness of </w:t>
      </w:r>
      <w:r w:rsidR="009D1B59" w:rsidRPr="00025810">
        <w:rPr>
          <w:rFonts w:cs="Times New Roman"/>
          <w:bCs/>
          <w:color w:val="auto"/>
          <w:lang w:val="en-GB"/>
        </w:rPr>
        <w:t xml:space="preserve">dietary-related </w:t>
      </w:r>
      <w:r w:rsidRPr="00025810">
        <w:rPr>
          <w:rFonts w:cs="Times New Roman"/>
          <w:bCs/>
          <w:color w:val="auto"/>
          <w:lang w:val="en-GB"/>
        </w:rPr>
        <w:t>behaviours cluster in social networks.</w:t>
      </w:r>
    </w:p>
    <w:p w14:paraId="6ED97F39" w14:textId="4CC93D47" w:rsidR="007D14ED" w:rsidRPr="00025810" w:rsidRDefault="007D14ED" w:rsidP="00BF3129">
      <w:pPr>
        <w:pStyle w:val="BodyA"/>
        <w:spacing w:line="480" w:lineRule="auto"/>
        <w:rPr>
          <w:rFonts w:cs="Times New Roman"/>
          <w:bCs/>
          <w:color w:val="auto"/>
          <w:lang w:val="en-GB"/>
        </w:rPr>
      </w:pPr>
      <w:r w:rsidRPr="00025810">
        <w:rPr>
          <w:rFonts w:cs="Times New Roman"/>
          <w:bCs/>
          <w:color w:val="auto"/>
          <w:lang w:val="en-GB"/>
        </w:rPr>
        <w:t>Our inclusion of resources as part of an individual’s social network for food shopping is unique in social network literature. Our findings, however, concur with the broader evidence about the social and environmental determinants of dietary behaviours. For example, research from the UK with a nationally representative sample, showed that consuming food prepared at home, which had involved activities such as chopping, mixing, boiling or roasting, is associated with better dietary quality (Clifford-Astbury</w:t>
      </w:r>
      <w:r w:rsidR="00A8203C" w:rsidRPr="00025810">
        <w:rPr>
          <w:rFonts w:cs="Times New Roman"/>
          <w:bCs/>
          <w:color w:val="auto"/>
          <w:lang w:val="en-GB"/>
        </w:rPr>
        <w:t xml:space="preserve"> et al.,</w:t>
      </w:r>
      <w:r w:rsidRPr="00025810">
        <w:rPr>
          <w:rFonts w:cs="Times New Roman"/>
          <w:bCs/>
          <w:color w:val="auto"/>
          <w:lang w:val="en-GB"/>
        </w:rPr>
        <w:t xml:space="preserve"> 2019). Recipes are a key resource that support individuals with home cooking and, as highlighted by women participating in our study, they can often support healthy eating. While the effectiveness of interventions aimed at improving diet by increasing home cooking overall appears to be inconclusive </w:t>
      </w:r>
      <w:r w:rsidR="00D3327C" w:rsidRPr="00025810">
        <w:rPr>
          <w:rFonts w:cs="Times New Roman"/>
          <w:bCs/>
          <w:color w:val="auto"/>
          <w:lang w:val="en-GB"/>
        </w:rPr>
        <w:t>(Rees et al.</w:t>
      </w:r>
      <w:r w:rsidRPr="00025810">
        <w:rPr>
          <w:rFonts w:cs="Times New Roman"/>
          <w:bCs/>
          <w:color w:val="auto"/>
          <w:lang w:val="en-GB"/>
        </w:rPr>
        <w:t xml:space="preserve">, 2012), those incorporating close personal relationships, in particular learning cooking skills and recipe ideas from individuals within their close social network, are more consistently effective </w:t>
      </w:r>
      <w:r w:rsidRPr="00025810">
        <w:rPr>
          <w:rFonts w:cs="Times New Roman"/>
          <w:bCs/>
          <w:noProof/>
          <w:color w:val="auto"/>
          <w:lang w:val="en-GB"/>
        </w:rPr>
        <w:t>(Mills et al., 2017)</w:t>
      </w:r>
      <w:r w:rsidRPr="00025810">
        <w:rPr>
          <w:rFonts w:cs="Times New Roman"/>
          <w:bCs/>
          <w:color w:val="auto"/>
          <w:lang w:val="en-GB"/>
        </w:rPr>
        <w:t xml:space="preserve">. This evidence also links to the conceptual model proposed by </w:t>
      </w:r>
      <w:r w:rsidRPr="00025810">
        <w:rPr>
          <w:rFonts w:cs="Times New Roman"/>
          <w:bCs/>
          <w:noProof/>
          <w:color w:val="auto"/>
          <w:lang w:val="en-GB"/>
        </w:rPr>
        <w:t>Berkman et al. (2000)</w:t>
      </w:r>
      <w:r w:rsidRPr="00025810">
        <w:rPr>
          <w:rFonts w:cs="Times New Roman"/>
          <w:bCs/>
          <w:color w:val="auto"/>
          <w:lang w:val="en-GB"/>
        </w:rPr>
        <w:t>, demonstrating that health behaviours link to social network</w:t>
      </w:r>
      <w:r w:rsidR="009D1B59" w:rsidRPr="00025810">
        <w:rPr>
          <w:rFonts w:cs="Times New Roman"/>
          <w:bCs/>
          <w:color w:val="auto"/>
          <w:lang w:val="en-GB"/>
        </w:rPr>
        <w:t>s</w:t>
      </w:r>
      <w:r w:rsidRPr="00025810">
        <w:rPr>
          <w:rFonts w:cs="Times New Roman"/>
          <w:bCs/>
          <w:color w:val="auto"/>
          <w:lang w:val="en-GB"/>
        </w:rPr>
        <w:t xml:space="preserve"> through the mechanisms of social influence and resources. In this example, normative guidance from a network member can be facilitated by the transfer of healthy recipes. </w:t>
      </w:r>
    </w:p>
    <w:p w14:paraId="28F2A06D" w14:textId="2A48E94A" w:rsidR="007D14ED" w:rsidRPr="00025810" w:rsidRDefault="007D14ED" w:rsidP="00BF3129">
      <w:pPr>
        <w:pStyle w:val="BodyA"/>
        <w:spacing w:before="240" w:line="480" w:lineRule="auto"/>
        <w:rPr>
          <w:rFonts w:cs="Times New Roman"/>
          <w:bCs/>
          <w:color w:val="auto"/>
          <w:lang w:val="en-GB"/>
        </w:rPr>
      </w:pPr>
      <w:r w:rsidRPr="00025810">
        <w:rPr>
          <w:rFonts w:cs="Times New Roman"/>
          <w:bCs/>
          <w:color w:val="auto"/>
          <w:lang w:val="en-GB"/>
        </w:rPr>
        <w:t xml:space="preserve">Participants in our study reported that food advertising and media were moderately important for their food shopping choices, and that these resources were least likely to promote healthy eating. This finding is supported by empirical research </w:t>
      </w:r>
      <w:r w:rsidR="00410D43" w:rsidRPr="00025810">
        <w:rPr>
          <w:rFonts w:cs="Times New Roman"/>
          <w:bCs/>
          <w:color w:val="auto"/>
          <w:lang w:val="en-GB"/>
        </w:rPr>
        <w:t>which</w:t>
      </w:r>
      <w:r w:rsidRPr="00025810">
        <w:rPr>
          <w:rFonts w:cs="Times New Roman"/>
          <w:bCs/>
          <w:color w:val="auto"/>
          <w:lang w:val="en-GB"/>
        </w:rPr>
        <w:t xml:space="preserve"> has shown that television advertising, online advertising and supermarket promotional activities are more prevalent for unhealthy than healthy foods </w:t>
      </w:r>
      <w:r w:rsidRPr="00025810">
        <w:rPr>
          <w:rFonts w:cs="Times New Roman"/>
          <w:bCs/>
          <w:noProof/>
          <w:color w:val="auto"/>
          <w:lang w:val="en-GB"/>
        </w:rPr>
        <w:t>(Bennett et al., 2020; Norman et al., 2018; Powell</w:t>
      </w:r>
      <w:r w:rsidR="00D3327C" w:rsidRPr="00025810">
        <w:rPr>
          <w:rFonts w:cs="Times New Roman"/>
          <w:bCs/>
          <w:noProof/>
          <w:color w:val="auto"/>
          <w:lang w:val="en-GB"/>
        </w:rPr>
        <w:t xml:space="preserve"> et al.</w:t>
      </w:r>
      <w:r w:rsidRPr="00025810">
        <w:rPr>
          <w:rFonts w:cs="Times New Roman"/>
          <w:bCs/>
          <w:noProof/>
          <w:color w:val="auto"/>
          <w:lang w:val="en-GB"/>
        </w:rPr>
        <w:t>, 2007</w:t>
      </w:r>
      <w:r w:rsidR="00E80481" w:rsidRPr="00025810">
        <w:rPr>
          <w:rFonts w:cs="Times New Roman"/>
          <w:bCs/>
          <w:noProof/>
          <w:color w:val="auto"/>
          <w:lang w:val="en-GB"/>
        </w:rPr>
        <w:t>; Shaw et al., 2020</w:t>
      </w:r>
      <w:r w:rsidRPr="00025810">
        <w:rPr>
          <w:rFonts w:cs="Times New Roman"/>
          <w:bCs/>
          <w:noProof/>
          <w:color w:val="auto"/>
          <w:lang w:val="en-GB"/>
        </w:rPr>
        <w:t>)</w:t>
      </w:r>
      <w:r w:rsidRPr="00025810">
        <w:rPr>
          <w:rFonts w:cs="Times New Roman"/>
          <w:bCs/>
          <w:color w:val="auto"/>
          <w:lang w:val="en-GB"/>
        </w:rPr>
        <w:t xml:space="preserve">. Advertising and media represented the greatest proportion of resources reported by women, and were hence likely to negatively affect the healthiness of women’s food shopping and dietary choices. </w:t>
      </w:r>
      <w:r w:rsidRPr="00025810">
        <w:rPr>
          <w:rFonts w:eastAsia="Times New Roman" w:cs="Times New Roman"/>
          <w:color w:val="auto"/>
          <w:lang w:val="en-GB"/>
        </w:rPr>
        <w:t>Evidence for</w:t>
      </w:r>
      <w:r w:rsidRPr="00025810">
        <w:rPr>
          <w:rFonts w:cs="Times New Roman"/>
          <w:bCs/>
          <w:color w:val="auto"/>
          <w:lang w:val="en-GB"/>
        </w:rPr>
        <w:t xml:space="preserve"> the negative </w:t>
      </w:r>
      <w:r w:rsidR="00BB3AC2" w:rsidRPr="00025810">
        <w:rPr>
          <w:rFonts w:cs="Times New Roman"/>
          <w:bCs/>
          <w:color w:val="auto"/>
          <w:lang w:val="en-GB"/>
        </w:rPr>
        <w:t>impact</w:t>
      </w:r>
      <w:r w:rsidRPr="00025810">
        <w:rPr>
          <w:rFonts w:cs="Times New Roman"/>
          <w:bCs/>
          <w:color w:val="auto"/>
          <w:lang w:val="en-GB"/>
        </w:rPr>
        <w:t xml:space="preserve"> that food advertising and media has on the dietary habits of children is strong </w:t>
      </w:r>
      <w:r w:rsidRPr="00025810">
        <w:rPr>
          <w:rFonts w:cs="Times New Roman"/>
          <w:bCs/>
          <w:noProof/>
          <w:color w:val="auto"/>
          <w:lang w:val="en-GB"/>
        </w:rPr>
        <w:t>(Boyland et al., 2016)</w:t>
      </w:r>
      <w:r w:rsidRPr="00025810">
        <w:rPr>
          <w:rFonts w:cs="Times New Roman"/>
          <w:bCs/>
          <w:color w:val="auto"/>
          <w:lang w:val="en-GB"/>
        </w:rPr>
        <w:t xml:space="preserve">. Half the children described in this study were not supportive of their mothers making healthy food shopping choices. This finding may, in part, be explained by children being influenced by unhealthy food adverts and affecting their mothers’ shopping habits through pester power </w:t>
      </w:r>
      <w:r w:rsidRPr="00025810">
        <w:rPr>
          <w:rFonts w:cs="Times New Roman"/>
          <w:bCs/>
          <w:noProof/>
          <w:color w:val="auto"/>
          <w:lang w:val="en-GB"/>
        </w:rPr>
        <w:t>(Winkler et al., 2016)</w:t>
      </w:r>
      <w:r w:rsidRPr="00025810">
        <w:rPr>
          <w:rFonts w:cs="Times New Roman"/>
          <w:bCs/>
          <w:color w:val="auto"/>
          <w:lang w:val="en-GB"/>
        </w:rPr>
        <w:t xml:space="preserve">. These findings further strengthen the roles of resources and social engagement (e.g. children accompanying </w:t>
      </w:r>
      <w:proofErr w:type="gramStart"/>
      <w:r w:rsidRPr="00025810">
        <w:rPr>
          <w:rFonts w:cs="Times New Roman"/>
          <w:bCs/>
          <w:color w:val="auto"/>
          <w:lang w:val="en-GB"/>
        </w:rPr>
        <w:t>parents</w:t>
      </w:r>
      <w:proofErr w:type="gramEnd"/>
      <w:r w:rsidRPr="00025810">
        <w:rPr>
          <w:rFonts w:cs="Times New Roman"/>
          <w:bCs/>
          <w:color w:val="auto"/>
          <w:lang w:val="en-GB"/>
        </w:rPr>
        <w:t xml:space="preserve"> food shopping) as mechanisms by which social networks affect health behaviours as proposed by </w:t>
      </w:r>
      <w:r w:rsidRPr="00025810">
        <w:rPr>
          <w:rFonts w:cs="Times New Roman"/>
          <w:bCs/>
          <w:noProof/>
          <w:color w:val="auto"/>
          <w:lang w:val="en-GB"/>
        </w:rPr>
        <w:t>Berkman et al. (2000)</w:t>
      </w:r>
      <w:r w:rsidRPr="00025810">
        <w:rPr>
          <w:rFonts w:cs="Times New Roman"/>
          <w:bCs/>
          <w:color w:val="auto"/>
          <w:lang w:val="en-GB"/>
        </w:rPr>
        <w:t>.</w:t>
      </w:r>
    </w:p>
    <w:p w14:paraId="7F012CAB" w14:textId="6E3E3419" w:rsidR="007D14ED" w:rsidRPr="00025810" w:rsidRDefault="007D14ED" w:rsidP="00BF3129">
      <w:pPr>
        <w:pStyle w:val="BodyAAA"/>
        <w:spacing w:before="240"/>
        <w:rPr>
          <w:rFonts w:cs="Times New Roman"/>
          <w:bCs/>
          <w:color w:val="auto"/>
          <w:sz w:val="24"/>
          <w:szCs w:val="24"/>
          <w:lang w:val="en-GB"/>
        </w:rPr>
      </w:pPr>
      <w:r w:rsidRPr="00025810">
        <w:rPr>
          <w:rFonts w:cs="Times New Roman"/>
          <w:bCs/>
          <w:color w:val="auto"/>
          <w:sz w:val="24"/>
          <w:szCs w:val="24"/>
          <w:lang w:val="en-GB"/>
        </w:rPr>
        <w:t>Using the name generator approach</w:t>
      </w:r>
      <w:r w:rsidR="00E517A7" w:rsidRPr="00025810">
        <w:rPr>
          <w:rFonts w:cs="Times New Roman"/>
          <w:bCs/>
          <w:color w:val="auto"/>
          <w:sz w:val="24"/>
          <w:szCs w:val="24"/>
          <w:lang w:val="en-GB"/>
        </w:rPr>
        <w:t xml:space="preserve"> to </w:t>
      </w:r>
      <w:r w:rsidR="00F65A40" w:rsidRPr="00025810">
        <w:rPr>
          <w:rFonts w:cs="Times New Roman"/>
          <w:bCs/>
          <w:color w:val="auto"/>
          <w:sz w:val="24"/>
          <w:szCs w:val="24"/>
          <w:lang w:val="en-GB"/>
        </w:rPr>
        <w:t xml:space="preserve">identify </w:t>
      </w:r>
      <w:r w:rsidR="00761FA7" w:rsidRPr="00025810">
        <w:rPr>
          <w:rFonts w:cs="Times New Roman"/>
          <w:bCs/>
          <w:color w:val="auto"/>
          <w:sz w:val="24"/>
          <w:szCs w:val="24"/>
          <w:lang w:val="en-GB"/>
        </w:rPr>
        <w:t>components of</w:t>
      </w:r>
      <w:r w:rsidR="00F65A40" w:rsidRPr="00025810">
        <w:rPr>
          <w:rFonts w:cs="Times New Roman"/>
          <w:bCs/>
          <w:color w:val="auto"/>
          <w:sz w:val="24"/>
          <w:szCs w:val="24"/>
          <w:lang w:val="en-GB"/>
        </w:rPr>
        <w:t xml:space="preserve"> participants’ social networks</w:t>
      </w:r>
      <w:r w:rsidR="00761FA7" w:rsidRPr="00025810">
        <w:rPr>
          <w:rFonts w:cs="Times New Roman"/>
          <w:bCs/>
          <w:color w:val="auto"/>
          <w:sz w:val="24"/>
          <w:szCs w:val="24"/>
          <w:lang w:val="en-GB"/>
        </w:rPr>
        <w:t xml:space="preserve"> for food shopping</w:t>
      </w:r>
      <w:r w:rsidRPr="00025810">
        <w:rPr>
          <w:rFonts w:cs="Times New Roman"/>
          <w:bCs/>
          <w:color w:val="auto"/>
          <w:sz w:val="24"/>
          <w:szCs w:val="24"/>
          <w:lang w:val="en-GB"/>
        </w:rPr>
        <w:t xml:space="preserve"> was a strength of this study, as</w:t>
      </w:r>
      <w:r w:rsidR="00961A25" w:rsidRPr="00025810">
        <w:rPr>
          <w:rFonts w:cs="Times New Roman"/>
          <w:bCs/>
          <w:color w:val="auto"/>
          <w:sz w:val="24"/>
          <w:szCs w:val="24"/>
          <w:lang w:val="en-GB"/>
        </w:rPr>
        <w:t xml:space="preserve"> was</w:t>
      </w:r>
      <w:r w:rsidRPr="00025810">
        <w:rPr>
          <w:rFonts w:cs="Times New Roman"/>
          <w:bCs/>
          <w:color w:val="auto"/>
          <w:sz w:val="24"/>
          <w:szCs w:val="24"/>
          <w:lang w:val="en-GB"/>
        </w:rPr>
        <w:t xml:space="preserve"> the use of a telephone interview</w:t>
      </w:r>
      <w:r w:rsidR="00961A25" w:rsidRPr="00025810">
        <w:rPr>
          <w:rFonts w:cs="Times New Roman"/>
          <w:bCs/>
          <w:color w:val="auto"/>
          <w:sz w:val="24"/>
          <w:szCs w:val="24"/>
          <w:lang w:val="en-GB"/>
        </w:rPr>
        <w:t>s which</w:t>
      </w:r>
      <w:r w:rsidRPr="00025810">
        <w:rPr>
          <w:rFonts w:cs="Times New Roman"/>
          <w:bCs/>
          <w:color w:val="auto"/>
          <w:sz w:val="24"/>
          <w:szCs w:val="24"/>
          <w:lang w:val="en-GB"/>
        </w:rPr>
        <w:t xml:space="preserve"> provided an opportunity to verbally prompt participants to identify potential alters that might be overlooked in a postal questionnaire (Vassilev et al., 2013). Another strength was the novel inclusion of resources as possible alters in participants’ social networks. This approach allowed for deeper exploration of the various factors affecting women’s </w:t>
      </w:r>
      <w:r w:rsidR="00961A25" w:rsidRPr="00025810">
        <w:rPr>
          <w:rFonts w:cs="Times New Roman"/>
          <w:bCs/>
          <w:color w:val="auto"/>
          <w:sz w:val="24"/>
          <w:szCs w:val="24"/>
          <w:lang w:val="en-GB"/>
        </w:rPr>
        <w:t xml:space="preserve">food </w:t>
      </w:r>
      <w:r w:rsidRPr="00025810">
        <w:rPr>
          <w:rFonts w:cs="Times New Roman"/>
          <w:bCs/>
          <w:color w:val="auto"/>
          <w:sz w:val="24"/>
          <w:szCs w:val="24"/>
          <w:lang w:val="en-GB"/>
        </w:rPr>
        <w:t xml:space="preserve">shopping behaviours and identification of possible opportunities for intervention. This study also had high representation of women from disadvantaged backgrounds, and may offer insights for opportunities to better understand or reduce dietary inequalities. </w:t>
      </w:r>
    </w:p>
    <w:p w14:paraId="4ED954A7" w14:textId="77777777" w:rsidR="00542B68" w:rsidRPr="00025810" w:rsidRDefault="007D14ED" w:rsidP="00BF3129">
      <w:pPr>
        <w:pStyle w:val="BodyAAA"/>
        <w:spacing w:before="240" w:after="240"/>
        <w:rPr>
          <w:rFonts w:cs="Times New Roman"/>
          <w:bCs/>
          <w:color w:val="auto"/>
          <w:sz w:val="24"/>
          <w:szCs w:val="24"/>
          <w:lang w:val="en-GB"/>
        </w:rPr>
      </w:pPr>
      <w:r w:rsidRPr="00025810">
        <w:rPr>
          <w:rFonts w:cs="Times New Roman"/>
          <w:bCs/>
          <w:color w:val="auto"/>
          <w:sz w:val="24"/>
          <w:szCs w:val="24"/>
          <w:lang w:val="en-GB"/>
        </w:rPr>
        <w:t xml:space="preserve">This study has several limitations. Firstly, the analysis formed part of an intervention study, and stratified analyses identified a difference in key findings by study group. A positive relationship was observed between women’s dietary quality score and alter resources in the control group, in which store layout was not changed, but not in the intervention group. While the direct cause of this difference is not clear, one possible explanation could be that women in the intervention group who were exposed to a healthier shopping environment (i.e. fruit and vegetables at the front of the store and confectionery removed from checkout and aisle ends opposite) were less influenced by their social networks. </w:t>
      </w:r>
    </w:p>
    <w:p w14:paraId="60CE29A3" w14:textId="43BD218E" w:rsidR="00542B68" w:rsidRPr="00025810" w:rsidRDefault="00542B68" w:rsidP="00BF3129">
      <w:pPr>
        <w:pStyle w:val="BodyAAA"/>
        <w:spacing w:before="240" w:after="240"/>
        <w:rPr>
          <w:rFonts w:cs="Times New Roman"/>
          <w:bCs/>
          <w:color w:val="auto"/>
          <w:sz w:val="24"/>
          <w:szCs w:val="24"/>
          <w:lang w:val="en-GB"/>
        </w:rPr>
      </w:pPr>
      <w:r w:rsidRPr="00025810">
        <w:rPr>
          <w:rFonts w:cs="Times New Roman"/>
          <w:bCs/>
          <w:color w:val="auto"/>
          <w:sz w:val="24"/>
          <w:szCs w:val="24"/>
          <w:lang w:val="en-GB"/>
        </w:rPr>
        <w:t xml:space="preserve">Although interviewer administered questionnaires generally show greater accuracy than self-administered surveys </w:t>
      </w:r>
      <w:r w:rsidRPr="00025810">
        <w:rPr>
          <w:rFonts w:cs="Times New Roman"/>
          <w:bCs/>
          <w:color w:val="auto"/>
          <w:sz w:val="24"/>
          <w:szCs w:val="24"/>
          <w:lang w:val="en-GB"/>
        </w:rPr>
        <w:fldChar w:fldCharType="begin">
          <w:fldData xml:space="preserve">PEVuZE5vdGU+PENpdGU+PEF1dGhvcj5DYWRlPC9BdXRob3I+PFllYXI+MjAwNDwvWWVhcj48UmVj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</w:fldData>
        </w:fldChar>
      </w:r>
      <w:r w:rsidR="001A6A88" w:rsidRPr="00025810">
        <w:rPr>
          <w:rFonts w:cs="Times New Roman"/>
          <w:bCs/>
          <w:color w:val="auto"/>
          <w:sz w:val="24"/>
          <w:szCs w:val="24"/>
          <w:lang w:val="en-GB"/>
        </w:rPr>
        <w:instrText xml:space="preserve"> ADDIN EN.CITE </w:instrText>
      </w:r>
      <w:r w:rsidR="001A6A88" w:rsidRPr="00025810">
        <w:rPr>
          <w:rFonts w:cs="Times New Roman"/>
          <w:bCs/>
          <w:color w:val="auto"/>
          <w:sz w:val="24"/>
          <w:szCs w:val="24"/>
          <w:lang w:val="en-GB"/>
        </w:rPr>
        <w:fldChar w:fldCharType="begin">
          <w:fldData xml:space="preserve">PEVuZE5vdGU+PENpdGU+PEF1dGhvcj5DYWRlPC9BdXRob3I+PFllYXI+MjAwNDwvWWVhcj48UmVj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</w:fldData>
        </w:fldChar>
      </w:r>
      <w:r w:rsidR="001A6A88" w:rsidRPr="00025810">
        <w:rPr>
          <w:rFonts w:cs="Times New Roman"/>
          <w:bCs/>
          <w:color w:val="auto"/>
          <w:sz w:val="24"/>
          <w:szCs w:val="24"/>
          <w:lang w:val="en-GB"/>
        </w:rPr>
        <w:instrText xml:space="preserve"> ADDIN EN.CITE.DATA </w:instrText>
      </w:r>
      <w:r w:rsidR="001A6A88" w:rsidRPr="00025810">
        <w:rPr>
          <w:rFonts w:cs="Times New Roman"/>
          <w:bCs/>
          <w:color w:val="auto"/>
          <w:sz w:val="24"/>
          <w:szCs w:val="24"/>
          <w:lang w:val="en-GB"/>
        </w:rPr>
      </w:r>
      <w:r w:rsidR="001A6A88" w:rsidRPr="00025810">
        <w:rPr>
          <w:rFonts w:cs="Times New Roman"/>
          <w:bCs/>
          <w:color w:val="auto"/>
          <w:sz w:val="24"/>
          <w:szCs w:val="24"/>
          <w:lang w:val="en-GB"/>
        </w:rPr>
        <w:fldChar w:fldCharType="end"/>
      </w:r>
      <w:r w:rsidRPr="00025810">
        <w:rPr>
          <w:rFonts w:cs="Times New Roman"/>
          <w:bCs/>
          <w:color w:val="auto"/>
          <w:sz w:val="24"/>
          <w:szCs w:val="24"/>
          <w:lang w:val="en-GB"/>
        </w:rPr>
      </w:r>
      <w:r w:rsidRPr="00025810">
        <w:rPr>
          <w:rFonts w:cs="Times New Roman"/>
          <w:bCs/>
          <w:color w:val="auto"/>
          <w:sz w:val="24"/>
          <w:szCs w:val="24"/>
          <w:lang w:val="en-GB"/>
        </w:rPr>
        <w:fldChar w:fldCharType="separate"/>
      </w:r>
      <w:r w:rsidR="001A6A88" w:rsidRPr="00025810">
        <w:rPr>
          <w:rFonts w:cs="Times New Roman"/>
          <w:bCs/>
          <w:noProof/>
          <w:color w:val="auto"/>
          <w:sz w:val="24"/>
          <w:szCs w:val="24"/>
          <w:lang w:val="en-GB"/>
        </w:rPr>
        <w:t>(</w:t>
      </w:r>
      <w:hyperlink w:anchor="_ENREF_5" w:tooltip="Cade, 2004 #582" w:history="1">
        <w:r w:rsidR="001A6A88" w:rsidRPr="00025810">
          <w:rPr>
            <w:rFonts w:cs="Times New Roman"/>
            <w:bCs/>
            <w:noProof/>
            <w:color w:val="auto"/>
            <w:sz w:val="24"/>
            <w:szCs w:val="24"/>
            <w:lang w:val="en-GB"/>
          </w:rPr>
          <w:t>Cade, Burley, Warm, Thompson, &amp; Margetts, 2004</w:t>
        </w:r>
      </w:hyperlink>
      <w:r w:rsidR="001A6A88" w:rsidRPr="00025810">
        <w:rPr>
          <w:rFonts w:cs="Times New Roman"/>
          <w:bCs/>
          <w:noProof/>
          <w:color w:val="auto"/>
          <w:sz w:val="24"/>
          <w:szCs w:val="24"/>
          <w:lang w:val="en-GB"/>
        </w:rPr>
        <w:t xml:space="preserve">; </w:t>
      </w:r>
      <w:hyperlink w:anchor="_ENREF_11" w:tooltip="O'Malley, 2012 #3922" w:history="1">
        <w:r w:rsidR="001A6A88" w:rsidRPr="00025810">
          <w:rPr>
            <w:rFonts w:cs="Times New Roman"/>
            <w:bCs/>
            <w:noProof/>
            <w:color w:val="auto"/>
            <w:sz w:val="24"/>
            <w:szCs w:val="24"/>
            <w:lang w:val="en-GB"/>
          </w:rPr>
          <w:t>O'Malley, Arbesman, Steiger, Fowler, &amp; Christakis, 2012</w:t>
        </w:r>
      </w:hyperlink>
      <w:r w:rsidR="001A6A88" w:rsidRPr="00025810">
        <w:rPr>
          <w:rFonts w:cs="Times New Roman"/>
          <w:bCs/>
          <w:noProof/>
          <w:color w:val="auto"/>
          <w:sz w:val="24"/>
          <w:szCs w:val="24"/>
          <w:lang w:val="en-GB"/>
        </w:rPr>
        <w:t>)</w:t>
      </w:r>
      <w:r w:rsidRPr="00025810">
        <w:rPr>
          <w:rFonts w:cs="Times New Roman"/>
          <w:bCs/>
          <w:color w:val="auto"/>
          <w:sz w:val="24"/>
          <w:szCs w:val="24"/>
          <w:lang w:val="en-GB"/>
        </w:rPr>
        <w:fldChar w:fldCharType="end"/>
      </w:r>
      <w:r w:rsidRPr="00025810">
        <w:rPr>
          <w:rFonts w:cs="Times New Roman"/>
          <w:bCs/>
          <w:color w:val="auto"/>
          <w:sz w:val="24"/>
          <w:szCs w:val="24"/>
          <w:lang w:val="en-GB"/>
        </w:rPr>
        <w:t xml:space="preserve">, the </w:t>
      </w:r>
      <w:r w:rsidR="004F53EA" w:rsidRPr="00025810">
        <w:rPr>
          <w:rFonts w:cs="Times New Roman"/>
          <w:bCs/>
          <w:color w:val="auto"/>
          <w:sz w:val="24"/>
          <w:szCs w:val="24"/>
          <w:lang w:val="en-GB"/>
        </w:rPr>
        <w:t>self-reported</w:t>
      </w:r>
      <w:r w:rsidRPr="00025810">
        <w:rPr>
          <w:rFonts w:cs="Times New Roman"/>
          <w:bCs/>
          <w:color w:val="auto"/>
          <w:sz w:val="24"/>
          <w:szCs w:val="24"/>
          <w:lang w:val="en-GB"/>
        </w:rPr>
        <w:t xml:space="preserve"> nature of exposure and outcome variable data introduces the possibility of </w:t>
      </w:r>
      <w:r w:rsidR="004F53EA" w:rsidRPr="00025810">
        <w:rPr>
          <w:rFonts w:cs="Times New Roman"/>
          <w:bCs/>
          <w:color w:val="auto"/>
          <w:sz w:val="24"/>
          <w:szCs w:val="24"/>
          <w:lang w:val="en-GB"/>
        </w:rPr>
        <w:t xml:space="preserve">recall </w:t>
      </w:r>
      <w:r w:rsidRPr="00025810">
        <w:rPr>
          <w:rFonts w:cs="Times New Roman"/>
          <w:bCs/>
          <w:color w:val="auto"/>
          <w:sz w:val="24"/>
          <w:szCs w:val="24"/>
          <w:lang w:val="en-GB"/>
        </w:rPr>
        <w:t xml:space="preserve">bias. The data collected about network components is based entirely upon the knowledge, reflection and recall of the participant, which may not be consistent with alters’ perspectives. The data and analyses, however, remain appropriate because the participant’s perception of the relationship and alter characteristics may be more important for the participant’s behaviour than whether the perception is validated or reciprocated by the alter </w:t>
      </w:r>
      <w:r w:rsidRPr="00025810">
        <w:rPr>
          <w:rFonts w:cs="Times New Roman"/>
          <w:bCs/>
          <w:color w:val="auto"/>
          <w:sz w:val="24"/>
          <w:szCs w:val="24"/>
          <w:lang w:val="en-GB"/>
        </w:rPr>
        <w:fldChar w:fldCharType="begin"/>
      </w:r>
      <w:r w:rsidR="001A6A88" w:rsidRPr="00025810">
        <w:rPr>
          <w:rFonts w:cs="Times New Roman"/>
          <w:bCs/>
          <w:color w:val="auto"/>
          <w:sz w:val="24"/>
          <w:szCs w:val="24"/>
          <w:lang w:val="en-GB"/>
        </w:rPr>
        <w:instrText xml:space="preserve"> ADDIN EN.CITE &lt;EndNote&gt;&lt;Cite&gt;&lt;Author&gt;O&amp;apos;Malley&lt;/Author&gt;&lt;Year&gt;2012&lt;/Year&gt;&lt;RecNum&gt;3922&lt;/RecNum&gt;&lt;DisplayText&gt;(O&amp;apos;Malley et al., 2012)&lt;/DisplayText&gt;&lt;record&gt;&lt;rec-number&gt;3922&lt;/rec-number&gt;&lt;foreign-keys&gt;&lt;key app="EN" db-id="sw0xdarfpv2pepep9ah55ae5fxfwaaxa0ze2" timestamp="1619643238"&gt;3922&lt;/key&gt;&lt;/foreign-keys&gt;&lt;ref-type name="Journal Article"&gt;17&lt;/ref-type&gt;&lt;contributors&gt;&lt;authors&gt;&lt;author&gt;O&amp;apos;Malley, A. J.&lt;/author&gt;&lt;author&gt;Arbesman, S.&lt;/author&gt;&lt;author&gt;Steiger, D. M.&lt;/author&gt;&lt;author&gt;Fowler, J. H.&lt;/author&gt;&lt;author&gt;Christakis, N. A.&lt;/author&gt;&lt;/authors&gt;&lt;/contributors&gt;&lt;auth-address&gt;Department of Health Care Policy, Harvard Medical School, Boston, Massachusetts, United States of America. omalley@hcp.med.harvard.edu&lt;/auth-address&gt;&lt;titles&gt;&lt;title&gt;Egocentric social network structure, health, and pro-social behaviors in a national panel study of Americans&lt;/title&gt;&lt;secondary-title&gt;PLoS One&lt;/secondary-title&gt;&lt;/titles&gt;&lt;periodical&gt;&lt;full-title&gt;Plos One&lt;/full-title&gt;&lt;/periodical&gt;&lt;pages&gt;e36250&lt;/pages&gt;&lt;volume&gt;7&lt;/volume&gt;&lt;number&gt;5&lt;/number&gt;&lt;edition&gt;2012/05/23&lt;/edition&gt;&lt;keywords&gt;&lt;keyword&gt;Humans&lt;/keyword&gt;&lt;keyword&gt;Models, Statistical&lt;/keyword&gt;&lt;keyword&gt;*Social Behavior&lt;/keyword&gt;&lt;keyword&gt;*Social Support&lt;/keyword&gt;&lt;keyword&gt;United States&lt;/keyword&gt;&lt;/keywords&gt;&lt;dates&gt;&lt;year&gt;2012&lt;/year&gt;&lt;/dates&gt;&lt;isbn&gt;1932-6203 (Electronic)&amp;#xD;1932-6203 (Linking)&lt;/isbn&gt;&lt;accession-num&gt;22615760&lt;/accession-num&gt;&lt;urls&gt;&lt;related-urls&gt;&lt;url&gt;https://www.ncbi.nlm.nih.gov/pubmed/22615760&lt;/url&gt;&lt;/related-urls&gt;&lt;/urls&gt;&lt;custom2&gt;PMC3352911&lt;/custom2&gt;&lt;electronic-resource-num&gt;10.1371/journal.pone.0036250&lt;/electronic-resource-num&gt;&lt;/record&gt;&lt;/Cite&gt;&lt;/EndNote&gt;</w:instrText>
      </w:r>
      <w:r w:rsidRPr="00025810">
        <w:rPr>
          <w:rFonts w:cs="Times New Roman"/>
          <w:bCs/>
          <w:color w:val="auto"/>
          <w:sz w:val="24"/>
          <w:szCs w:val="24"/>
          <w:lang w:val="en-GB"/>
        </w:rPr>
        <w:fldChar w:fldCharType="separate"/>
      </w:r>
      <w:r w:rsidR="001A6A88" w:rsidRPr="00025810">
        <w:rPr>
          <w:rFonts w:cs="Times New Roman"/>
          <w:bCs/>
          <w:noProof/>
          <w:color w:val="auto"/>
          <w:sz w:val="24"/>
          <w:szCs w:val="24"/>
          <w:lang w:val="en-GB"/>
        </w:rPr>
        <w:t>(</w:t>
      </w:r>
      <w:hyperlink w:anchor="_ENREF_11" w:tooltip="O'Malley, 2012 #3922" w:history="1">
        <w:r w:rsidR="001A6A88" w:rsidRPr="00025810">
          <w:rPr>
            <w:rFonts w:cs="Times New Roman"/>
            <w:bCs/>
            <w:noProof/>
            <w:color w:val="auto"/>
            <w:sz w:val="24"/>
            <w:szCs w:val="24"/>
            <w:lang w:val="en-GB"/>
          </w:rPr>
          <w:t>O'Malley et al., 2012</w:t>
        </w:r>
      </w:hyperlink>
      <w:r w:rsidR="001A6A88" w:rsidRPr="00025810">
        <w:rPr>
          <w:rFonts w:cs="Times New Roman"/>
          <w:bCs/>
          <w:noProof/>
          <w:color w:val="auto"/>
          <w:sz w:val="24"/>
          <w:szCs w:val="24"/>
          <w:lang w:val="en-GB"/>
        </w:rPr>
        <w:t>)</w:t>
      </w:r>
      <w:r w:rsidRPr="00025810">
        <w:rPr>
          <w:rFonts w:cs="Times New Roman"/>
          <w:bCs/>
          <w:color w:val="auto"/>
          <w:sz w:val="24"/>
          <w:szCs w:val="24"/>
          <w:lang w:val="en-GB"/>
        </w:rPr>
        <w:fldChar w:fldCharType="end"/>
      </w:r>
      <w:r w:rsidRPr="00025810">
        <w:rPr>
          <w:rFonts w:cs="Times New Roman"/>
          <w:bCs/>
          <w:color w:val="auto"/>
          <w:sz w:val="24"/>
          <w:szCs w:val="24"/>
          <w:lang w:val="en-GB"/>
        </w:rPr>
        <w:t>.</w:t>
      </w:r>
    </w:p>
    <w:p w14:paraId="6B1B895D" w14:textId="6020368B" w:rsidR="007D14ED" w:rsidRPr="00025810" w:rsidRDefault="007D14ED" w:rsidP="00BF3129">
      <w:pPr>
        <w:pStyle w:val="BodyAAA"/>
        <w:spacing w:before="240" w:after="240"/>
        <w:rPr>
          <w:rFonts w:cs="Times New Roman"/>
          <w:bCs/>
          <w:color w:val="auto"/>
          <w:sz w:val="24"/>
          <w:szCs w:val="24"/>
          <w:lang w:val="en-GB"/>
        </w:rPr>
      </w:pPr>
      <w:r w:rsidRPr="00025810">
        <w:rPr>
          <w:rFonts w:cs="Times New Roman"/>
          <w:bCs/>
          <w:color w:val="auto"/>
          <w:sz w:val="24"/>
          <w:szCs w:val="24"/>
          <w:lang w:val="en-GB"/>
        </w:rPr>
        <w:t xml:space="preserve">Another limitation of this study is that the sample size was relatively small. In order to confirm the results of this exploratory study, the methods used in this study will be replicated as part of a full-scale intervention trial </w:t>
      </w:r>
      <w:r w:rsidRPr="00025810">
        <w:rPr>
          <w:rFonts w:cs="Times New Roman"/>
          <w:bCs/>
          <w:noProof/>
          <w:color w:val="auto"/>
          <w:sz w:val="24"/>
          <w:szCs w:val="24"/>
          <w:lang w:val="en-GB"/>
        </w:rPr>
        <w:t>(Vogel et al., 2020)</w:t>
      </w:r>
      <w:r w:rsidRPr="00025810">
        <w:rPr>
          <w:rFonts w:cs="Times New Roman"/>
          <w:bCs/>
          <w:color w:val="auto"/>
          <w:sz w:val="24"/>
          <w:szCs w:val="24"/>
          <w:lang w:val="en-GB"/>
        </w:rPr>
        <w:t xml:space="preserve">. Scientific understanding of how social networks influence food shopping would be strengthened if future research examined the extent to which people and resource alters interact within the context of people’s networks related to healthy and/or unhealthy diet-related behaviours. The interaction between social network components and the underlying mechanisms through which they work, need to be explored using qualitative, quantitative, and social network methodologies. Such research would help to evolve the conceptual model by </w:t>
      </w:r>
      <w:r w:rsidRPr="00025810">
        <w:rPr>
          <w:rFonts w:cs="Times New Roman"/>
          <w:bCs/>
          <w:noProof/>
          <w:color w:val="auto"/>
          <w:sz w:val="24"/>
          <w:szCs w:val="24"/>
          <w:lang w:val="en-GB"/>
        </w:rPr>
        <w:t>Berkman et al. (2000)</w:t>
      </w:r>
      <w:r w:rsidRPr="00025810">
        <w:rPr>
          <w:rFonts w:cs="Times New Roman"/>
          <w:bCs/>
          <w:color w:val="auto"/>
          <w:sz w:val="24"/>
          <w:szCs w:val="24"/>
          <w:lang w:val="en-GB"/>
        </w:rPr>
        <w:t xml:space="preserve"> from </w:t>
      </w:r>
      <w:r w:rsidR="00961A25" w:rsidRPr="00025810">
        <w:rPr>
          <w:rFonts w:cs="Times New Roman"/>
          <w:bCs/>
          <w:color w:val="auto"/>
          <w:sz w:val="24"/>
          <w:szCs w:val="24"/>
          <w:lang w:val="en-GB"/>
        </w:rPr>
        <w:t xml:space="preserve">one that is </w:t>
      </w:r>
      <w:r w:rsidRPr="00025810">
        <w:rPr>
          <w:rFonts w:cs="Times New Roman"/>
          <w:bCs/>
          <w:color w:val="auto"/>
          <w:sz w:val="24"/>
          <w:szCs w:val="24"/>
          <w:lang w:val="en-GB"/>
        </w:rPr>
        <w:t>linear</w:t>
      </w:r>
      <w:r w:rsidR="00961A25" w:rsidRPr="00025810">
        <w:rPr>
          <w:rFonts w:cs="Times New Roman"/>
          <w:bCs/>
          <w:color w:val="auto"/>
          <w:sz w:val="24"/>
          <w:szCs w:val="24"/>
          <w:lang w:val="en-GB"/>
        </w:rPr>
        <w:t>,</w:t>
      </w:r>
      <w:r w:rsidRPr="00025810">
        <w:rPr>
          <w:rFonts w:cs="Times New Roman"/>
          <w:bCs/>
          <w:color w:val="auto"/>
          <w:sz w:val="24"/>
          <w:szCs w:val="24"/>
          <w:lang w:val="en-GB"/>
        </w:rPr>
        <w:t xml:space="preserve"> to a systems framework detailing interconnections between the mechanisms of social engagement, social influence, social support and resources in their </w:t>
      </w:r>
      <w:r w:rsidR="00241F40" w:rsidRPr="00025810">
        <w:rPr>
          <w:rFonts w:cs="Times New Roman"/>
          <w:bCs/>
          <w:color w:val="auto"/>
          <w:sz w:val="24"/>
          <w:szCs w:val="24"/>
          <w:lang w:val="en-GB"/>
        </w:rPr>
        <w:t xml:space="preserve">relationships with </w:t>
      </w:r>
      <w:r w:rsidRPr="00025810">
        <w:rPr>
          <w:rFonts w:cs="Times New Roman"/>
          <w:bCs/>
          <w:color w:val="auto"/>
          <w:sz w:val="24"/>
          <w:szCs w:val="24"/>
          <w:lang w:val="en-GB"/>
        </w:rPr>
        <w:t>health behaviours such as food shopping and eating.</w:t>
      </w:r>
    </w:p>
    <w:p w14:paraId="1A71AEB2" w14:textId="6A2E1258" w:rsidR="007D14ED" w:rsidRPr="00025810" w:rsidRDefault="007D14ED" w:rsidP="00BF3129">
      <w:pPr>
        <w:pStyle w:val="BodyAAA"/>
        <w:spacing w:before="240" w:after="240"/>
        <w:rPr>
          <w:rFonts w:cs="Times New Roman"/>
          <w:bCs/>
          <w:color w:val="auto"/>
          <w:sz w:val="24"/>
          <w:szCs w:val="24"/>
          <w:lang w:val="en-GB"/>
        </w:rPr>
      </w:pPr>
      <w:r w:rsidRPr="00025810">
        <w:rPr>
          <w:rFonts w:cs="Times New Roman"/>
          <w:bCs/>
          <w:color w:val="auto"/>
          <w:sz w:val="24"/>
          <w:szCs w:val="24"/>
          <w:lang w:val="en-GB"/>
        </w:rPr>
        <w:t xml:space="preserve">Results from the present study provide some support for the NHS national implementation of ‘Making Every Contact Count’ (MECC), which recognises the importance of supporting individuals with behaviour change verbally and emotionally, in addition to providing appropriate health information </w:t>
      </w:r>
      <w:r w:rsidRPr="00025810">
        <w:rPr>
          <w:rFonts w:cs="Times New Roman"/>
          <w:bCs/>
          <w:noProof/>
          <w:color w:val="auto"/>
          <w:sz w:val="24"/>
          <w:szCs w:val="24"/>
          <w:lang w:val="en-GB"/>
        </w:rPr>
        <w:t>(Public Health England, 2016)</w:t>
      </w:r>
      <w:r w:rsidRPr="00025810">
        <w:rPr>
          <w:rFonts w:cs="Times New Roman"/>
          <w:bCs/>
          <w:color w:val="auto"/>
          <w:sz w:val="24"/>
          <w:szCs w:val="24"/>
          <w:lang w:val="en-GB"/>
        </w:rPr>
        <w:t>. Women participants identified health information as an important resource to support healthy shopping habits. Research supporting the MECC agenda has shown that health information can be effective at improving health behaviours when it is coupled with interpersonal interactions from primary care practitioners who empower patients to make changes to manage their own health</w:t>
      </w:r>
      <w:r w:rsidR="00BD5EA6" w:rsidRPr="00025810">
        <w:rPr>
          <w:rFonts w:cs="Times New Roman"/>
          <w:bCs/>
          <w:color w:val="auto"/>
          <w:sz w:val="24"/>
          <w:szCs w:val="24"/>
          <w:lang w:val="en-GB"/>
        </w:rPr>
        <w:t xml:space="preserve"> </w:t>
      </w:r>
      <w:r w:rsidR="00BD5EA6" w:rsidRPr="00025810">
        <w:rPr>
          <w:rFonts w:cs="Times New Roman"/>
          <w:bCs/>
          <w:color w:val="auto"/>
          <w:sz w:val="24"/>
          <w:szCs w:val="24"/>
          <w:lang w:val="en-GB"/>
        </w:rPr>
        <w:fldChar w:fldCharType="begin">
          <w:fldData xml:space="preserve">PEVuZE5vdGU+PENpdGU+PEF1dGhvcj5MYXdyZW5jZTwvQXV0aG9yPjxZZWFyPjIwMjE8L1llYXI+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</w:fldData>
        </w:fldChar>
      </w:r>
      <w:r w:rsidR="001A6A88" w:rsidRPr="00025810">
        <w:rPr>
          <w:rFonts w:cs="Times New Roman"/>
          <w:bCs/>
          <w:color w:val="auto"/>
          <w:sz w:val="24"/>
          <w:szCs w:val="24"/>
          <w:lang w:val="en-GB"/>
        </w:rPr>
        <w:instrText xml:space="preserve"> ADDIN EN.CITE </w:instrText>
      </w:r>
      <w:r w:rsidR="001A6A88" w:rsidRPr="00025810">
        <w:rPr>
          <w:rFonts w:cs="Times New Roman"/>
          <w:bCs/>
          <w:color w:val="auto"/>
          <w:sz w:val="24"/>
          <w:szCs w:val="24"/>
          <w:lang w:val="en-GB"/>
        </w:rPr>
        <w:fldChar w:fldCharType="begin">
          <w:fldData xml:space="preserve">PEVuZE5vdGU+PENpdGU+PEF1dGhvcj5MYXdyZW5jZTwvQXV0aG9yPjxZZWFyPjIwMjE8L1llYXI+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</w:fldData>
        </w:fldChar>
      </w:r>
      <w:r w:rsidR="001A6A88" w:rsidRPr="00025810">
        <w:rPr>
          <w:rFonts w:cs="Times New Roman"/>
          <w:bCs/>
          <w:color w:val="auto"/>
          <w:sz w:val="24"/>
          <w:szCs w:val="24"/>
          <w:lang w:val="en-GB"/>
        </w:rPr>
        <w:instrText xml:space="preserve"> ADDIN EN.CITE.DATA </w:instrText>
      </w:r>
      <w:r w:rsidR="001A6A88" w:rsidRPr="00025810">
        <w:rPr>
          <w:rFonts w:cs="Times New Roman"/>
          <w:bCs/>
          <w:color w:val="auto"/>
          <w:sz w:val="24"/>
          <w:szCs w:val="24"/>
          <w:lang w:val="en-GB"/>
        </w:rPr>
      </w:r>
      <w:r w:rsidR="001A6A88" w:rsidRPr="00025810">
        <w:rPr>
          <w:rFonts w:cs="Times New Roman"/>
          <w:bCs/>
          <w:color w:val="auto"/>
          <w:sz w:val="24"/>
          <w:szCs w:val="24"/>
          <w:lang w:val="en-GB"/>
        </w:rPr>
        <w:fldChar w:fldCharType="end"/>
      </w:r>
      <w:r w:rsidR="00BD5EA6" w:rsidRPr="00025810">
        <w:rPr>
          <w:rFonts w:cs="Times New Roman"/>
          <w:bCs/>
          <w:color w:val="auto"/>
          <w:sz w:val="24"/>
          <w:szCs w:val="24"/>
          <w:lang w:val="en-GB"/>
        </w:rPr>
      </w:r>
      <w:r w:rsidR="00BD5EA6" w:rsidRPr="00025810">
        <w:rPr>
          <w:rFonts w:cs="Times New Roman"/>
          <w:bCs/>
          <w:color w:val="auto"/>
          <w:sz w:val="24"/>
          <w:szCs w:val="24"/>
          <w:lang w:val="en-GB"/>
        </w:rPr>
        <w:fldChar w:fldCharType="separate"/>
      </w:r>
      <w:r w:rsidR="001A6A88" w:rsidRPr="00025810">
        <w:rPr>
          <w:rFonts w:cs="Times New Roman"/>
          <w:bCs/>
          <w:noProof/>
          <w:color w:val="auto"/>
          <w:sz w:val="24"/>
          <w:szCs w:val="24"/>
          <w:lang w:val="en-GB"/>
        </w:rPr>
        <w:t>(</w:t>
      </w:r>
      <w:hyperlink w:anchor="_ENREF_10" w:tooltip="Lawrence, 2021 #3934" w:history="1">
        <w:r w:rsidR="001A6A88" w:rsidRPr="00025810">
          <w:rPr>
            <w:rFonts w:cs="Times New Roman"/>
            <w:bCs/>
            <w:noProof/>
            <w:color w:val="auto"/>
            <w:sz w:val="24"/>
            <w:szCs w:val="24"/>
            <w:lang w:val="en-GB"/>
          </w:rPr>
          <w:t>W. Lawrence et al., 2021</w:t>
        </w:r>
      </w:hyperlink>
      <w:r w:rsidR="001A6A88" w:rsidRPr="00025810">
        <w:rPr>
          <w:rFonts w:cs="Times New Roman"/>
          <w:bCs/>
          <w:noProof/>
          <w:color w:val="auto"/>
          <w:sz w:val="24"/>
          <w:szCs w:val="24"/>
          <w:lang w:val="en-GB"/>
        </w:rPr>
        <w:t>)</w:t>
      </w:r>
      <w:r w:rsidR="00BD5EA6" w:rsidRPr="00025810">
        <w:rPr>
          <w:rFonts w:cs="Times New Roman"/>
          <w:bCs/>
          <w:color w:val="auto"/>
          <w:sz w:val="24"/>
          <w:szCs w:val="24"/>
          <w:lang w:val="en-GB"/>
        </w:rPr>
        <w:fldChar w:fldCharType="end"/>
      </w:r>
      <w:r w:rsidRPr="00025810">
        <w:rPr>
          <w:rFonts w:cs="Times New Roman"/>
          <w:bCs/>
          <w:color w:val="auto"/>
          <w:sz w:val="24"/>
          <w:szCs w:val="24"/>
          <w:lang w:val="en-GB"/>
        </w:rPr>
        <w:t xml:space="preserve">. </w:t>
      </w:r>
    </w:p>
    <w:p w14:paraId="1647AA86" w14:textId="39900309" w:rsidR="007D14ED" w:rsidRPr="00025810" w:rsidRDefault="007D14ED" w:rsidP="00BF3129">
      <w:pPr>
        <w:pStyle w:val="BodyAAA"/>
        <w:spacing w:before="240" w:after="240"/>
        <w:rPr>
          <w:rFonts w:cs="Times New Roman"/>
          <w:iCs/>
          <w:color w:val="auto"/>
          <w:sz w:val="24"/>
          <w:szCs w:val="24"/>
          <w:lang w:val="en-GB"/>
        </w:rPr>
      </w:pPr>
      <w:r w:rsidRPr="00025810">
        <w:rPr>
          <w:rFonts w:cs="Times New Roman"/>
          <w:color w:val="auto"/>
          <w:sz w:val="24"/>
          <w:szCs w:val="24"/>
        </w:rPr>
        <w:t xml:space="preserve">Additionally, our findings showed that food advertising and media formed the greatest proportion of resources and were least likely to promote healthy eating. </w:t>
      </w:r>
      <w:r w:rsidRPr="00025810">
        <w:rPr>
          <w:rFonts w:cs="Times New Roman"/>
          <w:iCs/>
          <w:color w:val="auto"/>
          <w:sz w:val="24"/>
          <w:szCs w:val="24"/>
          <w:lang w:val="en-GB"/>
        </w:rPr>
        <w:t xml:space="preserve">These results provide some support for the UK government’s intention to ban online advertising </w:t>
      </w:r>
      <w:r w:rsidRPr="00025810">
        <w:rPr>
          <w:rFonts w:cs="Times New Roman"/>
          <w:iCs/>
          <w:noProof/>
          <w:color w:val="auto"/>
          <w:sz w:val="24"/>
          <w:szCs w:val="24"/>
          <w:lang w:val="en-GB"/>
        </w:rPr>
        <w:t>(Department of Health and Social Care, 2020a)</w:t>
      </w:r>
      <w:r w:rsidRPr="00025810">
        <w:rPr>
          <w:rFonts w:cs="Times New Roman"/>
          <w:iCs/>
          <w:color w:val="auto"/>
          <w:sz w:val="24"/>
          <w:szCs w:val="24"/>
          <w:lang w:val="en-GB"/>
        </w:rPr>
        <w:t xml:space="preserve"> and television advertising before 9pm </w:t>
      </w:r>
      <w:r w:rsidRPr="00025810">
        <w:rPr>
          <w:rFonts w:cs="Times New Roman"/>
          <w:iCs/>
          <w:noProof/>
          <w:color w:val="auto"/>
          <w:sz w:val="24"/>
          <w:szCs w:val="24"/>
          <w:lang w:val="en-GB"/>
        </w:rPr>
        <w:t>(Department of Health and Social Care, 2020b)</w:t>
      </w:r>
      <w:r w:rsidRPr="00025810">
        <w:rPr>
          <w:rFonts w:cs="Times New Roman"/>
          <w:iCs/>
          <w:color w:val="auto"/>
          <w:sz w:val="24"/>
          <w:szCs w:val="24"/>
          <w:lang w:val="en-GB"/>
        </w:rPr>
        <w:t xml:space="preserve"> of food and drink that is high in fat, salt and sugar in an effort to curb rising obesity rates. </w:t>
      </w:r>
    </w:p>
    <w:p w14:paraId="64D13906" w14:textId="77777777" w:rsidR="0004340A" w:rsidRPr="00025810" w:rsidRDefault="0004340A" w:rsidP="00BF3129">
      <w:pPr>
        <w:pStyle w:val="BodyAAA"/>
        <w:spacing w:before="240" w:after="240"/>
        <w:rPr>
          <w:rFonts w:cs="Times New Roman"/>
          <w:b/>
          <w:iCs/>
          <w:color w:val="auto"/>
          <w:sz w:val="24"/>
          <w:szCs w:val="24"/>
          <w:lang w:val="en-GB"/>
        </w:rPr>
      </w:pPr>
    </w:p>
    <w:p w14:paraId="7E25DC09" w14:textId="3560314E" w:rsidR="00E64DCA" w:rsidRPr="00025810" w:rsidRDefault="00E64DCA" w:rsidP="00E80481">
      <w:pPr>
        <w:pStyle w:val="BodyAAA"/>
        <w:numPr>
          <w:ilvl w:val="0"/>
          <w:numId w:val="4"/>
        </w:numPr>
        <w:spacing w:before="240" w:after="240"/>
        <w:rPr>
          <w:rFonts w:cs="Times New Roman"/>
          <w:b/>
          <w:iCs/>
          <w:color w:val="auto"/>
          <w:sz w:val="24"/>
          <w:szCs w:val="24"/>
          <w:lang w:val="en-GB"/>
        </w:rPr>
      </w:pPr>
      <w:r w:rsidRPr="00025810">
        <w:rPr>
          <w:rFonts w:cs="Times New Roman"/>
          <w:b/>
          <w:iCs/>
          <w:color w:val="auto"/>
          <w:sz w:val="24"/>
          <w:szCs w:val="24"/>
          <w:lang w:val="en-GB"/>
        </w:rPr>
        <w:t>Conclusion</w:t>
      </w:r>
    </w:p>
    <w:p w14:paraId="56659193" w14:textId="339530A2" w:rsidR="007D14ED" w:rsidRPr="00025810" w:rsidRDefault="007D14ED" w:rsidP="00BF3129">
      <w:pPr>
        <w:pStyle w:val="BodyAAA"/>
        <w:spacing w:before="240"/>
        <w:rPr>
          <w:rFonts w:cs="Times New Roman"/>
          <w:iCs/>
          <w:color w:val="auto"/>
          <w:sz w:val="24"/>
          <w:szCs w:val="24"/>
          <w:lang w:val="en-GB"/>
        </w:rPr>
      </w:pPr>
      <w:r w:rsidRPr="00025810">
        <w:rPr>
          <w:rFonts w:cs="Times New Roman"/>
          <w:iCs/>
          <w:color w:val="auto"/>
          <w:sz w:val="24"/>
          <w:szCs w:val="24"/>
          <w:lang w:val="en-GB"/>
        </w:rPr>
        <w:t xml:space="preserve">The findings of this study suggest that within a woman’s social network, resources </w:t>
      </w:r>
      <w:r w:rsidR="00B66169" w:rsidRPr="00025810">
        <w:rPr>
          <w:rFonts w:cs="Times New Roman"/>
          <w:iCs/>
          <w:color w:val="auto"/>
          <w:sz w:val="24"/>
          <w:szCs w:val="24"/>
          <w:lang w:val="en-GB"/>
        </w:rPr>
        <w:t xml:space="preserve">which </w:t>
      </w:r>
      <w:r w:rsidRPr="00025810">
        <w:rPr>
          <w:rFonts w:cs="Times New Roman"/>
          <w:iCs/>
          <w:color w:val="auto"/>
          <w:sz w:val="24"/>
          <w:szCs w:val="24"/>
          <w:lang w:val="en-GB"/>
        </w:rPr>
        <w:t>promote healthy eating and healthy food shopping</w:t>
      </w:r>
      <w:r w:rsidR="00741892" w:rsidRPr="00025810">
        <w:rPr>
          <w:rFonts w:cs="Times New Roman"/>
          <w:iCs/>
          <w:color w:val="auto"/>
          <w:sz w:val="24"/>
          <w:szCs w:val="24"/>
          <w:lang w:val="en-GB"/>
        </w:rPr>
        <w:t>,</w:t>
      </w:r>
      <w:r w:rsidRPr="00025810">
        <w:rPr>
          <w:rFonts w:cs="Times New Roman"/>
          <w:iCs/>
          <w:color w:val="auto"/>
          <w:sz w:val="24"/>
          <w:szCs w:val="24"/>
          <w:lang w:val="en-GB"/>
        </w:rPr>
        <w:t xml:space="preserve"> have a stronger </w:t>
      </w:r>
      <w:r w:rsidR="00BB3AC2" w:rsidRPr="00025810">
        <w:rPr>
          <w:rFonts w:cs="Times New Roman"/>
          <w:iCs/>
          <w:color w:val="auto"/>
          <w:sz w:val="24"/>
          <w:szCs w:val="24"/>
          <w:lang w:val="en-GB"/>
        </w:rPr>
        <w:t>association</w:t>
      </w:r>
      <w:r w:rsidRPr="00025810">
        <w:rPr>
          <w:rFonts w:cs="Times New Roman"/>
          <w:iCs/>
          <w:color w:val="auto"/>
          <w:sz w:val="24"/>
          <w:szCs w:val="24"/>
          <w:lang w:val="en-GB"/>
        </w:rPr>
        <w:t xml:space="preserve"> on their dietary quality than the support provided by people. Interventions to improve food shopping and dietary behaviours may be particularly effective if resources, such as advertising and media, promoted healthy foods and diets more frequently, and health improvement </w:t>
      </w:r>
      <w:r w:rsidR="00B66169" w:rsidRPr="00025810">
        <w:rPr>
          <w:rFonts w:cs="Times New Roman"/>
          <w:iCs/>
          <w:color w:val="auto"/>
          <w:sz w:val="24"/>
          <w:szCs w:val="24"/>
          <w:lang w:val="en-GB"/>
        </w:rPr>
        <w:t xml:space="preserve">programmes and </w:t>
      </w:r>
      <w:r w:rsidRPr="00025810">
        <w:rPr>
          <w:rFonts w:cs="Times New Roman"/>
          <w:iCs/>
          <w:color w:val="auto"/>
          <w:sz w:val="24"/>
          <w:szCs w:val="24"/>
          <w:lang w:val="en-GB"/>
        </w:rPr>
        <w:t xml:space="preserve">materials were more widely available. Further research is needed to understand how people and resource components within a social network for food shopping interact in their </w:t>
      </w:r>
      <w:r w:rsidR="00BB3AC2" w:rsidRPr="00025810">
        <w:rPr>
          <w:rFonts w:cs="Times New Roman"/>
          <w:iCs/>
          <w:color w:val="auto"/>
          <w:sz w:val="24"/>
          <w:szCs w:val="24"/>
          <w:lang w:val="en-GB"/>
        </w:rPr>
        <w:t>influence</w:t>
      </w:r>
      <w:r w:rsidRPr="00025810">
        <w:rPr>
          <w:rFonts w:cs="Times New Roman"/>
          <w:iCs/>
          <w:color w:val="auto"/>
          <w:sz w:val="24"/>
          <w:szCs w:val="24"/>
          <w:lang w:val="en-GB"/>
        </w:rPr>
        <w:t xml:space="preserve"> on diet.</w:t>
      </w:r>
      <w:r w:rsidRPr="00025810">
        <w:rPr>
          <w:rFonts w:cs="Times New Roman"/>
          <w:iCs/>
          <w:color w:val="auto"/>
          <w:sz w:val="24"/>
          <w:szCs w:val="24"/>
          <w:lang w:val="en-GB"/>
        </w:rPr>
        <w:br w:type="page"/>
      </w:r>
    </w:p>
    <w:p w14:paraId="2D037AE3" w14:textId="31322C41" w:rsidR="007D14ED" w:rsidRPr="00025810" w:rsidRDefault="007D14ED" w:rsidP="0004340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rPr>
      </w:pPr>
      <w:r w:rsidRPr="00025810">
        <w:rPr>
          <w:b/>
          <w:bCs/>
        </w:rPr>
        <w:t>References</w:t>
      </w:r>
    </w:p>
    <w:p w14:paraId="48F6BA13" w14:textId="77777777" w:rsidR="007D14ED" w:rsidRPr="00025810" w:rsidRDefault="007D14ED" w:rsidP="00BF3129">
      <w:pPr>
        <w:pStyle w:val="EndNoteBibliography"/>
        <w:ind w:left="720" w:hanging="720"/>
        <w:rPr>
          <w:noProof/>
          <w:color w:val="auto"/>
        </w:rPr>
      </w:pPr>
      <w:r w:rsidRPr="00025810">
        <w:rPr>
          <w:noProof/>
          <w:color w:val="auto"/>
        </w:rPr>
        <w:t xml:space="preserve">Armitage, P., Berry, G., &amp; Matthews, J. N. S. (2002). </w:t>
      </w:r>
      <w:r w:rsidRPr="00025810">
        <w:rPr>
          <w:i/>
          <w:noProof/>
          <w:color w:val="auto"/>
        </w:rPr>
        <w:t>Statistical Methods in Medical Research, Third Edition</w:t>
      </w:r>
      <w:r w:rsidRPr="00025810">
        <w:rPr>
          <w:noProof/>
          <w:color w:val="auto"/>
        </w:rPr>
        <w:t>. Oxford, United Kingdom: Blackwell Science Ltd.</w:t>
      </w:r>
    </w:p>
    <w:p w14:paraId="3C4D4591" w14:textId="77777777" w:rsidR="007D14ED" w:rsidRPr="00025810" w:rsidRDefault="007D14ED" w:rsidP="00BF3129">
      <w:pPr>
        <w:pStyle w:val="EndNoteBibliography"/>
        <w:ind w:left="720" w:hanging="720"/>
        <w:rPr>
          <w:noProof/>
          <w:color w:val="auto"/>
        </w:rPr>
      </w:pPr>
      <w:r w:rsidRPr="00025810">
        <w:rPr>
          <w:noProof/>
          <w:color w:val="auto"/>
        </w:rPr>
        <w:t xml:space="preserve">Ball, K., Jeffery, R. W., Abbott, G., McNaughton, S. A., &amp; Crawford, D. (2010). Is healthy behavior contagious: associations of social norms with physical activity and healthy eating. </w:t>
      </w:r>
      <w:r w:rsidRPr="00025810">
        <w:rPr>
          <w:i/>
          <w:noProof/>
          <w:color w:val="auto"/>
        </w:rPr>
        <w:t>Int J Behav Nutr Phys Act, 7</w:t>
      </w:r>
      <w:r w:rsidRPr="00025810">
        <w:rPr>
          <w:noProof/>
          <w:color w:val="auto"/>
        </w:rPr>
        <w:t>, 86. doi:10.1186/1479-5868-7-86</w:t>
      </w:r>
    </w:p>
    <w:p w14:paraId="126D5141" w14:textId="77777777" w:rsidR="00200D5D" w:rsidRPr="00025810" w:rsidRDefault="00200D5D" w:rsidP="00200D5D">
      <w:pPr>
        <w:pStyle w:val="EndNoteBibliography"/>
        <w:ind w:left="720" w:hanging="720"/>
        <w:rPr>
          <w:noProof/>
          <w:color w:val="auto"/>
        </w:rPr>
      </w:pPr>
      <w:r w:rsidRPr="00025810">
        <w:rPr>
          <w:noProof/>
          <w:color w:val="auto"/>
        </w:rPr>
        <w:t xml:space="preserve">Baker, M., Strickland, A., &amp; Fox, N.D. (2019). Choosing a meal to increase your appeal: How relationship status, sexual orientation, dining partner sex, and attractiveness impact nutritional choices in social dining scenarios. </w:t>
      </w:r>
      <w:r w:rsidRPr="00025810">
        <w:rPr>
          <w:i/>
          <w:noProof/>
          <w:color w:val="auto"/>
        </w:rPr>
        <w:t xml:space="preserve">Appetite, </w:t>
      </w:r>
      <w:r w:rsidRPr="00025810">
        <w:rPr>
          <w:noProof/>
          <w:color w:val="auto"/>
        </w:rPr>
        <w:t>133, 262-269.</w:t>
      </w:r>
    </w:p>
    <w:p w14:paraId="00D61634" w14:textId="77777777" w:rsidR="00EE2B37" w:rsidRPr="00025810" w:rsidRDefault="00EE2B37" w:rsidP="00EE2B37">
      <w:pPr>
        <w:pStyle w:val="EndNoteBibliography"/>
        <w:ind w:left="720" w:hanging="720"/>
        <w:rPr>
          <w:noProof/>
          <w:color w:val="auto"/>
        </w:rPr>
      </w:pPr>
      <w:r w:rsidRPr="00025810">
        <w:rPr>
          <w:noProof/>
          <w:color w:val="auto"/>
        </w:rPr>
        <w:t xml:space="preserve">Barker, M., Dombrowski, S.U., Colbourn, T., Fall, C.H.D., Kriznik, N.M., Lawrence, W.T., Norris, S.A., Ngaiza, G., Patel, D., Skordis-Worrall, J., Sniehotta, F.F., Steegers-Theunissen, R., Vogel, C., Woods-Townsend, K., Stephenson, J. (2018). Intervention strategies to improve nutrition and health behaviours before conception. </w:t>
      </w:r>
      <w:r w:rsidRPr="00025810">
        <w:rPr>
          <w:i/>
          <w:noProof/>
          <w:color w:val="auto"/>
        </w:rPr>
        <w:t>Lancet, 391</w:t>
      </w:r>
      <w:r w:rsidRPr="00025810">
        <w:rPr>
          <w:noProof/>
          <w:color w:val="auto"/>
        </w:rPr>
        <w:t>(10132), 1853-1864. doi:10.1016/S0140-6736(18)30313-1</w:t>
      </w:r>
    </w:p>
    <w:p w14:paraId="06D2E98F" w14:textId="77777777" w:rsidR="00200D5D" w:rsidRPr="00025810" w:rsidRDefault="00200D5D" w:rsidP="00200D5D">
      <w:pPr>
        <w:pStyle w:val="EndNoteBibliography"/>
        <w:ind w:left="720" w:hanging="720"/>
        <w:rPr>
          <w:noProof/>
          <w:color w:val="auto"/>
        </w:rPr>
      </w:pPr>
      <w:r w:rsidRPr="00025810">
        <w:rPr>
          <w:noProof/>
          <w:color w:val="auto"/>
        </w:rPr>
        <w:t xml:space="preserve">Barron, C. (2003). A Strong Distinction between Humans and Non-Humans is no Longer Required for Research Purposes: A Debate Between Bruno Latour and Steve Fuller. </w:t>
      </w:r>
      <w:r w:rsidRPr="00025810">
        <w:rPr>
          <w:i/>
          <w:noProof/>
          <w:color w:val="auto"/>
        </w:rPr>
        <w:t xml:space="preserve">History of the Human Sciences, </w:t>
      </w:r>
      <w:r w:rsidRPr="00025810">
        <w:rPr>
          <w:noProof/>
          <w:color w:val="auto"/>
        </w:rPr>
        <w:t>16, 77-99.</w:t>
      </w:r>
    </w:p>
    <w:p w14:paraId="770858D9" w14:textId="77777777" w:rsidR="007D14ED" w:rsidRPr="00025810" w:rsidRDefault="007D14ED" w:rsidP="00BF3129">
      <w:pPr>
        <w:pStyle w:val="EndNoteBibliography"/>
        <w:ind w:left="720" w:hanging="720"/>
        <w:rPr>
          <w:noProof/>
          <w:color w:val="auto"/>
        </w:rPr>
      </w:pPr>
      <w:r w:rsidRPr="00025810">
        <w:rPr>
          <w:noProof/>
          <w:color w:val="auto"/>
        </w:rPr>
        <w:t xml:space="preserve">Bennett, R., Zorbas, C., Huse, O., Peeters, A., Cameron, A. J., Sacks, G., &amp; Backholer, K. (2020). Prevalence of healthy and unhealthy food and beverage price promotions and their potential influence on shopper purchasing behaviour: A systematic review of the literature. </w:t>
      </w:r>
      <w:r w:rsidRPr="00025810">
        <w:rPr>
          <w:i/>
          <w:noProof/>
          <w:color w:val="auto"/>
        </w:rPr>
        <w:t>Obesity Reviews, 21</w:t>
      </w:r>
      <w:r w:rsidRPr="00025810">
        <w:rPr>
          <w:noProof/>
          <w:color w:val="auto"/>
        </w:rPr>
        <w:t>(1), e12948. doi:10.1111/obr.12948</w:t>
      </w:r>
    </w:p>
    <w:p w14:paraId="1645758B" w14:textId="77777777" w:rsidR="007D14ED" w:rsidRPr="00025810" w:rsidRDefault="007D14ED" w:rsidP="00BF3129">
      <w:pPr>
        <w:pStyle w:val="EndNoteBibliography"/>
        <w:ind w:left="720" w:hanging="720"/>
        <w:rPr>
          <w:noProof/>
          <w:color w:val="auto"/>
        </w:rPr>
      </w:pPr>
      <w:r w:rsidRPr="00025810">
        <w:rPr>
          <w:noProof/>
          <w:color w:val="auto"/>
        </w:rPr>
        <w:t xml:space="preserve">Berkman, L. F., Glass, T., Brissette, I., &amp; Seeman, T. E. (2000). From social integration to health: Durkheim in the new millennium. </w:t>
      </w:r>
      <w:r w:rsidRPr="00025810">
        <w:rPr>
          <w:i/>
          <w:noProof/>
          <w:color w:val="auto"/>
        </w:rPr>
        <w:t>Soc Sci Med, 51</w:t>
      </w:r>
      <w:r w:rsidRPr="00025810">
        <w:rPr>
          <w:noProof/>
          <w:color w:val="auto"/>
        </w:rPr>
        <w:t>(6), 843-857. doi:10.1016/s0277-9536(00)00065-4</w:t>
      </w:r>
    </w:p>
    <w:p w14:paraId="01BB20F4" w14:textId="77777777" w:rsidR="007D14ED" w:rsidRPr="00025810" w:rsidRDefault="007D14ED" w:rsidP="00BF3129">
      <w:pPr>
        <w:pStyle w:val="EndNoteBibliography"/>
        <w:ind w:left="720" w:hanging="720"/>
        <w:rPr>
          <w:noProof/>
          <w:color w:val="auto"/>
        </w:rPr>
      </w:pPr>
      <w:r w:rsidRPr="00025810">
        <w:rPr>
          <w:noProof/>
          <w:color w:val="auto"/>
        </w:rPr>
        <w:t xml:space="preserve">Boyland, E. J., Nolan, S., Kelly, B., Tudur-Smith, C., Jones, A., Halford, J. C. G., &amp; Robinson, E. (2016). Advertising as a cue to consume: a systematic review and meta-analysis of the effects of acute exposure to unhealthy food and nonalcoholic beverage advertising on intake in children and adults1,2. </w:t>
      </w:r>
      <w:r w:rsidRPr="00025810">
        <w:rPr>
          <w:i/>
          <w:noProof/>
          <w:color w:val="auto"/>
        </w:rPr>
        <w:t>American Journal of Clinical Nutrition, 103</w:t>
      </w:r>
      <w:r w:rsidRPr="00025810">
        <w:rPr>
          <w:noProof/>
          <w:color w:val="auto"/>
        </w:rPr>
        <w:t>(2), 519-533. doi:10.3945/ajcn.115.120022</w:t>
      </w:r>
    </w:p>
    <w:p w14:paraId="5123ADD9" w14:textId="77777777" w:rsidR="00200D5D" w:rsidRPr="00025810" w:rsidRDefault="00200D5D" w:rsidP="00200D5D">
      <w:pPr>
        <w:pStyle w:val="EndNoteBibliography"/>
        <w:ind w:left="720" w:hanging="720"/>
        <w:rPr>
          <w:noProof/>
          <w:color w:val="auto"/>
        </w:rPr>
      </w:pPr>
      <w:r w:rsidRPr="00025810">
        <w:rPr>
          <w:noProof/>
          <w:color w:val="auto"/>
        </w:rPr>
        <w:t xml:space="preserve">Brooks, H., Rushton, K., Walker, S., Lovell, K., &amp; Rogers, A. (2016). Ontological security and connectivity provided by pets: a study in the self-management of the everyday lives of people diagnosed with a long-term mental health condition. </w:t>
      </w:r>
      <w:r w:rsidRPr="00025810">
        <w:rPr>
          <w:i/>
          <w:noProof/>
          <w:color w:val="auto"/>
        </w:rPr>
        <w:t xml:space="preserve">BMC Psychiatry, </w:t>
      </w:r>
      <w:r w:rsidRPr="00025810">
        <w:rPr>
          <w:noProof/>
          <w:color w:val="auto"/>
        </w:rPr>
        <w:t>16, 409.</w:t>
      </w:r>
    </w:p>
    <w:p w14:paraId="60D13D37" w14:textId="77777777" w:rsidR="00200D5D" w:rsidRPr="00025810" w:rsidRDefault="00200D5D" w:rsidP="00200D5D">
      <w:pPr>
        <w:pStyle w:val="EndNoteBibliography"/>
        <w:ind w:left="720" w:hanging="720"/>
        <w:rPr>
          <w:noProof/>
          <w:color w:val="auto"/>
        </w:rPr>
      </w:pPr>
      <w:r w:rsidRPr="00025810">
        <w:rPr>
          <w:noProof/>
          <w:color w:val="auto"/>
        </w:rPr>
        <w:t xml:space="preserve">Brooks, H.L., Bee, P., Lovell, K., &amp; Rogers, A. (2020). Negotiating support from relationships and resources: a longitudinal study examining the role of personal support networks in the management of severe and enduring mental health problems. </w:t>
      </w:r>
      <w:r w:rsidRPr="00025810">
        <w:rPr>
          <w:i/>
          <w:noProof/>
          <w:color w:val="auto"/>
        </w:rPr>
        <w:t xml:space="preserve">BMC Psychiatry, </w:t>
      </w:r>
      <w:r w:rsidRPr="00025810">
        <w:rPr>
          <w:noProof/>
          <w:color w:val="auto"/>
        </w:rPr>
        <w:t>20, 50.</w:t>
      </w:r>
    </w:p>
    <w:p w14:paraId="7471E9CF" w14:textId="1494E0F8" w:rsidR="00200D5D" w:rsidRPr="00025810" w:rsidRDefault="00200D5D" w:rsidP="00200D5D">
      <w:pPr>
        <w:pStyle w:val="EndNoteBibliography"/>
        <w:ind w:left="720" w:hanging="720"/>
        <w:rPr>
          <w:noProof/>
          <w:color w:val="auto"/>
        </w:rPr>
      </w:pPr>
      <w:r w:rsidRPr="00025810">
        <w:rPr>
          <w:noProof/>
          <w:color w:val="auto"/>
        </w:rPr>
        <w:t xml:space="preserve">Cade, J.E., Burley, V.J., Warm, D.L., Thompson, R.L., &amp; Margetts, B.M. (2004). Food-frequency questionnaires: a review of their design, validation and utilisation. </w:t>
      </w:r>
      <w:r w:rsidRPr="00025810">
        <w:rPr>
          <w:i/>
          <w:noProof/>
          <w:color w:val="auto"/>
        </w:rPr>
        <w:t xml:space="preserve">Nutr Res Rev, </w:t>
      </w:r>
      <w:r w:rsidRPr="00025810">
        <w:rPr>
          <w:noProof/>
          <w:color w:val="auto"/>
        </w:rPr>
        <w:t>17, 5-22.</w:t>
      </w:r>
    </w:p>
    <w:p w14:paraId="02EBE0C0" w14:textId="77777777" w:rsidR="007D14ED" w:rsidRPr="00025810" w:rsidRDefault="007D14ED" w:rsidP="00BF3129">
      <w:pPr>
        <w:pStyle w:val="EndNoteBibliography"/>
        <w:ind w:left="720" w:hanging="720"/>
        <w:rPr>
          <w:noProof/>
          <w:color w:val="auto"/>
        </w:rPr>
      </w:pPr>
      <w:r w:rsidRPr="00025810">
        <w:rPr>
          <w:noProof/>
          <w:color w:val="auto"/>
        </w:rPr>
        <w:t xml:space="preserve">Caspi, C. E., Lenk, K., Pelletier, J. E., Barnes, T. L., Harnack, L., Erickson, D. J., &amp; Laska, M. N. (2017). Food and beverage purchases in corner stores, gas-marts, pharmacies and dollar stores. </w:t>
      </w:r>
      <w:r w:rsidRPr="00025810">
        <w:rPr>
          <w:i/>
          <w:noProof/>
          <w:color w:val="auto"/>
        </w:rPr>
        <w:t>Public Health Nutr, 20</w:t>
      </w:r>
      <w:r w:rsidRPr="00025810">
        <w:rPr>
          <w:noProof/>
          <w:color w:val="auto"/>
        </w:rPr>
        <w:t>(14), 2587-2597. doi:10.1017/s1368980016002524</w:t>
      </w:r>
    </w:p>
    <w:p w14:paraId="2E19CA65" w14:textId="77777777" w:rsidR="007D14ED" w:rsidRPr="00025810" w:rsidRDefault="007D14ED" w:rsidP="00BF3129">
      <w:pPr>
        <w:pStyle w:val="EndNoteBibliography"/>
        <w:ind w:left="720" w:hanging="720"/>
        <w:rPr>
          <w:noProof/>
          <w:color w:val="auto"/>
        </w:rPr>
      </w:pPr>
      <w:r w:rsidRPr="00025810">
        <w:rPr>
          <w:noProof/>
          <w:color w:val="auto"/>
        </w:rPr>
        <w:t xml:space="preserve">Clifford-Astbury, C., Penney, T. L., &amp; Adams, J. (2019). Home-prepared food, dietary quality and socio-demographic factors: a cross-sectional analysis of the UK National Diet and nutrition survey 2008–16. </w:t>
      </w:r>
      <w:r w:rsidRPr="00025810">
        <w:rPr>
          <w:i/>
          <w:noProof/>
          <w:color w:val="auto"/>
        </w:rPr>
        <w:t>International Journal of Behavioral Nutrition and Physical Activity, 16</w:t>
      </w:r>
      <w:r w:rsidRPr="00025810">
        <w:rPr>
          <w:noProof/>
          <w:color w:val="auto"/>
        </w:rPr>
        <w:t>(1), 82. doi:10.1186/s12966-019-0846-x</w:t>
      </w:r>
    </w:p>
    <w:p w14:paraId="2E764859" w14:textId="77777777" w:rsidR="007D14ED" w:rsidRPr="00025810" w:rsidRDefault="007D14ED" w:rsidP="00BF3129">
      <w:pPr>
        <w:pStyle w:val="EndNoteBibliography"/>
        <w:ind w:left="720" w:hanging="720"/>
        <w:rPr>
          <w:noProof/>
          <w:color w:val="auto"/>
        </w:rPr>
      </w:pPr>
      <w:r w:rsidRPr="00025810">
        <w:rPr>
          <w:noProof/>
          <w:color w:val="auto"/>
        </w:rPr>
        <w:t xml:space="preserve">Conklin, A. I., Forouhi, N. G., Surtees, P., Khaw, K.-T., Wareham, N. J., &amp; Monsivais, P. (2014). Social relationships and healthful dietary behaviour: Evidence from over-50s in the EPIC cohort, UK. </w:t>
      </w:r>
      <w:r w:rsidRPr="00025810">
        <w:rPr>
          <w:i/>
          <w:noProof/>
          <w:color w:val="auto"/>
        </w:rPr>
        <w:t>Social Science &amp; Medicine, 100</w:t>
      </w:r>
      <w:r w:rsidRPr="00025810">
        <w:rPr>
          <w:noProof/>
          <w:color w:val="auto"/>
        </w:rPr>
        <w:t>, 167-175. doi:https://doi.org/10.1016/j.socscimed.2013.08.018</w:t>
      </w:r>
    </w:p>
    <w:p w14:paraId="0AC2515B" w14:textId="77777777" w:rsidR="007D14ED" w:rsidRPr="00025810" w:rsidRDefault="007D14ED" w:rsidP="00BF3129">
      <w:pPr>
        <w:pStyle w:val="EndNoteBibliography"/>
        <w:ind w:left="720" w:hanging="720"/>
        <w:rPr>
          <w:noProof/>
          <w:color w:val="auto"/>
        </w:rPr>
      </w:pPr>
      <w:r w:rsidRPr="00025810">
        <w:rPr>
          <w:noProof/>
          <w:color w:val="auto"/>
        </w:rPr>
        <w:t xml:space="preserve">Crozier, S. R., Inskip, H. M., Barker, M. E., Lawrence, W. T., Cooper, C., &amp; Robinson, S. M. (2010). Development of a 20-item food frequency questionnaire to assess a 'prudent' dietary pattern among young women in Southampton. </w:t>
      </w:r>
      <w:r w:rsidRPr="00025810">
        <w:rPr>
          <w:i/>
          <w:noProof/>
          <w:color w:val="auto"/>
        </w:rPr>
        <w:t>European Journal of Clinical Nutrition, 64</w:t>
      </w:r>
      <w:r w:rsidRPr="00025810">
        <w:rPr>
          <w:noProof/>
          <w:color w:val="auto"/>
        </w:rPr>
        <w:t xml:space="preserve">(1), 99-104. </w:t>
      </w:r>
    </w:p>
    <w:p w14:paraId="5BB7CD6C" w14:textId="327DC099" w:rsidR="007D14ED" w:rsidRPr="00025810" w:rsidRDefault="007D14ED" w:rsidP="00BF3129">
      <w:pPr>
        <w:pStyle w:val="EndNoteBibliography"/>
        <w:ind w:left="720" w:hanging="720"/>
        <w:rPr>
          <w:noProof/>
          <w:color w:val="auto"/>
        </w:rPr>
      </w:pPr>
      <w:r w:rsidRPr="00025810">
        <w:rPr>
          <w:noProof/>
          <w:color w:val="auto"/>
        </w:rPr>
        <w:t xml:space="preserve">Department of Health and Social Care. (2020a). </w:t>
      </w:r>
      <w:r w:rsidRPr="00025810">
        <w:rPr>
          <w:i/>
          <w:noProof/>
          <w:color w:val="auto"/>
        </w:rPr>
        <w:t>Introducing a total online advertising restriction for products high in fat, sugar and salt (HFSS)</w:t>
      </w:r>
      <w:r w:rsidRPr="00025810">
        <w:rPr>
          <w:noProof/>
          <w:color w:val="auto"/>
        </w:rPr>
        <w:t>. Retrieved</w:t>
      </w:r>
      <w:r w:rsidR="007C717C" w:rsidRPr="00025810">
        <w:rPr>
          <w:noProof/>
          <w:color w:val="auto"/>
        </w:rPr>
        <w:t xml:space="preserve"> December 17, 2020</w:t>
      </w:r>
      <w:r w:rsidRPr="00025810">
        <w:rPr>
          <w:noProof/>
          <w:color w:val="auto"/>
        </w:rPr>
        <w:t xml:space="preserve"> from https://www.gov.uk/government/consultations/total-restriction-of-online-advertising-for-products-high-in-fat-sugar-and-salt-hfss/introducing-a-total-online-advertising-restriction-for-products-high-in-fat-sugar-and-salt-hfss</w:t>
      </w:r>
    </w:p>
    <w:p w14:paraId="35509F5F" w14:textId="234E5FB0" w:rsidR="007D14ED" w:rsidRPr="00025810" w:rsidRDefault="007D14ED" w:rsidP="00BF3129">
      <w:pPr>
        <w:pStyle w:val="EndNoteBibliography"/>
        <w:ind w:left="720" w:hanging="720"/>
        <w:rPr>
          <w:noProof/>
          <w:color w:val="auto"/>
        </w:rPr>
      </w:pPr>
      <w:r w:rsidRPr="00025810">
        <w:rPr>
          <w:noProof/>
          <w:color w:val="auto"/>
        </w:rPr>
        <w:t xml:space="preserve">Department of Health and Social Care. (2020b). </w:t>
      </w:r>
      <w:r w:rsidRPr="00025810">
        <w:rPr>
          <w:i/>
          <w:noProof/>
          <w:color w:val="auto"/>
        </w:rPr>
        <w:t>Tackling obesity: empowering adults and children to live healthier lives</w:t>
      </w:r>
      <w:r w:rsidRPr="00025810">
        <w:rPr>
          <w:noProof/>
          <w:color w:val="auto"/>
        </w:rPr>
        <w:t xml:space="preserve">. Retrieved </w:t>
      </w:r>
      <w:r w:rsidR="007C717C" w:rsidRPr="00025810">
        <w:rPr>
          <w:noProof/>
          <w:color w:val="auto"/>
        </w:rPr>
        <w:t xml:space="preserve">December 17, 2020 </w:t>
      </w:r>
      <w:r w:rsidRPr="00025810">
        <w:rPr>
          <w:noProof/>
          <w:color w:val="auto"/>
        </w:rPr>
        <w:t>from https://www.gov.uk/government/publications/tackling-obesity-government-strategy/tackling-obesity-empowering-adults-and-children-to-live-healthier-lives</w:t>
      </w:r>
    </w:p>
    <w:p w14:paraId="6353C19B" w14:textId="2A30F501" w:rsidR="007C717C" w:rsidRPr="00025810" w:rsidRDefault="007D14ED" w:rsidP="00BF3129">
      <w:pPr>
        <w:pStyle w:val="EndNoteBibliography"/>
        <w:ind w:left="720" w:hanging="720"/>
        <w:rPr>
          <w:noProof/>
          <w:color w:val="auto"/>
        </w:rPr>
      </w:pPr>
      <w:r w:rsidRPr="00025810">
        <w:rPr>
          <w:noProof/>
          <w:color w:val="auto"/>
        </w:rPr>
        <w:t xml:space="preserve">Food Standards Agency. (2014). </w:t>
      </w:r>
      <w:r w:rsidRPr="00025810">
        <w:rPr>
          <w:i/>
          <w:noProof/>
          <w:color w:val="auto"/>
        </w:rPr>
        <w:t>The 2014 Food and You survey</w:t>
      </w:r>
      <w:r w:rsidRPr="00025810">
        <w:rPr>
          <w:noProof/>
          <w:color w:val="auto"/>
        </w:rPr>
        <w:t xml:space="preserve">. </w:t>
      </w:r>
      <w:r w:rsidR="00DF5C5C" w:rsidRPr="00025810">
        <w:rPr>
          <w:noProof/>
          <w:color w:val="auto"/>
        </w:rPr>
        <w:t>NatCen Social Research</w:t>
      </w:r>
      <w:r w:rsidR="00930662" w:rsidRPr="00025810">
        <w:rPr>
          <w:noProof/>
          <w:color w:val="auto"/>
        </w:rPr>
        <w:t>. Retrieved October 1, 2019 from https://www.food.gov.uk/research/food-and-you/food-and-you-wave-four</w:t>
      </w:r>
    </w:p>
    <w:p w14:paraId="2E7863BE" w14:textId="11540A4B" w:rsidR="007C717C" w:rsidRPr="00025810" w:rsidRDefault="007C717C" w:rsidP="007C717C">
      <w:pPr>
        <w:pStyle w:val="EndNoteBibliography"/>
        <w:ind w:left="720" w:hanging="720"/>
        <w:rPr>
          <w:noProof/>
          <w:color w:val="auto"/>
        </w:rPr>
      </w:pPr>
      <w:r w:rsidRPr="00025810">
        <w:rPr>
          <w:noProof/>
          <w:color w:val="auto"/>
        </w:rPr>
        <w:t xml:space="preserve">GBD 2016 Risk Factors Collaborators. (2018). Global, regional, and national comparative risk assessment of 84 behavioural, environmental and occupational, and metabolic risks or clusters of risks, 1990-2016: a systematic analysis for the Global Burden of Disease Study 2016. </w:t>
      </w:r>
      <w:r w:rsidRPr="00025810">
        <w:rPr>
          <w:i/>
          <w:noProof/>
          <w:color w:val="auto"/>
        </w:rPr>
        <w:t>The Lancet, 390</w:t>
      </w:r>
      <w:r w:rsidRPr="00025810">
        <w:rPr>
          <w:noProof/>
          <w:color w:val="auto"/>
        </w:rPr>
        <w:t>(10100), 1345-1422. doi:10.1016/S0140-6736(17)32366-8</w:t>
      </w:r>
    </w:p>
    <w:p w14:paraId="7ACB700A" w14:textId="0921295A" w:rsidR="007D14ED" w:rsidRPr="00025810" w:rsidRDefault="007D14ED" w:rsidP="00BF3129">
      <w:pPr>
        <w:pStyle w:val="EndNoteBibliography"/>
        <w:ind w:left="720" w:hanging="720"/>
        <w:rPr>
          <w:noProof/>
          <w:color w:val="auto"/>
        </w:rPr>
      </w:pPr>
      <w:r w:rsidRPr="00025810">
        <w:rPr>
          <w:noProof/>
          <w:color w:val="auto"/>
        </w:rPr>
        <w:t xml:space="preserve">Glanz, K., Sallis, J. F., Saelens, B. E., &amp; Frank, L. D. (2005). Healthy Nutrition Environments: Concepts and Measures. </w:t>
      </w:r>
      <w:r w:rsidRPr="00025810">
        <w:rPr>
          <w:i/>
          <w:noProof/>
          <w:color w:val="auto"/>
        </w:rPr>
        <w:t>American Journal of Health Promotion, 19</w:t>
      </w:r>
      <w:r w:rsidRPr="00025810">
        <w:rPr>
          <w:noProof/>
          <w:color w:val="auto"/>
        </w:rPr>
        <w:t xml:space="preserve">(5), 330-333. </w:t>
      </w:r>
      <w:r w:rsidR="0048732F" w:rsidRPr="00025810">
        <w:rPr>
          <w:noProof/>
          <w:color w:val="auto"/>
        </w:rPr>
        <w:t>https://doi.org/10.4278%2F0890-1171-19.5.330</w:t>
      </w:r>
    </w:p>
    <w:p w14:paraId="69961D40" w14:textId="0A61802C" w:rsidR="007D14ED" w:rsidRPr="00025810" w:rsidRDefault="007D14ED" w:rsidP="00BF3129">
      <w:pPr>
        <w:pStyle w:val="EndNoteBibliography"/>
        <w:ind w:left="720" w:hanging="720"/>
        <w:rPr>
          <w:noProof/>
          <w:color w:val="auto"/>
        </w:rPr>
      </w:pPr>
      <w:r w:rsidRPr="00025810">
        <w:rPr>
          <w:noProof/>
          <w:color w:val="auto"/>
        </w:rPr>
        <w:t>Greaves, C. J., Sheppard, K. E., Abraham, C., Hardeman, W., Roden, M., Evans</w:t>
      </w:r>
      <w:r w:rsidR="00930662" w:rsidRPr="00025810">
        <w:rPr>
          <w:noProof/>
          <w:color w:val="auto"/>
        </w:rPr>
        <w:t xml:space="preserve">, P. H., Schwarz, P. and the IMAGE Study Group. </w:t>
      </w:r>
      <w:r w:rsidRPr="00025810">
        <w:rPr>
          <w:noProof/>
          <w:color w:val="auto"/>
        </w:rPr>
        <w:t xml:space="preserve">(2011). Systematic review of reviews of intervention components associated with increased effectiveness in dietary and physical activity interventions. </w:t>
      </w:r>
      <w:r w:rsidRPr="00025810">
        <w:rPr>
          <w:i/>
          <w:noProof/>
          <w:color w:val="auto"/>
        </w:rPr>
        <w:t>BMC Public Health, 11</w:t>
      </w:r>
      <w:r w:rsidRPr="00025810">
        <w:rPr>
          <w:noProof/>
          <w:color w:val="auto"/>
        </w:rPr>
        <w:t>, 119. doi:10.1186/1471-2458-11-119</w:t>
      </w:r>
    </w:p>
    <w:p w14:paraId="3EED1690" w14:textId="77777777" w:rsidR="007D14ED" w:rsidRPr="00025810" w:rsidRDefault="007D14ED" w:rsidP="00BF3129">
      <w:pPr>
        <w:pStyle w:val="EndNoteBibliography"/>
        <w:ind w:left="720" w:hanging="720"/>
        <w:rPr>
          <w:noProof/>
          <w:color w:val="auto"/>
        </w:rPr>
      </w:pPr>
      <w:r w:rsidRPr="00025810">
        <w:rPr>
          <w:noProof/>
          <w:color w:val="auto"/>
        </w:rPr>
        <w:t xml:space="preserve">Greenland, S., Pearl, J., &amp; Robins, J. M. (1999). Causal diagrams for epidemiologic research. </w:t>
      </w:r>
      <w:r w:rsidRPr="00025810">
        <w:rPr>
          <w:i/>
          <w:noProof/>
          <w:color w:val="auto"/>
        </w:rPr>
        <w:t>Epidemiology, 10</w:t>
      </w:r>
      <w:r w:rsidRPr="00025810">
        <w:rPr>
          <w:noProof/>
          <w:color w:val="auto"/>
        </w:rPr>
        <w:t xml:space="preserve">(1), 37-48. </w:t>
      </w:r>
    </w:p>
    <w:p w14:paraId="288764E3" w14:textId="77777777" w:rsidR="007D14ED" w:rsidRPr="00025810" w:rsidRDefault="007D14ED" w:rsidP="00BF3129">
      <w:pPr>
        <w:pStyle w:val="EndNoteBibliography"/>
        <w:ind w:left="720" w:hanging="720"/>
        <w:rPr>
          <w:noProof/>
          <w:color w:val="auto"/>
        </w:rPr>
      </w:pPr>
      <w:r w:rsidRPr="00025810">
        <w:rPr>
          <w:noProof/>
          <w:color w:val="auto"/>
        </w:rPr>
        <w:t xml:space="preserve">Herman, C., Roth, D., &amp; Polivy, J. (2003). Effects of the Presence of Others on Food Intake: A Normative Interpretation. </w:t>
      </w:r>
      <w:r w:rsidRPr="00025810">
        <w:rPr>
          <w:i/>
          <w:noProof/>
          <w:color w:val="auto"/>
        </w:rPr>
        <w:t>Psychological bulletin, 129</w:t>
      </w:r>
      <w:r w:rsidRPr="00025810">
        <w:rPr>
          <w:noProof/>
          <w:color w:val="auto"/>
        </w:rPr>
        <w:t>, 873-886. doi:10.1037/0033-2909.129.6.873</w:t>
      </w:r>
    </w:p>
    <w:p w14:paraId="18F772A7" w14:textId="77777777" w:rsidR="00200D5D" w:rsidRPr="00025810" w:rsidRDefault="00200D5D" w:rsidP="00200D5D">
      <w:pPr>
        <w:pStyle w:val="EndNoteBibliography"/>
        <w:ind w:left="720" w:hanging="720"/>
        <w:rPr>
          <w:noProof/>
          <w:color w:val="auto"/>
        </w:rPr>
      </w:pPr>
      <w:r w:rsidRPr="00025810">
        <w:rPr>
          <w:noProof/>
          <w:color w:val="auto"/>
        </w:rPr>
        <w:t xml:space="preserve">Jerolmack, C., &amp; Tavory, I. (2014). Molds and Totems:Nonhumans and the Constitution of the Social Self. </w:t>
      </w:r>
      <w:r w:rsidRPr="00025810">
        <w:rPr>
          <w:i/>
          <w:noProof/>
          <w:color w:val="auto"/>
        </w:rPr>
        <w:t xml:space="preserve">Sociological Theory, </w:t>
      </w:r>
      <w:r w:rsidRPr="00025810">
        <w:rPr>
          <w:noProof/>
          <w:color w:val="auto"/>
        </w:rPr>
        <w:t>32, 64-77.</w:t>
      </w:r>
    </w:p>
    <w:p w14:paraId="3360B479" w14:textId="77777777" w:rsidR="00930662" w:rsidRPr="00025810" w:rsidRDefault="00930662" w:rsidP="00BF3129">
      <w:pPr>
        <w:pStyle w:val="EndNoteBibliography"/>
        <w:ind w:left="720" w:hanging="720"/>
        <w:rPr>
          <w:noProof/>
          <w:color w:val="auto"/>
        </w:rPr>
      </w:pPr>
      <w:r w:rsidRPr="00025810">
        <w:rPr>
          <w:noProof/>
          <w:color w:val="auto"/>
        </w:rPr>
        <w:t xml:space="preserve">Koetsenruijter, J., van Lieshout, J., Lionis, C., Portillo, M. C., Vassilev, I., Todorova, E., Foss, C., Gil, M. S., Knutsen, I. R., Angelaki, A., Mujika, A., Roukova, P., Kennedy, A., Rogers, A., &amp; Wensing, M. (2015). Social Support and Health in Diabetes Patients: An Observational Study in Six European Countries in an Era of Austerity. PloS one, 10(8), e0135079. https://doi.org/10.1371/journal.pone.0135079 </w:t>
      </w:r>
    </w:p>
    <w:p w14:paraId="32C3B8B6" w14:textId="0E2A7777" w:rsidR="00200D5D" w:rsidRPr="00025810" w:rsidRDefault="00200D5D" w:rsidP="00200D5D">
      <w:pPr>
        <w:pStyle w:val="EndNoteBibliography"/>
        <w:ind w:left="720" w:hanging="720"/>
        <w:rPr>
          <w:noProof/>
          <w:color w:val="auto"/>
        </w:rPr>
      </w:pPr>
      <w:r w:rsidRPr="00025810">
        <w:rPr>
          <w:noProof/>
          <w:color w:val="auto"/>
        </w:rPr>
        <w:t xml:space="preserve">Lawrence, W., Skinner, C., Haslam, C., Robinson, S., Inskip, H., Barker, D., et al. (2009). Why women of lower educational attainment struggle to make healthier food choices: The importance of psychological and social factors. </w:t>
      </w:r>
      <w:r w:rsidRPr="00025810">
        <w:rPr>
          <w:i/>
          <w:noProof/>
          <w:color w:val="auto"/>
        </w:rPr>
        <w:t xml:space="preserve">Psychology &amp; Health, </w:t>
      </w:r>
      <w:r w:rsidRPr="00025810">
        <w:rPr>
          <w:noProof/>
          <w:color w:val="auto"/>
        </w:rPr>
        <w:t>24, 1003-1020.</w:t>
      </w:r>
    </w:p>
    <w:p w14:paraId="6F11816B" w14:textId="77777777" w:rsidR="007A5D8F" w:rsidRPr="00025810" w:rsidRDefault="007A5D8F" w:rsidP="007A5D8F">
      <w:pPr>
        <w:pStyle w:val="EndNoteBibliography"/>
        <w:ind w:left="720" w:hanging="720"/>
        <w:rPr>
          <w:noProof/>
          <w:color w:val="auto"/>
        </w:rPr>
      </w:pPr>
      <w:r w:rsidRPr="00025810">
        <w:rPr>
          <w:noProof/>
          <w:color w:val="auto"/>
        </w:rPr>
        <w:t xml:space="preserve">Lawrence, W., Watson, D., Barker, H., Vogel, C., Rahman, E., &amp; Barker, M. (2021). Meeting the UK Government's prevention agenda: primary care practitioners can be trained in skills to prevent disease and support self-management. </w:t>
      </w:r>
      <w:r w:rsidRPr="00025810">
        <w:rPr>
          <w:i/>
          <w:noProof/>
          <w:color w:val="auto"/>
        </w:rPr>
        <w:t>Perspect Public Health</w:t>
      </w:r>
      <w:r w:rsidRPr="00025810">
        <w:rPr>
          <w:noProof/>
          <w:color w:val="auto"/>
        </w:rPr>
        <w:t>, 1757913920977030.</w:t>
      </w:r>
    </w:p>
    <w:p w14:paraId="258B6CB2" w14:textId="77777777" w:rsidR="007D14ED" w:rsidRPr="00025810" w:rsidRDefault="007D14ED" w:rsidP="00BF3129">
      <w:pPr>
        <w:pStyle w:val="EndNoteBibliography"/>
        <w:ind w:left="720" w:hanging="720"/>
        <w:rPr>
          <w:noProof/>
          <w:color w:val="auto"/>
        </w:rPr>
      </w:pPr>
      <w:r w:rsidRPr="00025810">
        <w:rPr>
          <w:noProof/>
          <w:color w:val="auto"/>
        </w:rPr>
        <w:t xml:space="preserve">Marsden, P. V. (2011). Survey methods for network data. In J. Scott &amp; P. Carrington (Eds.), </w:t>
      </w:r>
      <w:r w:rsidRPr="00025810">
        <w:rPr>
          <w:i/>
          <w:noProof/>
          <w:color w:val="auto"/>
        </w:rPr>
        <w:t>The SAGE handbook of social network analysis</w:t>
      </w:r>
      <w:r w:rsidRPr="00025810">
        <w:rPr>
          <w:noProof/>
          <w:color w:val="auto"/>
        </w:rPr>
        <w:t xml:space="preserve"> (pp. 370-388).</w:t>
      </w:r>
    </w:p>
    <w:p w14:paraId="4A1C55B9" w14:textId="77777777" w:rsidR="00930662" w:rsidRPr="00025810" w:rsidRDefault="00930662" w:rsidP="00BF3129">
      <w:pPr>
        <w:pStyle w:val="EndNoteBibliography"/>
        <w:ind w:left="720" w:hanging="720"/>
        <w:rPr>
          <w:noProof/>
          <w:color w:val="auto"/>
        </w:rPr>
      </w:pPr>
      <w:r w:rsidRPr="00025810">
        <w:rPr>
          <w:noProof/>
          <w:color w:val="auto"/>
        </w:rPr>
        <w:t xml:space="preserve">McGill, R., Anwar, E., Orton, L., Bromley, H., Lloyd-Williams, F., O'Flaherty, M., Taylor-Robinson, D., Guzman-Castillo, M., Gillespie, D., Moreira, P., Allen, K., Hyseni, L., Calder, N., Petticrew, M., White, M., Whitehead, M., &amp; Capewell, S. (2015). Are interventions to promote healthy eating equally effective for all? Systematic review of socioeconomic inequalities in impact. BMC public health, 15, 457. https://doi.org/10.1186/s12889-015-1781-7 </w:t>
      </w:r>
    </w:p>
    <w:p w14:paraId="50EA5F2F" w14:textId="5BD72BF5" w:rsidR="007D14ED" w:rsidRPr="00025810" w:rsidRDefault="00930662" w:rsidP="00BF3129">
      <w:pPr>
        <w:pStyle w:val="EndNoteBibliography"/>
        <w:ind w:left="720" w:hanging="720"/>
        <w:rPr>
          <w:noProof/>
          <w:color w:val="auto"/>
        </w:rPr>
      </w:pPr>
      <w:r w:rsidRPr="00025810">
        <w:rPr>
          <w:noProof/>
          <w:color w:val="auto"/>
        </w:rPr>
        <w:t xml:space="preserve">Mills, S., White, M., Brown, H., Wrieden, W., Kwasnicka, D., Halligan, J., Robalino, S., &amp; Adams, J. </w:t>
      </w:r>
      <w:r w:rsidR="007D14ED" w:rsidRPr="00025810">
        <w:rPr>
          <w:noProof/>
          <w:color w:val="auto"/>
        </w:rPr>
        <w:t xml:space="preserve">(2017). Health and social determinants and outcomes of home cooking: A systematic review of observational studies. </w:t>
      </w:r>
      <w:r w:rsidR="007D14ED" w:rsidRPr="00025810">
        <w:rPr>
          <w:i/>
          <w:noProof/>
          <w:color w:val="auto"/>
        </w:rPr>
        <w:t>Appetite, 111</w:t>
      </w:r>
      <w:r w:rsidR="007D14ED" w:rsidRPr="00025810">
        <w:rPr>
          <w:noProof/>
          <w:color w:val="auto"/>
        </w:rPr>
        <w:t>, 116-134. doi:https://doi.org/10.1016/j.appet.2016.12.022</w:t>
      </w:r>
    </w:p>
    <w:p w14:paraId="4A527925" w14:textId="5248E6DE" w:rsidR="007D14ED" w:rsidRPr="00025810" w:rsidRDefault="0042516F" w:rsidP="00BF3129">
      <w:pPr>
        <w:pStyle w:val="EndNoteBibliography"/>
        <w:ind w:left="720" w:hanging="720"/>
        <w:rPr>
          <w:noProof/>
          <w:color w:val="auto"/>
        </w:rPr>
      </w:pPr>
      <w:r w:rsidRPr="00025810">
        <w:rPr>
          <w:noProof/>
          <w:color w:val="auto"/>
        </w:rPr>
        <w:t>Ministry of Housing</w:t>
      </w:r>
      <w:r w:rsidR="007D14ED" w:rsidRPr="00025810">
        <w:rPr>
          <w:noProof/>
          <w:color w:val="auto"/>
        </w:rPr>
        <w:t xml:space="preserve">. (2015). </w:t>
      </w:r>
      <w:r w:rsidR="007D14ED" w:rsidRPr="00025810">
        <w:rPr>
          <w:i/>
          <w:noProof/>
          <w:color w:val="auto"/>
        </w:rPr>
        <w:t>English indices of deprivation 2015: research report</w:t>
      </w:r>
      <w:r w:rsidR="007D14ED" w:rsidRPr="00025810">
        <w:rPr>
          <w:noProof/>
          <w:color w:val="auto"/>
        </w:rPr>
        <w:t xml:space="preserve">.  Retrieved </w:t>
      </w:r>
      <w:r w:rsidRPr="00025810">
        <w:rPr>
          <w:noProof/>
          <w:color w:val="auto"/>
        </w:rPr>
        <w:t xml:space="preserve">October 11, 2019 from </w:t>
      </w:r>
      <w:r w:rsidR="007D14ED" w:rsidRPr="00025810">
        <w:rPr>
          <w:noProof/>
          <w:color w:val="auto"/>
        </w:rPr>
        <w:t>https://www.gov.uk/government/uploads/system/uploads/attachment_data/file/464597/English_Indices_of_Deprivation_2015_-_Research_Report.pdf.</w:t>
      </w:r>
    </w:p>
    <w:p w14:paraId="58FE6FEF" w14:textId="77777777" w:rsidR="007D14ED" w:rsidRPr="00025810" w:rsidRDefault="007D14ED" w:rsidP="00BF3129">
      <w:pPr>
        <w:pStyle w:val="EndNoteBibliography"/>
        <w:ind w:left="720" w:hanging="720"/>
        <w:rPr>
          <w:noProof/>
          <w:color w:val="auto"/>
        </w:rPr>
      </w:pPr>
      <w:r w:rsidRPr="00025810">
        <w:rPr>
          <w:noProof/>
          <w:color w:val="auto"/>
        </w:rPr>
        <w:t xml:space="preserve">Mitchell, J. (1969). </w:t>
      </w:r>
      <w:r w:rsidRPr="00025810">
        <w:rPr>
          <w:i/>
          <w:noProof/>
          <w:color w:val="auto"/>
        </w:rPr>
        <w:t>The Concept and Use of Social Networks</w:t>
      </w:r>
      <w:r w:rsidRPr="00025810">
        <w:rPr>
          <w:noProof/>
          <w:color w:val="auto"/>
        </w:rPr>
        <w:t>.</w:t>
      </w:r>
    </w:p>
    <w:p w14:paraId="34190874" w14:textId="77777777" w:rsidR="007D14ED" w:rsidRPr="00025810" w:rsidRDefault="007D14ED" w:rsidP="00BF3129">
      <w:pPr>
        <w:pStyle w:val="EndNoteBibliography"/>
        <w:ind w:left="720" w:hanging="720"/>
        <w:rPr>
          <w:noProof/>
          <w:color w:val="auto"/>
        </w:rPr>
      </w:pPr>
      <w:r w:rsidRPr="00025810">
        <w:rPr>
          <w:noProof/>
          <w:color w:val="auto"/>
        </w:rPr>
        <w:t xml:space="preserve">Mötteli, S., &amp; Dohle, S. (2017). Egocentric social network correlates of physical activity. </w:t>
      </w:r>
      <w:r w:rsidRPr="00025810">
        <w:rPr>
          <w:i/>
          <w:noProof/>
          <w:color w:val="auto"/>
        </w:rPr>
        <w:t>Journal of Sport and Health Science</w:t>
      </w:r>
      <w:r w:rsidRPr="00025810">
        <w:rPr>
          <w:noProof/>
          <w:color w:val="auto"/>
        </w:rPr>
        <w:t>. doi:https://doi.org/10.1016/j.jshs.2017.01.002</w:t>
      </w:r>
    </w:p>
    <w:p w14:paraId="3F6621CF" w14:textId="40FDBD1D" w:rsidR="007D14ED" w:rsidRPr="00025810" w:rsidRDefault="007D14ED" w:rsidP="00BF3129">
      <w:pPr>
        <w:pStyle w:val="EndNoteBibliography"/>
        <w:ind w:left="720" w:hanging="720"/>
        <w:rPr>
          <w:noProof/>
          <w:color w:val="auto"/>
        </w:rPr>
      </w:pPr>
      <w:r w:rsidRPr="00025810">
        <w:rPr>
          <w:noProof/>
          <w:color w:val="auto"/>
          <w:lang w:val="de-DE"/>
        </w:rPr>
        <w:t xml:space="preserve">Mötteli, S., Siegrist, M., &amp; Keller, C. (2017). </w:t>
      </w:r>
      <w:r w:rsidRPr="00025810">
        <w:rPr>
          <w:noProof/>
          <w:color w:val="auto"/>
        </w:rPr>
        <w:t xml:space="preserve">Women's social eating environment and its associations with dietary behavior and weight management. </w:t>
      </w:r>
      <w:r w:rsidRPr="00025810">
        <w:rPr>
          <w:i/>
          <w:noProof/>
          <w:color w:val="auto"/>
        </w:rPr>
        <w:t>Appetite, 110</w:t>
      </w:r>
      <w:r w:rsidR="001361D4" w:rsidRPr="00025810">
        <w:rPr>
          <w:i/>
          <w:noProof/>
          <w:color w:val="auto"/>
        </w:rPr>
        <w:t xml:space="preserve"> </w:t>
      </w:r>
      <w:r w:rsidRPr="00025810">
        <w:rPr>
          <w:noProof/>
          <w:color w:val="auto"/>
        </w:rPr>
        <w:t>(Supplement C), 86-93. doi:https://doi.org/10.1016/j.appet.2016.12.014</w:t>
      </w:r>
    </w:p>
    <w:p w14:paraId="4C2BC99B" w14:textId="0BF5258C" w:rsidR="007D14ED" w:rsidRPr="00025810" w:rsidRDefault="0042516F" w:rsidP="00BF3129">
      <w:pPr>
        <w:pStyle w:val="EndNoteBibliography"/>
        <w:ind w:left="720" w:hanging="720"/>
        <w:rPr>
          <w:noProof/>
          <w:color w:val="auto"/>
        </w:rPr>
      </w:pPr>
      <w:r w:rsidRPr="00025810">
        <w:rPr>
          <w:noProof/>
          <w:color w:val="auto"/>
        </w:rPr>
        <w:t xml:space="preserve">Norman, J., Kelly, B., McMahon, A. T., Boyland, E., Baur, L. A., Chapman, K., King, L., Hughes, C., &amp; Bauman, A. </w:t>
      </w:r>
      <w:r w:rsidR="007D14ED" w:rsidRPr="00025810">
        <w:rPr>
          <w:noProof/>
          <w:color w:val="auto"/>
        </w:rPr>
        <w:t xml:space="preserve">(2018). Sustained impact of energy-dense TV and online food advertising on children’s dietary intake: a within-subject, randomised, crossover, counter-balanced trial. </w:t>
      </w:r>
      <w:r w:rsidR="007D14ED" w:rsidRPr="00025810">
        <w:rPr>
          <w:i/>
          <w:noProof/>
          <w:color w:val="auto"/>
        </w:rPr>
        <w:t>International Journal of Behavioral Nutrition and Physical Activity, 15</w:t>
      </w:r>
      <w:r w:rsidR="007D14ED" w:rsidRPr="00025810">
        <w:rPr>
          <w:noProof/>
          <w:color w:val="auto"/>
        </w:rPr>
        <w:t>(1), 37. doi:10.1186/s12966-018-0672-6</w:t>
      </w:r>
    </w:p>
    <w:p w14:paraId="0CA4F255" w14:textId="77777777" w:rsidR="002D67F5" w:rsidRPr="00025810" w:rsidRDefault="002D67F5" w:rsidP="002D67F5">
      <w:pPr>
        <w:pStyle w:val="EndNoteBibliography"/>
        <w:ind w:left="720" w:hanging="720"/>
        <w:rPr>
          <w:noProof/>
          <w:color w:val="auto"/>
        </w:rPr>
      </w:pPr>
      <w:r w:rsidRPr="00025810">
        <w:rPr>
          <w:noProof/>
          <w:color w:val="auto"/>
        </w:rPr>
        <w:t xml:space="preserve">O'Malley, A.J., Arbesman, S., Steiger, D.M., Fowler, J.H., &amp; Christakis, N.A. (2012). Egocentric social network structure, health, and pro-social behaviors in a national panel study of Americans. </w:t>
      </w:r>
      <w:r w:rsidRPr="00025810">
        <w:rPr>
          <w:i/>
          <w:noProof/>
          <w:color w:val="auto"/>
        </w:rPr>
        <w:t xml:space="preserve">Plos One, </w:t>
      </w:r>
      <w:r w:rsidRPr="00025810">
        <w:rPr>
          <w:noProof/>
          <w:color w:val="auto"/>
        </w:rPr>
        <w:t>7, e36250.</w:t>
      </w:r>
    </w:p>
    <w:p w14:paraId="46E21D1E" w14:textId="77777777" w:rsidR="007D14ED" w:rsidRPr="00025810" w:rsidRDefault="007D14ED" w:rsidP="00BF3129">
      <w:pPr>
        <w:pStyle w:val="EndNoteBibliography"/>
        <w:ind w:left="720" w:hanging="720"/>
        <w:rPr>
          <w:noProof/>
          <w:color w:val="auto"/>
        </w:rPr>
      </w:pPr>
      <w:r w:rsidRPr="00025810">
        <w:rPr>
          <w:noProof/>
          <w:color w:val="auto"/>
        </w:rPr>
        <w:t xml:space="preserve">Pachucki, M. A., Jacques, P. F., &amp; Christakis, N. A. (2011). Social network concordance in food choice among spouses, friends, and siblings. </w:t>
      </w:r>
      <w:r w:rsidRPr="00025810">
        <w:rPr>
          <w:i/>
          <w:noProof/>
          <w:color w:val="auto"/>
        </w:rPr>
        <w:t>Am J Public Health, 101</w:t>
      </w:r>
      <w:r w:rsidRPr="00025810">
        <w:rPr>
          <w:noProof/>
          <w:color w:val="auto"/>
        </w:rPr>
        <w:t>(11), 2170-2177. doi:10.2105/ajph.2011.300282</w:t>
      </w:r>
    </w:p>
    <w:p w14:paraId="6B83F19F" w14:textId="77777777" w:rsidR="007D14ED" w:rsidRPr="00025810" w:rsidRDefault="007D14ED" w:rsidP="00BF3129">
      <w:pPr>
        <w:pStyle w:val="EndNoteBibliography"/>
        <w:ind w:left="720" w:hanging="720"/>
        <w:rPr>
          <w:noProof/>
          <w:color w:val="auto"/>
        </w:rPr>
      </w:pPr>
      <w:r w:rsidRPr="00025810">
        <w:rPr>
          <w:noProof/>
          <w:color w:val="auto"/>
        </w:rPr>
        <w:t xml:space="preserve">Powell, L. M., Szczypka, G., Chaloupka, F. J., &amp; Braunschweig, C. L. (2007). Nutritional content of television food advertisements seen by children and adolescents in the United States. </w:t>
      </w:r>
      <w:r w:rsidRPr="00025810">
        <w:rPr>
          <w:i/>
          <w:noProof/>
          <w:color w:val="auto"/>
        </w:rPr>
        <w:t>Pediatrics, 120</w:t>
      </w:r>
      <w:r w:rsidRPr="00025810">
        <w:rPr>
          <w:noProof/>
          <w:color w:val="auto"/>
        </w:rPr>
        <w:t>(3), 576-583. doi:10.1542/peds.2006-3595</w:t>
      </w:r>
    </w:p>
    <w:p w14:paraId="3FD945EA" w14:textId="5589E7D4" w:rsidR="007D14ED" w:rsidRPr="00025810" w:rsidRDefault="007D14ED" w:rsidP="00BF3129">
      <w:pPr>
        <w:pStyle w:val="EndNoteBibliography"/>
        <w:ind w:left="720" w:hanging="720"/>
        <w:rPr>
          <w:noProof/>
          <w:color w:val="auto"/>
        </w:rPr>
      </w:pPr>
      <w:r w:rsidRPr="00025810">
        <w:rPr>
          <w:noProof/>
          <w:color w:val="auto"/>
        </w:rPr>
        <w:t xml:space="preserve">Public Health England. (2016). </w:t>
      </w:r>
      <w:r w:rsidRPr="00025810">
        <w:rPr>
          <w:i/>
          <w:noProof/>
          <w:color w:val="auto"/>
        </w:rPr>
        <w:t>Making Every Contact Count (MECC): implementation guide</w:t>
      </w:r>
      <w:r w:rsidRPr="00025810">
        <w:rPr>
          <w:noProof/>
          <w:color w:val="auto"/>
        </w:rPr>
        <w:t>. Leeds</w:t>
      </w:r>
      <w:r w:rsidR="0042516F" w:rsidRPr="00025810">
        <w:rPr>
          <w:noProof/>
          <w:color w:val="auto"/>
        </w:rPr>
        <w:t>.</w:t>
      </w:r>
      <w:r w:rsidRPr="00025810">
        <w:rPr>
          <w:noProof/>
          <w:color w:val="auto"/>
        </w:rPr>
        <w:t xml:space="preserve"> Retrieved </w:t>
      </w:r>
      <w:r w:rsidR="0042516F" w:rsidRPr="00025810">
        <w:rPr>
          <w:noProof/>
          <w:color w:val="auto"/>
        </w:rPr>
        <w:t xml:space="preserve">December 17, 2020 </w:t>
      </w:r>
      <w:r w:rsidRPr="00025810">
        <w:rPr>
          <w:noProof/>
          <w:color w:val="auto"/>
        </w:rPr>
        <w:t>from https://www.makingeverycontactcount.co.uk/media/1015/mecc_implementation_guide.pdf.</w:t>
      </w:r>
    </w:p>
    <w:p w14:paraId="0D5C043E" w14:textId="2B7339D5" w:rsidR="007D14ED" w:rsidRPr="00025810" w:rsidRDefault="007D14ED" w:rsidP="00BF3129">
      <w:pPr>
        <w:pStyle w:val="EndNoteBibliography"/>
        <w:ind w:left="720" w:hanging="720"/>
        <w:rPr>
          <w:noProof/>
          <w:color w:val="auto"/>
        </w:rPr>
      </w:pPr>
      <w:r w:rsidRPr="00025810">
        <w:rPr>
          <w:noProof/>
          <w:color w:val="auto"/>
        </w:rPr>
        <w:t xml:space="preserve">Rees, R., Hinds, K., Dickson, K., O’Mara-Eves, A., &amp; Thomas, J. (2012). Communities that cook: a systematic review of the effectiveness and appropriateness of interventions to introduce adults to home cooking. </w:t>
      </w:r>
      <w:r w:rsidR="0042516F" w:rsidRPr="00025810">
        <w:rPr>
          <w:color w:val="auto"/>
        </w:rPr>
        <w:t xml:space="preserve"> </w:t>
      </w:r>
      <w:r w:rsidR="0042516F" w:rsidRPr="00025810">
        <w:rPr>
          <w:noProof/>
          <w:color w:val="auto"/>
        </w:rPr>
        <w:t xml:space="preserve">In: Database of Abstracts of Reviews of Effects (DARE): Quality-assessed Reviews [Internet]. York (UK): Centre for Reviews and Dissemination (UK); 1995-. Available from: </w:t>
      </w:r>
      <w:hyperlink r:id="rId8" w:history="1">
        <w:r w:rsidR="002D67F5" w:rsidRPr="00025810">
          <w:rPr>
            <w:rStyle w:val="Hyperlink"/>
            <w:noProof/>
            <w:color w:val="auto"/>
          </w:rPr>
          <w:t>https://www.ncbi.nlm.nih.gov/books/NBK127560/</w:t>
        </w:r>
      </w:hyperlink>
    </w:p>
    <w:p w14:paraId="7E7E5CC5" w14:textId="77777777" w:rsidR="002D67F5" w:rsidRPr="00025810" w:rsidRDefault="002D67F5" w:rsidP="002D67F5">
      <w:pPr>
        <w:pStyle w:val="EndNoteBibliography"/>
        <w:ind w:left="720" w:hanging="720"/>
        <w:rPr>
          <w:noProof/>
          <w:color w:val="auto"/>
        </w:rPr>
      </w:pPr>
      <w:r w:rsidRPr="00025810">
        <w:rPr>
          <w:noProof/>
          <w:color w:val="auto"/>
        </w:rPr>
        <w:t xml:space="preserve">Rohrer, J.M. (2018). Thinking Clearly About Correlations and Causation: Graphical Causal Models for Observational Data. </w:t>
      </w:r>
      <w:r w:rsidRPr="00025810">
        <w:rPr>
          <w:i/>
          <w:noProof/>
          <w:color w:val="auto"/>
        </w:rPr>
        <w:t xml:space="preserve">Advances in Methods and Practices in Psychological Science, </w:t>
      </w:r>
      <w:r w:rsidRPr="00025810">
        <w:rPr>
          <w:noProof/>
          <w:color w:val="auto"/>
        </w:rPr>
        <w:t>1, 27-42.</w:t>
      </w:r>
    </w:p>
    <w:p w14:paraId="1001EA18" w14:textId="050D4BE4" w:rsidR="002D67F5" w:rsidRPr="00025810" w:rsidRDefault="002D67F5" w:rsidP="002D67F5">
      <w:pPr>
        <w:pStyle w:val="EndNoteBibliography"/>
        <w:ind w:left="720" w:hanging="720"/>
        <w:rPr>
          <w:noProof/>
          <w:color w:val="auto"/>
          <w:lang w:val="nl-NL"/>
        </w:rPr>
      </w:pPr>
      <w:r w:rsidRPr="00025810">
        <w:rPr>
          <w:noProof/>
          <w:color w:val="auto"/>
        </w:rPr>
        <w:t xml:space="preserve">Ruddock, H.K., Brunstrom, J.M., Vartanian, L.R., &amp; Higgs, S. (2019). A systematic review and meta-analysis of the social facilitation of eating. </w:t>
      </w:r>
      <w:r w:rsidRPr="00025810">
        <w:rPr>
          <w:i/>
          <w:noProof/>
          <w:color w:val="auto"/>
          <w:lang w:val="nl-NL"/>
        </w:rPr>
        <w:t xml:space="preserve">Am J Clin Nutr, </w:t>
      </w:r>
      <w:r w:rsidRPr="00025810">
        <w:rPr>
          <w:noProof/>
          <w:color w:val="auto"/>
          <w:lang w:val="nl-NL"/>
        </w:rPr>
        <w:t>110, 842-861.</w:t>
      </w:r>
    </w:p>
    <w:p w14:paraId="1E1B7706" w14:textId="77777777" w:rsidR="007D14ED" w:rsidRPr="00025810" w:rsidRDefault="007D14ED" w:rsidP="00BF3129">
      <w:pPr>
        <w:pStyle w:val="EndNoteBibliography"/>
        <w:ind w:left="720" w:hanging="720"/>
        <w:rPr>
          <w:noProof/>
          <w:color w:val="auto"/>
        </w:rPr>
      </w:pPr>
      <w:r w:rsidRPr="00025810">
        <w:rPr>
          <w:noProof/>
          <w:color w:val="auto"/>
          <w:lang w:val="nl-NL"/>
        </w:rPr>
        <w:t xml:space="preserve">Salazar, H. A., Oerlemans, L., &amp; van Stroe-Biezen, S. (2013). </w:t>
      </w:r>
      <w:r w:rsidRPr="00025810">
        <w:rPr>
          <w:noProof/>
          <w:color w:val="auto"/>
        </w:rPr>
        <w:t xml:space="preserve">Social influence on sustainable consumption: evidence from a behavioural experiment. </w:t>
      </w:r>
      <w:r w:rsidRPr="00025810">
        <w:rPr>
          <w:i/>
          <w:noProof/>
          <w:color w:val="auto"/>
        </w:rPr>
        <w:t>International Journal of Consumer Studies, 37</w:t>
      </w:r>
      <w:r w:rsidRPr="00025810">
        <w:rPr>
          <w:noProof/>
          <w:color w:val="auto"/>
        </w:rPr>
        <w:t>(2), 172-180. doi:10.1111/j.1470-6431.2012.01110.x</w:t>
      </w:r>
    </w:p>
    <w:p w14:paraId="1EB1D302" w14:textId="77777777" w:rsidR="007D14ED" w:rsidRPr="00025810" w:rsidRDefault="007D14ED" w:rsidP="00BF3129">
      <w:pPr>
        <w:pStyle w:val="EndNoteBibliography"/>
        <w:ind w:left="720" w:hanging="720"/>
        <w:rPr>
          <w:noProof/>
          <w:color w:val="auto"/>
        </w:rPr>
      </w:pPr>
      <w:r w:rsidRPr="00025810">
        <w:rPr>
          <w:noProof/>
          <w:color w:val="auto"/>
        </w:rPr>
        <w:t xml:space="preserve">Scarborough, P., Bhatnagar, P., Wickramasinghe, K. K., Allender, S., Foster, C., &amp; Rayner, M. (2011). The economic burden of ill health due to diet, physical inactivity, smoking, alcohol and obesity in the UK: an update to 2006-07 NHS costs. </w:t>
      </w:r>
      <w:r w:rsidRPr="00025810">
        <w:rPr>
          <w:i/>
          <w:noProof/>
          <w:color w:val="auto"/>
        </w:rPr>
        <w:t>J Public Health (Oxf), 33</w:t>
      </w:r>
      <w:r w:rsidRPr="00025810">
        <w:rPr>
          <w:noProof/>
          <w:color w:val="auto"/>
        </w:rPr>
        <w:t>(4), 527-535. doi:10.1093/pubmed/fdr033</w:t>
      </w:r>
    </w:p>
    <w:p w14:paraId="26F8C58D" w14:textId="4843F10F" w:rsidR="007D14ED" w:rsidRPr="00025810" w:rsidRDefault="007D14ED" w:rsidP="00BF3129">
      <w:pPr>
        <w:pStyle w:val="EndNoteBibliography"/>
        <w:ind w:left="720" w:hanging="720"/>
        <w:rPr>
          <w:noProof/>
          <w:color w:val="auto"/>
        </w:rPr>
      </w:pPr>
      <w:r w:rsidRPr="00025810">
        <w:rPr>
          <w:noProof/>
          <w:color w:val="auto"/>
        </w:rPr>
        <w:t xml:space="preserve">Shaikh, A. R., Yaroch, A. L., Nebeling, L., Yeh, M. C., &amp; Resnicow, K. (2008). Psychosocial predictors of fruit and vegetable consumption in adults - A review of the literature. </w:t>
      </w:r>
      <w:r w:rsidRPr="00025810">
        <w:rPr>
          <w:i/>
          <w:noProof/>
          <w:color w:val="auto"/>
        </w:rPr>
        <w:t>American Journal of Preventive Medicine, 34</w:t>
      </w:r>
      <w:r w:rsidR="006241D8" w:rsidRPr="00025810">
        <w:rPr>
          <w:noProof/>
          <w:color w:val="auto"/>
        </w:rPr>
        <w:t>(6), 535-543.</w:t>
      </w:r>
    </w:p>
    <w:p w14:paraId="7183B38C" w14:textId="68E49837" w:rsidR="006241D8" w:rsidRPr="00025810" w:rsidRDefault="006241D8" w:rsidP="00BF3129">
      <w:pPr>
        <w:pStyle w:val="EndNoteBibliography"/>
        <w:ind w:left="720" w:hanging="720"/>
        <w:rPr>
          <w:noProof/>
          <w:color w:val="auto"/>
        </w:rPr>
      </w:pPr>
      <w:r w:rsidRPr="00025810">
        <w:rPr>
          <w:noProof/>
          <w:color w:val="auto"/>
        </w:rPr>
        <w:t xml:space="preserve">Shaw, S.C., Ntani, G., Baird, J., Vogel C,A. (2020). A systematic review of the influences of food store product placement on dietary-related outcomes. Nutr Rev. 1;78(12):1030-1045. doi: 10.1093/nutrit/nuaa024. </w:t>
      </w:r>
    </w:p>
    <w:p w14:paraId="30BF7330" w14:textId="77777777" w:rsidR="007D14ED" w:rsidRPr="00025810" w:rsidRDefault="007D14ED" w:rsidP="00BF3129">
      <w:pPr>
        <w:pStyle w:val="EndNoteBibliography"/>
        <w:ind w:left="720" w:hanging="720"/>
        <w:rPr>
          <w:noProof/>
          <w:color w:val="auto"/>
        </w:rPr>
      </w:pPr>
      <w:r w:rsidRPr="00025810">
        <w:rPr>
          <w:noProof/>
          <w:color w:val="auto"/>
        </w:rPr>
        <w:t xml:space="preserve">Smith, K. P., &amp; Christakis, N. A. (2008). Social Networks and Health. </w:t>
      </w:r>
      <w:r w:rsidRPr="00025810">
        <w:rPr>
          <w:i/>
          <w:noProof/>
          <w:color w:val="auto"/>
        </w:rPr>
        <w:t>Annual Review of Sociology, 34</w:t>
      </w:r>
      <w:r w:rsidRPr="00025810">
        <w:rPr>
          <w:noProof/>
          <w:color w:val="auto"/>
        </w:rPr>
        <w:t>(1), 405-429. doi:10.1146/annurev.soc.34.040507.134601</w:t>
      </w:r>
    </w:p>
    <w:p w14:paraId="3BB2BE6C" w14:textId="3736D0A5" w:rsidR="007D14ED" w:rsidRPr="00025810" w:rsidRDefault="007D14ED" w:rsidP="00BF3129">
      <w:pPr>
        <w:pStyle w:val="EndNoteBibliography"/>
        <w:ind w:left="720" w:hanging="720"/>
        <w:rPr>
          <w:noProof/>
          <w:color w:val="auto"/>
        </w:rPr>
      </w:pPr>
      <w:r w:rsidRPr="00025810">
        <w:rPr>
          <w:noProof/>
          <w:color w:val="auto"/>
          <w:lang w:val="de-DE"/>
        </w:rPr>
        <w:t xml:space="preserve">Sommer, I., Griebler, U., Mahlknecht, P., Thaler, K., Bouskill, K., Gartlehner, G., &amp; Mendis, S. (2015). </w:t>
      </w:r>
      <w:r w:rsidRPr="00025810">
        <w:rPr>
          <w:noProof/>
          <w:color w:val="auto"/>
        </w:rPr>
        <w:t xml:space="preserve">Socioeconomic inequalities in non-communicable diseases and their risk factors: an overview of systematic reviews. </w:t>
      </w:r>
      <w:r w:rsidRPr="00025810">
        <w:rPr>
          <w:i/>
          <w:noProof/>
          <w:color w:val="auto"/>
        </w:rPr>
        <w:t>BMC Public Health, 15</w:t>
      </w:r>
      <w:r w:rsidRPr="00025810">
        <w:rPr>
          <w:noProof/>
          <w:color w:val="auto"/>
        </w:rPr>
        <w:t>, 914-914. doi:10.1186/s12889-015-2227-y</w:t>
      </w:r>
    </w:p>
    <w:p w14:paraId="4CEF2487" w14:textId="33FA6FD0" w:rsidR="00C05B17" w:rsidRPr="00025810" w:rsidRDefault="00C05B17" w:rsidP="00C05B17">
      <w:pPr>
        <w:pStyle w:val="EndNoteBibliography"/>
        <w:ind w:left="720" w:hanging="720"/>
        <w:rPr>
          <w:noProof/>
          <w:color w:val="auto"/>
        </w:rPr>
      </w:pPr>
      <w:bookmarkStart w:id="1" w:name="_ENREF_14"/>
      <w:r w:rsidRPr="00025810">
        <w:rPr>
          <w:noProof/>
          <w:color w:val="auto"/>
          <w:lang w:val="en-GB"/>
        </w:rPr>
        <w:t xml:space="preserve">Statacorp. (2015). Stata Statistical Software: Release 14 (Version 14). </w:t>
      </w:r>
      <w:r w:rsidRPr="00025810">
        <w:rPr>
          <w:noProof/>
          <w:color w:val="auto"/>
        </w:rPr>
        <w:t xml:space="preserve">Texas: College Station. </w:t>
      </w:r>
      <w:bookmarkEnd w:id="1"/>
    </w:p>
    <w:p w14:paraId="534001BC" w14:textId="41D6C149" w:rsidR="007D14ED" w:rsidRPr="00025810" w:rsidRDefault="0042516F" w:rsidP="00BF3129">
      <w:pPr>
        <w:pStyle w:val="EndNoteBibliography"/>
        <w:ind w:left="720" w:hanging="720"/>
        <w:rPr>
          <w:noProof/>
          <w:color w:val="auto"/>
        </w:rPr>
      </w:pPr>
      <w:r w:rsidRPr="00025810">
        <w:rPr>
          <w:noProof/>
          <w:color w:val="auto"/>
        </w:rPr>
        <w:t xml:space="preserve">Stephenson, J., Heslehurst, N., Hall, J., Schoenaker, D., Hutchinson, J., Cade, J. E., Poston, L., Barrett, G., Crozier, S. R., Barker, M., Kumaran, K., Yajnik, C. S., Baird, J., &amp; Mishra, G. D. </w:t>
      </w:r>
      <w:r w:rsidR="007D14ED" w:rsidRPr="00025810">
        <w:rPr>
          <w:noProof/>
          <w:color w:val="auto"/>
        </w:rPr>
        <w:t xml:space="preserve">(2018). Before the beginning: nutrition and lifestyle in the preconception period and its importance for future health. </w:t>
      </w:r>
      <w:r w:rsidR="007D14ED" w:rsidRPr="00025810">
        <w:rPr>
          <w:i/>
          <w:noProof/>
          <w:color w:val="auto"/>
        </w:rPr>
        <w:t>Lancet, 391</w:t>
      </w:r>
      <w:r w:rsidR="007D14ED" w:rsidRPr="00025810">
        <w:rPr>
          <w:noProof/>
          <w:color w:val="auto"/>
        </w:rPr>
        <w:t>(10132), 1830-1841. doi:10.1016/s0140-6736(18)30311-8</w:t>
      </w:r>
    </w:p>
    <w:p w14:paraId="598F7498" w14:textId="77777777" w:rsidR="007D14ED" w:rsidRPr="00025810" w:rsidRDefault="007D14ED" w:rsidP="00BF3129">
      <w:pPr>
        <w:pStyle w:val="EndNoteBibliography"/>
        <w:ind w:left="720" w:hanging="720"/>
        <w:rPr>
          <w:noProof/>
          <w:color w:val="auto"/>
        </w:rPr>
      </w:pPr>
      <w:r w:rsidRPr="00025810">
        <w:rPr>
          <w:noProof/>
          <w:color w:val="auto"/>
        </w:rPr>
        <w:t xml:space="preserve">Stern, D., Ng, S. W., &amp; Popkin, B. M. (2016). The nutrient content of US household food purchases by store types. </w:t>
      </w:r>
      <w:r w:rsidRPr="00025810">
        <w:rPr>
          <w:i/>
          <w:noProof/>
          <w:color w:val="auto"/>
        </w:rPr>
        <w:t>American Journal of Preventive Medicine, 50</w:t>
      </w:r>
      <w:r w:rsidRPr="00025810">
        <w:rPr>
          <w:noProof/>
          <w:color w:val="auto"/>
        </w:rPr>
        <w:t>(2), 180-190. doi:10.1016/j.amepre.2015.07.025</w:t>
      </w:r>
    </w:p>
    <w:p w14:paraId="0293D4D3" w14:textId="77777777" w:rsidR="002D67F5" w:rsidRPr="00025810" w:rsidRDefault="002D67F5" w:rsidP="002D67F5">
      <w:pPr>
        <w:pStyle w:val="EndNoteBibliography"/>
        <w:ind w:left="720" w:hanging="720"/>
        <w:rPr>
          <w:noProof/>
          <w:color w:val="auto"/>
        </w:rPr>
      </w:pPr>
      <w:r w:rsidRPr="00025810">
        <w:rPr>
          <w:noProof/>
          <w:color w:val="auto"/>
        </w:rPr>
        <w:t xml:space="preserve">Tennant, P.W.G., Murray, E.J., Arnold, K.F., Berrie, L., Fox, M.P., Gadd, S.C., et al. (2020). Use of directed acyclic graphs (DAGs) to identify confounders in applied health research: review and recommendations. </w:t>
      </w:r>
      <w:r w:rsidRPr="00025810">
        <w:rPr>
          <w:i/>
          <w:noProof/>
          <w:color w:val="auto"/>
        </w:rPr>
        <w:t>Int J Epidemiol</w:t>
      </w:r>
      <w:r w:rsidRPr="00025810">
        <w:rPr>
          <w:noProof/>
          <w:color w:val="auto"/>
        </w:rPr>
        <w:t>.</w:t>
      </w:r>
    </w:p>
    <w:p w14:paraId="6F78C940" w14:textId="77777777" w:rsidR="007D14ED" w:rsidRPr="00025810" w:rsidRDefault="007D14ED" w:rsidP="00BF3129">
      <w:pPr>
        <w:pStyle w:val="EndNoteBibliography"/>
        <w:ind w:left="720" w:hanging="720"/>
        <w:rPr>
          <w:noProof/>
          <w:color w:val="auto"/>
        </w:rPr>
      </w:pPr>
      <w:r w:rsidRPr="00025810">
        <w:rPr>
          <w:noProof/>
          <w:color w:val="auto"/>
        </w:rPr>
        <w:t xml:space="preserve">Vartanian, L. R., Spanos, S., Herman, C. P., &amp; Polivy, J. (2015). Modeling of food intake: a meta-analytic review. </w:t>
      </w:r>
      <w:r w:rsidRPr="00025810">
        <w:rPr>
          <w:i/>
          <w:noProof/>
          <w:color w:val="auto"/>
        </w:rPr>
        <w:t>Social Influence, 10</w:t>
      </w:r>
      <w:r w:rsidRPr="00025810">
        <w:rPr>
          <w:noProof/>
          <w:color w:val="auto"/>
        </w:rPr>
        <w:t>(3), 119-136. doi:10.1080/15534510.2015.1008037</w:t>
      </w:r>
    </w:p>
    <w:p w14:paraId="07CD9AE2" w14:textId="38FC626E" w:rsidR="007D14ED" w:rsidRPr="00025810" w:rsidRDefault="007D14ED" w:rsidP="00BF3129">
      <w:pPr>
        <w:pStyle w:val="EndNoteBibliography"/>
        <w:ind w:left="720" w:hanging="720"/>
        <w:rPr>
          <w:noProof/>
          <w:color w:val="auto"/>
        </w:rPr>
      </w:pPr>
      <w:r w:rsidRPr="00025810">
        <w:rPr>
          <w:noProof/>
          <w:color w:val="auto"/>
        </w:rPr>
        <w:t>Vassilev, I., Rogers, A., Blickem, C., Brooks, H., Kapadia, D., Kenned</w:t>
      </w:r>
      <w:r w:rsidR="0042516F" w:rsidRPr="00025810">
        <w:rPr>
          <w:noProof/>
          <w:color w:val="auto"/>
        </w:rPr>
        <w:t>y, A.,</w:t>
      </w:r>
      <w:r w:rsidRPr="00025810">
        <w:rPr>
          <w:noProof/>
          <w:color w:val="auto"/>
        </w:rPr>
        <w:t xml:space="preserve"> Reeves, D. (2013). Social Networks, the ‘Work’ and Work Force of Chronic Illness Self-Management: A Survey Analysis of Personal Communities. </w:t>
      </w:r>
      <w:r w:rsidRPr="00025810">
        <w:rPr>
          <w:i/>
          <w:noProof/>
          <w:color w:val="auto"/>
        </w:rPr>
        <w:t>PLoS ONE, 8</w:t>
      </w:r>
      <w:r w:rsidRPr="00025810">
        <w:rPr>
          <w:noProof/>
          <w:color w:val="auto"/>
        </w:rPr>
        <w:t>(4), e59723. doi:10.1371/journal.pone.0059723</w:t>
      </w:r>
    </w:p>
    <w:p w14:paraId="75BB82AD" w14:textId="77777777" w:rsidR="007D14ED" w:rsidRPr="00025810" w:rsidRDefault="007D14ED" w:rsidP="00BF3129">
      <w:pPr>
        <w:pStyle w:val="EndNoteBibliography"/>
        <w:ind w:left="720" w:hanging="720"/>
        <w:rPr>
          <w:noProof/>
          <w:color w:val="auto"/>
        </w:rPr>
      </w:pPr>
      <w:r w:rsidRPr="00025810">
        <w:rPr>
          <w:noProof/>
          <w:color w:val="auto"/>
        </w:rPr>
        <w:t xml:space="preserve">Vassilev, I., Rogers, A., Kennedy, A., &amp; Koetsenruijter, J. (2014). The influence of social networks on self-management support: a metasynthesis. </w:t>
      </w:r>
      <w:r w:rsidRPr="00025810">
        <w:rPr>
          <w:i/>
          <w:noProof/>
          <w:color w:val="auto"/>
        </w:rPr>
        <w:t>BMC Public Health, 14</w:t>
      </w:r>
      <w:r w:rsidRPr="00025810">
        <w:rPr>
          <w:noProof/>
          <w:color w:val="auto"/>
        </w:rPr>
        <w:t>(1), 719. doi:10.1186/1471-2458-14-719</w:t>
      </w:r>
    </w:p>
    <w:p w14:paraId="359117FE" w14:textId="40AA563A" w:rsidR="007D14ED" w:rsidRPr="00025810" w:rsidRDefault="007D14ED" w:rsidP="00BF3129">
      <w:pPr>
        <w:pStyle w:val="EndNoteBibliography"/>
        <w:ind w:left="720" w:hanging="720"/>
        <w:rPr>
          <w:noProof/>
          <w:color w:val="auto"/>
        </w:rPr>
      </w:pPr>
      <w:r w:rsidRPr="00025810">
        <w:rPr>
          <w:noProof/>
          <w:color w:val="auto"/>
        </w:rPr>
        <w:t xml:space="preserve">Vogel, C., Abbott, G., Ntani, G., Barker, M., Cooper, C., </w:t>
      </w:r>
      <w:r w:rsidR="0042516F" w:rsidRPr="00025810">
        <w:rPr>
          <w:noProof/>
          <w:color w:val="auto"/>
        </w:rPr>
        <w:t xml:space="preserve">Moon, G., </w:t>
      </w:r>
      <w:r w:rsidRPr="00025810">
        <w:rPr>
          <w:noProof/>
          <w:color w:val="auto"/>
        </w:rPr>
        <w:t xml:space="preserve">Baird, J. (2019). Examination of how food environment and psychological factors interact in their relationship with dietary behaviours: test of a cross-sectional model. </w:t>
      </w:r>
      <w:r w:rsidRPr="00025810">
        <w:rPr>
          <w:i/>
          <w:noProof/>
          <w:color w:val="auto"/>
        </w:rPr>
        <w:t>International Journal of Behavioral Nutrition and Physical Activity, 16</w:t>
      </w:r>
      <w:r w:rsidRPr="00025810">
        <w:rPr>
          <w:noProof/>
          <w:color w:val="auto"/>
        </w:rPr>
        <w:t>(1), 12. doi:10.1186/s12966-019-0772-y</w:t>
      </w:r>
    </w:p>
    <w:p w14:paraId="1A52298B" w14:textId="0284C908" w:rsidR="007D14ED" w:rsidRPr="00025810" w:rsidRDefault="00103E11" w:rsidP="00BF3129">
      <w:pPr>
        <w:pStyle w:val="EndNoteBibliography"/>
        <w:ind w:left="720" w:hanging="720"/>
        <w:rPr>
          <w:noProof/>
          <w:color w:val="auto"/>
        </w:rPr>
      </w:pPr>
      <w:r w:rsidRPr="00025810">
        <w:rPr>
          <w:noProof/>
          <w:color w:val="auto"/>
        </w:rPr>
        <w:t>Vogel, C., Crozier, S., Dhuria, P., Shand, C., Lawrence, W., Cade, J., Moon, G., Lord, J., Ball, K., Cooper, C., &amp; Baird, J</w:t>
      </w:r>
      <w:r w:rsidR="007D14ED" w:rsidRPr="00025810">
        <w:rPr>
          <w:noProof/>
          <w:color w:val="auto"/>
        </w:rPr>
        <w:t xml:space="preserve">. (2020). Protocol of a natural experiment to evaluate a supermarket intervention to improve food purchasing and dietary behaviours of women (WRAPPED study) in England: a prospective matched controlled cluster design. </w:t>
      </w:r>
      <w:r w:rsidR="007D14ED" w:rsidRPr="00025810">
        <w:rPr>
          <w:i/>
          <w:noProof/>
          <w:color w:val="auto"/>
        </w:rPr>
        <w:t>BMJ Open, 10</w:t>
      </w:r>
      <w:r w:rsidR="007D14ED" w:rsidRPr="00025810">
        <w:rPr>
          <w:noProof/>
          <w:color w:val="auto"/>
        </w:rPr>
        <w:t>(2), e036758. doi:10.1136/bmjopen-2020-036758</w:t>
      </w:r>
    </w:p>
    <w:p w14:paraId="5D106ACC" w14:textId="77777777" w:rsidR="007D14ED" w:rsidRPr="00025810" w:rsidRDefault="007D14ED" w:rsidP="00BF3129">
      <w:pPr>
        <w:pStyle w:val="EndNoteBibliography"/>
        <w:ind w:left="720" w:hanging="720"/>
        <w:rPr>
          <w:noProof/>
          <w:color w:val="auto"/>
        </w:rPr>
      </w:pPr>
      <w:r w:rsidRPr="00025810">
        <w:rPr>
          <w:noProof/>
          <w:color w:val="auto"/>
        </w:rPr>
        <w:t xml:space="preserve">Winkler, L. L., Christensen, U., Glumer, C., Bloch, P., Mikkelsen, B. E., Wansink, B., &amp; Toft, U. (2016). Substituting sugar confectionery with fruit and healthy snacks at checkout - a win-win strategy for consumers and food stores? a study on consumer attitudes and sales effects of a healthy supermarket intervention. </w:t>
      </w:r>
      <w:r w:rsidRPr="00025810">
        <w:rPr>
          <w:i/>
          <w:noProof/>
          <w:color w:val="auto"/>
        </w:rPr>
        <w:t>BMC Public Health, 16</w:t>
      </w:r>
      <w:r w:rsidRPr="00025810">
        <w:rPr>
          <w:noProof/>
          <w:color w:val="auto"/>
        </w:rPr>
        <w:t>(1), 1184. doi:10.1186/s12889-016-3849-4</w:t>
      </w:r>
    </w:p>
    <w:p w14:paraId="1A37CE96" w14:textId="43AEC608" w:rsidR="007D14ED" w:rsidRPr="00025810" w:rsidRDefault="007D14ED" w:rsidP="008D5F30">
      <w:pPr>
        <w:pStyle w:val="EndNoteBibliography"/>
        <w:ind w:left="720" w:hanging="720"/>
        <w:rPr>
          <w:noProof/>
          <w:color w:val="auto"/>
        </w:rPr>
      </w:pPr>
      <w:r w:rsidRPr="00025810">
        <w:rPr>
          <w:noProof/>
          <w:color w:val="auto"/>
        </w:rPr>
        <w:t>World Health Organisation. (2014). Noncommunicable Diseases (NCD) Country Profiles - United Kingdom. Retrieved</w:t>
      </w:r>
      <w:r w:rsidR="00103E11" w:rsidRPr="00025810">
        <w:rPr>
          <w:noProof/>
          <w:color w:val="auto"/>
        </w:rPr>
        <w:t xml:space="preserve"> Octover 1, 2019</w:t>
      </w:r>
      <w:r w:rsidRPr="00025810">
        <w:rPr>
          <w:noProof/>
          <w:color w:val="auto"/>
        </w:rPr>
        <w:t xml:space="preserve"> from http://www.who.int/nmh/countries/gbr_en.pdf</w:t>
      </w:r>
    </w:p>
    <w:p w14:paraId="22EFF19B" w14:textId="77777777" w:rsidR="008D5F30" w:rsidRPr="00025810" w:rsidRDefault="008D5F30" w:rsidP="008D5F30">
      <w:pPr>
        <w:pStyle w:val="EndNoteBibliography"/>
        <w:ind w:left="720" w:hanging="720"/>
        <w:rPr>
          <w:noProof/>
          <w:color w:val="auto"/>
        </w:rPr>
      </w:pPr>
    </w:p>
    <w:p w14:paraId="030EDDE3" w14:textId="2FD0C3EA" w:rsidR="008D5F30" w:rsidRDefault="008D5F30" w:rsidP="008D5F30">
      <w:pPr>
        <w:pStyle w:val="EndNoteBibliography"/>
        <w:ind w:left="720" w:hanging="720"/>
        <w:rPr>
          <w:noProof/>
          <w:color w:val="auto"/>
        </w:rPr>
      </w:pPr>
    </w:p>
    <w:p w14:paraId="76F8AB71" w14:textId="77777777" w:rsidR="00263D37" w:rsidRPr="00025810" w:rsidRDefault="00263D37" w:rsidP="008D5F30">
      <w:pPr>
        <w:pStyle w:val="EndNoteBibliography"/>
        <w:ind w:left="720" w:hanging="720"/>
        <w:rPr>
          <w:noProof/>
          <w:color w:val="auto"/>
        </w:rPr>
      </w:pPr>
    </w:p>
    <w:p w14:paraId="32A7AB16" w14:textId="77777777" w:rsidR="00263D37" w:rsidRPr="00076666" w:rsidRDefault="00263D37" w:rsidP="00263D37">
      <w:pPr>
        <w:pStyle w:val="BodyA"/>
        <w:spacing w:line="480" w:lineRule="auto"/>
        <w:rPr>
          <w:rFonts w:cs="Times New Roman"/>
          <w:b/>
          <w:bCs/>
        </w:rPr>
      </w:pPr>
      <w:r w:rsidRPr="00076666">
        <w:rPr>
          <w:rFonts w:cs="Times New Roman"/>
          <w:b/>
          <w:bCs/>
        </w:rPr>
        <w:t>Conflicts of interest statement</w:t>
      </w:r>
    </w:p>
    <w:p w14:paraId="655B49C6" w14:textId="77777777" w:rsidR="00263D37" w:rsidRDefault="00263D37" w:rsidP="00263D37">
      <w:pPr>
        <w:pStyle w:val="BodyA"/>
        <w:spacing w:line="480" w:lineRule="auto"/>
        <w:rPr>
          <w:rFonts w:cs="Times New Roman"/>
          <w:bCs/>
        </w:rPr>
      </w:pPr>
      <w:r w:rsidRPr="00076666">
        <w:rPr>
          <w:rFonts w:cs="Times New Roman"/>
          <w:bCs/>
        </w:rPr>
        <w:t xml:space="preserve">This study involves a non-financial collaboration with Iceland Foods Ltd. CS, CV, SC, DPN, IV and AR have no conflicts of interests to declare and no further financial disclosures to make. JB has received grant research support from Danone </w:t>
      </w:r>
      <w:proofErr w:type="spellStart"/>
      <w:r w:rsidRPr="00076666">
        <w:rPr>
          <w:rFonts w:cs="Times New Roman"/>
          <w:bCs/>
        </w:rPr>
        <w:t>Nutricia</w:t>
      </w:r>
      <w:proofErr w:type="spellEnd"/>
      <w:r w:rsidRPr="00076666">
        <w:rPr>
          <w:rFonts w:cs="Times New Roman"/>
          <w:bCs/>
        </w:rPr>
        <w:t xml:space="preserve"> Early Life Nutrition. CC has received consultancy, lecture fees and honoraria from AMGEN, GSK, Alliance for Better Bone Health, MSD, Eli Lilly, Pfizer, Novartis, </w:t>
      </w:r>
      <w:proofErr w:type="spellStart"/>
      <w:r w:rsidRPr="00076666">
        <w:rPr>
          <w:rFonts w:cs="Times New Roman"/>
          <w:bCs/>
        </w:rPr>
        <w:t>Servier</w:t>
      </w:r>
      <w:proofErr w:type="spellEnd"/>
      <w:r w:rsidRPr="00076666">
        <w:rPr>
          <w:rFonts w:cs="Times New Roman"/>
          <w:bCs/>
        </w:rPr>
        <w:t>, Medtronic and Roche. The study described in this manuscript is not related to these relationships.</w:t>
      </w:r>
    </w:p>
    <w:p w14:paraId="6288433C" w14:textId="77777777" w:rsidR="00647B50" w:rsidRPr="00263D37" w:rsidRDefault="00647B50">
      <w:pPr>
        <w:rPr>
          <w:lang w:val="en-US"/>
        </w:rPr>
      </w:pPr>
    </w:p>
    <w:p w14:paraId="2FF7A938" w14:textId="77777777" w:rsidR="00263D37" w:rsidRPr="00076666" w:rsidRDefault="00263D37" w:rsidP="00263D37">
      <w:pPr>
        <w:pStyle w:val="BodyA"/>
        <w:spacing w:line="480" w:lineRule="auto"/>
        <w:rPr>
          <w:rFonts w:cs="Times New Roman"/>
          <w:b/>
          <w:bCs/>
          <w:lang w:val="en-GB"/>
        </w:rPr>
      </w:pPr>
      <w:r w:rsidRPr="00076666">
        <w:rPr>
          <w:rFonts w:cs="Times New Roman"/>
          <w:b/>
          <w:bCs/>
          <w:lang w:val="en-GB"/>
        </w:rPr>
        <w:t>Data availability statement</w:t>
      </w:r>
    </w:p>
    <w:p w14:paraId="4B2399D1" w14:textId="77777777" w:rsidR="00263D37" w:rsidRPr="00076666" w:rsidRDefault="00263D37" w:rsidP="00263D37">
      <w:pPr>
        <w:pStyle w:val="BodyA"/>
        <w:spacing w:line="480" w:lineRule="auto"/>
        <w:rPr>
          <w:rFonts w:cs="Times New Roman"/>
          <w:bCs/>
          <w:lang w:val="en-GB"/>
        </w:rPr>
      </w:pPr>
      <w:r w:rsidRPr="00076666">
        <w:rPr>
          <w:rFonts w:cs="Times New Roman"/>
          <w:bCs/>
          <w:lang w:val="en-GB"/>
        </w:rPr>
        <w:t>Data described in this manuscript that has been collected by the research team during this study, data that can be anonymized can be made available upon reasonable request to the corresponding author and data manager pending approval.</w:t>
      </w:r>
    </w:p>
    <w:p w14:paraId="27BEE35B" w14:textId="77777777" w:rsidR="00647B50" w:rsidRPr="00025810" w:rsidRDefault="00647B50"/>
    <w:p w14:paraId="57327257" w14:textId="5172AE13" w:rsidR="001A6A88" w:rsidRPr="00025810" w:rsidRDefault="00647B50" w:rsidP="002A28CE">
      <w:pPr>
        <w:pStyle w:val="EndNoteBibliography"/>
        <w:ind w:left="720" w:hanging="720"/>
        <w:rPr>
          <w:noProof/>
          <w:color w:val="auto"/>
        </w:rPr>
      </w:pPr>
      <w:r w:rsidRPr="00025810">
        <w:rPr>
          <w:color w:val="auto"/>
        </w:rPr>
        <w:fldChar w:fldCharType="begin"/>
      </w:r>
      <w:r w:rsidRPr="00025810">
        <w:rPr>
          <w:color w:val="auto"/>
        </w:rPr>
        <w:instrText xml:space="preserve"> ADDIN EN.REFLIST </w:instrText>
      </w:r>
      <w:r w:rsidRPr="00025810">
        <w:rPr>
          <w:color w:val="auto"/>
        </w:rPr>
        <w:fldChar w:fldCharType="separate"/>
      </w:r>
    </w:p>
    <w:p w14:paraId="3BC511D2" w14:textId="22FDB995" w:rsidR="00E627AF" w:rsidRDefault="00647B50">
      <w:r w:rsidRPr="00025810">
        <w:fldChar w:fldCharType="end"/>
      </w:r>
    </w:p>
    <w:p w14:paraId="7AC55FF8" w14:textId="77777777" w:rsidR="00E627AF" w:rsidRDefault="00E627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00FF9AF1" w14:textId="77777777" w:rsidR="00E627AF" w:rsidRPr="00F91AC0" w:rsidRDefault="00E627AF" w:rsidP="00E627AF">
      <w:pPr>
        <w:pStyle w:val="Caption"/>
        <w:keepNext/>
        <w:suppressLineNumbers/>
        <w:rPr>
          <w:rFonts w:ascii="Times New Roman" w:hAnsi="Times New Roman" w:cs="Times New Roman"/>
          <w:b/>
          <w:i w:val="0"/>
          <w:color w:val="auto"/>
          <w:sz w:val="24"/>
          <w:szCs w:val="24"/>
        </w:rPr>
      </w:pPr>
      <w:r w:rsidRPr="00F91AC0">
        <w:rPr>
          <w:rFonts w:ascii="Times New Roman" w:hAnsi="Times New Roman" w:cs="Times New Roman"/>
          <w:b/>
          <w:i w:val="0"/>
          <w:color w:val="auto"/>
          <w:sz w:val="24"/>
          <w:szCs w:val="24"/>
        </w:rPr>
        <w:t>Table 1. Sociodemographic characteristics (n=129)</w:t>
      </w:r>
    </w:p>
    <w:p w14:paraId="68E7CE1D" w14:textId="77777777" w:rsidR="00E627AF" w:rsidRPr="009B108E" w:rsidRDefault="00E627AF" w:rsidP="00E627AF"/>
    <w:tbl>
      <w:tblPr>
        <w:tblW w:w="8811" w:type="dxa"/>
        <w:tblLook w:val="04A0" w:firstRow="1" w:lastRow="0" w:firstColumn="1" w:lastColumn="0" w:noHBand="0" w:noVBand="1"/>
      </w:tblPr>
      <w:tblGrid>
        <w:gridCol w:w="6188"/>
        <w:gridCol w:w="1122"/>
        <w:gridCol w:w="1501"/>
      </w:tblGrid>
      <w:tr w:rsidR="00E627AF" w14:paraId="34B71BA7" w14:textId="77777777" w:rsidTr="00C14966">
        <w:trPr>
          <w:trHeight w:val="357"/>
        </w:trPr>
        <w:tc>
          <w:tcPr>
            <w:tcW w:w="8811" w:type="dxa"/>
            <w:gridSpan w:val="3"/>
            <w:tcBorders>
              <w:top w:val="single" w:sz="4" w:space="0" w:color="auto"/>
              <w:left w:val="nil"/>
              <w:bottom w:val="single" w:sz="4" w:space="0" w:color="auto"/>
              <w:right w:val="nil"/>
            </w:tcBorders>
            <w:noWrap/>
            <w:vAlign w:val="bottom"/>
            <w:hideMark/>
          </w:tcPr>
          <w:p w14:paraId="1FDB2214" w14:textId="77777777" w:rsidR="00E627AF" w:rsidRDefault="00E627AF" w:rsidP="00C14966">
            <w:pPr>
              <w:rPr>
                <w:rFonts w:eastAsia="Times New Roman"/>
                <w:b/>
                <w:bCs/>
                <w:color w:val="000000"/>
                <w:lang w:eastAsia="en-GB"/>
              </w:rPr>
            </w:pPr>
            <w:r>
              <w:rPr>
                <w:rFonts w:eastAsia="Times New Roman"/>
                <w:b/>
                <w:bCs/>
                <w:color w:val="000000"/>
                <w:lang w:eastAsia="en-GB"/>
              </w:rPr>
              <w:t>Demographic Characteristic</w:t>
            </w:r>
          </w:p>
        </w:tc>
      </w:tr>
      <w:tr w:rsidR="00E627AF" w14:paraId="3DAD923F" w14:textId="77777777" w:rsidTr="00C14966">
        <w:trPr>
          <w:trHeight w:val="357"/>
        </w:trPr>
        <w:tc>
          <w:tcPr>
            <w:tcW w:w="6188" w:type="dxa"/>
            <w:tcBorders>
              <w:top w:val="single" w:sz="4" w:space="0" w:color="auto"/>
              <w:left w:val="nil"/>
              <w:bottom w:val="nil"/>
              <w:right w:val="nil"/>
            </w:tcBorders>
            <w:noWrap/>
            <w:vAlign w:val="bottom"/>
            <w:hideMark/>
          </w:tcPr>
          <w:p w14:paraId="6FACACF5" w14:textId="77777777" w:rsidR="00E627AF" w:rsidRDefault="00E627AF" w:rsidP="00C14966">
            <w:pPr>
              <w:rPr>
                <w:rFonts w:eastAsia="Times New Roman"/>
                <w:b/>
                <w:bCs/>
                <w:color w:val="000000"/>
                <w:lang w:eastAsia="en-GB"/>
              </w:rPr>
            </w:pPr>
          </w:p>
        </w:tc>
        <w:tc>
          <w:tcPr>
            <w:tcW w:w="1122" w:type="dxa"/>
            <w:tcBorders>
              <w:top w:val="single" w:sz="4" w:space="0" w:color="auto"/>
              <w:left w:val="nil"/>
              <w:bottom w:val="nil"/>
              <w:right w:val="nil"/>
            </w:tcBorders>
            <w:noWrap/>
            <w:vAlign w:val="bottom"/>
            <w:hideMark/>
          </w:tcPr>
          <w:p w14:paraId="4E74244C" w14:textId="77777777" w:rsidR="00E627AF" w:rsidRDefault="00E627AF" w:rsidP="00C14966">
            <w:pPr>
              <w:jc w:val="center"/>
              <w:rPr>
                <w:rFonts w:eastAsia="Times New Roman"/>
                <w:b/>
                <w:bCs/>
                <w:color w:val="000000"/>
                <w:lang w:val="en-US" w:eastAsia="en-GB"/>
              </w:rPr>
            </w:pPr>
            <w:r>
              <w:rPr>
                <w:rFonts w:eastAsia="Times New Roman"/>
                <w:b/>
                <w:bCs/>
                <w:color w:val="000000"/>
                <w:lang w:eastAsia="en-GB"/>
              </w:rPr>
              <w:t>Median</w:t>
            </w:r>
          </w:p>
        </w:tc>
        <w:tc>
          <w:tcPr>
            <w:tcW w:w="1500" w:type="dxa"/>
            <w:tcBorders>
              <w:top w:val="single" w:sz="4" w:space="0" w:color="auto"/>
              <w:left w:val="nil"/>
              <w:bottom w:val="nil"/>
              <w:right w:val="nil"/>
            </w:tcBorders>
            <w:noWrap/>
            <w:vAlign w:val="bottom"/>
            <w:hideMark/>
          </w:tcPr>
          <w:p w14:paraId="58A143A9" w14:textId="77777777" w:rsidR="00E627AF" w:rsidRDefault="00E627AF" w:rsidP="00C14966">
            <w:pPr>
              <w:jc w:val="center"/>
              <w:rPr>
                <w:rFonts w:eastAsia="Times New Roman"/>
                <w:b/>
                <w:bCs/>
                <w:color w:val="000000"/>
                <w:lang w:eastAsia="en-GB"/>
              </w:rPr>
            </w:pPr>
            <w:r>
              <w:rPr>
                <w:rFonts w:eastAsia="Times New Roman"/>
                <w:b/>
                <w:bCs/>
                <w:color w:val="000000"/>
                <w:lang w:eastAsia="en-GB"/>
              </w:rPr>
              <w:t>IQR</w:t>
            </w:r>
          </w:p>
        </w:tc>
      </w:tr>
      <w:tr w:rsidR="00E627AF" w14:paraId="682EB9AF" w14:textId="77777777" w:rsidTr="00C14966">
        <w:trPr>
          <w:trHeight w:val="357"/>
        </w:trPr>
        <w:tc>
          <w:tcPr>
            <w:tcW w:w="6188" w:type="dxa"/>
            <w:noWrap/>
            <w:vAlign w:val="bottom"/>
            <w:hideMark/>
          </w:tcPr>
          <w:p w14:paraId="46D04B49" w14:textId="77777777" w:rsidR="00E627AF" w:rsidRDefault="00E627AF" w:rsidP="00C14966">
            <w:pPr>
              <w:rPr>
                <w:rFonts w:eastAsia="Times New Roman"/>
                <w:b/>
                <w:color w:val="000000"/>
                <w:lang w:eastAsia="en-GB"/>
              </w:rPr>
            </w:pPr>
            <w:r>
              <w:rPr>
                <w:rFonts w:eastAsia="Times New Roman"/>
                <w:b/>
                <w:color w:val="000000"/>
                <w:lang w:eastAsia="en-GB"/>
              </w:rPr>
              <w:t>Age (years)</w:t>
            </w:r>
          </w:p>
        </w:tc>
        <w:tc>
          <w:tcPr>
            <w:tcW w:w="1122" w:type="dxa"/>
            <w:noWrap/>
            <w:vAlign w:val="bottom"/>
            <w:hideMark/>
          </w:tcPr>
          <w:p w14:paraId="3FE5058A" w14:textId="77777777" w:rsidR="00E627AF" w:rsidRDefault="00E627AF" w:rsidP="00C14966">
            <w:pPr>
              <w:jc w:val="center"/>
              <w:rPr>
                <w:rFonts w:eastAsia="Times New Roman"/>
                <w:color w:val="000000"/>
                <w:lang w:eastAsia="en-GB"/>
              </w:rPr>
            </w:pPr>
            <w:r>
              <w:rPr>
                <w:rFonts w:eastAsia="Times New Roman"/>
                <w:color w:val="000000"/>
                <w:lang w:eastAsia="en-GB"/>
              </w:rPr>
              <w:t>36.1</w:t>
            </w:r>
          </w:p>
        </w:tc>
        <w:tc>
          <w:tcPr>
            <w:tcW w:w="1500" w:type="dxa"/>
            <w:noWrap/>
            <w:vAlign w:val="bottom"/>
            <w:hideMark/>
          </w:tcPr>
          <w:p w14:paraId="501246B0" w14:textId="77777777" w:rsidR="00E627AF" w:rsidRDefault="00E627AF" w:rsidP="00C14966">
            <w:pPr>
              <w:jc w:val="center"/>
              <w:rPr>
                <w:rFonts w:eastAsia="Times New Roman"/>
                <w:color w:val="000000"/>
                <w:lang w:eastAsia="en-GB"/>
              </w:rPr>
            </w:pPr>
            <w:r w:rsidRPr="005E7A13">
              <w:rPr>
                <w:rFonts w:eastAsia="Times New Roman"/>
                <w:color w:val="000000"/>
                <w:lang w:eastAsia="en-GB"/>
              </w:rPr>
              <w:t>(31.5, 41.2)</w:t>
            </w:r>
          </w:p>
        </w:tc>
      </w:tr>
      <w:tr w:rsidR="00E627AF" w14:paraId="28756A5B" w14:textId="77777777" w:rsidTr="00C14966">
        <w:trPr>
          <w:trHeight w:val="357"/>
        </w:trPr>
        <w:tc>
          <w:tcPr>
            <w:tcW w:w="6188" w:type="dxa"/>
            <w:noWrap/>
            <w:vAlign w:val="bottom"/>
          </w:tcPr>
          <w:p w14:paraId="6396500E" w14:textId="77777777" w:rsidR="00E627AF" w:rsidRDefault="00E627AF" w:rsidP="00C14966">
            <w:pPr>
              <w:rPr>
                <w:rFonts w:eastAsia="Times New Roman"/>
                <w:color w:val="000000"/>
                <w:lang w:eastAsia="en-GB"/>
              </w:rPr>
            </w:pPr>
          </w:p>
        </w:tc>
        <w:tc>
          <w:tcPr>
            <w:tcW w:w="1122" w:type="dxa"/>
            <w:noWrap/>
            <w:vAlign w:val="bottom"/>
            <w:hideMark/>
          </w:tcPr>
          <w:p w14:paraId="188A0EFE" w14:textId="77777777" w:rsidR="00E627AF" w:rsidRDefault="00E627AF" w:rsidP="00C14966">
            <w:pPr>
              <w:jc w:val="center"/>
              <w:rPr>
                <w:rFonts w:eastAsia="Times New Roman"/>
                <w:b/>
                <w:bCs/>
                <w:color w:val="000000"/>
                <w:lang w:eastAsia="en-GB"/>
              </w:rPr>
            </w:pPr>
            <w:r>
              <w:rPr>
                <w:rFonts w:eastAsia="Times New Roman"/>
                <w:b/>
                <w:bCs/>
                <w:color w:val="000000"/>
                <w:lang w:eastAsia="en-GB"/>
              </w:rPr>
              <w:t>n</w:t>
            </w:r>
          </w:p>
        </w:tc>
        <w:tc>
          <w:tcPr>
            <w:tcW w:w="1500" w:type="dxa"/>
            <w:noWrap/>
            <w:vAlign w:val="bottom"/>
            <w:hideMark/>
          </w:tcPr>
          <w:p w14:paraId="036DDAF4" w14:textId="77777777" w:rsidR="00E627AF" w:rsidRDefault="00E627AF" w:rsidP="00C14966">
            <w:pPr>
              <w:jc w:val="center"/>
              <w:rPr>
                <w:rFonts w:eastAsia="Times New Roman"/>
                <w:b/>
                <w:bCs/>
                <w:color w:val="000000"/>
                <w:lang w:eastAsia="en-GB"/>
              </w:rPr>
            </w:pPr>
            <w:r>
              <w:rPr>
                <w:rFonts w:eastAsia="Times New Roman"/>
                <w:b/>
                <w:bCs/>
                <w:color w:val="000000"/>
                <w:lang w:eastAsia="en-GB"/>
              </w:rPr>
              <w:t>%</w:t>
            </w:r>
          </w:p>
        </w:tc>
      </w:tr>
      <w:tr w:rsidR="00E627AF" w14:paraId="7CDBBA41" w14:textId="77777777" w:rsidTr="00C14966">
        <w:trPr>
          <w:trHeight w:val="357"/>
        </w:trPr>
        <w:tc>
          <w:tcPr>
            <w:tcW w:w="6188" w:type="dxa"/>
            <w:noWrap/>
            <w:vAlign w:val="bottom"/>
            <w:hideMark/>
          </w:tcPr>
          <w:p w14:paraId="3B7DE2E0" w14:textId="77777777" w:rsidR="00E627AF" w:rsidRDefault="00E627AF" w:rsidP="00C14966">
            <w:pPr>
              <w:rPr>
                <w:rFonts w:eastAsia="Times New Roman"/>
                <w:b/>
                <w:color w:val="000000"/>
                <w:lang w:eastAsia="en-GB"/>
              </w:rPr>
            </w:pPr>
            <w:r>
              <w:rPr>
                <w:rFonts w:eastAsia="Times New Roman"/>
                <w:b/>
                <w:color w:val="000000"/>
                <w:lang w:eastAsia="en-GB"/>
              </w:rPr>
              <w:t xml:space="preserve">Ethnicity </w:t>
            </w:r>
          </w:p>
        </w:tc>
        <w:tc>
          <w:tcPr>
            <w:tcW w:w="1122" w:type="dxa"/>
            <w:noWrap/>
            <w:vAlign w:val="bottom"/>
          </w:tcPr>
          <w:p w14:paraId="67757F98" w14:textId="77777777" w:rsidR="00E627AF" w:rsidRDefault="00E627AF" w:rsidP="00C14966">
            <w:pPr>
              <w:jc w:val="center"/>
              <w:rPr>
                <w:rFonts w:eastAsia="Times New Roman"/>
                <w:b/>
                <w:bCs/>
                <w:color w:val="000000"/>
                <w:lang w:eastAsia="en-GB"/>
              </w:rPr>
            </w:pPr>
          </w:p>
        </w:tc>
        <w:tc>
          <w:tcPr>
            <w:tcW w:w="1500" w:type="dxa"/>
            <w:noWrap/>
            <w:vAlign w:val="bottom"/>
          </w:tcPr>
          <w:p w14:paraId="21ACCA5B" w14:textId="77777777" w:rsidR="00E627AF" w:rsidRDefault="00E627AF" w:rsidP="00C14966">
            <w:pPr>
              <w:jc w:val="center"/>
              <w:rPr>
                <w:rFonts w:eastAsia="Times New Roman"/>
                <w:b/>
                <w:bCs/>
                <w:color w:val="000000"/>
                <w:lang w:eastAsia="en-GB"/>
              </w:rPr>
            </w:pPr>
          </w:p>
        </w:tc>
      </w:tr>
      <w:tr w:rsidR="00E627AF" w14:paraId="2B4ED8ED" w14:textId="77777777" w:rsidTr="00C14966">
        <w:trPr>
          <w:trHeight w:val="357"/>
        </w:trPr>
        <w:tc>
          <w:tcPr>
            <w:tcW w:w="6188" w:type="dxa"/>
            <w:noWrap/>
            <w:vAlign w:val="bottom"/>
            <w:hideMark/>
          </w:tcPr>
          <w:p w14:paraId="14854E78" w14:textId="77777777" w:rsidR="00E627AF" w:rsidRDefault="00E627AF" w:rsidP="00C14966">
            <w:pPr>
              <w:ind w:firstLineChars="100" w:firstLine="240"/>
              <w:rPr>
                <w:rFonts w:eastAsia="Times New Roman"/>
                <w:color w:val="000000"/>
                <w:lang w:eastAsia="en-GB"/>
              </w:rPr>
            </w:pPr>
            <w:r>
              <w:rPr>
                <w:rFonts w:eastAsia="Times New Roman"/>
                <w:color w:val="000000"/>
                <w:lang w:eastAsia="en-GB"/>
              </w:rPr>
              <w:t>White British</w:t>
            </w:r>
          </w:p>
        </w:tc>
        <w:tc>
          <w:tcPr>
            <w:tcW w:w="1122" w:type="dxa"/>
            <w:noWrap/>
            <w:vAlign w:val="bottom"/>
            <w:hideMark/>
          </w:tcPr>
          <w:p w14:paraId="59201900" w14:textId="77777777" w:rsidR="00E627AF" w:rsidRDefault="00E627AF" w:rsidP="00C14966">
            <w:pPr>
              <w:jc w:val="center"/>
              <w:rPr>
                <w:rFonts w:eastAsia="Times New Roman"/>
                <w:color w:val="000000"/>
                <w:lang w:eastAsia="en-GB"/>
              </w:rPr>
            </w:pPr>
            <w:r>
              <w:rPr>
                <w:rFonts w:eastAsia="Times New Roman"/>
                <w:color w:val="000000"/>
                <w:lang w:eastAsia="en-GB"/>
              </w:rPr>
              <w:t>118</w:t>
            </w:r>
          </w:p>
        </w:tc>
        <w:tc>
          <w:tcPr>
            <w:tcW w:w="1500" w:type="dxa"/>
            <w:noWrap/>
            <w:vAlign w:val="bottom"/>
            <w:hideMark/>
          </w:tcPr>
          <w:p w14:paraId="3F6BF2D0" w14:textId="77777777" w:rsidR="00E627AF" w:rsidRDefault="00E627AF" w:rsidP="00C14966">
            <w:pPr>
              <w:jc w:val="center"/>
              <w:rPr>
                <w:rFonts w:eastAsia="Times New Roman"/>
                <w:color w:val="000000"/>
                <w:lang w:eastAsia="en-GB"/>
              </w:rPr>
            </w:pPr>
            <w:r>
              <w:rPr>
                <w:rFonts w:eastAsia="Times New Roman"/>
                <w:color w:val="000000"/>
                <w:lang w:eastAsia="en-GB"/>
              </w:rPr>
              <w:t>91.5</w:t>
            </w:r>
          </w:p>
        </w:tc>
      </w:tr>
      <w:tr w:rsidR="00E627AF" w14:paraId="41FBD017" w14:textId="77777777" w:rsidTr="00C14966">
        <w:trPr>
          <w:trHeight w:val="357"/>
        </w:trPr>
        <w:tc>
          <w:tcPr>
            <w:tcW w:w="6188" w:type="dxa"/>
            <w:noWrap/>
            <w:vAlign w:val="bottom"/>
            <w:hideMark/>
          </w:tcPr>
          <w:p w14:paraId="0AE4BAE4" w14:textId="77777777" w:rsidR="00E627AF" w:rsidRDefault="00E627AF" w:rsidP="00C14966">
            <w:pPr>
              <w:ind w:firstLineChars="100" w:firstLine="240"/>
              <w:rPr>
                <w:rFonts w:eastAsia="Times New Roman"/>
                <w:color w:val="000000"/>
                <w:lang w:eastAsia="en-GB"/>
              </w:rPr>
            </w:pPr>
            <w:r>
              <w:rPr>
                <w:rFonts w:eastAsia="Times New Roman"/>
                <w:color w:val="000000"/>
                <w:lang w:eastAsia="en-GB"/>
              </w:rPr>
              <w:t>Other</w:t>
            </w:r>
          </w:p>
        </w:tc>
        <w:tc>
          <w:tcPr>
            <w:tcW w:w="1122" w:type="dxa"/>
            <w:noWrap/>
            <w:vAlign w:val="bottom"/>
            <w:hideMark/>
          </w:tcPr>
          <w:p w14:paraId="03E2788D" w14:textId="77777777" w:rsidR="00E627AF" w:rsidRDefault="00E627AF" w:rsidP="00C14966">
            <w:pPr>
              <w:jc w:val="center"/>
              <w:rPr>
                <w:rFonts w:eastAsia="Times New Roman"/>
                <w:color w:val="000000"/>
                <w:lang w:eastAsia="en-GB"/>
              </w:rPr>
            </w:pPr>
            <w:r>
              <w:rPr>
                <w:rFonts w:eastAsia="Times New Roman"/>
                <w:color w:val="000000"/>
                <w:lang w:eastAsia="en-GB"/>
              </w:rPr>
              <w:t>11</w:t>
            </w:r>
          </w:p>
        </w:tc>
        <w:tc>
          <w:tcPr>
            <w:tcW w:w="1500" w:type="dxa"/>
            <w:noWrap/>
            <w:vAlign w:val="bottom"/>
            <w:hideMark/>
          </w:tcPr>
          <w:p w14:paraId="223763C9" w14:textId="77777777" w:rsidR="00E627AF" w:rsidRDefault="00E627AF" w:rsidP="00C14966">
            <w:pPr>
              <w:jc w:val="center"/>
              <w:rPr>
                <w:rFonts w:eastAsia="Times New Roman"/>
                <w:color w:val="000000"/>
                <w:lang w:eastAsia="en-GB"/>
              </w:rPr>
            </w:pPr>
            <w:r>
              <w:rPr>
                <w:rFonts w:eastAsia="Times New Roman"/>
                <w:color w:val="000000"/>
                <w:lang w:eastAsia="en-GB"/>
              </w:rPr>
              <w:t>8.5</w:t>
            </w:r>
          </w:p>
        </w:tc>
      </w:tr>
      <w:tr w:rsidR="00E627AF" w14:paraId="6BA2D0B9" w14:textId="77777777" w:rsidTr="00C14966">
        <w:trPr>
          <w:trHeight w:val="357"/>
        </w:trPr>
        <w:tc>
          <w:tcPr>
            <w:tcW w:w="6188" w:type="dxa"/>
            <w:noWrap/>
            <w:vAlign w:val="bottom"/>
            <w:hideMark/>
          </w:tcPr>
          <w:p w14:paraId="746AD36D" w14:textId="77777777" w:rsidR="00E627AF" w:rsidRDefault="00E627AF" w:rsidP="00C14966">
            <w:pPr>
              <w:rPr>
                <w:rFonts w:eastAsia="Times New Roman"/>
                <w:b/>
                <w:color w:val="000000"/>
                <w:lang w:eastAsia="en-GB"/>
              </w:rPr>
            </w:pPr>
            <w:r>
              <w:rPr>
                <w:rFonts w:eastAsia="Times New Roman"/>
                <w:b/>
                <w:color w:val="000000"/>
                <w:lang w:eastAsia="en-GB"/>
              </w:rPr>
              <w:t>Children (under 18) in the house</w:t>
            </w:r>
          </w:p>
        </w:tc>
        <w:tc>
          <w:tcPr>
            <w:tcW w:w="1122" w:type="dxa"/>
            <w:noWrap/>
            <w:vAlign w:val="bottom"/>
            <w:hideMark/>
          </w:tcPr>
          <w:p w14:paraId="413DEAF8" w14:textId="77777777" w:rsidR="00E627AF" w:rsidRDefault="00E627AF" w:rsidP="00C14966">
            <w:pPr>
              <w:rPr>
                <w:rFonts w:eastAsia="Times New Roman"/>
                <w:b/>
                <w:color w:val="000000"/>
                <w:lang w:eastAsia="en-GB"/>
              </w:rPr>
            </w:pPr>
          </w:p>
        </w:tc>
        <w:tc>
          <w:tcPr>
            <w:tcW w:w="1500" w:type="dxa"/>
            <w:noWrap/>
            <w:vAlign w:val="bottom"/>
            <w:hideMark/>
          </w:tcPr>
          <w:p w14:paraId="7F6BF4FF" w14:textId="77777777" w:rsidR="00E627AF" w:rsidRDefault="00E627AF" w:rsidP="00C14966">
            <w:pPr>
              <w:rPr>
                <w:sz w:val="20"/>
                <w:szCs w:val="20"/>
                <w:lang w:eastAsia="en-GB"/>
              </w:rPr>
            </w:pPr>
          </w:p>
        </w:tc>
      </w:tr>
      <w:tr w:rsidR="00E627AF" w14:paraId="642A504D" w14:textId="77777777" w:rsidTr="00C14966">
        <w:trPr>
          <w:trHeight w:val="357"/>
        </w:trPr>
        <w:tc>
          <w:tcPr>
            <w:tcW w:w="6188" w:type="dxa"/>
            <w:noWrap/>
            <w:vAlign w:val="bottom"/>
            <w:hideMark/>
          </w:tcPr>
          <w:p w14:paraId="602E2D3C" w14:textId="77777777" w:rsidR="00E627AF" w:rsidRDefault="00E627AF" w:rsidP="00C14966">
            <w:pPr>
              <w:ind w:firstLineChars="100" w:firstLine="240"/>
              <w:rPr>
                <w:rFonts w:eastAsia="Times New Roman"/>
                <w:color w:val="000000"/>
                <w:lang w:val="en-US" w:eastAsia="en-GB"/>
              </w:rPr>
            </w:pPr>
            <w:r>
              <w:rPr>
                <w:rFonts w:eastAsia="Times New Roman"/>
                <w:color w:val="000000"/>
                <w:lang w:eastAsia="en-GB"/>
              </w:rPr>
              <w:t>0</w:t>
            </w:r>
          </w:p>
        </w:tc>
        <w:tc>
          <w:tcPr>
            <w:tcW w:w="1122" w:type="dxa"/>
            <w:noWrap/>
            <w:vAlign w:val="bottom"/>
            <w:hideMark/>
          </w:tcPr>
          <w:p w14:paraId="668A4384" w14:textId="77777777" w:rsidR="00E627AF" w:rsidRDefault="00E627AF" w:rsidP="00C14966">
            <w:pPr>
              <w:jc w:val="center"/>
              <w:rPr>
                <w:rFonts w:eastAsia="Times New Roman"/>
                <w:color w:val="000000"/>
                <w:lang w:eastAsia="en-GB"/>
              </w:rPr>
            </w:pPr>
            <w:r>
              <w:rPr>
                <w:rFonts w:eastAsia="Times New Roman"/>
                <w:color w:val="000000"/>
                <w:lang w:eastAsia="en-GB"/>
              </w:rPr>
              <w:t>20</w:t>
            </w:r>
          </w:p>
        </w:tc>
        <w:tc>
          <w:tcPr>
            <w:tcW w:w="1500" w:type="dxa"/>
            <w:noWrap/>
            <w:vAlign w:val="bottom"/>
            <w:hideMark/>
          </w:tcPr>
          <w:p w14:paraId="614D0E4B" w14:textId="77777777" w:rsidR="00E627AF" w:rsidRDefault="00E627AF" w:rsidP="00C14966">
            <w:pPr>
              <w:jc w:val="center"/>
              <w:rPr>
                <w:rFonts w:eastAsia="Times New Roman"/>
                <w:color w:val="000000"/>
                <w:lang w:eastAsia="en-GB"/>
              </w:rPr>
            </w:pPr>
            <w:r>
              <w:rPr>
                <w:rFonts w:eastAsia="Times New Roman"/>
                <w:color w:val="000000"/>
                <w:lang w:eastAsia="en-GB"/>
              </w:rPr>
              <w:t>16.0</w:t>
            </w:r>
          </w:p>
        </w:tc>
      </w:tr>
      <w:tr w:rsidR="00E627AF" w14:paraId="47F25F16" w14:textId="77777777" w:rsidTr="00C14966">
        <w:trPr>
          <w:trHeight w:val="357"/>
        </w:trPr>
        <w:tc>
          <w:tcPr>
            <w:tcW w:w="6188" w:type="dxa"/>
            <w:noWrap/>
            <w:vAlign w:val="bottom"/>
            <w:hideMark/>
          </w:tcPr>
          <w:p w14:paraId="465779E1" w14:textId="77777777" w:rsidR="00E627AF" w:rsidRDefault="00E627AF" w:rsidP="00C14966">
            <w:pPr>
              <w:ind w:firstLineChars="100" w:firstLine="240"/>
              <w:rPr>
                <w:rFonts w:eastAsia="Times New Roman"/>
                <w:color w:val="000000"/>
                <w:lang w:eastAsia="en-GB"/>
              </w:rPr>
            </w:pPr>
            <w:r>
              <w:rPr>
                <w:rFonts w:eastAsia="Times New Roman"/>
                <w:color w:val="000000"/>
                <w:lang w:eastAsia="en-GB"/>
              </w:rPr>
              <w:t>1-3</w:t>
            </w:r>
          </w:p>
        </w:tc>
        <w:tc>
          <w:tcPr>
            <w:tcW w:w="1122" w:type="dxa"/>
            <w:noWrap/>
            <w:vAlign w:val="bottom"/>
            <w:hideMark/>
          </w:tcPr>
          <w:p w14:paraId="24EB99C3" w14:textId="77777777" w:rsidR="00E627AF" w:rsidRDefault="00E627AF" w:rsidP="00C14966">
            <w:pPr>
              <w:jc w:val="center"/>
              <w:rPr>
                <w:rFonts w:eastAsia="Times New Roman"/>
                <w:color w:val="000000"/>
                <w:lang w:eastAsia="en-GB"/>
              </w:rPr>
            </w:pPr>
            <w:r>
              <w:rPr>
                <w:rFonts w:eastAsia="Times New Roman"/>
                <w:color w:val="000000"/>
                <w:lang w:eastAsia="en-GB"/>
              </w:rPr>
              <w:t>90</w:t>
            </w:r>
          </w:p>
        </w:tc>
        <w:tc>
          <w:tcPr>
            <w:tcW w:w="1500" w:type="dxa"/>
            <w:noWrap/>
            <w:vAlign w:val="bottom"/>
            <w:hideMark/>
          </w:tcPr>
          <w:p w14:paraId="7D768C54" w14:textId="77777777" w:rsidR="00E627AF" w:rsidRDefault="00E627AF" w:rsidP="00C14966">
            <w:pPr>
              <w:jc w:val="center"/>
              <w:rPr>
                <w:rFonts w:eastAsia="Times New Roman"/>
                <w:color w:val="000000"/>
                <w:lang w:eastAsia="en-GB"/>
              </w:rPr>
            </w:pPr>
            <w:r>
              <w:rPr>
                <w:rFonts w:eastAsia="Times New Roman"/>
                <w:color w:val="000000"/>
                <w:lang w:eastAsia="en-GB"/>
              </w:rPr>
              <w:t>72.0</w:t>
            </w:r>
          </w:p>
        </w:tc>
      </w:tr>
      <w:tr w:rsidR="00E627AF" w14:paraId="171BE472" w14:textId="77777777" w:rsidTr="00C14966">
        <w:trPr>
          <w:trHeight w:val="357"/>
        </w:trPr>
        <w:tc>
          <w:tcPr>
            <w:tcW w:w="6188" w:type="dxa"/>
            <w:noWrap/>
            <w:vAlign w:val="bottom"/>
            <w:hideMark/>
          </w:tcPr>
          <w:p w14:paraId="3836B07A" w14:textId="77777777" w:rsidR="00E627AF" w:rsidRDefault="00E627AF" w:rsidP="00C14966">
            <w:pPr>
              <w:ind w:firstLineChars="100" w:firstLine="240"/>
              <w:rPr>
                <w:rFonts w:eastAsia="Times New Roman"/>
                <w:color w:val="000000"/>
                <w:lang w:eastAsia="en-GB"/>
              </w:rPr>
            </w:pPr>
            <w:r>
              <w:rPr>
                <w:rFonts w:eastAsia="Times New Roman"/>
                <w:color w:val="000000"/>
                <w:lang w:eastAsia="en-GB"/>
              </w:rPr>
              <w:t>4+</w:t>
            </w:r>
          </w:p>
        </w:tc>
        <w:tc>
          <w:tcPr>
            <w:tcW w:w="1122" w:type="dxa"/>
            <w:noWrap/>
            <w:vAlign w:val="bottom"/>
            <w:hideMark/>
          </w:tcPr>
          <w:p w14:paraId="251CF7DD" w14:textId="77777777" w:rsidR="00E627AF" w:rsidRDefault="00E627AF" w:rsidP="00C14966">
            <w:pPr>
              <w:jc w:val="center"/>
              <w:rPr>
                <w:rFonts w:eastAsia="Times New Roman"/>
                <w:color w:val="000000"/>
                <w:lang w:eastAsia="en-GB"/>
              </w:rPr>
            </w:pPr>
            <w:r>
              <w:rPr>
                <w:rFonts w:eastAsia="Times New Roman"/>
                <w:color w:val="000000"/>
                <w:lang w:eastAsia="en-GB"/>
              </w:rPr>
              <w:t>15</w:t>
            </w:r>
          </w:p>
        </w:tc>
        <w:tc>
          <w:tcPr>
            <w:tcW w:w="1500" w:type="dxa"/>
            <w:noWrap/>
            <w:vAlign w:val="bottom"/>
            <w:hideMark/>
          </w:tcPr>
          <w:p w14:paraId="635D8DF5" w14:textId="77777777" w:rsidR="00E627AF" w:rsidRDefault="00E627AF" w:rsidP="00C14966">
            <w:pPr>
              <w:jc w:val="center"/>
              <w:rPr>
                <w:rFonts w:eastAsia="Times New Roman"/>
                <w:color w:val="000000"/>
                <w:lang w:eastAsia="en-GB"/>
              </w:rPr>
            </w:pPr>
            <w:r>
              <w:rPr>
                <w:rFonts w:eastAsia="Times New Roman"/>
                <w:color w:val="000000"/>
                <w:lang w:eastAsia="en-GB"/>
              </w:rPr>
              <w:t>12.0</w:t>
            </w:r>
          </w:p>
        </w:tc>
      </w:tr>
      <w:tr w:rsidR="00E627AF" w14:paraId="4444A809" w14:textId="77777777" w:rsidTr="00C14966">
        <w:trPr>
          <w:trHeight w:val="357"/>
        </w:trPr>
        <w:tc>
          <w:tcPr>
            <w:tcW w:w="6188" w:type="dxa"/>
            <w:noWrap/>
            <w:vAlign w:val="bottom"/>
            <w:hideMark/>
          </w:tcPr>
          <w:p w14:paraId="2417A73B" w14:textId="77777777" w:rsidR="00E627AF" w:rsidRDefault="00E627AF" w:rsidP="00C14966">
            <w:pPr>
              <w:rPr>
                <w:rFonts w:eastAsia="Times New Roman"/>
                <w:b/>
                <w:color w:val="000000"/>
                <w:lang w:eastAsia="en-GB"/>
              </w:rPr>
            </w:pPr>
            <w:r>
              <w:rPr>
                <w:rFonts w:eastAsia="Times New Roman"/>
                <w:b/>
                <w:color w:val="000000"/>
                <w:lang w:eastAsia="en-GB"/>
              </w:rPr>
              <w:t>Marital status</w:t>
            </w:r>
          </w:p>
        </w:tc>
        <w:tc>
          <w:tcPr>
            <w:tcW w:w="1122" w:type="dxa"/>
            <w:noWrap/>
            <w:vAlign w:val="bottom"/>
            <w:hideMark/>
          </w:tcPr>
          <w:p w14:paraId="3A7756A7" w14:textId="77777777" w:rsidR="00E627AF" w:rsidRDefault="00E627AF" w:rsidP="00C14966">
            <w:pPr>
              <w:rPr>
                <w:rFonts w:eastAsia="Times New Roman"/>
                <w:b/>
                <w:color w:val="000000"/>
                <w:lang w:eastAsia="en-GB"/>
              </w:rPr>
            </w:pPr>
          </w:p>
        </w:tc>
        <w:tc>
          <w:tcPr>
            <w:tcW w:w="1500" w:type="dxa"/>
            <w:noWrap/>
            <w:vAlign w:val="bottom"/>
            <w:hideMark/>
          </w:tcPr>
          <w:p w14:paraId="0F4424CE" w14:textId="77777777" w:rsidR="00E627AF" w:rsidRDefault="00E627AF" w:rsidP="00C14966">
            <w:pPr>
              <w:rPr>
                <w:sz w:val="20"/>
                <w:szCs w:val="20"/>
                <w:lang w:eastAsia="en-GB"/>
              </w:rPr>
            </w:pPr>
          </w:p>
        </w:tc>
      </w:tr>
      <w:tr w:rsidR="00E627AF" w14:paraId="05BD9F80" w14:textId="77777777" w:rsidTr="00C14966">
        <w:trPr>
          <w:trHeight w:val="357"/>
        </w:trPr>
        <w:tc>
          <w:tcPr>
            <w:tcW w:w="6188" w:type="dxa"/>
            <w:noWrap/>
            <w:vAlign w:val="bottom"/>
            <w:hideMark/>
          </w:tcPr>
          <w:p w14:paraId="18EF39C3" w14:textId="77777777" w:rsidR="00E627AF" w:rsidRDefault="00E627AF" w:rsidP="00C14966">
            <w:pPr>
              <w:ind w:firstLineChars="100" w:firstLine="240"/>
              <w:rPr>
                <w:rFonts w:eastAsia="Times New Roman"/>
                <w:color w:val="000000"/>
                <w:lang w:val="en-US" w:eastAsia="en-GB"/>
              </w:rPr>
            </w:pPr>
            <w:r>
              <w:rPr>
                <w:rFonts w:eastAsia="Times New Roman"/>
                <w:color w:val="000000"/>
                <w:lang w:eastAsia="en-GB"/>
              </w:rPr>
              <w:t>Single</w:t>
            </w:r>
          </w:p>
        </w:tc>
        <w:tc>
          <w:tcPr>
            <w:tcW w:w="1122" w:type="dxa"/>
            <w:noWrap/>
            <w:vAlign w:val="bottom"/>
            <w:hideMark/>
          </w:tcPr>
          <w:p w14:paraId="2C87B52C" w14:textId="77777777" w:rsidR="00E627AF" w:rsidRDefault="00E627AF" w:rsidP="00C14966">
            <w:pPr>
              <w:jc w:val="center"/>
              <w:rPr>
                <w:rFonts w:eastAsia="Times New Roman"/>
                <w:color w:val="000000"/>
                <w:lang w:eastAsia="en-GB"/>
              </w:rPr>
            </w:pPr>
            <w:r>
              <w:rPr>
                <w:rFonts w:eastAsia="Times New Roman"/>
                <w:color w:val="000000"/>
                <w:lang w:eastAsia="en-GB"/>
              </w:rPr>
              <w:t>54</w:t>
            </w:r>
          </w:p>
        </w:tc>
        <w:tc>
          <w:tcPr>
            <w:tcW w:w="1500" w:type="dxa"/>
            <w:noWrap/>
            <w:vAlign w:val="bottom"/>
            <w:hideMark/>
          </w:tcPr>
          <w:p w14:paraId="6D3E2FD3" w14:textId="77777777" w:rsidR="00E627AF" w:rsidRDefault="00E627AF" w:rsidP="00C14966">
            <w:pPr>
              <w:jc w:val="center"/>
              <w:rPr>
                <w:rFonts w:eastAsia="Times New Roman"/>
                <w:color w:val="000000"/>
                <w:lang w:eastAsia="en-GB"/>
              </w:rPr>
            </w:pPr>
            <w:r>
              <w:rPr>
                <w:rFonts w:eastAsia="Times New Roman"/>
                <w:color w:val="000000"/>
                <w:lang w:eastAsia="en-GB"/>
              </w:rPr>
              <w:t>41.9</w:t>
            </w:r>
          </w:p>
        </w:tc>
      </w:tr>
      <w:tr w:rsidR="00E627AF" w14:paraId="024C227F" w14:textId="77777777" w:rsidTr="00C14966">
        <w:trPr>
          <w:trHeight w:val="357"/>
        </w:trPr>
        <w:tc>
          <w:tcPr>
            <w:tcW w:w="6188" w:type="dxa"/>
            <w:noWrap/>
            <w:vAlign w:val="bottom"/>
            <w:hideMark/>
          </w:tcPr>
          <w:p w14:paraId="569CB010" w14:textId="77777777" w:rsidR="00E627AF" w:rsidRDefault="00E627AF" w:rsidP="00C14966">
            <w:pPr>
              <w:ind w:firstLineChars="100" w:firstLine="240"/>
              <w:rPr>
                <w:rFonts w:eastAsia="Times New Roman"/>
                <w:color w:val="000000"/>
                <w:lang w:eastAsia="en-GB"/>
              </w:rPr>
            </w:pPr>
            <w:r>
              <w:rPr>
                <w:rFonts w:eastAsia="Times New Roman"/>
                <w:color w:val="000000"/>
                <w:lang w:eastAsia="en-GB"/>
              </w:rPr>
              <w:t>Married</w:t>
            </w:r>
          </w:p>
        </w:tc>
        <w:tc>
          <w:tcPr>
            <w:tcW w:w="1122" w:type="dxa"/>
            <w:noWrap/>
            <w:vAlign w:val="bottom"/>
            <w:hideMark/>
          </w:tcPr>
          <w:p w14:paraId="541B495A" w14:textId="77777777" w:rsidR="00E627AF" w:rsidRDefault="00E627AF" w:rsidP="00C14966">
            <w:pPr>
              <w:jc w:val="center"/>
              <w:rPr>
                <w:rFonts w:eastAsia="Times New Roman"/>
                <w:color w:val="000000"/>
                <w:lang w:eastAsia="en-GB"/>
              </w:rPr>
            </w:pPr>
            <w:r>
              <w:rPr>
                <w:rFonts w:eastAsia="Times New Roman"/>
                <w:color w:val="000000"/>
                <w:lang w:eastAsia="en-GB"/>
              </w:rPr>
              <w:t>61</w:t>
            </w:r>
          </w:p>
        </w:tc>
        <w:tc>
          <w:tcPr>
            <w:tcW w:w="1500" w:type="dxa"/>
            <w:noWrap/>
            <w:vAlign w:val="bottom"/>
            <w:hideMark/>
          </w:tcPr>
          <w:p w14:paraId="35D9DEFB" w14:textId="77777777" w:rsidR="00E627AF" w:rsidRDefault="00E627AF" w:rsidP="00C14966">
            <w:pPr>
              <w:jc w:val="center"/>
              <w:rPr>
                <w:rFonts w:eastAsia="Times New Roman"/>
                <w:color w:val="000000"/>
                <w:lang w:eastAsia="en-GB"/>
              </w:rPr>
            </w:pPr>
            <w:r>
              <w:rPr>
                <w:rFonts w:eastAsia="Times New Roman"/>
                <w:color w:val="000000"/>
                <w:lang w:eastAsia="en-GB"/>
              </w:rPr>
              <w:t>47.3</w:t>
            </w:r>
          </w:p>
        </w:tc>
      </w:tr>
      <w:tr w:rsidR="00E627AF" w14:paraId="3B354CD5" w14:textId="77777777" w:rsidTr="00C14966">
        <w:trPr>
          <w:trHeight w:val="357"/>
        </w:trPr>
        <w:tc>
          <w:tcPr>
            <w:tcW w:w="6188" w:type="dxa"/>
            <w:noWrap/>
            <w:vAlign w:val="bottom"/>
            <w:hideMark/>
          </w:tcPr>
          <w:p w14:paraId="3DD41769" w14:textId="77777777" w:rsidR="00E627AF" w:rsidRDefault="00E627AF" w:rsidP="00C14966">
            <w:pPr>
              <w:ind w:firstLineChars="100" w:firstLine="240"/>
              <w:rPr>
                <w:rFonts w:eastAsia="Times New Roman"/>
                <w:color w:val="000000"/>
                <w:lang w:eastAsia="en-GB"/>
              </w:rPr>
            </w:pPr>
            <w:r>
              <w:rPr>
                <w:rFonts w:eastAsia="Times New Roman"/>
                <w:color w:val="000000"/>
                <w:lang w:eastAsia="en-GB"/>
              </w:rPr>
              <w:t>Separated/Divorced/Widowed</w:t>
            </w:r>
          </w:p>
        </w:tc>
        <w:tc>
          <w:tcPr>
            <w:tcW w:w="1122" w:type="dxa"/>
            <w:noWrap/>
            <w:vAlign w:val="bottom"/>
            <w:hideMark/>
          </w:tcPr>
          <w:p w14:paraId="0C92F69C" w14:textId="77777777" w:rsidR="00E627AF" w:rsidRDefault="00E627AF" w:rsidP="00C14966">
            <w:pPr>
              <w:jc w:val="center"/>
              <w:rPr>
                <w:rFonts w:eastAsia="Times New Roman"/>
                <w:color w:val="000000"/>
                <w:lang w:eastAsia="en-GB"/>
              </w:rPr>
            </w:pPr>
            <w:r>
              <w:rPr>
                <w:rFonts w:eastAsia="Times New Roman"/>
                <w:color w:val="000000"/>
                <w:lang w:eastAsia="en-GB"/>
              </w:rPr>
              <w:t>14</w:t>
            </w:r>
          </w:p>
        </w:tc>
        <w:tc>
          <w:tcPr>
            <w:tcW w:w="1500" w:type="dxa"/>
            <w:noWrap/>
            <w:vAlign w:val="bottom"/>
            <w:hideMark/>
          </w:tcPr>
          <w:p w14:paraId="7D0B7285" w14:textId="77777777" w:rsidR="00E627AF" w:rsidRDefault="00E627AF" w:rsidP="00C14966">
            <w:pPr>
              <w:jc w:val="center"/>
              <w:rPr>
                <w:rFonts w:eastAsia="Times New Roman"/>
                <w:color w:val="000000"/>
                <w:lang w:eastAsia="en-GB"/>
              </w:rPr>
            </w:pPr>
            <w:r>
              <w:rPr>
                <w:rFonts w:eastAsia="Times New Roman"/>
                <w:color w:val="000000"/>
                <w:lang w:eastAsia="en-GB"/>
              </w:rPr>
              <w:t>10.9</w:t>
            </w:r>
          </w:p>
        </w:tc>
      </w:tr>
      <w:tr w:rsidR="00E627AF" w14:paraId="31E828EC" w14:textId="77777777" w:rsidTr="00C14966">
        <w:trPr>
          <w:trHeight w:val="357"/>
        </w:trPr>
        <w:tc>
          <w:tcPr>
            <w:tcW w:w="6188" w:type="dxa"/>
            <w:noWrap/>
            <w:vAlign w:val="bottom"/>
            <w:hideMark/>
          </w:tcPr>
          <w:p w14:paraId="06D14C3E" w14:textId="77777777" w:rsidR="00E627AF" w:rsidRDefault="00E627AF" w:rsidP="00C14966">
            <w:pPr>
              <w:rPr>
                <w:rFonts w:eastAsia="Times New Roman"/>
                <w:b/>
                <w:color w:val="000000"/>
                <w:lang w:eastAsia="en-GB"/>
              </w:rPr>
            </w:pPr>
            <w:r>
              <w:rPr>
                <w:rFonts w:eastAsia="Times New Roman"/>
                <w:b/>
                <w:color w:val="000000"/>
                <w:lang w:eastAsia="en-GB"/>
              </w:rPr>
              <w:t>Education level</w:t>
            </w:r>
          </w:p>
        </w:tc>
        <w:tc>
          <w:tcPr>
            <w:tcW w:w="1122" w:type="dxa"/>
            <w:noWrap/>
            <w:vAlign w:val="bottom"/>
            <w:hideMark/>
          </w:tcPr>
          <w:p w14:paraId="2666973B" w14:textId="77777777" w:rsidR="00E627AF" w:rsidRDefault="00E627AF" w:rsidP="00C14966">
            <w:pPr>
              <w:rPr>
                <w:rFonts w:eastAsia="Times New Roman"/>
                <w:b/>
                <w:color w:val="000000"/>
                <w:lang w:eastAsia="en-GB"/>
              </w:rPr>
            </w:pPr>
          </w:p>
        </w:tc>
        <w:tc>
          <w:tcPr>
            <w:tcW w:w="1500" w:type="dxa"/>
            <w:noWrap/>
            <w:vAlign w:val="bottom"/>
            <w:hideMark/>
          </w:tcPr>
          <w:p w14:paraId="48C46875" w14:textId="77777777" w:rsidR="00E627AF" w:rsidRDefault="00E627AF" w:rsidP="00C14966">
            <w:pPr>
              <w:rPr>
                <w:sz w:val="20"/>
                <w:szCs w:val="20"/>
                <w:lang w:eastAsia="en-GB"/>
              </w:rPr>
            </w:pPr>
          </w:p>
        </w:tc>
      </w:tr>
      <w:tr w:rsidR="00E627AF" w14:paraId="00F84C89" w14:textId="77777777" w:rsidTr="00C14966">
        <w:trPr>
          <w:trHeight w:val="357"/>
        </w:trPr>
        <w:tc>
          <w:tcPr>
            <w:tcW w:w="6188" w:type="dxa"/>
            <w:noWrap/>
            <w:vAlign w:val="bottom"/>
            <w:hideMark/>
          </w:tcPr>
          <w:p w14:paraId="3276A619" w14:textId="77777777" w:rsidR="00E627AF" w:rsidRDefault="00E627AF" w:rsidP="00C14966">
            <w:pPr>
              <w:ind w:firstLineChars="100" w:firstLine="240"/>
              <w:rPr>
                <w:rFonts w:eastAsia="Times New Roman"/>
                <w:color w:val="000000"/>
                <w:lang w:val="en-US" w:eastAsia="en-GB"/>
              </w:rPr>
            </w:pPr>
            <w:r>
              <w:rPr>
                <w:rFonts w:eastAsia="Times New Roman"/>
                <w:color w:val="000000"/>
                <w:lang w:eastAsia="en-GB"/>
              </w:rPr>
              <w:t>Low educational attainment (≤16 years of age)</w:t>
            </w:r>
          </w:p>
        </w:tc>
        <w:tc>
          <w:tcPr>
            <w:tcW w:w="1122" w:type="dxa"/>
            <w:noWrap/>
            <w:vAlign w:val="bottom"/>
            <w:hideMark/>
          </w:tcPr>
          <w:p w14:paraId="0CCEE80C" w14:textId="77777777" w:rsidR="00E627AF" w:rsidRDefault="00E627AF" w:rsidP="00C14966">
            <w:pPr>
              <w:jc w:val="center"/>
              <w:rPr>
                <w:rFonts w:eastAsia="Times New Roman"/>
                <w:color w:val="000000"/>
                <w:lang w:eastAsia="en-GB"/>
              </w:rPr>
            </w:pPr>
            <w:r>
              <w:rPr>
                <w:rFonts w:eastAsia="Times New Roman"/>
                <w:color w:val="000000"/>
                <w:lang w:eastAsia="en-GB"/>
              </w:rPr>
              <w:t>70</w:t>
            </w:r>
          </w:p>
        </w:tc>
        <w:tc>
          <w:tcPr>
            <w:tcW w:w="1500" w:type="dxa"/>
            <w:noWrap/>
            <w:vAlign w:val="bottom"/>
            <w:hideMark/>
          </w:tcPr>
          <w:p w14:paraId="78A8DB77" w14:textId="77777777" w:rsidR="00E627AF" w:rsidRDefault="00E627AF" w:rsidP="00C14966">
            <w:pPr>
              <w:jc w:val="center"/>
              <w:rPr>
                <w:rFonts w:eastAsia="Times New Roman"/>
                <w:color w:val="000000"/>
                <w:lang w:eastAsia="en-GB"/>
              </w:rPr>
            </w:pPr>
            <w:r>
              <w:rPr>
                <w:rFonts w:eastAsia="Times New Roman"/>
                <w:color w:val="000000"/>
                <w:lang w:eastAsia="en-GB"/>
              </w:rPr>
              <w:t>55.1</w:t>
            </w:r>
          </w:p>
        </w:tc>
      </w:tr>
      <w:tr w:rsidR="00E627AF" w14:paraId="483263D2" w14:textId="77777777" w:rsidTr="00C14966">
        <w:trPr>
          <w:trHeight w:val="357"/>
        </w:trPr>
        <w:tc>
          <w:tcPr>
            <w:tcW w:w="6188" w:type="dxa"/>
            <w:noWrap/>
            <w:vAlign w:val="bottom"/>
            <w:hideMark/>
          </w:tcPr>
          <w:p w14:paraId="509CD140" w14:textId="77777777" w:rsidR="00E627AF" w:rsidRDefault="00E627AF" w:rsidP="00C14966">
            <w:pPr>
              <w:ind w:firstLineChars="100" w:firstLine="240"/>
              <w:rPr>
                <w:rFonts w:eastAsia="Times New Roman"/>
                <w:color w:val="000000"/>
                <w:lang w:eastAsia="en-GB"/>
              </w:rPr>
            </w:pPr>
            <w:r>
              <w:rPr>
                <w:rFonts w:eastAsia="Times New Roman"/>
                <w:color w:val="000000"/>
                <w:lang w:eastAsia="en-GB"/>
              </w:rPr>
              <w:t>Mid educational attainment</w:t>
            </w:r>
          </w:p>
        </w:tc>
        <w:tc>
          <w:tcPr>
            <w:tcW w:w="1122" w:type="dxa"/>
            <w:noWrap/>
            <w:vAlign w:val="bottom"/>
            <w:hideMark/>
          </w:tcPr>
          <w:p w14:paraId="2B1467E8" w14:textId="77777777" w:rsidR="00E627AF" w:rsidRDefault="00E627AF" w:rsidP="00C14966">
            <w:pPr>
              <w:jc w:val="center"/>
              <w:rPr>
                <w:rFonts w:eastAsia="Times New Roman"/>
                <w:color w:val="000000"/>
                <w:lang w:eastAsia="en-GB"/>
              </w:rPr>
            </w:pPr>
            <w:r>
              <w:rPr>
                <w:rFonts w:eastAsia="Times New Roman"/>
                <w:color w:val="000000"/>
                <w:lang w:eastAsia="en-GB"/>
              </w:rPr>
              <w:t>42</w:t>
            </w:r>
          </w:p>
        </w:tc>
        <w:tc>
          <w:tcPr>
            <w:tcW w:w="1500" w:type="dxa"/>
            <w:noWrap/>
            <w:vAlign w:val="bottom"/>
            <w:hideMark/>
          </w:tcPr>
          <w:p w14:paraId="48E3048D" w14:textId="77777777" w:rsidR="00E627AF" w:rsidRDefault="00E627AF" w:rsidP="00C14966">
            <w:pPr>
              <w:jc w:val="center"/>
              <w:rPr>
                <w:rFonts w:eastAsia="Times New Roman"/>
                <w:color w:val="000000"/>
                <w:lang w:eastAsia="en-GB"/>
              </w:rPr>
            </w:pPr>
            <w:r>
              <w:rPr>
                <w:rFonts w:eastAsia="Times New Roman"/>
                <w:color w:val="000000"/>
                <w:lang w:eastAsia="en-GB"/>
              </w:rPr>
              <w:t>33.1</w:t>
            </w:r>
          </w:p>
        </w:tc>
      </w:tr>
      <w:tr w:rsidR="00E627AF" w14:paraId="63F23969" w14:textId="77777777" w:rsidTr="00C14966">
        <w:trPr>
          <w:trHeight w:val="357"/>
        </w:trPr>
        <w:tc>
          <w:tcPr>
            <w:tcW w:w="6188" w:type="dxa"/>
            <w:noWrap/>
            <w:vAlign w:val="bottom"/>
            <w:hideMark/>
          </w:tcPr>
          <w:p w14:paraId="502C5DE2" w14:textId="77777777" w:rsidR="00E627AF" w:rsidRDefault="00E627AF" w:rsidP="00C14966">
            <w:pPr>
              <w:ind w:firstLineChars="100" w:firstLine="240"/>
              <w:rPr>
                <w:rFonts w:eastAsia="Times New Roman"/>
                <w:color w:val="000000"/>
                <w:lang w:eastAsia="en-GB"/>
              </w:rPr>
            </w:pPr>
            <w:r>
              <w:rPr>
                <w:rFonts w:eastAsia="Times New Roman"/>
                <w:color w:val="000000"/>
                <w:lang w:eastAsia="en-GB"/>
              </w:rPr>
              <w:t>High educational attainment (degree qualifications)</w:t>
            </w:r>
          </w:p>
        </w:tc>
        <w:tc>
          <w:tcPr>
            <w:tcW w:w="1122" w:type="dxa"/>
            <w:noWrap/>
            <w:vAlign w:val="bottom"/>
            <w:hideMark/>
          </w:tcPr>
          <w:p w14:paraId="511A84D6" w14:textId="77777777" w:rsidR="00E627AF" w:rsidRDefault="00E627AF" w:rsidP="00C14966">
            <w:pPr>
              <w:jc w:val="center"/>
              <w:rPr>
                <w:rFonts w:eastAsia="Times New Roman"/>
                <w:color w:val="000000"/>
                <w:lang w:eastAsia="en-GB"/>
              </w:rPr>
            </w:pPr>
            <w:r>
              <w:rPr>
                <w:rFonts w:eastAsia="Times New Roman"/>
                <w:color w:val="000000"/>
                <w:lang w:eastAsia="en-GB"/>
              </w:rPr>
              <w:t>15</w:t>
            </w:r>
          </w:p>
        </w:tc>
        <w:tc>
          <w:tcPr>
            <w:tcW w:w="1500" w:type="dxa"/>
            <w:noWrap/>
            <w:vAlign w:val="bottom"/>
            <w:hideMark/>
          </w:tcPr>
          <w:p w14:paraId="0166E880" w14:textId="77777777" w:rsidR="00E627AF" w:rsidRDefault="00E627AF" w:rsidP="00C14966">
            <w:pPr>
              <w:jc w:val="center"/>
              <w:rPr>
                <w:rFonts w:eastAsia="Times New Roman"/>
                <w:color w:val="000000"/>
                <w:lang w:eastAsia="en-GB"/>
              </w:rPr>
            </w:pPr>
            <w:r>
              <w:rPr>
                <w:rFonts w:eastAsia="Times New Roman"/>
                <w:color w:val="000000"/>
                <w:lang w:eastAsia="en-GB"/>
              </w:rPr>
              <w:t>11.8</w:t>
            </w:r>
          </w:p>
        </w:tc>
      </w:tr>
      <w:tr w:rsidR="00E627AF" w14:paraId="11AEC116" w14:textId="77777777" w:rsidTr="00C14966">
        <w:trPr>
          <w:trHeight w:val="357"/>
        </w:trPr>
        <w:tc>
          <w:tcPr>
            <w:tcW w:w="6188" w:type="dxa"/>
            <w:noWrap/>
            <w:vAlign w:val="bottom"/>
            <w:hideMark/>
          </w:tcPr>
          <w:p w14:paraId="5E9152DA" w14:textId="77777777" w:rsidR="00E627AF" w:rsidRDefault="00E627AF" w:rsidP="00C14966">
            <w:pPr>
              <w:rPr>
                <w:rFonts w:eastAsia="Times New Roman"/>
                <w:b/>
                <w:color w:val="000000"/>
                <w:lang w:eastAsia="en-GB"/>
              </w:rPr>
            </w:pPr>
            <w:r>
              <w:rPr>
                <w:rFonts w:eastAsia="Times New Roman"/>
                <w:b/>
                <w:color w:val="000000"/>
                <w:lang w:eastAsia="en-GB"/>
              </w:rPr>
              <w:t xml:space="preserve">Index of Multiple Deprivation Decile (IMD) </w:t>
            </w:r>
          </w:p>
        </w:tc>
        <w:tc>
          <w:tcPr>
            <w:tcW w:w="1122" w:type="dxa"/>
            <w:noWrap/>
            <w:vAlign w:val="bottom"/>
            <w:hideMark/>
          </w:tcPr>
          <w:p w14:paraId="0824551B" w14:textId="77777777" w:rsidR="00E627AF" w:rsidRDefault="00E627AF" w:rsidP="00C14966">
            <w:pPr>
              <w:rPr>
                <w:rFonts w:eastAsia="Times New Roman"/>
                <w:b/>
                <w:color w:val="000000"/>
                <w:lang w:eastAsia="en-GB"/>
              </w:rPr>
            </w:pPr>
          </w:p>
        </w:tc>
        <w:tc>
          <w:tcPr>
            <w:tcW w:w="1500" w:type="dxa"/>
            <w:noWrap/>
            <w:vAlign w:val="bottom"/>
            <w:hideMark/>
          </w:tcPr>
          <w:p w14:paraId="74E1B377" w14:textId="77777777" w:rsidR="00E627AF" w:rsidRDefault="00E627AF" w:rsidP="00C14966">
            <w:pPr>
              <w:rPr>
                <w:sz w:val="20"/>
                <w:szCs w:val="20"/>
                <w:lang w:eastAsia="en-GB"/>
              </w:rPr>
            </w:pPr>
          </w:p>
        </w:tc>
      </w:tr>
      <w:tr w:rsidR="00E627AF" w14:paraId="2B723CC9" w14:textId="77777777" w:rsidTr="00C14966">
        <w:trPr>
          <w:trHeight w:val="357"/>
        </w:trPr>
        <w:tc>
          <w:tcPr>
            <w:tcW w:w="6188" w:type="dxa"/>
            <w:noWrap/>
            <w:vAlign w:val="bottom"/>
            <w:hideMark/>
          </w:tcPr>
          <w:p w14:paraId="78322F59" w14:textId="77777777" w:rsidR="00E627AF" w:rsidRDefault="00E627AF" w:rsidP="00C14966">
            <w:pPr>
              <w:ind w:firstLineChars="100" w:firstLine="240"/>
              <w:rPr>
                <w:rFonts w:eastAsia="Times New Roman"/>
                <w:color w:val="000000"/>
                <w:lang w:val="en-US" w:eastAsia="en-GB"/>
              </w:rPr>
            </w:pPr>
            <w:r>
              <w:rPr>
                <w:rFonts w:eastAsia="Times New Roman"/>
                <w:color w:val="000000"/>
                <w:lang w:eastAsia="en-GB"/>
              </w:rPr>
              <w:t>≤ 4 (1=most deprived)</w:t>
            </w:r>
          </w:p>
        </w:tc>
        <w:tc>
          <w:tcPr>
            <w:tcW w:w="1122" w:type="dxa"/>
            <w:noWrap/>
            <w:vAlign w:val="bottom"/>
            <w:hideMark/>
          </w:tcPr>
          <w:p w14:paraId="384F58AD" w14:textId="77777777" w:rsidR="00E627AF" w:rsidRDefault="00E627AF" w:rsidP="00C14966">
            <w:pPr>
              <w:jc w:val="center"/>
              <w:rPr>
                <w:rFonts w:eastAsia="Times New Roman"/>
                <w:color w:val="000000"/>
                <w:lang w:eastAsia="en-GB"/>
              </w:rPr>
            </w:pPr>
            <w:r>
              <w:rPr>
                <w:rFonts w:eastAsia="Times New Roman"/>
                <w:color w:val="000000"/>
                <w:lang w:eastAsia="en-GB"/>
              </w:rPr>
              <w:t>84</w:t>
            </w:r>
          </w:p>
        </w:tc>
        <w:tc>
          <w:tcPr>
            <w:tcW w:w="1500" w:type="dxa"/>
            <w:noWrap/>
            <w:vAlign w:val="bottom"/>
            <w:hideMark/>
          </w:tcPr>
          <w:p w14:paraId="5709BBB0" w14:textId="77777777" w:rsidR="00E627AF" w:rsidRDefault="00E627AF" w:rsidP="00C14966">
            <w:pPr>
              <w:jc w:val="center"/>
              <w:rPr>
                <w:rFonts w:eastAsia="Times New Roman"/>
                <w:color w:val="000000"/>
                <w:lang w:eastAsia="en-GB"/>
              </w:rPr>
            </w:pPr>
            <w:r>
              <w:rPr>
                <w:rFonts w:eastAsia="Times New Roman"/>
                <w:color w:val="000000"/>
                <w:lang w:eastAsia="en-GB"/>
              </w:rPr>
              <w:t>65.1</w:t>
            </w:r>
          </w:p>
        </w:tc>
      </w:tr>
      <w:tr w:rsidR="00E627AF" w14:paraId="151049B0" w14:textId="77777777" w:rsidTr="00C14966">
        <w:trPr>
          <w:trHeight w:val="357"/>
        </w:trPr>
        <w:tc>
          <w:tcPr>
            <w:tcW w:w="6188" w:type="dxa"/>
            <w:noWrap/>
            <w:vAlign w:val="bottom"/>
            <w:hideMark/>
          </w:tcPr>
          <w:p w14:paraId="5892A96F" w14:textId="77777777" w:rsidR="00E627AF" w:rsidRDefault="00E627AF" w:rsidP="00C14966">
            <w:pPr>
              <w:rPr>
                <w:rFonts w:eastAsia="Times New Roman"/>
                <w:b/>
                <w:color w:val="000000"/>
                <w:lang w:eastAsia="en-GB"/>
              </w:rPr>
            </w:pPr>
            <w:r>
              <w:rPr>
                <w:rFonts w:eastAsia="Times New Roman"/>
                <w:b/>
                <w:color w:val="000000"/>
                <w:lang w:eastAsia="en-GB"/>
              </w:rPr>
              <w:t>Employment status</w:t>
            </w:r>
          </w:p>
        </w:tc>
        <w:tc>
          <w:tcPr>
            <w:tcW w:w="1122" w:type="dxa"/>
            <w:noWrap/>
            <w:vAlign w:val="bottom"/>
            <w:hideMark/>
          </w:tcPr>
          <w:p w14:paraId="0D7AECEE" w14:textId="77777777" w:rsidR="00E627AF" w:rsidRDefault="00E627AF" w:rsidP="00C14966">
            <w:pPr>
              <w:rPr>
                <w:rFonts w:eastAsia="Times New Roman"/>
                <w:b/>
                <w:color w:val="000000"/>
                <w:lang w:eastAsia="en-GB"/>
              </w:rPr>
            </w:pPr>
          </w:p>
        </w:tc>
        <w:tc>
          <w:tcPr>
            <w:tcW w:w="1500" w:type="dxa"/>
            <w:noWrap/>
            <w:vAlign w:val="bottom"/>
            <w:hideMark/>
          </w:tcPr>
          <w:p w14:paraId="3FE025A0" w14:textId="77777777" w:rsidR="00E627AF" w:rsidRDefault="00E627AF" w:rsidP="00C14966">
            <w:pPr>
              <w:rPr>
                <w:sz w:val="20"/>
                <w:szCs w:val="20"/>
                <w:lang w:eastAsia="en-GB"/>
              </w:rPr>
            </w:pPr>
          </w:p>
        </w:tc>
      </w:tr>
      <w:tr w:rsidR="00E627AF" w14:paraId="4250FD99" w14:textId="77777777" w:rsidTr="00C14966">
        <w:trPr>
          <w:trHeight w:val="357"/>
        </w:trPr>
        <w:tc>
          <w:tcPr>
            <w:tcW w:w="6188" w:type="dxa"/>
            <w:noWrap/>
            <w:vAlign w:val="bottom"/>
            <w:hideMark/>
          </w:tcPr>
          <w:p w14:paraId="2CE7A142" w14:textId="77777777" w:rsidR="00E627AF" w:rsidRDefault="00E627AF" w:rsidP="00C14966">
            <w:pPr>
              <w:ind w:firstLineChars="100" w:firstLine="240"/>
              <w:rPr>
                <w:rFonts w:eastAsia="Times New Roman"/>
                <w:color w:val="000000"/>
                <w:lang w:val="en-US" w:eastAsia="en-GB"/>
              </w:rPr>
            </w:pPr>
            <w:r>
              <w:rPr>
                <w:rFonts w:eastAsia="Times New Roman"/>
                <w:color w:val="000000"/>
                <w:lang w:eastAsia="en-GB"/>
              </w:rPr>
              <w:t>Unemployed</w:t>
            </w:r>
          </w:p>
        </w:tc>
        <w:tc>
          <w:tcPr>
            <w:tcW w:w="1122" w:type="dxa"/>
            <w:noWrap/>
            <w:vAlign w:val="bottom"/>
            <w:hideMark/>
          </w:tcPr>
          <w:p w14:paraId="4D221CEB" w14:textId="77777777" w:rsidR="00E627AF" w:rsidRDefault="00E627AF" w:rsidP="00C14966">
            <w:pPr>
              <w:jc w:val="center"/>
              <w:rPr>
                <w:rFonts w:eastAsia="Times New Roman"/>
                <w:color w:val="000000"/>
                <w:lang w:eastAsia="en-GB"/>
              </w:rPr>
            </w:pPr>
            <w:r>
              <w:rPr>
                <w:rFonts w:eastAsia="Times New Roman"/>
                <w:color w:val="000000"/>
                <w:lang w:eastAsia="en-GB"/>
              </w:rPr>
              <w:t>66</w:t>
            </w:r>
          </w:p>
        </w:tc>
        <w:tc>
          <w:tcPr>
            <w:tcW w:w="1500" w:type="dxa"/>
            <w:noWrap/>
            <w:vAlign w:val="bottom"/>
            <w:hideMark/>
          </w:tcPr>
          <w:p w14:paraId="30BC4933" w14:textId="77777777" w:rsidR="00E627AF" w:rsidRDefault="00E627AF" w:rsidP="00C14966">
            <w:pPr>
              <w:jc w:val="center"/>
              <w:rPr>
                <w:rFonts w:eastAsia="Times New Roman"/>
                <w:color w:val="000000"/>
                <w:lang w:eastAsia="en-GB"/>
              </w:rPr>
            </w:pPr>
            <w:r>
              <w:rPr>
                <w:rFonts w:eastAsia="Times New Roman"/>
                <w:color w:val="000000"/>
                <w:lang w:eastAsia="en-GB"/>
              </w:rPr>
              <w:t>51.6</w:t>
            </w:r>
          </w:p>
        </w:tc>
      </w:tr>
      <w:tr w:rsidR="00E627AF" w14:paraId="49321907" w14:textId="77777777" w:rsidTr="00C14966">
        <w:trPr>
          <w:trHeight w:val="357"/>
        </w:trPr>
        <w:tc>
          <w:tcPr>
            <w:tcW w:w="6188" w:type="dxa"/>
            <w:tcBorders>
              <w:top w:val="nil"/>
              <w:left w:val="nil"/>
              <w:bottom w:val="single" w:sz="4" w:space="0" w:color="auto"/>
              <w:right w:val="nil"/>
            </w:tcBorders>
            <w:noWrap/>
            <w:vAlign w:val="bottom"/>
            <w:hideMark/>
          </w:tcPr>
          <w:p w14:paraId="381DA8C7" w14:textId="77777777" w:rsidR="00E627AF" w:rsidRDefault="00E627AF" w:rsidP="00C14966">
            <w:pPr>
              <w:ind w:firstLineChars="100" w:firstLine="240"/>
              <w:rPr>
                <w:rFonts w:eastAsia="Times New Roman"/>
                <w:color w:val="000000"/>
                <w:lang w:eastAsia="en-GB"/>
              </w:rPr>
            </w:pPr>
            <w:r>
              <w:rPr>
                <w:rFonts w:eastAsia="Times New Roman"/>
                <w:color w:val="000000"/>
                <w:lang w:eastAsia="en-GB"/>
              </w:rPr>
              <w:t>Employed</w:t>
            </w:r>
          </w:p>
        </w:tc>
        <w:tc>
          <w:tcPr>
            <w:tcW w:w="1122" w:type="dxa"/>
            <w:tcBorders>
              <w:top w:val="nil"/>
              <w:left w:val="nil"/>
              <w:bottom w:val="single" w:sz="4" w:space="0" w:color="auto"/>
              <w:right w:val="nil"/>
            </w:tcBorders>
            <w:noWrap/>
            <w:vAlign w:val="bottom"/>
            <w:hideMark/>
          </w:tcPr>
          <w:p w14:paraId="64E0BE18" w14:textId="77777777" w:rsidR="00E627AF" w:rsidRDefault="00E627AF" w:rsidP="00C14966">
            <w:pPr>
              <w:jc w:val="center"/>
              <w:rPr>
                <w:rFonts w:eastAsia="Times New Roman"/>
                <w:color w:val="000000"/>
                <w:lang w:eastAsia="en-GB"/>
              </w:rPr>
            </w:pPr>
            <w:r>
              <w:rPr>
                <w:rFonts w:eastAsia="Times New Roman"/>
                <w:color w:val="000000"/>
                <w:lang w:eastAsia="en-GB"/>
              </w:rPr>
              <w:t>62</w:t>
            </w:r>
          </w:p>
        </w:tc>
        <w:tc>
          <w:tcPr>
            <w:tcW w:w="1500" w:type="dxa"/>
            <w:tcBorders>
              <w:top w:val="nil"/>
              <w:left w:val="nil"/>
              <w:bottom w:val="single" w:sz="4" w:space="0" w:color="auto"/>
              <w:right w:val="nil"/>
            </w:tcBorders>
            <w:noWrap/>
            <w:vAlign w:val="bottom"/>
            <w:hideMark/>
          </w:tcPr>
          <w:p w14:paraId="1CE99CD3" w14:textId="77777777" w:rsidR="00E627AF" w:rsidRDefault="00E627AF" w:rsidP="00C14966">
            <w:pPr>
              <w:jc w:val="center"/>
              <w:rPr>
                <w:rFonts w:eastAsia="Times New Roman"/>
                <w:color w:val="000000"/>
                <w:lang w:eastAsia="en-GB"/>
              </w:rPr>
            </w:pPr>
            <w:r>
              <w:rPr>
                <w:rFonts w:eastAsia="Times New Roman"/>
                <w:color w:val="000000"/>
                <w:lang w:eastAsia="en-GB"/>
              </w:rPr>
              <w:t>48.4</w:t>
            </w:r>
          </w:p>
        </w:tc>
      </w:tr>
    </w:tbl>
    <w:p w14:paraId="21F6FB3C" w14:textId="77777777" w:rsidR="00E627AF" w:rsidRPr="009B108E" w:rsidRDefault="00E627AF" w:rsidP="00E627AF"/>
    <w:p w14:paraId="1B10F089" w14:textId="77777777" w:rsidR="00E627AF" w:rsidRPr="009B108E" w:rsidRDefault="00E627AF" w:rsidP="00E627AF"/>
    <w:p w14:paraId="73E87309" w14:textId="77777777" w:rsidR="00E627AF" w:rsidRDefault="00E627AF" w:rsidP="00E627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3792141C" w14:textId="77777777" w:rsidR="00E627AF" w:rsidRPr="009B108E" w:rsidRDefault="00E627AF" w:rsidP="00E627AF"/>
    <w:p w14:paraId="7A1A491D" w14:textId="77777777" w:rsidR="00E627AF" w:rsidRPr="00AF62B3" w:rsidRDefault="00E627AF" w:rsidP="00E627AF">
      <w:pPr>
        <w:pStyle w:val="Caption"/>
        <w:keepNext/>
        <w:rPr>
          <w:rFonts w:ascii="Times New Roman" w:hAnsi="Times New Roman" w:cs="Times New Roman"/>
          <w:b/>
          <w:i w:val="0"/>
          <w:color w:val="auto"/>
          <w:sz w:val="24"/>
          <w:szCs w:val="24"/>
        </w:rPr>
      </w:pPr>
      <w:r w:rsidRPr="00AF62B3">
        <w:rPr>
          <w:rFonts w:ascii="Times New Roman" w:hAnsi="Times New Roman" w:cs="Times New Roman"/>
          <w:b/>
          <w:i w:val="0"/>
          <w:color w:val="auto"/>
          <w:sz w:val="24"/>
          <w:szCs w:val="24"/>
        </w:rPr>
        <w:t xml:space="preserve">Table </w:t>
      </w:r>
      <w:r>
        <w:rPr>
          <w:rFonts w:ascii="Times New Roman" w:hAnsi="Times New Roman" w:cs="Times New Roman"/>
          <w:b/>
          <w:i w:val="0"/>
          <w:color w:val="auto"/>
          <w:sz w:val="24"/>
          <w:szCs w:val="24"/>
        </w:rPr>
        <w:t>2</w:t>
      </w:r>
      <w:r w:rsidRPr="00AF62B3">
        <w:rPr>
          <w:rFonts w:ascii="Times New Roman" w:hAnsi="Times New Roman" w:cs="Times New Roman"/>
          <w:b/>
          <w:i w:val="0"/>
          <w:color w:val="auto"/>
          <w:sz w:val="24"/>
          <w:szCs w:val="24"/>
        </w:rPr>
        <w:t>: Characteristics of alters reported by participants to affect their food shopping patterns (n=577)</w:t>
      </w:r>
    </w:p>
    <w:p w14:paraId="5D73E0A9" w14:textId="77777777" w:rsidR="00E627AF" w:rsidRDefault="00E627AF" w:rsidP="00E627AF"/>
    <w:tbl>
      <w:tblPr>
        <w:tblpPr w:leftFromText="180" w:rightFromText="180" w:vertAnchor="text" w:horzAnchor="margin" w:tblpY="-193"/>
        <w:tblW w:w="925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415"/>
        <w:gridCol w:w="3085"/>
      </w:tblGrid>
      <w:tr w:rsidR="00E627AF" w14:paraId="615CD0CB" w14:textId="77777777" w:rsidTr="00C14966">
        <w:trPr>
          <w:trHeight w:val="427"/>
        </w:trPr>
        <w:tc>
          <w:tcPr>
            <w:tcW w:w="3755" w:type="dxa"/>
            <w:tcBorders>
              <w:top w:val="single" w:sz="4" w:space="0" w:color="auto"/>
              <w:left w:val="nil"/>
              <w:bottom w:val="nil"/>
              <w:right w:val="nil"/>
            </w:tcBorders>
            <w:noWrap/>
            <w:vAlign w:val="bottom"/>
          </w:tcPr>
          <w:p w14:paraId="417E8870" w14:textId="77777777" w:rsidR="00E627AF" w:rsidRDefault="00E627AF" w:rsidP="00C14966">
            <w:pPr>
              <w:rPr>
                <w:rFonts w:eastAsia="Times New Roman"/>
                <w:b/>
                <w:color w:val="000000"/>
                <w:lang w:eastAsia="en-GB"/>
              </w:rPr>
            </w:pPr>
          </w:p>
        </w:tc>
        <w:tc>
          <w:tcPr>
            <w:tcW w:w="2415" w:type="dxa"/>
            <w:tcBorders>
              <w:top w:val="single" w:sz="4" w:space="0" w:color="auto"/>
              <w:left w:val="nil"/>
              <w:bottom w:val="nil"/>
              <w:right w:val="nil"/>
            </w:tcBorders>
            <w:noWrap/>
            <w:vAlign w:val="bottom"/>
            <w:hideMark/>
          </w:tcPr>
          <w:p w14:paraId="2E4510BF" w14:textId="77777777" w:rsidR="00E627AF" w:rsidRDefault="00E627AF" w:rsidP="00C14966">
            <w:pPr>
              <w:jc w:val="center"/>
              <w:rPr>
                <w:rFonts w:eastAsia="Times New Roman"/>
                <w:b/>
                <w:bCs/>
                <w:color w:val="000000"/>
                <w:lang w:eastAsia="en-GB"/>
              </w:rPr>
            </w:pPr>
            <w:r>
              <w:rPr>
                <w:rFonts w:eastAsia="Times New Roman"/>
                <w:b/>
                <w:bCs/>
                <w:color w:val="000000"/>
                <w:lang w:eastAsia="en-GB"/>
              </w:rPr>
              <w:t>n</w:t>
            </w:r>
          </w:p>
        </w:tc>
        <w:tc>
          <w:tcPr>
            <w:tcW w:w="3085" w:type="dxa"/>
            <w:tcBorders>
              <w:top w:val="single" w:sz="4" w:space="0" w:color="auto"/>
              <w:left w:val="nil"/>
              <w:bottom w:val="nil"/>
              <w:right w:val="nil"/>
            </w:tcBorders>
            <w:noWrap/>
            <w:vAlign w:val="bottom"/>
            <w:hideMark/>
          </w:tcPr>
          <w:p w14:paraId="2AA043FB" w14:textId="77777777" w:rsidR="00E627AF" w:rsidRDefault="00E627AF" w:rsidP="00C14966">
            <w:pPr>
              <w:jc w:val="center"/>
              <w:rPr>
                <w:rFonts w:eastAsia="Times New Roman"/>
                <w:b/>
                <w:bCs/>
                <w:color w:val="000000"/>
                <w:lang w:eastAsia="en-GB"/>
              </w:rPr>
            </w:pPr>
            <w:r>
              <w:rPr>
                <w:rFonts w:eastAsia="Times New Roman"/>
                <w:b/>
                <w:bCs/>
                <w:color w:val="000000"/>
                <w:lang w:eastAsia="en-GB"/>
              </w:rPr>
              <w:t>%</w:t>
            </w:r>
          </w:p>
        </w:tc>
      </w:tr>
      <w:tr w:rsidR="00E627AF" w14:paraId="3CFC0C40" w14:textId="77777777" w:rsidTr="00C14966">
        <w:trPr>
          <w:trHeight w:val="427"/>
        </w:trPr>
        <w:tc>
          <w:tcPr>
            <w:tcW w:w="3755" w:type="dxa"/>
            <w:tcBorders>
              <w:top w:val="nil"/>
              <w:left w:val="nil"/>
              <w:bottom w:val="single" w:sz="4" w:space="0" w:color="auto"/>
              <w:right w:val="nil"/>
            </w:tcBorders>
            <w:noWrap/>
            <w:vAlign w:val="bottom"/>
            <w:hideMark/>
          </w:tcPr>
          <w:p w14:paraId="40C2E911" w14:textId="77777777" w:rsidR="00E627AF" w:rsidRDefault="00E627AF" w:rsidP="00C14966">
            <w:pPr>
              <w:suppressLineNumbers/>
              <w:rPr>
                <w:rFonts w:eastAsia="Times New Roman"/>
                <w:b/>
                <w:color w:val="000000"/>
                <w:lang w:eastAsia="en-GB"/>
              </w:rPr>
            </w:pPr>
            <w:r>
              <w:rPr>
                <w:rFonts w:eastAsia="Times New Roman"/>
                <w:b/>
                <w:color w:val="000000"/>
                <w:lang w:eastAsia="en-GB"/>
              </w:rPr>
              <w:t xml:space="preserve">Grouped alters identified </w:t>
            </w:r>
          </w:p>
        </w:tc>
        <w:tc>
          <w:tcPr>
            <w:tcW w:w="2415" w:type="dxa"/>
            <w:tcBorders>
              <w:top w:val="nil"/>
              <w:left w:val="nil"/>
              <w:bottom w:val="single" w:sz="4" w:space="0" w:color="auto"/>
              <w:right w:val="nil"/>
            </w:tcBorders>
            <w:noWrap/>
            <w:vAlign w:val="bottom"/>
          </w:tcPr>
          <w:p w14:paraId="10740B8B" w14:textId="77777777" w:rsidR="00E627AF" w:rsidRDefault="00E627AF" w:rsidP="00C14966">
            <w:pPr>
              <w:suppressLineNumbers/>
              <w:jc w:val="center"/>
              <w:rPr>
                <w:rFonts w:eastAsia="Times New Roman"/>
                <w:b/>
                <w:bCs/>
                <w:color w:val="000000"/>
                <w:lang w:eastAsia="en-GB"/>
              </w:rPr>
            </w:pPr>
          </w:p>
        </w:tc>
        <w:tc>
          <w:tcPr>
            <w:tcW w:w="3085" w:type="dxa"/>
            <w:tcBorders>
              <w:top w:val="nil"/>
              <w:left w:val="nil"/>
              <w:bottom w:val="single" w:sz="4" w:space="0" w:color="auto"/>
              <w:right w:val="nil"/>
            </w:tcBorders>
            <w:noWrap/>
            <w:vAlign w:val="bottom"/>
          </w:tcPr>
          <w:p w14:paraId="4EEB8938" w14:textId="77777777" w:rsidR="00E627AF" w:rsidRDefault="00E627AF" w:rsidP="00C14966">
            <w:pPr>
              <w:suppressLineNumbers/>
              <w:jc w:val="center"/>
              <w:rPr>
                <w:rFonts w:eastAsia="Times New Roman"/>
                <w:b/>
                <w:bCs/>
                <w:color w:val="000000"/>
                <w:lang w:eastAsia="en-GB"/>
              </w:rPr>
            </w:pPr>
          </w:p>
        </w:tc>
      </w:tr>
      <w:tr w:rsidR="00E627AF" w14:paraId="56C09CB7" w14:textId="77777777" w:rsidTr="00C14966">
        <w:trPr>
          <w:trHeight w:val="427"/>
        </w:trPr>
        <w:tc>
          <w:tcPr>
            <w:tcW w:w="3755" w:type="dxa"/>
            <w:tcBorders>
              <w:top w:val="single" w:sz="4" w:space="0" w:color="auto"/>
              <w:left w:val="nil"/>
              <w:bottom w:val="nil"/>
              <w:right w:val="nil"/>
            </w:tcBorders>
            <w:noWrap/>
            <w:vAlign w:val="bottom"/>
            <w:hideMark/>
          </w:tcPr>
          <w:p w14:paraId="2C6EC419" w14:textId="77777777" w:rsidR="00E627AF" w:rsidRDefault="00E627AF" w:rsidP="00C14966">
            <w:pPr>
              <w:suppressLineNumbers/>
              <w:ind w:firstLineChars="100" w:firstLine="241"/>
              <w:rPr>
                <w:rFonts w:eastAsia="Times New Roman"/>
                <w:b/>
                <w:i/>
                <w:color w:val="000000"/>
                <w:lang w:eastAsia="en-GB"/>
              </w:rPr>
            </w:pPr>
            <w:r>
              <w:rPr>
                <w:rFonts w:eastAsia="Times New Roman"/>
                <w:b/>
                <w:i/>
                <w:color w:val="000000"/>
                <w:lang w:eastAsia="en-GB"/>
              </w:rPr>
              <w:t>People</w:t>
            </w:r>
          </w:p>
        </w:tc>
        <w:tc>
          <w:tcPr>
            <w:tcW w:w="2415" w:type="dxa"/>
            <w:tcBorders>
              <w:top w:val="single" w:sz="4" w:space="0" w:color="auto"/>
              <w:left w:val="nil"/>
              <w:bottom w:val="nil"/>
              <w:right w:val="nil"/>
            </w:tcBorders>
            <w:noWrap/>
            <w:vAlign w:val="bottom"/>
            <w:hideMark/>
          </w:tcPr>
          <w:p w14:paraId="3065CC8C" w14:textId="77777777" w:rsidR="00E627AF" w:rsidRDefault="00E627AF" w:rsidP="00C14966">
            <w:pPr>
              <w:suppressLineNumbers/>
              <w:jc w:val="center"/>
              <w:rPr>
                <w:rFonts w:eastAsia="Times New Roman"/>
                <w:b/>
                <w:color w:val="000000"/>
                <w:lang w:eastAsia="en-GB"/>
              </w:rPr>
            </w:pPr>
            <w:r>
              <w:rPr>
                <w:rFonts w:eastAsia="Times New Roman"/>
                <w:b/>
                <w:color w:val="000000"/>
                <w:lang w:eastAsia="en-GB"/>
              </w:rPr>
              <w:t>414</w:t>
            </w:r>
          </w:p>
        </w:tc>
        <w:tc>
          <w:tcPr>
            <w:tcW w:w="3085" w:type="dxa"/>
            <w:tcBorders>
              <w:top w:val="single" w:sz="4" w:space="0" w:color="auto"/>
              <w:left w:val="nil"/>
              <w:bottom w:val="nil"/>
              <w:right w:val="nil"/>
            </w:tcBorders>
            <w:noWrap/>
            <w:vAlign w:val="bottom"/>
            <w:hideMark/>
          </w:tcPr>
          <w:p w14:paraId="4C64EC0D" w14:textId="77777777" w:rsidR="00E627AF" w:rsidRDefault="00E627AF" w:rsidP="00C14966">
            <w:pPr>
              <w:suppressLineNumbers/>
              <w:jc w:val="center"/>
              <w:rPr>
                <w:rFonts w:eastAsia="Times New Roman"/>
                <w:b/>
                <w:color w:val="000000"/>
                <w:lang w:eastAsia="en-GB"/>
              </w:rPr>
            </w:pPr>
            <w:r>
              <w:rPr>
                <w:rFonts w:eastAsia="Times New Roman"/>
                <w:b/>
                <w:color w:val="000000"/>
                <w:lang w:eastAsia="en-GB"/>
              </w:rPr>
              <w:t>71.9</w:t>
            </w:r>
          </w:p>
        </w:tc>
      </w:tr>
      <w:tr w:rsidR="00E627AF" w14:paraId="3B780A85" w14:textId="77777777" w:rsidTr="00C14966">
        <w:trPr>
          <w:trHeight w:val="427"/>
        </w:trPr>
        <w:tc>
          <w:tcPr>
            <w:tcW w:w="3755" w:type="dxa"/>
            <w:tcBorders>
              <w:top w:val="nil"/>
              <w:left w:val="nil"/>
              <w:bottom w:val="nil"/>
              <w:right w:val="nil"/>
            </w:tcBorders>
            <w:noWrap/>
            <w:vAlign w:val="bottom"/>
            <w:hideMark/>
          </w:tcPr>
          <w:p w14:paraId="36490B32" w14:textId="77777777" w:rsidR="00E627AF" w:rsidRDefault="00E627AF" w:rsidP="00C14966">
            <w:pPr>
              <w:suppressLineNumbers/>
              <w:ind w:firstLineChars="200" w:firstLine="480"/>
              <w:rPr>
                <w:rFonts w:eastAsia="Times New Roman"/>
                <w:color w:val="000000"/>
                <w:lang w:eastAsia="en-GB"/>
              </w:rPr>
            </w:pPr>
            <w:r>
              <w:rPr>
                <w:rFonts w:eastAsia="Times New Roman"/>
                <w:color w:val="000000"/>
                <w:lang w:eastAsia="en-GB"/>
              </w:rPr>
              <w:t>Partners</w:t>
            </w:r>
          </w:p>
        </w:tc>
        <w:tc>
          <w:tcPr>
            <w:tcW w:w="2415" w:type="dxa"/>
            <w:tcBorders>
              <w:top w:val="nil"/>
              <w:left w:val="nil"/>
              <w:bottom w:val="nil"/>
              <w:right w:val="nil"/>
            </w:tcBorders>
            <w:noWrap/>
            <w:vAlign w:val="bottom"/>
            <w:hideMark/>
          </w:tcPr>
          <w:p w14:paraId="2B3F5A87"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88</w:t>
            </w:r>
          </w:p>
        </w:tc>
        <w:tc>
          <w:tcPr>
            <w:tcW w:w="3085" w:type="dxa"/>
            <w:tcBorders>
              <w:top w:val="nil"/>
              <w:left w:val="nil"/>
              <w:bottom w:val="nil"/>
              <w:right w:val="nil"/>
            </w:tcBorders>
            <w:noWrap/>
            <w:vAlign w:val="bottom"/>
            <w:hideMark/>
          </w:tcPr>
          <w:p w14:paraId="3880ACF5"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 xml:space="preserve">15.3 </w:t>
            </w:r>
          </w:p>
        </w:tc>
      </w:tr>
      <w:tr w:rsidR="00E627AF" w14:paraId="74079E9A" w14:textId="77777777" w:rsidTr="00C14966">
        <w:trPr>
          <w:trHeight w:val="427"/>
        </w:trPr>
        <w:tc>
          <w:tcPr>
            <w:tcW w:w="3755" w:type="dxa"/>
            <w:tcBorders>
              <w:top w:val="nil"/>
              <w:left w:val="nil"/>
              <w:bottom w:val="nil"/>
              <w:right w:val="nil"/>
            </w:tcBorders>
            <w:noWrap/>
            <w:vAlign w:val="bottom"/>
            <w:hideMark/>
          </w:tcPr>
          <w:p w14:paraId="07387027" w14:textId="77777777" w:rsidR="00E627AF" w:rsidRDefault="00E627AF" w:rsidP="00C14966">
            <w:pPr>
              <w:suppressLineNumbers/>
              <w:ind w:firstLineChars="200" w:firstLine="480"/>
              <w:rPr>
                <w:rFonts w:eastAsia="Times New Roman"/>
                <w:color w:val="000000"/>
                <w:lang w:eastAsia="en-GB"/>
              </w:rPr>
            </w:pPr>
            <w:r>
              <w:rPr>
                <w:rFonts w:eastAsia="Times New Roman"/>
                <w:color w:val="000000"/>
                <w:lang w:eastAsia="en-GB"/>
              </w:rPr>
              <w:t>Children</w:t>
            </w:r>
          </w:p>
        </w:tc>
        <w:tc>
          <w:tcPr>
            <w:tcW w:w="2415" w:type="dxa"/>
            <w:tcBorders>
              <w:top w:val="nil"/>
              <w:left w:val="nil"/>
              <w:bottom w:val="nil"/>
              <w:right w:val="nil"/>
            </w:tcBorders>
            <w:noWrap/>
            <w:vAlign w:val="bottom"/>
            <w:hideMark/>
          </w:tcPr>
          <w:p w14:paraId="1B3347DC"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176</w:t>
            </w:r>
          </w:p>
        </w:tc>
        <w:tc>
          <w:tcPr>
            <w:tcW w:w="3085" w:type="dxa"/>
            <w:tcBorders>
              <w:top w:val="nil"/>
              <w:left w:val="nil"/>
              <w:bottom w:val="nil"/>
              <w:right w:val="nil"/>
            </w:tcBorders>
            <w:noWrap/>
            <w:vAlign w:val="bottom"/>
            <w:hideMark/>
          </w:tcPr>
          <w:p w14:paraId="19588589"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30.6</w:t>
            </w:r>
          </w:p>
        </w:tc>
      </w:tr>
      <w:tr w:rsidR="00E627AF" w14:paraId="397FAE6D" w14:textId="77777777" w:rsidTr="00C14966">
        <w:trPr>
          <w:trHeight w:val="427"/>
        </w:trPr>
        <w:tc>
          <w:tcPr>
            <w:tcW w:w="3755" w:type="dxa"/>
            <w:tcBorders>
              <w:top w:val="nil"/>
              <w:left w:val="nil"/>
              <w:bottom w:val="nil"/>
              <w:right w:val="nil"/>
            </w:tcBorders>
            <w:noWrap/>
            <w:vAlign w:val="bottom"/>
            <w:hideMark/>
          </w:tcPr>
          <w:p w14:paraId="635C5EDF" w14:textId="77777777" w:rsidR="00E627AF" w:rsidRDefault="00E627AF" w:rsidP="00C14966">
            <w:pPr>
              <w:suppressLineNumbers/>
              <w:ind w:firstLineChars="200" w:firstLine="480"/>
              <w:rPr>
                <w:rFonts w:eastAsia="Times New Roman"/>
                <w:color w:val="000000"/>
                <w:lang w:eastAsia="en-GB"/>
              </w:rPr>
            </w:pPr>
            <w:r>
              <w:rPr>
                <w:rFonts w:eastAsia="Times New Roman"/>
                <w:color w:val="000000"/>
                <w:lang w:eastAsia="en-GB"/>
              </w:rPr>
              <w:t>Other family and friends</w:t>
            </w:r>
          </w:p>
        </w:tc>
        <w:tc>
          <w:tcPr>
            <w:tcW w:w="2415" w:type="dxa"/>
            <w:tcBorders>
              <w:top w:val="nil"/>
              <w:left w:val="nil"/>
              <w:bottom w:val="nil"/>
              <w:right w:val="nil"/>
            </w:tcBorders>
            <w:noWrap/>
            <w:vAlign w:val="bottom"/>
            <w:hideMark/>
          </w:tcPr>
          <w:p w14:paraId="69B084A0"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136</w:t>
            </w:r>
          </w:p>
        </w:tc>
        <w:tc>
          <w:tcPr>
            <w:tcW w:w="3085" w:type="dxa"/>
            <w:tcBorders>
              <w:top w:val="nil"/>
              <w:left w:val="nil"/>
              <w:bottom w:val="nil"/>
              <w:right w:val="nil"/>
            </w:tcBorders>
            <w:noWrap/>
            <w:vAlign w:val="bottom"/>
            <w:hideMark/>
          </w:tcPr>
          <w:p w14:paraId="33DCD261"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23.6</w:t>
            </w:r>
          </w:p>
        </w:tc>
      </w:tr>
      <w:tr w:rsidR="00E627AF" w14:paraId="7405AC89" w14:textId="77777777" w:rsidTr="00C14966">
        <w:trPr>
          <w:trHeight w:val="427"/>
        </w:trPr>
        <w:tc>
          <w:tcPr>
            <w:tcW w:w="3755" w:type="dxa"/>
            <w:tcBorders>
              <w:top w:val="nil"/>
              <w:left w:val="nil"/>
              <w:bottom w:val="nil"/>
              <w:right w:val="nil"/>
            </w:tcBorders>
            <w:noWrap/>
            <w:vAlign w:val="bottom"/>
            <w:hideMark/>
          </w:tcPr>
          <w:p w14:paraId="7253679B" w14:textId="77777777" w:rsidR="00E627AF" w:rsidRDefault="00E627AF" w:rsidP="00C14966">
            <w:pPr>
              <w:suppressLineNumbers/>
              <w:ind w:firstLineChars="200" w:firstLine="480"/>
              <w:rPr>
                <w:rFonts w:eastAsia="Times New Roman"/>
                <w:color w:val="000000"/>
                <w:lang w:eastAsia="en-GB"/>
              </w:rPr>
            </w:pPr>
            <w:r>
              <w:rPr>
                <w:rFonts w:eastAsia="Times New Roman"/>
                <w:color w:val="000000"/>
                <w:lang w:eastAsia="en-GB"/>
              </w:rPr>
              <w:t>Health promoters</w:t>
            </w:r>
          </w:p>
        </w:tc>
        <w:tc>
          <w:tcPr>
            <w:tcW w:w="2415" w:type="dxa"/>
            <w:tcBorders>
              <w:top w:val="nil"/>
              <w:left w:val="nil"/>
              <w:bottom w:val="nil"/>
              <w:right w:val="nil"/>
            </w:tcBorders>
            <w:noWrap/>
            <w:vAlign w:val="bottom"/>
            <w:hideMark/>
          </w:tcPr>
          <w:p w14:paraId="04BAA79D"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14</w:t>
            </w:r>
          </w:p>
        </w:tc>
        <w:tc>
          <w:tcPr>
            <w:tcW w:w="3085" w:type="dxa"/>
            <w:tcBorders>
              <w:top w:val="nil"/>
              <w:left w:val="nil"/>
              <w:bottom w:val="nil"/>
              <w:right w:val="nil"/>
            </w:tcBorders>
            <w:noWrap/>
            <w:vAlign w:val="bottom"/>
            <w:hideMark/>
          </w:tcPr>
          <w:p w14:paraId="07BCE0B8"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2.4</w:t>
            </w:r>
          </w:p>
        </w:tc>
      </w:tr>
      <w:tr w:rsidR="00E627AF" w14:paraId="56885329" w14:textId="77777777" w:rsidTr="00C14966">
        <w:trPr>
          <w:trHeight w:val="427"/>
        </w:trPr>
        <w:tc>
          <w:tcPr>
            <w:tcW w:w="3755" w:type="dxa"/>
            <w:tcBorders>
              <w:top w:val="nil"/>
              <w:left w:val="nil"/>
              <w:bottom w:val="nil"/>
              <w:right w:val="nil"/>
            </w:tcBorders>
            <w:noWrap/>
            <w:vAlign w:val="bottom"/>
            <w:hideMark/>
          </w:tcPr>
          <w:p w14:paraId="18B8FEBB" w14:textId="77777777" w:rsidR="00E627AF" w:rsidRDefault="00E627AF" w:rsidP="00C14966">
            <w:pPr>
              <w:suppressLineNumbers/>
              <w:ind w:firstLineChars="100" w:firstLine="241"/>
              <w:rPr>
                <w:rFonts w:eastAsia="Times New Roman"/>
                <w:b/>
                <w:i/>
                <w:color w:val="000000"/>
                <w:lang w:eastAsia="en-GB"/>
              </w:rPr>
            </w:pPr>
            <w:r>
              <w:rPr>
                <w:rFonts w:eastAsia="Times New Roman"/>
                <w:b/>
                <w:i/>
                <w:color w:val="000000"/>
                <w:lang w:eastAsia="en-GB"/>
              </w:rPr>
              <w:t>Resources</w:t>
            </w:r>
          </w:p>
        </w:tc>
        <w:tc>
          <w:tcPr>
            <w:tcW w:w="2415" w:type="dxa"/>
            <w:tcBorders>
              <w:top w:val="nil"/>
              <w:left w:val="nil"/>
              <w:bottom w:val="nil"/>
              <w:right w:val="nil"/>
            </w:tcBorders>
            <w:noWrap/>
            <w:vAlign w:val="bottom"/>
            <w:hideMark/>
          </w:tcPr>
          <w:p w14:paraId="0C110243" w14:textId="77777777" w:rsidR="00E627AF" w:rsidRDefault="00E627AF" w:rsidP="00C14966">
            <w:pPr>
              <w:suppressLineNumbers/>
              <w:jc w:val="center"/>
              <w:rPr>
                <w:rFonts w:eastAsia="Times New Roman"/>
                <w:b/>
                <w:color w:val="000000"/>
                <w:lang w:eastAsia="en-GB"/>
              </w:rPr>
            </w:pPr>
            <w:r>
              <w:rPr>
                <w:rFonts w:eastAsia="Times New Roman"/>
                <w:b/>
                <w:color w:val="000000"/>
                <w:lang w:eastAsia="en-GB"/>
              </w:rPr>
              <w:t>192</w:t>
            </w:r>
          </w:p>
        </w:tc>
        <w:tc>
          <w:tcPr>
            <w:tcW w:w="3085" w:type="dxa"/>
            <w:tcBorders>
              <w:top w:val="nil"/>
              <w:left w:val="nil"/>
              <w:bottom w:val="nil"/>
              <w:right w:val="nil"/>
            </w:tcBorders>
            <w:noWrap/>
            <w:vAlign w:val="bottom"/>
            <w:hideMark/>
          </w:tcPr>
          <w:p w14:paraId="03906BE8" w14:textId="77777777" w:rsidR="00E627AF" w:rsidRDefault="00E627AF" w:rsidP="00C14966">
            <w:pPr>
              <w:suppressLineNumbers/>
              <w:jc w:val="center"/>
              <w:rPr>
                <w:rFonts w:eastAsia="Times New Roman"/>
                <w:b/>
                <w:color w:val="000000"/>
                <w:lang w:eastAsia="en-GB"/>
              </w:rPr>
            </w:pPr>
            <w:r>
              <w:rPr>
                <w:rFonts w:eastAsia="Times New Roman"/>
                <w:b/>
                <w:color w:val="000000"/>
                <w:lang w:eastAsia="en-GB"/>
              </w:rPr>
              <w:t>28.1</w:t>
            </w:r>
          </w:p>
        </w:tc>
      </w:tr>
      <w:tr w:rsidR="00E627AF" w14:paraId="4BA2CF5E" w14:textId="77777777" w:rsidTr="00C14966">
        <w:trPr>
          <w:trHeight w:val="427"/>
        </w:trPr>
        <w:tc>
          <w:tcPr>
            <w:tcW w:w="3755" w:type="dxa"/>
            <w:tcBorders>
              <w:top w:val="nil"/>
              <w:left w:val="nil"/>
              <w:bottom w:val="nil"/>
              <w:right w:val="nil"/>
            </w:tcBorders>
            <w:noWrap/>
            <w:vAlign w:val="bottom"/>
            <w:hideMark/>
          </w:tcPr>
          <w:p w14:paraId="46EB285B" w14:textId="77777777" w:rsidR="00E627AF" w:rsidRDefault="00E627AF" w:rsidP="00C14966">
            <w:pPr>
              <w:suppressLineNumbers/>
              <w:ind w:firstLineChars="200" w:firstLine="480"/>
              <w:rPr>
                <w:rFonts w:eastAsia="Times New Roman"/>
                <w:color w:val="000000"/>
                <w:lang w:eastAsia="en-GB"/>
              </w:rPr>
            </w:pPr>
            <w:r>
              <w:rPr>
                <w:rFonts w:eastAsia="Times New Roman"/>
                <w:color w:val="000000"/>
                <w:lang w:eastAsia="en-GB"/>
              </w:rPr>
              <w:t>Recipes</w:t>
            </w:r>
          </w:p>
        </w:tc>
        <w:tc>
          <w:tcPr>
            <w:tcW w:w="2415" w:type="dxa"/>
            <w:tcBorders>
              <w:top w:val="nil"/>
              <w:left w:val="nil"/>
              <w:bottom w:val="nil"/>
              <w:right w:val="nil"/>
            </w:tcBorders>
            <w:noWrap/>
            <w:vAlign w:val="bottom"/>
            <w:hideMark/>
          </w:tcPr>
          <w:p w14:paraId="46780A71"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42</w:t>
            </w:r>
          </w:p>
        </w:tc>
        <w:tc>
          <w:tcPr>
            <w:tcW w:w="3085" w:type="dxa"/>
            <w:tcBorders>
              <w:top w:val="nil"/>
              <w:left w:val="nil"/>
              <w:bottom w:val="nil"/>
              <w:right w:val="nil"/>
            </w:tcBorders>
            <w:noWrap/>
            <w:vAlign w:val="bottom"/>
            <w:hideMark/>
          </w:tcPr>
          <w:p w14:paraId="063573A9" w14:textId="77777777" w:rsidR="00E627AF" w:rsidRPr="00AA11A0" w:rsidRDefault="00E627AF" w:rsidP="00C14966">
            <w:pPr>
              <w:suppressLineNumbers/>
              <w:jc w:val="center"/>
              <w:rPr>
                <w:rFonts w:eastAsia="Times New Roman"/>
                <w:color w:val="000000"/>
                <w:lang w:eastAsia="en-GB"/>
              </w:rPr>
            </w:pPr>
            <w:r w:rsidRPr="00AA11A0">
              <w:rPr>
                <w:rFonts w:eastAsia="Times New Roman"/>
                <w:color w:val="000000"/>
                <w:lang w:eastAsia="en-GB"/>
              </w:rPr>
              <w:t>7.3</w:t>
            </w:r>
          </w:p>
        </w:tc>
      </w:tr>
      <w:tr w:rsidR="00E627AF" w14:paraId="7903EE22" w14:textId="77777777" w:rsidTr="00C14966">
        <w:trPr>
          <w:trHeight w:val="427"/>
        </w:trPr>
        <w:tc>
          <w:tcPr>
            <w:tcW w:w="3755" w:type="dxa"/>
            <w:tcBorders>
              <w:top w:val="nil"/>
              <w:left w:val="nil"/>
              <w:bottom w:val="nil"/>
              <w:right w:val="nil"/>
            </w:tcBorders>
            <w:noWrap/>
            <w:vAlign w:val="bottom"/>
            <w:hideMark/>
          </w:tcPr>
          <w:p w14:paraId="3FFA3319" w14:textId="77777777" w:rsidR="00E627AF" w:rsidRDefault="00E627AF" w:rsidP="00C14966">
            <w:pPr>
              <w:suppressLineNumbers/>
              <w:ind w:firstLineChars="200" w:firstLine="480"/>
              <w:rPr>
                <w:rFonts w:eastAsia="Times New Roman"/>
                <w:color w:val="000000"/>
                <w:lang w:eastAsia="en-GB"/>
              </w:rPr>
            </w:pPr>
            <w:r>
              <w:rPr>
                <w:rFonts w:eastAsia="Times New Roman"/>
                <w:color w:val="000000"/>
                <w:lang w:eastAsia="en-GB"/>
              </w:rPr>
              <w:t>Health improvement resources</w:t>
            </w:r>
          </w:p>
        </w:tc>
        <w:tc>
          <w:tcPr>
            <w:tcW w:w="2415" w:type="dxa"/>
            <w:tcBorders>
              <w:top w:val="nil"/>
              <w:left w:val="nil"/>
              <w:bottom w:val="nil"/>
              <w:right w:val="nil"/>
            </w:tcBorders>
            <w:noWrap/>
            <w:vAlign w:val="bottom"/>
            <w:hideMark/>
          </w:tcPr>
          <w:p w14:paraId="7C8719C6"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38</w:t>
            </w:r>
          </w:p>
        </w:tc>
        <w:tc>
          <w:tcPr>
            <w:tcW w:w="3085" w:type="dxa"/>
            <w:tcBorders>
              <w:top w:val="nil"/>
              <w:left w:val="nil"/>
              <w:bottom w:val="nil"/>
              <w:right w:val="nil"/>
            </w:tcBorders>
            <w:noWrap/>
            <w:vAlign w:val="bottom"/>
            <w:hideMark/>
          </w:tcPr>
          <w:p w14:paraId="65F4BD02"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6.6</w:t>
            </w:r>
          </w:p>
        </w:tc>
      </w:tr>
      <w:tr w:rsidR="00E627AF" w14:paraId="0172DC7B" w14:textId="77777777" w:rsidTr="00C14966">
        <w:trPr>
          <w:trHeight w:val="427"/>
        </w:trPr>
        <w:tc>
          <w:tcPr>
            <w:tcW w:w="3755" w:type="dxa"/>
            <w:tcBorders>
              <w:top w:val="nil"/>
              <w:left w:val="nil"/>
              <w:bottom w:val="nil"/>
              <w:right w:val="nil"/>
            </w:tcBorders>
            <w:noWrap/>
            <w:vAlign w:val="bottom"/>
          </w:tcPr>
          <w:p w14:paraId="26D38A96" w14:textId="77777777" w:rsidR="00E627AF" w:rsidRDefault="00E627AF" w:rsidP="00C14966">
            <w:pPr>
              <w:suppressLineNumbers/>
              <w:ind w:firstLineChars="200" w:firstLine="480"/>
              <w:rPr>
                <w:rFonts w:eastAsia="Times New Roman"/>
                <w:color w:val="000000"/>
                <w:lang w:eastAsia="en-GB"/>
              </w:rPr>
            </w:pPr>
          </w:p>
          <w:p w14:paraId="1C785644" w14:textId="77777777" w:rsidR="00E627AF" w:rsidRDefault="00E627AF" w:rsidP="00C14966">
            <w:pPr>
              <w:suppressLineNumbers/>
              <w:ind w:firstLineChars="200" w:firstLine="480"/>
              <w:rPr>
                <w:rFonts w:eastAsia="Times New Roman"/>
                <w:color w:val="000000"/>
                <w:vertAlign w:val="superscript"/>
                <w:lang w:eastAsia="en-GB"/>
              </w:rPr>
            </w:pPr>
            <w:r>
              <w:rPr>
                <w:rFonts w:eastAsia="Times New Roman"/>
                <w:color w:val="000000"/>
                <w:lang w:eastAsia="en-GB"/>
              </w:rPr>
              <w:t xml:space="preserve">Food advertisements/ </w:t>
            </w:r>
            <w:proofErr w:type="spellStart"/>
            <w:r>
              <w:rPr>
                <w:rFonts w:eastAsia="Times New Roman"/>
                <w:color w:val="000000"/>
                <w:lang w:eastAsia="en-GB"/>
              </w:rPr>
              <w:t>media</w:t>
            </w:r>
            <w:r>
              <w:rPr>
                <w:rFonts w:eastAsia="Times New Roman"/>
                <w:color w:val="000000"/>
                <w:vertAlign w:val="superscript"/>
                <w:lang w:eastAsia="en-GB"/>
              </w:rPr>
              <w:t>a,b</w:t>
            </w:r>
            <w:proofErr w:type="spellEnd"/>
          </w:p>
        </w:tc>
        <w:tc>
          <w:tcPr>
            <w:tcW w:w="2415" w:type="dxa"/>
            <w:tcBorders>
              <w:top w:val="nil"/>
              <w:left w:val="nil"/>
              <w:bottom w:val="nil"/>
              <w:right w:val="nil"/>
            </w:tcBorders>
            <w:noWrap/>
            <w:vAlign w:val="bottom"/>
            <w:hideMark/>
          </w:tcPr>
          <w:p w14:paraId="4F9223E7" w14:textId="77777777" w:rsidR="00E627AF" w:rsidRPr="00AA11A0" w:rsidRDefault="00E627AF" w:rsidP="00C14966">
            <w:pPr>
              <w:suppressLineNumbers/>
              <w:jc w:val="center"/>
              <w:rPr>
                <w:rFonts w:eastAsia="Times New Roman"/>
                <w:color w:val="000000"/>
                <w:lang w:eastAsia="en-GB"/>
              </w:rPr>
            </w:pPr>
            <w:r w:rsidRPr="00AA11A0">
              <w:rPr>
                <w:rFonts w:eastAsia="Times New Roman"/>
                <w:color w:val="000000"/>
                <w:lang w:eastAsia="en-GB"/>
              </w:rPr>
              <w:t>82</w:t>
            </w:r>
          </w:p>
        </w:tc>
        <w:tc>
          <w:tcPr>
            <w:tcW w:w="3085" w:type="dxa"/>
            <w:tcBorders>
              <w:top w:val="nil"/>
              <w:left w:val="nil"/>
              <w:bottom w:val="nil"/>
              <w:right w:val="nil"/>
            </w:tcBorders>
            <w:noWrap/>
            <w:vAlign w:val="bottom"/>
            <w:hideMark/>
          </w:tcPr>
          <w:p w14:paraId="34782D69" w14:textId="77777777" w:rsidR="00E627AF" w:rsidRPr="00AA11A0" w:rsidRDefault="00E627AF" w:rsidP="00C14966">
            <w:pPr>
              <w:suppressLineNumbers/>
              <w:jc w:val="center"/>
              <w:rPr>
                <w:rFonts w:eastAsia="Times New Roman"/>
                <w:color w:val="000000"/>
                <w:lang w:eastAsia="en-GB"/>
              </w:rPr>
            </w:pPr>
            <w:r w:rsidRPr="00AA11A0">
              <w:rPr>
                <w:rFonts w:eastAsia="Times New Roman"/>
                <w:color w:val="000000"/>
                <w:lang w:eastAsia="en-GB"/>
              </w:rPr>
              <w:t>14.2</w:t>
            </w:r>
          </w:p>
        </w:tc>
      </w:tr>
      <w:tr w:rsidR="00E627AF" w14:paraId="275A3E71" w14:textId="77777777" w:rsidTr="00C14966">
        <w:trPr>
          <w:trHeight w:val="427"/>
        </w:trPr>
        <w:tc>
          <w:tcPr>
            <w:tcW w:w="3755" w:type="dxa"/>
            <w:tcBorders>
              <w:top w:val="nil"/>
              <w:left w:val="nil"/>
              <w:bottom w:val="nil"/>
              <w:right w:val="nil"/>
            </w:tcBorders>
            <w:noWrap/>
            <w:vAlign w:val="bottom"/>
            <w:hideMark/>
          </w:tcPr>
          <w:p w14:paraId="2E810B2A" w14:textId="77777777" w:rsidR="00E627AF" w:rsidRDefault="00E627AF" w:rsidP="00C14966">
            <w:pPr>
              <w:suppressLineNumbers/>
              <w:rPr>
                <w:rFonts w:eastAsia="Times New Roman"/>
                <w:b/>
                <w:color w:val="000000"/>
                <w:lang w:eastAsia="en-GB"/>
              </w:rPr>
            </w:pPr>
            <w:r>
              <w:rPr>
                <w:rFonts w:eastAsia="Times New Roman"/>
                <w:b/>
                <w:color w:val="000000"/>
                <w:lang w:eastAsia="en-GB"/>
              </w:rPr>
              <w:t>Gender of alters</w:t>
            </w:r>
          </w:p>
        </w:tc>
        <w:tc>
          <w:tcPr>
            <w:tcW w:w="2415" w:type="dxa"/>
            <w:tcBorders>
              <w:top w:val="nil"/>
              <w:left w:val="nil"/>
              <w:bottom w:val="nil"/>
              <w:right w:val="nil"/>
            </w:tcBorders>
            <w:noWrap/>
            <w:vAlign w:val="bottom"/>
            <w:hideMark/>
          </w:tcPr>
          <w:p w14:paraId="279611BE" w14:textId="77777777" w:rsidR="00E627AF" w:rsidRDefault="00E627AF" w:rsidP="00C14966">
            <w:pPr>
              <w:suppressLineNumbers/>
              <w:rPr>
                <w:rFonts w:eastAsia="Times New Roman"/>
                <w:b/>
                <w:color w:val="000000"/>
                <w:lang w:eastAsia="en-GB"/>
              </w:rPr>
            </w:pPr>
          </w:p>
        </w:tc>
        <w:tc>
          <w:tcPr>
            <w:tcW w:w="3085" w:type="dxa"/>
            <w:tcBorders>
              <w:top w:val="nil"/>
              <w:left w:val="nil"/>
              <w:bottom w:val="nil"/>
              <w:right w:val="nil"/>
            </w:tcBorders>
            <w:noWrap/>
            <w:vAlign w:val="bottom"/>
            <w:hideMark/>
          </w:tcPr>
          <w:p w14:paraId="43336FF1" w14:textId="77777777" w:rsidR="00E627AF" w:rsidRDefault="00E627AF" w:rsidP="00C14966">
            <w:pPr>
              <w:suppressLineNumbers/>
              <w:rPr>
                <w:sz w:val="20"/>
                <w:szCs w:val="20"/>
                <w:lang w:eastAsia="en-GB"/>
              </w:rPr>
            </w:pPr>
          </w:p>
        </w:tc>
      </w:tr>
      <w:tr w:rsidR="00E627AF" w14:paraId="109CEEE3" w14:textId="77777777" w:rsidTr="00C14966">
        <w:trPr>
          <w:trHeight w:val="427"/>
        </w:trPr>
        <w:tc>
          <w:tcPr>
            <w:tcW w:w="3755" w:type="dxa"/>
            <w:tcBorders>
              <w:top w:val="nil"/>
              <w:left w:val="nil"/>
              <w:bottom w:val="nil"/>
              <w:right w:val="nil"/>
            </w:tcBorders>
            <w:noWrap/>
            <w:vAlign w:val="bottom"/>
            <w:hideMark/>
          </w:tcPr>
          <w:p w14:paraId="4C1A3497" w14:textId="77777777" w:rsidR="00E627AF" w:rsidRDefault="00E627AF" w:rsidP="00C14966">
            <w:pPr>
              <w:suppressLineNumbers/>
              <w:ind w:firstLineChars="100" w:firstLine="240"/>
              <w:rPr>
                <w:rFonts w:eastAsia="Times New Roman"/>
                <w:color w:val="000000"/>
                <w:lang w:val="en-US" w:eastAsia="en-GB"/>
              </w:rPr>
            </w:pPr>
            <w:r>
              <w:rPr>
                <w:rFonts w:eastAsia="Times New Roman"/>
                <w:color w:val="000000"/>
                <w:lang w:eastAsia="en-GB"/>
              </w:rPr>
              <w:t>Male</w:t>
            </w:r>
          </w:p>
        </w:tc>
        <w:tc>
          <w:tcPr>
            <w:tcW w:w="2415" w:type="dxa"/>
            <w:tcBorders>
              <w:top w:val="nil"/>
              <w:left w:val="nil"/>
              <w:bottom w:val="nil"/>
              <w:right w:val="nil"/>
            </w:tcBorders>
            <w:noWrap/>
            <w:vAlign w:val="bottom"/>
            <w:hideMark/>
          </w:tcPr>
          <w:p w14:paraId="24605FE5"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210</w:t>
            </w:r>
          </w:p>
        </w:tc>
        <w:tc>
          <w:tcPr>
            <w:tcW w:w="3085" w:type="dxa"/>
            <w:tcBorders>
              <w:top w:val="nil"/>
              <w:left w:val="nil"/>
              <w:bottom w:val="nil"/>
              <w:right w:val="nil"/>
            </w:tcBorders>
            <w:noWrap/>
            <w:vAlign w:val="bottom"/>
            <w:hideMark/>
          </w:tcPr>
          <w:p w14:paraId="204BA245"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37.5</w:t>
            </w:r>
          </w:p>
        </w:tc>
      </w:tr>
      <w:tr w:rsidR="00E627AF" w14:paraId="41F5C9F8" w14:textId="77777777" w:rsidTr="00C14966">
        <w:trPr>
          <w:trHeight w:val="427"/>
        </w:trPr>
        <w:tc>
          <w:tcPr>
            <w:tcW w:w="3755" w:type="dxa"/>
            <w:tcBorders>
              <w:top w:val="nil"/>
              <w:left w:val="nil"/>
              <w:bottom w:val="nil"/>
              <w:right w:val="nil"/>
            </w:tcBorders>
            <w:noWrap/>
            <w:vAlign w:val="bottom"/>
            <w:hideMark/>
          </w:tcPr>
          <w:p w14:paraId="6F852852" w14:textId="77777777" w:rsidR="00E627AF" w:rsidRDefault="00E627AF" w:rsidP="00C14966">
            <w:pPr>
              <w:suppressLineNumbers/>
              <w:ind w:firstLineChars="100" w:firstLine="240"/>
              <w:rPr>
                <w:rFonts w:eastAsia="Times New Roman"/>
                <w:color w:val="000000"/>
                <w:lang w:eastAsia="en-GB"/>
              </w:rPr>
            </w:pPr>
            <w:r>
              <w:rPr>
                <w:rFonts w:eastAsia="Times New Roman"/>
                <w:color w:val="000000"/>
                <w:lang w:eastAsia="en-GB"/>
              </w:rPr>
              <w:t>Female</w:t>
            </w:r>
          </w:p>
        </w:tc>
        <w:tc>
          <w:tcPr>
            <w:tcW w:w="2415" w:type="dxa"/>
            <w:tcBorders>
              <w:top w:val="nil"/>
              <w:left w:val="nil"/>
              <w:bottom w:val="nil"/>
              <w:right w:val="nil"/>
            </w:tcBorders>
            <w:noWrap/>
            <w:vAlign w:val="bottom"/>
            <w:hideMark/>
          </w:tcPr>
          <w:p w14:paraId="6268B1EC"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194</w:t>
            </w:r>
          </w:p>
        </w:tc>
        <w:tc>
          <w:tcPr>
            <w:tcW w:w="3085" w:type="dxa"/>
            <w:tcBorders>
              <w:top w:val="nil"/>
              <w:left w:val="nil"/>
              <w:bottom w:val="nil"/>
              <w:right w:val="nil"/>
            </w:tcBorders>
            <w:noWrap/>
            <w:vAlign w:val="bottom"/>
            <w:hideMark/>
          </w:tcPr>
          <w:p w14:paraId="657E865F"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34.6</w:t>
            </w:r>
          </w:p>
        </w:tc>
      </w:tr>
      <w:tr w:rsidR="00E627AF" w14:paraId="7558EAD9" w14:textId="77777777" w:rsidTr="00C14966">
        <w:trPr>
          <w:trHeight w:val="427"/>
        </w:trPr>
        <w:tc>
          <w:tcPr>
            <w:tcW w:w="3755" w:type="dxa"/>
            <w:tcBorders>
              <w:top w:val="nil"/>
              <w:left w:val="nil"/>
              <w:bottom w:val="nil"/>
              <w:right w:val="nil"/>
            </w:tcBorders>
            <w:noWrap/>
            <w:vAlign w:val="bottom"/>
            <w:hideMark/>
          </w:tcPr>
          <w:p w14:paraId="0D5218AC" w14:textId="77777777" w:rsidR="00E627AF" w:rsidRDefault="00E627AF" w:rsidP="00C14966">
            <w:pPr>
              <w:suppressLineNumbers/>
              <w:ind w:firstLineChars="100" w:firstLine="240"/>
              <w:rPr>
                <w:rFonts w:eastAsia="Times New Roman"/>
                <w:color w:val="000000"/>
                <w:lang w:eastAsia="en-GB"/>
              </w:rPr>
            </w:pPr>
            <w:r>
              <w:rPr>
                <w:rFonts w:eastAsia="Times New Roman"/>
                <w:color w:val="000000"/>
                <w:lang w:eastAsia="en-GB"/>
              </w:rPr>
              <w:t>Not applicable</w:t>
            </w:r>
          </w:p>
        </w:tc>
        <w:tc>
          <w:tcPr>
            <w:tcW w:w="2415" w:type="dxa"/>
            <w:tcBorders>
              <w:top w:val="nil"/>
              <w:left w:val="nil"/>
              <w:bottom w:val="nil"/>
              <w:right w:val="nil"/>
            </w:tcBorders>
            <w:noWrap/>
            <w:vAlign w:val="bottom"/>
            <w:hideMark/>
          </w:tcPr>
          <w:p w14:paraId="21892F57"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156</w:t>
            </w:r>
          </w:p>
        </w:tc>
        <w:tc>
          <w:tcPr>
            <w:tcW w:w="3085" w:type="dxa"/>
            <w:tcBorders>
              <w:top w:val="nil"/>
              <w:left w:val="nil"/>
              <w:bottom w:val="nil"/>
              <w:right w:val="nil"/>
            </w:tcBorders>
            <w:noWrap/>
            <w:vAlign w:val="bottom"/>
            <w:hideMark/>
          </w:tcPr>
          <w:p w14:paraId="26E9E091"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27.9</w:t>
            </w:r>
          </w:p>
        </w:tc>
      </w:tr>
      <w:tr w:rsidR="00E627AF" w14:paraId="0211CDA1" w14:textId="77777777" w:rsidTr="00C14966">
        <w:trPr>
          <w:trHeight w:val="427"/>
        </w:trPr>
        <w:tc>
          <w:tcPr>
            <w:tcW w:w="3755" w:type="dxa"/>
            <w:tcBorders>
              <w:top w:val="nil"/>
              <w:left w:val="nil"/>
              <w:bottom w:val="nil"/>
              <w:right w:val="nil"/>
            </w:tcBorders>
            <w:noWrap/>
            <w:vAlign w:val="bottom"/>
            <w:hideMark/>
          </w:tcPr>
          <w:p w14:paraId="6F366E4E" w14:textId="77777777" w:rsidR="00E627AF" w:rsidRDefault="00E627AF" w:rsidP="00C14966">
            <w:pPr>
              <w:suppressLineNumbers/>
              <w:rPr>
                <w:rFonts w:eastAsia="Times New Roman"/>
                <w:b/>
                <w:color w:val="000000"/>
                <w:lang w:eastAsia="en-GB"/>
              </w:rPr>
            </w:pPr>
            <w:r>
              <w:rPr>
                <w:rFonts w:eastAsia="Times New Roman"/>
                <w:b/>
                <w:color w:val="000000"/>
                <w:lang w:eastAsia="en-GB"/>
              </w:rPr>
              <w:t>Frequency of Contact</w:t>
            </w:r>
          </w:p>
        </w:tc>
        <w:tc>
          <w:tcPr>
            <w:tcW w:w="2415" w:type="dxa"/>
            <w:tcBorders>
              <w:top w:val="nil"/>
              <w:left w:val="nil"/>
              <w:bottom w:val="nil"/>
              <w:right w:val="nil"/>
            </w:tcBorders>
            <w:noWrap/>
            <w:vAlign w:val="bottom"/>
            <w:hideMark/>
          </w:tcPr>
          <w:p w14:paraId="1632A0B2" w14:textId="77777777" w:rsidR="00E627AF" w:rsidRDefault="00E627AF" w:rsidP="00C14966">
            <w:pPr>
              <w:suppressLineNumbers/>
              <w:rPr>
                <w:rFonts w:eastAsia="Times New Roman"/>
                <w:b/>
                <w:color w:val="000000"/>
                <w:lang w:eastAsia="en-GB"/>
              </w:rPr>
            </w:pPr>
          </w:p>
        </w:tc>
        <w:tc>
          <w:tcPr>
            <w:tcW w:w="3085" w:type="dxa"/>
            <w:tcBorders>
              <w:top w:val="nil"/>
              <w:left w:val="nil"/>
              <w:bottom w:val="nil"/>
              <w:right w:val="nil"/>
            </w:tcBorders>
            <w:noWrap/>
            <w:vAlign w:val="bottom"/>
            <w:hideMark/>
          </w:tcPr>
          <w:p w14:paraId="2F4B97F8" w14:textId="77777777" w:rsidR="00E627AF" w:rsidRDefault="00E627AF" w:rsidP="00C14966">
            <w:pPr>
              <w:suppressLineNumbers/>
              <w:rPr>
                <w:sz w:val="20"/>
                <w:szCs w:val="20"/>
                <w:lang w:eastAsia="en-GB"/>
              </w:rPr>
            </w:pPr>
          </w:p>
        </w:tc>
      </w:tr>
      <w:tr w:rsidR="00E627AF" w14:paraId="474D638B" w14:textId="77777777" w:rsidTr="00C14966">
        <w:trPr>
          <w:trHeight w:val="427"/>
        </w:trPr>
        <w:tc>
          <w:tcPr>
            <w:tcW w:w="3755" w:type="dxa"/>
            <w:tcBorders>
              <w:top w:val="nil"/>
              <w:left w:val="nil"/>
              <w:bottom w:val="nil"/>
              <w:right w:val="nil"/>
            </w:tcBorders>
            <w:noWrap/>
            <w:vAlign w:val="bottom"/>
            <w:hideMark/>
          </w:tcPr>
          <w:p w14:paraId="000A4660" w14:textId="77777777" w:rsidR="00E627AF" w:rsidRDefault="00E627AF" w:rsidP="00C14966">
            <w:pPr>
              <w:suppressLineNumbers/>
              <w:ind w:firstLineChars="100" w:firstLine="240"/>
              <w:rPr>
                <w:rFonts w:eastAsia="Times New Roman"/>
                <w:color w:val="000000"/>
                <w:lang w:val="en-US" w:eastAsia="en-GB"/>
              </w:rPr>
            </w:pPr>
            <w:r>
              <w:rPr>
                <w:rFonts w:eastAsia="Times New Roman"/>
                <w:color w:val="000000"/>
                <w:lang w:eastAsia="en-GB"/>
              </w:rPr>
              <w:t>Daily</w:t>
            </w:r>
          </w:p>
        </w:tc>
        <w:tc>
          <w:tcPr>
            <w:tcW w:w="2415" w:type="dxa"/>
            <w:tcBorders>
              <w:top w:val="nil"/>
              <w:left w:val="nil"/>
              <w:bottom w:val="nil"/>
              <w:right w:val="nil"/>
            </w:tcBorders>
            <w:noWrap/>
            <w:vAlign w:val="bottom"/>
            <w:hideMark/>
          </w:tcPr>
          <w:p w14:paraId="253A7CCA"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396</w:t>
            </w:r>
          </w:p>
        </w:tc>
        <w:tc>
          <w:tcPr>
            <w:tcW w:w="3085" w:type="dxa"/>
            <w:tcBorders>
              <w:top w:val="nil"/>
              <w:left w:val="nil"/>
              <w:bottom w:val="nil"/>
              <w:right w:val="nil"/>
            </w:tcBorders>
            <w:noWrap/>
            <w:vAlign w:val="bottom"/>
            <w:hideMark/>
          </w:tcPr>
          <w:p w14:paraId="4FD2066D"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68.6</w:t>
            </w:r>
          </w:p>
        </w:tc>
      </w:tr>
      <w:tr w:rsidR="00E627AF" w14:paraId="3AF33FC2" w14:textId="77777777" w:rsidTr="00C14966">
        <w:trPr>
          <w:trHeight w:val="427"/>
        </w:trPr>
        <w:tc>
          <w:tcPr>
            <w:tcW w:w="3755" w:type="dxa"/>
            <w:tcBorders>
              <w:top w:val="nil"/>
              <w:left w:val="nil"/>
              <w:bottom w:val="nil"/>
              <w:right w:val="nil"/>
            </w:tcBorders>
            <w:noWrap/>
            <w:vAlign w:val="bottom"/>
            <w:hideMark/>
          </w:tcPr>
          <w:p w14:paraId="7EF0A8DA" w14:textId="77777777" w:rsidR="00E627AF" w:rsidRDefault="00E627AF" w:rsidP="00C14966">
            <w:pPr>
              <w:suppressLineNumbers/>
              <w:ind w:firstLineChars="100" w:firstLine="240"/>
              <w:rPr>
                <w:rFonts w:eastAsia="Times New Roman"/>
                <w:color w:val="000000"/>
                <w:lang w:eastAsia="en-GB"/>
              </w:rPr>
            </w:pPr>
            <w:r>
              <w:rPr>
                <w:rFonts w:eastAsia="Times New Roman"/>
                <w:color w:val="000000"/>
                <w:lang w:eastAsia="en-GB"/>
              </w:rPr>
              <w:t>Weekly</w:t>
            </w:r>
          </w:p>
        </w:tc>
        <w:tc>
          <w:tcPr>
            <w:tcW w:w="2415" w:type="dxa"/>
            <w:tcBorders>
              <w:top w:val="nil"/>
              <w:left w:val="nil"/>
              <w:bottom w:val="nil"/>
              <w:right w:val="nil"/>
            </w:tcBorders>
            <w:noWrap/>
            <w:vAlign w:val="bottom"/>
            <w:hideMark/>
          </w:tcPr>
          <w:p w14:paraId="718ABFD5"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128</w:t>
            </w:r>
          </w:p>
        </w:tc>
        <w:tc>
          <w:tcPr>
            <w:tcW w:w="3085" w:type="dxa"/>
            <w:tcBorders>
              <w:top w:val="nil"/>
              <w:left w:val="nil"/>
              <w:bottom w:val="nil"/>
              <w:right w:val="nil"/>
            </w:tcBorders>
            <w:noWrap/>
            <w:vAlign w:val="bottom"/>
            <w:hideMark/>
          </w:tcPr>
          <w:p w14:paraId="72EE4C55"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22.2</w:t>
            </w:r>
          </w:p>
        </w:tc>
      </w:tr>
      <w:tr w:rsidR="00E627AF" w14:paraId="11E77154" w14:textId="77777777" w:rsidTr="00C14966">
        <w:trPr>
          <w:trHeight w:val="427"/>
        </w:trPr>
        <w:tc>
          <w:tcPr>
            <w:tcW w:w="3755" w:type="dxa"/>
            <w:tcBorders>
              <w:top w:val="nil"/>
              <w:left w:val="nil"/>
              <w:bottom w:val="nil"/>
              <w:right w:val="nil"/>
            </w:tcBorders>
            <w:noWrap/>
            <w:vAlign w:val="bottom"/>
            <w:hideMark/>
          </w:tcPr>
          <w:p w14:paraId="20E1B817" w14:textId="77777777" w:rsidR="00E627AF" w:rsidRDefault="00E627AF" w:rsidP="00C14966">
            <w:pPr>
              <w:suppressLineNumbers/>
              <w:ind w:firstLineChars="100" w:firstLine="240"/>
              <w:rPr>
                <w:rFonts w:eastAsia="Times New Roman"/>
                <w:color w:val="000000"/>
                <w:lang w:eastAsia="en-GB"/>
              </w:rPr>
            </w:pPr>
            <w:r>
              <w:rPr>
                <w:rFonts w:eastAsia="Times New Roman"/>
                <w:color w:val="000000"/>
                <w:lang w:eastAsia="en-GB"/>
              </w:rPr>
              <w:t>Monthly</w:t>
            </w:r>
          </w:p>
        </w:tc>
        <w:tc>
          <w:tcPr>
            <w:tcW w:w="2415" w:type="dxa"/>
            <w:tcBorders>
              <w:top w:val="nil"/>
              <w:left w:val="nil"/>
              <w:bottom w:val="nil"/>
              <w:right w:val="nil"/>
            </w:tcBorders>
            <w:noWrap/>
            <w:vAlign w:val="bottom"/>
            <w:hideMark/>
          </w:tcPr>
          <w:p w14:paraId="0E601031"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35</w:t>
            </w:r>
          </w:p>
        </w:tc>
        <w:tc>
          <w:tcPr>
            <w:tcW w:w="3085" w:type="dxa"/>
            <w:tcBorders>
              <w:top w:val="nil"/>
              <w:left w:val="nil"/>
              <w:bottom w:val="nil"/>
              <w:right w:val="nil"/>
            </w:tcBorders>
            <w:noWrap/>
            <w:vAlign w:val="bottom"/>
            <w:hideMark/>
          </w:tcPr>
          <w:p w14:paraId="1659E65E"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6.1</w:t>
            </w:r>
          </w:p>
        </w:tc>
      </w:tr>
      <w:tr w:rsidR="00E627AF" w14:paraId="77F4C7F6" w14:textId="77777777" w:rsidTr="00C14966">
        <w:trPr>
          <w:trHeight w:val="427"/>
        </w:trPr>
        <w:tc>
          <w:tcPr>
            <w:tcW w:w="3755" w:type="dxa"/>
            <w:tcBorders>
              <w:top w:val="nil"/>
              <w:left w:val="nil"/>
              <w:bottom w:val="nil"/>
              <w:right w:val="nil"/>
            </w:tcBorders>
            <w:noWrap/>
            <w:vAlign w:val="bottom"/>
            <w:hideMark/>
          </w:tcPr>
          <w:p w14:paraId="76F35A6F" w14:textId="77777777" w:rsidR="00E627AF" w:rsidRDefault="00E627AF" w:rsidP="00C14966">
            <w:pPr>
              <w:suppressLineNumbers/>
              <w:ind w:firstLineChars="100" w:firstLine="240"/>
              <w:rPr>
                <w:rFonts w:eastAsia="Times New Roman"/>
                <w:color w:val="000000"/>
                <w:lang w:eastAsia="en-GB"/>
              </w:rPr>
            </w:pPr>
            <w:r>
              <w:rPr>
                <w:rFonts w:eastAsia="Times New Roman"/>
                <w:color w:val="000000"/>
                <w:lang w:eastAsia="en-GB"/>
              </w:rPr>
              <w:t>&lt; Monthly</w:t>
            </w:r>
          </w:p>
        </w:tc>
        <w:tc>
          <w:tcPr>
            <w:tcW w:w="2415" w:type="dxa"/>
            <w:tcBorders>
              <w:top w:val="nil"/>
              <w:left w:val="nil"/>
              <w:bottom w:val="nil"/>
              <w:right w:val="nil"/>
            </w:tcBorders>
            <w:noWrap/>
            <w:vAlign w:val="bottom"/>
            <w:hideMark/>
          </w:tcPr>
          <w:p w14:paraId="70E159FE"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18</w:t>
            </w:r>
          </w:p>
        </w:tc>
        <w:tc>
          <w:tcPr>
            <w:tcW w:w="3085" w:type="dxa"/>
            <w:tcBorders>
              <w:top w:val="nil"/>
              <w:left w:val="nil"/>
              <w:bottom w:val="nil"/>
              <w:right w:val="nil"/>
            </w:tcBorders>
            <w:noWrap/>
            <w:vAlign w:val="bottom"/>
            <w:hideMark/>
          </w:tcPr>
          <w:p w14:paraId="10466747" w14:textId="77777777" w:rsidR="00E627AF" w:rsidRDefault="00E627AF" w:rsidP="00C14966">
            <w:pPr>
              <w:suppressLineNumbers/>
              <w:jc w:val="center"/>
              <w:rPr>
                <w:rFonts w:eastAsia="Times New Roman"/>
                <w:color w:val="000000"/>
                <w:lang w:eastAsia="en-GB"/>
              </w:rPr>
            </w:pPr>
            <w:r>
              <w:rPr>
                <w:rFonts w:eastAsia="Times New Roman"/>
                <w:color w:val="000000"/>
                <w:lang w:eastAsia="en-GB"/>
              </w:rPr>
              <w:t>3.1</w:t>
            </w:r>
          </w:p>
        </w:tc>
      </w:tr>
    </w:tbl>
    <w:p w14:paraId="04A818EA" w14:textId="77777777" w:rsidR="00E627AF" w:rsidRDefault="00E627AF" w:rsidP="00E627AF">
      <w:pPr>
        <w:pStyle w:val="Caption"/>
        <w:suppressLineNumbers/>
        <w:spacing w:after="0"/>
        <w:rPr>
          <w:rFonts w:ascii="Times New Roman" w:hAnsi="Times New Roman" w:cs="Times New Roman"/>
          <w:i w:val="0"/>
          <w:color w:val="auto"/>
          <w:sz w:val="24"/>
          <w:szCs w:val="24"/>
        </w:rPr>
      </w:pPr>
      <w:r>
        <w:rPr>
          <w:rFonts w:ascii="Times New Roman" w:hAnsi="Times New Roman" w:cs="Times New Roman"/>
          <w:i w:val="0"/>
          <w:color w:val="auto"/>
          <w:sz w:val="24"/>
          <w:szCs w:val="24"/>
          <w:vertAlign w:val="superscript"/>
        </w:rPr>
        <w:t>a</w:t>
      </w:r>
      <w:r>
        <w:rPr>
          <w:rFonts w:ascii="Times New Roman" w:hAnsi="Times New Roman" w:cs="Times New Roman"/>
          <w:i w:val="0"/>
          <w:color w:val="auto"/>
          <w:sz w:val="24"/>
          <w:szCs w:val="24"/>
        </w:rPr>
        <w:t xml:space="preserve"> Television, radio, social media, news media and in-store advertisements, in-store and fast-food promotions, social media, television and celebrity recipes</w:t>
      </w:r>
    </w:p>
    <w:p w14:paraId="3FD075E4" w14:textId="77777777" w:rsidR="00E627AF" w:rsidRDefault="00E627AF" w:rsidP="00E627AF">
      <w:r>
        <w:rPr>
          <w:i/>
          <w:vertAlign w:val="superscript"/>
        </w:rPr>
        <w:t xml:space="preserve">b </w:t>
      </w:r>
      <w:r w:rsidRPr="009B108E">
        <w:t>These include people alters that were unable to be categorised by gender, for example colleagues were grouped together rather than specifying particular colleagues. This group was predominantly resources.</w:t>
      </w:r>
    </w:p>
    <w:p w14:paraId="3B477E1A" w14:textId="77777777" w:rsidR="00E627AF" w:rsidRDefault="00E627AF" w:rsidP="00E627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40BD6FDB" w14:textId="77777777" w:rsidR="00E627AF" w:rsidRDefault="00E627AF" w:rsidP="00E627AF">
      <w:pPr>
        <w:sectPr w:rsidR="00E627AF" w:rsidSect="00E627AF">
          <w:footerReference w:type="default" r:id="rId9"/>
          <w:pgSz w:w="11900" w:h="16840"/>
          <w:pgMar w:top="1440" w:right="1440" w:bottom="1440" w:left="1440" w:header="709" w:footer="709" w:gutter="0"/>
          <w:cols w:space="720"/>
          <w:docGrid w:linePitch="326"/>
        </w:sectPr>
      </w:pPr>
    </w:p>
    <w:p w14:paraId="3E78F82E" w14:textId="77777777" w:rsidR="00E627AF" w:rsidRPr="009B108E" w:rsidRDefault="00E627AF" w:rsidP="00E627AF">
      <w:pPr>
        <w:keepNext/>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Theme="minorHAnsi" w:eastAsiaTheme="minorHAnsi" w:hAnsiTheme="minorHAnsi" w:cstheme="minorBidi"/>
          <w:b/>
          <w:iCs/>
          <w:sz w:val="18"/>
          <w:szCs w:val="18"/>
          <w:bdr w:val="none" w:sz="0" w:space="0" w:color="auto"/>
        </w:rPr>
      </w:pPr>
      <w:r w:rsidRPr="009B108E">
        <w:rPr>
          <w:rFonts w:eastAsiaTheme="minorHAnsi"/>
          <w:b/>
          <w:iCs/>
          <w:bdr w:val="none" w:sz="0" w:space="0" w:color="auto"/>
        </w:rPr>
        <w:t xml:space="preserve">Table 3: Participants’ perception of the frequency that alter groups eat healthily/promote healthy eating or are important for healthy shopping choices </w:t>
      </w:r>
    </w:p>
    <w:p w14:paraId="41D5CB76" w14:textId="77777777" w:rsidR="00E627AF" w:rsidRPr="009B108E" w:rsidRDefault="00E627AF" w:rsidP="00E627AF">
      <w:pPr>
        <w:spacing w:line="480" w:lineRule="auto"/>
        <w:rPr>
          <w:rFonts w:eastAsia="Times New Roman"/>
          <w:u w:color="000000"/>
          <w:lang w:eastAsia="en-GB"/>
        </w:rPr>
      </w:pPr>
    </w:p>
    <w:tbl>
      <w:tblPr>
        <w:tblpPr w:leftFromText="180" w:rightFromText="180" w:vertAnchor="text" w:horzAnchor="margin" w:tblpY="-225"/>
        <w:tblW w:w="14266" w:type="dxa"/>
        <w:tblLook w:val="04A0" w:firstRow="1" w:lastRow="0" w:firstColumn="1" w:lastColumn="0" w:noHBand="0" w:noVBand="1"/>
      </w:tblPr>
      <w:tblGrid>
        <w:gridCol w:w="3284"/>
        <w:gridCol w:w="474"/>
        <w:gridCol w:w="660"/>
        <w:gridCol w:w="495"/>
        <w:gridCol w:w="931"/>
        <w:gridCol w:w="456"/>
        <w:gridCol w:w="711"/>
        <w:gridCol w:w="473"/>
        <w:gridCol w:w="660"/>
        <w:gridCol w:w="732"/>
        <w:gridCol w:w="1023"/>
        <w:gridCol w:w="1033"/>
        <w:gridCol w:w="1441"/>
        <w:gridCol w:w="790"/>
        <w:gridCol w:w="1103"/>
      </w:tblGrid>
      <w:tr w:rsidR="00E627AF" w:rsidRPr="009B108E" w14:paraId="645EB033" w14:textId="77777777" w:rsidTr="00C14966">
        <w:trPr>
          <w:trHeight w:val="307"/>
        </w:trPr>
        <w:tc>
          <w:tcPr>
            <w:tcW w:w="0" w:type="auto"/>
            <w:tcBorders>
              <w:top w:val="nil"/>
              <w:left w:val="nil"/>
              <w:bottom w:val="single" w:sz="4" w:space="0" w:color="auto"/>
              <w:right w:val="nil"/>
            </w:tcBorders>
            <w:noWrap/>
            <w:vAlign w:val="bottom"/>
            <w:hideMark/>
          </w:tcPr>
          <w:p w14:paraId="41EB4409" w14:textId="77777777" w:rsidR="00E627AF" w:rsidRPr="009B108E" w:rsidRDefault="00E627AF" w:rsidP="00C14966">
            <w:pPr>
              <w:rPr>
                <w:i/>
              </w:rPr>
            </w:pPr>
          </w:p>
        </w:tc>
        <w:tc>
          <w:tcPr>
            <w:tcW w:w="0" w:type="auto"/>
            <w:gridSpan w:val="8"/>
            <w:tcBorders>
              <w:top w:val="nil"/>
              <w:left w:val="nil"/>
              <w:bottom w:val="single" w:sz="4" w:space="0" w:color="auto"/>
              <w:right w:val="nil"/>
            </w:tcBorders>
            <w:noWrap/>
            <w:vAlign w:val="bottom"/>
            <w:hideMark/>
          </w:tcPr>
          <w:p w14:paraId="799DE2C2" w14:textId="77777777" w:rsidR="00E627AF" w:rsidRPr="009B108E" w:rsidRDefault="00E627AF" w:rsidP="00C14966">
            <w:pPr>
              <w:jc w:val="center"/>
              <w:rPr>
                <w:rFonts w:eastAsia="Times New Roman"/>
                <w:lang w:val="en-US" w:eastAsia="en-GB"/>
              </w:rPr>
            </w:pPr>
            <w:r w:rsidRPr="009B108E">
              <w:rPr>
                <w:rFonts w:eastAsia="Times New Roman"/>
                <w:b/>
                <w:bCs/>
                <w:color w:val="000000"/>
                <w:lang w:eastAsia="en-GB"/>
              </w:rPr>
              <w:t>Eat healthily/Promote healthy eating</w:t>
            </w:r>
          </w:p>
        </w:tc>
        <w:tc>
          <w:tcPr>
            <w:tcW w:w="0" w:type="auto"/>
            <w:gridSpan w:val="6"/>
            <w:tcBorders>
              <w:top w:val="nil"/>
              <w:left w:val="nil"/>
              <w:bottom w:val="single" w:sz="4" w:space="0" w:color="auto"/>
              <w:right w:val="nil"/>
            </w:tcBorders>
            <w:noWrap/>
            <w:vAlign w:val="bottom"/>
            <w:hideMark/>
          </w:tcPr>
          <w:p w14:paraId="39113658" w14:textId="77777777" w:rsidR="00E627AF" w:rsidRPr="009B108E" w:rsidRDefault="00E627AF" w:rsidP="00C14966">
            <w:pPr>
              <w:jc w:val="center"/>
              <w:rPr>
                <w:rFonts w:eastAsia="Times New Roman"/>
                <w:b/>
                <w:bCs/>
                <w:color w:val="000000"/>
                <w:lang w:eastAsia="en-GB"/>
              </w:rPr>
            </w:pPr>
            <w:r w:rsidRPr="009B108E">
              <w:rPr>
                <w:rFonts w:eastAsia="Times New Roman"/>
                <w:b/>
                <w:bCs/>
                <w:color w:val="000000"/>
                <w:lang w:eastAsia="en-GB"/>
              </w:rPr>
              <w:t xml:space="preserve"> Important in for healthy shopping choices</w:t>
            </w:r>
          </w:p>
        </w:tc>
      </w:tr>
      <w:tr w:rsidR="00E627AF" w:rsidRPr="009B108E" w14:paraId="2F29E86E" w14:textId="77777777" w:rsidTr="00C14966">
        <w:trPr>
          <w:trHeight w:val="307"/>
        </w:trPr>
        <w:tc>
          <w:tcPr>
            <w:tcW w:w="0" w:type="auto"/>
            <w:tcBorders>
              <w:top w:val="single" w:sz="4" w:space="0" w:color="auto"/>
              <w:left w:val="nil"/>
              <w:bottom w:val="nil"/>
              <w:right w:val="nil"/>
            </w:tcBorders>
            <w:noWrap/>
            <w:vAlign w:val="bottom"/>
            <w:hideMark/>
          </w:tcPr>
          <w:p w14:paraId="1F9A7364" w14:textId="77777777" w:rsidR="00E627AF" w:rsidRPr="009B108E" w:rsidRDefault="00E627AF" w:rsidP="00C14966">
            <w:pPr>
              <w:rPr>
                <w:rFonts w:eastAsia="Times New Roman"/>
                <w:b/>
                <w:bCs/>
                <w:color w:val="000000"/>
                <w:lang w:eastAsia="en-GB"/>
              </w:rPr>
            </w:pPr>
          </w:p>
        </w:tc>
        <w:tc>
          <w:tcPr>
            <w:tcW w:w="0" w:type="auto"/>
            <w:gridSpan w:val="2"/>
            <w:tcBorders>
              <w:top w:val="single" w:sz="4" w:space="0" w:color="auto"/>
              <w:left w:val="nil"/>
              <w:bottom w:val="nil"/>
              <w:right w:val="nil"/>
            </w:tcBorders>
            <w:noWrap/>
            <w:vAlign w:val="bottom"/>
            <w:hideMark/>
          </w:tcPr>
          <w:p w14:paraId="03497529" w14:textId="77777777" w:rsidR="00E627AF" w:rsidRPr="009B108E" w:rsidRDefault="00E627AF" w:rsidP="00C14966">
            <w:pPr>
              <w:jc w:val="center"/>
              <w:rPr>
                <w:rFonts w:eastAsia="Times New Roman"/>
                <w:b/>
                <w:bCs/>
                <w:color w:val="000000"/>
                <w:lang w:val="en-US" w:eastAsia="en-GB"/>
              </w:rPr>
            </w:pPr>
            <w:r w:rsidRPr="009B108E">
              <w:rPr>
                <w:rFonts w:eastAsia="Times New Roman"/>
                <w:b/>
                <w:bCs/>
                <w:color w:val="000000"/>
                <w:lang w:eastAsia="en-GB"/>
              </w:rPr>
              <w:t>Never</w:t>
            </w:r>
          </w:p>
        </w:tc>
        <w:tc>
          <w:tcPr>
            <w:tcW w:w="1408" w:type="dxa"/>
            <w:gridSpan w:val="2"/>
            <w:tcBorders>
              <w:top w:val="single" w:sz="4" w:space="0" w:color="auto"/>
              <w:left w:val="nil"/>
              <w:bottom w:val="nil"/>
              <w:right w:val="nil"/>
            </w:tcBorders>
            <w:noWrap/>
            <w:vAlign w:val="bottom"/>
            <w:hideMark/>
          </w:tcPr>
          <w:p w14:paraId="3420515B" w14:textId="77777777" w:rsidR="00E627AF" w:rsidRPr="009B108E" w:rsidRDefault="00E627AF" w:rsidP="00C14966">
            <w:pPr>
              <w:jc w:val="center"/>
              <w:rPr>
                <w:rFonts w:eastAsia="Times New Roman"/>
                <w:b/>
                <w:bCs/>
                <w:color w:val="000000"/>
                <w:lang w:eastAsia="en-GB"/>
              </w:rPr>
            </w:pPr>
            <w:r w:rsidRPr="009B108E">
              <w:rPr>
                <w:rFonts w:eastAsia="Times New Roman"/>
                <w:b/>
                <w:bCs/>
                <w:color w:val="000000"/>
                <w:lang w:eastAsia="en-GB"/>
              </w:rPr>
              <w:t>Sometimes</w:t>
            </w:r>
          </w:p>
        </w:tc>
        <w:tc>
          <w:tcPr>
            <w:tcW w:w="1050" w:type="dxa"/>
            <w:gridSpan w:val="2"/>
            <w:tcBorders>
              <w:top w:val="single" w:sz="4" w:space="0" w:color="auto"/>
              <w:left w:val="nil"/>
              <w:bottom w:val="nil"/>
              <w:right w:val="nil"/>
            </w:tcBorders>
            <w:noWrap/>
            <w:vAlign w:val="bottom"/>
            <w:hideMark/>
          </w:tcPr>
          <w:p w14:paraId="56DDD106" w14:textId="77777777" w:rsidR="00E627AF" w:rsidRPr="009B108E" w:rsidRDefault="00E627AF" w:rsidP="00C14966">
            <w:pPr>
              <w:jc w:val="center"/>
              <w:rPr>
                <w:rFonts w:eastAsia="Times New Roman"/>
                <w:b/>
                <w:bCs/>
                <w:color w:val="000000"/>
                <w:lang w:eastAsia="en-GB"/>
              </w:rPr>
            </w:pPr>
            <w:r w:rsidRPr="009B108E">
              <w:rPr>
                <w:rFonts w:eastAsia="Times New Roman"/>
                <w:b/>
                <w:bCs/>
                <w:color w:val="000000"/>
                <w:lang w:eastAsia="en-GB"/>
              </w:rPr>
              <w:t>Usually</w:t>
            </w:r>
          </w:p>
        </w:tc>
        <w:tc>
          <w:tcPr>
            <w:tcW w:w="0" w:type="auto"/>
            <w:gridSpan w:val="2"/>
            <w:tcBorders>
              <w:top w:val="single" w:sz="4" w:space="0" w:color="auto"/>
              <w:left w:val="nil"/>
              <w:bottom w:val="nil"/>
              <w:right w:val="single" w:sz="4" w:space="0" w:color="auto"/>
            </w:tcBorders>
            <w:noWrap/>
            <w:vAlign w:val="bottom"/>
            <w:hideMark/>
          </w:tcPr>
          <w:p w14:paraId="16A8B02B" w14:textId="77777777" w:rsidR="00E627AF" w:rsidRPr="009B108E" w:rsidRDefault="00E627AF" w:rsidP="00C14966">
            <w:pPr>
              <w:jc w:val="center"/>
              <w:rPr>
                <w:rFonts w:eastAsia="Times New Roman"/>
                <w:b/>
                <w:bCs/>
                <w:color w:val="000000"/>
                <w:lang w:eastAsia="en-GB"/>
              </w:rPr>
            </w:pPr>
            <w:r w:rsidRPr="009B108E">
              <w:rPr>
                <w:rFonts w:eastAsia="Times New Roman"/>
                <w:b/>
                <w:bCs/>
                <w:color w:val="000000"/>
                <w:lang w:eastAsia="en-GB"/>
              </w:rPr>
              <w:t>Always</w:t>
            </w:r>
          </w:p>
        </w:tc>
        <w:tc>
          <w:tcPr>
            <w:tcW w:w="0" w:type="auto"/>
            <w:gridSpan w:val="2"/>
            <w:tcBorders>
              <w:top w:val="single" w:sz="4" w:space="0" w:color="auto"/>
              <w:left w:val="single" w:sz="4" w:space="0" w:color="auto"/>
              <w:bottom w:val="nil"/>
              <w:right w:val="nil"/>
            </w:tcBorders>
            <w:noWrap/>
            <w:vAlign w:val="bottom"/>
            <w:hideMark/>
          </w:tcPr>
          <w:p w14:paraId="607B250E" w14:textId="77777777" w:rsidR="00E627AF" w:rsidRPr="009B108E" w:rsidRDefault="00E627AF" w:rsidP="00C14966">
            <w:pPr>
              <w:jc w:val="center"/>
              <w:rPr>
                <w:rFonts w:eastAsia="Times New Roman"/>
                <w:b/>
                <w:bCs/>
                <w:color w:val="000000"/>
                <w:lang w:eastAsia="en-GB"/>
              </w:rPr>
            </w:pPr>
            <w:r w:rsidRPr="009B108E">
              <w:rPr>
                <w:rFonts w:eastAsia="Times New Roman"/>
                <w:b/>
                <w:bCs/>
                <w:color w:val="000000"/>
                <w:lang w:eastAsia="en-GB"/>
              </w:rPr>
              <w:t>Not important</w:t>
            </w:r>
          </w:p>
        </w:tc>
        <w:tc>
          <w:tcPr>
            <w:tcW w:w="0" w:type="auto"/>
            <w:gridSpan w:val="2"/>
            <w:tcBorders>
              <w:top w:val="single" w:sz="4" w:space="0" w:color="auto"/>
              <w:left w:val="nil"/>
              <w:bottom w:val="nil"/>
              <w:right w:val="nil"/>
            </w:tcBorders>
            <w:noWrap/>
            <w:vAlign w:val="bottom"/>
            <w:hideMark/>
          </w:tcPr>
          <w:p w14:paraId="6F497634" w14:textId="77777777" w:rsidR="00E627AF" w:rsidRPr="009B108E" w:rsidRDefault="00E627AF" w:rsidP="00C14966">
            <w:pPr>
              <w:jc w:val="center"/>
              <w:rPr>
                <w:rFonts w:eastAsia="Times New Roman"/>
                <w:b/>
                <w:bCs/>
                <w:color w:val="000000"/>
                <w:lang w:eastAsia="en-GB"/>
              </w:rPr>
            </w:pPr>
            <w:r w:rsidRPr="009B108E">
              <w:rPr>
                <w:rFonts w:eastAsia="Times New Roman"/>
                <w:b/>
                <w:bCs/>
                <w:color w:val="000000"/>
                <w:lang w:eastAsia="en-GB"/>
              </w:rPr>
              <w:t>Somewhat important</w:t>
            </w:r>
          </w:p>
        </w:tc>
        <w:tc>
          <w:tcPr>
            <w:tcW w:w="0" w:type="auto"/>
            <w:gridSpan w:val="2"/>
            <w:tcBorders>
              <w:top w:val="single" w:sz="4" w:space="0" w:color="auto"/>
              <w:left w:val="nil"/>
              <w:bottom w:val="nil"/>
              <w:right w:val="nil"/>
            </w:tcBorders>
            <w:noWrap/>
            <w:vAlign w:val="bottom"/>
            <w:hideMark/>
          </w:tcPr>
          <w:p w14:paraId="7048AD36" w14:textId="77777777" w:rsidR="00E627AF" w:rsidRPr="009B108E" w:rsidRDefault="00E627AF" w:rsidP="00C14966">
            <w:pPr>
              <w:jc w:val="center"/>
              <w:rPr>
                <w:rFonts w:eastAsia="Times New Roman"/>
                <w:b/>
                <w:bCs/>
                <w:color w:val="000000"/>
                <w:lang w:eastAsia="en-GB"/>
              </w:rPr>
            </w:pPr>
            <w:r w:rsidRPr="009B108E">
              <w:rPr>
                <w:rFonts w:eastAsia="Times New Roman"/>
                <w:b/>
                <w:bCs/>
                <w:color w:val="000000"/>
                <w:lang w:eastAsia="en-GB"/>
              </w:rPr>
              <w:t>Very important</w:t>
            </w:r>
          </w:p>
        </w:tc>
      </w:tr>
      <w:tr w:rsidR="00E627AF" w:rsidRPr="009B108E" w14:paraId="361A0197" w14:textId="77777777" w:rsidTr="00C14966">
        <w:trPr>
          <w:trHeight w:val="307"/>
        </w:trPr>
        <w:tc>
          <w:tcPr>
            <w:tcW w:w="0" w:type="auto"/>
            <w:tcBorders>
              <w:top w:val="nil"/>
              <w:left w:val="nil"/>
              <w:bottom w:val="single" w:sz="4" w:space="0" w:color="auto"/>
              <w:right w:val="nil"/>
            </w:tcBorders>
            <w:noWrap/>
            <w:vAlign w:val="bottom"/>
            <w:hideMark/>
          </w:tcPr>
          <w:p w14:paraId="75C68884" w14:textId="77777777" w:rsidR="00E627AF" w:rsidRPr="009B108E" w:rsidRDefault="00E627AF" w:rsidP="00C14966">
            <w:pPr>
              <w:rPr>
                <w:rFonts w:eastAsia="Times New Roman"/>
                <w:b/>
                <w:bCs/>
                <w:color w:val="000000"/>
                <w:lang w:eastAsia="en-GB"/>
              </w:rPr>
            </w:pPr>
            <w:r w:rsidRPr="009B108E">
              <w:rPr>
                <w:rFonts w:eastAsia="Times New Roman"/>
                <w:b/>
                <w:bCs/>
                <w:color w:val="000000"/>
                <w:lang w:eastAsia="en-GB"/>
              </w:rPr>
              <w:t>Alter Group</w:t>
            </w:r>
          </w:p>
        </w:tc>
        <w:tc>
          <w:tcPr>
            <w:tcW w:w="0" w:type="auto"/>
            <w:tcBorders>
              <w:top w:val="nil"/>
              <w:left w:val="nil"/>
              <w:bottom w:val="single" w:sz="4" w:space="0" w:color="auto"/>
              <w:right w:val="nil"/>
            </w:tcBorders>
            <w:noWrap/>
            <w:vAlign w:val="bottom"/>
            <w:hideMark/>
          </w:tcPr>
          <w:p w14:paraId="5C7037DF" w14:textId="77777777" w:rsidR="00E627AF" w:rsidRPr="009B108E" w:rsidRDefault="00E627AF" w:rsidP="00C14966">
            <w:pPr>
              <w:jc w:val="center"/>
              <w:rPr>
                <w:rFonts w:eastAsia="Times New Roman"/>
                <w:b/>
                <w:bCs/>
                <w:color w:val="000000"/>
                <w:lang w:eastAsia="en-GB"/>
              </w:rPr>
            </w:pPr>
            <w:r w:rsidRPr="009B108E">
              <w:rPr>
                <w:rFonts w:eastAsia="Times New Roman"/>
                <w:b/>
                <w:bCs/>
                <w:color w:val="000000"/>
                <w:lang w:eastAsia="en-GB"/>
              </w:rPr>
              <w:t>n</w:t>
            </w:r>
          </w:p>
        </w:tc>
        <w:tc>
          <w:tcPr>
            <w:tcW w:w="0" w:type="auto"/>
            <w:tcBorders>
              <w:top w:val="nil"/>
              <w:left w:val="nil"/>
              <w:bottom w:val="single" w:sz="4" w:space="0" w:color="auto"/>
              <w:right w:val="nil"/>
            </w:tcBorders>
            <w:noWrap/>
            <w:vAlign w:val="bottom"/>
            <w:hideMark/>
          </w:tcPr>
          <w:p w14:paraId="581C5308" w14:textId="77777777" w:rsidR="00E627AF" w:rsidRPr="009B108E" w:rsidRDefault="00E627AF" w:rsidP="00C14966">
            <w:pPr>
              <w:jc w:val="center"/>
              <w:rPr>
                <w:rFonts w:eastAsia="Times New Roman"/>
                <w:b/>
                <w:bCs/>
                <w:color w:val="000000"/>
                <w:lang w:eastAsia="en-GB"/>
              </w:rPr>
            </w:pPr>
            <w:r w:rsidRPr="009B108E">
              <w:rPr>
                <w:rFonts w:eastAsia="Times New Roman"/>
                <w:b/>
                <w:bCs/>
                <w:color w:val="000000"/>
                <w:lang w:eastAsia="en-GB"/>
              </w:rPr>
              <w:t>%</w:t>
            </w:r>
          </w:p>
        </w:tc>
        <w:tc>
          <w:tcPr>
            <w:tcW w:w="0" w:type="auto"/>
            <w:tcBorders>
              <w:top w:val="nil"/>
              <w:left w:val="nil"/>
              <w:bottom w:val="single" w:sz="4" w:space="0" w:color="auto"/>
              <w:right w:val="nil"/>
            </w:tcBorders>
            <w:noWrap/>
            <w:vAlign w:val="bottom"/>
            <w:hideMark/>
          </w:tcPr>
          <w:p w14:paraId="51AA3EC2" w14:textId="77777777" w:rsidR="00E627AF" w:rsidRPr="009B108E" w:rsidRDefault="00E627AF" w:rsidP="00C14966">
            <w:pPr>
              <w:jc w:val="center"/>
              <w:rPr>
                <w:rFonts w:eastAsia="Times New Roman"/>
                <w:b/>
                <w:bCs/>
                <w:color w:val="000000"/>
                <w:lang w:eastAsia="en-GB"/>
              </w:rPr>
            </w:pPr>
            <w:r w:rsidRPr="009B108E">
              <w:rPr>
                <w:rFonts w:eastAsia="Times New Roman"/>
                <w:b/>
                <w:bCs/>
                <w:color w:val="000000"/>
                <w:lang w:eastAsia="en-GB"/>
              </w:rPr>
              <w:t>n</w:t>
            </w:r>
          </w:p>
        </w:tc>
        <w:tc>
          <w:tcPr>
            <w:tcW w:w="890" w:type="dxa"/>
            <w:tcBorders>
              <w:top w:val="nil"/>
              <w:left w:val="nil"/>
              <w:bottom w:val="single" w:sz="4" w:space="0" w:color="auto"/>
              <w:right w:val="nil"/>
            </w:tcBorders>
            <w:noWrap/>
            <w:vAlign w:val="bottom"/>
            <w:hideMark/>
          </w:tcPr>
          <w:p w14:paraId="0B36850D" w14:textId="77777777" w:rsidR="00E627AF" w:rsidRPr="009B108E" w:rsidRDefault="00E627AF" w:rsidP="00C14966">
            <w:pPr>
              <w:jc w:val="center"/>
              <w:rPr>
                <w:rFonts w:eastAsia="Times New Roman"/>
                <w:b/>
                <w:bCs/>
                <w:color w:val="000000"/>
                <w:lang w:eastAsia="en-GB"/>
              </w:rPr>
            </w:pPr>
            <w:r w:rsidRPr="009B108E">
              <w:rPr>
                <w:rFonts w:eastAsia="Times New Roman"/>
                <w:b/>
                <w:bCs/>
                <w:color w:val="000000"/>
                <w:lang w:eastAsia="en-GB"/>
              </w:rPr>
              <w:t>%</w:t>
            </w:r>
          </w:p>
        </w:tc>
        <w:tc>
          <w:tcPr>
            <w:tcW w:w="339" w:type="dxa"/>
            <w:tcBorders>
              <w:top w:val="nil"/>
              <w:left w:val="nil"/>
              <w:bottom w:val="single" w:sz="4" w:space="0" w:color="auto"/>
              <w:right w:val="nil"/>
            </w:tcBorders>
            <w:noWrap/>
            <w:vAlign w:val="bottom"/>
            <w:hideMark/>
          </w:tcPr>
          <w:p w14:paraId="459AFEC4" w14:textId="77777777" w:rsidR="00E627AF" w:rsidRPr="009B108E" w:rsidRDefault="00E627AF" w:rsidP="00C14966">
            <w:pPr>
              <w:jc w:val="center"/>
              <w:rPr>
                <w:rFonts w:eastAsia="Times New Roman"/>
                <w:b/>
                <w:bCs/>
                <w:color w:val="000000"/>
                <w:lang w:eastAsia="en-GB"/>
              </w:rPr>
            </w:pPr>
            <w:r w:rsidRPr="009B108E">
              <w:rPr>
                <w:rFonts w:eastAsia="Times New Roman"/>
                <w:b/>
                <w:bCs/>
                <w:color w:val="000000"/>
                <w:lang w:eastAsia="en-GB"/>
              </w:rPr>
              <w:t>n</w:t>
            </w:r>
          </w:p>
        </w:tc>
        <w:tc>
          <w:tcPr>
            <w:tcW w:w="0" w:type="auto"/>
            <w:tcBorders>
              <w:top w:val="nil"/>
              <w:left w:val="nil"/>
              <w:bottom w:val="single" w:sz="4" w:space="0" w:color="auto"/>
              <w:right w:val="nil"/>
            </w:tcBorders>
            <w:noWrap/>
            <w:vAlign w:val="bottom"/>
            <w:hideMark/>
          </w:tcPr>
          <w:p w14:paraId="662C8423" w14:textId="77777777" w:rsidR="00E627AF" w:rsidRPr="009B108E" w:rsidRDefault="00E627AF" w:rsidP="00C14966">
            <w:pPr>
              <w:jc w:val="center"/>
              <w:rPr>
                <w:rFonts w:eastAsia="Times New Roman"/>
                <w:b/>
                <w:bCs/>
                <w:color w:val="000000"/>
                <w:lang w:eastAsia="en-GB"/>
              </w:rPr>
            </w:pPr>
            <w:r w:rsidRPr="009B108E">
              <w:rPr>
                <w:rFonts w:eastAsia="Times New Roman"/>
                <w:b/>
                <w:bCs/>
                <w:color w:val="000000"/>
                <w:lang w:eastAsia="en-GB"/>
              </w:rPr>
              <w:t>%</w:t>
            </w:r>
          </w:p>
        </w:tc>
        <w:tc>
          <w:tcPr>
            <w:tcW w:w="0" w:type="auto"/>
            <w:tcBorders>
              <w:top w:val="nil"/>
              <w:left w:val="nil"/>
              <w:bottom w:val="single" w:sz="4" w:space="0" w:color="auto"/>
              <w:right w:val="nil"/>
            </w:tcBorders>
            <w:noWrap/>
            <w:vAlign w:val="bottom"/>
            <w:hideMark/>
          </w:tcPr>
          <w:p w14:paraId="54D611DF" w14:textId="77777777" w:rsidR="00E627AF" w:rsidRPr="009B108E" w:rsidRDefault="00E627AF" w:rsidP="00C14966">
            <w:pPr>
              <w:jc w:val="center"/>
              <w:rPr>
                <w:rFonts w:eastAsia="Times New Roman"/>
                <w:b/>
                <w:bCs/>
                <w:color w:val="000000"/>
                <w:lang w:eastAsia="en-GB"/>
              </w:rPr>
            </w:pPr>
            <w:r w:rsidRPr="009B108E">
              <w:rPr>
                <w:rFonts w:eastAsia="Times New Roman"/>
                <w:b/>
                <w:bCs/>
                <w:color w:val="000000"/>
                <w:lang w:eastAsia="en-GB"/>
              </w:rPr>
              <w:t>n</w:t>
            </w:r>
          </w:p>
        </w:tc>
        <w:tc>
          <w:tcPr>
            <w:tcW w:w="0" w:type="auto"/>
            <w:tcBorders>
              <w:top w:val="nil"/>
              <w:left w:val="nil"/>
              <w:bottom w:val="single" w:sz="4" w:space="0" w:color="auto"/>
              <w:right w:val="single" w:sz="4" w:space="0" w:color="auto"/>
            </w:tcBorders>
            <w:noWrap/>
            <w:vAlign w:val="bottom"/>
            <w:hideMark/>
          </w:tcPr>
          <w:p w14:paraId="33788C14" w14:textId="77777777" w:rsidR="00E627AF" w:rsidRPr="009B108E" w:rsidRDefault="00E627AF" w:rsidP="00C14966">
            <w:pPr>
              <w:jc w:val="center"/>
              <w:rPr>
                <w:rFonts w:eastAsia="Times New Roman"/>
                <w:b/>
                <w:bCs/>
                <w:color w:val="000000"/>
                <w:lang w:eastAsia="en-GB"/>
              </w:rPr>
            </w:pPr>
            <w:r w:rsidRPr="009B108E">
              <w:rPr>
                <w:rFonts w:eastAsia="Times New Roman"/>
                <w:b/>
                <w:bCs/>
                <w:color w:val="000000"/>
                <w:lang w:eastAsia="en-GB"/>
              </w:rPr>
              <w:t>%</w:t>
            </w:r>
          </w:p>
        </w:tc>
        <w:tc>
          <w:tcPr>
            <w:tcW w:w="0" w:type="auto"/>
            <w:tcBorders>
              <w:top w:val="nil"/>
              <w:left w:val="single" w:sz="4" w:space="0" w:color="auto"/>
              <w:bottom w:val="single" w:sz="4" w:space="0" w:color="auto"/>
              <w:right w:val="nil"/>
            </w:tcBorders>
            <w:noWrap/>
            <w:vAlign w:val="bottom"/>
            <w:hideMark/>
          </w:tcPr>
          <w:p w14:paraId="32A29C9B" w14:textId="77777777" w:rsidR="00E627AF" w:rsidRPr="009B108E" w:rsidRDefault="00E627AF" w:rsidP="00C14966">
            <w:pPr>
              <w:jc w:val="right"/>
              <w:rPr>
                <w:rFonts w:eastAsia="Times New Roman"/>
                <w:b/>
                <w:bCs/>
                <w:color w:val="000000"/>
                <w:lang w:eastAsia="en-GB"/>
              </w:rPr>
            </w:pPr>
            <w:r w:rsidRPr="009B108E">
              <w:rPr>
                <w:rFonts w:eastAsia="Times New Roman"/>
                <w:b/>
                <w:bCs/>
                <w:color w:val="000000"/>
                <w:lang w:eastAsia="en-GB"/>
              </w:rPr>
              <w:t>n</w:t>
            </w:r>
          </w:p>
        </w:tc>
        <w:tc>
          <w:tcPr>
            <w:tcW w:w="0" w:type="auto"/>
            <w:tcBorders>
              <w:top w:val="nil"/>
              <w:left w:val="nil"/>
              <w:bottom w:val="single" w:sz="4" w:space="0" w:color="auto"/>
              <w:right w:val="nil"/>
            </w:tcBorders>
            <w:noWrap/>
            <w:vAlign w:val="bottom"/>
            <w:hideMark/>
          </w:tcPr>
          <w:p w14:paraId="235EA8C6" w14:textId="77777777" w:rsidR="00E627AF" w:rsidRPr="009B108E" w:rsidRDefault="00E627AF" w:rsidP="00C14966">
            <w:pPr>
              <w:rPr>
                <w:rFonts w:eastAsia="Times New Roman"/>
                <w:b/>
                <w:bCs/>
                <w:color w:val="000000"/>
                <w:lang w:eastAsia="en-GB"/>
              </w:rPr>
            </w:pPr>
            <w:r w:rsidRPr="009B108E">
              <w:rPr>
                <w:rFonts w:eastAsia="Times New Roman"/>
                <w:b/>
                <w:bCs/>
                <w:color w:val="000000"/>
                <w:lang w:eastAsia="en-GB"/>
              </w:rPr>
              <w:t>%</w:t>
            </w:r>
          </w:p>
        </w:tc>
        <w:tc>
          <w:tcPr>
            <w:tcW w:w="0" w:type="auto"/>
            <w:tcBorders>
              <w:top w:val="nil"/>
              <w:left w:val="nil"/>
              <w:bottom w:val="single" w:sz="4" w:space="0" w:color="auto"/>
              <w:right w:val="nil"/>
            </w:tcBorders>
            <w:noWrap/>
            <w:vAlign w:val="bottom"/>
            <w:hideMark/>
          </w:tcPr>
          <w:p w14:paraId="017D6BD5" w14:textId="77777777" w:rsidR="00E627AF" w:rsidRPr="009B108E" w:rsidRDefault="00E627AF" w:rsidP="00C14966">
            <w:pPr>
              <w:jc w:val="right"/>
              <w:rPr>
                <w:rFonts w:eastAsia="Times New Roman"/>
                <w:b/>
                <w:bCs/>
                <w:color w:val="000000"/>
                <w:lang w:eastAsia="en-GB"/>
              </w:rPr>
            </w:pPr>
            <w:r w:rsidRPr="009B108E">
              <w:rPr>
                <w:rFonts w:eastAsia="Times New Roman"/>
                <w:b/>
                <w:bCs/>
                <w:color w:val="000000"/>
                <w:lang w:eastAsia="en-GB"/>
              </w:rPr>
              <w:t>n</w:t>
            </w:r>
          </w:p>
        </w:tc>
        <w:tc>
          <w:tcPr>
            <w:tcW w:w="0" w:type="auto"/>
            <w:tcBorders>
              <w:top w:val="nil"/>
              <w:left w:val="nil"/>
              <w:bottom w:val="single" w:sz="4" w:space="0" w:color="auto"/>
              <w:right w:val="nil"/>
            </w:tcBorders>
            <w:noWrap/>
            <w:vAlign w:val="bottom"/>
            <w:hideMark/>
          </w:tcPr>
          <w:p w14:paraId="439E6AD3" w14:textId="77777777" w:rsidR="00E627AF" w:rsidRPr="009B108E" w:rsidRDefault="00E627AF" w:rsidP="00C14966">
            <w:pPr>
              <w:rPr>
                <w:rFonts w:eastAsia="Times New Roman"/>
                <w:b/>
                <w:bCs/>
                <w:color w:val="000000"/>
                <w:lang w:eastAsia="en-GB"/>
              </w:rPr>
            </w:pPr>
            <w:r w:rsidRPr="009B108E">
              <w:rPr>
                <w:rFonts w:eastAsia="Times New Roman"/>
                <w:b/>
                <w:bCs/>
                <w:color w:val="000000"/>
                <w:lang w:eastAsia="en-GB"/>
              </w:rPr>
              <w:t>%</w:t>
            </w:r>
          </w:p>
        </w:tc>
        <w:tc>
          <w:tcPr>
            <w:tcW w:w="0" w:type="auto"/>
            <w:tcBorders>
              <w:top w:val="nil"/>
              <w:left w:val="nil"/>
              <w:bottom w:val="single" w:sz="4" w:space="0" w:color="auto"/>
              <w:right w:val="nil"/>
            </w:tcBorders>
            <w:noWrap/>
            <w:vAlign w:val="bottom"/>
            <w:hideMark/>
          </w:tcPr>
          <w:p w14:paraId="2F74ED15" w14:textId="77777777" w:rsidR="00E627AF" w:rsidRPr="009B108E" w:rsidRDefault="00E627AF" w:rsidP="00C14966">
            <w:pPr>
              <w:jc w:val="right"/>
              <w:rPr>
                <w:rFonts w:eastAsia="Times New Roman"/>
                <w:b/>
                <w:bCs/>
                <w:color w:val="000000"/>
                <w:lang w:eastAsia="en-GB"/>
              </w:rPr>
            </w:pPr>
            <w:r w:rsidRPr="009B108E">
              <w:rPr>
                <w:rFonts w:eastAsia="Times New Roman"/>
                <w:b/>
                <w:bCs/>
                <w:color w:val="000000"/>
                <w:lang w:eastAsia="en-GB"/>
              </w:rPr>
              <w:t>n</w:t>
            </w:r>
          </w:p>
        </w:tc>
        <w:tc>
          <w:tcPr>
            <w:tcW w:w="0" w:type="auto"/>
            <w:tcBorders>
              <w:top w:val="nil"/>
              <w:left w:val="nil"/>
              <w:bottom w:val="single" w:sz="4" w:space="0" w:color="auto"/>
              <w:right w:val="nil"/>
            </w:tcBorders>
            <w:noWrap/>
            <w:vAlign w:val="bottom"/>
            <w:hideMark/>
          </w:tcPr>
          <w:p w14:paraId="33B8080F" w14:textId="77777777" w:rsidR="00E627AF" w:rsidRPr="009B108E" w:rsidRDefault="00E627AF" w:rsidP="00C14966">
            <w:pPr>
              <w:rPr>
                <w:rFonts w:eastAsia="Times New Roman"/>
                <w:b/>
                <w:bCs/>
                <w:color w:val="000000"/>
                <w:lang w:eastAsia="en-GB"/>
              </w:rPr>
            </w:pPr>
            <w:r w:rsidRPr="009B108E">
              <w:rPr>
                <w:rFonts w:eastAsia="Times New Roman"/>
                <w:b/>
                <w:bCs/>
                <w:color w:val="000000"/>
                <w:lang w:eastAsia="en-GB"/>
              </w:rPr>
              <w:t>%</w:t>
            </w:r>
          </w:p>
        </w:tc>
      </w:tr>
      <w:tr w:rsidR="00E627AF" w:rsidRPr="009B108E" w14:paraId="38FB6771" w14:textId="77777777" w:rsidTr="00C14966">
        <w:trPr>
          <w:trHeight w:val="307"/>
        </w:trPr>
        <w:tc>
          <w:tcPr>
            <w:tcW w:w="0" w:type="auto"/>
            <w:tcBorders>
              <w:top w:val="single" w:sz="4" w:space="0" w:color="auto"/>
              <w:left w:val="nil"/>
              <w:bottom w:val="nil"/>
              <w:right w:val="nil"/>
            </w:tcBorders>
            <w:noWrap/>
            <w:vAlign w:val="bottom"/>
            <w:hideMark/>
          </w:tcPr>
          <w:p w14:paraId="1EBBC50A"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Partners</w:t>
            </w:r>
          </w:p>
        </w:tc>
        <w:tc>
          <w:tcPr>
            <w:tcW w:w="0" w:type="auto"/>
            <w:tcBorders>
              <w:top w:val="single" w:sz="4" w:space="0" w:color="auto"/>
              <w:left w:val="nil"/>
              <w:bottom w:val="nil"/>
              <w:right w:val="nil"/>
            </w:tcBorders>
            <w:noWrap/>
            <w:vAlign w:val="bottom"/>
            <w:hideMark/>
          </w:tcPr>
          <w:p w14:paraId="2482D98A"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13</w:t>
            </w:r>
          </w:p>
        </w:tc>
        <w:tc>
          <w:tcPr>
            <w:tcW w:w="0" w:type="auto"/>
            <w:tcBorders>
              <w:top w:val="single" w:sz="4" w:space="0" w:color="auto"/>
              <w:left w:val="nil"/>
              <w:bottom w:val="nil"/>
              <w:right w:val="nil"/>
            </w:tcBorders>
            <w:noWrap/>
            <w:vAlign w:val="bottom"/>
            <w:hideMark/>
          </w:tcPr>
          <w:p w14:paraId="4AE052DB"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14.8</w:t>
            </w:r>
          </w:p>
        </w:tc>
        <w:tc>
          <w:tcPr>
            <w:tcW w:w="0" w:type="auto"/>
            <w:tcBorders>
              <w:top w:val="single" w:sz="4" w:space="0" w:color="auto"/>
              <w:left w:val="nil"/>
              <w:bottom w:val="nil"/>
              <w:right w:val="nil"/>
            </w:tcBorders>
            <w:noWrap/>
            <w:vAlign w:val="bottom"/>
            <w:hideMark/>
          </w:tcPr>
          <w:p w14:paraId="1AD77F97"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32</w:t>
            </w:r>
          </w:p>
        </w:tc>
        <w:tc>
          <w:tcPr>
            <w:tcW w:w="890" w:type="dxa"/>
            <w:tcBorders>
              <w:top w:val="single" w:sz="4" w:space="0" w:color="auto"/>
              <w:left w:val="nil"/>
              <w:bottom w:val="nil"/>
              <w:right w:val="nil"/>
            </w:tcBorders>
            <w:noWrap/>
            <w:vAlign w:val="bottom"/>
            <w:hideMark/>
          </w:tcPr>
          <w:p w14:paraId="58468A23"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36.4</w:t>
            </w:r>
          </w:p>
        </w:tc>
        <w:tc>
          <w:tcPr>
            <w:tcW w:w="339" w:type="dxa"/>
            <w:tcBorders>
              <w:top w:val="single" w:sz="4" w:space="0" w:color="auto"/>
              <w:left w:val="nil"/>
              <w:bottom w:val="nil"/>
              <w:right w:val="nil"/>
            </w:tcBorders>
            <w:noWrap/>
            <w:vAlign w:val="bottom"/>
            <w:hideMark/>
          </w:tcPr>
          <w:p w14:paraId="252E4918"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24</w:t>
            </w:r>
          </w:p>
        </w:tc>
        <w:tc>
          <w:tcPr>
            <w:tcW w:w="0" w:type="auto"/>
            <w:tcBorders>
              <w:top w:val="single" w:sz="4" w:space="0" w:color="auto"/>
              <w:left w:val="nil"/>
              <w:bottom w:val="nil"/>
              <w:right w:val="nil"/>
            </w:tcBorders>
            <w:noWrap/>
            <w:vAlign w:val="bottom"/>
            <w:hideMark/>
          </w:tcPr>
          <w:p w14:paraId="7BB6D22A"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27.3</w:t>
            </w:r>
          </w:p>
        </w:tc>
        <w:tc>
          <w:tcPr>
            <w:tcW w:w="0" w:type="auto"/>
            <w:tcBorders>
              <w:top w:val="single" w:sz="4" w:space="0" w:color="auto"/>
              <w:left w:val="nil"/>
              <w:bottom w:val="nil"/>
              <w:right w:val="nil"/>
            </w:tcBorders>
            <w:noWrap/>
            <w:vAlign w:val="bottom"/>
            <w:hideMark/>
          </w:tcPr>
          <w:p w14:paraId="2FA99B28"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19</w:t>
            </w:r>
          </w:p>
        </w:tc>
        <w:tc>
          <w:tcPr>
            <w:tcW w:w="0" w:type="auto"/>
            <w:tcBorders>
              <w:top w:val="single" w:sz="4" w:space="0" w:color="auto"/>
              <w:left w:val="nil"/>
              <w:bottom w:val="nil"/>
              <w:right w:val="single" w:sz="4" w:space="0" w:color="auto"/>
            </w:tcBorders>
            <w:noWrap/>
            <w:vAlign w:val="bottom"/>
            <w:hideMark/>
          </w:tcPr>
          <w:p w14:paraId="18B217CA"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21.6</w:t>
            </w:r>
          </w:p>
        </w:tc>
        <w:tc>
          <w:tcPr>
            <w:tcW w:w="0" w:type="auto"/>
            <w:tcBorders>
              <w:top w:val="single" w:sz="4" w:space="0" w:color="auto"/>
              <w:left w:val="single" w:sz="4" w:space="0" w:color="auto"/>
              <w:bottom w:val="nil"/>
              <w:right w:val="nil"/>
            </w:tcBorders>
            <w:noWrap/>
            <w:vAlign w:val="bottom"/>
          </w:tcPr>
          <w:p w14:paraId="03475416"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46</w:t>
            </w:r>
          </w:p>
        </w:tc>
        <w:tc>
          <w:tcPr>
            <w:tcW w:w="0" w:type="auto"/>
            <w:tcBorders>
              <w:top w:val="single" w:sz="4" w:space="0" w:color="auto"/>
              <w:left w:val="nil"/>
              <w:bottom w:val="nil"/>
              <w:right w:val="nil"/>
            </w:tcBorders>
            <w:noWrap/>
            <w:vAlign w:val="bottom"/>
          </w:tcPr>
          <w:p w14:paraId="62719034"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52.3</w:t>
            </w:r>
          </w:p>
        </w:tc>
        <w:tc>
          <w:tcPr>
            <w:tcW w:w="0" w:type="auto"/>
            <w:tcBorders>
              <w:top w:val="single" w:sz="4" w:space="0" w:color="auto"/>
              <w:left w:val="nil"/>
              <w:bottom w:val="nil"/>
              <w:right w:val="nil"/>
            </w:tcBorders>
            <w:noWrap/>
            <w:vAlign w:val="bottom"/>
          </w:tcPr>
          <w:p w14:paraId="39B60E49"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24</w:t>
            </w:r>
          </w:p>
        </w:tc>
        <w:tc>
          <w:tcPr>
            <w:tcW w:w="0" w:type="auto"/>
            <w:tcBorders>
              <w:top w:val="single" w:sz="4" w:space="0" w:color="auto"/>
              <w:left w:val="nil"/>
              <w:bottom w:val="nil"/>
              <w:right w:val="nil"/>
            </w:tcBorders>
            <w:noWrap/>
            <w:vAlign w:val="bottom"/>
          </w:tcPr>
          <w:p w14:paraId="184EC683"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27.3</w:t>
            </w:r>
          </w:p>
        </w:tc>
        <w:tc>
          <w:tcPr>
            <w:tcW w:w="0" w:type="auto"/>
            <w:tcBorders>
              <w:top w:val="single" w:sz="4" w:space="0" w:color="auto"/>
              <w:left w:val="nil"/>
              <w:bottom w:val="nil"/>
              <w:right w:val="nil"/>
            </w:tcBorders>
            <w:noWrap/>
            <w:vAlign w:val="bottom"/>
          </w:tcPr>
          <w:p w14:paraId="212247B7"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18</w:t>
            </w:r>
          </w:p>
        </w:tc>
        <w:tc>
          <w:tcPr>
            <w:tcW w:w="0" w:type="auto"/>
            <w:tcBorders>
              <w:top w:val="single" w:sz="4" w:space="0" w:color="auto"/>
              <w:left w:val="nil"/>
              <w:bottom w:val="nil"/>
              <w:right w:val="nil"/>
            </w:tcBorders>
            <w:noWrap/>
            <w:vAlign w:val="bottom"/>
          </w:tcPr>
          <w:p w14:paraId="3B25ECD4"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20.5</w:t>
            </w:r>
          </w:p>
        </w:tc>
      </w:tr>
      <w:tr w:rsidR="00E627AF" w:rsidRPr="009B108E" w14:paraId="6324C0C8" w14:textId="77777777" w:rsidTr="00C14966">
        <w:trPr>
          <w:trHeight w:val="307"/>
        </w:trPr>
        <w:tc>
          <w:tcPr>
            <w:tcW w:w="0" w:type="auto"/>
            <w:noWrap/>
            <w:vAlign w:val="bottom"/>
          </w:tcPr>
          <w:p w14:paraId="1FBC3F82"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Children</w:t>
            </w:r>
          </w:p>
        </w:tc>
        <w:tc>
          <w:tcPr>
            <w:tcW w:w="0" w:type="auto"/>
            <w:noWrap/>
            <w:vAlign w:val="bottom"/>
          </w:tcPr>
          <w:p w14:paraId="13DD0F75"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30</w:t>
            </w:r>
          </w:p>
        </w:tc>
        <w:tc>
          <w:tcPr>
            <w:tcW w:w="0" w:type="auto"/>
            <w:noWrap/>
            <w:vAlign w:val="bottom"/>
          </w:tcPr>
          <w:p w14:paraId="22A6BBF2"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17.1</w:t>
            </w:r>
          </w:p>
        </w:tc>
        <w:tc>
          <w:tcPr>
            <w:tcW w:w="0" w:type="auto"/>
            <w:noWrap/>
            <w:vAlign w:val="bottom"/>
          </w:tcPr>
          <w:p w14:paraId="7184EE7B"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52</w:t>
            </w:r>
          </w:p>
        </w:tc>
        <w:tc>
          <w:tcPr>
            <w:tcW w:w="890" w:type="dxa"/>
            <w:noWrap/>
            <w:vAlign w:val="bottom"/>
          </w:tcPr>
          <w:p w14:paraId="13BDCE09"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29.6</w:t>
            </w:r>
          </w:p>
        </w:tc>
        <w:tc>
          <w:tcPr>
            <w:tcW w:w="339" w:type="dxa"/>
            <w:noWrap/>
            <w:vAlign w:val="bottom"/>
          </w:tcPr>
          <w:p w14:paraId="7395F1BA"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54</w:t>
            </w:r>
          </w:p>
        </w:tc>
        <w:tc>
          <w:tcPr>
            <w:tcW w:w="0" w:type="auto"/>
            <w:noWrap/>
            <w:vAlign w:val="bottom"/>
          </w:tcPr>
          <w:p w14:paraId="5A677131"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30.7</w:t>
            </w:r>
          </w:p>
        </w:tc>
        <w:tc>
          <w:tcPr>
            <w:tcW w:w="0" w:type="auto"/>
            <w:noWrap/>
            <w:vAlign w:val="bottom"/>
          </w:tcPr>
          <w:p w14:paraId="4D6E521F"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40</w:t>
            </w:r>
          </w:p>
        </w:tc>
        <w:tc>
          <w:tcPr>
            <w:tcW w:w="0" w:type="auto"/>
            <w:tcBorders>
              <w:top w:val="nil"/>
              <w:left w:val="nil"/>
              <w:bottom w:val="nil"/>
              <w:right w:val="single" w:sz="4" w:space="0" w:color="auto"/>
            </w:tcBorders>
            <w:noWrap/>
            <w:vAlign w:val="bottom"/>
          </w:tcPr>
          <w:p w14:paraId="1C5149A1"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22.7</w:t>
            </w:r>
          </w:p>
        </w:tc>
        <w:tc>
          <w:tcPr>
            <w:tcW w:w="0" w:type="auto"/>
            <w:tcBorders>
              <w:top w:val="nil"/>
              <w:left w:val="single" w:sz="4" w:space="0" w:color="auto"/>
              <w:bottom w:val="nil"/>
              <w:right w:val="nil"/>
            </w:tcBorders>
            <w:noWrap/>
            <w:vAlign w:val="bottom"/>
          </w:tcPr>
          <w:p w14:paraId="75825B35"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89</w:t>
            </w:r>
          </w:p>
        </w:tc>
        <w:tc>
          <w:tcPr>
            <w:tcW w:w="0" w:type="auto"/>
            <w:noWrap/>
            <w:vAlign w:val="bottom"/>
          </w:tcPr>
          <w:p w14:paraId="24F20986"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50.6</w:t>
            </w:r>
          </w:p>
        </w:tc>
        <w:tc>
          <w:tcPr>
            <w:tcW w:w="0" w:type="auto"/>
            <w:noWrap/>
            <w:vAlign w:val="bottom"/>
          </w:tcPr>
          <w:p w14:paraId="74642A86"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38</w:t>
            </w:r>
          </w:p>
        </w:tc>
        <w:tc>
          <w:tcPr>
            <w:tcW w:w="0" w:type="auto"/>
            <w:noWrap/>
            <w:vAlign w:val="bottom"/>
          </w:tcPr>
          <w:p w14:paraId="41C05682"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21.6</w:t>
            </w:r>
          </w:p>
        </w:tc>
        <w:tc>
          <w:tcPr>
            <w:tcW w:w="0" w:type="auto"/>
            <w:noWrap/>
            <w:vAlign w:val="bottom"/>
          </w:tcPr>
          <w:p w14:paraId="0AC38E93"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49</w:t>
            </w:r>
          </w:p>
        </w:tc>
        <w:tc>
          <w:tcPr>
            <w:tcW w:w="0" w:type="auto"/>
            <w:noWrap/>
            <w:vAlign w:val="bottom"/>
          </w:tcPr>
          <w:p w14:paraId="0B414C9C"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27.8</w:t>
            </w:r>
          </w:p>
        </w:tc>
      </w:tr>
      <w:tr w:rsidR="00E627AF" w:rsidRPr="009B108E" w14:paraId="40679B6A" w14:textId="77777777" w:rsidTr="00C14966">
        <w:trPr>
          <w:trHeight w:val="307"/>
        </w:trPr>
        <w:tc>
          <w:tcPr>
            <w:tcW w:w="0" w:type="auto"/>
            <w:noWrap/>
            <w:vAlign w:val="bottom"/>
          </w:tcPr>
          <w:p w14:paraId="140496C5"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Other family and friends</w:t>
            </w:r>
          </w:p>
        </w:tc>
        <w:tc>
          <w:tcPr>
            <w:tcW w:w="0" w:type="auto"/>
            <w:noWrap/>
            <w:vAlign w:val="bottom"/>
          </w:tcPr>
          <w:p w14:paraId="0F18BC71"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13</w:t>
            </w:r>
          </w:p>
        </w:tc>
        <w:tc>
          <w:tcPr>
            <w:tcW w:w="0" w:type="auto"/>
            <w:noWrap/>
            <w:vAlign w:val="bottom"/>
          </w:tcPr>
          <w:p w14:paraId="4301E95B"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9.6</w:t>
            </w:r>
          </w:p>
        </w:tc>
        <w:tc>
          <w:tcPr>
            <w:tcW w:w="0" w:type="auto"/>
            <w:noWrap/>
            <w:vAlign w:val="bottom"/>
          </w:tcPr>
          <w:p w14:paraId="3B622BA4"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52</w:t>
            </w:r>
          </w:p>
        </w:tc>
        <w:tc>
          <w:tcPr>
            <w:tcW w:w="890" w:type="dxa"/>
            <w:noWrap/>
            <w:vAlign w:val="bottom"/>
          </w:tcPr>
          <w:p w14:paraId="4030F56A"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38.2</w:t>
            </w:r>
          </w:p>
        </w:tc>
        <w:tc>
          <w:tcPr>
            <w:tcW w:w="339" w:type="dxa"/>
            <w:noWrap/>
            <w:vAlign w:val="bottom"/>
          </w:tcPr>
          <w:p w14:paraId="3143BE3F"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35</w:t>
            </w:r>
          </w:p>
        </w:tc>
        <w:tc>
          <w:tcPr>
            <w:tcW w:w="0" w:type="auto"/>
            <w:noWrap/>
            <w:vAlign w:val="bottom"/>
          </w:tcPr>
          <w:p w14:paraId="0EE64F75"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25.7</w:t>
            </w:r>
          </w:p>
        </w:tc>
        <w:tc>
          <w:tcPr>
            <w:tcW w:w="0" w:type="auto"/>
            <w:noWrap/>
            <w:vAlign w:val="bottom"/>
          </w:tcPr>
          <w:p w14:paraId="3482E371"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36</w:t>
            </w:r>
          </w:p>
        </w:tc>
        <w:tc>
          <w:tcPr>
            <w:tcW w:w="0" w:type="auto"/>
            <w:tcBorders>
              <w:top w:val="nil"/>
              <w:left w:val="nil"/>
              <w:bottom w:val="nil"/>
              <w:right w:val="single" w:sz="4" w:space="0" w:color="auto"/>
            </w:tcBorders>
            <w:noWrap/>
            <w:vAlign w:val="bottom"/>
          </w:tcPr>
          <w:p w14:paraId="1C5C38C6"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26.5</w:t>
            </w:r>
          </w:p>
        </w:tc>
        <w:tc>
          <w:tcPr>
            <w:tcW w:w="0" w:type="auto"/>
            <w:tcBorders>
              <w:top w:val="nil"/>
              <w:left w:val="single" w:sz="4" w:space="0" w:color="auto"/>
              <w:bottom w:val="nil"/>
              <w:right w:val="nil"/>
            </w:tcBorders>
            <w:noWrap/>
            <w:vAlign w:val="bottom"/>
          </w:tcPr>
          <w:p w14:paraId="18FACBCA"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82</w:t>
            </w:r>
          </w:p>
        </w:tc>
        <w:tc>
          <w:tcPr>
            <w:tcW w:w="0" w:type="auto"/>
            <w:noWrap/>
            <w:vAlign w:val="bottom"/>
          </w:tcPr>
          <w:p w14:paraId="6868BF46"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60.3</w:t>
            </w:r>
          </w:p>
        </w:tc>
        <w:tc>
          <w:tcPr>
            <w:tcW w:w="0" w:type="auto"/>
            <w:noWrap/>
            <w:vAlign w:val="bottom"/>
          </w:tcPr>
          <w:p w14:paraId="157ED7CB"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37</w:t>
            </w:r>
          </w:p>
        </w:tc>
        <w:tc>
          <w:tcPr>
            <w:tcW w:w="0" w:type="auto"/>
            <w:noWrap/>
            <w:vAlign w:val="bottom"/>
          </w:tcPr>
          <w:p w14:paraId="3E2947C9"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27.2</w:t>
            </w:r>
          </w:p>
        </w:tc>
        <w:tc>
          <w:tcPr>
            <w:tcW w:w="0" w:type="auto"/>
            <w:noWrap/>
            <w:vAlign w:val="bottom"/>
          </w:tcPr>
          <w:p w14:paraId="50B3B6F8"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17</w:t>
            </w:r>
          </w:p>
        </w:tc>
        <w:tc>
          <w:tcPr>
            <w:tcW w:w="0" w:type="auto"/>
            <w:noWrap/>
            <w:vAlign w:val="bottom"/>
          </w:tcPr>
          <w:p w14:paraId="197F36D7"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12.5</w:t>
            </w:r>
          </w:p>
        </w:tc>
      </w:tr>
      <w:tr w:rsidR="00E627AF" w:rsidRPr="009B108E" w14:paraId="74870A9B" w14:textId="77777777" w:rsidTr="00C14966">
        <w:trPr>
          <w:trHeight w:val="307"/>
        </w:trPr>
        <w:tc>
          <w:tcPr>
            <w:tcW w:w="0" w:type="auto"/>
            <w:noWrap/>
            <w:vAlign w:val="bottom"/>
            <w:hideMark/>
          </w:tcPr>
          <w:p w14:paraId="61C20C05"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Health promoters</w:t>
            </w:r>
          </w:p>
        </w:tc>
        <w:tc>
          <w:tcPr>
            <w:tcW w:w="0" w:type="auto"/>
            <w:noWrap/>
            <w:vAlign w:val="bottom"/>
            <w:hideMark/>
          </w:tcPr>
          <w:p w14:paraId="6C5405D6"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0</w:t>
            </w:r>
          </w:p>
        </w:tc>
        <w:tc>
          <w:tcPr>
            <w:tcW w:w="0" w:type="auto"/>
            <w:noWrap/>
            <w:vAlign w:val="bottom"/>
            <w:hideMark/>
          </w:tcPr>
          <w:p w14:paraId="6E70E3C4"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0.0</w:t>
            </w:r>
          </w:p>
        </w:tc>
        <w:tc>
          <w:tcPr>
            <w:tcW w:w="0" w:type="auto"/>
            <w:noWrap/>
            <w:vAlign w:val="bottom"/>
            <w:hideMark/>
          </w:tcPr>
          <w:p w14:paraId="7BDECE4F"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2</w:t>
            </w:r>
          </w:p>
        </w:tc>
        <w:tc>
          <w:tcPr>
            <w:tcW w:w="890" w:type="dxa"/>
            <w:noWrap/>
            <w:vAlign w:val="bottom"/>
            <w:hideMark/>
          </w:tcPr>
          <w:p w14:paraId="2D9DB37F"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14.3</w:t>
            </w:r>
          </w:p>
        </w:tc>
        <w:tc>
          <w:tcPr>
            <w:tcW w:w="339" w:type="dxa"/>
            <w:noWrap/>
            <w:vAlign w:val="bottom"/>
            <w:hideMark/>
          </w:tcPr>
          <w:p w14:paraId="15FBE049"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0</w:t>
            </w:r>
          </w:p>
        </w:tc>
        <w:tc>
          <w:tcPr>
            <w:tcW w:w="0" w:type="auto"/>
            <w:noWrap/>
            <w:vAlign w:val="bottom"/>
            <w:hideMark/>
          </w:tcPr>
          <w:p w14:paraId="7AD81F7E"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0.0</w:t>
            </w:r>
          </w:p>
        </w:tc>
        <w:tc>
          <w:tcPr>
            <w:tcW w:w="0" w:type="auto"/>
            <w:noWrap/>
            <w:vAlign w:val="bottom"/>
            <w:hideMark/>
          </w:tcPr>
          <w:p w14:paraId="503D0FD8"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12</w:t>
            </w:r>
          </w:p>
        </w:tc>
        <w:tc>
          <w:tcPr>
            <w:tcW w:w="0" w:type="auto"/>
            <w:tcBorders>
              <w:top w:val="nil"/>
              <w:left w:val="nil"/>
              <w:bottom w:val="nil"/>
              <w:right w:val="single" w:sz="4" w:space="0" w:color="auto"/>
            </w:tcBorders>
            <w:noWrap/>
            <w:vAlign w:val="bottom"/>
            <w:hideMark/>
          </w:tcPr>
          <w:p w14:paraId="5195C109"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85.7</w:t>
            </w:r>
          </w:p>
        </w:tc>
        <w:tc>
          <w:tcPr>
            <w:tcW w:w="0" w:type="auto"/>
            <w:tcBorders>
              <w:top w:val="nil"/>
              <w:left w:val="single" w:sz="4" w:space="0" w:color="auto"/>
              <w:bottom w:val="nil"/>
              <w:right w:val="nil"/>
            </w:tcBorders>
            <w:noWrap/>
            <w:vAlign w:val="bottom"/>
            <w:hideMark/>
          </w:tcPr>
          <w:p w14:paraId="791B61DD"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11</w:t>
            </w:r>
          </w:p>
        </w:tc>
        <w:tc>
          <w:tcPr>
            <w:tcW w:w="0" w:type="auto"/>
            <w:noWrap/>
            <w:vAlign w:val="bottom"/>
            <w:hideMark/>
          </w:tcPr>
          <w:p w14:paraId="2A865532"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78.6</w:t>
            </w:r>
          </w:p>
        </w:tc>
        <w:tc>
          <w:tcPr>
            <w:tcW w:w="0" w:type="auto"/>
            <w:noWrap/>
            <w:vAlign w:val="bottom"/>
            <w:hideMark/>
          </w:tcPr>
          <w:p w14:paraId="7E7F2704"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3</w:t>
            </w:r>
          </w:p>
        </w:tc>
        <w:tc>
          <w:tcPr>
            <w:tcW w:w="0" w:type="auto"/>
            <w:noWrap/>
            <w:vAlign w:val="bottom"/>
            <w:hideMark/>
          </w:tcPr>
          <w:p w14:paraId="6F08CC12"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21.4</w:t>
            </w:r>
          </w:p>
        </w:tc>
        <w:tc>
          <w:tcPr>
            <w:tcW w:w="0" w:type="auto"/>
            <w:noWrap/>
            <w:vAlign w:val="bottom"/>
            <w:hideMark/>
          </w:tcPr>
          <w:p w14:paraId="3F89C60D"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0</w:t>
            </w:r>
          </w:p>
        </w:tc>
        <w:tc>
          <w:tcPr>
            <w:tcW w:w="0" w:type="auto"/>
            <w:noWrap/>
            <w:vAlign w:val="bottom"/>
            <w:hideMark/>
          </w:tcPr>
          <w:p w14:paraId="237FAFC6"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0.0</w:t>
            </w:r>
          </w:p>
        </w:tc>
      </w:tr>
      <w:tr w:rsidR="00E627AF" w:rsidRPr="009B108E" w14:paraId="7831AE72" w14:textId="77777777" w:rsidTr="00C14966">
        <w:trPr>
          <w:trHeight w:val="307"/>
        </w:trPr>
        <w:tc>
          <w:tcPr>
            <w:tcW w:w="0" w:type="auto"/>
            <w:noWrap/>
            <w:vAlign w:val="bottom"/>
            <w:hideMark/>
          </w:tcPr>
          <w:p w14:paraId="7BAEC7AD"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Recipes</w:t>
            </w:r>
          </w:p>
        </w:tc>
        <w:tc>
          <w:tcPr>
            <w:tcW w:w="0" w:type="auto"/>
            <w:noWrap/>
            <w:vAlign w:val="bottom"/>
            <w:hideMark/>
          </w:tcPr>
          <w:p w14:paraId="7B2F4349"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0</w:t>
            </w:r>
          </w:p>
        </w:tc>
        <w:tc>
          <w:tcPr>
            <w:tcW w:w="0" w:type="auto"/>
            <w:noWrap/>
            <w:vAlign w:val="bottom"/>
            <w:hideMark/>
          </w:tcPr>
          <w:p w14:paraId="5F354912"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0.0</w:t>
            </w:r>
          </w:p>
        </w:tc>
        <w:tc>
          <w:tcPr>
            <w:tcW w:w="0" w:type="auto"/>
            <w:noWrap/>
            <w:vAlign w:val="bottom"/>
            <w:hideMark/>
          </w:tcPr>
          <w:p w14:paraId="1A4113A1"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23</w:t>
            </w:r>
          </w:p>
        </w:tc>
        <w:tc>
          <w:tcPr>
            <w:tcW w:w="890" w:type="dxa"/>
            <w:noWrap/>
            <w:vAlign w:val="bottom"/>
            <w:hideMark/>
          </w:tcPr>
          <w:p w14:paraId="4D9AC408"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54.8</w:t>
            </w:r>
          </w:p>
        </w:tc>
        <w:tc>
          <w:tcPr>
            <w:tcW w:w="339" w:type="dxa"/>
            <w:noWrap/>
            <w:vAlign w:val="bottom"/>
            <w:hideMark/>
          </w:tcPr>
          <w:p w14:paraId="455F37C1"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8</w:t>
            </w:r>
          </w:p>
        </w:tc>
        <w:tc>
          <w:tcPr>
            <w:tcW w:w="0" w:type="auto"/>
            <w:noWrap/>
            <w:vAlign w:val="bottom"/>
            <w:hideMark/>
          </w:tcPr>
          <w:p w14:paraId="70EAC093"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19.1</w:t>
            </w:r>
          </w:p>
        </w:tc>
        <w:tc>
          <w:tcPr>
            <w:tcW w:w="0" w:type="auto"/>
            <w:noWrap/>
            <w:vAlign w:val="bottom"/>
            <w:hideMark/>
          </w:tcPr>
          <w:p w14:paraId="78EAC2F5"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11</w:t>
            </w:r>
          </w:p>
        </w:tc>
        <w:tc>
          <w:tcPr>
            <w:tcW w:w="0" w:type="auto"/>
            <w:tcBorders>
              <w:top w:val="nil"/>
              <w:left w:val="nil"/>
              <w:bottom w:val="nil"/>
              <w:right w:val="single" w:sz="4" w:space="0" w:color="auto"/>
            </w:tcBorders>
            <w:noWrap/>
            <w:vAlign w:val="bottom"/>
            <w:hideMark/>
          </w:tcPr>
          <w:p w14:paraId="61461F12"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26.2</w:t>
            </w:r>
          </w:p>
        </w:tc>
        <w:tc>
          <w:tcPr>
            <w:tcW w:w="0" w:type="auto"/>
            <w:tcBorders>
              <w:top w:val="nil"/>
              <w:left w:val="single" w:sz="4" w:space="0" w:color="auto"/>
              <w:bottom w:val="nil"/>
              <w:right w:val="nil"/>
            </w:tcBorders>
            <w:noWrap/>
            <w:vAlign w:val="bottom"/>
            <w:hideMark/>
          </w:tcPr>
          <w:p w14:paraId="5A22EF4C"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29</w:t>
            </w:r>
          </w:p>
        </w:tc>
        <w:tc>
          <w:tcPr>
            <w:tcW w:w="0" w:type="auto"/>
            <w:noWrap/>
            <w:vAlign w:val="bottom"/>
            <w:hideMark/>
          </w:tcPr>
          <w:p w14:paraId="094316D2"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69.1</w:t>
            </w:r>
          </w:p>
        </w:tc>
        <w:tc>
          <w:tcPr>
            <w:tcW w:w="0" w:type="auto"/>
            <w:noWrap/>
            <w:vAlign w:val="bottom"/>
            <w:hideMark/>
          </w:tcPr>
          <w:p w14:paraId="6DCF3274"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12</w:t>
            </w:r>
          </w:p>
        </w:tc>
        <w:tc>
          <w:tcPr>
            <w:tcW w:w="0" w:type="auto"/>
            <w:noWrap/>
            <w:vAlign w:val="bottom"/>
            <w:hideMark/>
          </w:tcPr>
          <w:p w14:paraId="40CF86E0"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28.6</w:t>
            </w:r>
          </w:p>
        </w:tc>
        <w:tc>
          <w:tcPr>
            <w:tcW w:w="0" w:type="auto"/>
            <w:noWrap/>
            <w:vAlign w:val="bottom"/>
            <w:hideMark/>
          </w:tcPr>
          <w:p w14:paraId="7476073A"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1</w:t>
            </w:r>
          </w:p>
        </w:tc>
        <w:tc>
          <w:tcPr>
            <w:tcW w:w="0" w:type="auto"/>
            <w:noWrap/>
            <w:vAlign w:val="bottom"/>
            <w:hideMark/>
          </w:tcPr>
          <w:p w14:paraId="6F0043B0"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2.4</w:t>
            </w:r>
          </w:p>
        </w:tc>
      </w:tr>
      <w:tr w:rsidR="00E627AF" w:rsidRPr="009B108E" w14:paraId="3EDB3244" w14:textId="77777777" w:rsidTr="00C14966">
        <w:trPr>
          <w:trHeight w:val="307"/>
        </w:trPr>
        <w:tc>
          <w:tcPr>
            <w:tcW w:w="0" w:type="auto"/>
            <w:noWrap/>
            <w:vAlign w:val="bottom"/>
            <w:hideMark/>
          </w:tcPr>
          <w:p w14:paraId="24FE40D4"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Health improvement resources</w:t>
            </w:r>
          </w:p>
        </w:tc>
        <w:tc>
          <w:tcPr>
            <w:tcW w:w="0" w:type="auto"/>
            <w:noWrap/>
            <w:vAlign w:val="bottom"/>
            <w:hideMark/>
          </w:tcPr>
          <w:p w14:paraId="4909D0C5"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0</w:t>
            </w:r>
          </w:p>
        </w:tc>
        <w:tc>
          <w:tcPr>
            <w:tcW w:w="0" w:type="auto"/>
            <w:noWrap/>
            <w:vAlign w:val="bottom"/>
            <w:hideMark/>
          </w:tcPr>
          <w:p w14:paraId="189AE18C"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0.0</w:t>
            </w:r>
          </w:p>
        </w:tc>
        <w:tc>
          <w:tcPr>
            <w:tcW w:w="0" w:type="auto"/>
            <w:noWrap/>
            <w:vAlign w:val="bottom"/>
            <w:hideMark/>
          </w:tcPr>
          <w:p w14:paraId="08CB7262"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0</w:t>
            </w:r>
          </w:p>
        </w:tc>
        <w:tc>
          <w:tcPr>
            <w:tcW w:w="890" w:type="dxa"/>
            <w:noWrap/>
            <w:vAlign w:val="bottom"/>
            <w:hideMark/>
          </w:tcPr>
          <w:p w14:paraId="7FEFC7C1"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0.0</w:t>
            </w:r>
          </w:p>
        </w:tc>
        <w:tc>
          <w:tcPr>
            <w:tcW w:w="339" w:type="dxa"/>
            <w:noWrap/>
            <w:vAlign w:val="bottom"/>
            <w:hideMark/>
          </w:tcPr>
          <w:p w14:paraId="2CCF331F"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2</w:t>
            </w:r>
          </w:p>
        </w:tc>
        <w:tc>
          <w:tcPr>
            <w:tcW w:w="0" w:type="auto"/>
            <w:noWrap/>
            <w:vAlign w:val="bottom"/>
            <w:hideMark/>
          </w:tcPr>
          <w:p w14:paraId="23E8F76B"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5.3</w:t>
            </w:r>
          </w:p>
        </w:tc>
        <w:tc>
          <w:tcPr>
            <w:tcW w:w="0" w:type="auto"/>
            <w:noWrap/>
            <w:vAlign w:val="bottom"/>
            <w:hideMark/>
          </w:tcPr>
          <w:p w14:paraId="3B687E77"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36</w:t>
            </w:r>
          </w:p>
        </w:tc>
        <w:tc>
          <w:tcPr>
            <w:tcW w:w="0" w:type="auto"/>
            <w:tcBorders>
              <w:top w:val="nil"/>
              <w:left w:val="nil"/>
              <w:bottom w:val="nil"/>
              <w:right w:val="single" w:sz="4" w:space="0" w:color="auto"/>
            </w:tcBorders>
            <w:noWrap/>
            <w:vAlign w:val="bottom"/>
            <w:hideMark/>
          </w:tcPr>
          <w:p w14:paraId="32C876B8"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94.7</w:t>
            </w:r>
          </w:p>
        </w:tc>
        <w:tc>
          <w:tcPr>
            <w:tcW w:w="0" w:type="auto"/>
            <w:tcBorders>
              <w:top w:val="nil"/>
              <w:left w:val="single" w:sz="4" w:space="0" w:color="auto"/>
              <w:bottom w:val="nil"/>
              <w:right w:val="nil"/>
            </w:tcBorders>
            <w:noWrap/>
            <w:vAlign w:val="bottom"/>
            <w:hideMark/>
          </w:tcPr>
          <w:p w14:paraId="4F7F425D"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14</w:t>
            </w:r>
          </w:p>
        </w:tc>
        <w:tc>
          <w:tcPr>
            <w:tcW w:w="0" w:type="auto"/>
            <w:noWrap/>
            <w:vAlign w:val="bottom"/>
            <w:hideMark/>
          </w:tcPr>
          <w:p w14:paraId="6021DB99"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36.8</w:t>
            </w:r>
          </w:p>
        </w:tc>
        <w:tc>
          <w:tcPr>
            <w:tcW w:w="0" w:type="auto"/>
            <w:noWrap/>
            <w:vAlign w:val="bottom"/>
            <w:hideMark/>
          </w:tcPr>
          <w:p w14:paraId="0DF2796A"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16</w:t>
            </w:r>
          </w:p>
        </w:tc>
        <w:tc>
          <w:tcPr>
            <w:tcW w:w="0" w:type="auto"/>
            <w:noWrap/>
            <w:vAlign w:val="bottom"/>
            <w:hideMark/>
          </w:tcPr>
          <w:p w14:paraId="2A28A283"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42.1</w:t>
            </w:r>
          </w:p>
        </w:tc>
        <w:tc>
          <w:tcPr>
            <w:tcW w:w="0" w:type="auto"/>
            <w:noWrap/>
            <w:vAlign w:val="bottom"/>
            <w:hideMark/>
          </w:tcPr>
          <w:p w14:paraId="73EF4E9C"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8</w:t>
            </w:r>
          </w:p>
        </w:tc>
        <w:tc>
          <w:tcPr>
            <w:tcW w:w="0" w:type="auto"/>
            <w:noWrap/>
            <w:vAlign w:val="bottom"/>
            <w:hideMark/>
          </w:tcPr>
          <w:p w14:paraId="3EA79A67"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21.1</w:t>
            </w:r>
          </w:p>
        </w:tc>
      </w:tr>
      <w:tr w:rsidR="00E627AF" w:rsidRPr="009B108E" w14:paraId="2FA24E4F" w14:textId="77777777" w:rsidTr="00C14966">
        <w:trPr>
          <w:trHeight w:val="307"/>
        </w:trPr>
        <w:tc>
          <w:tcPr>
            <w:tcW w:w="0" w:type="auto"/>
            <w:tcBorders>
              <w:top w:val="nil"/>
              <w:left w:val="nil"/>
              <w:bottom w:val="single" w:sz="4" w:space="0" w:color="auto"/>
              <w:right w:val="nil"/>
            </w:tcBorders>
            <w:noWrap/>
            <w:vAlign w:val="bottom"/>
            <w:hideMark/>
          </w:tcPr>
          <w:p w14:paraId="7A24342A"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Food advertising and media</w:t>
            </w:r>
          </w:p>
        </w:tc>
        <w:tc>
          <w:tcPr>
            <w:tcW w:w="0" w:type="auto"/>
            <w:tcBorders>
              <w:top w:val="nil"/>
              <w:left w:val="nil"/>
              <w:bottom w:val="single" w:sz="4" w:space="0" w:color="auto"/>
              <w:right w:val="nil"/>
            </w:tcBorders>
            <w:noWrap/>
            <w:vAlign w:val="bottom"/>
            <w:hideMark/>
          </w:tcPr>
          <w:p w14:paraId="59F22AD0"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5</w:t>
            </w:r>
          </w:p>
        </w:tc>
        <w:tc>
          <w:tcPr>
            <w:tcW w:w="0" w:type="auto"/>
            <w:tcBorders>
              <w:top w:val="nil"/>
              <w:left w:val="nil"/>
              <w:bottom w:val="single" w:sz="4" w:space="0" w:color="auto"/>
              <w:right w:val="nil"/>
            </w:tcBorders>
            <w:noWrap/>
            <w:vAlign w:val="bottom"/>
            <w:hideMark/>
          </w:tcPr>
          <w:p w14:paraId="3A615BA2"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6.1</w:t>
            </w:r>
          </w:p>
        </w:tc>
        <w:tc>
          <w:tcPr>
            <w:tcW w:w="0" w:type="auto"/>
            <w:tcBorders>
              <w:top w:val="nil"/>
              <w:left w:val="nil"/>
              <w:bottom w:val="single" w:sz="4" w:space="0" w:color="auto"/>
              <w:right w:val="nil"/>
            </w:tcBorders>
            <w:noWrap/>
            <w:vAlign w:val="bottom"/>
            <w:hideMark/>
          </w:tcPr>
          <w:p w14:paraId="4405292C"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62</w:t>
            </w:r>
          </w:p>
        </w:tc>
        <w:tc>
          <w:tcPr>
            <w:tcW w:w="890" w:type="dxa"/>
            <w:tcBorders>
              <w:top w:val="nil"/>
              <w:left w:val="nil"/>
              <w:bottom w:val="single" w:sz="4" w:space="0" w:color="auto"/>
              <w:right w:val="nil"/>
            </w:tcBorders>
            <w:noWrap/>
            <w:vAlign w:val="bottom"/>
            <w:hideMark/>
          </w:tcPr>
          <w:p w14:paraId="1509563A"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75.6</w:t>
            </w:r>
          </w:p>
        </w:tc>
        <w:tc>
          <w:tcPr>
            <w:tcW w:w="339" w:type="dxa"/>
            <w:tcBorders>
              <w:top w:val="nil"/>
              <w:left w:val="nil"/>
              <w:bottom w:val="single" w:sz="4" w:space="0" w:color="auto"/>
              <w:right w:val="nil"/>
            </w:tcBorders>
            <w:noWrap/>
            <w:vAlign w:val="bottom"/>
            <w:hideMark/>
          </w:tcPr>
          <w:p w14:paraId="223DAF5C"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7</w:t>
            </w:r>
          </w:p>
        </w:tc>
        <w:tc>
          <w:tcPr>
            <w:tcW w:w="0" w:type="auto"/>
            <w:tcBorders>
              <w:top w:val="nil"/>
              <w:left w:val="nil"/>
              <w:bottom w:val="single" w:sz="4" w:space="0" w:color="auto"/>
              <w:right w:val="nil"/>
            </w:tcBorders>
            <w:noWrap/>
            <w:vAlign w:val="bottom"/>
            <w:hideMark/>
          </w:tcPr>
          <w:p w14:paraId="337D306B"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8.5</w:t>
            </w:r>
          </w:p>
        </w:tc>
        <w:tc>
          <w:tcPr>
            <w:tcW w:w="0" w:type="auto"/>
            <w:tcBorders>
              <w:top w:val="nil"/>
              <w:left w:val="nil"/>
              <w:bottom w:val="single" w:sz="4" w:space="0" w:color="auto"/>
              <w:right w:val="nil"/>
            </w:tcBorders>
            <w:noWrap/>
            <w:vAlign w:val="bottom"/>
            <w:hideMark/>
          </w:tcPr>
          <w:p w14:paraId="64B74419"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8</w:t>
            </w:r>
          </w:p>
        </w:tc>
        <w:tc>
          <w:tcPr>
            <w:tcW w:w="0" w:type="auto"/>
            <w:tcBorders>
              <w:top w:val="nil"/>
              <w:left w:val="nil"/>
              <w:bottom w:val="single" w:sz="4" w:space="0" w:color="auto"/>
              <w:right w:val="single" w:sz="4" w:space="0" w:color="auto"/>
            </w:tcBorders>
            <w:noWrap/>
            <w:vAlign w:val="bottom"/>
            <w:hideMark/>
          </w:tcPr>
          <w:p w14:paraId="65BC5B01"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9.8</w:t>
            </w:r>
          </w:p>
        </w:tc>
        <w:tc>
          <w:tcPr>
            <w:tcW w:w="0" w:type="auto"/>
            <w:tcBorders>
              <w:top w:val="nil"/>
              <w:left w:val="single" w:sz="4" w:space="0" w:color="auto"/>
              <w:bottom w:val="single" w:sz="4" w:space="0" w:color="auto"/>
              <w:right w:val="nil"/>
            </w:tcBorders>
            <w:noWrap/>
            <w:vAlign w:val="bottom"/>
            <w:hideMark/>
          </w:tcPr>
          <w:p w14:paraId="05FC3319"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28</w:t>
            </w:r>
          </w:p>
        </w:tc>
        <w:tc>
          <w:tcPr>
            <w:tcW w:w="0" w:type="auto"/>
            <w:tcBorders>
              <w:top w:val="nil"/>
              <w:left w:val="nil"/>
              <w:bottom w:val="single" w:sz="4" w:space="0" w:color="auto"/>
              <w:right w:val="nil"/>
            </w:tcBorders>
            <w:noWrap/>
            <w:vAlign w:val="bottom"/>
            <w:hideMark/>
          </w:tcPr>
          <w:p w14:paraId="3740F19E"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35.0</w:t>
            </w:r>
          </w:p>
        </w:tc>
        <w:tc>
          <w:tcPr>
            <w:tcW w:w="0" w:type="auto"/>
            <w:tcBorders>
              <w:top w:val="nil"/>
              <w:left w:val="nil"/>
              <w:bottom w:val="single" w:sz="4" w:space="0" w:color="auto"/>
              <w:right w:val="nil"/>
            </w:tcBorders>
            <w:noWrap/>
            <w:vAlign w:val="bottom"/>
            <w:hideMark/>
          </w:tcPr>
          <w:p w14:paraId="51820254"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38</w:t>
            </w:r>
          </w:p>
        </w:tc>
        <w:tc>
          <w:tcPr>
            <w:tcW w:w="0" w:type="auto"/>
            <w:tcBorders>
              <w:top w:val="nil"/>
              <w:left w:val="nil"/>
              <w:bottom w:val="single" w:sz="4" w:space="0" w:color="auto"/>
              <w:right w:val="nil"/>
            </w:tcBorders>
            <w:noWrap/>
            <w:vAlign w:val="bottom"/>
            <w:hideMark/>
          </w:tcPr>
          <w:p w14:paraId="03A038BF"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47.5</w:t>
            </w:r>
          </w:p>
        </w:tc>
        <w:tc>
          <w:tcPr>
            <w:tcW w:w="0" w:type="auto"/>
            <w:tcBorders>
              <w:top w:val="nil"/>
              <w:left w:val="nil"/>
              <w:bottom w:val="single" w:sz="4" w:space="0" w:color="auto"/>
              <w:right w:val="nil"/>
            </w:tcBorders>
            <w:noWrap/>
            <w:vAlign w:val="bottom"/>
            <w:hideMark/>
          </w:tcPr>
          <w:p w14:paraId="34AD9DE7" w14:textId="77777777" w:rsidR="00E627AF" w:rsidRPr="009B108E" w:rsidRDefault="00E627AF" w:rsidP="00C14966">
            <w:pPr>
              <w:jc w:val="right"/>
              <w:rPr>
                <w:rFonts w:eastAsia="Times New Roman"/>
                <w:color w:val="000000"/>
                <w:lang w:eastAsia="en-GB"/>
              </w:rPr>
            </w:pPr>
            <w:r w:rsidRPr="009B108E">
              <w:rPr>
                <w:rFonts w:eastAsia="Times New Roman"/>
                <w:color w:val="000000"/>
                <w:lang w:eastAsia="en-GB"/>
              </w:rPr>
              <w:t>14</w:t>
            </w:r>
          </w:p>
        </w:tc>
        <w:tc>
          <w:tcPr>
            <w:tcW w:w="0" w:type="auto"/>
            <w:tcBorders>
              <w:top w:val="nil"/>
              <w:left w:val="nil"/>
              <w:bottom w:val="single" w:sz="4" w:space="0" w:color="auto"/>
              <w:right w:val="nil"/>
            </w:tcBorders>
            <w:noWrap/>
            <w:vAlign w:val="bottom"/>
            <w:hideMark/>
          </w:tcPr>
          <w:p w14:paraId="038F6856" w14:textId="77777777" w:rsidR="00E627AF" w:rsidRPr="009B108E" w:rsidRDefault="00E627AF" w:rsidP="00C14966">
            <w:pPr>
              <w:rPr>
                <w:rFonts w:eastAsia="Times New Roman"/>
                <w:color w:val="000000"/>
                <w:lang w:eastAsia="en-GB"/>
              </w:rPr>
            </w:pPr>
            <w:r w:rsidRPr="009B108E">
              <w:rPr>
                <w:rFonts w:eastAsia="Times New Roman"/>
                <w:color w:val="000000"/>
                <w:lang w:eastAsia="en-GB"/>
              </w:rPr>
              <w:t>17.5</w:t>
            </w:r>
          </w:p>
        </w:tc>
      </w:tr>
    </w:tbl>
    <w:p w14:paraId="00A306D8" w14:textId="77777777" w:rsidR="00E627AF" w:rsidRPr="009B108E" w:rsidRDefault="00E627AF" w:rsidP="00E627AF">
      <w:pPr>
        <w:spacing w:line="480" w:lineRule="auto"/>
        <w:rPr>
          <w:u w:color="000000"/>
          <w:lang w:eastAsia="en-GB"/>
        </w:rPr>
      </w:pPr>
    </w:p>
    <w:p w14:paraId="094A2D4A" w14:textId="77777777" w:rsidR="00E627AF" w:rsidRDefault="00E627AF" w:rsidP="00E627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sectPr w:rsidR="00E627AF" w:rsidSect="00BF3129">
          <w:pgSz w:w="16840" w:h="11900" w:orient="landscape"/>
          <w:pgMar w:top="1440" w:right="1440" w:bottom="1440" w:left="1440" w:header="709" w:footer="709" w:gutter="0"/>
          <w:cols w:space="720"/>
          <w:docGrid w:linePitch="326"/>
        </w:sectPr>
      </w:pPr>
    </w:p>
    <w:tbl>
      <w:tblPr>
        <w:tblpPr w:leftFromText="180" w:rightFromText="180" w:vertAnchor="text" w:horzAnchor="margin" w:tblpY="868"/>
        <w:tblW w:w="14317"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6237"/>
        <w:gridCol w:w="851"/>
        <w:gridCol w:w="1559"/>
        <w:gridCol w:w="1276"/>
        <w:gridCol w:w="425"/>
        <w:gridCol w:w="850"/>
        <w:gridCol w:w="1276"/>
        <w:gridCol w:w="993"/>
        <w:gridCol w:w="850"/>
      </w:tblGrid>
      <w:tr w:rsidR="00E627AF" w:rsidRPr="005E414B" w14:paraId="69B5548A" w14:textId="77777777" w:rsidTr="00C14966">
        <w:trPr>
          <w:trHeight w:val="474"/>
        </w:trPr>
        <w:tc>
          <w:tcPr>
            <w:tcW w:w="6237" w:type="dxa"/>
            <w:tcBorders>
              <w:top w:val="single" w:sz="4" w:space="0" w:color="auto"/>
              <w:left w:val="nil"/>
              <w:bottom w:val="nil"/>
              <w:right w:val="nil"/>
            </w:tcBorders>
            <w:noWrap/>
            <w:tcMar>
              <w:top w:w="15" w:type="dxa"/>
              <w:left w:w="15" w:type="dxa"/>
              <w:bottom w:w="0" w:type="dxa"/>
              <w:right w:w="15" w:type="dxa"/>
            </w:tcMar>
            <w:vAlign w:val="bottom"/>
            <w:hideMark/>
          </w:tcPr>
          <w:p w14:paraId="7DB838C9" w14:textId="77777777" w:rsidR="00E627AF" w:rsidRPr="005E414B" w:rsidRDefault="00E627AF" w:rsidP="00C14966">
            <w:pPr>
              <w:rPr>
                <w:i/>
              </w:rPr>
            </w:pPr>
          </w:p>
        </w:tc>
        <w:tc>
          <w:tcPr>
            <w:tcW w:w="4111" w:type="dxa"/>
            <w:gridSpan w:val="4"/>
            <w:tcBorders>
              <w:top w:val="single" w:sz="4" w:space="0" w:color="auto"/>
              <w:left w:val="nil"/>
              <w:bottom w:val="single" w:sz="4" w:space="0" w:color="auto"/>
              <w:right w:val="nil"/>
            </w:tcBorders>
            <w:tcMar>
              <w:top w:w="15" w:type="dxa"/>
              <w:left w:w="15" w:type="dxa"/>
              <w:bottom w:w="0" w:type="dxa"/>
              <w:right w:w="15" w:type="dxa"/>
            </w:tcMar>
            <w:vAlign w:val="center"/>
            <w:hideMark/>
          </w:tcPr>
          <w:p w14:paraId="1F67789C" w14:textId="77777777" w:rsidR="00E627AF" w:rsidRPr="005E414B" w:rsidRDefault="00E627AF" w:rsidP="00C14966">
            <w:pPr>
              <w:jc w:val="center"/>
              <w:rPr>
                <w:b/>
                <w:bCs/>
                <w:color w:val="000000"/>
                <w:lang w:val="en-US"/>
              </w:rPr>
            </w:pPr>
            <w:r w:rsidRPr="005E414B">
              <w:rPr>
                <w:b/>
                <w:bCs/>
                <w:color w:val="000000"/>
                <w:lang w:val="en-US"/>
              </w:rPr>
              <w:t>Unadjusted</w:t>
            </w:r>
          </w:p>
        </w:tc>
        <w:tc>
          <w:tcPr>
            <w:tcW w:w="3969" w:type="dxa"/>
            <w:gridSpan w:val="4"/>
            <w:tcBorders>
              <w:top w:val="single" w:sz="4" w:space="0" w:color="auto"/>
              <w:left w:val="nil"/>
              <w:bottom w:val="single" w:sz="4" w:space="0" w:color="auto"/>
              <w:right w:val="nil"/>
            </w:tcBorders>
            <w:vAlign w:val="center"/>
          </w:tcPr>
          <w:p w14:paraId="5F8AC506" w14:textId="77777777" w:rsidR="00E627AF" w:rsidRPr="005E414B" w:rsidRDefault="00E627AF" w:rsidP="00C14966">
            <w:pPr>
              <w:jc w:val="center"/>
              <w:rPr>
                <w:b/>
                <w:bCs/>
                <w:color w:val="000000"/>
                <w:lang w:val="en-US"/>
              </w:rPr>
            </w:pPr>
            <w:proofErr w:type="spellStart"/>
            <w:r w:rsidRPr="005E414B">
              <w:rPr>
                <w:b/>
                <w:bCs/>
                <w:color w:val="000000"/>
                <w:lang w:val="en-US"/>
              </w:rPr>
              <w:t>Adjusted</w:t>
            </w:r>
            <w:r w:rsidRPr="005E414B">
              <w:rPr>
                <w:b/>
                <w:bCs/>
                <w:color w:val="000000"/>
                <w:vertAlign w:val="superscript"/>
                <w:lang w:val="en-US"/>
              </w:rPr>
              <w:t>c</w:t>
            </w:r>
            <w:proofErr w:type="spellEnd"/>
          </w:p>
        </w:tc>
      </w:tr>
      <w:tr w:rsidR="00E627AF" w:rsidRPr="005E414B" w14:paraId="5C1AC2A7" w14:textId="77777777" w:rsidTr="00C14966">
        <w:trPr>
          <w:trHeight w:val="349"/>
        </w:trPr>
        <w:tc>
          <w:tcPr>
            <w:tcW w:w="6237" w:type="dxa"/>
            <w:tcBorders>
              <w:top w:val="nil"/>
              <w:left w:val="nil"/>
              <w:bottom w:val="single" w:sz="4" w:space="0" w:color="auto"/>
              <w:right w:val="nil"/>
            </w:tcBorders>
            <w:noWrap/>
            <w:tcMar>
              <w:top w:w="15" w:type="dxa"/>
              <w:left w:w="15" w:type="dxa"/>
              <w:bottom w:w="0" w:type="dxa"/>
              <w:right w:w="15" w:type="dxa"/>
            </w:tcMar>
            <w:vAlign w:val="bottom"/>
            <w:hideMark/>
          </w:tcPr>
          <w:p w14:paraId="6C791868" w14:textId="77777777" w:rsidR="00E627AF" w:rsidRPr="005E414B" w:rsidRDefault="00E627AF" w:rsidP="00C14966">
            <w:pPr>
              <w:rPr>
                <w:b/>
                <w:bCs/>
                <w:color w:val="000000"/>
              </w:rPr>
            </w:pPr>
            <w:r>
              <w:rPr>
                <w:b/>
                <w:bCs/>
                <w:color w:val="000000"/>
              </w:rPr>
              <w:t>Variable</w:t>
            </w:r>
          </w:p>
        </w:tc>
        <w:tc>
          <w:tcPr>
            <w:tcW w:w="85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CAA4BA8" w14:textId="77777777" w:rsidR="00E627AF" w:rsidRPr="005E414B" w:rsidRDefault="00E627AF" w:rsidP="00C14966">
            <w:pPr>
              <w:jc w:val="right"/>
              <w:rPr>
                <w:b/>
                <w:bCs/>
                <w:color w:val="000000"/>
              </w:rPr>
            </w:pPr>
            <w:r w:rsidRPr="005E414B">
              <w:rPr>
                <w:b/>
                <w:bCs/>
                <w:color w:val="000000"/>
              </w:rPr>
              <w:t>β</w:t>
            </w:r>
          </w:p>
        </w:tc>
        <w:tc>
          <w:tcPr>
            <w:tcW w:w="1559"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2C25723B" w14:textId="77777777" w:rsidR="00E627AF" w:rsidRPr="005E414B" w:rsidRDefault="00E627AF" w:rsidP="00C14966">
            <w:pPr>
              <w:rPr>
                <w:b/>
                <w:bCs/>
                <w:color w:val="000000"/>
              </w:rPr>
            </w:pPr>
            <w:r w:rsidRPr="005E414B">
              <w:rPr>
                <w:b/>
                <w:bCs/>
                <w:color w:val="000000"/>
              </w:rPr>
              <w:t>(95% CI)</w:t>
            </w:r>
          </w:p>
        </w:tc>
        <w:tc>
          <w:tcPr>
            <w:tcW w:w="1276"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339C0133" w14:textId="77777777" w:rsidR="00E627AF" w:rsidRPr="005E414B" w:rsidRDefault="00E627AF" w:rsidP="00C14966">
            <w:pPr>
              <w:jc w:val="center"/>
              <w:rPr>
                <w:b/>
                <w:bCs/>
                <w:color w:val="000000"/>
              </w:rPr>
            </w:pPr>
            <w:r w:rsidRPr="005E414B">
              <w:rPr>
                <w:b/>
                <w:bCs/>
                <w:color w:val="000000"/>
              </w:rPr>
              <w:t>P-value</w:t>
            </w:r>
          </w:p>
        </w:tc>
        <w:tc>
          <w:tcPr>
            <w:tcW w:w="425" w:type="dxa"/>
            <w:tcBorders>
              <w:top w:val="single" w:sz="4" w:space="0" w:color="auto"/>
              <w:left w:val="nil"/>
              <w:bottom w:val="single" w:sz="4" w:space="0" w:color="auto"/>
              <w:right w:val="nil"/>
            </w:tcBorders>
            <w:vAlign w:val="center"/>
          </w:tcPr>
          <w:p w14:paraId="02E6CB1C" w14:textId="77777777" w:rsidR="00E627AF" w:rsidRPr="005E414B" w:rsidRDefault="00E627AF" w:rsidP="00C14966">
            <w:pPr>
              <w:jc w:val="center"/>
              <w:rPr>
                <w:b/>
                <w:bCs/>
                <w:color w:val="000000"/>
              </w:rPr>
            </w:pPr>
            <w:r w:rsidRPr="005E414B">
              <w:rPr>
                <w:b/>
                <w:bCs/>
                <w:color w:val="000000"/>
              </w:rPr>
              <w:t>n</w:t>
            </w:r>
          </w:p>
        </w:tc>
        <w:tc>
          <w:tcPr>
            <w:tcW w:w="850" w:type="dxa"/>
            <w:tcBorders>
              <w:top w:val="single" w:sz="4" w:space="0" w:color="auto"/>
              <w:left w:val="nil"/>
              <w:bottom w:val="single" w:sz="4" w:space="0" w:color="auto"/>
              <w:right w:val="nil"/>
            </w:tcBorders>
            <w:vAlign w:val="center"/>
          </w:tcPr>
          <w:p w14:paraId="6B0AB2E2" w14:textId="77777777" w:rsidR="00E627AF" w:rsidRPr="005E414B" w:rsidRDefault="00E627AF" w:rsidP="00C14966">
            <w:pPr>
              <w:jc w:val="right"/>
              <w:rPr>
                <w:b/>
                <w:bCs/>
                <w:color w:val="000000"/>
              </w:rPr>
            </w:pPr>
            <w:r w:rsidRPr="005E414B">
              <w:rPr>
                <w:b/>
                <w:bCs/>
                <w:color w:val="000000"/>
              </w:rPr>
              <w:t>β</w:t>
            </w:r>
          </w:p>
        </w:tc>
        <w:tc>
          <w:tcPr>
            <w:tcW w:w="1276" w:type="dxa"/>
            <w:tcBorders>
              <w:top w:val="single" w:sz="4" w:space="0" w:color="auto"/>
              <w:left w:val="nil"/>
              <w:bottom w:val="single" w:sz="4" w:space="0" w:color="auto"/>
              <w:right w:val="nil"/>
            </w:tcBorders>
            <w:vAlign w:val="center"/>
          </w:tcPr>
          <w:p w14:paraId="147D6D69" w14:textId="77777777" w:rsidR="00E627AF" w:rsidRPr="005E414B" w:rsidRDefault="00E627AF" w:rsidP="00C14966">
            <w:pPr>
              <w:rPr>
                <w:b/>
                <w:bCs/>
                <w:color w:val="000000"/>
              </w:rPr>
            </w:pPr>
            <w:r w:rsidRPr="005E414B">
              <w:rPr>
                <w:b/>
                <w:bCs/>
                <w:color w:val="000000"/>
              </w:rPr>
              <w:t>(95% CI)</w:t>
            </w:r>
          </w:p>
        </w:tc>
        <w:tc>
          <w:tcPr>
            <w:tcW w:w="993" w:type="dxa"/>
            <w:tcBorders>
              <w:top w:val="single" w:sz="4" w:space="0" w:color="auto"/>
              <w:left w:val="nil"/>
              <w:bottom w:val="single" w:sz="4" w:space="0" w:color="auto"/>
              <w:right w:val="nil"/>
            </w:tcBorders>
            <w:vAlign w:val="center"/>
          </w:tcPr>
          <w:p w14:paraId="2ADB0F84" w14:textId="77777777" w:rsidR="00E627AF" w:rsidRPr="005E414B" w:rsidRDefault="00E627AF" w:rsidP="00C14966">
            <w:pPr>
              <w:jc w:val="center"/>
              <w:rPr>
                <w:b/>
                <w:bCs/>
                <w:color w:val="000000"/>
              </w:rPr>
            </w:pPr>
            <w:r w:rsidRPr="005E414B">
              <w:rPr>
                <w:b/>
                <w:bCs/>
                <w:color w:val="000000"/>
              </w:rPr>
              <w:t>P-value</w:t>
            </w:r>
          </w:p>
        </w:tc>
        <w:tc>
          <w:tcPr>
            <w:tcW w:w="850" w:type="dxa"/>
            <w:tcBorders>
              <w:top w:val="single" w:sz="4" w:space="0" w:color="auto"/>
              <w:left w:val="nil"/>
              <w:bottom w:val="single" w:sz="4" w:space="0" w:color="auto"/>
              <w:right w:val="nil"/>
            </w:tcBorders>
            <w:vAlign w:val="center"/>
          </w:tcPr>
          <w:p w14:paraId="30EF0189" w14:textId="77777777" w:rsidR="00E627AF" w:rsidRPr="005E414B" w:rsidRDefault="00E627AF" w:rsidP="00C14966">
            <w:pPr>
              <w:jc w:val="center"/>
              <w:rPr>
                <w:b/>
                <w:bCs/>
                <w:color w:val="000000"/>
              </w:rPr>
            </w:pPr>
            <w:r w:rsidRPr="005E414B">
              <w:rPr>
                <w:b/>
                <w:bCs/>
                <w:color w:val="000000"/>
              </w:rPr>
              <w:t>n</w:t>
            </w:r>
          </w:p>
        </w:tc>
      </w:tr>
      <w:tr w:rsidR="00E627AF" w:rsidRPr="005E414B" w14:paraId="7227D375" w14:textId="77777777" w:rsidTr="00C14966">
        <w:trPr>
          <w:trHeight w:val="180"/>
        </w:trPr>
        <w:tc>
          <w:tcPr>
            <w:tcW w:w="6237" w:type="dxa"/>
            <w:tcBorders>
              <w:top w:val="single" w:sz="4" w:space="0" w:color="auto"/>
              <w:left w:val="nil"/>
              <w:bottom w:val="nil"/>
              <w:right w:val="nil"/>
            </w:tcBorders>
            <w:noWrap/>
            <w:tcMar>
              <w:top w:w="15" w:type="dxa"/>
              <w:left w:w="15" w:type="dxa"/>
              <w:bottom w:w="0" w:type="dxa"/>
              <w:right w:w="15" w:type="dxa"/>
            </w:tcMar>
            <w:vAlign w:val="bottom"/>
            <w:hideMark/>
          </w:tcPr>
          <w:p w14:paraId="09AA715D" w14:textId="77777777" w:rsidR="00E627AF" w:rsidRPr="005E414B" w:rsidRDefault="00E627AF" w:rsidP="00C14966">
            <w:pPr>
              <w:rPr>
                <w:b/>
                <w:bCs/>
                <w:color w:val="000000"/>
              </w:rPr>
            </w:pPr>
            <w:r w:rsidRPr="005E414B">
              <w:rPr>
                <w:b/>
                <w:bCs/>
                <w:color w:val="000000"/>
              </w:rPr>
              <w:t xml:space="preserve">Eat </w:t>
            </w:r>
            <w:proofErr w:type="spellStart"/>
            <w:r w:rsidRPr="005E414B">
              <w:rPr>
                <w:b/>
                <w:bCs/>
                <w:color w:val="000000"/>
              </w:rPr>
              <w:t>healthily</w:t>
            </w:r>
            <w:r w:rsidRPr="005E414B">
              <w:rPr>
                <w:b/>
                <w:bCs/>
                <w:color w:val="000000"/>
                <w:vertAlign w:val="superscript"/>
              </w:rPr>
              <w:t>a</w:t>
            </w:r>
            <w:proofErr w:type="spellEnd"/>
          </w:p>
        </w:tc>
        <w:tc>
          <w:tcPr>
            <w:tcW w:w="851" w:type="dxa"/>
            <w:tcBorders>
              <w:top w:val="single" w:sz="4" w:space="0" w:color="auto"/>
              <w:left w:val="nil"/>
              <w:bottom w:val="nil"/>
              <w:right w:val="nil"/>
            </w:tcBorders>
            <w:noWrap/>
            <w:tcMar>
              <w:top w:w="15" w:type="dxa"/>
              <w:left w:w="15" w:type="dxa"/>
              <w:bottom w:w="0" w:type="dxa"/>
              <w:right w:w="15" w:type="dxa"/>
            </w:tcMar>
            <w:vAlign w:val="center"/>
          </w:tcPr>
          <w:p w14:paraId="6ACBB774" w14:textId="77777777" w:rsidR="00E627AF" w:rsidRPr="005E414B" w:rsidRDefault="00E627AF" w:rsidP="00C14966">
            <w:pPr>
              <w:jc w:val="right"/>
              <w:rPr>
                <w:color w:val="000000"/>
              </w:rPr>
            </w:pPr>
            <w:r w:rsidRPr="005E414B">
              <w:rPr>
                <w:color w:val="000000"/>
              </w:rPr>
              <w:t>0.17</w:t>
            </w:r>
          </w:p>
        </w:tc>
        <w:tc>
          <w:tcPr>
            <w:tcW w:w="1559" w:type="dxa"/>
            <w:tcBorders>
              <w:top w:val="single" w:sz="4" w:space="0" w:color="auto"/>
              <w:left w:val="nil"/>
              <w:bottom w:val="nil"/>
              <w:right w:val="nil"/>
            </w:tcBorders>
            <w:noWrap/>
            <w:tcMar>
              <w:top w:w="15" w:type="dxa"/>
              <w:left w:w="15" w:type="dxa"/>
              <w:bottom w:w="0" w:type="dxa"/>
              <w:right w:w="15" w:type="dxa"/>
            </w:tcMar>
            <w:vAlign w:val="bottom"/>
          </w:tcPr>
          <w:p w14:paraId="2449BF99" w14:textId="77777777" w:rsidR="00E627AF" w:rsidRPr="005E414B" w:rsidRDefault="00E627AF" w:rsidP="00C14966">
            <w:pPr>
              <w:rPr>
                <w:bCs/>
                <w:color w:val="000000"/>
              </w:rPr>
            </w:pPr>
            <w:r w:rsidRPr="005E414B">
              <w:rPr>
                <w:bCs/>
                <w:color w:val="000000"/>
              </w:rPr>
              <w:t>(-0.06, 0.40)</w:t>
            </w:r>
          </w:p>
        </w:tc>
        <w:tc>
          <w:tcPr>
            <w:tcW w:w="1276" w:type="dxa"/>
            <w:tcBorders>
              <w:top w:val="single" w:sz="4" w:space="0" w:color="auto"/>
              <w:left w:val="nil"/>
              <w:bottom w:val="nil"/>
              <w:right w:val="nil"/>
            </w:tcBorders>
            <w:noWrap/>
            <w:tcMar>
              <w:top w:w="15" w:type="dxa"/>
              <w:left w:w="15" w:type="dxa"/>
              <w:bottom w:w="0" w:type="dxa"/>
              <w:right w:w="15" w:type="dxa"/>
            </w:tcMar>
            <w:vAlign w:val="bottom"/>
          </w:tcPr>
          <w:p w14:paraId="3C481E22" w14:textId="77777777" w:rsidR="00E627AF" w:rsidRPr="005E414B" w:rsidRDefault="00E627AF" w:rsidP="00C14966">
            <w:pPr>
              <w:jc w:val="center"/>
              <w:rPr>
                <w:bCs/>
                <w:color w:val="000000"/>
              </w:rPr>
            </w:pPr>
            <w:r w:rsidRPr="005E414B">
              <w:rPr>
                <w:bCs/>
                <w:color w:val="000000"/>
              </w:rPr>
              <w:t>0.15</w:t>
            </w:r>
          </w:p>
        </w:tc>
        <w:tc>
          <w:tcPr>
            <w:tcW w:w="425" w:type="dxa"/>
            <w:tcBorders>
              <w:top w:val="single" w:sz="4" w:space="0" w:color="auto"/>
              <w:left w:val="nil"/>
              <w:bottom w:val="nil"/>
              <w:right w:val="nil"/>
            </w:tcBorders>
            <w:vAlign w:val="bottom"/>
          </w:tcPr>
          <w:p w14:paraId="35B8D81E" w14:textId="77777777" w:rsidR="00E627AF" w:rsidRPr="005E414B" w:rsidRDefault="00E627AF" w:rsidP="00C14966">
            <w:pPr>
              <w:jc w:val="center"/>
              <w:rPr>
                <w:bCs/>
                <w:color w:val="000000"/>
              </w:rPr>
            </w:pPr>
            <w:r w:rsidRPr="005E414B">
              <w:rPr>
                <w:bCs/>
                <w:color w:val="000000"/>
              </w:rPr>
              <w:t>124</w:t>
            </w:r>
          </w:p>
        </w:tc>
        <w:tc>
          <w:tcPr>
            <w:tcW w:w="850" w:type="dxa"/>
            <w:tcBorders>
              <w:top w:val="single" w:sz="4" w:space="0" w:color="auto"/>
              <w:left w:val="nil"/>
              <w:right w:val="nil"/>
            </w:tcBorders>
            <w:vAlign w:val="bottom"/>
          </w:tcPr>
          <w:p w14:paraId="0F47C19B" w14:textId="77777777" w:rsidR="00E627AF" w:rsidRPr="005E414B" w:rsidRDefault="00E627AF" w:rsidP="00C14966">
            <w:pPr>
              <w:jc w:val="right"/>
              <w:rPr>
                <w:bCs/>
                <w:color w:val="000000"/>
              </w:rPr>
            </w:pPr>
            <w:r w:rsidRPr="005E414B">
              <w:rPr>
                <w:bCs/>
                <w:color w:val="000000"/>
              </w:rPr>
              <w:t>0.16</w:t>
            </w:r>
          </w:p>
        </w:tc>
        <w:tc>
          <w:tcPr>
            <w:tcW w:w="1276" w:type="dxa"/>
            <w:tcBorders>
              <w:top w:val="single" w:sz="4" w:space="0" w:color="auto"/>
              <w:left w:val="nil"/>
              <w:right w:val="nil"/>
            </w:tcBorders>
            <w:vAlign w:val="bottom"/>
          </w:tcPr>
          <w:p w14:paraId="4EDB0E75" w14:textId="77777777" w:rsidR="00E627AF" w:rsidRPr="005E414B" w:rsidRDefault="00E627AF" w:rsidP="00C14966">
            <w:pPr>
              <w:rPr>
                <w:bCs/>
                <w:color w:val="000000"/>
              </w:rPr>
            </w:pPr>
            <w:r w:rsidRPr="005E414B">
              <w:rPr>
                <w:bCs/>
                <w:color w:val="000000"/>
              </w:rPr>
              <w:t>(-0.06, 0.39)</w:t>
            </w:r>
          </w:p>
        </w:tc>
        <w:tc>
          <w:tcPr>
            <w:tcW w:w="993" w:type="dxa"/>
            <w:tcBorders>
              <w:top w:val="single" w:sz="4" w:space="0" w:color="auto"/>
              <w:left w:val="nil"/>
              <w:right w:val="nil"/>
            </w:tcBorders>
            <w:vAlign w:val="bottom"/>
          </w:tcPr>
          <w:p w14:paraId="44C66C5B" w14:textId="77777777" w:rsidR="00E627AF" w:rsidRPr="005E414B" w:rsidRDefault="00E627AF" w:rsidP="00C14966">
            <w:pPr>
              <w:jc w:val="center"/>
              <w:rPr>
                <w:bCs/>
                <w:color w:val="000000"/>
              </w:rPr>
            </w:pPr>
            <w:r w:rsidRPr="005E414B">
              <w:rPr>
                <w:bCs/>
                <w:color w:val="000000"/>
              </w:rPr>
              <w:t>0.16</w:t>
            </w:r>
          </w:p>
        </w:tc>
        <w:tc>
          <w:tcPr>
            <w:tcW w:w="850" w:type="dxa"/>
            <w:tcBorders>
              <w:top w:val="single" w:sz="4" w:space="0" w:color="auto"/>
              <w:left w:val="nil"/>
              <w:right w:val="nil"/>
            </w:tcBorders>
            <w:vAlign w:val="bottom"/>
          </w:tcPr>
          <w:p w14:paraId="0B37AE56" w14:textId="77777777" w:rsidR="00E627AF" w:rsidRPr="005E414B" w:rsidRDefault="00E627AF" w:rsidP="00C14966">
            <w:pPr>
              <w:jc w:val="center"/>
              <w:rPr>
                <w:bCs/>
                <w:color w:val="000000"/>
              </w:rPr>
            </w:pPr>
            <w:r w:rsidRPr="005E414B">
              <w:rPr>
                <w:bCs/>
                <w:color w:val="000000"/>
              </w:rPr>
              <w:t>118</w:t>
            </w:r>
          </w:p>
        </w:tc>
      </w:tr>
      <w:tr w:rsidR="00E627AF" w:rsidRPr="005E414B" w14:paraId="19BAA1F0" w14:textId="77777777" w:rsidTr="00C14966">
        <w:trPr>
          <w:trHeight w:val="180"/>
        </w:trPr>
        <w:tc>
          <w:tcPr>
            <w:tcW w:w="6237" w:type="dxa"/>
            <w:tcBorders>
              <w:top w:val="nil"/>
              <w:left w:val="nil"/>
              <w:bottom w:val="nil"/>
              <w:right w:val="nil"/>
            </w:tcBorders>
            <w:noWrap/>
            <w:tcMar>
              <w:top w:w="15" w:type="dxa"/>
              <w:left w:w="15" w:type="dxa"/>
              <w:bottom w:w="0" w:type="dxa"/>
              <w:right w:w="15" w:type="dxa"/>
            </w:tcMar>
            <w:vAlign w:val="bottom"/>
          </w:tcPr>
          <w:p w14:paraId="7CE834DF" w14:textId="77777777" w:rsidR="00E627AF" w:rsidRPr="005E414B" w:rsidRDefault="00E627AF" w:rsidP="00C14966">
            <w:pPr>
              <w:rPr>
                <w:b/>
                <w:bCs/>
                <w:color w:val="000000"/>
              </w:rPr>
            </w:pPr>
            <w:r w:rsidRPr="005E414B">
              <w:rPr>
                <w:b/>
                <w:bCs/>
                <w:color w:val="000000"/>
              </w:rPr>
              <w:t xml:space="preserve">Eats healthily x </w:t>
            </w:r>
            <w:proofErr w:type="spellStart"/>
            <w:r w:rsidRPr="005E414B">
              <w:rPr>
                <w:b/>
                <w:bCs/>
                <w:color w:val="000000"/>
              </w:rPr>
              <w:t>contact</w:t>
            </w:r>
            <w:r w:rsidRPr="005E414B">
              <w:rPr>
                <w:b/>
                <w:bCs/>
                <w:color w:val="000000"/>
                <w:vertAlign w:val="superscript"/>
              </w:rPr>
              <w:t>a</w:t>
            </w:r>
            <w:proofErr w:type="spellEnd"/>
          </w:p>
        </w:tc>
        <w:tc>
          <w:tcPr>
            <w:tcW w:w="851" w:type="dxa"/>
            <w:tcBorders>
              <w:top w:val="nil"/>
              <w:left w:val="nil"/>
              <w:bottom w:val="nil"/>
              <w:right w:val="nil"/>
            </w:tcBorders>
            <w:noWrap/>
            <w:tcMar>
              <w:top w:w="15" w:type="dxa"/>
              <w:left w:w="15" w:type="dxa"/>
              <w:bottom w:w="0" w:type="dxa"/>
              <w:right w:w="15" w:type="dxa"/>
            </w:tcMar>
            <w:vAlign w:val="center"/>
          </w:tcPr>
          <w:p w14:paraId="73415B80" w14:textId="77777777" w:rsidR="00E627AF" w:rsidRPr="005E414B" w:rsidRDefault="00E627AF" w:rsidP="00C14966">
            <w:pPr>
              <w:jc w:val="right"/>
              <w:rPr>
                <w:color w:val="000000"/>
              </w:rPr>
            </w:pPr>
            <w:r w:rsidRPr="005E414B">
              <w:rPr>
                <w:color w:val="000000"/>
              </w:rPr>
              <w:t>0.11</w:t>
            </w:r>
          </w:p>
        </w:tc>
        <w:tc>
          <w:tcPr>
            <w:tcW w:w="1559" w:type="dxa"/>
            <w:tcBorders>
              <w:top w:val="nil"/>
              <w:left w:val="nil"/>
              <w:bottom w:val="nil"/>
              <w:right w:val="nil"/>
            </w:tcBorders>
            <w:noWrap/>
            <w:tcMar>
              <w:top w:w="15" w:type="dxa"/>
              <w:left w:w="15" w:type="dxa"/>
              <w:bottom w:w="0" w:type="dxa"/>
              <w:right w:w="15" w:type="dxa"/>
            </w:tcMar>
            <w:vAlign w:val="bottom"/>
          </w:tcPr>
          <w:p w14:paraId="2D602D85" w14:textId="77777777" w:rsidR="00E627AF" w:rsidRPr="005E414B" w:rsidRDefault="00E627AF" w:rsidP="00C14966">
            <w:pPr>
              <w:rPr>
                <w:bCs/>
                <w:color w:val="000000"/>
              </w:rPr>
            </w:pPr>
            <w:r w:rsidRPr="005E414B">
              <w:rPr>
                <w:bCs/>
                <w:color w:val="000000"/>
              </w:rPr>
              <w:t>(-0.14, 0.35)</w:t>
            </w:r>
          </w:p>
        </w:tc>
        <w:tc>
          <w:tcPr>
            <w:tcW w:w="1276" w:type="dxa"/>
            <w:tcBorders>
              <w:top w:val="nil"/>
              <w:left w:val="nil"/>
              <w:bottom w:val="nil"/>
              <w:right w:val="nil"/>
            </w:tcBorders>
            <w:noWrap/>
            <w:tcMar>
              <w:top w:w="15" w:type="dxa"/>
              <w:left w:w="15" w:type="dxa"/>
              <w:bottom w:w="0" w:type="dxa"/>
              <w:right w:w="15" w:type="dxa"/>
            </w:tcMar>
            <w:vAlign w:val="bottom"/>
          </w:tcPr>
          <w:p w14:paraId="5DBF1012" w14:textId="77777777" w:rsidR="00E627AF" w:rsidRPr="005E414B" w:rsidRDefault="00E627AF" w:rsidP="00C14966">
            <w:pPr>
              <w:jc w:val="center"/>
              <w:rPr>
                <w:bCs/>
                <w:color w:val="000000"/>
              </w:rPr>
            </w:pPr>
            <w:r w:rsidRPr="005E414B">
              <w:rPr>
                <w:bCs/>
                <w:color w:val="000000"/>
              </w:rPr>
              <w:t>0.39</w:t>
            </w:r>
          </w:p>
        </w:tc>
        <w:tc>
          <w:tcPr>
            <w:tcW w:w="425" w:type="dxa"/>
            <w:tcBorders>
              <w:top w:val="nil"/>
              <w:left w:val="nil"/>
              <w:bottom w:val="nil"/>
              <w:right w:val="nil"/>
            </w:tcBorders>
            <w:vAlign w:val="bottom"/>
          </w:tcPr>
          <w:p w14:paraId="05D86AB1" w14:textId="77777777" w:rsidR="00E627AF" w:rsidRPr="005E414B" w:rsidRDefault="00E627AF" w:rsidP="00C14966">
            <w:pPr>
              <w:jc w:val="center"/>
              <w:rPr>
                <w:bCs/>
                <w:color w:val="000000"/>
              </w:rPr>
            </w:pPr>
            <w:r w:rsidRPr="005E414B">
              <w:rPr>
                <w:bCs/>
                <w:color w:val="000000"/>
              </w:rPr>
              <w:t>124</w:t>
            </w:r>
          </w:p>
        </w:tc>
        <w:tc>
          <w:tcPr>
            <w:tcW w:w="850" w:type="dxa"/>
            <w:tcBorders>
              <w:left w:val="nil"/>
              <w:right w:val="nil"/>
            </w:tcBorders>
            <w:vAlign w:val="bottom"/>
          </w:tcPr>
          <w:p w14:paraId="5A81CE35" w14:textId="77777777" w:rsidR="00E627AF" w:rsidRPr="005E414B" w:rsidRDefault="00E627AF" w:rsidP="00C14966">
            <w:pPr>
              <w:jc w:val="right"/>
              <w:rPr>
                <w:bCs/>
                <w:color w:val="000000"/>
              </w:rPr>
            </w:pPr>
            <w:r w:rsidRPr="005E414B">
              <w:rPr>
                <w:bCs/>
                <w:color w:val="000000"/>
              </w:rPr>
              <w:t>0.12</w:t>
            </w:r>
          </w:p>
        </w:tc>
        <w:tc>
          <w:tcPr>
            <w:tcW w:w="1276" w:type="dxa"/>
            <w:tcBorders>
              <w:left w:val="nil"/>
              <w:right w:val="nil"/>
            </w:tcBorders>
            <w:vAlign w:val="bottom"/>
          </w:tcPr>
          <w:p w14:paraId="40D0B327" w14:textId="77777777" w:rsidR="00E627AF" w:rsidRPr="005E414B" w:rsidRDefault="00E627AF" w:rsidP="00C14966">
            <w:pPr>
              <w:rPr>
                <w:bCs/>
                <w:color w:val="000000"/>
              </w:rPr>
            </w:pPr>
            <w:r w:rsidRPr="005E414B">
              <w:rPr>
                <w:bCs/>
                <w:color w:val="000000"/>
              </w:rPr>
              <w:t>(-0.12, 0.36)</w:t>
            </w:r>
          </w:p>
        </w:tc>
        <w:tc>
          <w:tcPr>
            <w:tcW w:w="993" w:type="dxa"/>
            <w:tcBorders>
              <w:left w:val="nil"/>
              <w:right w:val="nil"/>
            </w:tcBorders>
            <w:vAlign w:val="bottom"/>
          </w:tcPr>
          <w:p w14:paraId="2175A83A" w14:textId="77777777" w:rsidR="00E627AF" w:rsidRPr="005E414B" w:rsidRDefault="00E627AF" w:rsidP="00C14966">
            <w:pPr>
              <w:jc w:val="center"/>
              <w:rPr>
                <w:bCs/>
                <w:color w:val="000000"/>
                <w:highlight w:val="yellow"/>
              </w:rPr>
            </w:pPr>
            <w:r w:rsidRPr="005E414B">
              <w:rPr>
                <w:bCs/>
                <w:color w:val="000000"/>
              </w:rPr>
              <w:t>0.32</w:t>
            </w:r>
          </w:p>
        </w:tc>
        <w:tc>
          <w:tcPr>
            <w:tcW w:w="850" w:type="dxa"/>
            <w:tcBorders>
              <w:left w:val="nil"/>
              <w:right w:val="nil"/>
            </w:tcBorders>
            <w:vAlign w:val="bottom"/>
          </w:tcPr>
          <w:p w14:paraId="39C3705E" w14:textId="77777777" w:rsidR="00E627AF" w:rsidRPr="005E414B" w:rsidRDefault="00E627AF" w:rsidP="00C14966">
            <w:pPr>
              <w:jc w:val="center"/>
              <w:rPr>
                <w:bCs/>
                <w:color w:val="000000"/>
              </w:rPr>
            </w:pPr>
            <w:r w:rsidRPr="005E414B">
              <w:rPr>
                <w:bCs/>
                <w:color w:val="000000"/>
              </w:rPr>
              <w:t>118</w:t>
            </w:r>
          </w:p>
        </w:tc>
      </w:tr>
      <w:tr w:rsidR="00E627AF" w:rsidRPr="005E414B" w14:paraId="647B1AC4" w14:textId="77777777" w:rsidTr="00C14966">
        <w:trPr>
          <w:trHeight w:val="180"/>
        </w:trPr>
        <w:tc>
          <w:tcPr>
            <w:tcW w:w="6237" w:type="dxa"/>
            <w:tcBorders>
              <w:top w:val="nil"/>
              <w:left w:val="nil"/>
              <w:bottom w:val="nil"/>
              <w:right w:val="nil"/>
            </w:tcBorders>
            <w:noWrap/>
            <w:tcMar>
              <w:top w:w="15" w:type="dxa"/>
              <w:left w:w="15" w:type="dxa"/>
              <w:bottom w:w="0" w:type="dxa"/>
              <w:right w:w="15" w:type="dxa"/>
            </w:tcMar>
            <w:vAlign w:val="bottom"/>
          </w:tcPr>
          <w:p w14:paraId="27E33B39" w14:textId="77777777" w:rsidR="00E627AF" w:rsidRPr="005E414B" w:rsidRDefault="00E627AF" w:rsidP="00C14966">
            <w:pPr>
              <w:rPr>
                <w:b/>
                <w:bCs/>
                <w:color w:val="000000"/>
              </w:rPr>
            </w:pPr>
            <w:r w:rsidRPr="005E414B">
              <w:rPr>
                <w:rFonts w:eastAsia="Times New Roman"/>
                <w:b/>
                <w:bCs/>
                <w:color w:val="000000"/>
                <w:lang w:eastAsia="en-GB"/>
              </w:rPr>
              <w:t xml:space="preserve">Important for healthy shopping </w:t>
            </w:r>
            <w:proofErr w:type="spellStart"/>
            <w:r w:rsidRPr="005E414B">
              <w:rPr>
                <w:rFonts w:eastAsia="Times New Roman"/>
                <w:b/>
                <w:bCs/>
                <w:color w:val="000000"/>
                <w:lang w:eastAsia="en-GB"/>
              </w:rPr>
              <w:t>choices</w:t>
            </w:r>
            <w:r w:rsidRPr="005E414B">
              <w:rPr>
                <w:rFonts w:eastAsia="Times New Roman"/>
                <w:b/>
                <w:bCs/>
                <w:color w:val="000000"/>
                <w:vertAlign w:val="superscript"/>
                <w:lang w:eastAsia="en-GB"/>
              </w:rPr>
              <w:t>b</w:t>
            </w:r>
            <w:proofErr w:type="spellEnd"/>
          </w:p>
        </w:tc>
        <w:tc>
          <w:tcPr>
            <w:tcW w:w="851" w:type="dxa"/>
            <w:tcBorders>
              <w:top w:val="nil"/>
              <w:left w:val="nil"/>
              <w:bottom w:val="nil"/>
              <w:right w:val="nil"/>
            </w:tcBorders>
            <w:noWrap/>
            <w:tcMar>
              <w:top w:w="15" w:type="dxa"/>
              <w:left w:w="15" w:type="dxa"/>
              <w:bottom w:w="0" w:type="dxa"/>
              <w:right w:w="15" w:type="dxa"/>
            </w:tcMar>
            <w:vAlign w:val="center"/>
          </w:tcPr>
          <w:p w14:paraId="5363B4AD" w14:textId="77777777" w:rsidR="00E627AF" w:rsidRPr="005E414B" w:rsidRDefault="00E627AF" w:rsidP="00C14966">
            <w:pPr>
              <w:jc w:val="right"/>
              <w:rPr>
                <w:color w:val="000000"/>
              </w:rPr>
            </w:pPr>
            <w:r w:rsidRPr="005E414B">
              <w:rPr>
                <w:color w:val="000000"/>
              </w:rPr>
              <w:t>0.22</w:t>
            </w:r>
          </w:p>
        </w:tc>
        <w:tc>
          <w:tcPr>
            <w:tcW w:w="1559" w:type="dxa"/>
            <w:tcBorders>
              <w:top w:val="nil"/>
              <w:left w:val="nil"/>
              <w:bottom w:val="nil"/>
              <w:right w:val="nil"/>
            </w:tcBorders>
            <w:noWrap/>
            <w:tcMar>
              <w:top w:w="15" w:type="dxa"/>
              <w:left w:w="15" w:type="dxa"/>
              <w:bottom w:w="0" w:type="dxa"/>
              <w:right w:w="15" w:type="dxa"/>
            </w:tcMar>
            <w:vAlign w:val="bottom"/>
          </w:tcPr>
          <w:p w14:paraId="331728D1" w14:textId="77777777" w:rsidR="00E627AF" w:rsidRPr="005E414B" w:rsidRDefault="00E627AF" w:rsidP="00C14966">
            <w:pPr>
              <w:rPr>
                <w:bCs/>
                <w:color w:val="000000"/>
              </w:rPr>
            </w:pPr>
            <w:r w:rsidRPr="005E414B">
              <w:rPr>
                <w:bCs/>
                <w:color w:val="000000"/>
              </w:rPr>
              <w:t>(-0.05, 0.48)</w:t>
            </w:r>
          </w:p>
        </w:tc>
        <w:tc>
          <w:tcPr>
            <w:tcW w:w="1276" w:type="dxa"/>
            <w:tcBorders>
              <w:top w:val="nil"/>
              <w:left w:val="nil"/>
              <w:bottom w:val="nil"/>
              <w:right w:val="nil"/>
            </w:tcBorders>
            <w:noWrap/>
            <w:tcMar>
              <w:top w:w="15" w:type="dxa"/>
              <w:left w:w="15" w:type="dxa"/>
              <w:bottom w:w="0" w:type="dxa"/>
              <w:right w:w="15" w:type="dxa"/>
            </w:tcMar>
            <w:vAlign w:val="bottom"/>
          </w:tcPr>
          <w:p w14:paraId="1A8596D8" w14:textId="77777777" w:rsidR="00E627AF" w:rsidRPr="005E414B" w:rsidRDefault="00E627AF" w:rsidP="00C14966">
            <w:pPr>
              <w:jc w:val="center"/>
              <w:rPr>
                <w:bCs/>
                <w:color w:val="000000"/>
              </w:rPr>
            </w:pPr>
            <w:r w:rsidRPr="005E414B">
              <w:rPr>
                <w:bCs/>
                <w:color w:val="000000"/>
              </w:rPr>
              <w:t>0.12</w:t>
            </w:r>
          </w:p>
        </w:tc>
        <w:tc>
          <w:tcPr>
            <w:tcW w:w="425" w:type="dxa"/>
            <w:tcBorders>
              <w:top w:val="nil"/>
              <w:left w:val="nil"/>
              <w:bottom w:val="nil"/>
              <w:right w:val="nil"/>
            </w:tcBorders>
            <w:vAlign w:val="bottom"/>
          </w:tcPr>
          <w:p w14:paraId="11F8A9CC" w14:textId="77777777" w:rsidR="00E627AF" w:rsidRPr="005E414B" w:rsidRDefault="00E627AF" w:rsidP="00C14966">
            <w:pPr>
              <w:jc w:val="center"/>
              <w:rPr>
                <w:bCs/>
                <w:color w:val="000000"/>
              </w:rPr>
            </w:pPr>
            <w:r w:rsidRPr="005E414B">
              <w:rPr>
                <w:bCs/>
                <w:color w:val="000000"/>
              </w:rPr>
              <w:t>124</w:t>
            </w:r>
          </w:p>
        </w:tc>
        <w:tc>
          <w:tcPr>
            <w:tcW w:w="850" w:type="dxa"/>
            <w:tcBorders>
              <w:left w:val="nil"/>
              <w:right w:val="nil"/>
            </w:tcBorders>
            <w:vAlign w:val="bottom"/>
          </w:tcPr>
          <w:p w14:paraId="0B96BBF9" w14:textId="77777777" w:rsidR="00E627AF" w:rsidRPr="005E414B" w:rsidRDefault="00E627AF" w:rsidP="00C14966">
            <w:pPr>
              <w:jc w:val="right"/>
              <w:rPr>
                <w:bCs/>
                <w:color w:val="000000"/>
              </w:rPr>
            </w:pPr>
            <w:r w:rsidRPr="005E414B">
              <w:rPr>
                <w:bCs/>
                <w:color w:val="000000"/>
              </w:rPr>
              <w:t>0.20</w:t>
            </w:r>
          </w:p>
        </w:tc>
        <w:tc>
          <w:tcPr>
            <w:tcW w:w="1276" w:type="dxa"/>
            <w:tcBorders>
              <w:left w:val="nil"/>
              <w:right w:val="nil"/>
            </w:tcBorders>
            <w:vAlign w:val="bottom"/>
          </w:tcPr>
          <w:p w14:paraId="30B5F029" w14:textId="77777777" w:rsidR="00E627AF" w:rsidRPr="005E414B" w:rsidRDefault="00E627AF" w:rsidP="00C14966">
            <w:pPr>
              <w:rPr>
                <w:bCs/>
                <w:color w:val="000000"/>
              </w:rPr>
            </w:pPr>
            <w:r w:rsidRPr="005E414B">
              <w:rPr>
                <w:bCs/>
                <w:color w:val="000000"/>
              </w:rPr>
              <w:t>(-0.07, 0.46)</w:t>
            </w:r>
          </w:p>
        </w:tc>
        <w:tc>
          <w:tcPr>
            <w:tcW w:w="993" w:type="dxa"/>
            <w:tcBorders>
              <w:left w:val="nil"/>
              <w:right w:val="nil"/>
            </w:tcBorders>
            <w:vAlign w:val="bottom"/>
          </w:tcPr>
          <w:p w14:paraId="4ECB3148" w14:textId="77777777" w:rsidR="00E627AF" w:rsidRPr="005E414B" w:rsidRDefault="00E627AF" w:rsidP="00C14966">
            <w:pPr>
              <w:jc w:val="center"/>
              <w:rPr>
                <w:bCs/>
                <w:color w:val="000000"/>
              </w:rPr>
            </w:pPr>
            <w:r w:rsidRPr="005E414B">
              <w:rPr>
                <w:bCs/>
                <w:color w:val="000000"/>
              </w:rPr>
              <w:t>0.14</w:t>
            </w:r>
          </w:p>
        </w:tc>
        <w:tc>
          <w:tcPr>
            <w:tcW w:w="850" w:type="dxa"/>
            <w:tcBorders>
              <w:left w:val="nil"/>
              <w:right w:val="nil"/>
            </w:tcBorders>
            <w:vAlign w:val="bottom"/>
          </w:tcPr>
          <w:p w14:paraId="642E6F92" w14:textId="77777777" w:rsidR="00E627AF" w:rsidRPr="005E414B" w:rsidRDefault="00E627AF" w:rsidP="00C14966">
            <w:pPr>
              <w:jc w:val="center"/>
              <w:rPr>
                <w:bCs/>
                <w:color w:val="000000"/>
              </w:rPr>
            </w:pPr>
            <w:r w:rsidRPr="005E414B">
              <w:rPr>
                <w:bCs/>
                <w:color w:val="000000"/>
              </w:rPr>
              <w:t>118</w:t>
            </w:r>
          </w:p>
        </w:tc>
      </w:tr>
      <w:tr w:rsidR="00E627AF" w:rsidRPr="005E414B" w14:paraId="4FACAC61" w14:textId="77777777" w:rsidTr="00C14966">
        <w:trPr>
          <w:trHeight w:val="180"/>
        </w:trPr>
        <w:tc>
          <w:tcPr>
            <w:tcW w:w="6237" w:type="dxa"/>
            <w:tcBorders>
              <w:top w:val="nil"/>
              <w:left w:val="nil"/>
              <w:bottom w:val="single" w:sz="4" w:space="0" w:color="auto"/>
              <w:right w:val="nil"/>
            </w:tcBorders>
            <w:noWrap/>
            <w:tcMar>
              <w:top w:w="15" w:type="dxa"/>
              <w:left w:w="15" w:type="dxa"/>
              <w:bottom w:w="0" w:type="dxa"/>
              <w:right w:w="15" w:type="dxa"/>
            </w:tcMar>
            <w:vAlign w:val="bottom"/>
          </w:tcPr>
          <w:p w14:paraId="61BEAC2A" w14:textId="77777777" w:rsidR="00E627AF" w:rsidRPr="005E414B" w:rsidRDefault="00E627AF" w:rsidP="00C14966">
            <w:pPr>
              <w:rPr>
                <w:rFonts w:eastAsia="Times New Roman"/>
                <w:b/>
                <w:bCs/>
                <w:color w:val="000000"/>
                <w:lang w:eastAsia="en-GB"/>
              </w:rPr>
            </w:pPr>
            <w:r w:rsidRPr="005E414B">
              <w:rPr>
                <w:rFonts w:eastAsia="Times New Roman"/>
                <w:b/>
                <w:bCs/>
                <w:color w:val="000000"/>
                <w:lang w:eastAsia="en-GB"/>
              </w:rPr>
              <w:t xml:space="preserve">Important for healthy shopping choices x </w:t>
            </w:r>
            <w:proofErr w:type="spellStart"/>
            <w:r w:rsidRPr="005E414B">
              <w:rPr>
                <w:rFonts w:eastAsia="Times New Roman"/>
                <w:b/>
                <w:bCs/>
                <w:color w:val="000000"/>
                <w:lang w:eastAsia="en-GB"/>
              </w:rPr>
              <w:t>contact</w:t>
            </w:r>
            <w:r w:rsidRPr="005E414B">
              <w:rPr>
                <w:rFonts w:eastAsia="Times New Roman"/>
                <w:b/>
                <w:bCs/>
                <w:color w:val="000000"/>
                <w:vertAlign w:val="superscript"/>
                <w:lang w:eastAsia="en-GB"/>
              </w:rPr>
              <w:t>b</w:t>
            </w:r>
            <w:proofErr w:type="spellEnd"/>
          </w:p>
        </w:tc>
        <w:tc>
          <w:tcPr>
            <w:tcW w:w="851" w:type="dxa"/>
            <w:tcBorders>
              <w:top w:val="nil"/>
              <w:left w:val="nil"/>
              <w:bottom w:val="single" w:sz="4" w:space="0" w:color="auto"/>
              <w:right w:val="nil"/>
            </w:tcBorders>
            <w:noWrap/>
            <w:tcMar>
              <w:top w:w="15" w:type="dxa"/>
              <w:left w:w="15" w:type="dxa"/>
              <w:bottom w:w="0" w:type="dxa"/>
              <w:right w:w="15" w:type="dxa"/>
            </w:tcMar>
            <w:vAlign w:val="center"/>
          </w:tcPr>
          <w:p w14:paraId="6ADFB4BA" w14:textId="77777777" w:rsidR="00E627AF" w:rsidRPr="005E414B" w:rsidRDefault="00E627AF" w:rsidP="00C14966">
            <w:pPr>
              <w:jc w:val="right"/>
              <w:rPr>
                <w:color w:val="000000"/>
              </w:rPr>
            </w:pPr>
            <w:r w:rsidRPr="005E414B">
              <w:rPr>
                <w:color w:val="000000"/>
              </w:rPr>
              <w:t>0.14</w:t>
            </w:r>
          </w:p>
        </w:tc>
        <w:tc>
          <w:tcPr>
            <w:tcW w:w="1559" w:type="dxa"/>
            <w:tcBorders>
              <w:top w:val="nil"/>
              <w:left w:val="nil"/>
              <w:bottom w:val="single" w:sz="4" w:space="0" w:color="auto"/>
              <w:right w:val="nil"/>
            </w:tcBorders>
            <w:noWrap/>
            <w:tcMar>
              <w:top w:w="15" w:type="dxa"/>
              <w:left w:w="15" w:type="dxa"/>
              <w:bottom w:w="0" w:type="dxa"/>
              <w:right w:w="15" w:type="dxa"/>
            </w:tcMar>
            <w:vAlign w:val="bottom"/>
          </w:tcPr>
          <w:p w14:paraId="23252BDF" w14:textId="77777777" w:rsidR="00E627AF" w:rsidRPr="005E414B" w:rsidRDefault="00E627AF" w:rsidP="00C14966">
            <w:pPr>
              <w:rPr>
                <w:bCs/>
                <w:color w:val="000000"/>
              </w:rPr>
            </w:pPr>
            <w:r w:rsidRPr="005E414B">
              <w:rPr>
                <w:bCs/>
                <w:color w:val="000000"/>
              </w:rPr>
              <w:t>(-0.13, 0.42)</w:t>
            </w: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6410DDDB" w14:textId="77777777" w:rsidR="00E627AF" w:rsidRPr="005E414B" w:rsidRDefault="00E627AF" w:rsidP="00C14966">
            <w:pPr>
              <w:jc w:val="center"/>
              <w:rPr>
                <w:bCs/>
                <w:color w:val="000000"/>
              </w:rPr>
            </w:pPr>
            <w:r w:rsidRPr="005E414B">
              <w:rPr>
                <w:bCs/>
                <w:color w:val="000000"/>
              </w:rPr>
              <w:t>0.30</w:t>
            </w:r>
          </w:p>
        </w:tc>
        <w:tc>
          <w:tcPr>
            <w:tcW w:w="425" w:type="dxa"/>
            <w:tcBorders>
              <w:top w:val="nil"/>
              <w:left w:val="nil"/>
              <w:bottom w:val="single" w:sz="4" w:space="0" w:color="auto"/>
              <w:right w:val="nil"/>
            </w:tcBorders>
            <w:vAlign w:val="bottom"/>
          </w:tcPr>
          <w:p w14:paraId="761BFE36" w14:textId="77777777" w:rsidR="00E627AF" w:rsidRPr="005E414B" w:rsidRDefault="00E627AF" w:rsidP="00C14966">
            <w:pPr>
              <w:jc w:val="center"/>
              <w:rPr>
                <w:bCs/>
                <w:color w:val="000000"/>
              </w:rPr>
            </w:pPr>
            <w:r w:rsidRPr="005E414B">
              <w:rPr>
                <w:bCs/>
                <w:color w:val="000000"/>
              </w:rPr>
              <w:t>124</w:t>
            </w:r>
          </w:p>
        </w:tc>
        <w:tc>
          <w:tcPr>
            <w:tcW w:w="850" w:type="dxa"/>
            <w:tcBorders>
              <w:left w:val="nil"/>
              <w:bottom w:val="single" w:sz="4" w:space="0" w:color="auto"/>
              <w:right w:val="nil"/>
            </w:tcBorders>
            <w:vAlign w:val="bottom"/>
          </w:tcPr>
          <w:p w14:paraId="2AF44DC9" w14:textId="77777777" w:rsidR="00E627AF" w:rsidRPr="005E414B" w:rsidRDefault="00E627AF" w:rsidP="00C14966">
            <w:pPr>
              <w:jc w:val="right"/>
              <w:rPr>
                <w:bCs/>
                <w:color w:val="000000"/>
              </w:rPr>
            </w:pPr>
            <w:r w:rsidRPr="005E414B">
              <w:rPr>
                <w:bCs/>
                <w:color w:val="000000"/>
              </w:rPr>
              <w:t>0.15</w:t>
            </w:r>
          </w:p>
        </w:tc>
        <w:tc>
          <w:tcPr>
            <w:tcW w:w="1276" w:type="dxa"/>
            <w:tcBorders>
              <w:left w:val="nil"/>
              <w:bottom w:val="single" w:sz="4" w:space="0" w:color="auto"/>
              <w:right w:val="nil"/>
            </w:tcBorders>
            <w:vAlign w:val="bottom"/>
          </w:tcPr>
          <w:p w14:paraId="7958EEB5" w14:textId="77777777" w:rsidR="00E627AF" w:rsidRPr="005E414B" w:rsidRDefault="00E627AF" w:rsidP="00C14966">
            <w:pPr>
              <w:rPr>
                <w:bCs/>
                <w:color w:val="000000"/>
              </w:rPr>
            </w:pPr>
            <w:r w:rsidRPr="005E414B">
              <w:rPr>
                <w:bCs/>
                <w:color w:val="000000"/>
              </w:rPr>
              <w:t>(-0.12, 0.43)</w:t>
            </w:r>
          </w:p>
        </w:tc>
        <w:tc>
          <w:tcPr>
            <w:tcW w:w="993" w:type="dxa"/>
            <w:tcBorders>
              <w:left w:val="nil"/>
              <w:bottom w:val="single" w:sz="4" w:space="0" w:color="auto"/>
              <w:right w:val="nil"/>
            </w:tcBorders>
            <w:vAlign w:val="bottom"/>
          </w:tcPr>
          <w:p w14:paraId="63CA9C06" w14:textId="77777777" w:rsidR="00E627AF" w:rsidRPr="005E414B" w:rsidRDefault="00E627AF" w:rsidP="00C14966">
            <w:pPr>
              <w:jc w:val="center"/>
              <w:rPr>
                <w:bCs/>
                <w:color w:val="000000"/>
              </w:rPr>
            </w:pPr>
            <w:r w:rsidRPr="005E414B">
              <w:rPr>
                <w:bCs/>
                <w:color w:val="000000"/>
              </w:rPr>
              <w:t>0.27</w:t>
            </w:r>
          </w:p>
        </w:tc>
        <w:tc>
          <w:tcPr>
            <w:tcW w:w="850" w:type="dxa"/>
            <w:tcBorders>
              <w:left w:val="nil"/>
              <w:bottom w:val="single" w:sz="4" w:space="0" w:color="auto"/>
              <w:right w:val="nil"/>
            </w:tcBorders>
            <w:vAlign w:val="bottom"/>
          </w:tcPr>
          <w:p w14:paraId="6ED07F33" w14:textId="77777777" w:rsidR="00E627AF" w:rsidRPr="005E414B" w:rsidRDefault="00E627AF" w:rsidP="00C14966">
            <w:pPr>
              <w:jc w:val="center"/>
              <w:rPr>
                <w:bCs/>
                <w:color w:val="000000"/>
              </w:rPr>
            </w:pPr>
            <w:r w:rsidRPr="005E414B">
              <w:rPr>
                <w:bCs/>
                <w:color w:val="000000"/>
              </w:rPr>
              <w:t>118</w:t>
            </w:r>
          </w:p>
        </w:tc>
      </w:tr>
    </w:tbl>
    <w:p w14:paraId="2E5DF1F6" w14:textId="77777777" w:rsidR="00E627AF" w:rsidRPr="00AB1DEF" w:rsidRDefault="00E627AF" w:rsidP="00E627AF">
      <w:pPr>
        <w:keepNext/>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Theme="minorHAnsi" w:eastAsiaTheme="minorHAnsi" w:hAnsiTheme="minorHAnsi" w:cstheme="minorBidi"/>
          <w:b/>
          <w:iCs/>
          <w:sz w:val="18"/>
          <w:szCs w:val="18"/>
          <w:bdr w:val="none" w:sz="0" w:space="0" w:color="auto"/>
        </w:rPr>
      </w:pPr>
      <w:r w:rsidRPr="005E414B">
        <w:rPr>
          <w:rFonts w:eastAsiaTheme="minorHAnsi"/>
          <w:b/>
          <w:iCs/>
          <w:bdr w:val="none" w:sz="0" w:space="0" w:color="auto"/>
        </w:rPr>
        <w:t xml:space="preserve">Table </w:t>
      </w:r>
      <w:r w:rsidRPr="00AB1DEF">
        <w:rPr>
          <w:rFonts w:eastAsiaTheme="minorHAnsi"/>
          <w:b/>
          <w:iCs/>
          <w:bdr w:val="none" w:sz="0" w:space="0" w:color="auto"/>
        </w:rPr>
        <w:t xml:space="preserve">4: </w:t>
      </w:r>
      <w:r w:rsidRPr="00AB1DEF">
        <w:rPr>
          <w:rFonts w:eastAsiaTheme="minorHAnsi"/>
          <w:b/>
          <w:iCs/>
        </w:rPr>
        <w:t>Four l</w:t>
      </w:r>
      <w:r w:rsidRPr="00AB1DEF">
        <w:rPr>
          <w:rFonts w:eastAsiaTheme="minorHAnsi"/>
          <w:b/>
          <w:iCs/>
          <w:noProof/>
        </w:rPr>
        <w:t>inear regression models describing associations between participants’ dietary quality score (SDs) and their perceptions that people alters eat healthily or are important for healthy shopping choices</w:t>
      </w:r>
    </w:p>
    <w:p w14:paraId="65183358" w14:textId="77777777" w:rsidR="00E627AF" w:rsidRPr="00AB1DEF" w:rsidRDefault="00E627AF" w:rsidP="00E627AF">
      <w:pPr>
        <w:rPr>
          <w:sz w:val="20"/>
          <w:szCs w:val="20"/>
        </w:rPr>
      </w:pPr>
      <w:r w:rsidRPr="00AB1DEF">
        <w:rPr>
          <w:sz w:val="20"/>
          <w:szCs w:val="20"/>
        </w:rPr>
        <w:t xml:space="preserve">Note that each line in this table describes unadjusted and adjusted regression models that are separate from models in other lines </w:t>
      </w:r>
    </w:p>
    <w:p w14:paraId="6C76B406" w14:textId="77777777" w:rsidR="00E627AF" w:rsidRPr="00AB1DEF" w:rsidRDefault="00E627AF" w:rsidP="00E627AF">
      <w:pPr>
        <w:rPr>
          <w:sz w:val="20"/>
          <w:szCs w:val="20"/>
          <w:lang w:eastAsia="en-GB"/>
        </w:rPr>
      </w:pPr>
      <w:proofErr w:type="spellStart"/>
      <w:r w:rsidRPr="00AB1DEF">
        <w:rPr>
          <w:sz w:val="20"/>
          <w:szCs w:val="20"/>
          <w:vertAlign w:val="superscript"/>
        </w:rPr>
        <w:t>a</w:t>
      </w:r>
      <w:r w:rsidRPr="00AB1DEF">
        <w:rPr>
          <w:sz w:val="20"/>
          <w:szCs w:val="20"/>
          <w:lang w:eastAsia="en-GB"/>
        </w:rPr>
        <w:t>On</w:t>
      </w:r>
      <w:proofErr w:type="spellEnd"/>
      <w:r w:rsidRPr="00AB1DEF">
        <w:rPr>
          <w:sz w:val="20"/>
          <w:szCs w:val="20"/>
          <w:lang w:eastAsia="en-GB"/>
        </w:rPr>
        <w:t xml:space="preserve"> a scale of 1 to 4</w:t>
      </w:r>
    </w:p>
    <w:p w14:paraId="20E52A17" w14:textId="77777777" w:rsidR="00E627AF" w:rsidRPr="00AB1DEF" w:rsidRDefault="00E627AF" w:rsidP="00E627AF">
      <w:pPr>
        <w:rPr>
          <w:sz w:val="20"/>
          <w:szCs w:val="20"/>
          <w:lang w:eastAsia="en-GB"/>
        </w:rPr>
      </w:pPr>
      <w:proofErr w:type="spellStart"/>
      <w:r w:rsidRPr="00AB1DEF">
        <w:rPr>
          <w:rFonts w:eastAsia="Times New Roman"/>
          <w:sz w:val="20"/>
          <w:szCs w:val="20"/>
          <w:vertAlign w:val="superscript"/>
          <w:lang w:eastAsia="en-GB"/>
        </w:rPr>
        <w:t>b</w:t>
      </w:r>
      <w:r w:rsidRPr="00AB1DEF">
        <w:rPr>
          <w:rFonts w:eastAsia="Times New Roman"/>
          <w:sz w:val="20"/>
          <w:szCs w:val="20"/>
          <w:lang w:eastAsia="en-GB"/>
        </w:rPr>
        <w:t>O</w:t>
      </w:r>
      <w:r w:rsidRPr="00AB1DEF">
        <w:rPr>
          <w:sz w:val="20"/>
          <w:szCs w:val="20"/>
          <w:lang w:eastAsia="en-GB"/>
        </w:rPr>
        <w:t>n</w:t>
      </w:r>
      <w:proofErr w:type="spellEnd"/>
      <w:r w:rsidRPr="00AB1DEF">
        <w:rPr>
          <w:sz w:val="20"/>
          <w:szCs w:val="20"/>
          <w:lang w:eastAsia="en-GB"/>
        </w:rPr>
        <w:t xml:space="preserve"> a scale of 1 to 3</w:t>
      </w:r>
    </w:p>
    <w:p w14:paraId="128C7B04" w14:textId="77777777" w:rsidR="00E627AF" w:rsidRPr="00AB1DEF" w:rsidRDefault="00E627AF" w:rsidP="00E627AF">
      <w:pPr>
        <w:rPr>
          <w:sz w:val="20"/>
          <w:szCs w:val="20"/>
          <w:lang w:eastAsia="en-GB"/>
        </w:rPr>
      </w:pPr>
      <w:proofErr w:type="spellStart"/>
      <w:r w:rsidRPr="00AB1DEF">
        <w:rPr>
          <w:sz w:val="20"/>
          <w:szCs w:val="20"/>
          <w:vertAlign w:val="superscript"/>
          <w:lang w:eastAsia="en-GB"/>
        </w:rPr>
        <w:t>c</w:t>
      </w:r>
      <w:r w:rsidRPr="00AB1DEF">
        <w:rPr>
          <w:sz w:val="20"/>
          <w:szCs w:val="20"/>
          <w:lang w:eastAsia="en-GB"/>
        </w:rPr>
        <w:t>Adjusted</w:t>
      </w:r>
      <w:proofErr w:type="spellEnd"/>
      <w:r w:rsidRPr="00AB1DEF">
        <w:rPr>
          <w:sz w:val="20"/>
          <w:szCs w:val="20"/>
          <w:lang w:eastAsia="en-GB"/>
        </w:rPr>
        <w:t xml:space="preserve"> for number of children in the home, educational level, job status and index of multiple deprivation decile</w:t>
      </w:r>
    </w:p>
    <w:p w14:paraId="325806F2" w14:textId="77777777" w:rsidR="00E627AF" w:rsidRPr="00AB1DEF" w:rsidRDefault="00E627AF" w:rsidP="00E627AF">
      <w:pPr>
        <w:spacing w:line="480" w:lineRule="auto"/>
        <w:rPr>
          <w:rFonts w:eastAsia="Times New Roman"/>
          <w:u w:color="000000"/>
          <w:lang w:eastAsia="en-GB"/>
        </w:rPr>
      </w:pPr>
      <w:bookmarkStart w:id="2" w:name="_Hlk60739803"/>
    </w:p>
    <w:p w14:paraId="760F381E" w14:textId="77777777" w:rsidR="00E627AF" w:rsidRPr="00AB1DEF" w:rsidRDefault="00E627AF" w:rsidP="00E627AF">
      <w:pPr>
        <w:keepNext/>
        <w:rPr>
          <w:rFonts w:eastAsiaTheme="minorHAnsi"/>
          <w:b/>
          <w:iCs/>
          <w:noProof/>
        </w:rPr>
      </w:pPr>
      <w:r w:rsidRPr="00AB1DEF">
        <w:rPr>
          <w:rFonts w:eastAsiaTheme="minorHAnsi"/>
          <w:b/>
          <w:iCs/>
          <w:bdr w:val="none" w:sz="0" w:space="0" w:color="auto"/>
        </w:rPr>
        <w:t xml:space="preserve">Table 5: </w:t>
      </w:r>
      <w:r w:rsidRPr="00AB1DEF">
        <w:rPr>
          <w:rFonts w:eastAsiaTheme="minorHAnsi"/>
          <w:b/>
          <w:iCs/>
        </w:rPr>
        <w:t>Four l</w:t>
      </w:r>
      <w:r w:rsidRPr="00AB1DEF">
        <w:rPr>
          <w:rFonts w:eastAsiaTheme="minorHAnsi"/>
          <w:b/>
          <w:iCs/>
          <w:noProof/>
        </w:rPr>
        <w:t xml:space="preserve">inear regression models describing associations between participants’ dietary quality score (SDs) and their perceptions that resource alters promote healthy eating or are important for healthy shopping </w:t>
      </w:r>
    </w:p>
    <w:tbl>
      <w:tblPr>
        <w:tblpPr w:leftFromText="180" w:rightFromText="180" w:vertAnchor="text" w:horzAnchor="margin" w:tblpY="192"/>
        <w:tblW w:w="14317"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6237"/>
        <w:gridCol w:w="851"/>
        <w:gridCol w:w="1559"/>
        <w:gridCol w:w="1276"/>
        <w:gridCol w:w="425"/>
        <w:gridCol w:w="850"/>
        <w:gridCol w:w="1276"/>
        <w:gridCol w:w="993"/>
        <w:gridCol w:w="850"/>
      </w:tblGrid>
      <w:tr w:rsidR="00E627AF" w:rsidRPr="00AB1DEF" w14:paraId="524F6396" w14:textId="77777777" w:rsidTr="00C14966">
        <w:trPr>
          <w:trHeight w:val="474"/>
        </w:trPr>
        <w:tc>
          <w:tcPr>
            <w:tcW w:w="6237" w:type="dxa"/>
            <w:tcBorders>
              <w:top w:val="single" w:sz="4" w:space="0" w:color="auto"/>
              <w:left w:val="nil"/>
              <w:bottom w:val="nil"/>
              <w:right w:val="nil"/>
            </w:tcBorders>
            <w:noWrap/>
            <w:tcMar>
              <w:top w:w="15" w:type="dxa"/>
              <w:left w:w="15" w:type="dxa"/>
              <w:bottom w:w="0" w:type="dxa"/>
              <w:right w:w="15" w:type="dxa"/>
            </w:tcMar>
            <w:vAlign w:val="bottom"/>
            <w:hideMark/>
          </w:tcPr>
          <w:p w14:paraId="40E8DEAB" w14:textId="77777777" w:rsidR="00E627AF" w:rsidRPr="00AB1DEF" w:rsidRDefault="00E627AF" w:rsidP="00C14966">
            <w:pPr>
              <w:rPr>
                <w:i/>
              </w:rPr>
            </w:pPr>
          </w:p>
        </w:tc>
        <w:tc>
          <w:tcPr>
            <w:tcW w:w="4111" w:type="dxa"/>
            <w:gridSpan w:val="4"/>
            <w:tcBorders>
              <w:top w:val="single" w:sz="4" w:space="0" w:color="auto"/>
              <w:left w:val="nil"/>
              <w:bottom w:val="single" w:sz="4" w:space="0" w:color="auto"/>
              <w:right w:val="nil"/>
            </w:tcBorders>
            <w:tcMar>
              <w:top w:w="15" w:type="dxa"/>
              <w:left w:w="15" w:type="dxa"/>
              <w:bottom w:w="0" w:type="dxa"/>
              <w:right w:w="15" w:type="dxa"/>
            </w:tcMar>
            <w:vAlign w:val="center"/>
            <w:hideMark/>
          </w:tcPr>
          <w:p w14:paraId="40B3250E" w14:textId="77777777" w:rsidR="00E627AF" w:rsidRPr="00AB1DEF" w:rsidRDefault="00E627AF" w:rsidP="00C14966">
            <w:pPr>
              <w:jc w:val="center"/>
              <w:rPr>
                <w:b/>
                <w:bCs/>
                <w:lang w:val="en-US"/>
              </w:rPr>
            </w:pPr>
            <w:r w:rsidRPr="00AB1DEF">
              <w:rPr>
                <w:b/>
                <w:bCs/>
                <w:lang w:val="en-US"/>
              </w:rPr>
              <w:t>Unadjusted</w:t>
            </w:r>
          </w:p>
        </w:tc>
        <w:tc>
          <w:tcPr>
            <w:tcW w:w="3969" w:type="dxa"/>
            <w:gridSpan w:val="4"/>
            <w:tcBorders>
              <w:top w:val="single" w:sz="4" w:space="0" w:color="auto"/>
              <w:left w:val="nil"/>
              <w:bottom w:val="single" w:sz="4" w:space="0" w:color="auto"/>
              <w:right w:val="nil"/>
            </w:tcBorders>
            <w:vAlign w:val="center"/>
          </w:tcPr>
          <w:p w14:paraId="33A1693F" w14:textId="77777777" w:rsidR="00E627AF" w:rsidRPr="00AB1DEF" w:rsidRDefault="00E627AF" w:rsidP="00C14966">
            <w:pPr>
              <w:jc w:val="center"/>
              <w:rPr>
                <w:b/>
                <w:bCs/>
                <w:lang w:val="en-US"/>
              </w:rPr>
            </w:pPr>
            <w:proofErr w:type="spellStart"/>
            <w:r w:rsidRPr="00AB1DEF">
              <w:rPr>
                <w:b/>
                <w:bCs/>
                <w:lang w:val="en-US"/>
              </w:rPr>
              <w:t>Adjusted</w:t>
            </w:r>
            <w:r w:rsidRPr="00AB1DEF">
              <w:rPr>
                <w:b/>
                <w:bCs/>
                <w:vertAlign w:val="superscript"/>
                <w:lang w:val="en-US"/>
              </w:rPr>
              <w:t>c</w:t>
            </w:r>
            <w:proofErr w:type="spellEnd"/>
          </w:p>
        </w:tc>
      </w:tr>
      <w:tr w:rsidR="00E627AF" w:rsidRPr="00AB1DEF" w14:paraId="04375922" w14:textId="77777777" w:rsidTr="00C14966">
        <w:trPr>
          <w:trHeight w:val="349"/>
        </w:trPr>
        <w:tc>
          <w:tcPr>
            <w:tcW w:w="6237" w:type="dxa"/>
            <w:tcBorders>
              <w:top w:val="nil"/>
              <w:left w:val="nil"/>
              <w:bottom w:val="single" w:sz="4" w:space="0" w:color="auto"/>
              <w:right w:val="nil"/>
            </w:tcBorders>
            <w:noWrap/>
            <w:tcMar>
              <w:top w:w="15" w:type="dxa"/>
              <w:left w:w="15" w:type="dxa"/>
              <w:bottom w:w="0" w:type="dxa"/>
              <w:right w:w="15" w:type="dxa"/>
            </w:tcMar>
            <w:vAlign w:val="bottom"/>
            <w:hideMark/>
          </w:tcPr>
          <w:p w14:paraId="4AAC5931" w14:textId="77777777" w:rsidR="00E627AF" w:rsidRPr="00AB1DEF" w:rsidRDefault="00E627AF" w:rsidP="00C14966">
            <w:pPr>
              <w:rPr>
                <w:b/>
                <w:bCs/>
              </w:rPr>
            </w:pPr>
            <w:r w:rsidRPr="00AB1DEF">
              <w:rPr>
                <w:b/>
                <w:bCs/>
              </w:rPr>
              <w:t>Variable</w:t>
            </w:r>
          </w:p>
        </w:tc>
        <w:tc>
          <w:tcPr>
            <w:tcW w:w="85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0E695A0" w14:textId="77777777" w:rsidR="00E627AF" w:rsidRPr="00AB1DEF" w:rsidRDefault="00E627AF" w:rsidP="00C14966">
            <w:pPr>
              <w:jc w:val="right"/>
              <w:rPr>
                <w:b/>
                <w:bCs/>
              </w:rPr>
            </w:pPr>
            <w:r w:rsidRPr="00AB1DEF">
              <w:rPr>
                <w:b/>
                <w:bCs/>
              </w:rPr>
              <w:t>β</w:t>
            </w:r>
          </w:p>
        </w:tc>
        <w:tc>
          <w:tcPr>
            <w:tcW w:w="1559"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3906F963" w14:textId="77777777" w:rsidR="00E627AF" w:rsidRPr="00AB1DEF" w:rsidRDefault="00E627AF" w:rsidP="00C14966">
            <w:pPr>
              <w:rPr>
                <w:b/>
                <w:bCs/>
              </w:rPr>
            </w:pPr>
            <w:r w:rsidRPr="00AB1DEF">
              <w:rPr>
                <w:b/>
                <w:bCs/>
              </w:rPr>
              <w:t>(95% CI)</w:t>
            </w:r>
          </w:p>
        </w:tc>
        <w:tc>
          <w:tcPr>
            <w:tcW w:w="1276"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B9A11C5" w14:textId="77777777" w:rsidR="00E627AF" w:rsidRPr="00AB1DEF" w:rsidRDefault="00E627AF" w:rsidP="00C14966">
            <w:pPr>
              <w:jc w:val="center"/>
              <w:rPr>
                <w:b/>
                <w:bCs/>
              </w:rPr>
            </w:pPr>
            <w:r w:rsidRPr="00AB1DEF">
              <w:rPr>
                <w:b/>
                <w:bCs/>
              </w:rPr>
              <w:t>P-value</w:t>
            </w:r>
          </w:p>
        </w:tc>
        <w:tc>
          <w:tcPr>
            <w:tcW w:w="425" w:type="dxa"/>
            <w:tcBorders>
              <w:top w:val="single" w:sz="4" w:space="0" w:color="auto"/>
              <w:left w:val="nil"/>
              <w:bottom w:val="single" w:sz="4" w:space="0" w:color="auto"/>
              <w:right w:val="nil"/>
            </w:tcBorders>
            <w:vAlign w:val="center"/>
          </w:tcPr>
          <w:p w14:paraId="40A8A55B" w14:textId="77777777" w:rsidR="00E627AF" w:rsidRPr="00AB1DEF" w:rsidRDefault="00E627AF" w:rsidP="00C14966">
            <w:pPr>
              <w:jc w:val="center"/>
              <w:rPr>
                <w:b/>
                <w:bCs/>
              </w:rPr>
            </w:pPr>
            <w:r w:rsidRPr="00AB1DEF">
              <w:rPr>
                <w:b/>
                <w:bCs/>
              </w:rPr>
              <w:t>n</w:t>
            </w:r>
          </w:p>
        </w:tc>
        <w:tc>
          <w:tcPr>
            <w:tcW w:w="850" w:type="dxa"/>
            <w:tcBorders>
              <w:top w:val="single" w:sz="4" w:space="0" w:color="auto"/>
              <w:left w:val="nil"/>
              <w:bottom w:val="single" w:sz="4" w:space="0" w:color="auto"/>
              <w:right w:val="nil"/>
            </w:tcBorders>
            <w:vAlign w:val="center"/>
          </w:tcPr>
          <w:p w14:paraId="20DC7864" w14:textId="77777777" w:rsidR="00E627AF" w:rsidRPr="00AB1DEF" w:rsidRDefault="00E627AF" w:rsidP="00C14966">
            <w:pPr>
              <w:jc w:val="right"/>
              <w:rPr>
                <w:b/>
                <w:bCs/>
              </w:rPr>
            </w:pPr>
            <w:r w:rsidRPr="00AB1DEF">
              <w:rPr>
                <w:b/>
                <w:bCs/>
              </w:rPr>
              <w:t>β</w:t>
            </w:r>
          </w:p>
        </w:tc>
        <w:tc>
          <w:tcPr>
            <w:tcW w:w="1276" w:type="dxa"/>
            <w:tcBorders>
              <w:top w:val="single" w:sz="4" w:space="0" w:color="auto"/>
              <w:left w:val="nil"/>
              <w:bottom w:val="single" w:sz="4" w:space="0" w:color="auto"/>
              <w:right w:val="nil"/>
            </w:tcBorders>
            <w:vAlign w:val="center"/>
          </w:tcPr>
          <w:p w14:paraId="4503501F" w14:textId="77777777" w:rsidR="00E627AF" w:rsidRPr="00AB1DEF" w:rsidRDefault="00E627AF" w:rsidP="00C14966">
            <w:pPr>
              <w:rPr>
                <w:b/>
                <w:bCs/>
              </w:rPr>
            </w:pPr>
            <w:r w:rsidRPr="00AB1DEF">
              <w:rPr>
                <w:b/>
                <w:bCs/>
              </w:rPr>
              <w:t>(95% CI)</w:t>
            </w:r>
          </w:p>
        </w:tc>
        <w:tc>
          <w:tcPr>
            <w:tcW w:w="993" w:type="dxa"/>
            <w:tcBorders>
              <w:top w:val="single" w:sz="4" w:space="0" w:color="auto"/>
              <w:left w:val="nil"/>
              <w:bottom w:val="single" w:sz="4" w:space="0" w:color="auto"/>
              <w:right w:val="nil"/>
            </w:tcBorders>
            <w:vAlign w:val="center"/>
          </w:tcPr>
          <w:p w14:paraId="2B258D27" w14:textId="77777777" w:rsidR="00E627AF" w:rsidRPr="00AB1DEF" w:rsidRDefault="00E627AF" w:rsidP="00C14966">
            <w:pPr>
              <w:jc w:val="center"/>
              <w:rPr>
                <w:b/>
                <w:bCs/>
              </w:rPr>
            </w:pPr>
            <w:r w:rsidRPr="00AB1DEF">
              <w:rPr>
                <w:b/>
                <w:bCs/>
              </w:rPr>
              <w:t>P-value</w:t>
            </w:r>
          </w:p>
        </w:tc>
        <w:tc>
          <w:tcPr>
            <w:tcW w:w="850" w:type="dxa"/>
            <w:tcBorders>
              <w:top w:val="single" w:sz="4" w:space="0" w:color="auto"/>
              <w:left w:val="nil"/>
              <w:bottom w:val="single" w:sz="4" w:space="0" w:color="auto"/>
              <w:right w:val="nil"/>
            </w:tcBorders>
            <w:vAlign w:val="center"/>
          </w:tcPr>
          <w:p w14:paraId="5AA4ED7A" w14:textId="77777777" w:rsidR="00E627AF" w:rsidRPr="00AB1DEF" w:rsidRDefault="00E627AF" w:rsidP="00C14966">
            <w:pPr>
              <w:jc w:val="center"/>
              <w:rPr>
                <w:b/>
                <w:bCs/>
              </w:rPr>
            </w:pPr>
            <w:r w:rsidRPr="00AB1DEF">
              <w:rPr>
                <w:b/>
                <w:bCs/>
              </w:rPr>
              <w:t>n</w:t>
            </w:r>
          </w:p>
        </w:tc>
      </w:tr>
      <w:tr w:rsidR="00E627AF" w:rsidRPr="00AB1DEF" w14:paraId="41473AD9" w14:textId="77777777" w:rsidTr="00C14966">
        <w:trPr>
          <w:trHeight w:val="180"/>
        </w:trPr>
        <w:tc>
          <w:tcPr>
            <w:tcW w:w="6237" w:type="dxa"/>
            <w:tcBorders>
              <w:top w:val="single" w:sz="4" w:space="0" w:color="auto"/>
              <w:left w:val="nil"/>
              <w:bottom w:val="nil"/>
              <w:right w:val="nil"/>
            </w:tcBorders>
            <w:noWrap/>
            <w:tcMar>
              <w:top w:w="15" w:type="dxa"/>
              <w:left w:w="15" w:type="dxa"/>
              <w:bottom w:w="0" w:type="dxa"/>
              <w:right w:w="15" w:type="dxa"/>
            </w:tcMar>
            <w:vAlign w:val="bottom"/>
            <w:hideMark/>
          </w:tcPr>
          <w:p w14:paraId="5A6331D6" w14:textId="77777777" w:rsidR="00E627AF" w:rsidRPr="00AB1DEF" w:rsidRDefault="00E627AF" w:rsidP="00C14966">
            <w:pPr>
              <w:rPr>
                <w:b/>
                <w:bCs/>
              </w:rPr>
            </w:pPr>
            <w:r w:rsidRPr="00AB1DEF">
              <w:rPr>
                <w:b/>
                <w:bCs/>
              </w:rPr>
              <w:t xml:space="preserve">Promote healthy </w:t>
            </w:r>
            <w:proofErr w:type="spellStart"/>
            <w:r w:rsidRPr="00AB1DEF">
              <w:rPr>
                <w:b/>
                <w:bCs/>
              </w:rPr>
              <w:t>eating</w:t>
            </w:r>
            <w:r w:rsidRPr="00AB1DEF">
              <w:rPr>
                <w:b/>
                <w:bCs/>
                <w:vertAlign w:val="superscript"/>
              </w:rPr>
              <w:t>a</w:t>
            </w:r>
            <w:proofErr w:type="spellEnd"/>
          </w:p>
        </w:tc>
        <w:tc>
          <w:tcPr>
            <w:tcW w:w="851" w:type="dxa"/>
            <w:tcBorders>
              <w:top w:val="single" w:sz="4" w:space="0" w:color="auto"/>
              <w:left w:val="nil"/>
              <w:bottom w:val="nil"/>
              <w:right w:val="nil"/>
            </w:tcBorders>
            <w:noWrap/>
            <w:tcMar>
              <w:top w:w="15" w:type="dxa"/>
              <w:left w:w="15" w:type="dxa"/>
              <w:bottom w:w="0" w:type="dxa"/>
              <w:right w:w="15" w:type="dxa"/>
            </w:tcMar>
            <w:vAlign w:val="center"/>
          </w:tcPr>
          <w:p w14:paraId="2A7BB955" w14:textId="77777777" w:rsidR="00E627AF" w:rsidRPr="00AB1DEF" w:rsidRDefault="00E627AF" w:rsidP="00C14966">
            <w:pPr>
              <w:jc w:val="right"/>
            </w:pPr>
            <w:r w:rsidRPr="00AB1DEF">
              <w:t>0.31</w:t>
            </w:r>
          </w:p>
        </w:tc>
        <w:tc>
          <w:tcPr>
            <w:tcW w:w="1559" w:type="dxa"/>
            <w:tcBorders>
              <w:top w:val="single" w:sz="4" w:space="0" w:color="auto"/>
              <w:left w:val="nil"/>
              <w:bottom w:val="nil"/>
              <w:right w:val="nil"/>
            </w:tcBorders>
            <w:noWrap/>
            <w:tcMar>
              <w:top w:w="15" w:type="dxa"/>
              <w:left w:w="15" w:type="dxa"/>
              <w:bottom w:w="0" w:type="dxa"/>
              <w:right w:w="15" w:type="dxa"/>
            </w:tcMar>
            <w:vAlign w:val="bottom"/>
          </w:tcPr>
          <w:p w14:paraId="6781BC81" w14:textId="77777777" w:rsidR="00E627AF" w:rsidRPr="00AB1DEF" w:rsidRDefault="00E627AF" w:rsidP="00C14966">
            <w:pPr>
              <w:rPr>
                <w:bCs/>
              </w:rPr>
            </w:pPr>
            <w:r w:rsidRPr="00AB1DEF">
              <w:rPr>
                <w:bCs/>
              </w:rPr>
              <w:t>(0.05, 0.57)</w:t>
            </w:r>
          </w:p>
        </w:tc>
        <w:tc>
          <w:tcPr>
            <w:tcW w:w="1276" w:type="dxa"/>
            <w:tcBorders>
              <w:top w:val="single" w:sz="4" w:space="0" w:color="auto"/>
              <w:left w:val="nil"/>
              <w:bottom w:val="nil"/>
              <w:right w:val="nil"/>
            </w:tcBorders>
            <w:noWrap/>
            <w:tcMar>
              <w:top w:w="15" w:type="dxa"/>
              <w:left w:w="15" w:type="dxa"/>
              <w:bottom w:w="0" w:type="dxa"/>
              <w:right w:w="15" w:type="dxa"/>
            </w:tcMar>
            <w:vAlign w:val="bottom"/>
          </w:tcPr>
          <w:p w14:paraId="77299DC4" w14:textId="77777777" w:rsidR="00E627AF" w:rsidRPr="00AB1DEF" w:rsidRDefault="00E627AF" w:rsidP="00C14966">
            <w:pPr>
              <w:jc w:val="center"/>
              <w:rPr>
                <w:bCs/>
              </w:rPr>
            </w:pPr>
            <w:r w:rsidRPr="00AB1DEF">
              <w:rPr>
                <w:bCs/>
              </w:rPr>
              <w:t>0.02</w:t>
            </w:r>
          </w:p>
        </w:tc>
        <w:tc>
          <w:tcPr>
            <w:tcW w:w="425" w:type="dxa"/>
            <w:tcBorders>
              <w:top w:val="single" w:sz="4" w:space="0" w:color="auto"/>
              <w:left w:val="nil"/>
              <w:bottom w:val="nil"/>
              <w:right w:val="nil"/>
            </w:tcBorders>
            <w:vAlign w:val="bottom"/>
          </w:tcPr>
          <w:p w14:paraId="1296608B" w14:textId="77777777" w:rsidR="00E627AF" w:rsidRPr="00AB1DEF" w:rsidRDefault="00E627AF" w:rsidP="00C14966">
            <w:pPr>
              <w:jc w:val="center"/>
              <w:rPr>
                <w:bCs/>
              </w:rPr>
            </w:pPr>
            <w:r w:rsidRPr="00AB1DEF">
              <w:rPr>
                <w:bCs/>
              </w:rPr>
              <w:t>86</w:t>
            </w:r>
          </w:p>
        </w:tc>
        <w:tc>
          <w:tcPr>
            <w:tcW w:w="850" w:type="dxa"/>
            <w:tcBorders>
              <w:top w:val="single" w:sz="4" w:space="0" w:color="auto"/>
              <w:left w:val="nil"/>
              <w:right w:val="nil"/>
            </w:tcBorders>
            <w:vAlign w:val="bottom"/>
          </w:tcPr>
          <w:p w14:paraId="2E025D2F" w14:textId="77777777" w:rsidR="00E627AF" w:rsidRPr="00AB1DEF" w:rsidRDefault="00E627AF" w:rsidP="00C14966">
            <w:pPr>
              <w:jc w:val="right"/>
              <w:rPr>
                <w:bCs/>
              </w:rPr>
            </w:pPr>
            <w:r w:rsidRPr="00AB1DEF">
              <w:rPr>
                <w:bCs/>
              </w:rPr>
              <w:t>0.31</w:t>
            </w:r>
          </w:p>
        </w:tc>
        <w:tc>
          <w:tcPr>
            <w:tcW w:w="1276" w:type="dxa"/>
            <w:tcBorders>
              <w:top w:val="single" w:sz="4" w:space="0" w:color="auto"/>
              <w:left w:val="nil"/>
              <w:right w:val="nil"/>
            </w:tcBorders>
            <w:vAlign w:val="bottom"/>
          </w:tcPr>
          <w:p w14:paraId="2BBD9FC1" w14:textId="77777777" w:rsidR="00E627AF" w:rsidRPr="00AB1DEF" w:rsidRDefault="00E627AF" w:rsidP="00C14966">
            <w:pPr>
              <w:rPr>
                <w:bCs/>
              </w:rPr>
            </w:pPr>
            <w:r w:rsidRPr="00AB1DEF">
              <w:rPr>
                <w:bCs/>
              </w:rPr>
              <w:t>(0.03, 0.58)</w:t>
            </w:r>
          </w:p>
        </w:tc>
        <w:tc>
          <w:tcPr>
            <w:tcW w:w="993" w:type="dxa"/>
            <w:tcBorders>
              <w:top w:val="single" w:sz="4" w:space="0" w:color="auto"/>
              <w:left w:val="nil"/>
              <w:right w:val="nil"/>
            </w:tcBorders>
            <w:vAlign w:val="bottom"/>
          </w:tcPr>
          <w:p w14:paraId="24A67420" w14:textId="77777777" w:rsidR="00E627AF" w:rsidRPr="00AB1DEF" w:rsidRDefault="00E627AF" w:rsidP="00C14966">
            <w:pPr>
              <w:jc w:val="center"/>
              <w:rPr>
                <w:bCs/>
              </w:rPr>
            </w:pPr>
            <w:r w:rsidRPr="00AB1DEF">
              <w:rPr>
                <w:bCs/>
              </w:rPr>
              <w:t>0.03</w:t>
            </w:r>
          </w:p>
        </w:tc>
        <w:tc>
          <w:tcPr>
            <w:tcW w:w="850" w:type="dxa"/>
            <w:tcBorders>
              <w:top w:val="single" w:sz="4" w:space="0" w:color="auto"/>
              <w:left w:val="nil"/>
              <w:right w:val="nil"/>
            </w:tcBorders>
            <w:vAlign w:val="bottom"/>
          </w:tcPr>
          <w:p w14:paraId="20C1AE44" w14:textId="77777777" w:rsidR="00E627AF" w:rsidRPr="00AB1DEF" w:rsidRDefault="00E627AF" w:rsidP="00C14966">
            <w:pPr>
              <w:jc w:val="center"/>
              <w:rPr>
                <w:bCs/>
              </w:rPr>
            </w:pPr>
            <w:r w:rsidRPr="00AB1DEF">
              <w:rPr>
                <w:bCs/>
              </w:rPr>
              <w:t>83</w:t>
            </w:r>
          </w:p>
        </w:tc>
      </w:tr>
      <w:tr w:rsidR="00E627AF" w:rsidRPr="00AB1DEF" w14:paraId="4AF045E7" w14:textId="77777777" w:rsidTr="00C14966">
        <w:trPr>
          <w:trHeight w:val="180"/>
        </w:trPr>
        <w:tc>
          <w:tcPr>
            <w:tcW w:w="6237" w:type="dxa"/>
            <w:tcBorders>
              <w:top w:val="nil"/>
              <w:left w:val="nil"/>
              <w:bottom w:val="nil"/>
              <w:right w:val="nil"/>
            </w:tcBorders>
            <w:noWrap/>
            <w:tcMar>
              <w:top w:w="15" w:type="dxa"/>
              <w:left w:w="15" w:type="dxa"/>
              <w:bottom w:w="0" w:type="dxa"/>
              <w:right w:w="15" w:type="dxa"/>
            </w:tcMar>
            <w:vAlign w:val="bottom"/>
          </w:tcPr>
          <w:p w14:paraId="64A96FFF" w14:textId="77777777" w:rsidR="00E627AF" w:rsidRPr="00AB1DEF" w:rsidRDefault="00E627AF" w:rsidP="00C14966">
            <w:pPr>
              <w:rPr>
                <w:b/>
                <w:bCs/>
              </w:rPr>
            </w:pPr>
            <w:r w:rsidRPr="00AB1DEF">
              <w:rPr>
                <w:b/>
                <w:bCs/>
              </w:rPr>
              <w:t xml:space="preserve">Promote healthy eating x </w:t>
            </w:r>
            <w:proofErr w:type="spellStart"/>
            <w:r w:rsidRPr="00AB1DEF">
              <w:rPr>
                <w:b/>
                <w:bCs/>
              </w:rPr>
              <w:t>contact</w:t>
            </w:r>
            <w:r w:rsidRPr="00AB1DEF">
              <w:rPr>
                <w:b/>
                <w:bCs/>
                <w:vertAlign w:val="superscript"/>
              </w:rPr>
              <w:t>a</w:t>
            </w:r>
            <w:proofErr w:type="spellEnd"/>
          </w:p>
        </w:tc>
        <w:tc>
          <w:tcPr>
            <w:tcW w:w="851" w:type="dxa"/>
            <w:tcBorders>
              <w:top w:val="nil"/>
              <w:left w:val="nil"/>
              <w:bottom w:val="nil"/>
              <w:right w:val="nil"/>
            </w:tcBorders>
            <w:noWrap/>
            <w:tcMar>
              <w:top w:w="15" w:type="dxa"/>
              <w:left w:w="15" w:type="dxa"/>
              <w:bottom w:w="0" w:type="dxa"/>
              <w:right w:w="15" w:type="dxa"/>
            </w:tcMar>
            <w:vAlign w:val="center"/>
          </w:tcPr>
          <w:p w14:paraId="533A6952" w14:textId="77777777" w:rsidR="00E627AF" w:rsidRPr="00AB1DEF" w:rsidRDefault="00E627AF" w:rsidP="00C14966">
            <w:pPr>
              <w:jc w:val="right"/>
            </w:pPr>
            <w:r w:rsidRPr="00AB1DEF">
              <w:t>0.35</w:t>
            </w:r>
          </w:p>
        </w:tc>
        <w:tc>
          <w:tcPr>
            <w:tcW w:w="1559" w:type="dxa"/>
            <w:tcBorders>
              <w:top w:val="nil"/>
              <w:left w:val="nil"/>
              <w:bottom w:val="nil"/>
              <w:right w:val="nil"/>
            </w:tcBorders>
            <w:noWrap/>
            <w:tcMar>
              <w:top w:w="15" w:type="dxa"/>
              <w:left w:w="15" w:type="dxa"/>
              <w:bottom w:w="0" w:type="dxa"/>
              <w:right w:w="15" w:type="dxa"/>
            </w:tcMar>
            <w:vAlign w:val="bottom"/>
          </w:tcPr>
          <w:p w14:paraId="02E746E9" w14:textId="77777777" w:rsidR="00E627AF" w:rsidRPr="00AB1DEF" w:rsidRDefault="00E627AF" w:rsidP="00C14966">
            <w:pPr>
              <w:rPr>
                <w:bCs/>
              </w:rPr>
            </w:pPr>
            <w:r w:rsidRPr="00AB1DEF">
              <w:rPr>
                <w:bCs/>
              </w:rPr>
              <w:t>(0.09, 0.62)</w:t>
            </w:r>
          </w:p>
        </w:tc>
        <w:tc>
          <w:tcPr>
            <w:tcW w:w="1276" w:type="dxa"/>
            <w:tcBorders>
              <w:top w:val="nil"/>
              <w:left w:val="nil"/>
              <w:bottom w:val="nil"/>
              <w:right w:val="nil"/>
            </w:tcBorders>
            <w:noWrap/>
            <w:tcMar>
              <w:top w:w="15" w:type="dxa"/>
              <w:left w:w="15" w:type="dxa"/>
              <w:bottom w:w="0" w:type="dxa"/>
              <w:right w:w="15" w:type="dxa"/>
            </w:tcMar>
            <w:vAlign w:val="bottom"/>
          </w:tcPr>
          <w:p w14:paraId="7D97FD22" w14:textId="77777777" w:rsidR="00E627AF" w:rsidRPr="00AB1DEF" w:rsidRDefault="00E627AF" w:rsidP="00C14966">
            <w:pPr>
              <w:jc w:val="center"/>
              <w:rPr>
                <w:bCs/>
              </w:rPr>
            </w:pPr>
            <w:r w:rsidRPr="00AB1DEF">
              <w:rPr>
                <w:bCs/>
              </w:rPr>
              <w:t>0.009</w:t>
            </w:r>
          </w:p>
        </w:tc>
        <w:tc>
          <w:tcPr>
            <w:tcW w:w="425" w:type="dxa"/>
            <w:tcBorders>
              <w:top w:val="nil"/>
              <w:left w:val="nil"/>
              <w:bottom w:val="nil"/>
              <w:right w:val="nil"/>
            </w:tcBorders>
            <w:vAlign w:val="bottom"/>
          </w:tcPr>
          <w:p w14:paraId="4AD6ECCD" w14:textId="77777777" w:rsidR="00E627AF" w:rsidRPr="00AB1DEF" w:rsidRDefault="00E627AF" w:rsidP="00C14966">
            <w:pPr>
              <w:jc w:val="center"/>
              <w:rPr>
                <w:bCs/>
              </w:rPr>
            </w:pPr>
            <w:r w:rsidRPr="00AB1DEF">
              <w:rPr>
                <w:bCs/>
              </w:rPr>
              <w:t>86</w:t>
            </w:r>
          </w:p>
        </w:tc>
        <w:tc>
          <w:tcPr>
            <w:tcW w:w="850" w:type="dxa"/>
            <w:tcBorders>
              <w:left w:val="nil"/>
              <w:right w:val="nil"/>
            </w:tcBorders>
            <w:vAlign w:val="bottom"/>
          </w:tcPr>
          <w:p w14:paraId="32475129" w14:textId="77777777" w:rsidR="00E627AF" w:rsidRPr="00AB1DEF" w:rsidRDefault="00E627AF" w:rsidP="00C14966">
            <w:pPr>
              <w:jc w:val="right"/>
              <w:rPr>
                <w:bCs/>
              </w:rPr>
            </w:pPr>
            <w:r w:rsidRPr="00AB1DEF">
              <w:rPr>
                <w:bCs/>
              </w:rPr>
              <w:t>0.33</w:t>
            </w:r>
          </w:p>
        </w:tc>
        <w:tc>
          <w:tcPr>
            <w:tcW w:w="1276" w:type="dxa"/>
            <w:tcBorders>
              <w:left w:val="nil"/>
              <w:right w:val="nil"/>
            </w:tcBorders>
            <w:vAlign w:val="bottom"/>
          </w:tcPr>
          <w:p w14:paraId="75015FD1" w14:textId="77777777" w:rsidR="00E627AF" w:rsidRPr="00AB1DEF" w:rsidRDefault="00E627AF" w:rsidP="00C14966">
            <w:pPr>
              <w:rPr>
                <w:bCs/>
              </w:rPr>
            </w:pPr>
            <w:r w:rsidRPr="00AB1DEF">
              <w:rPr>
                <w:bCs/>
              </w:rPr>
              <w:t>(0.05, 0.61)</w:t>
            </w:r>
          </w:p>
        </w:tc>
        <w:tc>
          <w:tcPr>
            <w:tcW w:w="993" w:type="dxa"/>
            <w:tcBorders>
              <w:left w:val="nil"/>
              <w:right w:val="nil"/>
            </w:tcBorders>
            <w:vAlign w:val="bottom"/>
          </w:tcPr>
          <w:p w14:paraId="50C5D188" w14:textId="77777777" w:rsidR="00E627AF" w:rsidRPr="00AB1DEF" w:rsidRDefault="00E627AF" w:rsidP="00C14966">
            <w:pPr>
              <w:jc w:val="center"/>
              <w:rPr>
                <w:bCs/>
              </w:rPr>
            </w:pPr>
            <w:r w:rsidRPr="00AB1DEF">
              <w:rPr>
                <w:bCs/>
              </w:rPr>
              <w:t>0.02</w:t>
            </w:r>
          </w:p>
        </w:tc>
        <w:tc>
          <w:tcPr>
            <w:tcW w:w="850" w:type="dxa"/>
            <w:tcBorders>
              <w:left w:val="nil"/>
              <w:right w:val="nil"/>
            </w:tcBorders>
            <w:vAlign w:val="bottom"/>
          </w:tcPr>
          <w:p w14:paraId="50042AF1" w14:textId="77777777" w:rsidR="00E627AF" w:rsidRPr="00AB1DEF" w:rsidRDefault="00E627AF" w:rsidP="00C14966">
            <w:pPr>
              <w:jc w:val="center"/>
              <w:rPr>
                <w:bCs/>
              </w:rPr>
            </w:pPr>
            <w:r w:rsidRPr="00AB1DEF">
              <w:rPr>
                <w:bCs/>
              </w:rPr>
              <w:t>83</w:t>
            </w:r>
          </w:p>
        </w:tc>
      </w:tr>
      <w:tr w:rsidR="00E627AF" w:rsidRPr="00AB1DEF" w14:paraId="2FCA3AC5" w14:textId="77777777" w:rsidTr="00C14966">
        <w:trPr>
          <w:trHeight w:val="180"/>
        </w:trPr>
        <w:tc>
          <w:tcPr>
            <w:tcW w:w="6237" w:type="dxa"/>
            <w:tcBorders>
              <w:top w:val="nil"/>
              <w:left w:val="nil"/>
              <w:bottom w:val="nil"/>
              <w:right w:val="nil"/>
            </w:tcBorders>
            <w:noWrap/>
            <w:tcMar>
              <w:top w:w="15" w:type="dxa"/>
              <w:left w:w="15" w:type="dxa"/>
              <w:bottom w:w="0" w:type="dxa"/>
              <w:right w:w="15" w:type="dxa"/>
            </w:tcMar>
            <w:vAlign w:val="bottom"/>
          </w:tcPr>
          <w:p w14:paraId="7EB68D66" w14:textId="77777777" w:rsidR="00E627AF" w:rsidRPr="00AB1DEF" w:rsidRDefault="00E627AF" w:rsidP="00C14966">
            <w:pPr>
              <w:rPr>
                <w:b/>
                <w:bCs/>
              </w:rPr>
            </w:pPr>
            <w:r w:rsidRPr="00AB1DEF">
              <w:rPr>
                <w:rFonts w:eastAsia="Times New Roman"/>
                <w:b/>
                <w:bCs/>
                <w:lang w:eastAsia="en-GB"/>
              </w:rPr>
              <w:t xml:space="preserve">Important for healthy shopping </w:t>
            </w:r>
            <w:proofErr w:type="spellStart"/>
            <w:r w:rsidRPr="00AB1DEF">
              <w:rPr>
                <w:rFonts w:eastAsia="Times New Roman"/>
                <w:b/>
                <w:bCs/>
                <w:lang w:eastAsia="en-GB"/>
              </w:rPr>
              <w:t>choices</w:t>
            </w:r>
            <w:r w:rsidRPr="00AB1DEF">
              <w:rPr>
                <w:rFonts w:eastAsia="Times New Roman"/>
                <w:b/>
                <w:bCs/>
                <w:vertAlign w:val="superscript"/>
                <w:lang w:eastAsia="en-GB"/>
              </w:rPr>
              <w:t>b</w:t>
            </w:r>
            <w:proofErr w:type="spellEnd"/>
          </w:p>
        </w:tc>
        <w:tc>
          <w:tcPr>
            <w:tcW w:w="851" w:type="dxa"/>
            <w:tcBorders>
              <w:top w:val="nil"/>
              <w:left w:val="nil"/>
              <w:bottom w:val="nil"/>
              <w:right w:val="nil"/>
            </w:tcBorders>
            <w:noWrap/>
            <w:tcMar>
              <w:top w:w="15" w:type="dxa"/>
              <w:left w:w="15" w:type="dxa"/>
              <w:bottom w:w="0" w:type="dxa"/>
              <w:right w:w="15" w:type="dxa"/>
            </w:tcMar>
            <w:vAlign w:val="center"/>
          </w:tcPr>
          <w:p w14:paraId="3C5B8421" w14:textId="77777777" w:rsidR="00E627AF" w:rsidRPr="00AB1DEF" w:rsidRDefault="00E627AF" w:rsidP="00C14966">
            <w:pPr>
              <w:jc w:val="right"/>
            </w:pPr>
            <w:r w:rsidRPr="00AB1DEF">
              <w:t>0.39</w:t>
            </w:r>
          </w:p>
        </w:tc>
        <w:tc>
          <w:tcPr>
            <w:tcW w:w="1559" w:type="dxa"/>
            <w:tcBorders>
              <w:top w:val="nil"/>
              <w:left w:val="nil"/>
              <w:bottom w:val="nil"/>
              <w:right w:val="nil"/>
            </w:tcBorders>
            <w:noWrap/>
            <w:tcMar>
              <w:top w:w="15" w:type="dxa"/>
              <w:left w:w="15" w:type="dxa"/>
              <w:bottom w:w="0" w:type="dxa"/>
              <w:right w:w="15" w:type="dxa"/>
            </w:tcMar>
            <w:vAlign w:val="bottom"/>
          </w:tcPr>
          <w:p w14:paraId="1DE8CC6B" w14:textId="77777777" w:rsidR="00E627AF" w:rsidRPr="00AB1DEF" w:rsidRDefault="00E627AF" w:rsidP="00C14966">
            <w:pPr>
              <w:rPr>
                <w:bCs/>
              </w:rPr>
            </w:pPr>
            <w:r w:rsidRPr="00AB1DEF">
              <w:rPr>
                <w:bCs/>
              </w:rPr>
              <w:t>(0.05, 0.73)</w:t>
            </w:r>
          </w:p>
        </w:tc>
        <w:tc>
          <w:tcPr>
            <w:tcW w:w="1276" w:type="dxa"/>
            <w:tcBorders>
              <w:top w:val="nil"/>
              <w:left w:val="nil"/>
              <w:bottom w:val="nil"/>
              <w:right w:val="nil"/>
            </w:tcBorders>
            <w:noWrap/>
            <w:tcMar>
              <w:top w:w="15" w:type="dxa"/>
              <w:left w:w="15" w:type="dxa"/>
              <w:bottom w:w="0" w:type="dxa"/>
              <w:right w:w="15" w:type="dxa"/>
            </w:tcMar>
            <w:vAlign w:val="bottom"/>
          </w:tcPr>
          <w:p w14:paraId="06F6E3F7" w14:textId="77777777" w:rsidR="00E627AF" w:rsidRPr="00AB1DEF" w:rsidRDefault="00E627AF" w:rsidP="00C14966">
            <w:pPr>
              <w:jc w:val="center"/>
              <w:rPr>
                <w:bCs/>
              </w:rPr>
            </w:pPr>
            <w:r w:rsidRPr="00AB1DEF">
              <w:rPr>
                <w:bCs/>
              </w:rPr>
              <w:t>0.03</w:t>
            </w:r>
          </w:p>
        </w:tc>
        <w:tc>
          <w:tcPr>
            <w:tcW w:w="425" w:type="dxa"/>
            <w:tcBorders>
              <w:top w:val="nil"/>
              <w:left w:val="nil"/>
              <w:bottom w:val="nil"/>
              <w:right w:val="nil"/>
            </w:tcBorders>
            <w:vAlign w:val="bottom"/>
          </w:tcPr>
          <w:p w14:paraId="48942BF5" w14:textId="77777777" w:rsidR="00E627AF" w:rsidRPr="00AB1DEF" w:rsidRDefault="00E627AF" w:rsidP="00C14966">
            <w:pPr>
              <w:jc w:val="center"/>
              <w:rPr>
                <w:bCs/>
              </w:rPr>
            </w:pPr>
            <w:r w:rsidRPr="00AB1DEF">
              <w:rPr>
                <w:bCs/>
              </w:rPr>
              <w:t>86</w:t>
            </w:r>
          </w:p>
        </w:tc>
        <w:tc>
          <w:tcPr>
            <w:tcW w:w="850" w:type="dxa"/>
            <w:tcBorders>
              <w:left w:val="nil"/>
              <w:right w:val="nil"/>
            </w:tcBorders>
            <w:vAlign w:val="bottom"/>
          </w:tcPr>
          <w:p w14:paraId="77673CCD" w14:textId="77777777" w:rsidR="00E627AF" w:rsidRPr="00AB1DEF" w:rsidRDefault="00E627AF" w:rsidP="00C14966">
            <w:pPr>
              <w:jc w:val="right"/>
              <w:rPr>
                <w:bCs/>
              </w:rPr>
            </w:pPr>
            <w:r w:rsidRPr="00AB1DEF">
              <w:rPr>
                <w:bCs/>
              </w:rPr>
              <w:t>0.44</w:t>
            </w:r>
          </w:p>
        </w:tc>
        <w:tc>
          <w:tcPr>
            <w:tcW w:w="1276" w:type="dxa"/>
            <w:tcBorders>
              <w:left w:val="nil"/>
              <w:right w:val="nil"/>
            </w:tcBorders>
            <w:vAlign w:val="bottom"/>
          </w:tcPr>
          <w:p w14:paraId="4E948CC4" w14:textId="77777777" w:rsidR="00E627AF" w:rsidRPr="00AB1DEF" w:rsidRDefault="00E627AF" w:rsidP="00C14966">
            <w:pPr>
              <w:rPr>
                <w:bCs/>
              </w:rPr>
            </w:pPr>
            <w:r w:rsidRPr="00AB1DEF">
              <w:rPr>
                <w:bCs/>
              </w:rPr>
              <w:t>(0.09, 0.79)</w:t>
            </w:r>
          </w:p>
        </w:tc>
        <w:tc>
          <w:tcPr>
            <w:tcW w:w="993" w:type="dxa"/>
            <w:tcBorders>
              <w:left w:val="nil"/>
              <w:right w:val="nil"/>
            </w:tcBorders>
            <w:vAlign w:val="bottom"/>
          </w:tcPr>
          <w:p w14:paraId="33E924A1" w14:textId="77777777" w:rsidR="00E627AF" w:rsidRPr="00AB1DEF" w:rsidRDefault="00E627AF" w:rsidP="00C14966">
            <w:pPr>
              <w:jc w:val="center"/>
              <w:rPr>
                <w:bCs/>
              </w:rPr>
            </w:pPr>
            <w:r w:rsidRPr="00AB1DEF">
              <w:rPr>
                <w:bCs/>
              </w:rPr>
              <w:t>0.02</w:t>
            </w:r>
          </w:p>
        </w:tc>
        <w:tc>
          <w:tcPr>
            <w:tcW w:w="850" w:type="dxa"/>
            <w:tcBorders>
              <w:left w:val="nil"/>
              <w:right w:val="nil"/>
            </w:tcBorders>
            <w:vAlign w:val="bottom"/>
          </w:tcPr>
          <w:p w14:paraId="122EFDC5" w14:textId="77777777" w:rsidR="00E627AF" w:rsidRPr="00AB1DEF" w:rsidRDefault="00E627AF" w:rsidP="00C14966">
            <w:pPr>
              <w:jc w:val="center"/>
              <w:rPr>
                <w:bCs/>
              </w:rPr>
            </w:pPr>
            <w:r w:rsidRPr="00AB1DEF">
              <w:rPr>
                <w:bCs/>
              </w:rPr>
              <w:t>83</w:t>
            </w:r>
          </w:p>
        </w:tc>
      </w:tr>
      <w:tr w:rsidR="00E627AF" w:rsidRPr="00AB1DEF" w14:paraId="2E866195" w14:textId="77777777" w:rsidTr="00C14966">
        <w:trPr>
          <w:trHeight w:val="180"/>
        </w:trPr>
        <w:tc>
          <w:tcPr>
            <w:tcW w:w="6237" w:type="dxa"/>
            <w:tcBorders>
              <w:top w:val="nil"/>
              <w:left w:val="nil"/>
              <w:bottom w:val="single" w:sz="4" w:space="0" w:color="auto"/>
              <w:right w:val="nil"/>
            </w:tcBorders>
            <w:noWrap/>
            <w:tcMar>
              <w:top w:w="15" w:type="dxa"/>
              <w:left w:w="15" w:type="dxa"/>
              <w:bottom w:w="0" w:type="dxa"/>
              <w:right w:w="15" w:type="dxa"/>
            </w:tcMar>
            <w:vAlign w:val="bottom"/>
          </w:tcPr>
          <w:p w14:paraId="7C3D66FD" w14:textId="77777777" w:rsidR="00E627AF" w:rsidRPr="00AB1DEF" w:rsidRDefault="00E627AF" w:rsidP="00C14966">
            <w:pPr>
              <w:rPr>
                <w:rFonts w:eastAsia="Times New Roman"/>
                <w:b/>
                <w:bCs/>
                <w:lang w:eastAsia="en-GB"/>
              </w:rPr>
            </w:pPr>
            <w:r w:rsidRPr="00AB1DEF">
              <w:rPr>
                <w:rFonts w:eastAsia="Times New Roman"/>
                <w:b/>
                <w:bCs/>
                <w:lang w:eastAsia="en-GB"/>
              </w:rPr>
              <w:t xml:space="preserve">Important for healthy shopping choices x </w:t>
            </w:r>
            <w:proofErr w:type="spellStart"/>
            <w:r w:rsidRPr="00AB1DEF">
              <w:rPr>
                <w:rFonts w:eastAsia="Times New Roman"/>
                <w:b/>
                <w:bCs/>
                <w:lang w:eastAsia="en-GB"/>
              </w:rPr>
              <w:t>contact</w:t>
            </w:r>
            <w:r w:rsidRPr="00AB1DEF">
              <w:rPr>
                <w:rFonts w:eastAsia="Times New Roman"/>
                <w:b/>
                <w:bCs/>
                <w:vertAlign w:val="superscript"/>
                <w:lang w:eastAsia="en-GB"/>
              </w:rPr>
              <w:t>b</w:t>
            </w:r>
            <w:proofErr w:type="spellEnd"/>
          </w:p>
        </w:tc>
        <w:tc>
          <w:tcPr>
            <w:tcW w:w="851" w:type="dxa"/>
            <w:tcBorders>
              <w:top w:val="nil"/>
              <w:left w:val="nil"/>
              <w:bottom w:val="single" w:sz="4" w:space="0" w:color="auto"/>
              <w:right w:val="nil"/>
            </w:tcBorders>
            <w:noWrap/>
            <w:tcMar>
              <w:top w:w="15" w:type="dxa"/>
              <w:left w:w="15" w:type="dxa"/>
              <w:bottom w:w="0" w:type="dxa"/>
              <w:right w:w="15" w:type="dxa"/>
            </w:tcMar>
            <w:vAlign w:val="center"/>
          </w:tcPr>
          <w:p w14:paraId="5AA4E66E" w14:textId="77777777" w:rsidR="00E627AF" w:rsidRPr="00AB1DEF" w:rsidRDefault="00E627AF" w:rsidP="00C14966">
            <w:pPr>
              <w:jc w:val="right"/>
            </w:pPr>
            <w:r w:rsidRPr="00AB1DEF">
              <w:t>0.45</w:t>
            </w:r>
          </w:p>
        </w:tc>
        <w:tc>
          <w:tcPr>
            <w:tcW w:w="1559" w:type="dxa"/>
            <w:tcBorders>
              <w:top w:val="nil"/>
              <w:left w:val="nil"/>
              <w:bottom w:val="single" w:sz="4" w:space="0" w:color="auto"/>
              <w:right w:val="nil"/>
            </w:tcBorders>
            <w:noWrap/>
            <w:tcMar>
              <w:top w:w="15" w:type="dxa"/>
              <w:left w:w="15" w:type="dxa"/>
              <w:bottom w:w="0" w:type="dxa"/>
              <w:right w:w="15" w:type="dxa"/>
            </w:tcMar>
            <w:vAlign w:val="bottom"/>
          </w:tcPr>
          <w:p w14:paraId="0328E0CF" w14:textId="77777777" w:rsidR="00E627AF" w:rsidRPr="00AB1DEF" w:rsidRDefault="00E627AF" w:rsidP="00C14966">
            <w:pPr>
              <w:rPr>
                <w:bCs/>
              </w:rPr>
            </w:pPr>
            <w:r w:rsidRPr="00AB1DEF">
              <w:rPr>
                <w:bCs/>
              </w:rPr>
              <w:t>(0.11, 0.80)</w:t>
            </w: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52450651" w14:textId="77777777" w:rsidR="00E627AF" w:rsidRPr="00AB1DEF" w:rsidRDefault="00E627AF" w:rsidP="00C14966">
            <w:pPr>
              <w:jc w:val="center"/>
              <w:rPr>
                <w:bCs/>
              </w:rPr>
            </w:pPr>
            <w:r w:rsidRPr="00AB1DEF">
              <w:rPr>
                <w:bCs/>
              </w:rPr>
              <w:t>0.01</w:t>
            </w:r>
          </w:p>
        </w:tc>
        <w:tc>
          <w:tcPr>
            <w:tcW w:w="425" w:type="dxa"/>
            <w:tcBorders>
              <w:top w:val="nil"/>
              <w:left w:val="nil"/>
              <w:bottom w:val="single" w:sz="4" w:space="0" w:color="auto"/>
              <w:right w:val="nil"/>
            </w:tcBorders>
            <w:vAlign w:val="bottom"/>
          </w:tcPr>
          <w:p w14:paraId="3D103635" w14:textId="77777777" w:rsidR="00E627AF" w:rsidRPr="00AB1DEF" w:rsidRDefault="00E627AF" w:rsidP="00C14966">
            <w:pPr>
              <w:jc w:val="center"/>
              <w:rPr>
                <w:bCs/>
              </w:rPr>
            </w:pPr>
            <w:r w:rsidRPr="00AB1DEF">
              <w:rPr>
                <w:bCs/>
              </w:rPr>
              <w:t>86</w:t>
            </w:r>
          </w:p>
        </w:tc>
        <w:tc>
          <w:tcPr>
            <w:tcW w:w="850" w:type="dxa"/>
            <w:tcBorders>
              <w:left w:val="nil"/>
              <w:bottom w:val="single" w:sz="4" w:space="0" w:color="auto"/>
              <w:right w:val="nil"/>
            </w:tcBorders>
            <w:vAlign w:val="bottom"/>
          </w:tcPr>
          <w:p w14:paraId="31FC657F" w14:textId="77777777" w:rsidR="00E627AF" w:rsidRPr="00AB1DEF" w:rsidRDefault="00E627AF" w:rsidP="00C14966">
            <w:pPr>
              <w:jc w:val="right"/>
              <w:rPr>
                <w:bCs/>
              </w:rPr>
            </w:pPr>
            <w:r w:rsidRPr="00AB1DEF">
              <w:rPr>
                <w:bCs/>
              </w:rPr>
              <w:t>0.47</w:t>
            </w:r>
          </w:p>
        </w:tc>
        <w:tc>
          <w:tcPr>
            <w:tcW w:w="1276" w:type="dxa"/>
            <w:tcBorders>
              <w:left w:val="nil"/>
              <w:bottom w:val="single" w:sz="4" w:space="0" w:color="auto"/>
              <w:right w:val="nil"/>
            </w:tcBorders>
            <w:vAlign w:val="bottom"/>
          </w:tcPr>
          <w:p w14:paraId="3ACE9599" w14:textId="77777777" w:rsidR="00E627AF" w:rsidRPr="00AB1DEF" w:rsidRDefault="00E627AF" w:rsidP="00C14966">
            <w:pPr>
              <w:rPr>
                <w:bCs/>
              </w:rPr>
            </w:pPr>
            <w:r w:rsidRPr="00AB1DEF">
              <w:rPr>
                <w:bCs/>
              </w:rPr>
              <w:t>(0.11, 0.83)</w:t>
            </w:r>
          </w:p>
        </w:tc>
        <w:tc>
          <w:tcPr>
            <w:tcW w:w="993" w:type="dxa"/>
            <w:tcBorders>
              <w:left w:val="nil"/>
              <w:bottom w:val="single" w:sz="4" w:space="0" w:color="auto"/>
              <w:right w:val="nil"/>
            </w:tcBorders>
            <w:vAlign w:val="bottom"/>
          </w:tcPr>
          <w:p w14:paraId="224DEDF8" w14:textId="77777777" w:rsidR="00E627AF" w:rsidRPr="00AB1DEF" w:rsidRDefault="00E627AF" w:rsidP="00C14966">
            <w:pPr>
              <w:jc w:val="center"/>
              <w:rPr>
                <w:bCs/>
              </w:rPr>
            </w:pPr>
            <w:r w:rsidRPr="00AB1DEF">
              <w:rPr>
                <w:bCs/>
              </w:rPr>
              <w:t>0.01</w:t>
            </w:r>
          </w:p>
        </w:tc>
        <w:tc>
          <w:tcPr>
            <w:tcW w:w="850" w:type="dxa"/>
            <w:tcBorders>
              <w:left w:val="nil"/>
              <w:bottom w:val="single" w:sz="4" w:space="0" w:color="auto"/>
              <w:right w:val="nil"/>
            </w:tcBorders>
            <w:vAlign w:val="bottom"/>
          </w:tcPr>
          <w:p w14:paraId="22AEFF57" w14:textId="77777777" w:rsidR="00E627AF" w:rsidRPr="00AB1DEF" w:rsidRDefault="00E627AF" w:rsidP="00C14966">
            <w:pPr>
              <w:jc w:val="center"/>
              <w:rPr>
                <w:bCs/>
              </w:rPr>
            </w:pPr>
            <w:r w:rsidRPr="00AB1DEF">
              <w:rPr>
                <w:bCs/>
              </w:rPr>
              <w:t>83</w:t>
            </w:r>
          </w:p>
        </w:tc>
      </w:tr>
    </w:tbl>
    <w:p w14:paraId="745A54B6" w14:textId="77777777" w:rsidR="00E627AF" w:rsidRPr="00AB1DEF" w:rsidRDefault="00E627AF" w:rsidP="00E627AF">
      <w:pPr>
        <w:rPr>
          <w:sz w:val="20"/>
          <w:szCs w:val="20"/>
        </w:rPr>
      </w:pPr>
      <w:r w:rsidRPr="00AB1DEF">
        <w:rPr>
          <w:sz w:val="20"/>
          <w:szCs w:val="20"/>
        </w:rPr>
        <w:t xml:space="preserve">Note that each line in this table describes unadjusted and adjusted regression models that are separate from models in other lines </w:t>
      </w:r>
    </w:p>
    <w:p w14:paraId="4870C42D" w14:textId="77777777" w:rsidR="00E627AF" w:rsidRPr="00AB1DEF" w:rsidRDefault="00E627AF" w:rsidP="00E627AF">
      <w:pPr>
        <w:rPr>
          <w:sz w:val="20"/>
          <w:szCs w:val="20"/>
          <w:lang w:eastAsia="en-GB"/>
        </w:rPr>
      </w:pPr>
      <w:proofErr w:type="spellStart"/>
      <w:r w:rsidRPr="00AB1DEF">
        <w:rPr>
          <w:sz w:val="20"/>
          <w:szCs w:val="20"/>
          <w:vertAlign w:val="superscript"/>
        </w:rPr>
        <w:t>a</w:t>
      </w:r>
      <w:r w:rsidRPr="00AB1DEF">
        <w:rPr>
          <w:sz w:val="20"/>
          <w:szCs w:val="20"/>
          <w:lang w:eastAsia="en-GB"/>
        </w:rPr>
        <w:t>On</w:t>
      </w:r>
      <w:proofErr w:type="spellEnd"/>
      <w:r w:rsidRPr="00AB1DEF">
        <w:rPr>
          <w:sz w:val="20"/>
          <w:szCs w:val="20"/>
          <w:lang w:eastAsia="en-GB"/>
        </w:rPr>
        <w:t xml:space="preserve"> a scale of 1 to 4</w:t>
      </w:r>
    </w:p>
    <w:bookmarkEnd w:id="2"/>
    <w:p w14:paraId="2922C824" w14:textId="77777777" w:rsidR="00E627AF" w:rsidRPr="00AB1DEF" w:rsidRDefault="00E627AF" w:rsidP="00E627AF">
      <w:pPr>
        <w:rPr>
          <w:sz w:val="20"/>
          <w:szCs w:val="20"/>
          <w:lang w:eastAsia="en-GB"/>
        </w:rPr>
      </w:pPr>
      <w:proofErr w:type="spellStart"/>
      <w:r w:rsidRPr="00AB1DEF">
        <w:rPr>
          <w:rFonts w:eastAsia="Times New Roman"/>
          <w:sz w:val="20"/>
          <w:szCs w:val="20"/>
          <w:vertAlign w:val="superscript"/>
          <w:lang w:eastAsia="en-GB"/>
        </w:rPr>
        <w:t>b</w:t>
      </w:r>
      <w:r w:rsidRPr="00AB1DEF">
        <w:rPr>
          <w:rFonts w:eastAsia="Times New Roman"/>
          <w:sz w:val="20"/>
          <w:szCs w:val="20"/>
          <w:lang w:eastAsia="en-GB"/>
        </w:rPr>
        <w:t>O</w:t>
      </w:r>
      <w:r w:rsidRPr="00AB1DEF">
        <w:rPr>
          <w:sz w:val="20"/>
          <w:szCs w:val="20"/>
          <w:lang w:eastAsia="en-GB"/>
        </w:rPr>
        <w:t>n</w:t>
      </w:r>
      <w:proofErr w:type="spellEnd"/>
      <w:r w:rsidRPr="00AB1DEF">
        <w:rPr>
          <w:sz w:val="20"/>
          <w:szCs w:val="20"/>
          <w:lang w:eastAsia="en-GB"/>
        </w:rPr>
        <w:t xml:space="preserve"> a scale of 1 to 3</w:t>
      </w:r>
    </w:p>
    <w:p w14:paraId="3664E618" w14:textId="77777777" w:rsidR="00E627AF" w:rsidRPr="00AB1DEF" w:rsidRDefault="00E627AF" w:rsidP="00E627AF">
      <w:pPr>
        <w:rPr>
          <w:sz w:val="20"/>
          <w:szCs w:val="20"/>
          <w:lang w:eastAsia="en-GB"/>
        </w:rPr>
      </w:pPr>
      <w:proofErr w:type="spellStart"/>
      <w:r w:rsidRPr="00AB1DEF">
        <w:rPr>
          <w:sz w:val="20"/>
          <w:szCs w:val="20"/>
          <w:vertAlign w:val="superscript"/>
          <w:lang w:eastAsia="en-GB"/>
        </w:rPr>
        <w:t>c</w:t>
      </w:r>
      <w:r w:rsidRPr="00AB1DEF">
        <w:rPr>
          <w:sz w:val="20"/>
          <w:szCs w:val="20"/>
          <w:lang w:eastAsia="en-GB"/>
        </w:rPr>
        <w:t>Adjusted</w:t>
      </w:r>
      <w:proofErr w:type="spellEnd"/>
      <w:r w:rsidRPr="00AB1DEF">
        <w:rPr>
          <w:sz w:val="20"/>
          <w:szCs w:val="20"/>
          <w:lang w:eastAsia="en-GB"/>
        </w:rPr>
        <w:t xml:space="preserve"> for number of children in the home, educational level, job status and index of multiple deprivation decile</w:t>
      </w:r>
      <w:r w:rsidRPr="00AB1DEF">
        <w:rPr>
          <w:sz w:val="20"/>
          <w:szCs w:val="20"/>
          <w:lang w:eastAsia="en-GB"/>
        </w:rPr>
        <w:fldChar w:fldCharType="begin"/>
      </w:r>
      <w:r w:rsidRPr="00AB1DEF">
        <w:rPr>
          <w:sz w:val="20"/>
          <w:szCs w:val="20"/>
          <w:lang w:eastAsia="en-GB"/>
        </w:rPr>
        <w:instrText xml:space="preserve"> ADDIN </w:instrText>
      </w:r>
      <w:r w:rsidRPr="00AB1DEF">
        <w:rPr>
          <w:sz w:val="20"/>
          <w:szCs w:val="20"/>
          <w:lang w:eastAsia="en-GB"/>
        </w:rPr>
        <w:fldChar w:fldCharType="end"/>
      </w:r>
      <w:r w:rsidRPr="00AB1DEF">
        <w:rPr>
          <w:sz w:val="20"/>
          <w:szCs w:val="20"/>
          <w:lang w:eastAsia="en-GB"/>
        </w:rPr>
        <w:t>.</w:t>
      </w:r>
    </w:p>
    <w:p w14:paraId="57DBF877" w14:textId="77777777" w:rsidR="00E627AF" w:rsidRPr="00AB1DEF" w:rsidRDefault="00E627AF" w:rsidP="00E627AF"/>
    <w:p w14:paraId="2CD7CD97" w14:textId="77777777" w:rsidR="00E627AF" w:rsidRPr="00AB1DEF" w:rsidRDefault="00E627AF" w:rsidP="00E627AF"/>
    <w:p w14:paraId="44F91740" w14:textId="027C3329" w:rsidR="00904414" w:rsidRDefault="00904414"/>
    <w:sectPr w:rsidR="00904414" w:rsidSect="00E627AF">
      <w:footerReference w:type="default" r:id="rId10"/>
      <w:pgSz w:w="16840" w:h="11900" w:orient="landscape"/>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9A68B" w14:textId="77777777" w:rsidR="00C14966" w:rsidRDefault="00C14966">
      <w:r>
        <w:separator/>
      </w:r>
    </w:p>
  </w:endnote>
  <w:endnote w:type="continuationSeparator" w:id="0">
    <w:p w14:paraId="64413CB8" w14:textId="77777777" w:rsidR="00C14966" w:rsidRDefault="00C1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6E3F5" w14:textId="77777777" w:rsidR="00C14966" w:rsidRDefault="00C14966" w:rsidP="00C14966">
    <w:pPr>
      <w:pStyle w:val="Footer"/>
      <w:tabs>
        <w:tab w:val="clear" w:pos="9026"/>
        <w:tab w:val="right" w:pos="9000"/>
      </w:tabs>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0A91" w14:textId="100676D1" w:rsidR="00C14966" w:rsidRDefault="00C14966">
    <w:pPr>
      <w:pStyle w:val="Footer"/>
      <w:tabs>
        <w:tab w:val="clear" w:pos="9026"/>
        <w:tab w:val="right" w:pos="9000"/>
      </w:tabs>
      <w:jc w:val="right"/>
    </w:pPr>
    <w:r>
      <w:fldChar w:fldCharType="begin"/>
    </w:r>
    <w:r>
      <w:instrText xml:space="preserve"> PAGE </w:instrText>
    </w:r>
    <w:r>
      <w:fldChar w:fldCharType="separate"/>
    </w:r>
    <w:r w:rsidR="00DF1BE7">
      <w:rPr>
        <w:noProof/>
      </w:rPr>
      <w:t>26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9F696" w14:textId="77777777" w:rsidR="00C14966" w:rsidRDefault="00C14966">
      <w:r>
        <w:separator/>
      </w:r>
    </w:p>
  </w:footnote>
  <w:footnote w:type="continuationSeparator" w:id="0">
    <w:p w14:paraId="692B9E1C" w14:textId="77777777" w:rsidR="00C14966" w:rsidRDefault="00C149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86245"/>
    <w:multiLevelType w:val="hybridMultilevel"/>
    <w:tmpl w:val="A232C2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B867B8"/>
    <w:multiLevelType w:val="hybridMultilevel"/>
    <w:tmpl w:val="6D70D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4F1380"/>
    <w:multiLevelType w:val="hybridMultilevel"/>
    <w:tmpl w:val="A9BE5504"/>
    <w:lvl w:ilvl="0" w:tplc="E892D95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9A3DAD"/>
    <w:multiLevelType w:val="hybridMultilevel"/>
    <w:tmpl w:val="E0C0A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w0xdarfpv2pepep9ah55ae5fxfwaaxa0ze2&quot;&gt;food environment_2010_en12&lt;record-ids&gt;&lt;item&gt;21&lt;/item&gt;&lt;item&gt;102&lt;/item&gt;&lt;item&gt;582&lt;/item&gt;&lt;item&gt;3567&lt;/item&gt;&lt;item&gt;3920&lt;/item&gt;&lt;item&gt;3921&lt;/item&gt;&lt;item&gt;3922&lt;/item&gt;&lt;item&gt;3923&lt;/item&gt;&lt;item&gt;3924&lt;/item&gt;&lt;item&gt;3934&lt;/item&gt;&lt;item&gt;3939&lt;/item&gt;&lt;item&gt;3941&lt;/item&gt;&lt;item&gt;3942&lt;/item&gt;&lt;item&gt;3943&lt;/item&gt;&lt;item&gt;3945&lt;/item&gt;&lt;/record-ids&gt;&lt;/item&gt;&lt;/Libraries&gt;"/>
  </w:docVars>
  <w:rsids>
    <w:rsidRoot w:val="007D14ED"/>
    <w:rsid w:val="00025810"/>
    <w:rsid w:val="0004340A"/>
    <w:rsid w:val="0008346D"/>
    <w:rsid w:val="000D5D03"/>
    <w:rsid w:val="00103E11"/>
    <w:rsid w:val="00104857"/>
    <w:rsid w:val="0011223C"/>
    <w:rsid w:val="001361D4"/>
    <w:rsid w:val="00137C9F"/>
    <w:rsid w:val="001A6A88"/>
    <w:rsid w:val="001E44E9"/>
    <w:rsid w:val="00200D5D"/>
    <w:rsid w:val="00226162"/>
    <w:rsid w:val="00232FF3"/>
    <w:rsid w:val="00241F40"/>
    <w:rsid w:val="0024354D"/>
    <w:rsid w:val="00246F58"/>
    <w:rsid w:val="002571CB"/>
    <w:rsid w:val="00263D37"/>
    <w:rsid w:val="002A28CE"/>
    <w:rsid w:val="002A4C85"/>
    <w:rsid w:val="002D5233"/>
    <w:rsid w:val="002D67F5"/>
    <w:rsid w:val="002F01CA"/>
    <w:rsid w:val="002F64AE"/>
    <w:rsid w:val="002F7DEF"/>
    <w:rsid w:val="003044CD"/>
    <w:rsid w:val="00313B00"/>
    <w:rsid w:val="00317C7E"/>
    <w:rsid w:val="00336814"/>
    <w:rsid w:val="003432C9"/>
    <w:rsid w:val="00345D7F"/>
    <w:rsid w:val="0035374B"/>
    <w:rsid w:val="003550EC"/>
    <w:rsid w:val="003575E3"/>
    <w:rsid w:val="003B07E2"/>
    <w:rsid w:val="003B44E1"/>
    <w:rsid w:val="003E1775"/>
    <w:rsid w:val="00410D43"/>
    <w:rsid w:val="0041260C"/>
    <w:rsid w:val="0042516F"/>
    <w:rsid w:val="00427420"/>
    <w:rsid w:val="004772EC"/>
    <w:rsid w:val="0048732F"/>
    <w:rsid w:val="004877FD"/>
    <w:rsid w:val="004D0FF8"/>
    <w:rsid w:val="004E0DB3"/>
    <w:rsid w:val="004E128D"/>
    <w:rsid w:val="004E2ABA"/>
    <w:rsid w:val="004F53EA"/>
    <w:rsid w:val="00504D8A"/>
    <w:rsid w:val="00516832"/>
    <w:rsid w:val="00542B68"/>
    <w:rsid w:val="005442EE"/>
    <w:rsid w:val="00550FDA"/>
    <w:rsid w:val="006075BE"/>
    <w:rsid w:val="00612B4C"/>
    <w:rsid w:val="006241D8"/>
    <w:rsid w:val="00647B50"/>
    <w:rsid w:val="00674A17"/>
    <w:rsid w:val="0069230E"/>
    <w:rsid w:val="0069740D"/>
    <w:rsid w:val="006B5564"/>
    <w:rsid w:val="006D7326"/>
    <w:rsid w:val="006E3854"/>
    <w:rsid w:val="006F4426"/>
    <w:rsid w:val="00713DA5"/>
    <w:rsid w:val="00741892"/>
    <w:rsid w:val="00761FA7"/>
    <w:rsid w:val="007621AD"/>
    <w:rsid w:val="007946C5"/>
    <w:rsid w:val="007A5D8F"/>
    <w:rsid w:val="007C717C"/>
    <w:rsid w:val="007D14ED"/>
    <w:rsid w:val="007D3DE1"/>
    <w:rsid w:val="007D47D1"/>
    <w:rsid w:val="007F6C6D"/>
    <w:rsid w:val="00803043"/>
    <w:rsid w:val="00853006"/>
    <w:rsid w:val="008A797B"/>
    <w:rsid w:val="008D5F30"/>
    <w:rsid w:val="008F0E15"/>
    <w:rsid w:val="00904414"/>
    <w:rsid w:val="00930662"/>
    <w:rsid w:val="00931089"/>
    <w:rsid w:val="00947DF4"/>
    <w:rsid w:val="00961A25"/>
    <w:rsid w:val="009946A2"/>
    <w:rsid w:val="009B0092"/>
    <w:rsid w:val="009D1B59"/>
    <w:rsid w:val="00A8203C"/>
    <w:rsid w:val="00A9510A"/>
    <w:rsid w:val="00AD1D08"/>
    <w:rsid w:val="00AD2AC4"/>
    <w:rsid w:val="00AE24E6"/>
    <w:rsid w:val="00B149D8"/>
    <w:rsid w:val="00B41D8A"/>
    <w:rsid w:val="00B61AD7"/>
    <w:rsid w:val="00B66169"/>
    <w:rsid w:val="00B874DC"/>
    <w:rsid w:val="00BA0FA1"/>
    <w:rsid w:val="00BB3AC2"/>
    <w:rsid w:val="00BD5EA6"/>
    <w:rsid w:val="00BF3129"/>
    <w:rsid w:val="00C01EA0"/>
    <w:rsid w:val="00C05B17"/>
    <w:rsid w:val="00C10364"/>
    <w:rsid w:val="00C14966"/>
    <w:rsid w:val="00C3287B"/>
    <w:rsid w:val="00C56984"/>
    <w:rsid w:val="00C61CBD"/>
    <w:rsid w:val="00C91EA3"/>
    <w:rsid w:val="00CB270D"/>
    <w:rsid w:val="00CD0EDD"/>
    <w:rsid w:val="00CE6556"/>
    <w:rsid w:val="00D3327C"/>
    <w:rsid w:val="00D6376F"/>
    <w:rsid w:val="00DA0B43"/>
    <w:rsid w:val="00DA52A7"/>
    <w:rsid w:val="00DB1B7A"/>
    <w:rsid w:val="00DC3E41"/>
    <w:rsid w:val="00DD7B1C"/>
    <w:rsid w:val="00DF1BE7"/>
    <w:rsid w:val="00DF5C5C"/>
    <w:rsid w:val="00E0096C"/>
    <w:rsid w:val="00E13EBF"/>
    <w:rsid w:val="00E517A7"/>
    <w:rsid w:val="00E627AF"/>
    <w:rsid w:val="00E64DCA"/>
    <w:rsid w:val="00E8029B"/>
    <w:rsid w:val="00E80481"/>
    <w:rsid w:val="00EE2B37"/>
    <w:rsid w:val="00F02EB4"/>
    <w:rsid w:val="00F106E7"/>
    <w:rsid w:val="00F37E84"/>
    <w:rsid w:val="00F4393A"/>
    <w:rsid w:val="00F575D2"/>
    <w:rsid w:val="00F637F2"/>
    <w:rsid w:val="00F65A40"/>
    <w:rsid w:val="00FC7EE6"/>
    <w:rsid w:val="00FE32C9"/>
    <w:rsid w:val="00FE5F71"/>
    <w:rsid w:val="00FF6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4D3D9"/>
  <w15:chartTrackingRefBased/>
  <w15:docId w15:val="{FD96DAD9-A8BF-4937-9739-98A708ED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14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7D14ED"/>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FooterChar">
    <w:name w:val="Footer Char"/>
    <w:basedOn w:val="DefaultParagraphFont"/>
    <w:link w:val="Footer"/>
    <w:uiPriority w:val="99"/>
    <w:rsid w:val="007D14ED"/>
    <w:rPr>
      <w:rFonts w:ascii="Times New Roman" w:eastAsia="Arial Unicode MS" w:hAnsi="Times New Roman" w:cs="Arial Unicode MS"/>
      <w:color w:val="000000"/>
      <w:sz w:val="24"/>
      <w:szCs w:val="24"/>
      <w:u w:color="000000"/>
      <w:bdr w:val="nil"/>
      <w:lang w:val="en-US" w:eastAsia="en-GB"/>
    </w:rPr>
  </w:style>
  <w:style w:type="paragraph" w:customStyle="1" w:styleId="BodyA">
    <w:name w:val="Body A"/>
    <w:rsid w:val="007D14E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0">
    <w:name w:val="Hyperlink.0"/>
    <w:rsid w:val="007D14ED"/>
    <w:rPr>
      <w:lang w:val="en-US"/>
    </w:rPr>
  </w:style>
  <w:style w:type="paragraph" w:customStyle="1" w:styleId="BodyAA">
    <w:name w:val="Body A A"/>
    <w:rsid w:val="007D14E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BodyAAA">
    <w:name w:val="Body A A A"/>
    <w:rsid w:val="007D14ED"/>
    <w:pPr>
      <w:pBdr>
        <w:top w:val="nil"/>
        <w:left w:val="nil"/>
        <w:bottom w:val="nil"/>
        <w:right w:val="nil"/>
        <w:between w:val="nil"/>
        <w:bar w:val="nil"/>
      </w:pBdr>
      <w:spacing w:after="0" w:line="480" w:lineRule="auto"/>
    </w:pPr>
    <w:rPr>
      <w:rFonts w:ascii="Times New Roman" w:eastAsia="Arial Unicode MS" w:hAnsi="Times New Roman" w:cs="Arial Unicode MS"/>
      <w:color w:val="000000"/>
      <w:sz w:val="20"/>
      <w:szCs w:val="20"/>
      <w:u w:color="000000"/>
      <w:bdr w:val="nil"/>
      <w:lang w:val="en-US" w:eastAsia="en-GB"/>
    </w:rPr>
  </w:style>
  <w:style w:type="paragraph" w:customStyle="1" w:styleId="EndNoteBibliography">
    <w:name w:val="EndNote Bibliography"/>
    <w:link w:val="EndNoteBibliographyChar"/>
    <w:rsid w:val="007D14ED"/>
    <w:pPr>
      <w:pBdr>
        <w:top w:val="nil"/>
        <w:left w:val="nil"/>
        <w:bottom w:val="nil"/>
        <w:right w:val="nil"/>
        <w:between w:val="nil"/>
        <w:bar w:val="nil"/>
      </w:pBdr>
      <w:spacing w:after="0" w:line="240" w:lineRule="auto"/>
    </w:pPr>
    <w:rPr>
      <w:rFonts w:ascii="Times New Roman" w:eastAsia="Arial Unicode MS" w:hAnsi="Times New Roman" w:cs="Times New Roman"/>
      <w:color w:val="000000"/>
      <w:sz w:val="24"/>
      <w:szCs w:val="24"/>
      <w:u w:color="000000"/>
      <w:bdr w:val="nil"/>
      <w:lang w:val="en-US" w:eastAsia="en-GB"/>
    </w:rPr>
  </w:style>
  <w:style w:type="character" w:customStyle="1" w:styleId="EndNoteBibliographyChar">
    <w:name w:val="EndNote Bibliography Char"/>
    <w:basedOn w:val="DefaultParagraphFont"/>
    <w:link w:val="EndNoteBibliography"/>
    <w:rsid w:val="007D14ED"/>
    <w:rPr>
      <w:rFonts w:ascii="Times New Roman" w:eastAsia="Arial Unicode MS" w:hAnsi="Times New Roman" w:cs="Times New Roman"/>
      <w:color w:val="000000"/>
      <w:sz w:val="24"/>
      <w:szCs w:val="24"/>
      <w:u w:color="000000"/>
      <w:bdr w:val="nil"/>
      <w:lang w:val="en-US" w:eastAsia="en-GB"/>
    </w:rPr>
  </w:style>
  <w:style w:type="paragraph" w:customStyle="1" w:styleId="Body">
    <w:name w:val="Body"/>
    <w:link w:val="BodyChar"/>
    <w:rsid w:val="007D14ED"/>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eastAsia="en-GB"/>
    </w:rPr>
  </w:style>
  <w:style w:type="character" w:customStyle="1" w:styleId="BodyChar">
    <w:name w:val="Body Char"/>
    <w:basedOn w:val="DefaultParagraphFont"/>
    <w:link w:val="Body"/>
    <w:rsid w:val="007D14ED"/>
    <w:rPr>
      <w:rFonts w:ascii="Verdana" w:eastAsia="Arial Unicode MS" w:hAnsi="Verdana" w:cs="Arial Unicode MS"/>
      <w:color w:val="000000"/>
      <w:sz w:val="20"/>
      <w:szCs w:val="20"/>
      <w:u w:color="000000"/>
      <w:bdr w:val="nil"/>
      <w:lang w:val="en-US" w:eastAsia="en-GB"/>
    </w:rPr>
  </w:style>
  <w:style w:type="paragraph" w:customStyle="1" w:styleId="EndNoteBibliographyTitle">
    <w:name w:val="EndNote Bibliography Title"/>
    <w:basedOn w:val="Normal"/>
    <w:link w:val="EndNoteBibliographyTitleChar"/>
    <w:rsid w:val="007D14ED"/>
    <w:pPr>
      <w:jc w:val="center"/>
    </w:pPr>
    <w:rPr>
      <w:noProof/>
      <w:lang w:val="en-US"/>
    </w:rPr>
  </w:style>
  <w:style w:type="character" w:customStyle="1" w:styleId="EndNoteBibliographyTitleChar">
    <w:name w:val="EndNote Bibliography Title Char"/>
    <w:basedOn w:val="DefaultParagraphFont"/>
    <w:link w:val="EndNoteBibliographyTitle"/>
    <w:rsid w:val="007D14ED"/>
    <w:rPr>
      <w:rFonts w:ascii="Times New Roman" w:eastAsia="Arial Unicode MS" w:hAnsi="Times New Roman" w:cs="Times New Roman"/>
      <w:noProof/>
      <w:sz w:val="24"/>
      <w:szCs w:val="24"/>
      <w:bdr w:val="nil"/>
      <w:lang w:val="en-US"/>
    </w:rPr>
  </w:style>
  <w:style w:type="character" w:styleId="Hyperlink">
    <w:name w:val="Hyperlink"/>
    <w:basedOn w:val="DefaultParagraphFont"/>
    <w:uiPriority w:val="99"/>
    <w:unhideWhenUsed/>
    <w:rsid w:val="007D14ED"/>
    <w:rPr>
      <w:color w:val="0563C1" w:themeColor="hyperlink"/>
      <w:u w:val="single"/>
    </w:rPr>
  </w:style>
  <w:style w:type="character" w:styleId="CommentReference">
    <w:name w:val="annotation reference"/>
    <w:basedOn w:val="DefaultParagraphFont"/>
    <w:unhideWhenUsed/>
    <w:rsid w:val="007D14ED"/>
    <w:rPr>
      <w:sz w:val="16"/>
      <w:szCs w:val="16"/>
    </w:rPr>
  </w:style>
  <w:style w:type="paragraph" w:styleId="CommentText">
    <w:name w:val="annotation text"/>
    <w:basedOn w:val="Normal"/>
    <w:link w:val="CommentTextChar"/>
    <w:uiPriority w:val="99"/>
    <w:unhideWhenUsed/>
    <w:rsid w:val="007D14ED"/>
    <w:rPr>
      <w:sz w:val="20"/>
      <w:szCs w:val="20"/>
      <w:lang w:val="en-US"/>
    </w:rPr>
  </w:style>
  <w:style w:type="character" w:customStyle="1" w:styleId="CommentTextChar">
    <w:name w:val="Comment Text Char"/>
    <w:basedOn w:val="DefaultParagraphFont"/>
    <w:link w:val="CommentText"/>
    <w:uiPriority w:val="99"/>
    <w:rsid w:val="007D14ED"/>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7D14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4ED"/>
    <w:rPr>
      <w:rFonts w:ascii="Segoe UI" w:eastAsia="Arial Unicode MS" w:hAnsi="Segoe UI" w:cs="Segoe UI"/>
      <w:sz w:val="18"/>
      <w:szCs w:val="18"/>
      <w:bdr w:val="nil"/>
    </w:rPr>
  </w:style>
  <w:style w:type="paragraph" w:styleId="Caption">
    <w:name w:val="caption"/>
    <w:basedOn w:val="Normal"/>
    <w:next w:val="Normal"/>
    <w:uiPriority w:val="35"/>
    <w:unhideWhenUsed/>
    <w:qFormat/>
    <w:rsid w:val="007D14ED"/>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i/>
      <w:iCs/>
      <w:color w:val="44546A" w:themeColor="text2"/>
      <w:sz w:val="18"/>
      <w:szCs w:val="18"/>
      <w:bdr w:val="none" w:sz="0" w:space="0" w:color="auto"/>
    </w:rPr>
  </w:style>
  <w:style w:type="character" w:customStyle="1" w:styleId="None">
    <w:name w:val="None"/>
    <w:rsid w:val="007D14ED"/>
  </w:style>
  <w:style w:type="paragraph" w:customStyle="1" w:styleId="BodyB">
    <w:name w:val="Body B"/>
    <w:link w:val="BodyBChar"/>
    <w:rsid w:val="007D14E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BodyBChar">
    <w:name w:val="Body B Char"/>
    <w:basedOn w:val="DefaultParagraphFont"/>
    <w:link w:val="BodyB"/>
    <w:rsid w:val="007D14ED"/>
    <w:rPr>
      <w:rFonts w:ascii="Times New Roman" w:eastAsia="Arial Unicode MS" w:hAnsi="Times New Roman" w:cs="Arial Unicode MS"/>
      <w:color w:val="000000"/>
      <w:sz w:val="24"/>
      <w:szCs w:val="24"/>
      <w:u w:color="000000"/>
      <w:bdr w:val="nil"/>
      <w:lang w:val="en-US" w:eastAsia="en-GB"/>
    </w:rPr>
  </w:style>
  <w:style w:type="character" w:customStyle="1" w:styleId="apple-converted-space">
    <w:name w:val="apple-converted-space"/>
    <w:basedOn w:val="DefaultParagraphFont"/>
    <w:rsid w:val="007D14ED"/>
  </w:style>
  <w:style w:type="character" w:customStyle="1" w:styleId="ref-overlay">
    <w:name w:val="ref-overlay"/>
    <w:basedOn w:val="DefaultParagraphFont"/>
    <w:rsid w:val="007D14ED"/>
  </w:style>
  <w:style w:type="character" w:customStyle="1" w:styleId="hlfld-contribauthor">
    <w:name w:val="hlfld-contribauthor"/>
    <w:basedOn w:val="DefaultParagraphFont"/>
    <w:rsid w:val="007D14ED"/>
  </w:style>
  <w:style w:type="character" w:customStyle="1" w:styleId="nlmgiven-names">
    <w:name w:val="nlm_given-names"/>
    <w:basedOn w:val="DefaultParagraphFont"/>
    <w:rsid w:val="007D14ED"/>
  </w:style>
  <w:style w:type="character" w:customStyle="1" w:styleId="nlmyear">
    <w:name w:val="nlm_year"/>
    <w:basedOn w:val="DefaultParagraphFont"/>
    <w:rsid w:val="007D14ED"/>
  </w:style>
  <w:style w:type="character" w:customStyle="1" w:styleId="nlmarticle-title">
    <w:name w:val="nlm_article-title"/>
    <w:basedOn w:val="DefaultParagraphFont"/>
    <w:rsid w:val="007D14ED"/>
  </w:style>
  <w:style w:type="character" w:customStyle="1" w:styleId="nlmfpage">
    <w:name w:val="nlm_fpage"/>
    <w:basedOn w:val="DefaultParagraphFont"/>
    <w:rsid w:val="007D14ED"/>
  </w:style>
  <w:style w:type="character" w:customStyle="1" w:styleId="nlmlpage">
    <w:name w:val="nlm_lpage"/>
    <w:basedOn w:val="DefaultParagraphFont"/>
    <w:rsid w:val="007D14ED"/>
  </w:style>
  <w:style w:type="character" w:customStyle="1" w:styleId="ref-links">
    <w:name w:val="ref-links"/>
    <w:basedOn w:val="DefaultParagraphFont"/>
    <w:rsid w:val="007D14ED"/>
  </w:style>
  <w:style w:type="character" w:customStyle="1" w:styleId="xlinks-container">
    <w:name w:val="xlinks-container"/>
    <w:basedOn w:val="DefaultParagraphFont"/>
    <w:rsid w:val="007D14ED"/>
  </w:style>
  <w:style w:type="paragraph" w:styleId="Header">
    <w:name w:val="header"/>
    <w:basedOn w:val="Normal"/>
    <w:link w:val="HeaderChar"/>
    <w:uiPriority w:val="99"/>
    <w:unhideWhenUsed/>
    <w:rsid w:val="007D14ED"/>
    <w:pPr>
      <w:tabs>
        <w:tab w:val="center" w:pos="4513"/>
        <w:tab w:val="right" w:pos="9026"/>
      </w:tabs>
    </w:pPr>
  </w:style>
  <w:style w:type="character" w:customStyle="1" w:styleId="HeaderChar">
    <w:name w:val="Header Char"/>
    <w:basedOn w:val="DefaultParagraphFont"/>
    <w:link w:val="Header"/>
    <w:uiPriority w:val="99"/>
    <w:rsid w:val="007D14ED"/>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7D14ED"/>
    <w:rPr>
      <w:b/>
      <w:bCs/>
    </w:rPr>
  </w:style>
  <w:style w:type="character" w:customStyle="1" w:styleId="CommentSubjectChar">
    <w:name w:val="Comment Subject Char"/>
    <w:basedOn w:val="CommentTextChar"/>
    <w:link w:val="CommentSubject"/>
    <w:uiPriority w:val="99"/>
    <w:semiHidden/>
    <w:rsid w:val="007D14ED"/>
    <w:rPr>
      <w:rFonts w:ascii="Times New Roman" w:eastAsia="Arial Unicode MS" w:hAnsi="Times New Roman" w:cs="Times New Roman"/>
      <w:b/>
      <w:bCs/>
      <w:sz w:val="20"/>
      <w:szCs w:val="20"/>
      <w:bdr w:val="nil"/>
      <w:lang w:val="en-US"/>
    </w:rPr>
  </w:style>
  <w:style w:type="character" w:styleId="LineNumber">
    <w:name w:val="line number"/>
    <w:basedOn w:val="DefaultParagraphFont"/>
    <w:uiPriority w:val="99"/>
    <w:semiHidden/>
    <w:unhideWhenUsed/>
    <w:rsid w:val="007D14ED"/>
  </w:style>
  <w:style w:type="paragraph" w:styleId="Revision">
    <w:name w:val="Revision"/>
    <w:hidden/>
    <w:uiPriority w:val="99"/>
    <w:semiHidden/>
    <w:rsid w:val="007D14ED"/>
    <w:pPr>
      <w:spacing w:after="0" w:line="240" w:lineRule="auto"/>
    </w:pPr>
    <w:rPr>
      <w:rFonts w:ascii="Times New Roman" w:eastAsia="Arial Unicode MS" w:hAnsi="Times New Roman" w:cs="Times New Roman"/>
      <w:sz w:val="24"/>
      <w:szCs w:val="24"/>
      <w:bdr w:val="nil"/>
    </w:rPr>
  </w:style>
  <w:style w:type="paragraph" w:styleId="NormalWeb">
    <w:name w:val="Normal (Web)"/>
    <w:basedOn w:val="Normal"/>
    <w:uiPriority w:val="99"/>
    <w:unhideWhenUsed/>
    <w:rsid w:val="0041260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eastAsia="en-GB"/>
    </w:rPr>
  </w:style>
  <w:style w:type="character" w:customStyle="1" w:styleId="UnresolvedMention">
    <w:name w:val="Unresolved Mention"/>
    <w:basedOn w:val="DefaultParagraphFont"/>
    <w:uiPriority w:val="99"/>
    <w:semiHidden/>
    <w:unhideWhenUsed/>
    <w:rsid w:val="00647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338641">
      <w:bodyDiv w:val="1"/>
      <w:marLeft w:val="0"/>
      <w:marRight w:val="0"/>
      <w:marTop w:val="0"/>
      <w:marBottom w:val="0"/>
      <w:divBdr>
        <w:top w:val="none" w:sz="0" w:space="0" w:color="auto"/>
        <w:left w:val="none" w:sz="0" w:space="0" w:color="auto"/>
        <w:bottom w:val="none" w:sz="0" w:space="0" w:color="auto"/>
        <w:right w:val="none" w:sz="0" w:space="0" w:color="auto"/>
      </w:divBdr>
    </w:div>
    <w:div w:id="1302348833">
      <w:bodyDiv w:val="1"/>
      <w:marLeft w:val="0"/>
      <w:marRight w:val="0"/>
      <w:marTop w:val="0"/>
      <w:marBottom w:val="0"/>
      <w:divBdr>
        <w:top w:val="none" w:sz="0" w:space="0" w:color="auto"/>
        <w:left w:val="none" w:sz="0" w:space="0" w:color="auto"/>
        <w:bottom w:val="none" w:sz="0" w:space="0" w:color="auto"/>
        <w:right w:val="none" w:sz="0" w:space="0" w:color="auto"/>
      </w:divBdr>
    </w:div>
    <w:div w:id="185665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1275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CCD07-AA3E-47EB-B165-2C124B10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9332</Words>
  <Characters>53196</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Shand</dc:creator>
  <cp:keywords/>
  <dc:description/>
  <cp:lastModifiedBy>Karen Drake</cp:lastModifiedBy>
  <cp:revision>2</cp:revision>
  <cp:lastPrinted>2021-08-02T09:06:00Z</cp:lastPrinted>
  <dcterms:created xsi:type="dcterms:W3CDTF">2021-08-02T10:16:00Z</dcterms:created>
  <dcterms:modified xsi:type="dcterms:W3CDTF">2021-08-02T10:16:00Z</dcterms:modified>
</cp:coreProperties>
</file>