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9355E" w14:textId="23912FDE" w:rsidR="0096587E" w:rsidRPr="0096587E" w:rsidRDefault="0096587E" w:rsidP="00C84A03">
      <w:pPr>
        <w:pStyle w:val="Title"/>
        <w:snapToGrid w:val="0"/>
        <w:spacing w:before="120" w:after="120" w:line="360" w:lineRule="auto"/>
        <w:contextualSpacing w:val="0"/>
        <w:rPr>
          <w:rStyle w:val="Emphasis"/>
          <w:rFonts w:ascii="Constantia" w:hAnsi="Constantia"/>
          <w:b/>
          <w:i w:val="0"/>
          <w:sz w:val="24"/>
          <w:szCs w:val="24"/>
          <w:lang w:val="en-GB"/>
        </w:rPr>
      </w:pPr>
      <w:r>
        <w:rPr>
          <w:rStyle w:val="Emphasis"/>
          <w:rFonts w:ascii="Constantia" w:hAnsi="Constantia"/>
          <w:b/>
          <w:i w:val="0"/>
          <w:sz w:val="24"/>
          <w:szCs w:val="24"/>
          <w:lang w:val="en-GB"/>
        </w:rPr>
        <w:t xml:space="preserve">Title Page </w:t>
      </w:r>
    </w:p>
    <w:p w14:paraId="3F92254F" w14:textId="13E60D86" w:rsidR="00E53CBF" w:rsidRPr="002D3E11" w:rsidRDefault="0096587E" w:rsidP="00C84A03">
      <w:pPr>
        <w:pStyle w:val="Title"/>
        <w:snapToGrid w:val="0"/>
        <w:spacing w:before="120" w:after="120" w:line="360" w:lineRule="auto"/>
        <w:contextualSpacing w:val="0"/>
        <w:rPr>
          <w:rStyle w:val="Emphasis"/>
          <w:rFonts w:ascii="Constantia" w:hAnsi="Constantia"/>
          <w:b/>
          <w:i w:val="0"/>
          <w:sz w:val="24"/>
          <w:szCs w:val="24"/>
          <w:lang w:val="en-GB"/>
        </w:rPr>
      </w:pPr>
      <w:r>
        <w:rPr>
          <w:rStyle w:val="Emphasis"/>
          <w:rFonts w:ascii="Constantia" w:hAnsi="Constantia"/>
          <w:b/>
          <w:i w:val="0"/>
          <w:sz w:val="24"/>
          <w:szCs w:val="24"/>
          <w:lang w:val="en-GB"/>
        </w:rPr>
        <w:t xml:space="preserve">Title: </w:t>
      </w:r>
      <w:r w:rsidR="00E53CBF" w:rsidRPr="0096587E">
        <w:rPr>
          <w:rStyle w:val="Emphasis"/>
          <w:rFonts w:ascii="Constantia" w:hAnsi="Constantia"/>
          <w:i w:val="0"/>
          <w:sz w:val="24"/>
          <w:szCs w:val="24"/>
          <w:lang w:val="en-GB"/>
        </w:rPr>
        <w:t>Diagnostic accuracy of FEVER-Pain and Centor criteria for bacterial throat infection in adults with sore throat: a secondary analysis of a randomised controlled trial.</w:t>
      </w:r>
    </w:p>
    <w:p w14:paraId="51E2888C" w14:textId="7BA19828" w:rsidR="00E53CBF" w:rsidRPr="0096587E" w:rsidRDefault="0096587E" w:rsidP="00C84A03">
      <w:pPr>
        <w:pStyle w:val="Title"/>
        <w:snapToGrid w:val="0"/>
        <w:spacing w:before="120" w:after="120" w:line="360" w:lineRule="auto"/>
        <w:contextualSpacing w:val="0"/>
        <w:rPr>
          <w:rFonts w:ascii="Constantia" w:hAnsi="Constantia"/>
          <w:b/>
          <w:sz w:val="24"/>
          <w:szCs w:val="24"/>
          <w:lang w:val="en-GB"/>
        </w:rPr>
      </w:pPr>
      <w:r w:rsidRPr="0096587E">
        <w:rPr>
          <w:rFonts w:ascii="Constantia" w:hAnsi="Constantia"/>
          <w:b/>
          <w:sz w:val="24"/>
          <w:szCs w:val="24"/>
          <w:lang w:val="en-GB"/>
        </w:rPr>
        <w:t>Authors</w:t>
      </w:r>
    </w:p>
    <w:p w14:paraId="03245CDE" w14:textId="7512A633" w:rsidR="00503F35" w:rsidRPr="0020765B" w:rsidRDefault="00503F35" w:rsidP="00C84A03">
      <w:pPr>
        <w:snapToGrid w:val="0"/>
        <w:spacing w:before="120" w:after="120" w:line="360" w:lineRule="auto"/>
        <w:rPr>
          <w:rFonts w:ascii="Constantia" w:hAnsi="Constantia"/>
          <w:lang w:val="en-GB"/>
        </w:rPr>
      </w:pPr>
      <w:r>
        <w:rPr>
          <w:rFonts w:ascii="Constantia" w:hAnsi="Constantia"/>
          <w:lang w:val="en-GB"/>
        </w:rPr>
        <w:t>Dr Anna Seeley, BA MBChB</w:t>
      </w:r>
      <w:r w:rsidR="00CA71EE">
        <w:rPr>
          <w:rFonts w:ascii="Constantia" w:hAnsi="Constantia"/>
          <w:vertAlign w:val="superscript"/>
          <w:lang w:val="en-GB"/>
        </w:rPr>
        <w:t>1</w:t>
      </w:r>
      <w:r w:rsidR="00E827AE">
        <w:rPr>
          <w:rFonts w:ascii="Constantia" w:hAnsi="Constantia"/>
          <w:vertAlign w:val="superscript"/>
          <w:lang w:val="en-GB"/>
        </w:rPr>
        <w:t>*</w:t>
      </w:r>
      <w:r w:rsidR="0020765B">
        <w:rPr>
          <w:rFonts w:ascii="Constantia" w:hAnsi="Constantia"/>
          <w:lang w:val="en-GB"/>
        </w:rPr>
        <w:t xml:space="preserve"> - Academic Clinical Fellow </w:t>
      </w:r>
    </w:p>
    <w:p w14:paraId="7074EB8C" w14:textId="4525C4D8" w:rsidR="00503F35" w:rsidRPr="0020765B" w:rsidRDefault="00503F35" w:rsidP="00C84A03">
      <w:pPr>
        <w:snapToGrid w:val="0"/>
        <w:spacing w:before="120" w:after="120" w:line="360" w:lineRule="auto"/>
        <w:rPr>
          <w:rFonts w:ascii="Constantia" w:hAnsi="Constantia"/>
          <w:sz w:val="22"/>
          <w:szCs w:val="28"/>
          <w:lang w:val="en-GB"/>
        </w:rPr>
      </w:pPr>
      <w:r>
        <w:rPr>
          <w:rFonts w:ascii="Constantia" w:hAnsi="Constantia"/>
          <w:lang w:val="en-GB"/>
        </w:rPr>
        <w:t>Dr Thomas Fanshawe, PhD</w:t>
      </w:r>
      <w:r w:rsidR="00CA71EE">
        <w:rPr>
          <w:rFonts w:ascii="Constantia" w:hAnsi="Constantia"/>
          <w:sz w:val="28"/>
          <w:szCs w:val="28"/>
          <w:vertAlign w:val="superscript"/>
          <w:lang w:val="en-GB"/>
        </w:rPr>
        <w:t>1</w:t>
      </w:r>
      <w:r w:rsidR="0020765B">
        <w:rPr>
          <w:rFonts w:ascii="Constantia" w:hAnsi="Constantia"/>
          <w:sz w:val="28"/>
          <w:szCs w:val="28"/>
          <w:lang w:val="en-GB"/>
        </w:rPr>
        <w:t xml:space="preserve"> – </w:t>
      </w:r>
      <w:r w:rsidR="0020765B" w:rsidRPr="0020765B">
        <w:rPr>
          <w:rFonts w:ascii="Constantia" w:hAnsi="Constantia"/>
          <w:szCs w:val="28"/>
          <w:lang w:val="en-GB"/>
        </w:rPr>
        <w:t xml:space="preserve">Senior Medical Statistician </w:t>
      </w:r>
    </w:p>
    <w:p w14:paraId="54DB3F90" w14:textId="2EE3C37C" w:rsidR="00503F35" w:rsidRPr="0020765B" w:rsidRDefault="00503F35" w:rsidP="00C84A03">
      <w:pPr>
        <w:snapToGrid w:val="0"/>
        <w:spacing w:before="120" w:after="120" w:line="360" w:lineRule="auto"/>
        <w:rPr>
          <w:rFonts w:ascii="Constantia" w:hAnsi="Constantia"/>
          <w:lang w:val="en-GB"/>
        </w:rPr>
      </w:pPr>
      <w:r>
        <w:rPr>
          <w:rFonts w:ascii="Constantia" w:hAnsi="Constantia"/>
          <w:lang w:val="en-GB"/>
        </w:rPr>
        <w:t xml:space="preserve">Dr </w:t>
      </w:r>
      <w:proofErr w:type="spellStart"/>
      <w:r>
        <w:rPr>
          <w:rFonts w:ascii="Constantia" w:hAnsi="Constantia"/>
          <w:lang w:val="en-GB"/>
        </w:rPr>
        <w:t>Merryn</w:t>
      </w:r>
      <w:proofErr w:type="spellEnd"/>
      <w:r>
        <w:rPr>
          <w:rFonts w:ascii="Constantia" w:hAnsi="Constantia"/>
          <w:lang w:val="en-GB"/>
        </w:rPr>
        <w:t xml:space="preserve"> </w:t>
      </w:r>
      <w:proofErr w:type="spellStart"/>
      <w:r>
        <w:rPr>
          <w:rFonts w:ascii="Constantia" w:hAnsi="Constantia"/>
          <w:lang w:val="en-GB"/>
        </w:rPr>
        <w:t>Voysey</w:t>
      </w:r>
      <w:proofErr w:type="spellEnd"/>
      <w:r>
        <w:rPr>
          <w:rFonts w:ascii="Constantia" w:hAnsi="Constantia"/>
          <w:lang w:val="en-GB"/>
        </w:rPr>
        <w:t>, PhD</w:t>
      </w:r>
      <w:proofErr w:type="gramStart"/>
      <w:r w:rsidR="00CA71EE">
        <w:rPr>
          <w:rFonts w:ascii="Constantia" w:hAnsi="Constantia"/>
          <w:vertAlign w:val="superscript"/>
          <w:lang w:val="en-GB"/>
        </w:rPr>
        <w:t>2</w:t>
      </w:r>
      <w:r w:rsidR="0020765B">
        <w:rPr>
          <w:rFonts w:ascii="Constantia" w:hAnsi="Constantia"/>
          <w:vertAlign w:val="superscript"/>
          <w:lang w:val="en-GB"/>
        </w:rPr>
        <w:t xml:space="preserve"> </w:t>
      </w:r>
      <w:r w:rsidR="0020765B">
        <w:rPr>
          <w:rFonts w:ascii="Constantia" w:hAnsi="Constantia"/>
          <w:lang w:val="en-GB"/>
        </w:rPr>
        <w:t xml:space="preserve"> -</w:t>
      </w:r>
      <w:proofErr w:type="gramEnd"/>
      <w:r w:rsidR="0020765B">
        <w:rPr>
          <w:rFonts w:ascii="Constantia" w:hAnsi="Constantia"/>
          <w:lang w:val="en-GB"/>
        </w:rPr>
        <w:t xml:space="preserve"> Lead Statistician </w:t>
      </w:r>
    </w:p>
    <w:p w14:paraId="56B32E60" w14:textId="1EDB97DB" w:rsidR="00503F35" w:rsidRPr="0020765B" w:rsidRDefault="00503F35" w:rsidP="00C84A03">
      <w:pPr>
        <w:snapToGrid w:val="0"/>
        <w:spacing w:before="120" w:after="120" w:line="360" w:lineRule="auto"/>
        <w:rPr>
          <w:rFonts w:ascii="Constantia" w:hAnsi="Constantia"/>
          <w:lang w:val="en-GB"/>
        </w:rPr>
      </w:pPr>
      <w:r>
        <w:rPr>
          <w:rFonts w:ascii="Constantia" w:hAnsi="Constantia"/>
          <w:lang w:val="en-GB"/>
        </w:rPr>
        <w:t xml:space="preserve">Professor Alastair </w:t>
      </w:r>
      <w:r w:rsidR="00CA71EE">
        <w:rPr>
          <w:rFonts w:ascii="Constantia" w:hAnsi="Constantia"/>
          <w:lang w:val="en-GB"/>
        </w:rPr>
        <w:t xml:space="preserve">D </w:t>
      </w:r>
      <w:r>
        <w:rPr>
          <w:rFonts w:ascii="Constantia" w:hAnsi="Constantia"/>
          <w:lang w:val="en-GB"/>
        </w:rPr>
        <w:t>Hay, PhD</w:t>
      </w:r>
      <w:r w:rsidR="00CA71EE">
        <w:rPr>
          <w:rFonts w:ascii="Constantia" w:hAnsi="Constantia"/>
          <w:vertAlign w:val="superscript"/>
          <w:lang w:val="en-GB"/>
        </w:rPr>
        <w:t>3</w:t>
      </w:r>
      <w:r w:rsidR="0020765B">
        <w:rPr>
          <w:rFonts w:ascii="Constantia" w:hAnsi="Constantia"/>
          <w:lang w:val="en-GB"/>
        </w:rPr>
        <w:t xml:space="preserve"> – Professor of Primary Care </w:t>
      </w:r>
    </w:p>
    <w:p w14:paraId="0BF52FE6" w14:textId="77F31D32" w:rsidR="00503F35" w:rsidRPr="0020765B" w:rsidRDefault="00503F35" w:rsidP="00C84A03">
      <w:pPr>
        <w:snapToGrid w:val="0"/>
        <w:spacing w:before="120" w:after="120" w:line="360" w:lineRule="auto"/>
        <w:rPr>
          <w:rFonts w:ascii="Constantia" w:hAnsi="Constantia"/>
          <w:lang w:val="en-GB"/>
        </w:rPr>
      </w:pPr>
      <w:r>
        <w:rPr>
          <w:rFonts w:ascii="Constantia" w:hAnsi="Constantia"/>
          <w:lang w:val="en-GB"/>
        </w:rPr>
        <w:t>Professor Michael Moore, M</w:t>
      </w:r>
      <w:r w:rsidR="00CA71EE">
        <w:rPr>
          <w:rFonts w:ascii="Constantia" w:hAnsi="Constantia"/>
          <w:lang w:val="en-GB"/>
        </w:rPr>
        <w:t>Sc</w:t>
      </w:r>
      <w:r w:rsidR="00CA71EE">
        <w:rPr>
          <w:rFonts w:ascii="Constantia" w:hAnsi="Constantia"/>
          <w:vertAlign w:val="superscript"/>
          <w:lang w:val="en-GB"/>
        </w:rPr>
        <w:t>4</w:t>
      </w:r>
      <w:r w:rsidR="0020765B">
        <w:rPr>
          <w:rFonts w:ascii="Constantia" w:hAnsi="Constantia"/>
          <w:lang w:val="en-GB"/>
        </w:rPr>
        <w:t xml:space="preserve"> – Professor of Primary Care </w:t>
      </w:r>
    </w:p>
    <w:p w14:paraId="2FC1F532" w14:textId="01572581" w:rsidR="0020765B" w:rsidRDefault="00503F35" w:rsidP="00C84A03">
      <w:pPr>
        <w:snapToGrid w:val="0"/>
        <w:spacing w:before="120" w:after="120" w:line="360" w:lineRule="auto"/>
        <w:rPr>
          <w:rFonts w:ascii="Constantia" w:hAnsi="Constantia"/>
          <w:lang w:val="en-GB"/>
        </w:rPr>
      </w:pPr>
      <w:r>
        <w:rPr>
          <w:rFonts w:ascii="Constantia" w:hAnsi="Constantia"/>
          <w:lang w:val="en-GB"/>
        </w:rPr>
        <w:t>Associate Professor Gail Hayward, PhD</w:t>
      </w:r>
      <w:r w:rsidR="00CA71EE">
        <w:rPr>
          <w:rFonts w:ascii="Constantia" w:hAnsi="Constantia"/>
          <w:vertAlign w:val="superscript"/>
          <w:lang w:val="en-GB"/>
        </w:rPr>
        <w:t>1</w:t>
      </w:r>
      <w:r w:rsidR="0020765B">
        <w:rPr>
          <w:rFonts w:ascii="Constantia" w:hAnsi="Constantia"/>
          <w:lang w:val="en-GB"/>
        </w:rPr>
        <w:t xml:space="preserve"> – Professor of Primary Care </w:t>
      </w:r>
    </w:p>
    <w:p w14:paraId="074679CB" w14:textId="77777777" w:rsidR="0096587E" w:rsidRPr="0096587E" w:rsidRDefault="0096587E" w:rsidP="00C84A03">
      <w:pPr>
        <w:snapToGrid w:val="0"/>
        <w:spacing w:before="120" w:after="120" w:line="360" w:lineRule="auto"/>
        <w:rPr>
          <w:rFonts w:ascii="Constantia" w:hAnsi="Constantia"/>
          <w:lang w:val="en-GB"/>
        </w:rPr>
      </w:pPr>
    </w:p>
    <w:p w14:paraId="7BB6B47C" w14:textId="7702569E" w:rsidR="00CA71EE" w:rsidRPr="0096587E" w:rsidRDefault="0020765B" w:rsidP="00C84A03">
      <w:pPr>
        <w:snapToGrid w:val="0"/>
        <w:spacing w:before="120" w:after="120" w:line="360" w:lineRule="auto"/>
        <w:rPr>
          <w:rFonts w:ascii="Constantia" w:hAnsi="Constantia"/>
          <w:b/>
          <w:lang w:val="en-GB"/>
        </w:rPr>
      </w:pPr>
      <w:r w:rsidRPr="0096587E">
        <w:rPr>
          <w:rFonts w:ascii="Constantia" w:hAnsi="Constantia"/>
          <w:b/>
          <w:lang w:val="en-GB"/>
        </w:rPr>
        <w:t xml:space="preserve">Affiliations </w:t>
      </w:r>
    </w:p>
    <w:p w14:paraId="7386E624" w14:textId="5C59C1B8" w:rsidR="00CA71EE" w:rsidRDefault="00CA71EE" w:rsidP="00CA71EE">
      <w:pPr>
        <w:pStyle w:val="ListParagraph"/>
        <w:numPr>
          <w:ilvl w:val="0"/>
          <w:numId w:val="20"/>
        </w:numPr>
        <w:snapToGrid w:val="0"/>
        <w:spacing w:before="120" w:after="120"/>
      </w:pPr>
      <w:r>
        <w:t xml:space="preserve">Nuffield Department of Primary </w:t>
      </w:r>
      <w:r w:rsidR="007A52C9">
        <w:t>Care Health</w:t>
      </w:r>
      <w:r>
        <w:t xml:space="preserve"> Sciences, University of Oxford, UK</w:t>
      </w:r>
    </w:p>
    <w:p w14:paraId="23BC65BA" w14:textId="5B7BE0EE" w:rsidR="00CA71EE" w:rsidRDefault="00CA71EE" w:rsidP="00C84A03">
      <w:pPr>
        <w:pStyle w:val="ListParagraph"/>
        <w:numPr>
          <w:ilvl w:val="0"/>
          <w:numId w:val="20"/>
        </w:numPr>
        <w:snapToGrid w:val="0"/>
        <w:spacing w:before="120" w:after="120"/>
      </w:pPr>
      <w:r>
        <w:t>Oxford Vaccine Group, Department of Paediatrics, University of Oxford, UK</w:t>
      </w:r>
    </w:p>
    <w:p w14:paraId="1812CE3A" w14:textId="3542BC43" w:rsidR="00CA71EE" w:rsidRDefault="00CA71EE" w:rsidP="00C84A03">
      <w:pPr>
        <w:pStyle w:val="ListParagraph"/>
        <w:numPr>
          <w:ilvl w:val="0"/>
          <w:numId w:val="20"/>
        </w:numPr>
        <w:snapToGrid w:val="0"/>
        <w:spacing w:before="120" w:after="120"/>
      </w:pPr>
      <w:r w:rsidRPr="00CA71EE">
        <w:t>Centre of Academic Primary Care, Bristol Medical School, University of Bristol, Bristol, UK</w:t>
      </w:r>
    </w:p>
    <w:p w14:paraId="5C3D258A" w14:textId="79DE68DE" w:rsidR="00CA71EE" w:rsidRDefault="00E827AE" w:rsidP="00C84A03">
      <w:pPr>
        <w:pStyle w:val="ListParagraph"/>
        <w:numPr>
          <w:ilvl w:val="0"/>
          <w:numId w:val="20"/>
        </w:numPr>
        <w:snapToGrid w:val="0"/>
        <w:spacing w:before="120" w:after="120"/>
      </w:pPr>
      <w:r w:rsidRPr="00E827AE">
        <w:t xml:space="preserve">Primary Care and Population Sciences Unit, University of Southampton, </w:t>
      </w:r>
      <w:proofErr w:type="spellStart"/>
      <w:r w:rsidRPr="00E827AE">
        <w:t>Aldermoor</w:t>
      </w:r>
      <w:proofErr w:type="spellEnd"/>
      <w:r w:rsidRPr="00E827AE">
        <w:t xml:space="preserve"> Health Centre, </w:t>
      </w:r>
      <w:proofErr w:type="spellStart"/>
      <w:r w:rsidRPr="00E827AE">
        <w:t>Aldermoor</w:t>
      </w:r>
      <w:proofErr w:type="spellEnd"/>
      <w:r w:rsidRPr="00E827AE">
        <w:t xml:space="preserve"> Close, Southampton, United Kingdom</w:t>
      </w:r>
    </w:p>
    <w:p w14:paraId="3EE84286" w14:textId="76331475" w:rsidR="0020765B" w:rsidRDefault="0020765B" w:rsidP="00E827AE">
      <w:pPr>
        <w:snapToGrid w:val="0"/>
        <w:spacing w:before="120" w:after="120"/>
        <w:rPr>
          <w:rFonts w:ascii="Constantia" w:hAnsi="Constantia"/>
        </w:rPr>
      </w:pPr>
      <w:r>
        <w:rPr>
          <w:rFonts w:ascii="Constantia" w:hAnsi="Constantia"/>
        </w:rPr>
        <w:t xml:space="preserve">Correspondence to </w:t>
      </w:r>
    </w:p>
    <w:p w14:paraId="6469FFF6" w14:textId="6DCD390D" w:rsidR="00E827AE" w:rsidRDefault="0020765B" w:rsidP="00E827AE">
      <w:pPr>
        <w:snapToGrid w:val="0"/>
        <w:spacing w:before="120" w:after="120"/>
        <w:rPr>
          <w:rFonts w:ascii="Constantia" w:hAnsi="Constantia"/>
        </w:rPr>
      </w:pPr>
      <w:r>
        <w:rPr>
          <w:rFonts w:ascii="Constantia" w:hAnsi="Constantia"/>
        </w:rPr>
        <w:t xml:space="preserve">Anna Seeley, Nuffield Department Primary Care Health Sciences, Radcliffe Square, Woodstock Road, OX2 6HG; </w:t>
      </w:r>
      <w:hyperlink r:id="rId8" w:history="1">
        <w:r w:rsidRPr="00C5651B">
          <w:rPr>
            <w:rStyle w:val="Hyperlink"/>
            <w:rFonts w:ascii="Constantia" w:hAnsi="Constantia"/>
          </w:rPr>
          <w:t>anna.seeley@worc.ox.ac.uk</w:t>
        </w:r>
      </w:hyperlink>
    </w:p>
    <w:p w14:paraId="714AE37F" w14:textId="77777777" w:rsidR="00842BD7" w:rsidRDefault="00842BD7">
      <w:pPr>
        <w:rPr>
          <w:rFonts w:ascii="Constantia" w:hAnsi="Constantia"/>
        </w:rPr>
      </w:pPr>
    </w:p>
    <w:p w14:paraId="73854C20" w14:textId="5E7F3573" w:rsidR="0020765B" w:rsidRPr="00AF1559" w:rsidRDefault="00842BD7">
      <w:pPr>
        <w:rPr>
          <w:rFonts w:ascii="Constantia" w:hAnsi="Constantia"/>
          <w:b/>
        </w:rPr>
      </w:pPr>
      <w:r>
        <w:rPr>
          <w:rFonts w:ascii="Constantia" w:hAnsi="Constantia"/>
          <w:b/>
        </w:rPr>
        <w:t xml:space="preserve">Main text word count: </w:t>
      </w:r>
      <w:r w:rsidR="009663DE">
        <w:rPr>
          <w:rFonts w:ascii="Constantia" w:hAnsi="Constantia"/>
        </w:rPr>
        <w:t>2498</w:t>
      </w:r>
      <w:r w:rsidR="00AF1559">
        <w:rPr>
          <w:rFonts w:ascii="Constantia" w:hAnsi="Constantia"/>
          <w:b/>
        </w:rPr>
        <w:t xml:space="preserve"> </w:t>
      </w:r>
      <w:r>
        <w:rPr>
          <w:rFonts w:ascii="Constantia" w:hAnsi="Constantia"/>
          <w:b/>
        </w:rPr>
        <w:t xml:space="preserve">Abstract Word Count: </w:t>
      </w:r>
      <w:r>
        <w:rPr>
          <w:rFonts w:ascii="Constantia" w:hAnsi="Constantia"/>
        </w:rPr>
        <w:t>250</w:t>
      </w:r>
      <w:r w:rsidR="00AF1559">
        <w:rPr>
          <w:rFonts w:ascii="Constantia" w:hAnsi="Constantia"/>
          <w:b/>
        </w:rPr>
        <w:t xml:space="preserve"> </w:t>
      </w:r>
      <w:r>
        <w:rPr>
          <w:rFonts w:ascii="Constantia" w:hAnsi="Constantia"/>
          <w:b/>
        </w:rPr>
        <w:t xml:space="preserve">References: </w:t>
      </w:r>
      <w:r w:rsidR="00AF1559" w:rsidRPr="00AF1559">
        <w:rPr>
          <w:rFonts w:ascii="Constantia" w:hAnsi="Constantia"/>
        </w:rPr>
        <w:t>20</w:t>
      </w:r>
      <w:r w:rsidR="00AF1559">
        <w:rPr>
          <w:rFonts w:ascii="Constantia" w:hAnsi="Constantia"/>
          <w:b/>
        </w:rPr>
        <w:t xml:space="preserve"> </w:t>
      </w:r>
      <w:r>
        <w:rPr>
          <w:rFonts w:ascii="Constantia" w:hAnsi="Constantia"/>
          <w:b/>
        </w:rPr>
        <w:t xml:space="preserve">Tables: </w:t>
      </w:r>
      <w:r>
        <w:rPr>
          <w:rFonts w:ascii="Constantia" w:hAnsi="Constantia"/>
        </w:rPr>
        <w:t>2</w:t>
      </w:r>
      <w:r w:rsidR="00AF1559">
        <w:rPr>
          <w:rFonts w:ascii="Constantia" w:hAnsi="Constantia"/>
          <w:b/>
        </w:rPr>
        <w:t xml:space="preserve"> </w:t>
      </w:r>
      <w:r>
        <w:rPr>
          <w:rFonts w:ascii="Constantia" w:hAnsi="Constantia"/>
          <w:b/>
        </w:rPr>
        <w:t xml:space="preserve">Figures: </w:t>
      </w:r>
      <w:r>
        <w:rPr>
          <w:rFonts w:ascii="Constantia" w:hAnsi="Constantia"/>
        </w:rPr>
        <w:t>4</w:t>
      </w:r>
      <w:r w:rsidR="0020765B">
        <w:rPr>
          <w:rFonts w:ascii="Constantia" w:hAnsi="Constantia"/>
        </w:rPr>
        <w:br w:type="page"/>
      </w:r>
    </w:p>
    <w:p w14:paraId="65CAB529" w14:textId="63B44823" w:rsidR="0020765B" w:rsidRDefault="0020765B" w:rsidP="00E827AE">
      <w:pPr>
        <w:snapToGrid w:val="0"/>
        <w:spacing w:before="120" w:after="120"/>
        <w:rPr>
          <w:rFonts w:ascii="Constantia" w:hAnsi="Constantia"/>
          <w:b/>
        </w:rPr>
      </w:pPr>
      <w:r>
        <w:rPr>
          <w:rFonts w:ascii="Constantia" w:hAnsi="Constantia"/>
          <w:b/>
        </w:rPr>
        <w:lastRenderedPageBreak/>
        <w:t xml:space="preserve">How this study fits in </w:t>
      </w:r>
    </w:p>
    <w:p w14:paraId="25590834" w14:textId="77777777" w:rsidR="00AF1559" w:rsidRDefault="00AF1559" w:rsidP="00E827AE">
      <w:pPr>
        <w:snapToGrid w:val="0"/>
        <w:spacing w:before="120" w:after="120"/>
        <w:rPr>
          <w:rFonts w:ascii="Constantia" w:hAnsi="Constantia"/>
          <w:b/>
        </w:rPr>
      </w:pPr>
    </w:p>
    <w:p w14:paraId="639C81A3" w14:textId="0C8AA01F" w:rsidR="00AF1559" w:rsidRPr="00AF1559" w:rsidRDefault="00AF1559" w:rsidP="0096587E">
      <w:pPr>
        <w:snapToGrid w:val="0"/>
        <w:spacing w:before="120" w:after="120" w:line="276" w:lineRule="auto"/>
        <w:rPr>
          <w:rFonts w:ascii="Constantia" w:hAnsi="Constantia"/>
        </w:rPr>
      </w:pPr>
      <w:r>
        <w:rPr>
          <w:rFonts w:ascii="Constantia" w:hAnsi="Constantia"/>
        </w:rPr>
        <w:t>Sore throat is one of the most common presentations in primary care, and despite the self-limiting nature, antibiotics are over-prescribed more than any other condition. There rem</w:t>
      </w:r>
      <w:r w:rsidR="0096587E">
        <w:rPr>
          <w:rFonts w:ascii="Constantia" w:hAnsi="Constantia"/>
        </w:rPr>
        <w:t>ains ambiguity</w:t>
      </w:r>
      <w:r>
        <w:rPr>
          <w:rFonts w:ascii="Constantia" w:hAnsi="Constantia"/>
        </w:rPr>
        <w:t xml:space="preserve"> as to the performance of FeverPAIN and Centor criteria in ruling out streptococcal infection. This diagnostic accuracy study </w:t>
      </w:r>
      <w:r w:rsidR="0096587E">
        <w:rPr>
          <w:rFonts w:ascii="Constantia" w:hAnsi="Constantia"/>
        </w:rPr>
        <w:t xml:space="preserve">from 565 participants in UK primary care, </w:t>
      </w:r>
      <w:r>
        <w:rPr>
          <w:rFonts w:ascii="Constantia" w:hAnsi="Constantia"/>
        </w:rPr>
        <w:t xml:space="preserve">shows neither clinical </w:t>
      </w:r>
      <w:r w:rsidR="002C439B">
        <w:rPr>
          <w:rFonts w:ascii="Constantia" w:hAnsi="Constantia"/>
        </w:rPr>
        <w:t>prediction</w:t>
      </w:r>
      <w:r>
        <w:rPr>
          <w:rFonts w:ascii="Constantia" w:hAnsi="Constantia"/>
        </w:rPr>
        <w:t xml:space="preserve"> rule perform w</w:t>
      </w:r>
      <w:r w:rsidR="0096587E">
        <w:rPr>
          <w:rFonts w:ascii="Constantia" w:hAnsi="Constantia"/>
        </w:rPr>
        <w:t xml:space="preserve">ell in a low prevalence setting. Clinicians can be reassured that either no or a delayed antibiotic prescription is appropriate for the majority of patients. </w:t>
      </w:r>
    </w:p>
    <w:p w14:paraId="2C94CE1F" w14:textId="77777777" w:rsidR="0020765B" w:rsidRPr="0020765B" w:rsidRDefault="0020765B" w:rsidP="00E827AE">
      <w:pPr>
        <w:snapToGrid w:val="0"/>
        <w:spacing w:before="120" w:after="120"/>
        <w:rPr>
          <w:rFonts w:ascii="Constantia" w:hAnsi="Constantia"/>
          <w:b/>
        </w:rPr>
      </w:pPr>
    </w:p>
    <w:p w14:paraId="342712AC" w14:textId="30307592" w:rsidR="00E827AE" w:rsidRDefault="00E827AE" w:rsidP="00E827AE">
      <w:pPr>
        <w:snapToGrid w:val="0"/>
        <w:spacing w:before="120" w:after="120"/>
      </w:pPr>
    </w:p>
    <w:p w14:paraId="6739C6A7" w14:textId="3A70E520" w:rsidR="00E53CBF" w:rsidRPr="00CA71EE" w:rsidRDefault="00E53CBF" w:rsidP="00C84A03">
      <w:pPr>
        <w:pStyle w:val="ListParagraph"/>
        <w:numPr>
          <w:ilvl w:val="0"/>
          <w:numId w:val="20"/>
        </w:numPr>
        <w:snapToGrid w:val="0"/>
        <w:spacing w:before="120" w:after="120"/>
      </w:pPr>
      <w:r w:rsidRPr="00CA71EE">
        <w:br w:type="page"/>
      </w:r>
    </w:p>
    <w:p w14:paraId="0065FC4F" w14:textId="6DE85572" w:rsidR="00E53CBF" w:rsidRPr="002D3E11" w:rsidRDefault="00E53CBF" w:rsidP="00C84A03">
      <w:pPr>
        <w:pStyle w:val="Heading1"/>
        <w:numPr>
          <w:ilvl w:val="0"/>
          <w:numId w:val="0"/>
        </w:numPr>
        <w:snapToGrid w:val="0"/>
        <w:spacing w:before="120" w:after="120" w:line="360" w:lineRule="auto"/>
        <w:rPr>
          <w:b/>
          <w:szCs w:val="24"/>
        </w:rPr>
      </w:pPr>
      <w:r w:rsidRPr="002D3E11">
        <w:rPr>
          <w:b/>
          <w:szCs w:val="24"/>
        </w:rPr>
        <w:lastRenderedPageBreak/>
        <w:t>Abstract</w:t>
      </w:r>
    </w:p>
    <w:p w14:paraId="17FFC51E" w14:textId="3D2D7A3D" w:rsidR="00137263" w:rsidRPr="00137263" w:rsidRDefault="00137263" w:rsidP="00C84A03">
      <w:pPr>
        <w:snapToGrid w:val="0"/>
        <w:spacing w:before="120" w:after="120" w:line="360" w:lineRule="auto"/>
        <w:rPr>
          <w:rFonts w:ascii="Constantia" w:hAnsi="Constantia"/>
          <w:u w:val="single"/>
          <w:lang w:val="en-GB"/>
        </w:rPr>
      </w:pPr>
      <w:r w:rsidRPr="00137263">
        <w:rPr>
          <w:rFonts w:ascii="Constantia" w:hAnsi="Constantia"/>
          <w:u w:val="single"/>
          <w:lang w:val="en-GB"/>
        </w:rPr>
        <w:t>Background</w:t>
      </w:r>
      <w:r w:rsidR="00246ABD">
        <w:rPr>
          <w:rFonts w:ascii="Constantia" w:hAnsi="Constantia"/>
          <w:u w:val="single"/>
          <w:lang w:val="en-GB"/>
        </w:rPr>
        <w:t xml:space="preserve">: </w:t>
      </w:r>
      <w:r w:rsidR="00246ABD" w:rsidRPr="002D3E11">
        <w:rPr>
          <w:rFonts w:ascii="Constantia" w:hAnsi="Constantia"/>
          <w:lang w:val="en-GB"/>
        </w:rPr>
        <w:t>Sore throat is a common and</w:t>
      </w:r>
      <w:r w:rsidR="00246ABD">
        <w:rPr>
          <w:rFonts w:ascii="Constantia" w:hAnsi="Constantia"/>
          <w:lang w:val="en-GB"/>
        </w:rPr>
        <w:t xml:space="preserve"> </w:t>
      </w:r>
      <w:r w:rsidR="00246ABD" w:rsidRPr="002D3E11">
        <w:rPr>
          <w:rFonts w:ascii="Constantia" w:hAnsi="Constantia"/>
          <w:lang w:val="en-GB"/>
        </w:rPr>
        <w:t>self-limit</w:t>
      </w:r>
      <w:r w:rsidR="00246ABD">
        <w:rPr>
          <w:rFonts w:ascii="Constantia" w:hAnsi="Constantia"/>
          <w:lang w:val="en-GB"/>
        </w:rPr>
        <w:t>ing condition</w:t>
      </w:r>
      <w:r w:rsidR="00246ABD" w:rsidRPr="002D3E11">
        <w:rPr>
          <w:rFonts w:ascii="Constantia" w:hAnsi="Constantia"/>
          <w:lang w:val="en-GB"/>
        </w:rPr>
        <w:t>.</w:t>
      </w:r>
      <w:r w:rsidR="00246ABD">
        <w:rPr>
          <w:rFonts w:ascii="Constantia" w:hAnsi="Constantia"/>
          <w:lang w:val="en-GB"/>
        </w:rPr>
        <w:t xml:space="preserve"> </w:t>
      </w:r>
      <w:r w:rsidR="00246ABD" w:rsidRPr="002D3E11">
        <w:rPr>
          <w:rFonts w:ascii="Constantia" w:hAnsi="Constantia"/>
          <w:lang w:val="en-GB"/>
        </w:rPr>
        <w:t xml:space="preserve">There remains ambiguity </w:t>
      </w:r>
      <w:r w:rsidR="00246ABD">
        <w:rPr>
          <w:rFonts w:ascii="Constantia" w:hAnsi="Constantia"/>
          <w:lang w:val="en-GB"/>
        </w:rPr>
        <w:t xml:space="preserve">in stratifying patients to </w:t>
      </w:r>
      <w:r w:rsidR="00246ABD" w:rsidRPr="002D3E11">
        <w:rPr>
          <w:rFonts w:ascii="Constantia" w:hAnsi="Constantia"/>
          <w:lang w:val="en-GB"/>
        </w:rPr>
        <w:t xml:space="preserve">immediate, delayed or no antibiotic prescriptions. </w:t>
      </w:r>
      <w:r w:rsidR="00246ABD">
        <w:rPr>
          <w:rFonts w:ascii="Constantia" w:hAnsi="Constantia"/>
          <w:lang w:val="en-GB"/>
        </w:rPr>
        <w:t xml:space="preserve"> NICE </w:t>
      </w:r>
      <w:r w:rsidR="00246ABD" w:rsidRPr="002D3E11">
        <w:rPr>
          <w:rFonts w:ascii="Constantia" w:hAnsi="Constantia"/>
          <w:lang w:val="en-GB"/>
        </w:rPr>
        <w:t xml:space="preserve">recommends two clinical </w:t>
      </w:r>
      <w:r w:rsidR="00BE34F7">
        <w:rPr>
          <w:rFonts w:ascii="Constantia" w:hAnsi="Constantia"/>
          <w:lang w:val="en-GB"/>
        </w:rPr>
        <w:t>predicti</w:t>
      </w:r>
      <w:r w:rsidR="008906E7">
        <w:rPr>
          <w:rFonts w:ascii="Constantia" w:hAnsi="Constantia"/>
          <w:lang w:val="en-GB"/>
        </w:rPr>
        <w:t>on</w:t>
      </w:r>
      <w:r w:rsidR="00246ABD" w:rsidRPr="002D3E11">
        <w:rPr>
          <w:rFonts w:ascii="Constantia" w:hAnsi="Constantia"/>
          <w:lang w:val="en-GB"/>
        </w:rPr>
        <w:t xml:space="preserve"> rules (C</w:t>
      </w:r>
      <w:r w:rsidR="008906E7">
        <w:rPr>
          <w:rFonts w:ascii="Constantia" w:hAnsi="Constantia"/>
          <w:lang w:val="en-GB"/>
        </w:rPr>
        <w:t>P</w:t>
      </w:r>
      <w:r w:rsidR="00246ABD" w:rsidRPr="002D3E11">
        <w:rPr>
          <w:rFonts w:ascii="Constantia" w:hAnsi="Constantia"/>
          <w:lang w:val="en-GB"/>
        </w:rPr>
        <w:t>Rs), FeverPAIN and CENTOR, to guide decision</w:t>
      </w:r>
      <w:r w:rsidR="0047464F">
        <w:rPr>
          <w:rFonts w:ascii="Constantia" w:hAnsi="Constantia"/>
          <w:lang w:val="en-GB"/>
        </w:rPr>
        <w:t>-</w:t>
      </w:r>
      <w:r w:rsidR="00246ABD" w:rsidRPr="002D3E11">
        <w:rPr>
          <w:rFonts w:ascii="Constantia" w:hAnsi="Constantia"/>
          <w:lang w:val="en-GB"/>
        </w:rPr>
        <w:t>making.</w:t>
      </w:r>
    </w:p>
    <w:p w14:paraId="4A39C579" w14:textId="14B739C0" w:rsidR="00137263" w:rsidRPr="00137263" w:rsidRDefault="00137263" w:rsidP="00C84A03">
      <w:pPr>
        <w:snapToGrid w:val="0"/>
        <w:spacing w:before="120" w:after="120" w:line="360" w:lineRule="auto"/>
        <w:rPr>
          <w:rFonts w:ascii="Constantia" w:hAnsi="Constantia"/>
          <w:lang w:val="en-GB"/>
        </w:rPr>
      </w:pPr>
      <w:r>
        <w:rPr>
          <w:rFonts w:ascii="Constantia" w:hAnsi="Constantia"/>
          <w:u w:val="single"/>
          <w:lang w:val="en-GB"/>
        </w:rPr>
        <w:t>Aim:</w:t>
      </w:r>
      <w:r>
        <w:rPr>
          <w:rFonts w:ascii="Constantia" w:hAnsi="Constantia"/>
          <w:lang w:val="en-GB"/>
        </w:rPr>
        <w:t xml:space="preserve"> Describe the diagnostic accuracy of </w:t>
      </w:r>
      <w:r w:rsidR="00246ABD">
        <w:rPr>
          <w:rFonts w:ascii="Constantia" w:hAnsi="Constantia"/>
          <w:lang w:val="en-GB"/>
        </w:rPr>
        <w:t>C</w:t>
      </w:r>
      <w:r w:rsidR="008906E7">
        <w:rPr>
          <w:rFonts w:ascii="Constantia" w:hAnsi="Constantia"/>
          <w:lang w:val="en-GB"/>
        </w:rPr>
        <w:t>P</w:t>
      </w:r>
      <w:r w:rsidR="00246ABD">
        <w:rPr>
          <w:rFonts w:ascii="Constantia" w:hAnsi="Constantia"/>
          <w:lang w:val="en-GB"/>
        </w:rPr>
        <w:t xml:space="preserve">Rs </w:t>
      </w:r>
      <w:r>
        <w:rPr>
          <w:rFonts w:ascii="Constantia" w:hAnsi="Constantia"/>
          <w:lang w:val="en-GB"/>
        </w:rPr>
        <w:t>in identifying streptococcal throat infections.</w:t>
      </w:r>
    </w:p>
    <w:p w14:paraId="4CAFFE67" w14:textId="72200A43" w:rsidR="00137263" w:rsidRDefault="00137263" w:rsidP="00C84A03">
      <w:pPr>
        <w:snapToGrid w:val="0"/>
        <w:spacing w:before="120" w:after="120" w:line="360" w:lineRule="auto"/>
        <w:rPr>
          <w:rFonts w:ascii="Constantia" w:hAnsi="Constantia"/>
          <w:lang w:val="en-GB"/>
        </w:rPr>
      </w:pPr>
      <w:r w:rsidRPr="00137263">
        <w:rPr>
          <w:rFonts w:ascii="Constantia" w:hAnsi="Constantia"/>
          <w:u w:val="single"/>
          <w:lang w:val="en-GB"/>
        </w:rPr>
        <w:t>Design and Setting</w:t>
      </w:r>
      <w:r w:rsidR="00246ABD">
        <w:rPr>
          <w:rFonts w:ascii="Constantia" w:hAnsi="Constantia"/>
          <w:lang w:val="en-GB"/>
        </w:rPr>
        <w:t>: A</w:t>
      </w:r>
      <w:r>
        <w:rPr>
          <w:rFonts w:ascii="Constantia" w:hAnsi="Constantia"/>
          <w:lang w:val="en-GB"/>
        </w:rPr>
        <w:t>dults presenting to UK primar</w:t>
      </w:r>
      <w:r w:rsidR="00246ABD">
        <w:rPr>
          <w:rFonts w:ascii="Constantia" w:hAnsi="Constantia"/>
          <w:lang w:val="en-GB"/>
        </w:rPr>
        <w:t>y care with sore throat</w:t>
      </w:r>
      <w:r>
        <w:rPr>
          <w:rFonts w:ascii="Constantia" w:hAnsi="Constantia"/>
          <w:lang w:val="en-GB"/>
        </w:rPr>
        <w:t xml:space="preserve">, who did not require immediate antibiotics. </w:t>
      </w:r>
    </w:p>
    <w:p w14:paraId="0FC0C624" w14:textId="36CAEC73" w:rsidR="00137263" w:rsidRPr="00137263" w:rsidRDefault="00137263" w:rsidP="00C84A03">
      <w:pPr>
        <w:snapToGrid w:val="0"/>
        <w:spacing w:before="120" w:after="120" w:line="360" w:lineRule="auto"/>
        <w:rPr>
          <w:rFonts w:ascii="Constantia" w:hAnsi="Constantia"/>
          <w:lang w:val="en-GB"/>
        </w:rPr>
      </w:pPr>
      <w:r>
        <w:rPr>
          <w:rFonts w:ascii="Constantia" w:hAnsi="Constantia"/>
          <w:u w:val="single"/>
          <w:lang w:val="en-GB"/>
        </w:rPr>
        <w:t>Methods:</w:t>
      </w:r>
      <w:r>
        <w:rPr>
          <w:rFonts w:ascii="Constantia" w:hAnsi="Constantia"/>
          <w:lang w:val="en-GB"/>
        </w:rPr>
        <w:t xml:space="preserve"> As part of the Treatment Options without Antibiotics for Sore Throat (TOAST) trial, 565 p</w:t>
      </w:r>
      <w:r w:rsidRPr="002D3E11">
        <w:rPr>
          <w:rFonts w:ascii="Constantia" w:hAnsi="Constantia"/>
          <w:lang w:val="en-GB"/>
        </w:rPr>
        <w:t>articipants</w:t>
      </w:r>
      <w:r>
        <w:rPr>
          <w:rFonts w:ascii="Constantia" w:hAnsi="Constantia"/>
          <w:lang w:val="en-GB"/>
        </w:rPr>
        <w:t xml:space="preserve">, </w:t>
      </w:r>
      <w:r w:rsidRPr="002D3E11">
        <w:rPr>
          <w:rFonts w:ascii="Constantia" w:hAnsi="Constantia"/>
          <w:lang w:val="en-GB"/>
        </w:rPr>
        <w:t xml:space="preserve">aged </w:t>
      </w:r>
      <w:r>
        <w:rPr>
          <w:rFonts w:ascii="Constantia" w:hAnsi="Constantia"/>
          <w:lang w:val="en-GB"/>
        </w:rPr>
        <w:t xml:space="preserve">≥ </w:t>
      </w:r>
      <w:r w:rsidRPr="002D3E11">
        <w:rPr>
          <w:rFonts w:ascii="Constantia" w:hAnsi="Constantia"/>
          <w:lang w:val="en-GB"/>
        </w:rPr>
        <w:t>18</w:t>
      </w:r>
      <w:r>
        <w:rPr>
          <w:rFonts w:ascii="Constantia" w:hAnsi="Constantia"/>
          <w:lang w:val="en-GB"/>
        </w:rPr>
        <w:t xml:space="preserve">, </w:t>
      </w:r>
      <w:r w:rsidRPr="002D3E11">
        <w:rPr>
          <w:rFonts w:ascii="Constantia" w:hAnsi="Constantia"/>
          <w:lang w:val="en-GB"/>
        </w:rPr>
        <w:t xml:space="preserve">were recruited on day of presentation to general practice. </w:t>
      </w:r>
      <w:r w:rsidR="00246ABD">
        <w:rPr>
          <w:rFonts w:ascii="Constantia" w:hAnsi="Constantia"/>
          <w:lang w:val="en-GB"/>
        </w:rPr>
        <w:t>P</w:t>
      </w:r>
      <w:r w:rsidRPr="002D3E11">
        <w:rPr>
          <w:rFonts w:ascii="Constantia" w:hAnsi="Constantia"/>
          <w:lang w:val="en-GB"/>
        </w:rPr>
        <w:t xml:space="preserve">hysicians could opt to give delayed prescriptions. </w:t>
      </w:r>
      <w:r>
        <w:rPr>
          <w:rFonts w:ascii="Constantia" w:hAnsi="Constantia"/>
          <w:lang w:val="en-GB"/>
        </w:rPr>
        <w:t>C</w:t>
      </w:r>
      <w:r w:rsidR="00F117DC">
        <w:rPr>
          <w:rFonts w:ascii="Constantia" w:hAnsi="Constantia"/>
          <w:lang w:val="en-GB"/>
        </w:rPr>
        <w:t>P</w:t>
      </w:r>
      <w:r>
        <w:rPr>
          <w:rFonts w:ascii="Constantia" w:hAnsi="Constantia"/>
          <w:lang w:val="en-GB"/>
        </w:rPr>
        <w:t>R scores were not part of the trial protocol but calculated post-hoc from baseline assessments. Diagnostic accuracy was calculated by comparing scores to throat swab cultures.</w:t>
      </w:r>
    </w:p>
    <w:p w14:paraId="1B26383B" w14:textId="1A92C21C" w:rsidR="00E53CBF" w:rsidRPr="0047464F" w:rsidRDefault="0047464F" w:rsidP="00C84A03">
      <w:pPr>
        <w:snapToGrid w:val="0"/>
        <w:spacing w:before="120" w:after="120" w:line="360" w:lineRule="auto"/>
        <w:rPr>
          <w:rFonts w:ascii="Constantia" w:hAnsi="Constantia"/>
          <w:lang w:val="en-GB"/>
        </w:rPr>
      </w:pPr>
      <w:r>
        <w:rPr>
          <w:rFonts w:ascii="Constantia" w:hAnsi="Constantia"/>
          <w:u w:val="single"/>
          <w:lang w:val="en-GB"/>
        </w:rPr>
        <w:t>Results:</w:t>
      </w:r>
      <w:r>
        <w:rPr>
          <w:rFonts w:ascii="Constantia" w:hAnsi="Constantia"/>
          <w:lang w:val="en-GB"/>
        </w:rPr>
        <w:t xml:space="preserve"> </w:t>
      </w:r>
      <w:r w:rsidR="00C406F3">
        <w:rPr>
          <w:rFonts w:ascii="Constantia" w:hAnsi="Constantia"/>
          <w:lang w:val="en-GB"/>
        </w:rPr>
        <w:t>81/502 (16.1%) o</w:t>
      </w:r>
      <w:r>
        <w:rPr>
          <w:rFonts w:ascii="Constantia" w:hAnsi="Constantia"/>
          <w:lang w:val="en-GB"/>
        </w:rPr>
        <w:t>f patients had</w:t>
      </w:r>
      <w:r w:rsidR="006906E0" w:rsidRPr="002D3E11">
        <w:rPr>
          <w:rFonts w:ascii="Constantia" w:hAnsi="Constantia"/>
          <w:lang w:val="en-GB"/>
        </w:rPr>
        <w:t xml:space="preserve"> </w:t>
      </w:r>
      <w:r w:rsidR="00FE2E1C">
        <w:rPr>
          <w:rFonts w:ascii="Constantia" w:hAnsi="Constantia"/>
          <w:lang w:val="en-GB"/>
        </w:rPr>
        <w:t xml:space="preserve">Group A, C or G </w:t>
      </w:r>
      <w:r w:rsidR="006906E0" w:rsidRPr="002D3E11">
        <w:rPr>
          <w:rFonts w:ascii="Constantia" w:hAnsi="Constantia"/>
          <w:lang w:val="en-GB"/>
        </w:rPr>
        <w:t>streptoco</w:t>
      </w:r>
      <w:r w:rsidR="00CC0FB5">
        <w:rPr>
          <w:rFonts w:ascii="Constantia" w:hAnsi="Constantia"/>
          <w:lang w:val="en-GB"/>
        </w:rPr>
        <w:t xml:space="preserve">ccus </w:t>
      </w:r>
      <w:r w:rsidR="00D31EA4">
        <w:rPr>
          <w:rFonts w:ascii="Constantia" w:hAnsi="Constantia"/>
          <w:lang w:val="en-GB"/>
        </w:rPr>
        <w:t>cultured</w:t>
      </w:r>
      <w:r w:rsidR="00CC0FB5">
        <w:rPr>
          <w:rFonts w:ascii="Constantia" w:hAnsi="Constantia"/>
          <w:lang w:val="en-GB"/>
        </w:rPr>
        <w:t xml:space="preserve"> on throat swab</w:t>
      </w:r>
      <w:r w:rsidR="006906E0" w:rsidRPr="002D3E11">
        <w:rPr>
          <w:rFonts w:ascii="Constantia" w:hAnsi="Constantia"/>
          <w:lang w:val="en-GB"/>
        </w:rPr>
        <w:t xml:space="preserve">. Overall diagnostic accuracy of both </w:t>
      </w:r>
      <w:r w:rsidR="00A23C5E">
        <w:rPr>
          <w:rFonts w:ascii="Constantia" w:hAnsi="Constantia"/>
          <w:lang w:val="en-GB"/>
        </w:rPr>
        <w:t>CPR</w:t>
      </w:r>
      <w:r w:rsidR="006906E0" w:rsidRPr="002D3E11">
        <w:rPr>
          <w:rFonts w:ascii="Constantia" w:hAnsi="Constantia"/>
          <w:lang w:val="en-GB"/>
        </w:rPr>
        <w:t xml:space="preserve">s was </w:t>
      </w:r>
      <w:r w:rsidR="00BD4AD6">
        <w:rPr>
          <w:rFonts w:ascii="Constantia" w:hAnsi="Constantia"/>
          <w:lang w:val="en-GB"/>
        </w:rPr>
        <w:t>poor</w:t>
      </w:r>
      <w:r w:rsidR="006B5D18">
        <w:rPr>
          <w:rFonts w:ascii="Constantia" w:hAnsi="Constantia"/>
          <w:lang w:val="en-GB"/>
        </w:rPr>
        <w:t xml:space="preserve">: </w:t>
      </w:r>
      <w:r w:rsidR="00C84A03" w:rsidRPr="002D3E11">
        <w:rPr>
          <w:rFonts w:ascii="Constantia" w:hAnsi="Constantia"/>
          <w:lang w:val="en-GB"/>
        </w:rPr>
        <w:t xml:space="preserve">area under </w:t>
      </w:r>
      <w:r>
        <w:rPr>
          <w:rFonts w:ascii="Constantia" w:hAnsi="Constantia"/>
          <w:lang w:val="en-GB"/>
        </w:rPr>
        <w:t>receiver-operating-characteristics curve</w:t>
      </w:r>
      <w:r w:rsidR="00C84A03" w:rsidRPr="002D3E11">
        <w:rPr>
          <w:rFonts w:ascii="Constantia" w:hAnsi="Constantia"/>
          <w:lang w:val="en-GB"/>
        </w:rPr>
        <w:t xml:space="preserve"> 0.62 for Centor</w:t>
      </w:r>
      <w:r w:rsidR="00FE2E1C">
        <w:rPr>
          <w:rFonts w:ascii="Constantia" w:hAnsi="Constantia"/>
          <w:lang w:val="en-GB"/>
        </w:rPr>
        <w:t xml:space="preserve">; </w:t>
      </w:r>
      <w:r w:rsidR="00C84A03" w:rsidRPr="002D3E11">
        <w:rPr>
          <w:rFonts w:ascii="Constantia" w:hAnsi="Constantia"/>
          <w:lang w:val="en-GB"/>
        </w:rPr>
        <w:t>0.5</w:t>
      </w:r>
      <w:r w:rsidR="002E60AF">
        <w:rPr>
          <w:rFonts w:ascii="Constantia" w:hAnsi="Constantia"/>
          <w:lang w:val="en-GB"/>
        </w:rPr>
        <w:t>9</w:t>
      </w:r>
      <w:r w:rsidR="00C84A03" w:rsidRPr="002D3E11">
        <w:rPr>
          <w:rFonts w:ascii="Constantia" w:hAnsi="Constantia"/>
          <w:lang w:val="en-GB"/>
        </w:rPr>
        <w:t xml:space="preserve"> for FeverPAIN. </w:t>
      </w:r>
      <w:r w:rsidR="00DC2283">
        <w:rPr>
          <w:rFonts w:ascii="Constantia" w:hAnsi="Constantia"/>
          <w:lang w:val="en-GB"/>
        </w:rPr>
        <w:t xml:space="preserve"> </w:t>
      </w:r>
      <w:r w:rsidR="00A32036">
        <w:rPr>
          <w:rFonts w:ascii="Constantia" w:hAnsi="Constantia"/>
          <w:lang w:val="en-GB"/>
        </w:rPr>
        <w:t>P</w:t>
      </w:r>
      <w:r w:rsidR="00CE64C7">
        <w:rPr>
          <w:rFonts w:ascii="Constantia" w:hAnsi="Constantia"/>
          <w:lang w:val="en-GB"/>
        </w:rPr>
        <w:t xml:space="preserve">ost-test probability of a </w:t>
      </w:r>
      <w:r w:rsidR="00CE64C7" w:rsidRPr="004853C8">
        <w:rPr>
          <w:rFonts w:ascii="Constantia" w:hAnsi="Constantia"/>
          <w:lang w:val="en-GB"/>
        </w:rPr>
        <w:t>positive</w:t>
      </w:r>
      <w:r w:rsidR="00A32036">
        <w:rPr>
          <w:rFonts w:ascii="Constantia" w:hAnsi="Constantia"/>
          <w:lang w:val="en-GB"/>
        </w:rPr>
        <w:t xml:space="preserve"> or negative </w:t>
      </w:r>
      <w:r w:rsidR="00CE64C7" w:rsidRPr="004853C8">
        <w:rPr>
          <w:rFonts w:ascii="Constantia" w:hAnsi="Constantia"/>
          <w:lang w:val="en-GB"/>
        </w:rPr>
        <w:t>test was 2</w:t>
      </w:r>
      <w:r w:rsidR="004853C8" w:rsidRPr="004853C8">
        <w:rPr>
          <w:rFonts w:ascii="Constantia" w:hAnsi="Constantia"/>
          <w:lang w:val="en-GB"/>
        </w:rPr>
        <w:t>7</w:t>
      </w:r>
      <w:r w:rsidR="00CE64C7" w:rsidRPr="004853C8">
        <w:rPr>
          <w:rFonts w:ascii="Constantia" w:hAnsi="Constantia"/>
          <w:lang w:val="en-GB"/>
        </w:rPr>
        <w:t>.3% (</w:t>
      </w:r>
      <w:r w:rsidR="00FE2E1C">
        <w:rPr>
          <w:rFonts w:ascii="Constantia" w:hAnsi="Constantia"/>
          <w:lang w:val="en-GB"/>
        </w:rPr>
        <w:t xml:space="preserve">95% confidence intervals: </w:t>
      </w:r>
      <w:r w:rsidR="004853C8" w:rsidRPr="004853C8">
        <w:rPr>
          <w:rFonts w:ascii="Constantia" w:hAnsi="Constantia"/>
          <w:lang w:val="en-GB"/>
        </w:rPr>
        <w:t>6.0</w:t>
      </w:r>
      <w:r w:rsidR="00CE64C7" w:rsidRPr="004853C8">
        <w:rPr>
          <w:rFonts w:ascii="Constantia" w:hAnsi="Constantia"/>
          <w:lang w:val="en-GB"/>
        </w:rPr>
        <w:t>-</w:t>
      </w:r>
      <w:r w:rsidR="004853C8" w:rsidRPr="004853C8">
        <w:rPr>
          <w:rFonts w:ascii="Constantia" w:hAnsi="Constantia"/>
          <w:lang w:val="en-GB"/>
        </w:rPr>
        <w:t>61.0</w:t>
      </w:r>
      <w:r w:rsidR="00CE64C7" w:rsidRPr="004853C8">
        <w:rPr>
          <w:rFonts w:ascii="Constantia" w:hAnsi="Constantia"/>
          <w:lang w:val="en-GB"/>
        </w:rPr>
        <w:t>%)</w:t>
      </w:r>
      <w:r w:rsidR="00A32036">
        <w:rPr>
          <w:rFonts w:ascii="Constantia" w:hAnsi="Constantia"/>
          <w:lang w:val="en-GB"/>
        </w:rPr>
        <w:t xml:space="preserve"> and </w:t>
      </w:r>
      <w:r w:rsidR="00CE64C7" w:rsidRPr="004853C8">
        <w:rPr>
          <w:rFonts w:ascii="Constantia" w:hAnsi="Constantia"/>
          <w:lang w:val="en-GB"/>
        </w:rPr>
        <w:t>8</w:t>
      </w:r>
      <w:r w:rsidR="004853C8" w:rsidRPr="004853C8">
        <w:rPr>
          <w:rFonts w:ascii="Constantia" w:hAnsi="Constantia"/>
          <w:lang w:val="en-GB"/>
        </w:rPr>
        <w:t>4.1</w:t>
      </w:r>
      <w:r w:rsidR="00CE64C7" w:rsidRPr="004853C8">
        <w:rPr>
          <w:rFonts w:ascii="Constantia" w:hAnsi="Constantia"/>
          <w:lang w:val="en-GB"/>
        </w:rPr>
        <w:t>% (8</w:t>
      </w:r>
      <w:r w:rsidR="004853C8" w:rsidRPr="004853C8">
        <w:rPr>
          <w:rFonts w:ascii="Constantia" w:hAnsi="Constantia"/>
          <w:lang w:val="en-GB"/>
        </w:rPr>
        <w:t>0.6</w:t>
      </w:r>
      <w:r w:rsidR="00CE64C7" w:rsidRPr="004853C8">
        <w:rPr>
          <w:rFonts w:ascii="Constantia" w:hAnsi="Constantia"/>
          <w:lang w:val="en-GB"/>
        </w:rPr>
        <w:t>-</w:t>
      </w:r>
      <w:r w:rsidR="004853C8" w:rsidRPr="004853C8">
        <w:rPr>
          <w:rFonts w:ascii="Constantia" w:hAnsi="Constantia"/>
          <w:lang w:val="en-GB"/>
        </w:rPr>
        <w:t>87.2</w:t>
      </w:r>
      <w:r>
        <w:rPr>
          <w:rFonts w:ascii="Constantia" w:hAnsi="Constantia"/>
          <w:lang w:val="en-GB"/>
        </w:rPr>
        <w:t>%) for FeverPAIN ≥</w:t>
      </w:r>
      <w:r w:rsidR="004853C8" w:rsidRPr="004853C8">
        <w:rPr>
          <w:rFonts w:ascii="Constantia" w:hAnsi="Constantia"/>
          <w:lang w:val="en-GB"/>
        </w:rPr>
        <w:t>4</w:t>
      </w:r>
      <w:r w:rsidR="00A32036">
        <w:rPr>
          <w:rFonts w:ascii="Constantia" w:hAnsi="Constantia"/>
          <w:lang w:val="en-GB"/>
        </w:rPr>
        <w:t>,</w:t>
      </w:r>
      <w:r w:rsidR="00CE64C7" w:rsidRPr="004853C8">
        <w:rPr>
          <w:rFonts w:ascii="Constantia" w:hAnsi="Constantia"/>
          <w:lang w:val="en-GB"/>
        </w:rPr>
        <w:t xml:space="preserve"> </w:t>
      </w:r>
      <w:r w:rsidR="00CE64C7">
        <w:rPr>
          <w:rFonts w:ascii="Constantia" w:hAnsi="Constantia"/>
          <w:lang w:val="en-GB"/>
        </w:rPr>
        <w:t>versus 25.7% (16.2-37.2%) and 85.5% (81.8-88.7%) for C</w:t>
      </w:r>
      <w:r>
        <w:rPr>
          <w:rFonts w:ascii="Constantia" w:hAnsi="Constantia"/>
          <w:lang w:val="en-GB"/>
        </w:rPr>
        <w:t>entor ≥</w:t>
      </w:r>
      <w:r w:rsidR="00CE64C7">
        <w:rPr>
          <w:rFonts w:ascii="Constantia" w:hAnsi="Constantia"/>
          <w:lang w:val="en-GB"/>
        </w:rPr>
        <w:t>3.</w:t>
      </w:r>
      <w:r w:rsidR="00DC2283">
        <w:rPr>
          <w:rFonts w:ascii="Constantia" w:hAnsi="Constantia"/>
          <w:lang w:val="en-GB"/>
        </w:rPr>
        <w:t xml:space="preserve"> Higher </w:t>
      </w:r>
      <w:r w:rsidR="00A23C5E">
        <w:rPr>
          <w:rFonts w:ascii="Constantia" w:hAnsi="Constantia"/>
          <w:lang w:val="en-GB"/>
        </w:rPr>
        <w:t>CPR</w:t>
      </w:r>
      <w:r w:rsidR="00DC2283">
        <w:rPr>
          <w:rFonts w:ascii="Constantia" w:hAnsi="Constantia"/>
          <w:lang w:val="en-GB"/>
        </w:rPr>
        <w:t xml:space="preserve"> scores were associated with increased delayed</w:t>
      </w:r>
      <w:r w:rsidR="00D31EA4">
        <w:rPr>
          <w:rFonts w:ascii="Constantia" w:hAnsi="Constantia"/>
          <w:lang w:val="en-GB"/>
        </w:rPr>
        <w:t xml:space="preserve"> antibiotic</w:t>
      </w:r>
      <w:r w:rsidR="00DC2283">
        <w:rPr>
          <w:rFonts w:ascii="Constantia" w:hAnsi="Constantia"/>
          <w:lang w:val="en-GB"/>
        </w:rPr>
        <w:t xml:space="preserve"> prescription</w:t>
      </w:r>
      <w:r w:rsidR="00FE2E1C">
        <w:rPr>
          <w:rFonts w:ascii="Constantia" w:hAnsi="Constantia"/>
          <w:lang w:val="en-GB"/>
        </w:rPr>
        <w:t>s</w:t>
      </w:r>
      <w:r w:rsidR="00CE64C7">
        <w:rPr>
          <w:rFonts w:ascii="Constantia" w:hAnsi="Constantia"/>
          <w:lang w:val="en-GB"/>
        </w:rPr>
        <w:t xml:space="preserve"> </w:t>
      </w:r>
      <w:r w:rsidR="00607B66">
        <w:rPr>
          <w:rFonts w:ascii="Constantia" w:hAnsi="Constantia"/>
          <w:lang w:val="en-GB"/>
        </w:rPr>
        <w:t>(</w:t>
      </w:r>
      <w:r w:rsidR="00607B66">
        <w:rPr>
          <w:rFonts w:ascii="Constantia" w:hAnsi="Constantia"/>
          <w:lang w:val="en-GB"/>
        </w:rPr>
        <w:sym w:font="Symbol" w:char="F063"/>
      </w:r>
      <w:r w:rsidR="00607B66">
        <w:rPr>
          <w:rFonts w:ascii="Constantia" w:hAnsi="Constantia"/>
          <w:vertAlign w:val="superscript"/>
          <w:lang w:val="en-GB"/>
        </w:rPr>
        <w:t xml:space="preserve">2 </w:t>
      </w:r>
      <w:r w:rsidR="00607B66">
        <w:rPr>
          <w:rFonts w:ascii="Constantia" w:hAnsi="Constantia"/>
          <w:lang w:val="en-GB"/>
        </w:rPr>
        <w:t>=</w:t>
      </w:r>
      <w:r w:rsidR="00842BD7">
        <w:rPr>
          <w:rFonts w:ascii="Constantia" w:hAnsi="Constantia"/>
          <w:lang w:val="en-GB"/>
        </w:rPr>
        <w:t xml:space="preserve"> 8.42, p=0.004 for FeverPAIN ≥4</w:t>
      </w:r>
      <w:r w:rsidR="00D31EA4">
        <w:rPr>
          <w:rFonts w:ascii="Constantia" w:hAnsi="Constantia"/>
          <w:lang w:val="en-GB"/>
        </w:rPr>
        <w:t>;</w:t>
      </w:r>
      <w:r w:rsidR="00607B66">
        <w:rPr>
          <w:rFonts w:ascii="Constantia" w:hAnsi="Constantia"/>
          <w:lang w:val="en-GB"/>
        </w:rPr>
        <w:t xml:space="preserve"> </w:t>
      </w:r>
      <w:r w:rsidR="00607B66">
        <w:rPr>
          <w:rFonts w:ascii="Constantia" w:hAnsi="Constantia"/>
          <w:lang w:val="en-GB"/>
        </w:rPr>
        <w:sym w:font="Symbol" w:char="F063"/>
      </w:r>
      <w:r w:rsidR="00607B66">
        <w:rPr>
          <w:rFonts w:ascii="Constantia" w:hAnsi="Constantia"/>
          <w:vertAlign w:val="superscript"/>
          <w:lang w:val="en-GB"/>
        </w:rPr>
        <w:t xml:space="preserve">2 </w:t>
      </w:r>
      <w:r>
        <w:rPr>
          <w:rFonts w:ascii="Constantia" w:hAnsi="Constantia"/>
          <w:lang w:val="en-GB"/>
        </w:rPr>
        <w:t>= 32.0, p&lt;0.001 for Centor ≥</w:t>
      </w:r>
      <w:r w:rsidR="00607B66">
        <w:rPr>
          <w:rFonts w:ascii="Constantia" w:hAnsi="Constantia"/>
          <w:lang w:val="en-GB"/>
        </w:rPr>
        <w:t xml:space="preserve">3). </w:t>
      </w:r>
    </w:p>
    <w:p w14:paraId="0B03E65D" w14:textId="0B2D65CC" w:rsidR="00E53CBF" w:rsidRPr="0047464F" w:rsidRDefault="0047464F" w:rsidP="00C84A03">
      <w:pPr>
        <w:snapToGrid w:val="0"/>
        <w:spacing w:before="120" w:after="120" w:line="360" w:lineRule="auto"/>
        <w:rPr>
          <w:rFonts w:ascii="Constantia" w:hAnsi="Constantia"/>
          <w:u w:val="single"/>
          <w:lang w:val="en-GB"/>
        </w:rPr>
      </w:pPr>
      <w:r>
        <w:rPr>
          <w:rFonts w:ascii="Constantia" w:hAnsi="Constantia"/>
          <w:u w:val="single"/>
          <w:lang w:val="en-GB"/>
        </w:rPr>
        <w:t>Conclusions:</w:t>
      </w:r>
      <w:r>
        <w:rPr>
          <w:rFonts w:ascii="Constantia" w:hAnsi="Constantia"/>
          <w:lang w:val="en-GB"/>
        </w:rPr>
        <w:t xml:space="preserve"> </w:t>
      </w:r>
      <w:r w:rsidR="00137B2D" w:rsidRPr="002D3E11">
        <w:rPr>
          <w:rFonts w:ascii="Constantia" w:hAnsi="Constantia"/>
          <w:lang w:val="en-GB"/>
        </w:rPr>
        <w:t xml:space="preserve">In those that do not require immediate antibiotics in primary care, neither </w:t>
      </w:r>
      <w:r w:rsidR="00A23C5E">
        <w:rPr>
          <w:rFonts w:ascii="Constantia" w:hAnsi="Constantia"/>
          <w:lang w:val="en-GB"/>
        </w:rPr>
        <w:t>CPR</w:t>
      </w:r>
      <w:r w:rsidR="00FE2E1C">
        <w:rPr>
          <w:rFonts w:ascii="Constantia" w:hAnsi="Constantia"/>
          <w:lang w:val="en-GB"/>
        </w:rPr>
        <w:t xml:space="preserve"> </w:t>
      </w:r>
      <w:r w:rsidR="00137B2D" w:rsidRPr="002D3E11">
        <w:rPr>
          <w:rFonts w:ascii="Constantia" w:hAnsi="Constantia"/>
          <w:lang w:val="en-GB"/>
        </w:rPr>
        <w:t xml:space="preserve">provide a reliable way of </w:t>
      </w:r>
      <w:r w:rsidR="00FE2E1C">
        <w:rPr>
          <w:rFonts w:ascii="Constantia" w:hAnsi="Constantia"/>
          <w:lang w:val="en-GB"/>
        </w:rPr>
        <w:t xml:space="preserve">diagnosing </w:t>
      </w:r>
      <w:r w:rsidR="003E17AD">
        <w:rPr>
          <w:rFonts w:ascii="Constantia" w:hAnsi="Constantia"/>
          <w:lang w:val="en-GB"/>
        </w:rPr>
        <w:t>streptoc</w:t>
      </w:r>
      <w:r w:rsidR="00E57321">
        <w:rPr>
          <w:rFonts w:ascii="Constantia" w:hAnsi="Constantia"/>
          <w:lang w:val="en-GB"/>
        </w:rPr>
        <w:t>occal</w:t>
      </w:r>
      <w:r w:rsidR="003E17AD">
        <w:rPr>
          <w:rFonts w:ascii="Constantia" w:hAnsi="Constantia"/>
          <w:lang w:val="en-GB"/>
        </w:rPr>
        <w:t xml:space="preserve"> throat infection.</w:t>
      </w:r>
      <w:r w:rsidR="007E30A6" w:rsidRPr="002D3E11">
        <w:rPr>
          <w:rFonts w:ascii="Constantia" w:hAnsi="Constantia"/>
          <w:lang w:val="en-GB"/>
        </w:rPr>
        <w:t xml:space="preserve"> </w:t>
      </w:r>
      <w:r w:rsidR="006C0787">
        <w:rPr>
          <w:rFonts w:ascii="Constantia" w:hAnsi="Constantia"/>
          <w:lang w:val="en-GB"/>
        </w:rPr>
        <w:t xml:space="preserve">However, clinicians were more likely to give </w:t>
      </w:r>
      <w:r w:rsidR="00FE2E1C">
        <w:rPr>
          <w:rFonts w:ascii="Constantia" w:hAnsi="Constantia"/>
          <w:lang w:val="en-GB"/>
        </w:rPr>
        <w:t>delayed prescriptions to those with higher scores</w:t>
      </w:r>
      <w:r w:rsidR="006C0787">
        <w:rPr>
          <w:rFonts w:ascii="Constantia" w:hAnsi="Constantia"/>
          <w:lang w:val="en-GB"/>
        </w:rPr>
        <w:t xml:space="preserve">. </w:t>
      </w:r>
    </w:p>
    <w:p w14:paraId="515B4129" w14:textId="34DF9BE2" w:rsidR="00E53CBF" w:rsidRPr="002D3E11" w:rsidRDefault="00E53CBF" w:rsidP="00C84A03">
      <w:pPr>
        <w:snapToGrid w:val="0"/>
        <w:spacing w:before="120" w:after="120" w:line="360" w:lineRule="auto"/>
        <w:rPr>
          <w:rFonts w:ascii="Constantia" w:hAnsi="Constantia"/>
          <w:lang w:val="en-GB"/>
        </w:rPr>
      </w:pPr>
      <w:r w:rsidRPr="002D3E11">
        <w:rPr>
          <w:rFonts w:ascii="Constantia" w:hAnsi="Constantia"/>
          <w:lang w:val="en-GB"/>
        </w:rPr>
        <w:br w:type="page"/>
      </w:r>
    </w:p>
    <w:p w14:paraId="42C2C6AE" w14:textId="77777777" w:rsidR="00E53CBF" w:rsidRPr="002D3E11" w:rsidRDefault="00E53CBF" w:rsidP="00C84A03">
      <w:pPr>
        <w:pStyle w:val="Heading1"/>
        <w:numPr>
          <w:ilvl w:val="0"/>
          <w:numId w:val="0"/>
        </w:numPr>
        <w:snapToGrid w:val="0"/>
        <w:spacing w:before="120" w:after="120" w:line="360" w:lineRule="auto"/>
        <w:ind w:left="720" w:hanging="360"/>
        <w:rPr>
          <w:szCs w:val="24"/>
        </w:rPr>
      </w:pPr>
      <w:r w:rsidRPr="002D3E11">
        <w:rPr>
          <w:szCs w:val="24"/>
        </w:rPr>
        <w:lastRenderedPageBreak/>
        <w:t>Introduction</w:t>
      </w:r>
    </w:p>
    <w:p w14:paraId="22D54BBA" w14:textId="2D0D7A78" w:rsidR="000513EA" w:rsidRPr="004853C8" w:rsidRDefault="00F46485" w:rsidP="004853C8">
      <w:pPr>
        <w:pStyle w:val="ListParagraph"/>
        <w:snapToGrid w:val="0"/>
        <w:spacing w:before="120" w:after="120"/>
        <w:ind w:left="360"/>
        <w:contextualSpacing w:val="0"/>
        <w:rPr>
          <w:sz w:val="24"/>
          <w:szCs w:val="24"/>
        </w:rPr>
      </w:pPr>
      <w:r w:rsidRPr="002D3E11">
        <w:rPr>
          <w:sz w:val="24"/>
          <w:szCs w:val="24"/>
        </w:rPr>
        <w:t xml:space="preserve">Sore throats are a common presentation in UK primary care, </w:t>
      </w:r>
      <w:r w:rsidR="00DF1B94" w:rsidRPr="002D3E11">
        <w:rPr>
          <w:sz w:val="24"/>
          <w:szCs w:val="24"/>
        </w:rPr>
        <w:t xml:space="preserve">accounting for around 3.5 million appointments per year </w:t>
      </w:r>
      <w:r w:rsidR="00DF1B94" w:rsidRPr="002D3E11">
        <w:rPr>
          <w:sz w:val="24"/>
          <w:szCs w:val="24"/>
        </w:rPr>
        <w:fldChar w:fldCharType="begin" w:fldLock="1"/>
      </w:r>
      <w:r w:rsidR="00DF1B94" w:rsidRPr="002D3E11">
        <w:rPr>
          <w:sz w:val="24"/>
          <w:szCs w:val="24"/>
        </w:rPr>
        <w:instrText>ADDIN CSL_CITATION {"citationItems":[{"id":"ITEM-1","itemData":{"DOI":"10.1136/bmjopen-2014-006245","ISSN":"20446055","abstract":"Objectives: Overutilisation of antibiotics may contribute to the emergence of antimicrobial drug resistance, a growing international concern. This study aimed to analyse the performance of UK general practices with respect to antibiotic prescribing for respiratory tract infections (RTIs) among young and middle-aged adults. Setting: Data are reported for 568 UK general practices contributing to the Clinical Practice Research Datalink. Participants: Participants were adults aged 18-59 years. Consultations were identified for acute upper RTIs including colds, cough, otitis-media, rhino-sinusitis and sore throat. Primary and secondary outcome measures: For each consultation, we identified whether an antibiotic was prescribed. The proportion of RTI consultations with antibiotics prescribed was estimated. Results: There were 568 general practices analysed. The median general practice prescribed antibiotics at 54% of RTI consultations. At the highest prescribing 10% of practices, antibiotics were prescribed at 69% of RTI consultations. At the lowest prescribing 10% of practices, antibiotics were prescribed at 39% RTI consultations. The median practice prescribed antibiotics at 38% of consultations for 'colds and upper RTIs', 48% for 'cough and bronchitis', 60% for 'sore throat', 60% for 'otitis-media' and 91% for 'rhinosinusitis'. The highest prescribing 10% of practices issued antibiotic prescriptions at 72% of consultations for 'colds', 67% for 'cough', 78% for 'sore throat', 90% for 'otitis-media' and 100% for 'rhino-sinusitis'. Conclusions: Most UK general practices prescribe antibiotics to young and middle-aged adults with respiratory infections at rates that are considerably in excess of what is clinically justified. This will fuel antibiotic resistance.","author":[{"dropping-particle":"","family":"Gulliford","given":"Martin C.","non-dropping-particle":"","parse-names":false,"suffix":""},{"dropping-particle":"","family":"Dregan","given":"Alex","non-dropping-particle":"","parse-names":false,"suffix":""},{"dropping-particle":"V.","family":"Moore","given":"Michael","non-dropping-particle":"","parse-names":false,"suffix":""},{"dropping-particle":"","family":"Ashworth","given":"Mark","non-dropping-particle":"","parse-names":false,"suffix":""},{"dropping-particle":"","family":"Staa","given":"Tjeerd","non-dropping-particle":"Van","parse-names":false,"suffix":""},{"dropping-particle":"","family":"McCann","given":"Gerard","non-dropping-particle":"","parse-names":false,"suffix":""},{"dropping-particle":"","family":"Charlton","given":"Judith","non-dropping-particle":"","parse-names":false,"suffix":""},{"dropping-particle":"","family":"Yardley","given":"Lucy","non-dropping-particle":"","parse-names":false,"suffix":""},{"dropping-particle":"","family":"Little","given":"Paul","non-dropping-particle":"","parse-names":false,"suffix":""},{"dropping-particle":"","family":"McDermott","given":"Lisa","non-dropping-particle":"","parse-names":false,"suffix":""}],"container-title":"BMJ Open","id":"ITEM-1","issue":"10","issued":{"date-parts":[["2014","10","1"]]},"page":"e006245","publisher":"BMJ Publishing Group","title":"Continued high rates of antibiotic prescribing to adults with respiratory tract infection: Survey of 568 UK general practices","type":"article-journal","volume":"4"},"uris":["http://www.mendeley.com/documents/?uuid=76e6a9dc-404b-30cf-943d-4899556ab35c"]}],"mendeley":{"formattedCitation":"(1)","plainTextFormattedCitation":"(1)","previouslyFormattedCitation":"(1)"},"properties":{"noteIndex":0},"schema":"https://github.com/citation-style-language/schema/raw/master/csl-citation.json"}</w:instrText>
      </w:r>
      <w:r w:rsidR="00DF1B94" w:rsidRPr="002D3E11">
        <w:rPr>
          <w:sz w:val="24"/>
          <w:szCs w:val="24"/>
        </w:rPr>
        <w:fldChar w:fldCharType="separate"/>
      </w:r>
      <w:r w:rsidR="00DF1B94" w:rsidRPr="002D3E11">
        <w:rPr>
          <w:noProof/>
          <w:sz w:val="24"/>
          <w:szCs w:val="24"/>
        </w:rPr>
        <w:t>(1)</w:t>
      </w:r>
      <w:r w:rsidR="00DF1B94" w:rsidRPr="002D3E11">
        <w:rPr>
          <w:sz w:val="24"/>
          <w:szCs w:val="24"/>
        </w:rPr>
        <w:fldChar w:fldCharType="end"/>
      </w:r>
      <w:r w:rsidR="00DF1B94" w:rsidRPr="002D3E11">
        <w:rPr>
          <w:sz w:val="24"/>
          <w:szCs w:val="24"/>
        </w:rPr>
        <w:t xml:space="preserve">. </w:t>
      </w:r>
      <w:r w:rsidR="008F6688" w:rsidRPr="002D3E11">
        <w:rPr>
          <w:sz w:val="24"/>
          <w:szCs w:val="24"/>
        </w:rPr>
        <w:t xml:space="preserve">The majority of infections are viral, and risk of </w:t>
      </w:r>
      <w:r w:rsidR="00F400F3">
        <w:rPr>
          <w:sz w:val="24"/>
          <w:szCs w:val="24"/>
        </w:rPr>
        <w:t xml:space="preserve">progression to serious complications is low, </w:t>
      </w:r>
      <w:r w:rsidR="00E81BEE">
        <w:rPr>
          <w:sz w:val="24"/>
          <w:szCs w:val="24"/>
        </w:rPr>
        <w:t xml:space="preserve">approximately 1% of patients. </w:t>
      </w:r>
      <w:r w:rsidR="00F75716" w:rsidRPr="002D3E11">
        <w:rPr>
          <w:sz w:val="24"/>
          <w:szCs w:val="24"/>
        </w:rPr>
        <w:fldChar w:fldCharType="begin" w:fldLock="1"/>
      </w:r>
      <w:r w:rsidR="00DF1B94" w:rsidRPr="002D3E11">
        <w:rPr>
          <w:sz w:val="24"/>
          <w:szCs w:val="24"/>
        </w:rPr>
        <w:instrText>ADDIN CSL_CITATION {"citationItems":[{"id":"ITEM-1","itemData":{"DOI":"10.1136/bmj.f6867","ISSN":"17561833","abstract":"Objective To document whether elements of a structured history and examination predict adverse outcome of acute sore throat. Design Prospective clinical cohort. Setting Primary care. Participants 14 610 adults with acute sore throat (≤2 weeks' duration). Main outcome measures Common suppurative complications (quinsy or peritonsillar abscess, otitis media, sinusitis, impetigo or cellulitis) and reconsultation with new or unresolving symptoms within one month. Results Complications were assessed reliably (inter-rater κ=0.95). 1.3% (177/13 445) of participants developed complications overall and 14.2% (1889/13 288) reconsulted with new or unresolving symptoms. Independent predictors of complications were severe tonsillar inflammation (documented among 13.0% (1652/12 717); odds ratio 1.92, 95% confidence interval 1.28 to 2.89) and severe earache (5% (667/13 323); 3.02, 1.91 to 4.76), but the model including both variables had modest prognostic utility (bootstrapped area under the receiver operator curve 0.61, 0.57 to 0.65), and 70% of complications (124/177) occurred when neither was present. Clinical prediction rules for bacterial infection (Centor criteria and FeverPAIN) also predicted complications, but predictive values were also poor and most complications occurred with low scores (67% (118/175) scoring ≤2 for Centor; 126/173 (73%) scoring ≤2 for FeverPAIN). Previous medical problems, sex, temperature, and muscle aches were independently but weakly associated with reconsultation with new or unresolving symptoms. Conclusion Important suppurative complications after an episode of acute sore throat in primary care are uncommon. History and examination and scores to predict bacterial infection cannot usefully identify those who will develop complications. Clinicians will need to rely on strategies such as safety netting or delayed prescription in managing the uncertainty and low risk of complications.","author":[{"dropping-particle":"","family":"Little","given":"Paul","non-dropping-particle":"","parse-names":false,"suffix":""},{"dropping-particle":"","family":"Stuart","given":"Beth","non-dropping-particle":"","parse-names":false,"suffix":""},{"dropping-particle":"","family":"Richard Hobbs","given":"F. D.","non-dropping-particle":"","parse-names":false,"suffix":""},{"dropping-particle":"","family":"Butler","given":"Chris C.","non-dropping-particle":"","parse-names":false,"suffix":""},{"dropping-particle":"","family":"Hay","given":"Alastair D.","non-dropping-particle":"","parse-names":false,"suffix":""},{"dropping-particle":"","family":"Campbell","given":"John","non-dropping-particle":"","parse-names":false,"suffix":""},{"dropping-particle":"","family":"Delaney","given":"Brendan","non-dropping-particle":"","parse-names":false,"suffix":""},{"dropping-particle":"","family":"Broomfield","given":"Sue","non-dropping-particle":"","parse-names":false,"suffix":""},{"dropping-particle":"","family":"Barratt","given":"Paula","non-dropping-particle":"","parse-names":false,"suffix":""},{"dropping-particle":"","family":"Hood","given":"Kerenza","non-dropping-particle":"","parse-names":false,"suffix":""},{"dropping-particle":"","family":"Everitt","given":"Hazel","non-dropping-particle":"","parse-names":false,"suffix":""},{"dropping-particle":"","family":"Mullee","given":"Mark","non-dropping-particle":"","parse-names":false,"suffix":""},{"dropping-particle":"","family":"Williamson","given":"Ian","non-dropping-particle":"","parse-names":false,"suffix":""},{"dropping-particle":"","family":"Mant","given":"David","non-dropping-particle":"","parse-names":false,"suffix":""},{"dropping-particle":"","family":"Moore","given":"Michael","non-dropping-particle":"","parse-names":false,"suffix":""}],"container-title":"BMJ (Online)","id":"ITEM-1","issued":{"date-parts":[["2013","11","25"]]},"publisher":"BMJ Publishing Group","title":"Predictors of suppurative complications for acute sore throat in primary care: Prospective clinical cohort study","type":"article-journal","volume":"347"},"uris":["http://www.mendeley.com/documents/?uuid=208347be-86bd-3fab-81a4-d9b7991e263c"]}],"mendeley":{"formattedCitation":"(2)","plainTextFormattedCitation":"(2)","previouslyFormattedCitation":"(2)"},"properties":{"noteIndex":0},"schema":"https://github.com/citation-style-language/schema/raw/master/csl-citation.json"}</w:instrText>
      </w:r>
      <w:r w:rsidR="00F75716" w:rsidRPr="002D3E11">
        <w:rPr>
          <w:sz w:val="24"/>
          <w:szCs w:val="24"/>
        </w:rPr>
        <w:fldChar w:fldCharType="separate"/>
      </w:r>
      <w:r w:rsidR="00DF1B94" w:rsidRPr="002D3E11">
        <w:rPr>
          <w:noProof/>
          <w:sz w:val="24"/>
          <w:szCs w:val="24"/>
        </w:rPr>
        <w:t>(2)</w:t>
      </w:r>
      <w:r w:rsidR="00F75716" w:rsidRPr="002D3E11">
        <w:rPr>
          <w:sz w:val="24"/>
          <w:szCs w:val="24"/>
        </w:rPr>
        <w:fldChar w:fldCharType="end"/>
      </w:r>
      <w:r w:rsidR="008F6688" w:rsidRPr="002D3E11">
        <w:rPr>
          <w:sz w:val="24"/>
          <w:szCs w:val="24"/>
        </w:rPr>
        <w:t>. Despite this</w:t>
      </w:r>
      <w:r w:rsidR="009C02EA" w:rsidRPr="002D3E11">
        <w:rPr>
          <w:sz w:val="24"/>
          <w:szCs w:val="24"/>
        </w:rPr>
        <w:t>,</w:t>
      </w:r>
      <w:r w:rsidR="008F6688" w:rsidRPr="002D3E11">
        <w:rPr>
          <w:sz w:val="24"/>
          <w:szCs w:val="24"/>
        </w:rPr>
        <w:t xml:space="preserve"> antibiotics are</w:t>
      </w:r>
      <w:r w:rsidR="00DF1B94" w:rsidRPr="002D3E11">
        <w:rPr>
          <w:sz w:val="24"/>
          <w:szCs w:val="24"/>
        </w:rPr>
        <w:t xml:space="preserve"> </w:t>
      </w:r>
      <w:r w:rsidR="008F6688" w:rsidRPr="002D3E11">
        <w:rPr>
          <w:sz w:val="24"/>
          <w:szCs w:val="24"/>
        </w:rPr>
        <w:t>frequently prescribed</w:t>
      </w:r>
      <w:r w:rsidR="00DF1B94" w:rsidRPr="002D3E11">
        <w:rPr>
          <w:sz w:val="24"/>
          <w:szCs w:val="24"/>
        </w:rPr>
        <w:t>; roughly 60-70% of consultations</w:t>
      </w:r>
      <w:r w:rsidR="002A0C53">
        <w:rPr>
          <w:sz w:val="24"/>
          <w:szCs w:val="24"/>
        </w:rPr>
        <w:t xml:space="preserve"> in 2010-2011</w:t>
      </w:r>
      <w:r w:rsidR="00F75716" w:rsidRPr="002D3E11">
        <w:rPr>
          <w:sz w:val="24"/>
          <w:szCs w:val="24"/>
        </w:rPr>
        <w:t xml:space="preserve"> </w:t>
      </w:r>
      <w:r w:rsidR="00F75716" w:rsidRPr="002D3E11">
        <w:rPr>
          <w:sz w:val="24"/>
          <w:szCs w:val="24"/>
        </w:rPr>
        <w:fldChar w:fldCharType="begin" w:fldLock="1"/>
      </w:r>
      <w:r w:rsidR="00DF1B94" w:rsidRPr="002D3E11">
        <w:rPr>
          <w:sz w:val="24"/>
          <w:szCs w:val="24"/>
        </w:rPr>
        <w:instrText>ADDIN CSL_CITATION {"citationItems":[{"id":"ITEM-1","itemData":{"DOI":"10.1136/bmjopen-2014-006245","ISSN":"20446055","abstract":"Objectives: Overutilisation of antibiotics may contribute to the emergence of antimicrobial drug resistance, a growing international concern. This study aimed to analyse the performance of UK general practices with respect to antibiotic prescribing for respiratory tract infections (RTIs) among young and middle-aged adults. Setting: Data are reported for 568 UK general practices contributing to the Clinical Practice Research Datalink. Participants: Participants were adults aged 18-59 years. Consultations were identified for acute upper RTIs including colds, cough, otitis-media, rhino-sinusitis and sore throat. Primary and secondary outcome measures: For each consultation, we identified whether an antibiotic was prescribed. The proportion of RTI consultations with antibiotics prescribed was estimated. Results: There were 568 general practices analysed. The median general practice prescribed antibiotics at 54% of RTI consultations. At the highest prescribing 10% of practices, antibiotics were prescribed at 69% of RTI consultations. At the lowest prescribing 10% of practices, antibiotics were prescribed at 39% RTI consultations. The median practice prescribed antibiotics at 38% of consultations for 'colds and upper RTIs', 48% for 'cough and bronchitis', 60% for 'sore throat', 60% for 'otitis-media' and 91% for 'rhinosinusitis'. The highest prescribing 10% of practices issued antibiotic prescriptions at 72% of consultations for 'colds', 67% for 'cough', 78% for 'sore throat', 90% for 'otitis-media' and 100% for 'rhino-sinusitis'. Conclusions: Most UK general practices prescribe antibiotics to young and middle-aged adults with respiratory infections at rates that are considerably in excess of what is clinically justified. This will fuel antibiotic resistance.","author":[{"dropping-particle":"","family":"Gulliford","given":"Martin C.","non-dropping-particle":"","parse-names":false,"suffix":""},{"dropping-particle":"","family":"Dregan","given":"Alex","non-dropping-particle":"","parse-names":false,"suffix":""},{"dropping-particle":"V.","family":"Moore","given":"Michael","non-dropping-particle":"","parse-names":false,"suffix":""},{"dropping-particle":"","family":"Ashworth","given":"Mark","non-dropping-particle":"","parse-names":false,"suffix":""},{"dropping-particle":"","family":"Staa","given":"Tjeerd","non-dropping-particle":"Van","parse-names":false,"suffix":""},{"dropping-particle":"","family":"McCann","given":"Gerard","non-dropping-particle":"","parse-names":false,"suffix":""},{"dropping-particle":"","family":"Charlton","given":"Judith","non-dropping-particle":"","parse-names":false,"suffix":""},{"dropping-particle":"","family":"Yardley","given":"Lucy","non-dropping-particle":"","parse-names":false,"suffix":""},{"dropping-particle":"","family":"Little","given":"Paul","non-dropping-particle":"","parse-names":false,"suffix":""},{"dropping-particle":"","family":"McDermott","given":"Lisa","non-dropping-particle":"","parse-names":false,"suffix":""}],"container-title":"BMJ Open","id":"ITEM-1","issue":"10","issued":{"date-parts":[["2014","10","1"]]},"page":"e006245","publisher":"BMJ Publishing Group","title":"Continued high rates of antibiotic prescribing to adults with respiratory tract infection: Survey of 568 UK general practices","type":"article-journal","volume":"4"},"uris":["http://www.mendeley.com/documents/?uuid=76e6a9dc-404b-30cf-943d-4899556ab35c"]}],"mendeley":{"formattedCitation":"(1)","plainTextFormattedCitation":"(1)","previouslyFormattedCitation":"(1)"},"properties":{"noteIndex":0},"schema":"https://github.com/citation-style-language/schema/raw/master/csl-citation.json"}</w:instrText>
      </w:r>
      <w:r w:rsidR="00F75716" w:rsidRPr="002D3E11">
        <w:rPr>
          <w:sz w:val="24"/>
          <w:szCs w:val="24"/>
        </w:rPr>
        <w:fldChar w:fldCharType="separate"/>
      </w:r>
      <w:r w:rsidR="00DF1B94" w:rsidRPr="002D3E11">
        <w:rPr>
          <w:noProof/>
          <w:sz w:val="24"/>
          <w:szCs w:val="24"/>
        </w:rPr>
        <w:t>(1)</w:t>
      </w:r>
      <w:r w:rsidR="00F75716" w:rsidRPr="002D3E11">
        <w:rPr>
          <w:sz w:val="24"/>
          <w:szCs w:val="24"/>
        </w:rPr>
        <w:fldChar w:fldCharType="end"/>
      </w:r>
      <w:r w:rsidR="004853C8">
        <w:rPr>
          <w:sz w:val="24"/>
          <w:szCs w:val="24"/>
        </w:rPr>
        <w:t xml:space="preserve"> and more frequently associated with inappropriate prescriptions than any other condition </w:t>
      </w:r>
      <w:r w:rsidR="003532B7">
        <w:rPr>
          <w:sz w:val="24"/>
          <w:szCs w:val="24"/>
        </w:rPr>
        <w:fldChar w:fldCharType="begin" w:fldLock="1"/>
      </w:r>
      <w:r w:rsidR="003532B7">
        <w:rPr>
          <w:sz w:val="24"/>
          <w:szCs w:val="24"/>
        </w:rPr>
        <w:instrText>ADDIN CSL_CITATION {"citationItems":[{"id":"ITEM-1","itemData":{"DOI":"10.1093/jac/dkx500","ISSN":"14602091","PMID":"29490058","abstract":"Objectives: To identify and quantify inappropriate systemic antibiotic prescribing in primary care in England, and ultimately to determine the potential for reduction in prescribing of antibiotics. Methods: Primary care data from 2013-15 recorded in The Health Improvement Network (THIN) database were used. Potentially inappropriate prescribing events in the database were identified by: (i) comparing prescribing events against treatment guidelines; (ii) comparing actual proportions of consultations resulting in prescription for a set of conditions with the ideal proportions derived from expert opinion; and (iii) identifying high prescribers and their number of prescriptions above an age- and body-system-specific benchmark. Results: Applying the most conservative assumptions, 8.8% of all systemic antibiotic prescriptions in English primary care were identified as inappropriate, and in the least conservative scenario 23.1% of prescriptions were inappropriate. All practices had non-zero reduction potentials, ranging from 6.4% to 43.5% in the middle scenario. The four conditions that contributed most to inappropriate prescribing were sore throat (23.0% of identified inappropriate prescriptions), cough (22.2%), sinusitis (7.6%) and acute otitis media (5.7%). One-third of all antibiotic prescriptions lacked an informative diagnostic code. Conclusions: This work demonstrates (i) the existence of substantial inappropriate antibiotic prescribing and (ii) poor diagnostic coding in English primary care. All practices (not just the high prescribers) should engage in efforts to improve antimicrobial stewardship. Better diagnostic coding, more precise prescribing guidelines and a deeper understanding of appropriate long-term uses of antibioticswould allowidentification of further potential for reductions.","author":[{"dropping-particle":"","family":"Smieszek","given":"Timo","non-dropping-particle":"","parse-names":false,"suffix":""},{"dropping-particle":"","family":"Pouwels","given":"Koen B.","non-dropping-particle":"","parse-names":false,"suffix":""},{"dropping-particle":"","family":"Dolk","given":"F. Christiaan K.","non-dropping-particle":"","parse-names":false,"suffix":""},{"dropping-particle":"","family":"Smith","given":"David R.M.","non-dropping-particle":"","parse-names":false,"suffix":""},{"dropping-particle":"","family":"Hopkins","given":"Susan","non-dropping-particle":"","parse-names":false,"suffix":""},{"dropping-particle":"","family":"Sharland","given":"Mike","non-dropping-particle":"","parse-names":false,"suffix":""},{"dropping-particle":"","family":"Hay","given":"Alastair D.","non-dropping-particle":"","parse-names":false,"suffix":""},{"dropping-particle":"V.","family":"Moore","given":"Michael","non-dropping-particle":"","parse-names":false,"suffix":""},{"dropping-particle":"V.","family":"Robotham","given":"Julie","non-dropping-particle":"","parse-names":false,"suffix":""}],"container-title":"Journal of Antimicrobial Chemotherapy","id":"ITEM-1","issue":"suppl_2","issued":{"date-parts":[["2018","2","1"]]},"page":"ii36-ii43","publisher":"Oxford University Press","title":"Potential for reducing inappropriate antibiotic prescribing in English primary care","type":"article-journal","volume":"73"},"uris":["http://www.mendeley.com/documents/?uuid=b60bbb76-5114-3bf2-888a-8285a654a889"]}],"mendeley":{"formattedCitation":"(3)","plainTextFormattedCitation":"(3)","previouslyFormattedCitation":"(3)"},"properties":{"noteIndex":0},"schema":"https://github.com/citation-style-language/schema/raw/master/csl-citation.json"}</w:instrText>
      </w:r>
      <w:r w:rsidR="003532B7">
        <w:rPr>
          <w:sz w:val="24"/>
          <w:szCs w:val="24"/>
        </w:rPr>
        <w:fldChar w:fldCharType="separate"/>
      </w:r>
      <w:r w:rsidR="003532B7" w:rsidRPr="003532B7">
        <w:rPr>
          <w:noProof/>
          <w:sz w:val="24"/>
          <w:szCs w:val="24"/>
        </w:rPr>
        <w:t>(3)</w:t>
      </w:r>
      <w:r w:rsidR="003532B7">
        <w:rPr>
          <w:sz w:val="24"/>
          <w:szCs w:val="24"/>
        </w:rPr>
        <w:fldChar w:fldCharType="end"/>
      </w:r>
      <w:r w:rsidR="004853C8">
        <w:rPr>
          <w:sz w:val="24"/>
          <w:szCs w:val="24"/>
        </w:rPr>
        <w:t>.</w:t>
      </w:r>
    </w:p>
    <w:p w14:paraId="7ADC0733" w14:textId="46B64647" w:rsidR="00642D01" w:rsidRPr="002D3E11" w:rsidRDefault="008F6688" w:rsidP="008C580D">
      <w:pPr>
        <w:pStyle w:val="ListParagraph"/>
        <w:snapToGrid w:val="0"/>
        <w:spacing w:before="120" w:after="120"/>
        <w:ind w:left="360"/>
        <w:contextualSpacing w:val="0"/>
        <w:rPr>
          <w:sz w:val="24"/>
          <w:szCs w:val="24"/>
        </w:rPr>
      </w:pPr>
      <w:r w:rsidRPr="002D3E11">
        <w:rPr>
          <w:sz w:val="24"/>
          <w:szCs w:val="24"/>
        </w:rPr>
        <w:t>The National Institute of Clinical Excellence (NICE) guidelines on sore throat infection recommends use of two clinical prediction rules (</w:t>
      </w:r>
      <w:r w:rsidR="004C4EC7" w:rsidRPr="002D3E11">
        <w:rPr>
          <w:sz w:val="24"/>
          <w:szCs w:val="24"/>
        </w:rPr>
        <w:t>C</w:t>
      </w:r>
      <w:r w:rsidR="00BE34F7">
        <w:rPr>
          <w:sz w:val="24"/>
          <w:szCs w:val="24"/>
        </w:rPr>
        <w:t>P</w:t>
      </w:r>
      <w:r w:rsidR="004C4EC7" w:rsidRPr="002D3E11">
        <w:rPr>
          <w:sz w:val="24"/>
          <w:szCs w:val="24"/>
        </w:rPr>
        <w:t>R</w:t>
      </w:r>
      <w:r w:rsidRPr="002D3E11">
        <w:rPr>
          <w:sz w:val="24"/>
          <w:szCs w:val="24"/>
        </w:rPr>
        <w:t>) to inform antibiotic prescribing strategies</w:t>
      </w:r>
      <w:r w:rsidR="00CD6F69" w:rsidRPr="002D3E11">
        <w:rPr>
          <w:sz w:val="24"/>
          <w:szCs w:val="24"/>
        </w:rPr>
        <w:t xml:space="preserve"> </w:t>
      </w:r>
      <w:r w:rsidR="00CD6F69" w:rsidRPr="002D3E11">
        <w:rPr>
          <w:sz w:val="24"/>
          <w:szCs w:val="24"/>
        </w:rPr>
        <w:fldChar w:fldCharType="begin" w:fldLock="1"/>
      </w:r>
      <w:r w:rsidR="003532B7">
        <w:rPr>
          <w:sz w:val="24"/>
          <w:szCs w:val="24"/>
        </w:rPr>
        <w:instrText>ADDIN CSL_CITATION {"citationItems":[{"id":"ITEM-1","itemData":{"URL":"https://www.nice.org.uk/guidance/ng84","accessed":{"date-parts":[["2020","4","8"]]},"author":[{"dropping-particle":"","family":"the National Institutes of Health and Care Excellence","given":"","non-dropping-particle":"","parse-names":false,"suffix":""}],"id":"ITEM-1","issued":{"date-parts":[["2018"]]},"publisher":"NICE","title":"Overview | Sore throat (acute): antimicrobial prescribing | Guidance | NICE","type":"webpage"},"uris":["http://www.mendeley.com/documents/?uuid=04cd09c5-05cc-475a-927a-46dfcaf48dc9"]}],"mendeley":{"formattedCitation":"(4)","plainTextFormattedCitation":"(4)","previouslyFormattedCitation":"(4)"},"properties":{"noteIndex":0},"schema":"https://github.com/citation-style-language/schema/raw/master/csl-citation.json"}</w:instrText>
      </w:r>
      <w:r w:rsidR="00CD6F69" w:rsidRPr="002D3E11">
        <w:rPr>
          <w:sz w:val="24"/>
          <w:szCs w:val="24"/>
        </w:rPr>
        <w:fldChar w:fldCharType="separate"/>
      </w:r>
      <w:r w:rsidR="003532B7" w:rsidRPr="003532B7">
        <w:rPr>
          <w:noProof/>
          <w:sz w:val="24"/>
          <w:szCs w:val="24"/>
        </w:rPr>
        <w:t>(4)</w:t>
      </w:r>
      <w:r w:rsidR="00CD6F69" w:rsidRPr="002D3E11">
        <w:rPr>
          <w:sz w:val="24"/>
          <w:szCs w:val="24"/>
        </w:rPr>
        <w:fldChar w:fldCharType="end"/>
      </w:r>
      <w:r w:rsidRPr="002D3E11">
        <w:rPr>
          <w:sz w:val="24"/>
          <w:szCs w:val="24"/>
        </w:rPr>
        <w:t>.</w:t>
      </w:r>
      <w:r w:rsidR="00CD6F69" w:rsidRPr="002D3E11">
        <w:rPr>
          <w:sz w:val="24"/>
          <w:szCs w:val="24"/>
        </w:rPr>
        <w:t xml:space="preserve"> </w:t>
      </w:r>
      <w:r w:rsidR="004673E8">
        <w:rPr>
          <w:sz w:val="24"/>
          <w:szCs w:val="24"/>
        </w:rPr>
        <w:t>The</w:t>
      </w:r>
      <w:r w:rsidR="00607B66">
        <w:rPr>
          <w:sz w:val="24"/>
          <w:szCs w:val="24"/>
        </w:rPr>
        <w:t xml:space="preserve"> </w:t>
      </w:r>
      <w:r w:rsidR="00CD6F69" w:rsidRPr="002D3E11">
        <w:rPr>
          <w:sz w:val="24"/>
          <w:szCs w:val="24"/>
        </w:rPr>
        <w:t>C</w:t>
      </w:r>
      <w:r w:rsidR="002A0C53">
        <w:rPr>
          <w:sz w:val="24"/>
          <w:szCs w:val="24"/>
        </w:rPr>
        <w:t xml:space="preserve">entor </w:t>
      </w:r>
      <w:r w:rsidR="004673E8">
        <w:rPr>
          <w:sz w:val="24"/>
          <w:szCs w:val="24"/>
        </w:rPr>
        <w:t xml:space="preserve">score </w:t>
      </w:r>
      <w:r w:rsidR="00CD6F69" w:rsidRPr="002D3E11">
        <w:rPr>
          <w:sz w:val="24"/>
          <w:szCs w:val="24"/>
        </w:rPr>
        <w:t>was developed in</w:t>
      </w:r>
      <w:r w:rsidR="004673E8">
        <w:rPr>
          <w:sz w:val="24"/>
          <w:szCs w:val="24"/>
        </w:rPr>
        <w:t xml:space="preserve"> 1980s, in</w:t>
      </w:r>
      <w:r w:rsidR="00CD6F69" w:rsidRPr="002D3E11">
        <w:rPr>
          <w:sz w:val="24"/>
          <w:szCs w:val="24"/>
        </w:rPr>
        <w:t xml:space="preserve"> </w:t>
      </w:r>
      <w:r w:rsidR="00BB22BD">
        <w:rPr>
          <w:sz w:val="24"/>
          <w:szCs w:val="24"/>
        </w:rPr>
        <w:t>adults presenting</w:t>
      </w:r>
      <w:r w:rsidR="00686175">
        <w:rPr>
          <w:sz w:val="24"/>
          <w:szCs w:val="24"/>
        </w:rPr>
        <w:t xml:space="preserve"> </w:t>
      </w:r>
      <w:r w:rsidR="00BB22BD">
        <w:rPr>
          <w:sz w:val="24"/>
          <w:szCs w:val="24"/>
        </w:rPr>
        <w:t>to</w:t>
      </w:r>
      <w:r w:rsidR="00CD6F69" w:rsidRPr="002D3E11">
        <w:rPr>
          <w:sz w:val="24"/>
          <w:szCs w:val="24"/>
        </w:rPr>
        <w:t xml:space="preserve"> </w:t>
      </w:r>
      <w:r w:rsidRPr="002D3E11">
        <w:rPr>
          <w:sz w:val="24"/>
          <w:szCs w:val="24"/>
        </w:rPr>
        <w:t>em</w:t>
      </w:r>
      <w:r w:rsidR="00CD6F69" w:rsidRPr="002D3E11">
        <w:rPr>
          <w:sz w:val="24"/>
          <w:szCs w:val="24"/>
        </w:rPr>
        <w:t>er</w:t>
      </w:r>
      <w:r w:rsidRPr="002D3E11">
        <w:rPr>
          <w:sz w:val="24"/>
          <w:szCs w:val="24"/>
        </w:rPr>
        <w:t>gency department</w:t>
      </w:r>
      <w:r w:rsidR="00BB22BD">
        <w:rPr>
          <w:sz w:val="24"/>
          <w:szCs w:val="24"/>
        </w:rPr>
        <w:t>s</w:t>
      </w:r>
      <w:r w:rsidR="004673E8">
        <w:rPr>
          <w:sz w:val="24"/>
          <w:szCs w:val="24"/>
        </w:rPr>
        <w:t xml:space="preserve">, </w:t>
      </w:r>
      <w:r w:rsidRPr="002D3E11">
        <w:rPr>
          <w:sz w:val="24"/>
          <w:szCs w:val="24"/>
        </w:rPr>
        <w:t>and allocates one point to presence of cervical lymph nodes, fever, tonsillar exudates, or absence of cough</w:t>
      </w:r>
      <w:r w:rsidR="004E30EB">
        <w:rPr>
          <w:sz w:val="24"/>
          <w:szCs w:val="24"/>
        </w:rPr>
        <w:t xml:space="preserve"> </w:t>
      </w:r>
      <w:r w:rsidR="00B02AE9" w:rsidRPr="002D3E11">
        <w:rPr>
          <w:sz w:val="24"/>
          <w:szCs w:val="24"/>
        </w:rPr>
        <w:fldChar w:fldCharType="begin" w:fldLock="1"/>
      </w:r>
      <w:r w:rsidR="003532B7">
        <w:rPr>
          <w:sz w:val="24"/>
          <w:szCs w:val="24"/>
        </w:rPr>
        <w:instrText>ADDIN CSL_CITATION {"citationItems":[{"id":"ITEM-1","itemData":{"DOI":"10.1177/0272989X8100100304","ISSN":"1552681x","abstract":"Adult patients who presented to an urban emergency room complaining of a sore throat had cultures and clinical information recorded. Models were constructed, using logistic regression analysis, of both a positive culture for Group A beta strepto-coccus and a positive guess by a resident. The model of a positive culture consisted of four variables-tonsillar exudates, swollen tender anterior cervical nodes, lack of a cough, and history of fever. Patients with all 4 variables had a 56% probability of a positive culture; 3 variables, 32%; 2 variables, 15%; 1 variable, 6.5%; and 0 variables , 2.5%. The model of a positive guess by a resident demonstrated an over-reliance on physical exam and an underuse of history. The model of a positive culture allows stratification of patients to assist clinicians in the management strategies. Adult patients with sore throats present a common management problem to outpatient physicians [1]. Clinical diagnosis is known to be imperfect, as Group A beta streptococcus and viral infections can mimic each other [ 1-7]. There are suggestions in the literature [1, 5, 6] that strep pharyngitis can be differentiated to some extent by the clinical presentation. If physicians had a simple set of parameters to predict the likelihood of a positive culture for Group A beta streptococcus, they could make more rational decisions as to treatment, culture, or no treatment. Previous attempts to establish diagnostic criteria have used as many as eight variables with unequal weighting [1, 5, 6]. Although these criteria may theoretically be excellent at differentiation , their application in practice is unlikely, as physicians will not remember such complex formulae and therefore will not use them. In order to gain physician acceptance, a simple model (less than five parameters and equal weighting) is necessary. Such a model would have a greater chance of physician acceptance and hence might improve patient care.","author":[{"dropping-particle":"","family":"Centor","given":"Robert M","non-dropping-particle":"","parse-names":false,"suffix":""},{"dropping-particle":"","family":"Witherspoon","given":"John M","non-dropping-particle":"","parse-names":false,"suffix":""},{"dropping-particle":"","family":"Dalton","given":"Harry P","non-dropping-particle":"","parse-names":false,"suffix":""},{"dropping-particle":"","family":"Brody","given":"Charles E","non-dropping-particle":"","parse-names":false,"suffix":""},{"dropping-particle":"","family":"Link","given":"Kurt","non-dropping-particle":"","parse-names":false,"suffix":""}],"container-title":"Medical Decision Making","id":"ITEM-1","issue":"3","issued":{"date-parts":[["1981"]]},"page":"239-246","title":"The Diagnosis of Strep Throat in Adults in the Emergency Room","type":"article-journal","volume":"1"},"uris":["http://www.mendeley.com/documents/?uuid=bb7d5b50-809e-3f72-8d6c-928618328c5f"]}],"mendeley":{"formattedCitation":"(5)","plainTextFormattedCitation":"(5)","previouslyFormattedCitation":"(5)"},"properties":{"noteIndex":0},"schema":"https://github.com/citation-style-language/schema/raw/master/csl-citation.json"}</w:instrText>
      </w:r>
      <w:r w:rsidR="00B02AE9" w:rsidRPr="002D3E11">
        <w:rPr>
          <w:sz w:val="24"/>
          <w:szCs w:val="24"/>
        </w:rPr>
        <w:fldChar w:fldCharType="separate"/>
      </w:r>
      <w:r w:rsidR="003532B7" w:rsidRPr="003532B7">
        <w:rPr>
          <w:noProof/>
          <w:sz w:val="24"/>
          <w:szCs w:val="24"/>
        </w:rPr>
        <w:t>(5)</w:t>
      </w:r>
      <w:r w:rsidR="00B02AE9" w:rsidRPr="002D3E11">
        <w:rPr>
          <w:sz w:val="24"/>
          <w:szCs w:val="24"/>
        </w:rPr>
        <w:fldChar w:fldCharType="end"/>
      </w:r>
      <w:r w:rsidRPr="002D3E11">
        <w:rPr>
          <w:sz w:val="24"/>
          <w:szCs w:val="24"/>
        </w:rPr>
        <w:t>. NICE recommends immediate or delayed antibiotics for a score of 3 or greater, associated with a 32-56% chance of streptococcal infection. The Centor criteria have been</w:t>
      </w:r>
      <w:r w:rsidR="00B02AE9" w:rsidRPr="002D3E11">
        <w:rPr>
          <w:sz w:val="24"/>
          <w:szCs w:val="24"/>
        </w:rPr>
        <w:t xml:space="preserve"> criticised for leading to over-</w:t>
      </w:r>
      <w:r w:rsidRPr="002D3E11">
        <w:rPr>
          <w:sz w:val="24"/>
          <w:szCs w:val="24"/>
        </w:rPr>
        <w:t>prescription of antibiotics in primary care settings</w:t>
      </w:r>
      <w:r w:rsidR="00DF1B94" w:rsidRPr="002D3E11">
        <w:rPr>
          <w:sz w:val="24"/>
          <w:szCs w:val="24"/>
        </w:rPr>
        <w:t xml:space="preserve"> </w:t>
      </w:r>
      <w:r w:rsidR="00DF1B94" w:rsidRPr="002D3E11">
        <w:rPr>
          <w:sz w:val="24"/>
          <w:szCs w:val="24"/>
        </w:rPr>
        <w:fldChar w:fldCharType="begin" w:fldLock="1"/>
      </w:r>
      <w:r w:rsidR="003532B7">
        <w:rPr>
          <w:sz w:val="24"/>
          <w:szCs w:val="24"/>
        </w:rPr>
        <w:instrText>ADDIN CSL_CITATION {"citationItems":[{"id":"ITEM-1","itemData":{"DOI":"10.1001/jama.291.13.1587","ISSN":"00987484","PMID":"15069046","abstract":"Context: Recent guidelines for management of pharyngitis vary in their recommendations concerning empirical antibiotic treatment and the need for laboratory confirmation of group A streptococcus (GAS). Objective: To assess the impact of guideline recommendations and alternative approaches on identification and treatment of GAS pharyngitis in children and adults. Design, Setting, and Participants: Throat cultures and rapid antigen tests were performed on 787 children and adults aged 3 to 69 years with acute sore throat attending a family medicine clinic in Calgary, Alberta, from September 1999 to August 2002. Recommendations from 2 guidelines (those of the Infectious Diseases Society of America and of the American College of Physicians-American Society of Internal Medicine/American Academy of Family Physicians/US Centers for Disease Control and Prevention) were compared with rapid testing alone, a clinical prediction rule (ie, the modified Centor score), and a criterion standard of treatment for positive throat culture results only. Main Outcome Measures: Sensitivity and specificity of each strategy for identifying GAS pharyngitis, total antibiotics recommended, and unnecessary antibiotic prescriptions. Results: In children, sensitivity for streptococcal infection ranged from 85.8% (133/ 155; 95% confidence interval [CI], 79.3%-90.0%) for rapid testing to 100% for culturing all. In adults, sensitivity ranged from 76.7% (56/73; 95% CI, 65.4%-85.8%) for rapid testing without culture confirmation of negative results to 100% for culturing all. In children, specificity ranged from 90.3% (270/299; 95% CI, 86.4%-93.4%) for use of modified Centor score and throat culture to 100% for culturing all. In adults, specificity ranged from 43.8% (114/260; 95% CI, 37.7%-50.1%) for empirical treatment based on a modified Centor score of 3 or 4 to 100% for culturing all. Total antibiotic prescriptions were lowest with rapid testing (24.7% [194/787]; 95% CI, 21.7%-27.8%) and highest with empirical treatment of high-risk adults (45.7% [360/787]; 95% CI, 42.2%-49.3%), due to a high rate of unnecessary prescriptions in adults (43.8% [146/333]; 95% CI, 38.4%-49.4%). Conclusions: Guideline recommendations for the selective use of throat cultures but antibiotic treatment based only on positive rapid test or throat culture results can reduce unnecessary use of antibiotics for treatment of pharyngitis. However, empirical treatment of adults having a Centor score of 3 or 4 is associ…","author":[{"dropping-particle":"","family":"McIsaac","given":"Warren J.","non-dropping-particle":"","parse-names":false,"suffix":""},{"dropping-particle":"","family":"Kellner","given":"James D.","non-dropping-particle":"","parse-names":false,"suffix":""},{"dropping-particle":"","family":"Aufricht","given":"Peggy","non-dropping-particle":"","parse-names":false,"suffix":""},{"dropping-particle":"","family":"Vanjaka","given":"Anita","non-dropping-particle":"","parse-names":false,"suffix":""},{"dropping-particle":"","family":"Low","given":"Donald E.","non-dropping-particle":"","parse-names":false,"suffix":""}],"container-title":"Journal of the American Medical Association","id":"ITEM-1","issue":"13","issued":{"date-parts":[["2004","4","7"]]},"page":"1587-1595","publisher":"American Medical Association","title":"Empirical Validation of Guidelines for the Management of Pharyngitis in Children and Adults","type":"article-journal","volume":"291"},"uris":["http://www.mendeley.com/documents/?uuid=f1c0f06e-d8c6-3ff6-b7c6-dffa1f941365"]}],"mendeley":{"formattedCitation":"(6)","plainTextFormattedCitation":"(6)","previouslyFormattedCitation":"(6)"},"properties":{"noteIndex":0},"schema":"https://github.com/citation-style-language/schema/raw/master/csl-citation.json"}</w:instrText>
      </w:r>
      <w:r w:rsidR="00DF1B94" w:rsidRPr="002D3E11">
        <w:rPr>
          <w:sz w:val="24"/>
          <w:szCs w:val="24"/>
        </w:rPr>
        <w:fldChar w:fldCharType="separate"/>
      </w:r>
      <w:r w:rsidR="003532B7" w:rsidRPr="003532B7">
        <w:rPr>
          <w:noProof/>
          <w:sz w:val="24"/>
          <w:szCs w:val="24"/>
        </w:rPr>
        <w:t>(6)</w:t>
      </w:r>
      <w:r w:rsidR="00DF1B94" w:rsidRPr="002D3E11">
        <w:rPr>
          <w:sz w:val="24"/>
          <w:szCs w:val="24"/>
        </w:rPr>
        <w:fldChar w:fldCharType="end"/>
      </w:r>
      <w:r w:rsidR="00DF1B94" w:rsidRPr="002D3E11">
        <w:rPr>
          <w:sz w:val="24"/>
          <w:szCs w:val="24"/>
        </w:rPr>
        <w:t xml:space="preserve"> </w:t>
      </w:r>
      <w:r w:rsidR="000B56EA" w:rsidRPr="002D3E11">
        <w:rPr>
          <w:sz w:val="24"/>
          <w:szCs w:val="24"/>
        </w:rPr>
        <w:t xml:space="preserve">and a recent meta-analysis has highlighted </w:t>
      </w:r>
      <w:r w:rsidR="00433DC3">
        <w:rPr>
          <w:sz w:val="24"/>
          <w:szCs w:val="24"/>
        </w:rPr>
        <w:t xml:space="preserve">it’s </w:t>
      </w:r>
      <w:r w:rsidR="000B56EA" w:rsidRPr="002D3E11">
        <w:rPr>
          <w:sz w:val="24"/>
          <w:szCs w:val="24"/>
        </w:rPr>
        <w:t>limitations, particularly to ‘rule in’ infection</w:t>
      </w:r>
      <w:r w:rsidR="004E30EB">
        <w:rPr>
          <w:sz w:val="24"/>
          <w:szCs w:val="24"/>
        </w:rPr>
        <w:t xml:space="preserve"> </w:t>
      </w:r>
      <w:r w:rsidR="00B02AE9" w:rsidRPr="002D3E11">
        <w:rPr>
          <w:sz w:val="24"/>
          <w:szCs w:val="24"/>
        </w:rPr>
        <w:fldChar w:fldCharType="begin" w:fldLock="1"/>
      </w:r>
      <w:r w:rsidR="003532B7">
        <w:rPr>
          <w:sz w:val="24"/>
          <w:szCs w:val="24"/>
        </w:rPr>
        <w:instrText>ADDIN CSL_CITATION {"citationItems":[{"id":"ITEM-1","itemData":{"DOI":"10.3399/bjgp20X708833","ISSN":"1478-5242","PMID":"32152041","abstract":"BACKGROUND Centor and McIsaac scores are both used to diagnose group A beta-haemolytic streptococcus (GABHS) infection, but have not been compared through meta-analysis. AIM To compare the performance of Centor and McIsaac scores at diagnosing patients with GABHS presenting to primary care with pharyngitis. DESIGN AND SETTING A meta-analysis of diagnostic test accuracy studies conducted in primary care was performed using a novel model that incorporates data at multiple thresholds. METHOD MEDLINE, EMBASE, and PsycINFO were searched for studies published between January 1980 and February 2019. Included studies were: cross-sectional; recruited patients with sore throats from primary care; used the Centor or McIsaac score; had GABHS infection as the target diagnosis; used throat swab culture as the reference standard; and reported 2 × 2 tables across multiple thresholds. Selection and data extraction were conducted by two independent reviewers. QUADAS-2 was used to assess study quality. Summary receiver operating characteristic (SROC) curves were synthesised. Calibration curves were used to assess the transferability of results into practice. RESULTS Ten studies using the Centor score and eight using the McIsaac score were included. The prevalence of GABHS ranged between 4% and 44%. The areas under the SROC curves for McIsaac and Centor scores were 0.7052 and 0.6888, respectively. The P-value for the difference (0.0164) was 0.419, suggesting the SROC curves for the tests are equivalent. Both scores demonstrated poor calibration. CONCLUSION Both Centor and McIsaac scores provide only fair discrimination of those with a</w:instrText>
      </w:r>
      <w:r w:rsidR="003532B7">
        <w:rPr>
          <w:rFonts w:hint="eastAsia"/>
          <w:sz w:val="24"/>
          <w:szCs w:val="24"/>
        </w:rPr>
        <w:instrText xml:space="preserve">nd without GABHS, and appear broadly equivalent in performance. The poor calibration for a positive test result suggests other point-of-care tests are required to rule in GABHS; however, with both Centor and McIsaac scores, a score of </w:instrText>
      </w:r>
      <w:r w:rsidR="003532B7">
        <w:rPr>
          <w:rFonts w:hint="eastAsia"/>
          <w:sz w:val="24"/>
          <w:szCs w:val="24"/>
        </w:rPr>
        <w:instrText>≤</w:instrText>
      </w:r>
      <w:r w:rsidR="003532B7">
        <w:rPr>
          <w:rFonts w:hint="eastAsia"/>
          <w:sz w:val="24"/>
          <w:szCs w:val="24"/>
        </w:rPr>
        <w:instrText>0 may be sufficient</w:instrText>
      </w:r>
      <w:r w:rsidR="003532B7">
        <w:rPr>
          <w:sz w:val="24"/>
          <w:szCs w:val="24"/>
        </w:rPr>
        <w:instrText xml:space="preserve"> to rule out infection.","author":[{"dropping-particle":"","family":"Willis","given":"Brian H","non-dropping-particle":"","parse-names":false,"suffix":""},{"dropping-particle":"","family":"Coomar","given":"Dyuti","non-dropping-particle":"","parse-names":false,"suffix":""},{"dropping-particle":"","family":"Baragilly","given":"Mohammed","non-dropping-particle":"","parse-names":false,"suffix":""}],"container-title":"The British journal of general practice : the journal of the Royal College of General Practitioners","id":"ITEM-1","issued":{"date-parts":[["2020","3","9"]]},"publisher":"Royal College of General Practitioners","title":"Comparison of Centor and McIsaac scores in primary care: a meta-analysis over multiple thresholds.","type":"article-journal"},"uris":["http://www.mendeley.com/documents/?uuid=d5b30f86-10b4-3777-bb4c-01bf3a4a49a0"]}],"mendeley":{"formattedCitation":"(7)","plainTextFormattedCitation":"(7)","previouslyFormattedCitation":"(7)"},"properties":{"noteIndex":0},"schema":"https://github.com/citation-style-language/schema/raw/master/csl-citation.json"}</w:instrText>
      </w:r>
      <w:r w:rsidR="00B02AE9" w:rsidRPr="002D3E11">
        <w:rPr>
          <w:sz w:val="24"/>
          <w:szCs w:val="24"/>
        </w:rPr>
        <w:fldChar w:fldCharType="separate"/>
      </w:r>
      <w:r w:rsidR="003532B7" w:rsidRPr="003532B7">
        <w:rPr>
          <w:noProof/>
          <w:sz w:val="24"/>
          <w:szCs w:val="24"/>
        </w:rPr>
        <w:t>(7)</w:t>
      </w:r>
      <w:r w:rsidR="00B02AE9" w:rsidRPr="002D3E11">
        <w:rPr>
          <w:sz w:val="24"/>
          <w:szCs w:val="24"/>
        </w:rPr>
        <w:fldChar w:fldCharType="end"/>
      </w:r>
      <w:r w:rsidR="004673E8">
        <w:rPr>
          <w:sz w:val="24"/>
          <w:szCs w:val="24"/>
        </w:rPr>
        <w:t>.</w:t>
      </w:r>
      <w:r w:rsidRPr="002D3E11">
        <w:rPr>
          <w:sz w:val="24"/>
          <w:szCs w:val="24"/>
        </w:rPr>
        <w:t xml:space="preserve"> </w:t>
      </w:r>
      <w:r w:rsidR="002C138A">
        <w:rPr>
          <w:sz w:val="24"/>
          <w:szCs w:val="24"/>
        </w:rPr>
        <w:t>It</w:t>
      </w:r>
      <w:r w:rsidR="00D560F0">
        <w:rPr>
          <w:sz w:val="24"/>
          <w:szCs w:val="24"/>
        </w:rPr>
        <w:t xml:space="preserve"> was also developed to detect Group A </w:t>
      </w:r>
      <w:r w:rsidR="006F5CF0">
        <w:rPr>
          <w:sz w:val="24"/>
          <w:szCs w:val="24"/>
        </w:rPr>
        <w:t>s</w:t>
      </w:r>
      <w:r w:rsidR="00670A57">
        <w:rPr>
          <w:sz w:val="24"/>
          <w:szCs w:val="24"/>
        </w:rPr>
        <w:t>treptococcus infection</w:t>
      </w:r>
      <w:r w:rsidR="00D560F0">
        <w:rPr>
          <w:sz w:val="24"/>
          <w:szCs w:val="24"/>
        </w:rPr>
        <w:t xml:space="preserve"> only. </w:t>
      </w:r>
      <w:r w:rsidRPr="002D3E11">
        <w:rPr>
          <w:sz w:val="24"/>
          <w:szCs w:val="24"/>
        </w:rPr>
        <w:t xml:space="preserve">FeverPAIN was derived from UK primary care populations and is a 5 point scale with a point for fever, absence of cough and purulent tonsils, as per Centor, but also for </w:t>
      </w:r>
      <w:r w:rsidR="00642D01" w:rsidRPr="002D3E11">
        <w:rPr>
          <w:sz w:val="24"/>
          <w:szCs w:val="24"/>
        </w:rPr>
        <w:t xml:space="preserve">severe tonsillar exudate and duration of </w:t>
      </w:r>
      <w:r w:rsidR="000B56EA" w:rsidRPr="002D3E11">
        <w:rPr>
          <w:sz w:val="24"/>
          <w:szCs w:val="24"/>
        </w:rPr>
        <w:t xml:space="preserve">symptoms for </w:t>
      </w:r>
      <w:r w:rsidR="00642D01" w:rsidRPr="002D3E11">
        <w:rPr>
          <w:sz w:val="24"/>
          <w:szCs w:val="24"/>
        </w:rPr>
        <w:t>less than 3 days</w:t>
      </w:r>
      <w:r w:rsidR="00B02AE9" w:rsidRPr="002D3E11">
        <w:rPr>
          <w:sz w:val="24"/>
          <w:szCs w:val="24"/>
        </w:rPr>
        <w:t xml:space="preserve"> </w:t>
      </w:r>
      <w:r w:rsidR="00B02AE9" w:rsidRPr="002D3E11">
        <w:rPr>
          <w:sz w:val="24"/>
          <w:szCs w:val="24"/>
        </w:rPr>
        <w:fldChar w:fldCharType="begin" w:fldLock="1"/>
      </w:r>
      <w:r w:rsidR="003532B7">
        <w:rPr>
          <w:sz w:val="24"/>
          <w:szCs w:val="24"/>
        </w:rPr>
        <w:instrText>ADDIN CSL_CITATION {"citationItems":[{"id":"ITEM-1","itemData":{"DOI":"10.1136/bmjopen-2013-003943","ISSN":"20446055","abstract":"Objective: To assess the association between features of acute sore throat and the growth of streptococci from culturing a throat swab. Design: Diagnostic cohort. Setting: UK general practices. Participants: Patients aged 5 or over presenting with an acute sore throat. Patients were recruited for a second cohort (cohort 2, n=517) consecutively after the first (cohort 1, n=606) from similar practices. Main outcome: Predictors of the presence of Lancefield A/C/G streptococci. Results: The clinical score developed from cohort 1 had poor discrimination in cohort 2 (bootstrapped estimate of area under the receiver operator characteristic (ROC) curve (0.65), due to the poor validity of the individual items in the second data set. Variables significant in multivariate analysis in both cohorts were rapid attendance (prior duration 3 days or less; multivariate adjusted OR 1.92 cohort, 1.67 cohort 2); fever in the last 24 h (1.69, 2.40); and doctor assessment of severity (severely inflamed pharynx/tonsils (2.28, 2.29)). The absence of coryza or cough and purulent tonsils were significant in univariate analysis in both cohorts and in multivariate analysis in one cohort. A five-item score based on Fever, Purulence, Attend rapidly (3 days or less), severely Inflamed tonsils and No cough or coryza (FeverPAIN) had moderate predictive value (bootstrapped area under the ROC curve 0.73 cohort 1,</w:instrText>
      </w:r>
      <w:r w:rsidR="003532B7">
        <w:rPr>
          <w:rFonts w:hint="eastAsia"/>
          <w:sz w:val="24"/>
          <w:szCs w:val="24"/>
        </w:rPr>
        <w:instrText xml:space="preserve"> 0.71 cohort 2) and identified a substantial number of participants at low risk of streptococcal infection (38% in cohort 1, 36% in cohort 2 scored &lt;1, associated with a streptococcal percentage of 13% and 18%, respectively). A Centor score of </w:instrText>
      </w:r>
      <w:r w:rsidR="003532B7">
        <w:rPr>
          <w:rFonts w:hint="eastAsia"/>
          <w:sz w:val="24"/>
          <w:szCs w:val="24"/>
        </w:rPr>
        <w:instrText>≤</w:instrText>
      </w:r>
      <w:r w:rsidR="003532B7">
        <w:rPr>
          <w:rFonts w:hint="eastAsia"/>
          <w:sz w:val="24"/>
          <w:szCs w:val="24"/>
        </w:rPr>
        <w:instrText>1 identifi</w:instrText>
      </w:r>
      <w:r w:rsidR="003532B7">
        <w:rPr>
          <w:sz w:val="24"/>
          <w:szCs w:val="24"/>
        </w:rPr>
        <w:instrText>ed 23% and 26% of participants with streptococcal percentages of 10% and 28%, respectively.","author":[{"dropping-particle":"","family":"Little","given":"Paul","non-dropping-particle":"","parse-names":false,"suffix":""},{"dropping-particle":"","family":"Moore","given":"Michael","non-dropping-particle":"","parse-names":false,"suffix":""},{"dropping-particle":"","family":"Hobbs","given":"F. D.R.","non-dropping-particle":"","parse-names":false,"suffix":""},{"dropping-particle":"","family":"Mant","given":"David","non-dropping-particle":"","parse-names":false,"suffix":""},{"dropping-particle":"","family":"McNulty","given":"Cliodna","non-dropping-particle":"","parse-names":false,"suffix":""},{"dropping-particle":"","family":"Williamson","given":"Ian","non-dropping-particle":"","parse-names":false,"suffix":""},{"dropping-particle":"","family":"Cheng","given":"Edith","non-dropping-particle":"","parse-names":false,"suffix":""},{"dropping-particle":"","family":"Stuart","given":"Beth","non-dropping-particle":"","parse-names":false,"suffix":""},{"dropping-particle":"","family":"Kelly","given":"Joanne","non-dropping-particle":"","parse-names":false,"suffix":""},{"dropping-particle":"","family":"Barnett","given":"Jane","non-dropping-particle":"","parse-names":false,"suffix":""},{"dropping-particle":"","family":"Mullee","given":"Mark","non-dropping-particle":"","parse-names":false,"suffix":""}],"container-title":"BMJ Open","id":"ITEM-1","issue":"10","issued":{"date-parts":[["2013"]]},"publisher":"BMJ Publishing Group","title":"Primary care Streptococcal Management (PRISM) study: Identifying clinical variables associated with Lancefield group A β-haemolytic streptococci and Lancefield non-Group A streptococcal throat infections from two cohorts of patients presenting with an acute sore throat","type":"article-journal","volume":"3"},"uris":["http://www.mendeley.com/documents/?uuid=1b179bb4-8838-37ab-8f55-3c8c9cbdd35c"]}],"mendeley":{"formattedCitation":"(8)","plainTextFormattedCitation":"(8)","previouslyFormattedCitation":"(8)"},"properties":{"noteIndex":0},"schema":"https://github.com/citation-style-language/schema/raw/master/csl-citation.json"}</w:instrText>
      </w:r>
      <w:r w:rsidR="00B02AE9" w:rsidRPr="002D3E11">
        <w:rPr>
          <w:sz w:val="24"/>
          <w:szCs w:val="24"/>
        </w:rPr>
        <w:fldChar w:fldCharType="separate"/>
      </w:r>
      <w:r w:rsidR="003532B7" w:rsidRPr="003532B7">
        <w:rPr>
          <w:noProof/>
          <w:sz w:val="24"/>
          <w:szCs w:val="24"/>
        </w:rPr>
        <w:t>(8)</w:t>
      </w:r>
      <w:r w:rsidR="00B02AE9" w:rsidRPr="002D3E11">
        <w:rPr>
          <w:sz w:val="24"/>
          <w:szCs w:val="24"/>
        </w:rPr>
        <w:fldChar w:fldCharType="end"/>
      </w:r>
      <w:r w:rsidR="00642D01" w:rsidRPr="002D3E11">
        <w:rPr>
          <w:sz w:val="24"/>
          <w:szCs w:val="24"/>
        </w:rPr>
        <w:t xml:space="preserve">. </w:t>
      </w:r>
      <w:r w:rsidR="00B02AE9" w:rsidRPr="002D3E11">
        <w:rPr>
          <w:sz w:val="24"/>
          <w:szCs w:val="24"/>
        </w:rPr>
        <w:t>It incorporates three clinical decisions: no antibiotics (0-1); a delayed prescription (2-3); immediate antibiotics (4-5)</w:t>
      </w:r>
      <w:r w:rsidR="000513EA" w:rsidRPr="002D3E11">
        <w:rPr>
          <w:sz w:val="24"/>
          <w:szCs w:val="24"/>
        </w:rPr>
        <w:t>,</w:t>
      </w:r>
      <w:r w:rsidR="00B02AE9" w:rsidRPr="002D3E11">
        <w:rPr>
          <w:sz w:val="24"/>
          <w:szCs w:val="24"/>
        </w:rPr>
        <w:t xml:space="preserve"> with scores in </w:t>
      </w:r>
      <w:r w:rsidR="000B56EA" w:rsidRPr="002D3E11">
        <w:rPr>
          <w:sz w:val="24"/>
          <w:szCs w:val="24"/>
        </w:rPr>
        <w:t>the latter</w:t>
      </w:r>
      <w:r w:rsidR="00B02AE9" w:rsidRPr="002D3E11">
        <w:rPr>
          <w:sz w:val="24"/>
          <w:szCs w:val="24"/>
        </w:rPr>
        <w:t xml:space="preserve"> category associated with a 60-65% chance of </w:t>
      </w:r>
      <w:r w:rsidR="00D55118">
        <w:rPr>
          <w:sz w:val="24"/>
          <w:szCs w:val="24"/>
        </w:rPr>
        <w:t>Group A, C or G str</w:t>
      </w:r>
      <w:r w:rsidR="006F5CF0">
        <w:rPr>
          <w:sz w:val="24"/>
          <w:szCs w:val="24"/>
        </w:rPr>
        <w:t>e</w:t>
      </w:r>
      <w:r w:rsidR="00D55118">
        <w:rPr>
          <w:sz w:val="24"/>
          <w:szCs w:val="24"/>
        </w:rPr>
        <w:t>ptococcal</w:t>
      </w:r>
      <w:r w:rsidR="00B02AE9" w:rsidRPr="002D3E11">
        <w:rPr>
          <w:sz w:val="24"/>
          <w:szCs w:val="24"/>
        </w:rPr>
        <w:t xml:space="preserve"> infection. </w:t>
      </w:r>
      <w:r w:rsidR="000513EA" w:rsidRPr="002D3E11">
        <w:rPr>
          <w:sz w:val="24"/>
          <w:szCs w:val="24"/>
        </w:rPr>
        <w:t>De</w:t>
      </w:r>
      <w:r w:rsidR="009C02EA" w:rsidRPr="002D3E11">
        <w:rPr>
          <w:sz w:val="24"/>
          <w:szCs w:val="24"/>
        </w:rPr>
        <w:t>s</w:t>
      </w:r>
      <w:r w:rsidR="000513EA" w:rsidRPr="002D3E11">
        <w:rPr>
          <w:sz w:val="24"/>
          <w:szCs w:val="24"/>
        </w:rPr>
        <w:t xml:space="preserve">pite endorsement from NICE </w:t>
      </w:r>
      <w:r w:rsidR="004C4EC7" w:rsidRPr="002D3E11">
        <w:rPr>
          <w:sz w:val="24"/>
          <w:szCs w:val="24"/>
        </w:rPr>
        <w:fldChar w:fldCharType="begin" w:fldLock="1"/>
      </w:r>
      <w:r w:rsidR="003532B7">
        <w:rPr>
          <w:sz w:val="24"/>
          <w:szCs w:val="24"/>
        </w:rPr>
        <w:instrText>ADDIN CSL_CITATION {"citationItems":[{"id":"ITEM-1","itemData":{"URL":"https://www.nice.org.uk/guidance/ng84","accessed":{"date-parts":[["2020","4","8"]]},"author":[{"dropping-particle":"","family":"the National Institutes of Health and Care Excellence","given":"","non-dropping-particle":"","parse-names":false,"suffix":""}],"id":"ITEM-1","issued":{"date-parts":[["2018"]]},"publisher":"NICE","title":"Overview | Sore throat (acute): antimicrobial prescribing | Guidance | NICE","type":"webpage"},"uris":["http://www.mendeley.com/documents/?uuid=04cd09c5-05cc-475a-927a-46dfcaf48dc9"]}],"mendeley":{"formattedCitation":"(4)","plainTextFormattedCitation":"(4)","previouslyFormattedCitation":"(4)"},"properties":{"noteIndex":0},"schema":"https://github.com/citation-style-language/schema/raw/master/csl-citation.json"}</w:instrText>
      </w:r>
      <w:r w:rsidR="004C4EC7" w:rsidRPr="002D3E11">
        <w:rPr>
          <w:sz w:val="24"/>
          <w:szCs w:val="24"/>
        </w:rPr>
        <w:fldChar w:fldCharType="separate"/>
      </w:r>
      <w:r w:rsidR="003532B7" w:rsidRPr="003532B7">
        <w:rPr>
          <w:noProof/>
          <w:sz w:val="24"/>
          <w:szCs w:val="24"/>
        </w:rPr>
        <w:t>(4)</w:t>
      </w:r>
      <w:r w:rsidR="004C4EC7" w:rsidRPr="002D3E11">
        <w:rPr>
          <w:sz w:val="24"/>
          <w:szCs w:val="24"/>
        </w:rPr>
        <w:fldChar w:fldCharType="end"/>
      </w:r>
      <w:r w:rsidR="004C4EC7" w:rsidRPr="002D3E11">
        <w:rPr>
          <w:sz w:val="24"/>
          <w:szCs w:val="24"/>
        </w:rPr>
        <w:t xml:space="preserve"> </w:t>
      </w:r>
      <w:r w:rsidR="003532B7">
        <w:rPr>
          <w:sz w:val="24"/>
          <w:szCs w:val="24"/>
        </w:rPr>
        <w:t xml:space="preserve">it has only been tested in one RCT, outside the original study population </w:t>
      </w:r>
      <w:r w:rsidR="003532B7">
        <w:rPr>
          <w:sz w:val="24"/>
          <w:szCs w:val="24"/>
        </w:rPr>
        <w:fldChar w:fldCharType="begin" w:fldLock="1"/>
      </w:r>
      <w:r w:rsidR="00280314">
        <w:rPr>
          <w:sz w:val="24"/>
          <w:szCs w:val="24"/>
        </w:rPr>
        <w:instrText>ADDIN CSL_CITATION {"citationItems":[{"id":"ITEM-1","itemData":{"DOI":"10.1136/bmj.f5806","ISSN":"17561833","PMID":"24114306","abstract":"Objective To determine the effect of clinical scores that predict streptococcal infection or rapid streptococcal antigen detection tests compared with delayed antibiotic prescribing. Design Open adaptive pragmatic parallel group randomised controlled trial. Setting Primary care in United Kingdom. Patients Patients aged =3 with acute sore throat. Intervention An internet programme randomised patients to targeted antibiotic use according to: delayed antibiotics (the comparator group for analyses), clinical score, or antigen test used according to clinical score. During the trial a preliminary streptococcal score (score 1, n=1129) was replaced by a more consistent score (score 2, n=631; features: fever during previous 24 hours; purulence; attends rapidly (within three days after onset of symptoms); inflamed tonsils; no cough/coryza (acronym FeverPAIN). Outcomes Symptom severity reported by patients on a 7 point Likert scale (mean severity of sore throat/difficulty swallowing for days two to four after the consultation (primary outcome)), duration of symptoms, use of antibiotics. Results For score 1 there were no significant differences between groups. For score 2, symptom severity was documented in 80% (168/207 (81%) in delayed antibiotics group; 168/211 (80%) in clinical score group; 166/213 (78%) in antigen test group). Reported severity of symptoms was lower in the clinical score group (-0.33, 95% confidence interval -0.64 to -0.02; P=0.04), equivalent to one in three rating sore throat a slight versus moderate problem, with a similar reduction for the antigen test group (-0.30, -0.61 to -0.00; P=0.05). Symptoms rated moderately bad or worse resolved significantly faster in the clinical score group (hazard ratio 1.30, 95% confidence interval 1.03 to 1.63) but not the antigen test group (1.11, 0.88 to 1.40). In the delayed antibiotics group, 75/164 (46%) used antibiotics. Use of antibiotics in the clinical score group (60/161) was 29% lower (adjusted risk ratio 0.71, 95% confidence interval 0.50 to 0.95; P=0.02) and in the antigen test group (58/164) was 27% lower (0.73, 0.52 to 0.98; P=0.03). There were no significant differences in complications or reconsultations.","author":[{"dropping-particle":"","family":"Little","given":"Paul","non-dropping-particle":"","parse-names":false,"suffix":""},{"dropping-particle":"","family":"Richard Hobbs","given":"F. D.","non-dropping-particle":"","parse-names":false,"suffix":""},{"dropping-particle":"","family":"Moore","given":"Michael","non-dropping-particle":"","parse-names":false,"suffix":""},{"dropping-particle":"","family":"Mant","given":"David","non-dropping-particle":"","parse-names":false,"suffix":""},{"dropping-particle":"","family":"Williamson","given":"Ian","non-dropping-particle":"","parse-names":false,"suffix":""},{"dropping-particle":"","family":"McNulty","given":"Cliodna","non-dropping-particle":"","parse-names":false,"suffix":""},{"dropping-particle":"","family":"Cheng","given":"Ying Edith","non-dropping-particle":"","parse-names":false,"suffix":""},{"dropping-particle":"","family":"Leydon","given":"Geraldine","non-dropping-particle":"","parse-names":false,"suffix":""},{"dropping-particle":"","family":"McManus","given":"Richard","non-dropping-particle":"","parse-names":false,"suffix":""},{"dropping-particle":"","family":"Kelly","given":"Joanne","non-dropping-particle":"","parse-names":false,"suffix":""},{"dropping-particle":"","family":"Barnett","given":"Jane","non-dropping-particle":"","parse-names":false,"suffix":""},{"dropping-particle":"","family":"Glasziou","given":"Paul","non-dropping-particle":"","parse-names":false,"suffix":""},{"dropping-particle":"","family":"Mullee","given":"Mark","non-dropping-particle":"","parse-names":false,"suffix":""}],"container-title":"BMJ (Online)","id":"ITEM-1","issue":"7930","issued":{"date-parts":[["2013","10","26"]]},"publisher":"BMJ Publishing Group","title":"Clinical score and rapid antigen detection test to guide antibiotic use for sore throats: Randomised controlled trial of PRISM (primary care streptococcal management)","type":"article-journal","volume":"347"},"uris":["http://www.mendeley.com/documents/?uuid=090de439-778a-3acc-babf-804499db99cb"]}],"mendeley":{"formattedCitation":"(9)","plainTextFormattedCitation":"(9)","previouslyFormattedCitation":"(9)"},"properties":{"noteIndex":0},"schema":"https://github.com/citation-style-language/schema/raw/master/csl-citation.json"}</w:instrText>
      </w:r>
      <w:r w:rsidR="003532B7">
        <w:rPr>
          <w:sz w:val="24"/>
          <w:szCs w:val="24"/>
        </w:rPr>
        <w:fldChar w:fldCharType="separate"/>
      </w:r>
      <w:r w:rsidR="003532B7" w:rsidRPr="003532B7">
        <w:rPr>
          <w:noProof/>
          <w:sz w:val="24"/>
          <w:szCs w:val="24"/>
        </w:rPr>
        <w:t>(9)</w:t>
      </w:r>
      <w:r w:rsidR="003532B7">
        <w:rPr>
          <w:sz w:val="24"/>
          <w:szCs w:val="24"/>
        </w:rPr>
        <w:fldChar w:fldCharType="end"/>
      </w:r>
      <w:r w:rsidR="003532B7">
        <w:rPr>
          <w:sz w:val="24"/>
          <w:szCs w:val="24"/>
        </w:rPr>
        <w:t xml:space="preserve">. </w:t>
      </w:r>
      <w:r w:rsidR="00B02AE9" w:rsidRPr="002D3E11">
        <w:rPr>
          <w:sz w:val="24"/>
          <w:szCs w:val="24"/>
        </w:rPr>
        <w:t>Thus</w:t>
      </w:r>
      <w:r w:rsidR="00994D58" w:rsidRPr="002D3E11">
        <w:rPr>
          <w:sz w:val="24"/>
          <w:szCs w:val="24"/>
        </w:rPr>
        <w:t>,</w:t>
      </w:r>
      <w:r w:rsidR="00B02AE9" w:rsidRPr="002D3E11">
        <w:rPr>
          <w:sz w:val="24"/>
          <w:szCs w:val="24"/>
        </w:rPr>
        <w:t xml:space="preserve"> there remains uncertainty about both the performance and validity of each </w:t>
      </w:r>
      <w:r w:rsidR="00A23C5E">
        <w:rPr>
          <w:sz w:val="24"/>
          <w:szCs w:val="24"/>
        </w:rPr>
        <w:t>CPR</w:t>
      </w:r>
      <w:r w:rsidR="00B02AE9" w:rsidRPr="002D3E11">
        <w:rPr>
          <w:sz w:val="24"/>
          <w:szCs w:val="24"/>
        </w:rPr>
        <w:t xml:space="preserve"> in </w:t>
      </w:r>
      <w:r w:rsidR="000B56EA" w:rsidRPr="002D3E11">
        <w:rPr>
          <w:sz w:val="24"/>
          <w:szCs w:val="24"/>
        </w:rPr>
        <w:t xml:space="preserve">clinical </w:t>
      </w:r>
      <w:r w:rsidR="00B02AE9" w:rsidRPr="002D3E11">
        <w:rPr>
          <w:sz w:val="24"/>
          <w:szCs w:val="24"/>
        </w:rPr>
        <w:t xml:space="preserve">practice. </w:t>
      </w:r>
    </w:p>
    <w:p w14:paraId="795878DE" w14:textId="5F1A17B6" w:rsidR="00842BD7" w:rsidRDefault="00642D01" w:rsidP="00842BD7">
      <w:pPr>
        <w:pStyle w:val="ListParagraph"/>
        <w:snapToGrid w:val="0"/>
        <w:spacing w:before="120" w:after="120"/>
        <w:ind w:left="360"/>
        <w:contextualSpacing w:val="0"/>
        <w:rPr>
          <w:sz w:val="24"/>
          <w:szCs w:val="24"/>
        </w:rPr>
      </w:pPr>
      <w:r w:rsidRPr="002D3E11">
        <w:rPr>
          <w:sz w:val="24"/>
          <w:szCs w:val="24"/>
        </w:rPr>
        <w:t>The TOAST (Treatment Options without Antibiotic</w:t>
      </w:r>
      <w:r w:rsidR="00842BD7">
        <w:rPr>
          <w:sz w:val="24"/>
          <w:szCs w:val="24"/>
        </w:rPr>
        <w:t>s for Sore Throat) was a double-</w:t>
      </w:r>
      <w:r w:rsidRPr="002D3E11">
        <w:rPr>
          <w:sz w:val="24"/>
          <w:szCs w:val="24"/>
        </w:rPr>
        <w:t>blinded randomised controlled trial</w:t>
      </w:r>
      <w:r w:rsidR="000B56EA" w:rsidRPr="002D3E11">
        <w:rPr>
          <w:sz w:val="24"/>
          <w:szCs w:val="24"/>
        </w:rPr>
        <w:t>,</w:t>
      </w:r>
      <w:r w:rsidRPr="002D3E11">
        <w:rPr>
          <w:sz w:val="24"/>
          <w:szCs w:val="24"/>
        </w:rPr>
        <w:t xml:space="preserve"> in which adults presenting to their primary care clinic</w:t>
      </w:r>
      <w:r w:rsidR="009C02EA" w:rsidRPr="002D3E11">
        <w:rPr>
          <w:sz w:val="24"/>
          <w:szCs w:val="24"/>
        </w:rPr>
        <w:t>i</w:t>
      </w:r>
      <w:r w:rsidRPr="002D3E11">
        <w:rPr>
          <w:sz w:val="24"/>
          <w:szCs w:val="24"/>
        </w:rPr>
        <w:t>an with acute sore throat</w:t>
      </w:r>
      <w:r w:rsidR="000B56EA" w:rsidRPr="002D3E11">
        <w:rPr>
          <w:sz w:val="24"/>
          <w:szCs w:val="24"/>
        </w:rPr>
        <w:t>,</w:t>
      </w:r>
      <w:r w:rsidRPr="002D3E11">
        <w:rPr>
          <w:sz w:val="24"/>
          <w:szCs w:val="24"/>
        </w:rPr>
        <w:t xml:space="preserve"> were randomised to receive a single dose of dexamethasone or placebo. Those who needed immediate antibiotics were not recruited to the trial, but as part of the pragmatic nature, clinicians could opt for a </w:t>
      </w:r>
      <w:r w:rsidRPr="002D3E11">
        <w:rPr>
          <w:sz w:val="24"/>
          <w:szCs w:val="24"/>
        </w:rPr>
        <w:lastRenderedPageBreak/>
        <w:t xml:space="preserve">delayed prescription. </w:t>
      </w:r>
      <w:r w:rsidR="003103B4" w:rsidRPr="002D3E11">
        <w:rPr>
          <w:sz w:val="24"/>
          <w:szCs w:val="24"/>
        </w:rPr>
        <w:t>Throat swabs were taken on initial assessment and symptom diary cards were recorded for</w:t>
      </w:r>
      <w:r w:rsidR="0040698F">
        <w:rPr>
          <w:sz w:val="24"/>
          <w:szCs w:val="24"/>
        </w:rPr>
        <w:t xml:space="preserve"> the </w:t>
      </w:r>
      <w:r w:rsidR="003103B4" w:rsidRPr="002D3E11">
        <w:rPr>
          <w:sz w:val="24"/>
          <w:szCs w:val="24"/>
        </w:rPr>
        <w:t>first 7 days. Results of the study have previously been reported</w:t>
      </w:r>
      <w:r w:rsidR="00C5774E" w:rsidRPr="002D3E11">
        <w:rPr>
          <w:sz w:val="24"/>
          <w:szCs w:val="24"/>
        </w:rPr>
        <w:t xml:space="preserve"> </w:t>
      </w:r>
      <w:r w:rsidR="00C5774E" w:rsidRPr="002D3E11">
        <w:rPr>
          <w:sz w:val="24"/>
          <w:szCs w:val="24"/>
        </w:rPr>
        <w:fldChar w:fldCharType="begin" w:fldLock="1"/>
      </w:r>
      <w:r w:rsidR="00280314">
        <w:rPr>
          <w:sz w:val="24"/>
          <w:szCs w:val="24"/>
        </w:rPr>
        <w:instrText>ADDIN CSL_CITATION {"citationItems":[{"id":"ITEM-1","itemData":{"DOI":"10.1001/jama.2017.3417","ISSN":"1538-3598","PMID":"28418482","abstract":"Importance Acute sore throat poses a significant burden on primary care and is a source of inappropriate antibiotic prescribing. Corticosteroids could be an alternative symptomatic treatment. Objective To assess the clinical effectiveness of oral corticosteroids for acute sore throat in the absence of antibiotics. Design, Setting, and Participants Double-blind, placebo-controlled randomized trial (April 2013-February 2015; 28-day follow-up completed April 2015) conducted in 42 family practices in South and West England, enrolled 576 adults recruited on the day of presentation to primary care with acute sore throat not requiring immediate antibiotic therapy. Interventions Single oral dose of 10 mg of dexamethasone (n</w:instrText>
      </w:r>
      <w:r w:rsidR="00280314">
        <w:rPr>
          <w:rFonts w:ascii="Times New Roman" w:hAnsi="Times New Roman" w:cs="Times New Roman"/>
          <w:sz w:val="24"/>
          <w:szCs w:val="24"/>
        </w:rPr>
        <w:instrText> </w:instrText>
      </w:r>
      <w:r w:rsidR="00280314">
        <w:rPr>
          <w:sz w:val="24"/>
          <w:szCs w:val="24"/>
        </w:rPr>
        <w:instrText>=</w:instrText>
      </w:r>
      <w:r w:rsidR="00280314">
        <w:rPr>
          <w:rFonts w:ascii="Times New Roman" w:hAnsi="Times New Roman" w:cs="Times New Roman"/>
          <w:sz w:val="24"/>
          <w:szCs w:val="24"/>
        </w:rPr>
        <w:instrText> </w:instrText>
      </w:r>
      <w:r w:rsidR="00280314">
        <w:rPr>
          <w:sz w:val="24"/>
          <w:szCs w:val="24"/>
        </w:rPr>
        <w:instrText>293) or identical placebo (n</w:instrText>
      </w:r>
      <w:r w:rsidR="00280314">
        <w:rPr>
          <w:rFonts w:ascii="Times New Roman" w:hAnsi="Times New Roman" w:cs="Times New Roman"/>
          <w:sz w:val="24"/>
          <w:szCs w:val="24"/>
        </w:rPr>
        <w:instrText> </w:instrText>
      </w:r>
      <w:r w:rsidR="00280314">
        <w:rPr>
          <w:sz w:val="24"/>
          <w:szCs w:val="24"/>
        </w:rPr>
        <w:instrText>=</w:instrText>
      </w:r>
      <w:r w:rsidR="00280314">
        <w:rPr>
          <w:rFonts w:ascii="Times New Roman" w:hAnsi="Times New Roman" w:cs="Times New Roman"/>
          <w:sz w:val="24"/>
          <w:szCs w:val="24"/>
        </w:rPr>
        <w:instrText> </w:instrText>
      </w:r>
      <w:r w:rsidR="00280314">
        <w:rPr>
          <w:sz w:val="24"/>
          <w:szCs w:val="24"/>
        </w:rPr>
        <w:instrText>283). Main Outcomes and Measures Primary: proportion of participants experiencing complete resolution of symptoms at 24 hours. Secondary: complete resolution at 48 hours, duration of moderately bad symptoms (based on a Likert scale, 0, normal; 6, as bad as it could be), visual analog symptom scales (0-100 mm; 0, no symptom to 100, worst imaginable), health care attendance, days missed from work or education, consumption of delayed antibiotics or other medications, adverse events. Results Among 565 eligible participants who were randomized (median age, 34 years [interquartile range, 26.0-45.5 year]; 75.2% women; 100% completed the intervention), 288 received dexamethasone; 277, placebo. At 24 hours, 65 participants (22.6%) in the dexamethasone group and 49 (17.7%) in the placebo group achieved complete resolution of symptoms, for a risk difference of 4.7% (95% CI, -1.8% to 11.2%) and a relative risk of 1.28 (95% CI; 0.92 to 1.78; P</w:instrText>
      </w:r>
      <w:r w:rsidR="00280314">
        <w:rPr>
          <w:rFonts w:ascii="Times New Roman" w:hAnsi="Times New Roman" w:cs="Times New Roman"/>
          <w:sz w:val="24"/>
          <w:szCs w:val="24"/>
        </w:rPr>
        <w:instrText> </w:instrText>
      </w:r>
      <w:r w:rsidR="00280314">
        <w:rPr>
          <w:sz w:val="24"/>
          <w:szCs w:val="24"/>
        </w:rPr>
        <w:instrText>=</w:instrText>
      </w:r>
      <w:r w:rsidR="00280314">
        <w:rPr>
          <w:rFonts w:ascii="Times New Roman" w:hAnsi="Times New Roman" w:cs="Times New Roman"/>
          <w:sz w:val="24"/>
          <w:szCs w:val="24"/>
        </w:rPr>
        <w:instrText> </w:instrText>
      </w:r>
      <w:r w:rsidR="00280314">
        <w:rPr>
          <w:sz w:val="24"/>
          <w:szCs w:val="24"/>
        </w:rPr>
        <w:instrText>.14). At 24 hours, participants receiving dexamethasone were not more likely than those receiving placebo to have complete symptom resolution. At 48 hours, 102 participants (35.4%) in the dexamethasone group vs 75 (27.1%) in the placebo group achieved complete resolution of symptoms, for a risk difference of 8.7% (95% CI, 1.2% to 16.2%) and a relative risk of 1.31 (95% CI, 1.02 to 1.68; P</w:instrText>
      </w:r>
      <w:r w:rsidR="00280314">
        <w:rPr>
          <w:rFonts w:ascii="Times New Roman" w:hAnsi="Times New Roman" w:cs="Times New Roman"/>
          <w:sz w:val="24"/>
          <w:szCs w:val="24"/>
        </w:rPr>
        <w:instrText> </w:instrText>
      </w:r>
      <w:r w:rsidR="00280314">
        <w:rPr>
          <w:sz w:val="24"/>
          <w:szCs w:val="24"/>
        </w:rPr>
        <w:instrText>=</w:instrText>
      </w:r>
      <w:r w:rsidR="00280314">
        <w:rPr>
          <w:rFonts w:ascii="Times New Roman" w:hAnsi="Times New Roman" w:cs="Times New Roman"/>
          <w:sz w:val="24"/>
          <w:szCs w:val="24"/>
        </w:rPr>
        <w:instrText> </w:instrText>
      </w:r>
      <w:r w:rsidR="00280314">
        <w:rPr>
          <w:sz w:val="24"/>
          <w:szCs w:val="24"/>
        </w:rPr>
        <w:instrText>.03). This difference also was observed in participants not offered delayed antibiotic prescription, for a risk difference of 10.3% (95% CI, 0.6% to 20.1%) and a relative risk of 1.37 (95% CI, 1.01 to 1.87; P</w:instrText>
      </w:r>
      <w:r w:rsidR="00280314">
        <w:rPr>
          <w:rFonts w:ascii="Times New Roman" w:hAnsi="Times New Roman" w:cs="Times New Roman"/>
          <w:sz w:val="24"/>
          <w:szCs w:val="24"/>
        </w:rPr>
        <w:instrText> </w:instrText>
      </w:r>
      <w:r w:rsidR="00280314">
        <w:rPr>
          <w:sz w:val="24"/>
          <w:szCs w:val="24"/>
        </w:rPr>
        <w:instrText>=</w:instrText>
      </w:r>
      <w:r w:rsidR="00280314">
        <w:rPr>
          <w:rFonts w:ascii="Times New Roman" w:hAnsi="Times New Roman" w:cs="Times New Roman"/>
          <w:sz w:val="24"/>
          <w:szCs w:val="24"/>
        </w:rPr>
        <w:instrText> </w:instrText>
      </w:r>
      <w:r w:rsidR="00280314">
        <w:rPr>
          <w:sz w:val="24"/>
          <w:szCs w:val="24"/>
        </w:rPr>
        <w:instrText>.046). There were no significant differences in any other secondary outcomes. Conclusions and Relevance Among adults presenting to primary care with acute sore throat, a single dose of o…","author":[{"dropping-particle":"","family":"Hayward","given":"Gail Nicola","non-dropping-particle":"","parse-names":false,"suffix":""},{"dropping-particle":"","family":"Hay","given":"Alastair D","non-dropping-particle":"","parse-names":false,"suffix":""},{"dropping-particle":"V","family":"Moore","given":"Michael","non-dropping-particle":"","parse-names":false,"suffix":""},{"dropping-particle":"","family":"Jawad","given":"Sena","non-dropping-particle":"","parse-names":false,"suffix":""},{"dropping-particle":"","family":"Williams","given":"Nicola","non-dropping-particle":"","parse-names":false,"suffix":""},{"dropping-particle":"","family":"Voysey","given":"Merryn","non-dropping-particle":"","parse-names":false,"suffix":""},{"dropping-particle":"","family":"Cook","given":"Johanna","non-dropping-particle":"","parse-names":false,"suffix":""},{"dropping-particle":"","family":"Allen","given":"Julie","non-dropping-particle":"","parse-names":false,"suffix":""},{"dropping-particle":"","family":"Thompson","given":"Matthew","non-dropping-particle":"","parse-names":false,"suffix":""},{"dropping-particle":"","family":"Little","given":"Paul","non-dropping-particle":"","parse-names":false,"suffix":""},{"dropping-particle":"","family":"Perera","given":"Rafael","non-dropping-particle":"","parse-names":false,"suffix":""},{"dropping-particle":"","family":"Wolstenholme","given":"Jane","non-dropping-particle":"","parse-names":false,"suffix":""},{"dropping-particle":"","family":"Harman","given":"Kim","non-dropping-particle":"","parse-names":false,"suffix":""},{"dropping-particle":"","family":"Heneghan","given":"Carl","non-dropping-particle":"","parse-names":false,"suffix":""}],"container-title":"JAMA","id":"ITEM-1","issue":"15","issued":{"date-parts":[["2017"]]},"page":"1535-1543","publisher":"American Medical Association","title":"Effect of Oral Dexamethasone Without Immediate Antibiotics vs Placebo on Acute Sore Throat in Adults: A Randomized Clinical Trial.","type":"article-journal","volume":"317"},"uris":["http://www.mendeley.com/documents/?uuid=d33c2ae2-385b-39e1-a019-8b8e8fd86e90"]}],"mendeley":{"formattedCitation":"(10)","plainTextFormattedCitation":"(10)","previouslyFormattedCitation":"(10)"},"properties":{"noteIndex":0},"schema":"https://github.com/citation-style-language/schema/raw/master/csl-citation.json"}</w:instrText>
      </w:r>
      <w:r w:rsidR="00C5774E" w:rsidRPr="002D3E11">
        <w:rPr>
          <w:sz w:val="24"/>
          <w:szCs w:val="24"/>
        </w:rPr>
        <w:fldChar w:fldCharType="separate"/>
      </w:r>
      <w:r w:rsidR="003532B7" w:rsidRPr="003532B7">
        <w:rPr>
          <w:noProof/>
          <w:sz w:val="24"/>
          <w:szCs w:val="24"/>
        </w:rPr>
        <w:t>(10)</w:t>
      </w:r>
      <w:r w:rsidR="00C5774E" w:rsidRPr="002D3E11">
        <w:rPr>
          <w:sz w:val="24"/>
          <w:szCs w:val="24"/>
        </w:rPr>
        <w:fldChar w:fldCharType="end"/>
      </w:r>
      <w:r w:rsidR="003103B4" w:rsidRPr="002D3E11">
        <w:rPr>
          <w:sz w:val="24"/>
          <w:szCs w:val="24"/>
        </w:rPr>
        <w:t xml:space="preserve">, with steroids making no difference to symptom burden in </w:t>
      </w:r>
      <w:r w:rsidR="004D4380">
        <w:rPr>
          <w:sz w:val="24"/>
          <w:szCs w:val="24"/>
        </w:rPr>
        <w:t xml:space="preserve">the </w:t>
      </w:r>
      <w:r w:rsidR="003103B4" w:rsidRPr="002D3E11">
        <w:rPr>
          <w:sz w:val="24"/>
          <w:szCs w:val="24"/>
        </w:rPr>
        <w:t xml:space="preserve">first 24 hours. </w:t>
      </w:r>
      <w:r w:rsidR="00C5774E" w:rsidRPr="002D3E11">
        <w:rPr>
          <w:sz w:val="24"/>
          <w:szCs w:val="24"/>
        </w:rPr>
        <w:t xml:space="preserve">The detailed data collection of sore throat symptomatology, duration and aetiology makes this a suitable cohort for examining the validity of each </w:t>
      </w:r>
      <w:r w:rsidR="00A23C5E">
        <w:rPr>
          <w:sz w:val="24"/>
          <w:szCs w:val="24"/>
        </w:rPr>
        <w:t>CPR</w:t>
      </w:r>
      <w:r w:rsidR="00646D36">
        <w:rPr>
          <w:sz w:val="24"/>
          <w:szCs w:val="24"/>
        </w:rPr>
        <w:t xml:space="preserve"> in a population deemed not to require immediate antibiotics, with a </w:t>
      </w:r>
      <w:r w:rsidR="00C5774E" w:rsidRPr="002D3E11">
        <w:rPr>
          <w:sz w:val="24"/>
          <w:szCs w:val="24"/>
        </w:rPr>
        <w:t xml:space="preserve">focus on </w:t>
      </w:r>
      <w:r w:rsidR="00646D36">
        <w:rPr>
          <w:sz w:val="24"/>
          <w:szCs w:val="24"/>
        </w:rPr>
        <w:t xml:space="preserve">the </w:t>
      </w:r>
      <w:r w:rsidR="00C5774E" w:rsidRPr="002D3E11">
        <w:rPr>
          <w:sz w:val="24"/>
          <w:szCs w:val="24"/>
        </w:rPr>
        <w:t>delayed prescription strategy</w:t>
      </w:r>
      <w:r w:rsidR="00842BD7">
        <w:rPr>
          <w:sz w:val="24"/>
          <w:szCs w:val="24"/>
        </w:rPr>
        <w:t>,</w:t>
      </w:r>
      <w:r w:rsidR="00C5774E" w:rsidRPr="002D3E11">
        <w:rPr>
          <w:sz w:val="24"/>
          <w:szCs w:val="24"/>
        </w:rPr>
        <w:t xml:space="preserve"> given </w:t>
      </w:r>
      <w:r w:rsidR="00267C19" w:rsidRPr="002D3E11">
        <w:rPr>
          <w:sz w:val="24"/>
          <w:szCs w:val="24"/>
        </w:rPr>
        <w:t xml:space="preserve">recent evidence that delayed prescriptions may reduce antibiotic prescribing rates without compromising on clinical safety </w:t>
      </w:r>
      <w:r w:rsidR="00267C19" w:rsidRPr="002D3E11">
        <w:rPr>
          <w:sz w:val="24"/>
          <w:szCs w:val="24"/>
        </w:rPr>
        <w:fldChar w:fldCharType="begin" w:fldLock="1"/>
      </w:r>
      <w:r w:rsidR="00280314">
        <w:rPr>
          <w:sz w:val="24"/>
          <w:szCs w:val="24"/>
        </w:rPr>
        <w:instrText>ADDIN CSL_CITATION {"citationItems":[{"id":"ITEM-1","itemData":{"DOI":"10.1002/14651858.CD004417.pub5","ISSN":"1469493X","abstract":"Background: Concerns exist regarding antibiotic prescribing for respiratory tract infections (RTIs) owing to adverse reactions, cost, and antibacterial resistance. One proposed strategy to reduce antibiotic prescribing is to provide prescriptions, but to advise delay in antibiotic use with the expectation that symptoms will resolve first. This is an update of a Cochrane Review originally published in 2007, and updated in 2010 and 2013. Objectives: To evaluate the effects on clinical outcomes, antibiotic use, antibiotic resistance, and patient satisfaction of advising a delayed prescription of antibiotics in respiratory tract infections. Search methods: For this 2017 update we searched the Cochrane Central Register of Controlled Trials (CENTRAL) (the Cochrane Library, Issue 4, 2017), which includes the Cochrane Acute Respiratory Infection Group's Specialised Register; Ovid MEDLINE (2013 to 25 May 2017); Ovid Embase (2013 to 2017 Week 21); EBSCO CINAHL Plus (1984 to 25 May 2017); Web of Science (2013 to 25 May 2017); WHO International Clinical Trials Registry Platform (1 September 2017); and ClinicalTrials.gov (1 September 2017). Selection criteria: Randomised controlled trials involving participants of all ages defined as having an RTI, where delayed antibiotics were compared to immediate antibiotics or no antibiotics. We defined a delayed antibiotic as advice to delay the filling of an antibiotic prescription by at least 48 hours. We considered all RTIs regardless of whether antibiotics were recommended or not. Data collection and analysis: We used standard Cochrane methodological procedures. Three review authors independently extracted and collated data. We assessed the risk of bias of all included trials. We contacted trial authors to obtain missing information. Main results: For this 2017 update we added one new trial involving 405 participants with uncomplicated acute respiratory infection. Overall, this review included 11 studies with a total of 3555 participants. These 11 studies involved acute respiratory infections including acute otitis media (three studies), streptococcal pharyngitis (three studies), cough (two studies), sore throat (one study), common cold (one study), and a variety of RTIs (one study). Five studies involved only children, two only adults, and four included both adults and children. Six studies were conducted in a primary care setting, three in paediatric clinics, and two in emergency departments. Studies were well reported, …","author":[{"dropping-particle":"","family":"Spurling","given":"Geoffrey K.P.","non-dropping-particle":"","parse-names":false,"suffix":""},{"dropping-particle":"","family":"Mar","given":"Chris B.","non-dropping-particle":"Del","parse-names":false,"suffix":""},{"dropping-particle":"","family":"Dooley","given":"Liz","non-dropping-particle":"","parse-names":false,"suffix":""},{"dropping-particle":"","family":"Foxlee","given":"Ruth","non-dropping-particle":"","parse-names":false,"suffix":""},{"dropping-particle":"","family":"Farley","given":"Rebecca","non-dropping-particle":"","parse-names":false,"suffix":""}],"container-title":"Cochrane Database of Systematic Reviews","id":"ITEM-1","issue":"9","issued":{"date-parts":[["2017","9","7"]]},"publisher":"John Wiley and Sons Ltd","title":"Delayed antibiotic prescriptions for respiratory infections","type":"article","volume":"2017"},"uris":["http://www.mendeley.com/documents/?uuid=c93c452f-8d84-378f-abd7-d69c3e85390d"]}],"mendeley":{"formattedCitation":"(11)","plainTextFormattedCitation":"(11)","previouslyFormattedCitation":"(11)"},"properties":{"noteIndex":0},"schema":"https://github.com/citation-style-language/schema/raw/master/csl-citation.json"}</w:instrText>
      </w:r>
      <w:r w:rsidR="00267C19" w:rsidRPr="002D3E11">
        <w:rPr>
          <w:sz w:val="24"/>
          <w:szCs w:val="24"/>
        </w:rPr>
        <w:fldChar w:fldCharType="separate"/>
      </w:r>
      <w:r w:rsidR="003532B7" w:rsidRPr="003532B7">
        <w:rPr>
          <w:noProof/>
          <w:sz w:val="24"/>
          <w:szCs w:val="24"/>
        </w:rPr>
        <w:t>(11)</w:t>
      </w:r>
      <w:r w:rsidR="00267C19" w:rsidRPr="002D3E11">
        <w:rPr>
          <w:sz w:val="24"/>
          <w:szCs w:val="24"/>
        </w:rPr>
        <w:fldChar w:fldCharType="end"/>
      </w:r>
      <w:r w:rsidR="00267C19" w:rsidRPr="002D3E11">
        <w:rPr>
          <w:sz w:val="24"/>
          <w:szCs w:val="24"/>
        </w:rPr>
        <w:t xml:space="preserve">. </w:t>
      </w:r>
    </w:p>
    <w:p w14:paraId="74AFF091" w14:textId="77777777" w:rsidR="00842BD7" w:rsidRDefault="00842BD7" w:rsidP="00842BD7">
      <w:pPr>
        <w:pStyle w:val="ListParagraph"/>
        <w:snapToGrid w:val="0"/>
        <w:spacing w:before="120" w:after="120"/>
        <w:ind w:left="360"/>
        <w:contextualSpacing w:val="0"/>
        <w:rPr>
          <w:sz w:val="24"/>
          <w:szCs w:val="24"/>
        </w:rPr>
      </w:pPr>
    </w:p>
    <w:p w14:paraId="2EDD8B68" w14:textId="77777777" w:rsidR="00842BD7" w:rsidRPr="008C7A6D" w:rsidRDefault="00305D4B" w:rsidP="00842BD7">
      <w:pPr>
        <w:pStyle w:val="ListParagraph"/>
        <w:snapToGrid w:val="0"/>
        <w:spacing w:before="120" w:after="120"/>
        <w:ind w:left="360"/>
        <w:contextualSpacing w:val="0"/>
        <w:rPr>
          <w:sz w:val="24"/>
          <w:szCs w:val="24"/>
        </w:rPr>
      </w:pPr>
      <w:r w:rsidRPr="008C7A6D">
        <w:rPr>
          <w:sz w:val="24"/>
          <w:szCs w:val="24"/>
        </w:rPr>
        <w:t>The aims of this paper were to retrospectively analyse TOAST data to understand</w:t>
      </w:r>
      <w:r w:rsidR="00CC145B" w:rsidRPr="008C7A6D">
        <w:rPr>
          <w:sz w:val="24"/>
          <w:szCs w:val="24"/>
        </w:rPr>
        <w:t>:</w:t>
      </w:r>
    </w:p>
    <w:p w14:paraId="5D2B9595" w14:textId="028ED40F" w:rsidR="00EF39B1" w:rsidRPr="00842BD7" w:rsidRDefault="000B56EA" w:rsidP="00842BD7">
      <w:pPr>
        <w:pStyle w:val="ListParagraph"/>
        <w:numPr>
          <w:ilvl w:val="0"/>
          <w:numId w:val="5"/>
        </w:numPr>
        <w:snapToGrid w:val="0"/>
        <w:spacing w:before="120" w:after="120"/>
        <w:contextualSpacing w:val="0"/>
        <w:rPr>
          <w:sz w:val="24"/>
          <w:szCs w:val="24"/>
        </w:rPr>
      </w:pPr>
      <w:r w:rsidRPr="00842BD7">
        <w:rPr>
          <w:sz w:val="24"/>
          <w:szCs w:val="24"/>
        </w:rPr>
        <w:t>The diagnostic accuracy of CENTOR and FeverPAIN, compared with microbiological culture of throat swabs, in identifying streptococcal throat infections</w:t>
      </w:r>
      <w:r w:rsidR="004B7B7D" w:rsidRPr="00842BD7">
        <w:rPr>
          <w:sz w:val="24"/>
          <w:szCs w:val="24"/>
        </w:rPr>
        <w:t xml:space="preserve"> in a low</w:t>
      </w:r>
      <w:r w:rsidR="00E827AE" w:rsidRPr="00842BD7">
        <w:rPr>
          <w:sz w:val="24"/>
          <w:szCs w:val="24"/>
        </w:rPr>
        <w:t>-</w:t>
      </w:r>
      <w:r w:rsidR="004B7B7D" w:rsidRPr="00842BD7">
        <w:rPr>
          <w:sz w:val="24"/>
          <w:szCs w:val="24"/>
        </w:rPr>
        <w:t>risk population.</w:t>
      </w:r>
      <w:r w:rsidR="00EF39B1" w:rsidRPr="00842BD7">
        <w:rPr>
          <w:sz w:val="24"/>
          <w:szCs w:val="24"/>
        </w:rPr>
        <w:t xml:space="preserve"> </w:t>
      </w:r>
    </w:p>
    <w:p w14:paraId="5B5245D1" w14:textId="070C9A6E" w:rsidR="00D145C2" w:rsidRDefault="00EF39B1" w:rsidP="00C84A03">
      <w:pPr>
        <w:pStyle w:val="ListParagraph"/>
        <w:numPr>
          <w:ilvl w:val="0"/>
          <w:numId w:val="5"/>
        </w:numPr>
        <w:snapToGrid w:val="0"/>
        <w:spacing w:before="120" w:after="120"/>
        <w:contextualSpacing w:val="0"/>
        <w:rPr>
          <w:sz w:val="24"/>
          <w:szCs w:val="24"/>
        </w:rPr>
      </w:pPr>
      <w:r w:rsidRPr="004E30EB">
        <w:rPr>
          <w:sz w:val="24"/>
          <w:szCs w:val="24"/>
        </w:rPr>
        <w:t>T</w:t>
      </w:r>
      <w:r w:rsidR="00A41123" w:rsidRPr="004E30EB">
        <w:rPr>
          <w:sz w:val="24"/>
          <w:szCs w:val="24"/>
        </w:rPr>
        <w:t xml:space="preserve">he relationship between </w:t>
      </w:r>
      <w:r w:rsidR="00A23C5E">
        <w:rPr>
          <w:sz w:val="24"/>
          <w:szCs w:val="24"/>
        </w:rPr>
        <w:t>CPR</w:t>
      </w:r>
      <w:r w:rsidR="00A41123" w:rsidRPr="004E30EB">
        <w:rPr>
          <w:sz w:val="24"/>
          <w:szCs w:val="24"/>
        </w:rPr>
        <w:t xml:space="preserve"> and prescription decision in a cohort where this was not </w:t>
      </w:r>
      <w:r w:rsidR="00590D42" w:rsidRPr="004E30EB">
        <w:rPr>
          <w:sz w:val="24"/>
          <w:szCs w:val="24"/>
        </w:rPr>
        <w:t>explicitly</w:t>
      </w:r>
      <w:r w:rsidR="00A41123" w:rsidRPr="004E30EB">
        <w:rPr>
          <w:sz w:val="24"/>
          <w:szCs w:val="24"/>
        </w:rPr>
        <w:t xml:space="preserve"> recorded</w:t>
      </w:r>
      <w:r w:rsidR="006C0787" w:rsidRPr="004E30EB">
        <w:rPr>
          <w:sz w:val="24"/>
          <w:szCs w:val="24"/>
        </w:rPr>
        <w:t>.</w:t>
      </w:r>
      <w:r w:rsidR="00D145C2" w:rsidRPr="004E30EB">
        <w:rPr>
          <w:sz w:val="24"/>
          <w:szCs w:val="24"/>
        </w:rPr>
        <w:t xml:space="preserve"> </w:t>
      </w:r>
    </w:p>
    <w:p w14:paraId="1EE70E5B" w14:textId="77777777" w:rsidR="007F0516" w:rsidRPr="002D3E11" w:rsidRDefault="007F0516" w:rsidP="00C84A03">
      <w:pPr>
        <w:spacing w:line="360" w:lineRule="auto"/>
        <w:ind w:left="720"/>
        <w:rPr>
          <w:rFonts w:ascii="Constantia" w:hAnsi="Constantia"/>
          <w:lang w:val="en-GB"/>
        </w:rPr>
      </w:pPr>
      <w:r w:rsidRPr="002D3E11">
        <w:rPr>
          <w:rFonts w:ascii="Constantia" w:hAnsi="Constantia"/>
          <w:lang w:val="en-GB"/>
        </w:rPr>
        <w:br w:type="page"/>
      </w:r>
    </w:p>
    <w:p w14:paraId="74C15422" w14:textId="77777777" w:rsidR="007F0516" w:rsidRPr="002D3E11" w:rsidRDefault="007F0516" w:rsidP="00CC145B">
      <w:pPr>
        <w:pStyle w:val="Heading1"/>
        <w:numPr>
          <w:ilvl w:val="0"/>
          <w:numId w:val="0"/>
        </w:numPr>
        <w:snapToGrid w:val="0"/>
        <w:spacing w:before="120" w:after="120" w:line="360" w:lineRule="auto"/>
        <w:rPr>
          <w:szCs w:val="24"/>
        </w:rPr>
      </w:pPr>
      <w:r w:rsidRPr="002D3E11">
        <w:rPr>
          <w:szCs w:val="24"/>
        </w:rPr>
        <w:lastRenderedPageBreak/>
        <w:t>Methods</w:t>
      </w:r>
    </w:p>
    <w:p w14:paraId="03AE5654" w14:textId="3304470F" w:rsidR="00690D04" w:rsidRPr="002D3E11" w:rsidRDefault="00690D04" w:rsidP="00CC145B">
      <w:pPr>
        <w:snapToGrid w:val="0"/>
        <w:spacing w:before="120" w:after="120" w:line="360" w:lineRule="auto"/>
        <w:rPr>
          <w:rFonts w:ascii="Constantia" w:hAnsi="Constantia"/>
          <w:u w:val="single"/>
          <w:lang w:val="en-GB"/>
        </w:rPr>
      </w:pPr>
      <w:r w:rsidRPr="002D3E11">
        <w:rPr>
          <w:rFonts w:ascii="Constantia" w:hAnsi="Constantia"/>
          <w:u w:val="single"/>
          <w:lang w:val="en-GB"/>
        </w:rPr>
        <w:t xml:space="preserve">Participant recruitment and baseline assessment for TOAST </w:t>
      </w:r>
    </w:p>
    <w:p w14:paraId="4D55C2B5" w14:textId="01278BF0" w:rsidR="00910665" w:rsidRPr="002D3E11" w:rsidRDefault="007F0516" w:rsidP="00CC145B">
      <w:pPr>
        <w:snapToGrid w:val="0"/>
        <w:spacing w:before="120" w:after="120" w:line="360" w:lineRule="auto"/>
        <w:rPr>
          <w:rFonts w:ascii="Constantia" w:hAnsi="Constantia"/>
          <w:lang w:val="en-GB"/>
        </w:rPr>
      </w:pPr>
      <w:r w:rsidRPr="002D3E11">
        <w:rPr>
          <w:rFonts w:ascii="Constantia" w:hAnsi="Constantia"/>
          <w:lang w:val="en-GB"/>
        </w:rPr>
        <w:t xml:space="preserve">Participants aged 18 or older were recruited on the day of presentation to their GP practice with acute symptoms of sore throat (onset within the last 7 days) and odynophagia judged by the clinician to be infective in origin. </w:t>
      </w:r>
      <w:r w:rsidR="00690D04" w:rsidRPr="002D3E11">
        <w:rPr>
          <w:rFonts w:ascii="Constantia" w:hAnsi="Constantia"/>
          <w:lang w:val="en-GB"/>
        </w:rPr>
        <w:t>Exclusion criteria included: recent (&lt;1 month) use of inhaled or oral corticosteroids or adenotonsillectomy, recent use (&lt;14 days) of antibiotics, or a clear alternative diagnosis.</w:t>
      </w:r>
      <w:r w:rsidR="00CC145B" w:rsidRPr="002D3E11">
        <w:rPr>
          <w:rFonts w:ascii="Constantia" w:hAnsi="Constantia"/>
          <w:lang w:val="en-GB"/>
        </w:rPr>
        <w:t xml:space="preserve"> </w:t>
      </w:r>
      <w:r w:rsidR="00690D04" w:rsidRPr="002D3E11">
        <w:rPr>
          <w:rFonts w:ascii="Constantia" w:hAnsi="Constantia"/>
          <w:lang w:val="en-GB"/>
        </w:rPr>
        <w:t>Prior to randomization</w:t>
      </w:r>
      <w:r w:rsidR="00CC145B" w:rsidRPr="002D3E11">
        <w:rPr>
          <w:rFonts w:ascii="Constantia" w:hAnsi="Constantia"/>
          <w:lang w:val="en-GB"/>
        </w:rPr>
        <w:t>,</w:t>
      </w:r>
      <w:r w:rsidR="00690D04" w:rsidRPr="002D3E11">
        <w:rPr>
          <w:rFonts w:ascii="Constantia" w:hAnsi="Constantia"/>
          <w:lang w:val="en-GB"/>
        </w:rPr>
        <w:t xml:space="preserve"> the clinician was free to offer either no</w:t>
      </w:r>
      <w:r w:rsidR="00A41123">
        <w:rPr>
          <w:rFonts w:ascii="Constantia" w:hAnsi="Constantia"/>
          <w:lang w:val="en-GB"/>
        </w:rPr>
        <w:t xml:space="preserve"> </w:t>
      </w:r>
      <w:r w:rsidR="00280314">
        <w:rPr>
          <w:rFonts w:ascii="Constantia" w:hAnsi="Constantia"/>
          <w:lang w:val="en-GB"/>
        </w:rPr>
        <w:t xml:space="preserve">antibiotics </w:t>
      </w:r>
      <w:r w:rsidR="00280314" w:rsidRPr="002D3E11">
        <w:rPr>
          <w:rFonts w:ascii="Constantia" w:hAnsi="Constantia"/>
          <w:lang w:val="en-GB"/>
        </w:rPr>
        <w:t>or</w:t>
      </w:r>
      <w:r w:rsidR="00690D04" w:rsidRPr="002D3E11">
        <w:rPr>
          <w:rFonts w:ascii="Constantia" w:hAnsi="Constantia"/>
          <w:lang w:val="en-GB"/>
        </w:rPr>
        <w:t xml:space="preserve"> a delayed </w:t>
      </w:r>
      <w:r w:rsidR="00A41123">
        <w:rPr>
          <w:rFonts w:ascii="Constantia" w:hAnsi="Constantia"/>
          <w:lang w:val="en-GB"/>
        </w:rPr>
        <w:t xml:space="preserve">antibiotic </w:t>
      </w:r>
      <w:r w:rsidR="00690D04" w:rsidRPr="002D3E11">
        <w:rPr>
          <w:rFonts w:ascii="Constantia" w:hAnsi="Constantia"/>
          <w:lang w:val="en-GB"/>
        </w:rPr>
        <w:t xml:space="preserve">prescription; typically to take after 48 hours if symptoms had not improved. </w:t>
      </w:r>
      <w:r w:rsidR="003749EE" w:rsidRPr="002D3E11">
        <w:rPr>
          <w:rFonts w:ascii="Constantia" w:hAnsi="Constantia"/>
          <w:lang w:val="en-GB"/>
        </w:rPr>
        <w:t xml:space="preserve">Participants were randomized and treated immediately with either a single dose of 10mg oral dexamethasone or matching placebo. </w:t>
      </w:r>
    </w:p>
    <w:p w14:paraId="745EF14C" w14:textId="098D245D" w:rsidR="003749EE" w:rsidRPr="002D3E11" w:rsidRDefault="00A41123" w:rsidP="00CC145B">
      <w:pPr>
        <w:snapToGrid w:val="0"/>
        <w:spacing w:before="120" w:after="120" w:line="360" w:lineRule="auto"/>
        <w:rPr>
          <w:rFonts w:ascii="Constantia" w:eastAsia="Times New Roman" w:hAnsi="Constantia" w:cs="Times New Roman"/>
          <w:lang w:val="en-GB"/>
        </w:rPr>
      </w:pPr>
      <w:r>
        <w:rPr>
          <w:rFonts w:ascii="Constantia" w:hAnsi="Constantia"/>
          <w:lang w:val="en-GB"/>
        </w:rPr>
        <w:t>D</w:t>
      </w:r>
      <w:r w:rsidR="003749EE" w:rsidRPr="002D3E11">
        <w:rPr>
          <w:rFonts w:ascii="Constantia" w:hAnsi="Constantia"/>
          <w:lang w:val="en-GB"/>
        </w:rPr>
        <w:t>ata required for calculation of FeverPAIN and Centor scores</w:t>
      </w:r>
      <w:r>
        <w:rPr>
          <w:rFonts w:ascii="Constantia" w:hAnsi="Constantia"/>
          <w:lang w:val="en-GB"/>
        </w:rPr>
        <w:t xml:space="preserve"> was obtained at </w:t>
      </w:r>
      <w:r w:rsidR="00E827AE">
        <w:rPr>
          <w:rFonts w:ascii="Constantia" w:hAnsi="Constantia"/>
          <w:lang w:val="en-GB"/>
        </w:rPr>
        <w:t>baseline,</w:t>
      </w:r>
      <w:r w:rsidR="000F5C16">
        <w:rPr>
          <w:rFonts w:ascii="Constantia" w:hAnsi="Constantia"/>
          <w:lang w:val="en-GB"/>
        </w:rPr>
        <w:t xml:space="preserve"> using standardised questionnaires, by trained clinicians</w:t>
      </w:r>
      <w:r w:rsidR="00EB59DD">
        <w:rPr>
          <w:rFonts w:ascii="Constantia" w:hAnsi="Constantia"/>
          <w:lang w:val="en-GB"/>
        </w:rPr>
        <w:t xml:space="preserve">, </w:t>
      </w:r>
      <w:r w:rsidR="00736693">
        <w:rPr>
          <w:rFonts w:ascii="Constantia" w:eastAsia="Times New Roman" w:hAnsi="Constantia" w:cs="Times New Roman"/>
          <w:lang w:val="en-GB"/>
        </w:rPr>
        <w:t xml:space="preserve">but scores were not documented. </w:t>
      </w:r>
      <w:r w:rsidR="003749EE" w:rsidRPr="002D3E11">
        <w:rPr>
          <w:rFonts w:ascii="Constantia" w:eastAsia="Times New Roman" w:hAnsi="Constantia" w:cs="Times New Roman"/>
          <w:lang w:val="en-GB"/>
        </w:rPr>
        <w:t xml:space="preserve">A throat swab was taken for microbiological culture. </w:t>
      </w:r>
    </w:p>
    <w:p w14:paraId="2FE29F82" w14:textId="4C58D862" w:rsidR="003749EE" w:rsidRPr="002D3E11" w:rsidRDefault="003749EE" w:rsidP="00CC145B">
      <w:pPr>
        <w:snapToGrid w:val="0"/>
        <w:spacing w:before="120" w:after="120" w:line="360" w:lineRule="auto"/>
        <w:rPr>
          <w:rFonts w:ascii="Constantia" w:eastAsia="Times New Roman" w:hAnsi="Constantia" w:cs="Times New Roman"/>
          <w:lang w:val="en-GB"/>
        </w:rPr>
      </w:pPr>
      <w:r w:rsidRPr="002D3E11">
        <w:rPr>
          <w:rFonts w:ascii="Constantia" w:hAnsi="Constantia"/>
          <w:lang w:val="en-GB"/>
        </w:rPr>
        <w:t>Participants were asked to complete a symptom diary for 7 days post-</w:t>
      </w:r>
      <w:r w:rsidRPr="002D3E11">
        <w:rPr>
          <w:rFonts w:ascii="Constantia" w:eastAsia="Times New Roman" w:hAnsi="Constantia" w:cs="Times New Roman"/>
          <w:lang w:val="en-GB"/>
        </w:rPr>
        <w:t xml:space="preserve">randomisation. </w:t>
      </w:r>
      <w:r w:rsidR="00C24AC3">
        <w:rPr>
          <w:rFonts w:ascii="Constantia" w:eastAsia="Times New Roman" w:hAnsi="Constantia" w:cs="Times New Roman"/>
          <w:lang w:val="en-GB"/>
        </w:rPr>
        <w:t xml:space="preserve">Sore throat and pain on swallowing were recorded daily on a validated </w:t>
      </w:r>
      <w:r w:rsidR="00C24AC3">
        <w:rPr>
          <w:rFonts w:ascii="Constantia" w:eastAsia="Times New Roman" w:hAnsi="Constantia" w:cs="Times New Roman"/>
          <w:lang w:val="en-GB"/>
        </w:rPr>
        <w:fldChar w:fldCharType="begin" w:fldLock="1"/>
      </w:r>
      <w:r w:rsidR="00280314">
        <w:rPr>
          <w:rFonts w:ascii="Constantia" w:eastAsia="Times New Roman" w:hAnsi="Constantia" w:cs="Times New Roman"/>
          <w:lang w:val="en-GB"/>
        </w:rPr>
        <w:instrText>ADDIN CSL_CITATION {"citationItems":[{"id":"ITEM-1","itemData":{"DOI":"10.1093/fampra/18.5.553","ISSN":"02632136","PMID":"11604383","abstract":"Background. Despite lower respiratory tract infection (LRTi) being the most common illness treated by doctors, no validated outcome measure to assess symptom duration and severity has been developed for patient self-completion. Methods. As part of a randomized control trial researching management of acute LRTi, an easy self-completion diary was formulated and validated against the 'measure yourself medical outcome profile 2</w:instrText>
      </w:r>
      <w:r w:rsidR="00280314">
        <w:rPr>
          <w:rFonts w:ascii="Times New Roman" w:eastAsia="Times New Roman" w:hAnsi="Times New Roman" w:cs="Times New Roman"/>
          <w:lang w:val="en-GB"/>
        </w:rPr>
        <w:instrText>′</w:instrText>
      </w:r>
      <w:r w:rsidR="00280314">
        <w:rPr>
          <w:rFonts w:ascii="Constantia" w:eastAsia="Times New Roman" w:hAnsi="Constantia" w:cs="Times New Roman"/>
          <w:lang w:val="en-GB"/>
        </w:rPr>
        <w:instrText xml:space="preserve"> (MYMOP2), an instrument previously validated in general practice. Results. Spearman rank correlations of the diary profile versus MYMOP2 profile at baseline (r = 0.62), day 11 (r = 0.81) and change in score over time (r = 0.51) indicate that our diary correlates significantly with MYMOP2. The standardized response mean of the diary profile (mean change/SD change) = 1.48, indicating sensitivity to change. Conclusion. This study shows that a simple symptom diary is internally reliable, valid and sensitive to change for acute LRTi. This instrument could be used as a routine measure of LRTi in further research in both primary and secondary care.","author":[{"dropping-particle":"","family":"Watson","given":"Louise","non-dropping-particle":"","parse-names":false,"suffix":""},{"dropping-particle":"","family":"Little","given":"Paul","non-dropping-particle":"","parse-names":false,"suffix":""},{"dropping-particle":"","family":"Moore","given":"Michael","non-dropping-particle":"","parse-names":false,"suffix":""},{"dropping-particle":"","family":"Warner","given":"Greg","non-dropping-particle":"","parse-names":false,"suffix":""},{"dropping-particle":"","family":"Williamson","given":"Ian","non-dropping-particle":"","parse-names":false,"suffix":""}],"container-title":"Family Practice","id":"ITEM-1","issue":"5","issued":{"date-parts":[["2001"]]},"page":"553-554","publisher":"Oxford University Press","title":"Validation study of a diary for use in acute lower respiratory tract infection","type":"article-journal","volume":"18"},"uris":["http://www.mendeley.com/documents/?uuid=4d30d477-bfdd-31b6-9f51-e8ba19caa106"]}],"mendeley":{"formattedCitation":"(12)","plainTextFormattedCitation":"(12)","previouslyFormattedCitation":"(12)"},"properties":{"noteIndex":0},"schema":"https://github.com/citation-style-language/schema/raw/master/csl-citation.json"}</w:instrText>
      </w:r>
      <w:r w:rsidR="00C24AC3">
        <w:rPr>
          <w:rFonts w:ascii="Constantia" w:eastAsia="Times New Roman" w:hAnsi="Constantia" w:cs="Times New Roman"/>
          <w:lang w:val="en-GB"/>
        </w:rPr>
        <w:fldChar w:fldCharType="separate"/>
      </w:r>
      <w:r w:rsidR="003532B7" w:rsidRPr="003532B7">
        <w:rPr>
          <w:rFonts w:ascii="Constantia" w:eastAsia="Times New Roman" w:hAnsi="Constantia" w:cs="Times New Roman"/>
          <w:noProof/>
          <w:lang w:val="en-GB"/>
        </w:rPr>
        <w:t>(12)</w:t>
      </w:r>
      <w:r w:rsidR="00C24AC3">
        <w:rPr>
          <w:rFonts w:ascii="Constantia" w:eastAsia="Times New Roman" w:hAnsi="Constantia" w:cs="Times New Roman"/>
          <w:lang w:val="en-GB"/>
        </w:rPr>
        <w:fldChar w:fldCharType="end"/>
      </w:r>
      <w:r w:rsidR="00C24AC3">
        <w:rPr>
          <w:rFonts w:ascii="Constantia" w:eastAsia="Times New Roman" w:hAnsi="Constantia" w:cs="Times New Roman"/>
          <w:lang w:val="en-GB"/>
        </w:rPr>
        <w:t xml:space="preserve"> 7-point Likert scale</w:t>
      </w:r>
      <w:r w:rsidR="00EA1EAC">
        <w:rPr>
          <w:rFonts w:ascii="Constantia" w:eastAsia="Times New Roman" w:hAnsi="Constantia" w:cs="Times New Roman"/>
          <w:lang w:val="en-GB"/>
        </w:rPr>
        <w:t xml:space="preserve">. </w:t>
      </w:r>
      <w:r w:rsidR="00A41123">
        <w:rPr>
          <w:rFonts w:ascii="Constantia" w:eastAsia="Times New Roman" w:hAnsi="Constantia" w:cs="Times New Roman"/>
          <w:lang w:val="en-GB"/>
        </w:rPr>
        <w:t>U</w:t>
      </w:r>
      <w:r w:rsidRPr="002D3E11">
        <w:rPr>
          <w:rFonts w:ascii="Constantia" w:eastAsia="Times New Roman" w:hAnsi="Constantia" w:cs="Times New Roman"/>
          <w:lang w:val="en-GB"/>
        </w:rPr>
        <w:t xml:space="preserve">se of </w:t>
      </w:r>
      <w:r w:rsidR="00E827AE" w:rsidRPr="002D3E11">
        <w:rPr>
          <w:rFonts w:ascii="Constantia" w:eastAsia="Times New Roman" w:hAnsi="Constantia" w:cs="Times New Roman"/>
          <w:lang w:val="en-GB"/>
        </w:rPr>
        <w:t>over-the-counter</w:t>
      </w:r>
      <w:r w:rsidRPr="002D3E11">
        <w:rPr>
          <w:rFonts w:ascii="Constantia" w:eastAsia="Times New Roman" w:hAnsi="Constantia" w:cs="Times New Roman"/>
          <w:lang w:val="en-GB"/>
        </w:rPr>
        <w:t xml:space="preserve"> medications and antibiotic consumption w</w:t>
      </w:r>
      <w:r w:rsidR="00E57321">
        <w:rPr>
          <w:rFonts w:ascii="Constantia" w:eastAsia="Times New Roman" w:hAnsi="Constantia" w:cs="Times New Roman"/>
          <w:lang w:val="en-GB"/>
        </w:rPr>
        <w:t>ere</w:t>
      </w:r>
      <w:r w:rsidR="00A41123">
        <w:rPr>
          <w:rFonts w:ascii="Constantia" w:eastAsia="Times New Roman" w:hAnsi="Constantia" w:cs="Times New Roman"/>
          <w:lang w:val="en-GB"/>
        </w:rPr>
        <w:t xml:space="preserve"> also</w:t>
      </w:r>
      <w:r w:rsidRPr="002D3E11">
        <w:rPr>
          <w:rFonts w:ascii="Constantia" w:eastAsia="Times New Roman" w:hAnsi="Constantia" w:cs="Times New Roman"/>
          <w:lang w:val="en-GB"/>
        </w:rPr>
        <w:t xml:space="preserve"> recorded. </w:t>
      </w:r>
    </w:p>
    <w:p w14:paraId="2B6BB0D4" w14:textId="2D0E365E" w:rsidR="003749EE" w:rsidRPr="002D3E11" w:rsidRDefault="003749EE" w:rsidP="00CC145B">
      <w:pPr>
        <w:snapToGrid w:val="0"/>
        <w:spacing w:before="120" w:after="120" w:line="360" w:lineRule="auto"/>
        <w:rPr>
          <w:rFonts w:eastAsia="Times New Roman" w:cs="Times New Roman"/>
          <w:u w:val="single"/>
          <w:lang w:val="en-GB"/>
        </w:rPr>
      </w:pPr>
      <w:r w:rsidRPr="002D3E11">
        <w:rPr>
          <w:rFonts w:ascii="Constantia" w:hAnsi="Constantia"/>
          <w:u w:val="single"/>
          <w:lang w:val="en-GB"/>
        </w:rPr>
        <w:t xml:space="preserve">Identification of Streptococcal throat infections </w:t>
      </w:r>
    </w:p>
    <w:p w14:paraId="6102E784" w14:textId="6DBD1CB9" w:rsidR="005143CA" w:rsidRPr="002D3E11" w:rsidRDefault="007F0516" w:rsidP="00CC145B">
      <w:pPr>
        <w:snapToGrid w:val="0"/>
        <w:spacing w:before="120" w:after="120" w:line="360" w:lineRule="auto"/>
        <w:rPr>
          <w:rFonts w:ascii="Constantia" w:hAnsi="Constantia"/>
          <w:lang w:val="en-GB"/>
        </w:rPr>
      </w:pPr>
      <w:r w:rsidRPr="002D3E11">
        <w:rPr>
          <w:rFonts w:ascii="Constantia" w:hAnsi="Constantia"/>
          <w:lang w:val="en-GB"/>
        </w:rPr>
        <w:t>Throat swabs were collected at baseline and sent to our central laboratory</w:t>
      </w:r>
      <w:r w:rsidR="00C03944" w:rsidRPr="002D3E11">
        <w:rPr>
          <w:rFonts w:ascii="Constantia" w:hAnsi="Constantia"/>
          <w:lang w:val="en-GB"/>
        </w:rPr>
        <w:t xml:space="preserve"> for culture and sensitivity</w:t>
      </w:r>
      <w:r w:rsidR="00A41123">
        <w:rPr>
          <w:rFonts w:ascii="Constantia" w:hAnsi="Constantia"/>
          <w:lang w:val="en-GB"/>
        </w:rPr>
        <w:t>. A</w:t>
      </w:r>
      <w:r w:rsidR="0040698F">
        <w:rPr>
          <w:rFonts w:ascii="Constantia" w:hAnsi="Constantia"/>
          <w:lang w:val="en-GB"/>
        </w:rPr>
        <w:t xml:space="preserve"> </w:t>
      </w:r>
      <w:r w:rsidR="00B036AF" w:rsidRPr="002D3E11">
        <w:rPr>
          <w:rFonts w:ascii="Constantia" w:hAnsi="Constantia"/>
          <w:lang w:val="en-GB"/>
        </w:rPr>
        <w:t xml:space="preserve">positive swab </w:t>
      </w:r>
      <w:r w:rsidR="00A41123">
        <w:rPr>
          <w:rFonts w:ascii="Constantia" w:hAnsi="Constantia"/>
          <w:lang w:val="en-GB"/>
        </w:rPr>
        <w:t xml:space="preserve">was reported </w:t>
      </w:r>
      <w:r w:rsidR="00B036AF" w:rsidRPr="002D3E11">
        <w:rPr>
          <w:rFonts w:ascii="Constantia" w:hAnsi="Constantia"/>
          <w:lang w:val="en-GB"/>
        </w:rPr>
        <w:t xml:space="preserve">if any </w:t>
      </w:r>
      <w:r w:rsidR="00BB7772" w:rsidRPr="002D3E11">
        <w:rPr>
          <w:rFonts w:ascii="Constantia" w:hAnsi="Constantia"/>
          <w:lang w:val="en-GB"/>
        </w:rPr>
        <w:t xml:space="preserve">Lancefield </w:t>
      </w:r>
      <w:r w:rsidR="00BB7772" w:rsidRPr="002D3E11">
        <w:rPr>
          <w:rFonts w:ascii="Constantia" w:hAnsi="Constantia"/>
          <w:lang w:val="en-GB"/>
        </w:rPr>
        <w:sym w:font="Symbol" w:char="F062"/>
      </w:r>
      <w:r w:rsidR="00BB7772" w:rsidRPr="002D3E11">
        <w:rPr>
          <w:rFonts w:ascii="Constantia" w:hAnsi="Constantia"/>
          <w:lang w:val="en-GB"/>
        </w:rPr>
        <w:t xml:space="preserve">-haemolytic Group A, C, and G </w:t>
      </w:r>
      <w:r w:rsidR="00B036AF" w:rsidRPr="002D3E11">
        <w:rPr>
          <w:rFonts w:ascii="Constantia" w:hAnsi="Constantia"/>
          <w:lang w:val="en-GB"/>
        </w:rPr>
        <w:t>streptococcus was isolated</w:t>
      </w:r>
      <w:r w:rsidR="003749EE" w:rsidRPr="002D3E11">
        <w:rPr>
          <w:rFonts w:ascii="Constantia" w:hAnsi="Constantia"/>
          <w:lang w:val="en-GB"/>
        </w:rPr>
        <w:t>, given the overlapping clinical syndromes and sequ</w:t>
      </w:r>
      <w:r w:rsidR="002F3CB7">
        <w:rPr>
          <w:rFonts w:ascii="Constantia" w:hAnsi="Constantia"/>
          <w:lang w:val="en-GB"/>
        </w:rPr>
        <w:t>e</w:t>
      </w:r>
      <w:r w:rsidR="003749EE" w:rsidRPr="002D3E11">
        <w:rPr>
          <w:rFonts w:ascii="Constantia" w:hAnsi="Constantia"/>
          <w:lang w:val="en-GB"/>
        </w:rPr>
        <w:t>lae</w:t>
      </w:r>
      <w:r w:rsidR="00CC145B" w:rsidRPr="002D3E11">
        <w:rPr>
          <w:rFonts w:ascii="Constantia" w:hAnsi="Constantia"/>
          <w:lang w:val="en-GB"/>
        </w:rPr>
        <w:t xml:space="preserve"> </w:t>
      </w:r>
      <w:r w:rsidR="00BB7772" w:rsidRPr="002D3E11">
        <w:rPr>
          <w:rFonts w:ascii="Constantia" w:hAnsi="Constantia"/>
          <w:lang w:val="en-GB"/>
        </w:rPr>
        <w:fldChar w:fldCharType="begin" w:fldLock="1"/>
      </w:r>
      <w:r w:rsidR="00280314">
        <w:rPr>
          <w:rFonts w:ascii="Constantia" w:hAnsi="Constantia"/>
          <w:lang w:val="en-GB"/>
        </w:rPr>
        <w:instrText>ADDIN CSL_CITATION {"citationItems":[{"id":"ITEM-1","itemData":{"DOI":"10.3399/bjgp12X658322","ISSN":"1478-5242","PMID":"23211183","abstract":"BACKGROUND Management of pharyngitis is commonly based on features which are thought to be associated with Lancefield group A beta-haemolytic streptococci (GABHS) but it is debatable which features best predict GABHS. Non-group A strains share major virulence factors with group A, but it is unclear how commonly they present and whether their presentation differs. AIM To assess the incidence and clinical variables associated with streptococcal infections. DESIGN AND SETTING Prospective diagnostic cohort study in UK primary care. METHOD The presence of pathogenic streptococci from throat swabs was assessed among patients aged ≥5 years presenting with acute sore throat. RESULTS Pathogenic streptococci were found in 204/597 patients (34%, 95% CI = 31 to 38%): 33% (68/204) were non-group A streptococci, mostly C (n = 29), G (n = 18) and B (n = 17); rarely D (n = 3) and Streptococcus pneumoniae (n = 1). Patients presented with similar features whether the streptococci were group A or non-group A. The features best predicting A, C or G beta-haemolytic streptococci were patient's assessment of severity (odds ratio [OR] for a bad sore throat 3.31, 95% CI = 1.24 to 8.83); doctors' assessment of severity (severely inflamed tonsils OR 2.28, 95% CI = 1.39 to 3.74); absence of a bad cough (OR 2.73, 95% CI = 1.56 to 4.76), absence of a coryza (OR 1.54, 95% CI = 0.99 to 2.41); and moderately bad or worse muscle aches (OR 2.20, 95% CI = 1.41 to 3.42). CONCLUSION Non-group A strains commonly cause streptococcal sore throats, and present with similar symptomatic clinical features to group A streptococci. The best features to predict streptococcal sore throat presenting in primary care deserve revisiting.","author":[{"dropping-particle":"","family":"Little","given":"Paul","non-dropping-particle":"","parse-names":false,"suffix":""},{"dropping-particle":"","family":"Hobbs","given":"F D Richard","non-dropping-particle":"","parse-names":false,"suffix":""},{"dropping-particle":"","family":"Mant","given":"David","non-dropping-particle":"","parse-names":false,"suffix":""},{"dropping-particle":"","family":"McNulty","given":"Cliodna A M","non-dropping-particle":"","parse-names":false,"suffix":""},{"dropping-particle":"","family":"Mullee","given":"Mark","non-dropping-particle":"","parse-names":false,"suffix":""},{"dropping-particle":"","family":"PRISM investigators","given":"","non-dropping-particle":"","parse-names":false,"suffix":""}],"container-title":"The British journal of general practice : the journal of the Royal College of General Practitioners","id":"ITEM-1","issue":"604","issued":{"date-parts":[["2012","11"]]},"page":"e787-94","publisher":"Royal College of General Practitioners","title":"Incidence and clinical variables associated with streptococcal throat infections: a prospective diagnostic cohort study.","type":"article-journal","volume":"62"},"uris":["http://www.mendeley.com/documents/?uuid=80a29ba8-a3f8-3d94-b1a1-e9686ad2c078"]}],"mendeley":{"formattedCitation":"(13)","plainTextFormattedCitation":"(13)","previouslyFormattedCitation":"(13)"},"properties":{"noteIndex":0},"schema":"https://github.com/citation-style-language/schema/raw/master/csl-citation.json"}</w:instrText>
      </w:r>
      <w:r w:rsidR="00BB7772" w:rsidRPr="002D3E11">
        <w:rPr>
          <w:rFonts w:ascii="Constantia" w:hAnsi="Constantia"/>
          <w:lang w:val="en-GB"/>
        </w:rPr>
        <w:fldChar w:fldCharType="separate"/>
      </w:r>
      <w:r w:rsidR="003532B7" w:rsidRPr="003532B7">
        <w:rPr>
          <w:rFonts w:ascii="Constantia" w:hAnsi="Constantia"/>
          <w:noProof/>
          <w:lang w:val="en-GB"/>
        </w:rPr>
        <w:t>(13)</w:t>
      </w:r>
      <w:r w:rsidR="00BB7772" w:rsidRPr="002D3E11">
        <w:rPr>
          <w:rFonts w:ascii="Constantia" w:hAnsi="Constantia"/>
          <w:lang w:val="en-GB"/>
        </w:rPr>
        <w:fldChar w:fldCharType="end"/>
      </w:r>
      <w:r w:rsidR="003749EE" w:rsidRPr="002D3E11">
        <w:rPr>
          <w:rFonts w:ascii="Constantia" w:hAnsi="Constantia"/>
          <w:lang w:val="en-GB"/>
        </w:rPr>
        <w:t xml:space="preserve">. We performed additional analysis focused on solely Group A </w:t>
      </w:r>
      <w:proofErr w:type="gramStart"/>
      <w:r w:rsidR="003749EE" w:rsidRPr="002D3E11">
        <w:rPr>
          <w:rFonts w:ascii="Constantia" w:hAnsi="Constantia"/>
          <w:lang w:val="en-GB"/>
        </w:rPr>
        <w:t xml:space="preserve">Streptococcal </w:t>
      </w:r>
      <w:r w:rsidR="00BB7772" w:rsidRPr="002D3E11">
        <w:rPr>
          <w:rFonts w:ascii="Constantia" w:hAnsi="Constantia"/>
          <w:lang w:val="en-GB"/>
        </w:rPr>
        <w:t xml:space="preserve">(GAS) </w:t>
      </w:r>
      <w:r w:rsidR="003749EE" w:rsidRPr="002D3E11">
        <w:rPr>
          <w:rFonts w:ascii="Constantia" w:hAnsi="Constantia"/>
          <w:lang w:val="en-GB"/>
        </w:rPr>
        <w:t>infection</w:t>
      </w:r>
      <w:r w:rsidR="00BB7772" w:rsidRPr="002D3E11">
        <w:rPr>
          <w:rFonts w:ascii="Constantia" w:hAnsi="Constantia"/>
          <w:lang w:val="en-GB"/>
        </w:rPr>
        <w:t>s</w:t>
      </w:r>
      <w:proofErr w:type="gramEnd"/>
      <w:r w:rsidR="00592FDD">
        <w:rPr>
          <w:rFonts w:ascii="Constantia" w:hAnsi="Constantia"/>
          <w:lang w:val="en-GB"/>
        </w:rPr>
        <w:t xml:space="preserve">, </w:t>
      </w:r>
      <w:r w:rsidR="00BB7772" w:rsidRPr="002D3E11">
        <w:rPr>
          <w:rFonts w:ascii="Constantia" w:hAnsi="Constantia"/>
          <w:lang w:val="en-GB"/>
        </w:rPr>
        <w:t xml:space="preserve">responsible for the majority of infections, and the only strain which is identified on most commercially available rapid antigen testing kits. </w:t>
      </w:r>
    </w:p>
    <w:p w14:paraId="5CAB05DF" w14:textId="769D9F8B" w:rsidR="005143CA" w:rsidRPr="002D3E11" w:rsidRDefault="005143CA" w:rsidP="00BB7772">
      <w:pPr>
        <w:snapToGrid w:val="0"/>
        <w:spacing w:before="120" w:after="120" w:line="360" w:lineRule="auto"/>
        <w:rPr>
          <w:rFonts w:ascii="Constantia" w:hAnsi="Constantia"/>
          <w:u w:val="single"/>
          <w:lang w:val="en-GB"/>
        </w:rPr>
      </w:pPr>
      <w:r w:rsidRPr="002D3E11">
        <w:rPr>
          <w:rFonts w:ascii="Constantia" w:hAnsi="Constantia"/>
          <w:u w:val="single"/>
          <w:lang w:val="en-GB"/>
        </w:rPr>
        <w:t xml:space="preserve">Clinical </w:t>
      </w:r>
      <w:r w:rsidR="00F86056">
        <w:rPr>
          <w:rFonts w:ascii="Constantia" w:hAnsi="Constantia"/>
          <w:u w:val="single"/>
          <w:lang w:val="en-GB"/>
        </w:rPr>
        <w:t>Prediction</w:t>
      </w:r>
      <w:r w:rsidRPr="002D3E11">
        <w:rPr>
          <w:rFonts w:ascii="Constantia" w:hAnsi="Constantia"/>
          <w:u w:val="single"/>
          <w:lang w:val="en-GB"/>
        </w:rPr>
        <w:t xml:space="preserve"> Rule</w:t>
      </w:r>
      <w:r w:rsidR="00BB7772" w:rsidRPr="002D3E11">
        <w:rPr>
          <w:rFonts w:ascii="Constantia" w:hAnsi="Constantia"/>
          <w:u w:val="single"/>
          <w:lang w:val="en-GB"/>
        </w:rPr>
        <w:t>s (</w:t>
      </w:r>
      <w:r w:rsidR="00A23C5E">
        <w:rPr>
          <w:rFonts w:ascii="Constantia" w:hAnsi="Constantia"/>
          <w:u w:val="single"/>
          <w:lang w:val="en-GB"/>
        </w:rPr>
        <w:t>CPR</w:t>
      </w:r>
      <w:r w:rsidR="00BB7772" w:rsidRPr="002D3E11">
        <w:rPr>
          <w:rFonts w:ascii="Constantia" w:hAnsi="Constantia"/>
          <w:u w:val="single"/>
          <w:lang w:val="en-GB"/>
        </w:rPr>
        <w:t>s)</w:t>
      </w:r>
    </w:p>
    <w:p w14:paraId="5C391D19" w14:textId="59B2F7C5" w:rsidR="00F30DC2" w:rsidRDefault="005143CA" w:rsidP="00FC0E97">
      <w:pPr>
        <w:spacing w:line="360" w:lineRule="auto"/>
        <w:rPr>
          <w:rFonts w:ascii="Constantia" w:hAnsi="Constantia"/>
          <w:lang w:val="en-GB"/>
        </w:rPr>
      </w:pPr>
      <w:r w:rsidRPr="002D3E11">
        <w:rPr>
          <w:rFonts w:ascii="Constantia" w:hAnsi="Constantia"/>
          <w:lang w:val="en-GB"/>
        </w:rPr>
        <w:t xml:space="preserve">NICE guidelines use both </w:t>
      </w:r>
      <w:r w:rsidR="00A23C5E">
        <w:rPr>
          <w:rFonts w:ascii="Constantia" w:hAnsi="Constantia"/>
          <w:lang w:val="en-GB"/>
        </w:rPr>
        <w:t>CPR</w:t>
      </w:r>
      <w:r w:rsidRPr="002D3E11">
        <w:rPr>
          <w:rFonts w:ascii="Constantia" w:hAnsi="Constantia"/>
          <w:lang w:val="en-GB"/>
        </w:rPr>
        <w:t>s to employ thresholds, below which no antibiotics are recommend</w:t>
      </w:r>
      <w:r w:rsidR="00300A69" w:rsidRPr="002D3E11">
        <w:rPr>
          <w:rFonts w:ascii="Constantia" w:hAnsi="Constantia"/>
          <w:lang w:val="en-GB"/>
        </w:rPr>
        <w:t>ed</w:t>
      </w:r>
      <w:r w:rsidRPr="002D3E11">
        <w:rPr>
          <w:rFonts w:ascii="Constantia" w:hAnsi="Constantia"/>
          <w:lang w:val="en-GB"/>
        </w:rPr>
        <w:t xml:space="preserve"> and above which either a delayed or immediate antibiotic prescription should be considered</w:t>
      </w:r>
      <w:r w:rsidR="003532B7">
        <w:rPr>
          <w:rFonts w:ascii="Constantia" w:hAnsi="Constantia"/>
          <w:lang w:val="en-GB"/>
        </w:rPr>
        <w:t xml:space="preserve"> </w:t>
      </w:r>
      <w:r w:rsidR="003532B7">
        <w:rPr>
          <w:rFonts w:ascii="Constantia" w:hAnsi="Constantia"/>
          <w:lang w:val="en-GB"/>
        </w:rPr>
        <w:fldChar w:fldCharType="begin" w:fldLock="1"/>
      </w:r>
      <w:r w:rsidR="003532B7">
        <w:rPr>
          <w:rFonts w:ascii="Constantia" w:hAnsi="Constantia"/>
          <w:lang w:val="en-GB"/>
        </w:rPr>
        <w:instrText>ADDIN CSL_CITATION {"citationItems":[{"id":"ITEM-1","itemData":{"URL":"https://www.nice.org.uk/guidance/ng84","accessed":{"date-parts":[["2020","4","8"]]},"author":[{"dropping-particle":"","family":"the National Institutes of Health and Care Excellence","given":"","non-dropping-particle":"","parse-names":false,"suffix":""}],"id":"ITEM-1","issued":{"date-parts":[["2018"]]},"publisher":"NICE","title":"Overview | Sore throat (acute): antimicrobial prescribing | Guidance | NICE","type":"webpage"},"uris":["http://www.mendeley.com/documents/?uuid=04cd09c5-05cc-475a-927a-46dfcaf48dc9"]}],"mendeley":{"formattedCitation":"(4)","plainTextFormattedCitation":"(4)","previouslyFormattedCitation":"(4)"},"properties":{"noteIndex":0},"schema":"https://github.com/citation-style-language/schema/raw/master/csl-citation.json"}</w:instrText>
      </w:r>
      <w:r w:rsidR="003532B7">
        <w:rPr>
          <w:rFonts w:ascii="Constantia" w:hAnsi="Constantia"/>
          <w:lang w:val="en-GB"/>
        </w:rPr>
        <w:fldChar w:fldCharType="separate"/>
      </w:r>
      <w:r w:rsidR="003532B7" w:rsidRPr="003532B7">
        <w:rPr>
          <w:rFonts w:ascii="Constantia" w:hAnsi="Constantia"/>
          <w:noProof/>
          <w:lang w:val="en-GB"/>
        </w:rPr>
        <w:t>(4)</w:t>
      </w:r>
      <w:r w:rsidR="003532B7">
        <w:rPr>
          <w:rFonts w:ascii="Constantia" w:hAnsi="Constantia"/>
          <w:lang w:val="en-GB"/>
        </w:rPr>
        <w:fldChar w:fldCharType="end"/>
      </w:r>
      <w:r w:rsidR="00280314">
        <w:rPr>
          <w:rFonts w:ascii="Constantia" w:hAnsi="Constantia"/>
          <w:lang w:val="en-GB"/>
        </w:rPr>
        <w:t>.</w:t>
      </w:r>
      <w:r w:rsidRPr="002D3E11">
        <w:rPr>
          <w:rFonts w:ascii="Constantia" w:hAnsi="Constantia"/>
          <w:lang w:val="en-GB"/>
        </w:rPr>
        <w:t xml:space="preserve"> </w:t>
      </w:r>
      <w:r w:rsidR="003532B7">
        <w:rPr>
          <w:rFonts w:ascii="Constantia" w:hAnsi="Constantia"/>
          <w:lang w:val="en-GB"/>
        </w:rPr>
        <w:t>We chose</w:t>
      </w:r>
      <w:r w:rsidR="00280314">
        <w:rPr>
          <w:rFonts w:ascii="Constantia" w:hAnsi="Constantia"/>
          <w:lang w:val="en-GB"/>
        </w:rPr>
        <w:t xml:space="preserve">, as </w:t>
      </w:r>
      <w:r w:rsidR="003532B7">
        <w:rPr>
          <w:rFonts w:ascii="Constantia" w:hAnsi="Constantia"/>
          <w:lang w:val="en-GB"/>
        </w:rPr>
        <w:t>our main comparison</w:t>
      </w:r>
      <w:r w:rsidR="00280314">
        <w:rPr>
          <w:rFonts w:ascii="Constantia" w:hAnsi="Constantia"/>
          <w:lang w:val="en-GB"/>
        </w:rPr>
        <w:t xml:space="preserve">, a </w:t>
      </w:r>
      <w:r w:rsidR="003532B7">
        <w:rPr>
          <w:rFonts w:ascii="Constantia" w:hAnsi="Constantia"/>
          <w:lang w:val="en-GB"/>
        </w:rPr>
        <w:t xml:space="preserve">high probability of </w:t>
      </w:r>
      <w:r w:rsidR="003532B7">
        <w:rPr>
          <w:rFonts w:ascii="Constantia" w:hAnsi="Constantia"/>
          <w:lang w:val="en-GB"/>
        </w:rPr>
        <w:lastRenderedPageBreak/>
        <w:t xml:space="preserve">streptococcal throat infection for both </w:t>
      </w:r>
      <w:r w:rsidR="00A23C5E">
        <w:rPr>
          <w:rFonts w:ascii="Constantia" w:hAnsi="Constantia"/>
          <w:lang w:val="en-GB"/>
        </w:rPr>
        <w:t>CPR</w:t>
      </w:r>
      <w:r w:rsidR="003532B7">
        <w:rPr>
          <w:rFonts w:ascii="Constantia" w:hAnsi="Constantia"/>
          <w:lang w:val="en-GB"/>
        </w:rPr>
        <w:t xml:space="preserve">s i.e. FeverPAIN ≥ 4 or Centor ≥ 3, where delayed or immediate antibiotics </w:t>
      </w:r>
      <w:r w:rsidR="00280314">
        <w:rPr>
          <w:rFonts w:ascii="Constantia" w:hAnsi="Constantia"/>
          <w:lang w:val="en-GB"/>
        </w:rPr>
        <w:t>may</w:t>
      </w:r>
      <w:r w:rsidR="003532B7">
        <w:rPr>
          <w:rFonts w:ascii="Constantia" w:hAnsi="Constantia"/>
          <w:lang w:val="en-GB"/>
        </w:rPr>
        <w:t xml:space="preserve"> be </w:t>
      </w:r>
      <w:r w:rsidR="00280314">
        <w:rPr>
          <w:rFonts w:ascii="Constantia" w:hAnsi="Constantia"/>
          <w:lang w:val="en-GB"/>
        </w:rPr>
        <w:t>given</w:t>
      </w:r>
      <w:r w:rsidR="003532B7">
        <w:rPr>
          <w:rFonts w:ascii="Constantia" w:hAnsi="Constantia"/>
          <w:lang w:val="en-GB"/>
        </w:rPr>
        <w:t xml:space="preserve">. </w:t>
      </w:r>
      <w:r w:rsidR="00B708E4">
        <w:rPr>
          <w:rFonts w:ascii="Constantia" w:hAnsi="Constantia"/>
          <w:lang w:val="en-GB"/>
        </w:rPr>
        <w:t>We used a freely available online calculator to produce an infographic of  how diagnostic accuracy results would translate in to test results for a hundred patients presen</w:t>
      </w:r>
      <w:r w:rsidR="00E77976">
        <w:rPr>
          <w:rFonts w:ascii="Constantia" w:hAnsi="Constantia"/>
          <w:lang w:val="en-GB"/>
        </w:rPr>
        <w:t>t</w:t>
      </w:r>
      <w:r w:rsidR="00B708E4">
        <w:rPr>
          <w:rFonts w:ascii="Constantia" w:hAnsi="Constantia"/>
          <w:lang w:val="en-GB"/>
        </w:rPr>
        <w:t xml:space="preserve">ing with sore throat </w:t>
      </w:r>
      <w:r w:rsidR="00B708E4">
        <w:rPr>
          <w:rFonts w:ascii="Constantia" w:hAnsi="Constantia"/>
          <w:lang w:val="en-GB"/>
        </w:rPr>
        <w:fldChar w:fldCharType="begin" w:fldLock="1"/>
      </w:r>
      <w:r w:rsidR="00280314">
        <w:rPr>
          <w:rFonts w:ascii="Constantia" w:hAnsi="Constantia"/>
          <w:lang w:val="en-GB"/>
        </w:rPr>
        <w:instrText>ADDIN CSL_CITATION {"citationItems":[{"id":"ITEM-1","itemData":{"URL":"https://calculator.testingwisely.com/playground/16/61.7/61.8/all","accessed":{"date-parts":[["2020","5","31"]]},"id":"ITEM-1","issued":{"date-parts":[["0"]]},"title":"Medical Test Calculator","type":"webpage"},"uris":["http://www.mendeley.com/documents/?uuid=b89bb326-daa6-38a4-a1b3-162283f9ebdb"]}],"mendeley":{"formattedCitation":"(14)","plainTextFormattedCitation":"(14)","previouslyFormattedCitation":"(14)"},"properties":{"noteIndex":0},"schema":"https://github.com/citation-style-language/schema/raw/master/csl-citation.json"}</w:instrText>
      </w:r>
      <w:r w:rsidR="00B708E4">
        <w:rPr>
          <w:rFonts w:ascii="Constantia" w:hAnsi="Constantia"/>
          <w:lang w:val="en-GB"/>
        </w:rPr>
        <w:fldChar w:fldCharType="separate"/>
      </w:r>
      <w:r w:rsidR="003532B7" w:rsidRPr="003532B7">
        <w:rPr>
          <w:rFonts w:ascii="Constantia" w:hAnsi="Constantia"/>
          <w:noProof/>
          <w:lang w:val="en-GB"/>
        </w:rPr>
        <w:t>(14)</w:t>
      </w:r>
      <w:r w:rsidR="00B708E4">
        <w:rPr>
          <w:rFonts w:ascii="Constantia" w:hAnsi="Constantia"/>
          <w:lang w:val="en-GB"/>
        </w:rPr>
        <w:fldChar w:fldCharType="end"/>
      </w:r>
      <w:r w:rsidR="00B708E4">
        <w:rPr>
          <w:rFonts w:ascii="Constantia" w:hAnsi="Constantia"/>
          <w:lang w:val="en-GB"/>
        </w:rPr>
        <w:t xml:space="preserve">. </w:t>
      </w:r>
      <w:r w:rsidR="00A41123">
        <w:rPr>
          <w:rFonts w:ascii="Constantia" w:hAnsi="Constantia"/>
          <w:lang w:val="en-GB"/>
        </w:rPr>
        <w:t>We co</w:t>
      </w:r>
      <w:r w:rsidR="00300A69" w:rsidRPr="002D3E11">
        <w:rPr>
          <w:rFonts w:ascii="Constantia" w:hAnsi="Constantia"/>
          <w:lang w:val="en-GB"/>
        </w:rPr>
        <w:t>mpar</w:t>
      </w:r>
      <w:r w:rsidR="00A41123">
        <w:rPr>
          <w:rFonts w:ascii="Constantia" w:hAnsi="Constantia"/>
          <w:lang w:val="en-GB"/>
        </w:rPr>
        <w:t>ed</w:t>
      </w:r>
      <w:r w:rsidR="00300A69" w:rsidRPr="002D3E11">
        <w:rPr>
          <w:rFonts w:ascii="Constantia" w:hAnsi="Constantia"/>
          <w:lang w:val="en-GB"/>
        </w:rPr>
        <w:t xml:space="preserve"> the</w:t>
      </w:r>
      <w:r w:rsidR="00A41123">
        <w:rPr>
          <w:rFonts w:ascii="Constantia" w:hAnsi="Constantia"/>
          <w:lang w:val="en-GB"/>
        </w:rPr>
        <w:t>se thresholds</w:t>
      </w:r>
      <w:r w:rsidR="00300A69" w:rsidRPr="002D3E11">
        <w:rPr>
          <w:rFonts w:ascii="Constantia" w:hAnsi="Constantia"/>
          <w:lang w:val="en-GB"/>
        </w:rPr>
        <w:t xml:space="preserve"> to the</w:t>
      </w:r>
      <w:r w:rsidR="00F30DC2">
        <w:rPr>
          <w:rFonts w:ascii="Constantia" w:hAnsi="Constantia"/>
          <w:lang w:val="en-GB"/>
        </w:rPr>
        <w:t xml:space="preserve"> reference</w:t>
      </w:r>
      <w:r w:rsidR="00300A69" w:rsidRPr="002D3E11">
        <w:rPr>
          <w:rFonts w:ascii="Constantia" w:hAnsi="Constantia"/>
          <w:lang w:val="en-GB"/>
        </w:rPr>
        <w:t xml:space="preserve"> standard of microbiological culture of bacterial throat swab. Additionally, we looked at each different score on the </w:t>
      </w:r>
      <w:r w:rsidR="00A23C5E">
        <w:rPr>
          <w:rFonts w:ascii="Constantia" w:hAnsi="Constantia"/>
          <w:lang w:val="en-GB"/>
        </w:rPr>
        <w:t>CPR</w:t>
      </w:r>
      <w:r w:rsidR="00300A69" w:rsidRPr="002D3E11">
        <w:rPr>
          <w:rFonts w:ascii="Constantia" w:hAnsi="Constantia"/>
          <w:lang w:val="en-GB"/>
        </w:rPr>
        <w:t xml:space="preserve">s to see how the likelihood of streptococcal infection varied across </w:t>
      </w:r>
      <w:r w:rsidR="009B0FBA" w:rsidRPr="002D3E11">
        <w:rPr>
          <w:rFonts w:ascii="Constantia" w:hAnsi="Constantia"/>
          <w:lang w:val="en-GB"/>
        </w:rPr>
        <w:t>this range</w:t>
      </w:r>
      <w:r w:rsidR="00B708E4">
        <w:rPr>
          <w:rFonts w:ascii="Constantia" w:hAnsi="Constantia"/>
          <w:lang w:val="en-GB"/>
        </w:rPr>
        <w:t>. Finally</w:t>
      </w:r>
      <w:r w:rsidR="00E77976">
        <w:rPr>
          <w:rFonts w:ascii="Constantia" w:hAnsi="Constantia"/>
          <w:lang w:val="en-GB"/>
        </w:rPr>
        <w:t xml:space="preserve">, </w:t>
      </w:r>
      <w:r w:rsidR="00B708E4">
        <w:rPr>
          <w:rFonts w:ascii="Constantia" w:hAnsi="Constantia"/>
          <w:lang w:val="en-GB"/>
        </w:rPr>
        <w:t>we</w:t>
      </w:r>
      <w:r w:rsidR="00FC0E97">
        <w:rPr>
          <w:rFonts w:ascii="Constantia" w:hAnsi="Constantia"/>
          <w:lang w:val="en-GB"/>
        </w:rPr>
        <w:t xml:space="preserve"> </w:t>
      </w:r>
      <w:r w:rsidR="003532B7">
        <w:rPr>
          <w:rFonts w:ascii="Constantia" w:hAnsi="Constantia"/>
          <w:lang w:val="en-GB"/>
        </w:rPr>
        <w:t xml:space="preserve">examined </w:t>
      </w:r>
      <w:r w:rsidR="00FC0E97">
        <w:rPr>
          <w:rFonts w:ascii="Constantia" w:hAnsi="Constantia"/>
          <w:lang w:val="en-GB"/>
        </w:rPr>
        <w:t>the relationship between delayed prescriptions offered</w:t>
      </w:r>
      <w:r w:rsidR="003532B7">
        <w:rPr>
          <w:rFonts w:ascii="Constantia" w:hAnsi="Constantia"/>
          <w:lang w:val="en-GB"/>
        </w:rPr>
        <w:t xml:space="preserve">, </w:t>
      </w:r>
      <w:r w:rsidR="00FC0E97">
        <w:rPr>
          <w:rFonts w:ascii="Constantia" w:hAnsi="Constantia"/>
          <w:lang w:val="en-GB"/>
        </w:rPr>
        <w:t xml:space="preserve">and the </w:t>
      </w:r>
      <w:r w:rsidR="00A23C5E">
        <w:rPr>
          <w:rFonts w:ascii="Constantia" w:hAnsi="Constantia"/>
          <w:lang w:val="en-GB"/>
        </w:rPr>
        <w:t>CPR</w:t>
      </w:r>
      <w:r w:rsidR="00FC0E97">
        <w:rPr>
          <w:rFonts w:ascii="Constantia" w:hAnsi="Constantia"/>
          <w:lang w:val="en-GB"/>
        </w:rPr>
        <w:t xml:space="preserve"> scores. We did not know how clinicians were using </w:t>
      </w:r>
      <w:r w:rsidR="00A23C5E">
        <w:rPr>
          <w:rFonts w:ascii="Constantia" w:hAnsi="Constantia"/>
          <w:lang w:val="en-GB"/>
        </w:rPr>
        <w:t>CPR</w:t>
      </w:r>
      <w:r w:rsidR="00FC0E97">
        <w:rPr>
          <w:rFonts w:ascii="Constantia" w:hAnsi="Constantia"/>
          <w:lang w:val="en-GB"/>
        </w:rPr>
        <w:t xml:space="preserve"> scores</w:t>
      </w:r>
      <w:r w:rsidR="007C1207">
        <w:rPr>
          <w:rFonts w:ascii="Constantia" w:hAnsi="Constantia"/>
          <w:lang w:val="en-GB"/>
        </w:rPr>
        <w:t xml:space="preserve">. </w:t>
      </w:r>
    </w:p>
    <w:p w14:paraId="1EFF35C7" w14:textId="77777777" w:rsidR="00F30DC2" w:rsidRPr="002D3E11" w:rsidRDefault="00F30DC2" w:rsidP="00BB7772">
      <w:pPr>
        <w:spacing w:line="360" w:lineRule="auto"/>
        <w:rPr>
          <w:lang w:val="en-GB"/>
        </w:rPr>
      </w:pPr>
    </w:p>
    <w:p w14:paraId="6D128912" w14:textId="07D20DA7" w:rsidR="007F0516" w:rsidRPr="002D3E11" w:rsidRDefault="007F0516" w:rsidP="00C84A03">
      <w:pPr>
        <w:snapToGrid w:val="0"/>
        <w:spacing w:before="120" w:after="120" w:line="360" w:lineRule="auto"/>
        <w:rPr>
          <w:rFonts w:ascii="Constantia" w:hAnsi="Constantia"/>
          <w:highlight w:val="yellow"/>
          <w:u w:val="single"/>
          <w:lang w:val="en-GB"/>
        </w:rPr>
      </w:pPr>
      <w:r w:rsidRPr="002D3E11">
        <w:rPr>
          <w:rFonts w:ascii="Courier New" w:hAnsi="Courier New" w:cs="Courier New"/>
          <w:lang w:val="en-GB"/>
        </w:rPr>
        <w:t>﻿</w:t>
      </w:r>
      <w:r w:rsidR="00C03944" w:rsidRPr="002D3E11">
        <w:rPr>
          <w:rFonts w:ascii="Constantia" w:hAnsi="Constantia"/>
          <w:u w:val="single"/>
          <w:lang w:val="en-GB"/>
        </w:rPr>
        <w:t xml:space="preserve">Statistical Analysis </w:t>
      </w:r>
    </w:p>
    <w:p w14:paraId="11C331EB" w14:textId="1CAAA152" w:rsidR="007F0516" w:rsidRPr="002D3E11" w:rsidRDefault="007F0516" w:rsidP="00BB7772">
      <w:pPr>
        <w:snapToGrid w:val="0"/>
        <w:spacing w:before="120" w:after="120" w:line="360" w:lineRule="auto"/>
        <w:rPr>
          <w:lang w:val="en-GB"/>
        </w:rPr>
      </w:pPr>
      <w:r w:rsidRPr="002D3E11">
        <w:rPr>
          <w:rFonts w:ascii="Constantia" w:hAnsi="Constantia"/>
          <w:lang w:val="en-GB"/>
        </w:rPr>
        <w:t xml:space="preserve">All data </w:t>
      </w:r>
      <w:r w:rsidR="00B67F07" w:rsidRPr="002D3E11">
        <w:rPr>
          <w:rFonts w:ascii="Constantia" w:hAnsi="Constantia"/>
          <w:lang w:val="en-GB"/>
        </w:rPr>
        <w:t>analysis</w:t>
      </w:r>
      <w:r w:rsidRPr="002D3E11">
        <w:rPr>
          <w:rFonts w:ascii="Constantia" w:hAnsi="Constantia"/>
          <w:lang w:val="en-GB"/>
        </w:rPr>
        <w:t xml:space="preserve"> was done in STATA (STATA Corp version 14). FeverPAIN and Centor scores were calculated based on data provided in patient </w:t>
      </w:r>
      <w:r w:rsidR="00317592">
        <w:rPr>
          <w:rFonts w:ascii="Constantia" w:hAnsi="Constantia"/>
          <w:lang w:val="en-GB"/>
        </w:rPr>
        <w:t>baseline assessment.</w:t>
      </w:r>
      <w:r w:rsidR="00AD6D2A">
        <w:rPr>
          <w:rFonts w:ascii="Constantia" w:hAnsi="Constantia"/>
          <w:lang w:val="en-GB"/>
        </w:rPr>
        <w:t xml:space="preserve"> </w:t>
      </w:r>
      <w:r w:rsidR="00AD6D2A" w:rsidRPr="002D3E11">
        <w:rPr>
          <w:rFonts w:ascii="Constantia" w:hAnsi="Constantia"/>
          <w:lang w:val="en-GB"/>
        </w:rPr>
        <w:t xml:space="preserve">Scores </w:t>
      </w:r>
      <w:r w:rsidR="00AD6D2A">
        <w:rPr>
          <w:rFonts w:ascii="Constantia" w:hAnsi="Constantia"/>
          <w:lang w:val="en-GB"/>
        </w:rPr>
        <w:t xml:space="preserve">at each threshold of the </w:t>
      </w:r>
      <w:r w:rsidR="00A23C5E">
        <w:rPr>
          <w:rFonts w:ascii="Constantia" w:hAnsi="Constantia"/>
          <w:lang w:val="en-GB"/>
        </w:rPr>
        <w:t>CPR</w:t>
      </w:r>
      <w:r w:rsidR="00AD6D2A">
        <w:rPr>
          <w:rFonts w:ascii="Constantia" w:hAnsi="Constantia"/>
          <w:lang w:val="en-GB"/>
        </w:rPr>
        <w:t xml:space="preserve"> </w:t>
      </w:r>
      <w:r w:rsidR="00AD6D2A" w:rsidRPr="002D3E11">
        <w:rPr>
          <w:rFonts w:ascii="Constantia" w:hAnsi="Constantia"/>
          <w:lang w:val="en-GB"/>
        </w:rPr>
        <w:t xml:space="preserve">were compared to bacterial culture of throat swab using sensitivity, specificity, </w:t>
      </w:r>
      <w:r w:rsidR="00AD6D2A">
        <w:rPr>
          <w:rFonts w:ascii="Constantia" w:hAnsi="Constantia"/>
          <w:lang w:val="en-GB"/>
        </w:rPr>
        <w:t>and</w:t>
      </w:r>
      <w:r w:rsidR="00AD6D2A" w:rsidRPr="002D3E11">
        <w:rPr>
          <w:rFonts w:ascii="Constantia" w:hAnsi="Constantia"/>
          <w:lang w:val="en-GB"/>
        </w:rPr>
        <w:t xml:space="preserve"> </w:t>
      </w:r>
      <w:r w:rsidR="00AD6D2A">
        <w:rPr>
          <w:rFonts w:ascii="Constantia" w:hAnsi="Constantia"/>
          <w:lang w:val="en-GB"/>
        </w:rPr>
        <w:t xml:space="preserve">positive and </w:t>
      </w:r>
      <w:r w:rsidR="00AD6D2A" w:rsidRPr="002D3E11">
        <w:rPr>
          <w:rFonts w:ascii="Constantia" w:hAnsi="Constantia"/>
          <w:lang w:val="en-GB"/>
        </w:rPr>
        <w:t>negative predictive values</w:t>
      </w:r>
      <w:r w:rsidR="00AD6D2A">
        <w:rPr>
          <w:rFonts w:ascii="Constantia" w:hAnsi="Constantia"/>
          <w:lang w:val="en-GB"/>
        </w:rPr>
        <w:t>, with 95% confidence intervals</w:t>
      </w:r>
      <w:r w:rsidR="00592FDD">
        <w:rPr>
          <w:rFonts w:ascii="Constantia" w:hAnsi="Constantia"/>
          <w:lang w:val="en-GB"/>
        </w:rPr>
        <w:t xml:space="preserve"> (95% CI)</w:t>
      </w:r>
      <w:r w:rsidR="00AD6D2A" w:rsidRPr="002D3E11">
        <w:rPr>
          <w:rFonts w:ascii="Constantia" w:hAnsi="Constantia"/>
          <w:lang w:val="en-GB"/>
        </w:rPr>
        <w:t>.</w:t>
      </w:r>
      <w:r w:rsidR="00EF072A" w:rsidRPr="00EF072A">
        <w:rPr>
          <w:rFonts w:ascii="Constantia" w:hAnsi="Constantia"/>
          <w:lang w:val="en-GB"/>
        </w:rPr>
        <w:t xml:space="preserve"> </w:t>
      </w:r>
      <w:r w:rsidR="00EF072A">
        <w:rPr>
          <w:rFonts w:ascii="Constantia" w:hAnsi="Constantia"/>
          <w:lang w:val="en-GB"/>
        </w:rPr>
        <w:t>The o</w:t>
      </w:r>
      <w:r w:rsidR="00EF072A" w:rsidRPr="002D3E11">
        <w:rPr>
          <w:rFonts w:ascii="Constantia" w:hAnsi="Constantia"/>
          <w:lang w:val="en-GB"/>
        </w:rPr>
        <w:t xml:space="preserve">verall performance of </w:t>
      </w:r>
      <w:r w:rsidR="00EF072A">
        <w:rPr>
          <w:rFonts w:ascii="Constantia" w:hAnsi="Constantia"/>
          <w:lang w:val="en-GB"/>
        </w:rPr>
        <w:t xml:space="preserve">each </w:t>
      </w:r>
      <w:r w:rsidR="00A23C5E">
        <w:rPr>
          <w:rFonts w:ascii="Constantia" w:hAnsi="Constantia"/>
          <w:lang w:val="en-GB"/>
        </w:rPr>
        <w:t>CPR</w:t>
      </w:r>
      <w:r w:rsidR="00EF072A" w:rsidRPr="002D3E11">
        <w:rPr>
          <w:rFonts w:ascii="Constantia" w:hAnsi="Constantia"/>
          <w:lang w:val="en-GB"/>
        </w:rPr>
        <w:t xml:space="preserve"> was </w:t>
      </w:r>
      <w:r w:rsidR="00EF072A">
        <w:rPr>
          <w:rFonts w:ascii="Constantia" w:hAnsi="Constantia"/>
          <w:lang w:val="en-GB"/>
        </w:rPr>
        <w:t xml:space="preserve">also summarised </w:t>
      </w:r>
      <w:r w:rsidR="00EF072A" w:rsidRPr="002D3E11">
        <w:rPr>
          <w:rFonts w:ascii="Constantia" w:hAnsi="Constantia"/>
          <w:lang w:val="en-GB"/>
        </w:rPr>
        <w:t xml:space="preserve">using </w:t>
      </w:r>
      <w:r w:rsidR="00EF072A">
        <w:rPr>
          <w:rFonts w:ascii="Constantia" w:hAnsi="Constantia"/>
          <w:lang w:val="en-GB"/>
        </w:rPr>
        <w:t xml:space="preserve">the </w:t>
      </w:r>
      <w:r w:rsidR="00EF072A" w:rsidRPr="002D3E11">
        <w:rPr>
          <w:rFonts w:ascii="Constantia" w:hAnsi="Constantia"/>
          <w:lang w:val="en-GB"/>
        </w:rPr>
        <w:t>area under</w:t>
      </w:r>
      <w:r w:rsidR="00EF072A">
        <w:rPr>
          <w:rFonts w:ascii="Constantia" w:hAnsi="Constantia"/>
          <w:lang w:val="en-GB"/>
        </w:rPr>
        <w:t xml:space="preserve"> </w:t>
      </w:r>
      <w:r w:rsidR="00EF072A" w:rsidRPr="002D3E11">
        <w:rPr>
          <w:rFonts w:ascii="Constantia" w:hAnsi="Constantia"/>
          <w:lang w:val="en-GB"/>
        </w:rPr>
        <w:t>receiver</w:t>
      </w:r>
      <w:r w:rsidR="00B322F0">
        <w:rPr>
          <w:rFonts w:ascii="Constantia" w:hAnsi="Constantia"/>
          <w:lang w:val="en-GB"/>
        </w:rPr>
        <w:t>-</w:t>
      </w:r>
      <w:r w:rsidR="00EF072A" w:rsidRPr="002D3E11">
        <w:rPr>
          <w:rFonts w:ascii="Constantia" w:hAnsi="Constantia"/>
          <w:lang w:val="en-GB"/>
        </w:rPr>
        <w:t>operating</w:t>
      </w:r>
      <w:r w:rsidR="00B322F0">
        <w:rPr>
          <w:rFonts w:ascii="Constantia" w:hAnsi="Constantia"/>
          <w:lang w:val="en-GB"/>
        </w:rPr>
        <w:t>-</w:t>
      </w:r>
      <w:r w:rsidR="00EF072A" w:rsidRPr="002D3E11">
        <w:rPr>
          <w:rFonts w:ascii="Constantia" w:hAnsi="Constantia"/>
          <w:lang w:val="en-GB"/>
        </w:rPr>
        <w:t>characteristic</w:t>
      </w:r>
      <w:r w:rsidR="00EF072A">
        <w:rPr>
          <w:rFonts w:ascii="Constantia" w:hAnsi="Constantia"/>
          <w:lang w:val="en-GB"/>
        </w:rPr>
        <w:t xml:space="preserve"> </w:t>
      </w:r>
      <w:r w:rsidR="00B322F0">
        <w:rPr>
          <w:rFonts w:ascii="Constantia" w:hAnsi="Constantia"/>
          <w:lang w:val="en-GB"/>
        </w:rPr>
        <w:t xml:space="preserve">(ROC) </w:t>
      </w:r>
      <w:r w:rsidR="00EF072A">
        <w:rPr>
          <w:rFonts w:ascii="Constantia" w:hAnsi="Constantia"/>
          <w:lang w:val="en-GB"/>
        </w:rPr>
        <w:t>curve, with a</w:t>
      </w:r>
      <w:r w:rsidR="00EF072A" w:rsidRPr="002D3E11">
        <w:rPr>
          <w:rFonts w:ascii="Constantia" w:hAnsi="Constantia"/>
          <w:lang w:val="en-GB"/>
        </w:rPr>
        <w:t xml:space="preserve"> 95% confidence interval</w:t>
      </w:r>
      <w:r w:rsidR="00EF072A">
        <w:rPr>
          <w:rFonts w:ascii="Constantia" w:hAnsi="Constantia"/>
          <w:lang w:val="en-GB"/>
        </w:rPr>
        <w:t>.</w:t>
      </w:r>
      <w:r w:rsidR="00EF072A" w:rsidRPr="002D3E11">
        <w:rPr>
          <w:rFonts w:ascii="Constantia" w:hAnsi="Constantia"/>
          <w:lang w:val="en-GB"/>
        </w:rPr>
        <w:t xml:space="preserve"> </w:t>
      </w:r>
      <w:r w:rsidR="00E77976">
        <w:rPr>
          <w:rFonts w:ascii="Constantia" w:hAnsi="Constantia"/>
          <w:lang w:val="en-GB"/>
        </w:rPr>
        <w:t xml:space="preserve">The </w:t>
      </w:r>
      <w:r w:rsidR="00592FDD">
        <w:rPr>
          <w:rFonts w:ascii="Constantia" w:hAnsi="Constantia"/>
          <w:lang w:val="en-GB"/>
        </w:rPr>
        <w:t>Pearson’s c</w:t>
      </w:r>
      <w:r w:rsidR="00E77976">
        <w:rPr>
          <w:rFonts w:ascii="Constantia" w:hAnsi="Constantia"/>
          <w:lang w:val="en-GB"/>
        </w:rPr>
        <w:t>hi-squared (</w:t>
      </w:r>
      <w:r w:rsidR="00B67F07" w:rsidRPr="002D3E11">
        <w:rPr>
          <w:rFonts w:ascii="Constantia" w:hAnsi="Constantia"/>
          <w:lang w:val="en-GB"/>
        </w:rPr>
        <w:t xml:space="preserve"> </w:t>
      </w:r>
      <w:r w:rsidR="00B67F07" w:rsidRPr="002D3E11">
        <w:rPr>
          <w:rFonts w:ascii="Constantia" w:hAnsi="Constantia"/>
          <w:lang w:val="en-GB"/>
        </w:rPr>
        <w:sym w:font="Symbol" w:char="F063"/>
      </w:r>
      <w:r w:rsidR="00B67F07" w:rsidRPr="002D3E11">
        <w:rPr>
          <w:rFonts w:ascii="Constantia" w:hAnsi="Constantia"/>
          <w:vertAlign w:val="superscript"/>
          <w:lang w:val="en-GB"/>
        </w:rPr>
        <w:t>2</w:t>
      </w:r>
      <w:r w:rsidR="00E77976">
        <w:rPr>
          <w:rFonts w:ascii="Constantia" w:hAnsi="Constantia"/>
          <w:lang w:val="en-GB"/>
        </w:rPr>
        <w:t xml:space="preserve">) </w:t>
      </w:r>
      <w:r w:rsidR="00B67F07" w:rsidRPr="002D3E11">
        <w:rPr>
          <w:rFonts w:ascii="Constantia" w:hAnsi="Constantia"/>
          <w:lang w:val="en-GB"/>
        </w:rPr>
        <w:t>test</w:t>
      </w:r>
      <w:r w:rsidR="00E77976">
        <w:rPr>
          <w:rFonts w:ascii="Constantia" w:hAnsi="Constantia"/>
          <w:lang w:val="en-GB"/>
        </w:rPr>
        <w:t xml:space="preserve"> </w:t>
      </w:r>
      <w:r w:rsidR="00B67F07" w:rsidRPr="002D3E11">
        <w:rPr>
          <w:rFonts w:ascii="Constantia" w:hAnsi="Constantia"/>
          <w:lang w:val="en-GB"/>
        </w:rPr>
        <w:t>w</w:t>
      </w:r>
      <w:r w:rsidR="00E77976">
        <w:rPr>
          <w:rFonts w:ascii="Constantia" w:hAnsi="Constantia"/>
          <w:lang w:val="en-GB"/>
        </w:rPr>
        <w:t>as</w:t>
      </w:r>
      <w:r w:rsidR="00B67F07" w:rsidRPr="002D3E11">
        <w:rPr>
          <w:rFonts w:ascii="Constantia" w:hAnsi="Constantia"/>
          <w:lang w:val="en-GB"/>
        </w:rPr>
        <w:t xml:space="preserve"> used to compare </w:t>
      </w:r>
      <w:r w:rsidR="00A23C5E">
        <w:rPr>
          <w:rFonts w:ascii="Constantia" w:hAnsi="Constantia"/>
          <w:lang w:val="en-GB"/>
        </w:rPr>
        <w:t>CPR</w:t>
      </w:r>
      <w:r w:rsidR="00B67F07" w:rsidRPr="002D3E11">
        <w:rPr>
          <w:rFonts w:ascii="Constantia" w:hAnsi="Constantia"/>
          <w:lang w:val="en-GB"/>
        </w:rPr>
        <w:t xml:space="preserve"> scores with delayed prescription rates, a p</w:t>
      </w:r>
      <w:r w:rsidR="00592FDD">
        <w:rPr>
          <w:rFonts w:ascii="Constantia" w:hAnsi="Constantia"/>
          <w:lang w:val="en-GB"/>
        </w:rPr>
        <w:t xml:space="preserve"> value less than </w:t>
      </w:r>
      <w:r w:rsidR="00B67F07" w:rsidRPr="002D3E11">
        <w:rPr>
          <w:rFonts w:ascii="Constantia" w:hAnsi="Constantia"/>
          <w:lang w:val="en-GB"/>
        </w:rPr>
        <w:t>0.05 was considered statistically significant</w:t>
      </w:r>
      <w:r w:rsidR="00C24AC3" w:rsidRPr="002D3E11">
        <w:rPr>
          <w:rFonts w:ascii="Constantia" w:hAnsi="Constantia"/>
          <w:lang w:val="en-GB"/>
        </w:rPr>
        <w:t xml:space="preserve">. </w:t>
      </w:r>
    </w:p>
    <w:p w14:paraId="2C11387A" w14:textId="77777777" w:rsidR="003A6E61" w:rsidRPr="002D3E11" w:rsidRDefault="003A6E61" w:rsidP="00C84A03">
      <w:pPr>
        <w:snapToGrid w:val="0"/>
        <w:spacing w:before="120" w:after="120" w:line="360" w:lineRule="auto"/>
        <w:rPr>
          <w:rFonts w:ascii="Constantia" w:eastAsiaTheme="minorEastAsia" w:hAnsi="Constantia"/>
          <w:lang w:val="en-GB"/>
          <w14:numForm w14:val="lining"/>
        </w:rPr>
      </w:pPr>
      <w:r w:rsidRPr="002D3E11">
        <w:rPr>
          <w:rFonts w:ascii="Constantia" w:hAnsi="Constantia"/>
          <w:lang w:val="en-GB"/>
        </w:rPr>
        <w:br w:type="page"/>
      </w:r>
    </w:p>
    <w:p w14:paraId="3F3E96A1" w14:textId="77777777" w:rsidR="003A6E61" w:rsidRPr="002D3E11" w:rsidRDefault="003A6E61" w:rsidP="00BB7772">
      <w:pPr>
        <w:pStyle w:val="Heading1"/>
        <w:numPr>
          <w:ilvl w:val="0"/>
          <w:numId w:val="0"/>
        </w:numPr>
        <w:snapToGrid w:val="0"/>
        <w:spacing w:before="120" w:after="120" w:line="360" w:lineRule="auto"/>
        <w:rPr>
          <w:szCs w:val="24"/>
        </w:rPr>
      </w:pPr>
      <w:r w:rsidRPr="002D3E11">
        <w:rPr>
          <w:szCs w:val="24"/>
        </w:rPr>
        <w:lastRenderedPageBreak/>
        <w:t>Results</w:t>
      </w:r>
    </w:p>
    <w:p w14:paraId="53BB09D7" w14:textId="77777777" w:rsidR="005D5B9F" w:rsidRPr="002D3E11" w:rsidRDefault="003424D6" w:rsidP="00BB7772">
      <w:pPr>
        <w:snapToGrid w:val="0"/>
        <w:spacing w:before="120" w:after="120" w:line="360" w:lineRule="auto"/>
        <w:rPr>
          <w:rFonts w:ascii="Constantia" w:hAnsi="Constantia"/>
          <w:u w:val="single"/>
          <w:lang w:val="en-GB"/>
        </w:rPr>
      </w:pPr>
      <w:r w:rsidRPr="002D3E11">
        <w:rPr>
          <w:rFonts w:ascii="Constantia" w:hAnsi="Constantia"/>
          <w:u w:val="single"/>
          <w:lang w:val="en-GB"/>
        </w:rPr>
        <w:t>Trial population</w:t>
      </w:r>
    </w:p>
    <w:p w14:paraId="273FA24F" w14:textId="2FD0C162" w:rsidR="00FB692D" w:rsidRPr="002D3E11" w:rsidRDefault="005D5B9F" w:rsidP="00BB7772">
      <w:pPr>
        <w:snapToGrid w:val="0"/>
        <w:spacing w:before="120" w:after="120" w:line="360" w:lineRule="auto"/>
        <w:rPr>
          <w:rFonts w:ascii="Constantia" w:hAnsi="Constantia"/>
          <w:lang w:val="en-GB"/>
        </w:rPr>
      </w:pPr>
      <w:r w:rsidRPr="002D3E11">
        <w:rPr>
          <w:rFonts w:ascii="Constantia" w:hAnsi="Constantia"/>
          <w:lang w:val="en-GB"/>
        </w:rPr>
        <w:t xml:space="preserve">The characteristics of the study population have been described previously </w:t>
      </w:r>
      <w:r w:rsidRPr="002D3E11">
        <w:rPr>
          <w:rFonts w:ascii="Constantia" w:hAnsi="Constantia"/>
          <w:lang w:val="en-GB"/>
        </w:rPr>
        <w:fldChar w:fldCharType="begin" w:fldLock="1"/>
      </w:r>
      <w:r w:rsidR="00280314">
        <w:rPr>
          <w:rFonts w:ascii="Constantia" w:hAnsi="Constantia"/>
          <w:lang w:val="en-GB"/>
        </w:rPr>
        <w:instrText>ADDIN CSL_CITATION {"citationItems":[{"id":"ITEM-1","itemData":{"DOI":"10.1001/jama.2017.3417","ISSN":"1538-3598","PMID":"28418482","abstract":"Importance Acute sore throat poses a significant burden on primary care and is a source of inappropriate antibiotic prescribing. Corticosteroids could be an alternative symptomatic treatment. Objective To assess the clinical effectiveness of oral corticosteroids for acute sore throat in the absence of antibiotics. Design, Setting, and Participants Double-blind, placebo-controlled randomized trial (April 2013-February 2015; 28-day follow-up completed April 2015) conducted in 42 family practices in South and West England, enrolled 576 adults recruited on the day of presentation to primary care with acute sore throat not requiring immediate antibiotic therapy. Interventions Single oral dose of 10 mg of dexamethasone (n</w:instrText>
      </w:r>
      <w:r w:rsidR="00280314">
        <w:rPr>
          <w:rFonts w:ascii="Times New Roman" w:hAnsi="Times New Roman" w:cs="Times New Roman"/>
          <w:lang w:val="en-GB"/>
        </w:rPr>
        <w:instrText> </w:instrText>
      </w:r>
      <w:r w:rsidR="00280314">
        <w:rPr>
          <w:rFonts w:ascii="Constantia" w:hAnsi="Constantia"/>
          <w:lang w:val="en-GB"/>
        </w:rPr>
        <w:instrText>=</w:instrText>
      </w:r>
      <w:r w:rsidR="00280314">
        <w:rPr>
          <w:rFonts w:ascii="Times New Roman" w:hAnsi="Times New Roman" w:cs="Times New Roman"/>
          <w:lang w:val="en-GB"/>
        </w:rPr>
        <w:instrText> </w:instrText>
      </w:r>
      <w:r w:rsidR="00280314">
        <w:rPr>
          <w:rFonts w:ascii="Constantia" w:hAnsi="Constantia"/>
          <w:lang w:val="en-GB"/>
        </w:rPr>
        <w:instrText>293) or identical placebo (n</w:instrText>
      </w:r>
      <w:r w:rsidR="00280314">
        <w:rPr>
          <w:rFonts w:ascii="Times New Roman" w:hAnsi="Times New Roman" w:cs="Times New Roman"/>
          <w:lang w:val="en-GB"/>
        </w:rPr>
        <w:instrText> </w:instrText>
      </w:r>
      <w:r w:rsidR="00280314">
        <w:rPr>
          <w:rFonts w:ascii="Constantia" w:hAnsi="Constantia"/>
          <w:lang w:val="en-GB"/>
        </w:rPr>
        <w:instrText>=</w:instrText>
      </w:r>
      <w:r w:rsidR="00280314">
        <w:rPr>
          <w:rFonts w:ascii="Times New Roman" w:hAnsi="Times New Roman" w:cs="Times New Roman"/>
          <w:lang w:val="en-GB"/>
        </w:rPr>
        <w:instrText> </w:instrText>
      </w:r>
      <w:r w:rsidR="00280314">
        <w:rPr>
          <w:rFonts w:ascii="Constantia" w:hAnsi="Constantia"/>
          <w:lang w:val="en-GB"/>
        </w:rPr>
        <w:instrText>283). Main Outcomes and Measures Primary: proportion of participants experiencing complete resolution of symptoms at 24 hours. Secondary: complete resolution at 48 hours, duration of moderately bad symptoms (based on a Likert scale, 0, normal; 6, as bad as it could be), visual analog symptom scales (0-100 mm; 0, no symptom to 100, worst imaginable), health care attendance, days missed from work or education, consumption of delayed antibiotics or other medications, adverse events. Results Among 565 eligible participants who were randomized (median age, 34 years [interquartile range, 26.0-45.5 year]; 75.2% women; 100% completed the intervention), 288 received dexamethasone; 277, placebo. At 24 hours, 65 participants (22.6%) in the dexamethasone group and 49 (17.7%) in the placebo group achieved complete resolution of symptoms, for a risk difference of 4.7% (95% CI, -1.8% to 11.2%) and a relative risk of 1.28 (95% CI; 0.92 to 1.78; P</w:instrText>
      </w:r>
      <w:r w:rsidR="00280314">
        <w:rPr>
          <w:rFonts w:ascii="Times New Roman" w:hAnsi="Times New Roman" w:cs="Times New Roman"/>
          <w:lang w:val="en-GB"/>
        </w:rPr>
        <w:instrText> </w:instrText>
      </w:r>
      <w:r w:rsidR="00280314">
        <w:rPr>
          <w:rFonts w:ascii="Constantia" w:hAnsi="Constantia"/>
          <w:lang w:val="en-GB"/>
        </w:rPr>
        <w:instrText>=</w:instrText>
      </w:r>
      <w:r w:rsidR="00280314">
        <w:rPr>
          <w:rFonts w:ascii="Times New Roman" w:hAnsi="Times New Roman" w:cs="Times New Roman"/>
          <w:lang w:val="en-GB"/>
        </w:rPr>
        <w:instrText> </w:instrText>
      </w:r>
      <w:r w:rsidR="00280314">
        <w:rPr>
          <w:rFonts w:ascii="Constantia" w:hAnsi="Constantia"/>
          <w:lang w:val="en-GB"/>
        </w:rPr>
        <w:instrText>.14). At 24 hours, participants receiving dexamethasone were not more likely than those receiving placebo to have complete symptom resolution. At 48 hours, 102 participants (35.4%) in the dexamethasone group vs 75 (27.1%) in the placebo group achieved complete resolution of symptoms, for a risk difference of 8.7% (95% CI, 1.2% to 16.2%) and a relative risk of 1.31 (95% CI, 1.02 to 1.68; P</w:instrText>
      </w:r>
      <w:r w:rsidR="00280314">
        <w:rPr>
          <w:rFonts w:ascii="Times New Roman" w:hAnsi="Times New Roman" w:cs="Times New Roman"/>
          <w:lang w:val="en-GB"/>
        </w:rPr>
        <w:instrText> </w:instrText>
      </w:r>
      <w:r w:rsidR="00280314">
        <w:rPr>
          <w:rFonts w:ascii="Constantia" w:hAnsi="Constantia"/>
          <w:lang w:val="en-GB"/>
        </w:rPr>
        <w:instrText>=</w:instrText>
      </w:r>
      <w:r w:rsidR="00280314">
        <w:rPr>
          <w:rFonts w:ascii="Times New Roman" w:hAnsi="Times New Roman" w:cs="Times New Roman"/>
          <w:lang w:val="en-GB"/>
        </w:rPr>
        <w:instrText> </w:instrText>
      </w:r>
      <w:r w:rsidR="00280314">
        <w:rPr>
          <w:rFonts w:ascii="Constantia" w:hAnsi="Constantia"/>
          <w:lang w:val="en-GB"/>
        </w:rPr>
        <w:instrText>.03). This difference also was observed in participants not offered delayed antibiotic prescription, for a risk difference of 10.3% (95% CI, 0.6% to 20.1%) and a relative risk of 1.37 (95% CI, 1.01 to 1.87; P</w:instrText>
      </w:r>
      <w:r w:rsidR="00280314">
        <w:rPr>
          <w:rFonts w:ascii="Times New Roman" w:hAnsi="Times New Roman" w:cs="Times New Roman"/>
          <w:lang w:val="en-GB"/>
        </w:rPr>
        <w:instrText> </w:instrText>
      </w:r>
      <w:r w:rsidR="00280314">
        <w:rPr>
          <w:rFonts w:ascii="Constantia" w:hAnsi="Constantia"/>
          <w:lang w:val="en-GB"/>
        </w:rPr>
        <w:instrText>=</w:instrText>
      </w:r>
      <w:r w:rsidR="00280314">
        <w:rPr>
          <w:rFonts w:ascii="Times New Roman" w:hAnsi="Times New Roman" w:cs="Times New Roman"/>
          <w:lang w:val="en-GB"/>
        </w:rPr>
        <w:instrText> </w:instrText>
      </w:r>
      <w:r w:rsidR="00280314">
        <w:rPr>
          <w:rFonts w:ascii="Constantia" w:hAnsi="Constantia"/>
          <w:lang w:val="en-GB"/>
        </w:rPr>
        <w:instrText>.046). There were no significant differences in any other secondary outcomes. Conclusions and Relevance Among adults presenting to primary care with acute sore throat, a single dose of o…","author":[{"dropping-particle":"","family":"Hayward","given":"Gail Nicola","non-dropping-particle":"","parse-names":false,"suffix":""},{"dropping-particle":"","family":"Hay","given":"Alastair D","non-dropping-particle":"","parse-names":false,"suffix":""},{"dropping-particle":"V","family":"Moore","given":"Michael","non-dropping-particle":"","parse-names":false,"suffix":""},{"dropping-particle":"","family":"Jawad","given":"Sena","non-dropping-particle":"","parse-names":false,"suffix":""},{"dropping-particle":"","family":"Williams","given":"Nicola","non-dropping-particle":"","parse-names":false,"suffix":""},{"dropping-particle":"","family":"Voysey","given":"Merryn","non-dropping-particle":"","parse-names":false,"suffix":""},{"dropping-particle":"","family":"Cook","given":"Johanna","non-dropping-particle":"","parse-names":false,"suffix":""},{"dropping-particle":"","family":"Allen","given":"Julie","non-dropping-particle":"","parse-names":false,"suffix":""},{"dropping-particle":"","family":"Thompson","given":"Matthew","non-dropping-particle":"","parse-names":false,"suffix":""},{"dropping-particle":"","family":"Little","given":"Paul","non-dropping-particle":"","parse-names":false,"suffix":""},{"dropping-particle":"","family":"Perera","given":"Rafael","non-dropping-particle":"","parse-names":false,"suffix":""},{"dropping-particle":"","family":"Wolstenholme","given":"Jane","non-dropping-particle":"","parse-names":false,"suffix":""},{"dropping-particle":"","family":"Harman","given":"Kim","non-dropping-particle":"","parse-names":false,"suffix":""},{"dropping-particle":"","family":"Heneghan","given":"Carl","non-dropping-particle":"","parse-names":false,"suffix":""}],"container-title":"JAMA","id":"ITEM-1","issue":"15","issued":{"date-parts":[["2017"]]},"page":"1535-1543","publisher":"American Medical Association","title":"Effect of Oral Dexamethasone Without Immediate Antibiotics vs Placebo on Acute Sore Throat in Adults: A Randomized Clinical Trial.","type":"article-journal","volume":"317"},"uris":["http://www.mendeley.com/documents/?uuid=d33c2ae2-385b-39e1-a019-8b8e8fd86e90"]}],"mendeley":{"formattedCitation":"(10)","plainTextFormattedCitation":"(10)","previouslyFormattedCitation":"(10)"},"properties":{"noteIndex":0},"schema":"https://github.com/citation-style-language/schema/raw/master/csl-citation.json"}</w:instrText>
      </w:r>
      <w:r w:rsidRPr="002D3E11">
        <w:rPr>
          <w:rFonts w:ascii="Constantia" w:hAnsi="Constantia"/>
          <w:lang w:val="en-GB"/>
        </w:rPr>
        <w:fldChar w:fldCharType="separate"/>
      </w:r>
      <w:r w:rsidR="003532B7" w:rsidRPr="003532B7">
        <w:rPr>
          <w:rFonts w:ascii="Constantia" w:hAnsi="Constantia"/>
          <w:noProof/>
          <w:lang w:val="en-GB"/>
        </w:rPr>
        <w:t>(10)</w:t>
      </w:r>
      <w:r w:rsidRPr="002D3E11">
        <w:rPr>
          <w:rFonts w:ascii="Constantia" w:hAnsi="Constantia"/>
          <w:lang w:val="en-GB"/>
        </w:rPr>
        <w:fldChar w:fldCharType="end"/>
      </w:r>
      <w:r w:rsidR="00BB7772" w:rsidRPr="002D3E11">
        <w:rPr>
          <w:rFonts w:ascii="Constantia" w:hAnsi="Constantia"/>
          <w:lang w:val="en-GB"/>
        </w:rPr>
        <w:t xml:space="preserve">. </w:t>
      </w:r>
      <w:r w:rsidR="000F1DD5">
        <w:rPr>
          <w:rFonts w:ascii="Constantia" w:hAnsi="Constantia"/>
          <w:lang w:val="en-GB"/>
        </w:rPr>
        <w:t>Five hundred and sixty</w:t>
      </w:r>
      <w:r w:rsidR="002D5343">
        <w:rPr>
          <w:rFonts w:ascii="Constantia" w:hAnsi="Constantia"/>
          <w:lang w:val="en-GB"/>
        </w:rPr>
        <w:t>-</w:t>
      </w:r>
      <w:r w:rsidR="000F1DD5">
        <w:rPr>
          <w:rFonts w:ascii="Constantia" w:hAnsi="Constantia"/>
          <w:lang w:val="en-GB"/>
        </w:rPr>
        <w:t>five</w:t>
      </w:r>
      <w:r w:rsidR="002302DD" w:rsidRPr="002D3E11">
        <w:rPr>
          <w:rFonts w:ascii="Constantia" w:hAnsi="Constantia"/>
          <w:lang w:val="en-GB"/>
        </w:rPr>
        <w:t xml:space="preserve"> participants were randomized, with a median age of </w:t>
      </w:r>
      <w:r w:rsidR="0012007B">
        <w:rPr>
          <w:rFonts w:ascii="Constantia" w:hAnsi="Constantia"/>
          <w:lang w:val="en-GB"/>
        </w:rPr>
        <w:t>34 years.</w:t>
      </w:r>
      <w:r w:rsidR="00EF072A">
        <w:rPr>
          <w:rFonts w:ascii="Constantia" w:hAnsi="Constantia"/>
          <w:lang w:val="en-GB"/>
        </w:rPr>
        <w:t xml:space="preserve"> 425 (</w:t>
      </w:r>
      <w:r w:rsidR="002302DD" w:rsidRPr="002D3E11">
        <w:rPr>
          <w:rFonts w:ascii="Constantia" w:hAnsi="Constantia"/>
          <w:lang w:val="en-GB"/>
        </w:rPr>
        <w:t>75.2%</w:t>
      </w:r>
      <w:r w:rsidR="00EF072A">
        <w:rPr>
          <w:rFonts w:ascii="Constantia" w:hAnsi="Constantia"/>
          <w:lang w:val="en-GB"/>
        </w:rPr>
        <w:t>)</w:t>
      </w:r>
      <w:r w:rsidR="002302DD" w:rsidRPr="002D3E11">
        <w:rPr>
          <w:rFonts w:ascii="Constantia" w:hAnsi="Constantia"/>
          <w:lang w:val="en-GB"/>
        </w:rPr>
        <w:t xml:space="preserve"> were female and </w:t>
      </w:r>
      <w:r w:rsidR="00EF072A">
        <w:rPr>
          <w:rFonts w:ascii="Constantia" w:hAnsi="Constantia"/>
          <w:lang w:val="en-GB"/>
        </w:rPr>
        <w:t>434 (</w:t>
      </w:r>
      <w:r w:rsidR="002302DD" w:rsidRPr="002D3E11">
        <w:rPr>
          <w:rFonts w:ascii="Constantia" w:hAnsi="Constantia"/>
          <w:lang w:val="en-GB"/>
        </w:rPr>
        <w:t>76.8%</w:t>
      </w:r>
      <w:r w:rsidR="00EF072A">
        <w:rPr>
          <w:rFonts w:ascii="Constantia" w:hAnsi="Constantia"/>
          <w:lang w:val="en-GB"/>
        </w:rPr>
        <w:t xml:space="preserve">) </w:t>
      </w:r>
      <w:r w:rsidR="002302DD" w:rsidRPr="002D3E11">
        <w:rPr>
          <w:rFonts w:ascii="Constantia" w:hAnsi="Constantia"/>
          <w:lang w:val="en-GB"/>
        </w:rPr>
        <w:t xml:space="preserve">were employed or in education. </w:t>
      </w:r>
      <w:r w:rsidR="00FB692D" w:rsidRPr="002D3E11">
        <w:rPr>
          <w:rFonts w:ascii="Constantia" w:hAnsi="Constantia"/>
          <w:lang w:val="en-GB"/>
        </w:rPr>
        <w:t>223 participants (39.5%) received a delayed antibiotic prescription</w:t>
      </w:r>
      <w:r w:rsidR="000602D9" w:rsidRPr="002D3E11">
        <w:rPr>
          <w:rFonts w:ascii="Constantia" w:hAnsi="Constantia"/>
          <w:lang w:val="en-GB"/>
        </w:rPr>
        <w:t xml:space="preserve">. </w:t>
      </w:r>
      <w:r w:rsidR="0070013A">
        <w:rPr>
          <w:rFonts w:ascii="Constantia" w:hAnsi="Constantia"/>
          <w:lang w:val="en-GB"/>
        </w:rPr>
        <w:t xml:space="preserve">Most participants had low or medium FeverPAIN or Centor scores; median </w:t>
      </w:r>
      <w:r w:rsidR="00607B66">
        <w:rPr>
          <w:rFonts w:ascii="Constantia" w:hAnsi="Constantia"/>
          <w:lang w:val="en-GB"/>
        </w:rPr>
        <w:t xml:space="preserve">score was 1 for both </w:t>
      </w:r>
      <w:r w:rsidR="00A23C5E">
        <w:rPr>
          <w:rFonts w:ascii="Constantia" w:hAnsi="Constantia"/>
          <w:lang w:val="en-GB"/>
        </w:rPr>
        <w:t>CPR</w:t>
      </w:r>
      <w:r w:rsidR="00607B66">
        <w:rPr>
          <w:rFonts w:ascii="Constantia" w:hAnsi="Constantia"/>
          <w:lang w:val="en-GB"/>
        </w:rPr>
        <w:t xml:space="preserve">s in the cohort. </w:t>
      </w:r>
    </w:p>
    <w:p w14:paraId="3F75BA4B" w14:textId="10587367" w:rsidR="00317592" w:rsidRPr="005B1D9D" w:rsidRDefault="000602D9" w:rsidP="00C84A03">
      <w:pPr>
        <w:snapToGrid w:val="0"/>
        <w:spacing w:before="120" w:after="120" w:line="360" w:lineRule="auto"/>
        <w:rPr>
          <w:rFonts w:ascii="Constantia" w:hAnsi="Constantia"/>
          <w:lang w:val="en-GB"/>
        </w:rPr>
      </w:pPr>
      <w:r w:rsidRPr="002D3E11">
        <w:rPr>
          <w:rFonts w:ascii="Constantia" w:hAnsi="Constantia"/>
          <w:lang w:val="en-GB"/>
        </w:rPr>
        <w:t xml:space="preserve">Throat swab culture results were available for 502 (89%) participants. </w:t>
      </w:r>
      <w:r w:rsidR="00CF4BDA" w:rsidRPr="002D3E11">
        <w:rPr>
          <w:rFonts w:ascii="Constantia" w:hAnsi="Constantia"/>
          <w:lang w:val="en-GB"/>
        </w:rPr>
        <w:t>81 (16.1%) were positive for Streptococcal group A, C or G infections, and 63 (12.5%) were positive for Group A only</w:t>
      </w:r>
      <w:r w:rsidR="0070013A">
        <w:rPr>
          <w:rFonts w:ascii="Constantia" w:hAnsi="Constantia"/>
          <w:lang w:val="en-GB"/>
        </w:rPr>
        <w:t xml:space="preserve"> (Table 1). </w:t>
      </w:r>
    </w:p>
    <w:p w14:paraId="23AF451A" w14:textId="769795A7" w:rsidR="008375C9" w:rsidRPr="002D3E11" w:rsidRDefault="008375C9" w:rsidP="00C84A03">
      <w:pPr>
        <w:snapToGrid w:val="0"/>
        <w:spacing w:before="120" w:after="120" w:line="360" w:lineRule="auto"/>
        <w:rPr>
          <w:rFonts w:ascii="Constantia" w:hAnsi="Constantia"/>
          <w:b/>
          <w:lang w:val="en-GB"/>
        </w:rPr>
      </w:pPr>
      <w:r w:rsidRPr="002D3E11">
        <w:rPr>
          <w:rFonts w:ascii="Constantia" w:hAnsi="Constantia"/>
          <w:b/>
          <w:lang w:val="en-GB"/>
        </w:rPr>
        <w:t xml:space="preserve">Association between </w:t>
      </w:r>
      <w:r w:rsidR="00A23C5E">
        <w:rPr>
          <w:rFonts w:ascii="Constantia" w:hAnsi="Constantia"/>
          <w:b/>
          <w:lang w:val="en-GB"/>
        </w:rPr>
        <w:t>CPR</w:t>
      </w:r>
      <w:r w:rsidR="00AF2D0D" w:rsidRPr="002D3E11">
        <w:rPr>
          <w:rFonts w:ascii="Constantia" w:hAnsi="Constantia"/>
          <w:b/>
          <w:lang w:val="en-GB"/>
        </w:rPr>
        <w:t xml:space="preserve"> </w:t>
      </w:r>
      <w:r w:rsidRPr="002D3E11">
        <w:rPr>
          <w:rFonts w:ascii="Constantia" w:hAnsi="Constantia"/>
          <w:b/>
          <w:lang w:val="en-GB"/>
        </w:rPr>
        <w:t>scores and presence of strep</w:t>
      </w:r>
      <w:r w:rsidR="00AF2D0D" w:rsidRPr="002D3E11">
        <w:rPr>
          <w:rFonts w:ascii="Constantia" w:hAnsi="Constantia"/>
          <w:b/>
          <w:lang w:val="en-GB"/>
        </w:rPr>
        <w:t>tococci</w:t>
      </w:r>
      <w:r w:rsidRPr="002D3E11">
        <w:rPr>
          <w:rFonts w:ascii="Constantia" w:hAnsi="Constantia"/>
          <w:b/>
          <w:lang w:val="en-GB"/>
        </w:rPr>
        <w:t xml:space="preserve"> on throat swab</w:t>
      </w:r>
    </w:p>
    <w:p w14:paraId="7E95EC5E" w14:textId="4393269D" w:rsidR="00783E03" w:rsidRDefault="00DE5606" w:rsidP="00C84A03">
      <w:pPr>
        <w:snapToGrid w:val="0"/>
        <w:spacing w:before="120" w:after="120" w:line="360" w:lineRule="auto"/>
        <w:rPr>
          <w:rFonts w:ascii="Constantia" w:eastAsia="Times New Roman" w:hAnsi="Constantia" w:cs="Calibri"/>
          <w:shd w:val="clear" w:color="auto" w:fill="FFFFFF"/>
          <w:lang w:val="en-GB"/>
        </w:rPr>
      </w:pPr>
      <w:r w:rsidRPr="002D3E11">
        <w:rPr>
          <w:rFonts w:ascii="Constantia" w:hAnsi="Constantia"/>
          <w:lang w:val="en-GB"/>
        </w:rPr>
        <w:t xml:space="preserve">Streptococci were detected on throat swabs across the range of scores of both </w:t>
      </w:r>
      <w:r w:rsidR="00A23C5E">
        <w:rPr>
          <w:rFonts w:ascii="Constantia" w:hAnsi="Constantia"/>
          <w:lang w:val="en-GB"/>
        </w:rPr>
        <w:t>CPR</w:t>
      </w:r>
      <w:r w:rsidRPr="002D3E11">
        <w:rPr>
          <w:rFonts w:ascii="Constantia" w:hAnsi="Constantia"/>
          <w:lang w:val="en-GB"/>
        </w:rPr>
        <w:t xml:space="preserve">s. </w:t>
      </w:r>
      <w:r w:rsidR="004D5D9F" w:rsidRPr="002D3E11">
        <w:rPr>
          <w:rFonts w:ascii="Constantia" w:hAnsi="Constantia"/>
          <w:lang w:val="en-GB"/>
        </w:rPr>
        <w:t>Prevalence</w:t>
      </w:r>
      <w:r w:rsidRPr="002D3E11">
        <w:rPr>
          <w:rFonts w:ascii="Constantia" w:hAnsi="Constantia"/>
          <w:lang w:val="en-GB"/>
        </w:rPr>
        <w:t xml:space="preserve"> was low, and positive throat swabs were less common for very low scores (0,1) </w:t>
      </w:r>
      <w:r w:rsidR="004D5D9F" w:rsidRPr="002D3E11">
        <w:rPr>
          <w:rFonts w:ascii="Constantia" w:hAnsi="Constantia"/>
          <w:lang w:val="en-GB"/>
        </w:rPr>
        <w:t xml:space="preserve">(Figure </w:t>
      </w:r>
      <w:r w:rsidR="000E55E6">
        <w:rPr>
          <w:rFonts w:ascii="Constantia" w:hAnsi="Constantia"/>
          <w:lang w:val="en-GB"/>
        </w:rPr>
        <w:t>1</w:t>
      </w:r>
      <w:r w:rsidR="004D5D9F" w:rsidRPr="002D3E11">
        <w:rPr>
          <w:rFonts w:ascii="Constantia" w:hAnsi="Constantia"/>
          <w:lang w:val="en-GB"/>
        </w:rPr>
        <w:t>).</w:t>
      </w:r>
      <w:r w:rsidR="00EF072A">
        <w:rPr>
          <w:rFonts w:ascii="Constantia" w:eastAsia="Times New Roman" w:hAnsi="Constantia" w:cs="Calibri"/>
          <w:shd w:val="clear" w:color="auto" w:fill="FFFFFF"/>
          <w:lang w:val="en-GB"/>
        </w:rPr>
        <w:t xml:space="preserve"> </w:t>
      </w:r>
      <w:r w:rsidR="00AF2D0D" w:rsidRPr="002D3E11">
        <w:rPr>
          <w:rFonts w:ascii="Constantia" w:eastAsia="Times New Roman" w:hAnsi="Constantia" w:cs="Calibri"/>
          <w:shd w:val="clear" w:color="auto" w:fill="FFFFFF"/>
          <w:lang w:val="en-GB"/>
        </w:rPr>
        <w:t xml:space="preserve">The overall performances of each </w:t>
      </w:r>
      <w:r w:rsidR="00A23C5E">
        <w:rPr>
          <w:rFonts w:ascii="Constantia" w:eastAsia="Times New Roman" w:hAnsi="Constantia" w:cs="Calibri"/>
          <w:shd w:val="clear" w:color="auto" w:fill="FFFFFF"/>
          <w:lang w:val="en-GB"/>
        </w:rPr>
        <w:t>CPR</w:t>
      </w:r>
      <w:r w:rsidR="00AF2D0D" w:rsidRPr="002D3E11">
        <w:rPr>
          <w:rFonts w:ascii="Constantia" w:eastAsia="Times New Roman" w:hAnsi="Constantia" w:cs="Calibri"/>
          <w:shd w:val="clear" w:color="auto" w:fill="FFFFFF"/>
          <w:lang w:val="en-GB"/>
        </w:rPr>
        <w:t xml:space="preserve"> were similar and modest; </w:t>
      </w:r>
      <w:r w:rsidR="00550977" w:rsidRPr="002D3E11">
        <w:rPr>
          <w:rFonts w:ascii="Constantia" w:eastAsia="Times New Roman" w:hAnsi="Constantia" w:cs="Calibri"/>
          <w:shd w:val="clear" w:color="auto" w:fill="FFFFFF"/>
          <w:lang w:val="en-GB"/>
        </w:rPr>
        <w:t>S</w:t>
      </w:r>
      <w:r w:rsidR="00D232B1" w:rsidRPr="002D3E11">
        <w:rPr>
          <w:rFonts w:ascii="Constantia" w:eastAsia="Times New Roman" w:hAnsi="Constantia" w:cs="Calibri"/>
          <w:shd w:val="clear" w:color="auto" w:fill="FFFFFF"/>
          <w:lang w:val="en-GB"/>
        </w:rPr>
        <w:t xml:space="preserve">ummary area under ROC </w:t>
      </w:r>
      <w:r w:rsidR="005B1D9D">
        <w:rPr>
          <w:rFonts w:ascii="Constantia" w:eastAsia="Times New Roman" w:hAnsi="Constantia" w:cs="Calibri"/>
          <w:shd w:val="clear" w:color="auto" w:fill="FFFFFF"/>
          <w:lang w:val="en-GB"/>
        </w:rPr>
        <w:t xml:space="preserve">curve was </w:t>
      </w:r>
      <w:r w:rsidR="00550977" w:rsidRPr="002D3E11">
        <w:rPr>
          <w:rFonts w:ascii="Constantia" w:eastAsia="Times New Roman" w:hAnsi="Constantia" w:cs="Calibri"/>
          <w:shd w:val="clear" w:color="auto" w:fill="FFFFFF"/>
          <w:lang w:val="en-GB"/>
        </w:rPr>
        <w:t xml:space="preserve">0.62 </w:t>
      </w:r>
      <w:r w:rsidR="009E5318">
        <w:rPr>
          <w:rFonts w:ascii="Constantia" w:eastAsia="Times New Roman" w:hAnsi="Constantia" w:cs="Calibri"/>
          <w:shd w:val="clear" w:color="auto" w:fill="FFFFFF"/>
          <w:lang w:val="en-GB"/>
        </w:rPr>
        <w:t xml:space="preserve">(95% CI 0.56 – 0.69) </w:t>
      </w:r>
      <w:r w:rsidR="00550977" w:rsidRPr="002D3E11">
        <w:rPr>
          <w:rFonts w:ascii="Constantia" w:eastAsia="Times New Roman" w:hAnsi="Constantia" w:cs="Calibri"/>
          <w:shd w:val="clear" w:color="auto" w:fill="FFFFFF"/>
          <w:lang w:val="en-GB"/>
        </w:rPr>
        <w:t>for Centor, 0.59</w:t>
      </w:r>
      <w:r w:rsidR="00EF072A">
        <w:rPr>
          <w:rFonts w:ascii="Constantia" w:eastAsia="Times New Roman" w:hAnsi="Constantia" w:cs="Calibri"/>
          <w:shd w:val="clear" w:color="auto" w:fill="FFFFFF"/>
          <w:lang w:val="en-GB"/>
        </w:rPr>
        <w:t xml:space="preserve"> </w:t>
      </w:r>
      <w:r w:rsidR="009E5318">
        <w:rPr>
          <w:rFonts w:ascii="Constantia" w:eastAsia="Times New Roman" w:hAnsi="Constantia" w:cs="Calibri"/>
          <w:shd w:val="clear" w:color="auto" w:fill="FFFFFF"/>
          <w:lang w:val="en-GB"/>
        </w:rPr>
        <w:t xml:space="preserve">(95% CI 0.52-0.65) </w:t>
      </w:r>
      <w:r w:rsidR="00550977" w:rsidRPr="002D3E11">
        <w:rPr>
          <w:rFonts w:ascii="Constantia" w:eastAsia="Times New Roman" w:hAnsi="Constantia" w:cs="Calibri"/>
          <w:shd w:val="clear" w:color="auto" w:fill="FFFFFF"/>
          <w:lang w:val="en-GB"/>
        </w:rPr>
        <w:t>for FeverPAIN</w:t>
      </w:r>
      <w:r w:rsidR="00AF2D0D" w:rsidRPr="002D3E11">
        <w:rPr>
          <w:rFonts w:ascii="Constantia" w:eastAsia="Times New Roman" w:hAnsi="Constantia" w:cs="Calibri"/>
          <w:shd w:val="clear" w:color="auto" w:fill="FFFFFF"/>
          <w:lang w:val="en-GB"/>
        </w:rPr>
        <w:t xml:space="preserve"> (Figure 2)</w:t>
      </w:r>
      <w:r w:rsidR="00550977" w:rsidRPr="002D3E11">
        <w:rPr>
          <w:rFonts w:ascii="Constantia" w:eastAsia="Times New Roman" w:hAnsi="Constantia" w:cs="Calibri"/>
          <w:shd w:val="clear" w:color="auto" w:fill="FFFFFF"/>
          <w:lang w:val="en-GB"/>
        </w:rPr>
        <w:t>. At the aforementioned thresholds for considering antibiotics</w:t>
      </w:r>
      <w:r w:rsidR="00AE2638" w:rsidRPr="002D3E11">
        <w:rPr>
          <w:rFonts w:ascii="Constantia" w:eastAsia="Times New Roman" w:hAnsi="Constantia" w:cs="Calibri"/>
          <w:shd w:val="clear" w:color="auto" w:fill="FFFFFF"/>
          <w:lang w:val="en-GB"/>
        </w:rPr>
        <w:t xml:space="preserve">, </w:t>
      </w:r>
      <w:r w:rsidR="00550977" w:rsidRPr="002D3E11">
        <w:rPr>
          <w:rFonts w:ascii="Constantia" w:eastAsia="Times New Roman" w:hAnsi="Constantia" w:cs="Calibri"/>
          <w:shd w:val="clear" w:color="auto" w:fill="FFFFFF"/>
          <w:lang w:val="en-GB"/>
        </w:rPr>
        <w:t xml:space="preserve">sensitivity of both </w:t>
      </w:r>
      <w:r w:rsidR="00A23C5E">
        <w:rPr>
          <w:rFonts w:ascii="Constantia" w:eastAsia="Times New Roman" w:hAnsi="Constantia" w:cs="Calibri"/>
          <w:shd w:val="clear" w:color="auto" w:fill="FFFFFF"/>
          <w:lang w:val="en-GB"/>
        </w:rPr>
        <w:t>CPR</w:t>
      </w:r>
      <w:r w:rsidR="00550977" w:rsidRPr="002D3E11">
        <w:rPr>
          <w:rFonts w:ascii="Constantia" w:eastAsia="Times New Roman" w:hAnsi="Constantia" w:cs="Calibri"/>
          <w:shd w:val="clear" w:color="auto" w:fill="FFFFFF"/>
          <w:lang w:val="en-GB"/>
        </w:rPr>
        <w:t xml:space="preserve">s was low (Table </w:t>
      </w:r>
      <w:r w:rsidR="0070013A">
        <w:rPr>
          <w:rFonts w:ascii="Constantia" w:eastAsia="Times New Roman" w:hAnsi="Constantia" w:cs="Calibri"/>
          <w:shd w:val="clear" w:color="auto" w:fill="FFFFFF"/>
          <w:lang w:val="en-GB"/>
        </w:rPr>
        <w:t>2)</w:t>
      </w:r>
      <w:r w:rsidR="00550977" w:rsidRPr="002D3E11">
        <w:rPr>
          <w:rFonts w:ascii="Constantia" w:eastAsia="Times New Roman" w:hAnsi="Constantia" w:cs="Calibri"/>
          <w:shd w:val="clear" w:color="auto" w:fill="FFFFFF"/>
          <w:lang w:val="en-GB"/>
        </w:rPr>
        <w:t xml:space="preserve">. </w:t>
      </w:r>
      <w:r w:rsidR="00C24AC3" w:rsidRPr="00280314">
        <w:rPr>
          <w:rFonts w:ascii="Constantia" w:eastAsia="Times New Roman" w:hAnsi="Constantia" w:cs="Calibri"/>
          <w:lang w:val="en-GB"/>
        </w:rPr>
        <w:t>At a FeverPAIN score of ≥ 4 the specificity was 98.1%, higher than a Centor score of ≥ 3 (86.9%). However</w:t>
      </w:r>
      <w:r w:rsidR="005053E4">
        <w:rPr>
          <w:rFonts w:ascii="Constantia" w:eastAsia="Times New Roman" w:hAnsi="Constantia" w:cs="Calibri"/>
          <w:lang w:val="en-GB"/>
        </w:rPr>
        <w:t>,</w:t>
      </w:r>
      <w:r w:rsidR="00C24AC3" w:rsidRPr="00280314">
        <w:rPr>
          <w:rFonts w:ascii="Constantia" w:eastAsia="Times New Roman" w:hAnsi="Constantia" w:cs="Calibri"/>
          <w:lang w:val="en-GB"/>
        </w:rPr>
        <w:t xml:space="preserve"> the sensitivity of a FeverPAIN score was very low (3.7%). </w:t>
      </w:r>
      <w:r w:rsidR="00280314" w:rsidRPr="00280314">
        <w:rPr>
          <w:rFonts w:ascii="Constantia" w:eastAsia="Times New Roman" w:hAnsi="Constantia" w:cs="Calibri"/>
          <w:lang w:val="en-GB"/>
        </w:rPr>
        <w:t xml:space="preserve">At a prevalence of 16.1% the post-test probability of a positive test was 25.7% (95% CI 16.2-37.2%) for </w:t>
      </w:r>
      <w:proofErr w:type="gramStart"/>
      <w:r w:rsidR="00280314" w:rsidRPr="00280314">
        <w:rPr>
          <w:rFonts w:ascii="Constantia" w:eastAsia="Times New Roman" w:hAnsi="Constantia" w:cs="Calibri"/>
          <w:lang w:val="en-GB"/>
        </w:rPr>
        <w:t>Centor  ≥</w:t>
      </w:r>
      <w:proofErr w:type="gramEnd"/>
      <w:r w:rsidR="00280314" w:rsidRPr="00280314">
        <w:rPr>
          <w:rFonts w:ascii="Constantia" w:eastAsia="Times New Roman" w:hAnsi="Constantia" w:cs="Calibri"/>
          <w:lang w:val="en-GB"/>
        </w:rPr>
        <w:t xml:space="preserve"> 3 and 27.3% (95% CI</w:t>
      </w:r>
      <w:r w:rsidR="00670A57">
        <w:rPr>
          <w:rFonts w:ascii="Constantia" w:eastAsia="Times New Roman" w:hAnsi="Constantia" w:cs="Calibri"/>
          <w:lang w:val="en-GB"/>
        </w:rPr>
        <w:t xml:space="preserve"> 6.0-61.0-%) for FeverPAIN ≥ 4</w:t>
      </w:r>
      <w:r w:rsidR="00280314" w:rsidRPr="00280314">
        <w:rPr>
          <w:rFonts w:ascii="Constantia" w:eastAsia="Times New Roman" w:hAnsi="Constantia" w:cs="Calibri"/>
          <w:lang w:val="en-GB"/>
        </w:rPr>
        <w:t xml:space="preserve">. </w:t>
      </w:r>
      <w:r w:rsidR="0070013A">
        <w:rPr>
          <w:rFonts w:ascii="Constantia" w:eastAsia="Times New Roman" w:hAnsi="Constantia" w:cs="Calibri"/>
          <w:shd w:val="clear" w:color="auto" w:fill="FFFFFF"/>
          <w:lang w:val="en-GB"/>
        </w:rPr>
        <w:t xml:space="preserve">Figure </w:t>
      </w:r>
      <w:r w:rsidR="00B078AD">
        <w:rPr>
          <w:rFonts w:ascii="Constantia" w:eastAsia="Times New Roman" w:hAnsi="Constantia" w:cs="Calibri"/>
          <w:shd w:val="clear" w:color="auto" w:fill="FFFFFF"/>
          <w:lang w:val="en-GB"/>
        </w:rPr>
        <w:t>3</w:t>
      </w:r>
      <w:r w:rsidR="0070013A">
        <w:rPr>
          <w:rFonts w:ascii="Constantia" w:eastAsia="Times New Roman" w:hAnsi="Constantia" w:cs="Calibri"/>
          <w:shd w:val="clear" w:color="auto" w:fill="FFFFFF"/>
          <w:lang w:val="en-GB"/>
        </w:rPr>
        <w:t xml:space="preserve"> displays how this may translate into clinical practice</w:t>
      </w:r>
      <w:r w:rsidR="0060222B">
        <w:rPr>
          <w:rFonts w:ascii="Constantia" w:eastAsia="Times New Roman" w:hAnsi="Constantia" w:cs="Calibri"/>
          <w:shd w:val="clear" w:color="auto" w:fill="FFFFFF"/>
          <w:lang w:val="en-GB"/>
        </w:rPr>
        <w:t xml:space="preserve">. </w:t>
      </w:r>
      <w:r w:rsidR="00C24AC3">
        <w:rPr>
          <w:rFonts w:ascii="Constantia" w:eastAsia="Times New Roman" w:hAnsi="Constantia" w:cs="Calibri"/>
          <w:shd w:val="clear" w:color="auto" w:fill="FFFFFF"/>
          <w:lang w:val="en-GB"/>
        </w:rPr>
        <w:t xml:space="preserve">3 in 100 people may have received a delayed prescription for antibiotics using FeverPAIN score of ≥ 4, with 2 of these prescriptions unnecessary. In contrast 15 people may have received a delayed antibiotic prescription, with 11 </w:t>
      </w:r>
      <w:r w:rsidR="00280314">
        <w:rPr>
          <w:rFonts w:ascii="Constantia" w:eastAsia="Times New Roman" w:hAnsi="Constantia" w:cs="Calibri"/>
          <w:shd w:val="clear" w:color="auto" w:fill="FFFFFF"/>
          <w:lang w:val="en-GB"/>
        </w:rPr>
        <w:t>unnecessary</w:t>
      </w:r>
      <w:r w:rsidR="00E138A5">
        <w:rPr>
          <w:rFonts w:ascii="Constantia" w:eastAsia="Times New Roman" w:hAnsi="Constantia" w:cs="Calibri"/>
          <w:shd w:val="clear" w:color="auto" w:fill="FFFFFF"/>
          <w:lang w:val="en-GB"/>
        </w:rPr>
        <w:t xml:space="preserve"> for Centor ≥3</w:t>
      </w:r>
      <w:r w:rsidR="00C24AC3">
        <w:rPr>
          <w:rFonts w:ascii="Constantia" w:eastAsia="Times New Roman" w:hAnsi="Constantia" w:cs="Calibri"/>
          <w:shd w:val="clear" w:color="auto" w:fill="FFFFFF"/>
          <w:lang w:val="en-GB"/>
        </w:rPr>
        <w:t>.</w:t>
      </w:r>
    </w:p>
    <w:p w14:paraId="02A33F57" w14:textId="52F0F7CB" w:rsidR="00317592" w:rsidRPr="002D3E11" w:rsidRDefault="00E77976" w:rsidP="00C84A03">
      <w:pPr>
        <w:snapToGrid w:val="0"/>
        <w:spacing w:before="120" w:after="120" w:line="360" w:lineRule="auto"/>
        <w:rPr>
          <w:rFonts w:ascii="Constantia" w:eastAsia="Times New Roman" w:hAnsi="Constantia" w:cs="Times New Roman"/>
          <w:lang w:val="en-GB"/>
        </w:rPr>
      </w:pPr>
      <w:r>
        <w:rPr>
          <w:rFonts w:ascii="Constantia" w:eastAsia="Times New Roman" w:hAnsi="Constantia" w:cs="Calibri"/>
          <w:shd w:val="clear" w:color="auto" w:fill="FFFFFF"/>
          <w:lang w:val="en-GB"/>
        </w:rPr>
        <w:t xml:space="preserve">The diagnostic accuracy did not improve for either </w:t>
      </w:r>
      <w:r w:rsidR="00A23C5E">
        <w:rPr>
          <w:rFonts w:ascii="Constantia" w:eastAsia="Times New Roman" w:hAnsi="Constantia" w:cs="Calibri"/>
          <w:shd w:val="clear" w:color="auto" w:fill="FFFFFF"/>
          <w:lang w:val="en-GB"/>
        </w:rPr>
        <w:t>CPR</w:t>
      </w:r>
      <w:r>
        <w:rPr>
          <w:rFonts w:ascii="Constantia" w:eastAsia="Times New Roman" w:hAnsi="Constantia" w:cs="Calibri"/>
          <w:shd w:val="clear" w:color="auto" w:fill="FFFFFF"/>
          <w:lang w:val="en-GB"/>
        </w:rPr>
        <w:t>, at different thresholds</w:t>
      </w:r>
      <w:r w:rsidR="005053E4">
        <w:rPr>
          <w:rFonts w:ascii="Constantia" w:eastAsia="Times New Roman" w:hAnsi="Constantia" w:cs="Calibri"/>
          <w:shd w:val="clear" w:color="auto" w:fill="FFFFFF"/>
          <w:lang w:val="en-GB"/>
        </w:rPr>
        <w:t xml:space="preserve"> (Table</w:t>
      </w:r>
      <w:r w:rsidR="00670A57">
        <w:rPr>
          <w:rFonts w:ascii="Constantia" w:eastAsia="Times New Roman" w:hAnsi="Constantia" w:cs="Calibri"/>
          <w:shd w:val="clear" w:color="auto" w:fill="FFFFFF"/>
          <w:lang w:val="en-GB"/>
        </w:rPr>
        <w:t xml:space="preserve"> </w:t>
      </w:r>
      <w:r w:rsidR="005053E4">
        <w:rPr>
          <w:rFonts w:ascii="Constantia" w:eastAsia="Times New Roman" w:hAnsi="Constantia" w:cs="Calibri"/>
          <w:shd w:val="clear" w:color="auto" w:fill="FFFFFF"/>
          <w:lang w:val="en-GB"/>
        </w:rPr>
        <w:t xml:space="preserve">2). The NPV estimates remained high across all scores, reflective of the prevalence of streptococcal infections in our study population. </w:t>
      </w:r>
      <w:r w:rsidR="00C24AC3">
        <w:rPr>
          <w:rFonts w:ascii="Constantia" w:eastAsia="Times New Roman" w:hAnsi="Constantia" w:cs="Times New Roman"/>
          <w:lang w:val="en-GB"/>
        </w:rPr>
        <w:t xml:space="preserve">Using a FeverPAIN score </w:t>
      </w:r>
      <w:proofErr w:type="gramStart"/>
      <w:r w:rsidR="00C24AC3">
        <w:rPr>
          <w:rFonts w:ascii="Constantia" w:eastAsia="Times New Roman" w:hAnsi="Constantia" w:cs="Times New Roman"/>
          <w:lang w:val="en-GB"/>
        </w:rPr>
        <w:t>of  ≥</w:t>
      </w:r>
      <w:proofErr w:type="gramEnd"/>
      <w:r w:rsidR="00C24AC3">
        <w:rPr>
          <w:rFonts w:ascii="Constantia" w:eastAsia="Times New Roman" w:hAnsi="Constantia" w:cs="Times New Roman"/>
          <w:lang w:val="en-GB"/>
        </w:rPr>
        <w:t xml:space="preserve"> 2 or “intermediate probability” would have improved the sensitivity to 63% (51.5-73.4) but </w:t>
      </w:r>
      <w:r w:rsidR="00C24AC3">
        <w:rPr>
          <w:rFonts w:ascii="Constantia" w:eastAsia="Times New Roman" w:hAnsi="Constantia" w:cs="Times New Roman"/>
          <w:lang w:val="en-GB"/>
        </w:rPr>
        <w:lastRenderedPageBreak/>
        <w:t xml:space="preserve">decreased the specificity to 52.5% (47.6-57.4). In clinical terms this translates into prescribing 50 in 100 people </w:t>
      </w:r>
      <w:r w:rsidR="004B7B7D">
        <w:rPr>
          <w:rFonts w:ascii="Constantia" w:eastAsia="Times New Roman" w:hAnsi="Constantia" w:cs="Times New Roman"/>
          <w:lang w:val="en-GB"/>
        </w:rPr>
        <w:t xml:space="preserve">delayed </w:t>
      </w:r>
      <w:r w:rsidR="00C24AC3">
        <w:rPr>
          <w:rFonts w:ascii="Constantia" w:eastAsia="Times New Roman" w:hAnsi="Constantia" w:cs="Times New Roman"/>
          <w:lang w:val="en-GB"/>
        </w:rPr>
        <w:t xml:space="preserve">antibiotics, only 10 of whom have streptococcal infection, and 6 infections in the remaining 50 people not identified. </w:t>
      </w:r>
    </w:p>
    <w:p w14:paraId="372AF8DB" w14:textId="0E26130F" w:rsidR="00FD6407" w:rsidRPr="002D3E11" w:rsidRDefault="00FD6407" w:rsidP="00C84A03">
      <w:pPr>
        <w:snapToGrid w:val="0"/>
        <w:spacing w:before="120" w:after="120" w:line="360" w:lineRule="auto"/>
        <w:rPr>
          <w:rFonts w:eastAsia="Times New Roman" w:cs="Times New Roman"/>
          <w:b/>
          <w:lang w:val="en-GB"/>
        </w:rPr>
      </w:pPr>
      <w:r w:rsidRPr="002D3E11">
        <w:rPr>
          <w:rFonts w:ascii="Constantia" w:eastAsia="Times New Roman" w:hAnsi="Constantia" w:cs="Times New Roman"/>
          <w:b/>
          <w:lang w:val="en-GB"/>
        </w:rPr>
        <w:t>Group A Streptococcal Infections</w:t>
      </w:r>
    </w:p>
    <w:p w14:paraId="4DFFFE7D" w14:textId="7B652134" w:rsidR="00AE2638" w:rsidRPr="002D3E11" w:rsidRDefault="00FD6407" w:rsidP="00C84A03">
      <w:pPr>
        <w:snapToGrid w:val="0"/>
        <w:spacing w:before="120" w:after="120" w:line="360" w:lineRule="auto"/>
        <w:rPr>
          <w:rFonts w:eastAsia="Times New Roman" w:cs="Times New Roman"/>
          <w:lang w:val="en-GB"/>
        </w:rPr>
      </w:pPr>
      <w:r w:rsidRPr="002D3E11">
        <w:rPr>
          <w:rFonts w:ascii="Constantia" w:eastAsia="Times New Roman" w:hAnsi="Constantia" w:cs="Times New Roman"/>
          <w:lang w:val="en-GB"/>
        </w:rPr>
        <w:t>F</w:t>
      </w:r>
      <w:r w:rsidR="00AE2638" w:rsidRPr="002D3E11">
        <w:rPr>
          <w:rFonts w:ascii="Constantia" w:eastAsia="Times New Roman" w:hAnsi="Constantia" w:cs="Times New Roman"/>
          <w:lang w:val="en-GB"/>
        </w:rPr>
        <w:t xml:space="preserve">ocusing on </w:t>
      </w:r>
      <w:r w:rsidRPr="002D3E11">
        <w:rPr>
          <w:rFonts w:ascii="Constantia" w:eastAsia="Times New Roman" w:hAnsi="Constantia" w:cs="Times New Roman"/>
          <w:lang w:val="en-GB"/>
        </w:rPr>
        <w:t xml:space="preserve">only </w:t>
      </w:r>
      <w:r w:rsidR="001259D6" w:rsidRPr="002D3E11">
        <w:rPr>
          <w:rFonts w:ascii="Constantia" w:eastAsia="Times New Roman" w:hAnsi="Constantia" w:cs="Times New Roman"/>
          <w:lang w:val="en-GB"/>
        </w:rPr>
        <w:t>GAS</w:t>
      </w:r>
      <w:r w:rsidRPr="002D3E11">
        <w:rPr>
          <w:rFonts w:ascii="Constantia" w:eastAsia="Times New Roman" w:hAnsi="Constantia" w:cs="Times New Roman"/>
          <w:lang w:val="en-GB"/>
        </w:rPr>
        <w:t xml:space="preserve"> </w:t>
      </w:r>
      <w:r w:rsidR="00AE2638" w:rsidRPr="002D3E11">
        <w:rPr>
          <w:rFonts w:ascii="Constantia" w:eastAsia="Times New Roman" w:hAnsi="Constantia" w:cs="Times New Roman"/>
          <w:lang w:val="en-GB"/>
        </w:rPr>
        <w:t xml:space="preserve">infection diminished the diagnostic accuracy of FeverPAIN </w:t>
      </w:r>
      <w:r w:rsidR="00A23C5E">
        <w:rPr>
          <w:rFonts w:ascii="Constantia" w:eastAsia="Times New Roman" w:hAnsi="Constantia" w:cs="Times New Roman"/>
          <w:lang w:val="en-GB"/>
        </w:rPr>
        <w:t>CPR</w:t>
      </w:r>
      <w:r w:rsidR="00590D42">
        <w:rPr>
          <w:rFonts w:ascii="Constantia" w:eastAsia="Times New Roman" w:hAnsi="Constantia" w:cs="Times New Roman"/>
          <w:lang w:val="en-GB"/>
        </w:rPr>
        <w:t xml:space="preserve"> (Supplementary Figure 1).</w:t>
      </w:r>
      <w:r w:rsidR="00397A00">
        <w:rPr>
          <w:rFonts w:ascii="Constantia" w:eastAsia="Times New Roman" w:hAnsi="Constantia" w:cs="Times New Roman"/>
          <w:lang w:val="en-GB"/>
        </w:rPr>
        <w:t xml:space="preserve"> </w:t>
      </w:r>
      <w:r w:rsidR="00AE2638" w:rsidRPr="002D3E11">
        <w:rPr>
          <w:rFonts w:ascii="Constantia" w:eastAsia="Times New Roman" w:hAnsi="Constantia" w:cs="Times New Roman"/>
          <w:lang w:val="en-GB"/>
        </w:rPr>
        <w:t xml:space="preserve">Results largely remained the same for Centor criteria, and area under summary ROC </w:t>
      </w:r>
      <w:r w:rsidR="00A214E5">
        <w:rPr>
          <w:rFonts w:ascii="Constantia" w:eastAsia="Times New Roman" w:hAnsi="Constantia" w:cs="Times New Roman"/>
          <w:lang w:val="en-GB"/>
        </w:rPr>
        <w:t xml:space="preserve">curve </w:t>
      </w:r>
      <w:r w:rsidR="00AE2638" w:rsidRPr="002D3E11">
        <w:rPr>
          <w:rFonts w:ascii="Constantia" w:eastAsia="Times New Roman" w:hAnsi="Constantia" w:cs="Times New Roman"/>
          <w:lang w:val="en-GB"/>
        </w:rPr>
        <w:t xml:space="preserve">between two </w:t>
      </w:r>
      <w:r w:rsidR="00A23C5E">
        <w:rPr>
          <w:rFonts w:ascii="Constantia" w:eastAsia="Times New Roman" w:hAnsi="Constantia" w:cs="Times New Roman"/>
          <w:lang w:val="en-GB"/>
        </w:rPr>
        <w:t>CPR</w:t>
      </w:r>
      <w:r w:rsidR="00AE2638" w:rsidRPr="002D3E11">
        <w:rPr>
          <w:rFonts w:ascii="Constantia" w:eastAsia="Times New Roman" w:hAnsi="Constantia" w:cs="Times New Roman"/>
          <w:lang w:val="en-GB"/>
        </w:rPr>
        <w:t>s significantly differ</w:t>
      </w:r>
      <w:r w:rsidR="006D2802">
        <w:rPr>
          <w:rFonts w:ascii="Constantia" w:eastAsia="Times New Roman" w:hAnsi="Constantia" w:cs="Times New Roman"/>
          <w:lang w:val="en-GB"/>
        </w:rPr>
        <w:t>ed</w:t>
      </w:r>
      <w:r w:rsidR="00AE2638" w:rsidRPr="002D3E11">
        <w:rPr>
          <w:rFonts w:ascii="Constantia" w:eastAsia="Times New Roman" w:hAnsi="Constantia" w:cs="Times New Roman"/>
          <w:lang w:val="en-GB"/>
        </w:rPr>
        <w:t xml:space="preserve"> (</w:t>
      </w:r>
      <w:r w:rsidR="00AE2638" w:rsidRPr="002D3E11">
        <w:rPr>
          <w:rFonts w:ascii="Constantia" w:hAnsi="Constantia"/>
          <w:lang w:val="en-GB"/>
        </w:rPr>
        <w:sym w:font="Symbol" w:char="F063"/>
      </w:r>
      <w:r w:rsidR="00AE2638" w:rsidRPr="002D3E11">
        <w:rPr>
          <w:rFonts w:ascii="Constantia" w:eastAsia="Times New Roman" w:hAnsi="Constantia" w:cs="Times New Roman"/>
          <w:vertAlign w:val="superscript"/>
          <w:lang w:val="en-GB"/>
        </w:rPr>
        <w:t>2</w:t>
      </w:r>
      <w:r w:rsidR="00AE2638" w:rsidRPr="002D3E11">
        <w:rPr>
          <w:rFonts w:ascii="Constantia" w:eastAsia="Times New Roman" w:hAnsi="Constantia" w:cs="Times New Roman"/>
          <w:lang w:val="en-GB"/>
        </w:rPr>
        <w:t xml:space="preserve"> = 4.27, p=0.039</w:t>
      </w:r>
      <w:r w:rsidR="00AE2638" w:rsidRPr="00B31940">
        <w:rPr>
          <w:rFonts w:ascii="Constantia" w:eastAsia="Times New Roman" w:hAnsi="Constantia" w:cs="Times New Roman"/>
          <w:lang w:val="en-GB"/>
        </w:rPr>
        <w:t>)</w:t>
      </w:r>
      <w:r w:rsidR="006D2802" w:rsidRPr="00B31940">
        <w:rPr>
          <w:rFonts w:ascii="Constantia" w:eastAsia="Times New Roman" w:hAnsi="Constantia" w:cs="Times New Roman"/>
          <w:lang w:val="en-GB"/>
        </w:rPr>
        <w:t xml:space="preserve">. </w:t>
      </w:r>
      <w:r w:rsidR="00A77488" w:rsidRPr="00B31940">
        <w:rPr>
          <w:rFonts w:ascii="Constantia" w:eastAsia="Times New Roman" w:hAnsi="Constantia" w:cs="Times New Roman"/>
          <w:lang w:val="en-GB"/>
        </w:rPr>
        <w:t>The corresponding PPV for a</w:t>
      </w:r>
      <w:r w:rsidR="003532B7">
        <w:rPr>
          <w:rFonts w:ascii="Constantia" w:eastAsia="Times New Roman" w:hAnsi="Constantia" w:cs="Times New Roman"/>
          <w:lang w:val="en-GB"/>
        </w:rPr>
        <w:t xml:space="preserve"> FeverPAIN score ≥ 4</w:t>
      </w:r>
      <w:r w:rsidR="00A77488" w:rsidRPr="00B31940">
        <w:rPr>
          <w:rFonts w:ascii="Constantia" w:eastAsia="Times New Roman" w:hAnsi="Constantia" w:cs="Times New Roman"/>
          <w:lang w:val="en-GB"/>
        </w:rPr>
        <w:t xml:space="preserve"> was </w:t>
      </w:r>
      <w:r w:rsidR="00B95AC3">
        <w:rPr>
          <w:rFonts w:ascii="Constantia" w:eastAsia="Times New Roman" w:hAnsi="Constantia" w:cs="Times New Roman"/>
          <w:lang w:val="en-GB"/>
        </w:rPr>
        <w:t xml:space="preserve">18.2 </w:t>
      </w:r>
      <w:r w:rsidR="003B1F08" w:rsidRPr="00B31940">
        <w:rPr>
          <w:rFonts w:ascii="Constantia" w:eastAsia="Times New Roman" w:hAnsi="Constantia" w:cs="Times New Roman"/>
          <w:lang w:val="en-GB"/>
        </w:rPr>
        <w:t xml:space="preserve">% (95% CI </w:t>
      </w:r>
      <w:r w:rsidR="00B95AC3">
        <w:rPr>
          <w:rFonts w:ascii="Constantia" w:eastAsia="Times New Roman" w:hAnsi="Constantia" w:cs="Times New Roman"/>
          <w:lang w:val="en-GB"/>
        </w:rPr>
        <w:t>2.28</w:t>
      </w:r>
      <w:r w:rsidR="00E77976" w:rsidRPr="00B31940">
        <w:rPr>
          <w:rFonts w:ascii="Constantia" w:eastAsia="Times New Roman" w:hAnsi="Constantia" w:cs="Times New Roman"/>
          <w:lang w:val="en-GB"/>
        </w:rPr>
        <w:t>-</w:t>
      </w:r>
      <w:r w:rsidR="00B95AC3">
        <w:rPr>
          <w:rFonts w:ascii="Constantia" w:eastAsia="Times New Roman" w:hAnsi="Constantia" w:cs="Times New Roman"/>
          <w:lang w:val="en-GB"/>
        </w:rPr>
        <w:t>51.8</w:t>
      </w:r>
      <w:r w:rsidR="00E77976" w:rsidRPr="00B31940">
        <w:rPr>
          <w:rFonts w:ascii="Constantia" w:eastAsia="Times New Roman" w:hAnsi="Constantia" w:cs="Times New Roman"/>
          <w:lang w:val="en-GB"/>
        </w:rPr>
        <w:t xml:space="preserve">%) compared to 20.3% (11.8-31.2%) for </w:t>
      </w:r>
      <w:r w:rsidR="00A77488" w:rsidRPr="00B31940">
        <w:rPr>
          <w:rFonts w:ascii="Constantia" w:eastAsia="Times New Roman" w:hAnsi="Constantia" w:cs="Times New Roman"/>
          <w:lang w:val="en-GB"/>
        </w:rPr>
        <w:t>Centor ≥ 3.</w:t>
      </w:r>
      <w:r w:rsidR="00A77488">
        <w:rPr>
          <w:rFonts w:ascii="Constantia" w:eastAsia="Times New Roman" w:hAnsi="Constantia" w:cs="Times New Roman"/>
          <w:lang w:val="en-GB"/>
        </w:rPr>
        <w:t xml:space="preserve"> </w:t>
      </w:r>
    </w:p>
    <w:p w14:paraId="6B723FE0" w14:textId="77777777" w:rsidR="00EF072A" w:rsidRPr="002D3E11" w:rsidRDefault="00EF072A" w:rsidP="00EF072A">
      <w:pPr>
        <w:snapToGrid w:val="0"/>
        <w:spacing w:before="120" w:after="120" w:line="360" w:lineRule="auto"/>
        <w:rPr>
          <w:rFonts w:ascii="Constantia" w:hAnsi="Constantia"/>
          <w:b/>
          <w:lang w:val="en-GB"/>
        </w:rPr>
      </w:pPr>
      <w:r w:rsidRPr="002D3E11">
        <w:rPr>
          <w:rFonts w:ascii="Constantia" w:hAnsi="Constantia"/>
          <w:b/>
          <w:lang w:val="en-GB"/>
        </w:rPr>
        <w:t>Association between scores and likelihood of a delayed prescribing decision</w:t>
      </w:r>
    </w:p>
    <w:p w14:paraId="28CC202D" w14:textId="30C3A6A4" w:rsidR="00F26CD2" w:rsidRDefault="00DE6288" w:rsidP="00EF072A">
      <w:pPr>
        <w:snapToGrid w:val="0"/>
        <w:spacing w:before="120" w:after="120" w:line="360" w:lineRule="auto"/>
        <w:rPr>
          <w:rFonts w:ascii="Constantia" w:hAnsi="Constantia"/>
          <w:lang w:val="en-GB"/>
        </w:rPr>
      </w:pPr>
      <w:r>
        <w:rPr>
          <w:rFonts w:ascii="Constantia" w:hAnsi="Constantia"/>
          <w:lang w:val="en-GB"/>
        </w:rPr>
        <w:t>Overall</w:t>
      </w:r>
      <w:r w:rsidR="005053E4">
        <w:rPr>
          <w:rFonts w:ascii="Constantia" w:hAnsi="Constantia"/>
          <w:lang w:val="en-GB"/>
        </w:rPr>
        <w:t>,</w:t>
      </w:r>
      <w:r>
        <w:rPr>
          <w:rFonts w:ascii="Constantia" w:hAnsi="Constantia"/>
          <w:lang w:val="en-GB"/>
        </w:rPr>
        <w:t xml:space="preserve"> </w:t>
      </w:r>
      <w:r w:rsidR="000E55E6">
        <w:rPr>
          <w:rFonts w:ascii="Constantia" w:hAnsi="Constantia"/>
          <w:lang w:val="en-GB"/>
        </w:rPr>
        <w:t>223 (39.1</w:t>
      </w:r>
      <w:r>
        <w:rPr>
          <w:rFonts w:ascii="Constantia" w:hAnsi="Constantia"/>
          <w:lang w:val="en-GB"/>
        </w:rPr>
        <w:t xml:space="preserve"> </w:t>
      </w:r>
      <w:r w:rsidR="000E55E6">
        <w:rPr>
          <w:rFonts w:ascii="Constantia" w:hAnsi="Constantia"/>
          <w:lang w:val="en-GB"/>
        </w:rPr>
        <w:t>%)</w:t>
      </w:r>
      <w:r>
        <w:rPr>
          <w:rFonts w:ascii="Constantia" w:hAnsi="Constantia"/>
          <w:lang w:val="en-GB"/>
        </w:rPr>
        <w:t xml:space="preserve"> of participants received a prescription for delayed antibiotics. Figure </w:t>
      </w:r>
      <w:r w:rsidR="00722B64">
        <w:rPr>
          <w:rFonts w:ascii="Constantia" w:hAnsi="Constantia"/>
          <w:lang w:val="en-GB"/>
        </w:rPr>
        <w:t>4</w:t>
      </w:r>
      <w:r>
        <w:rPr>
          <w:rFonts w:ascii="Constantia" w:hAnsi="Constantia"/>
          <w:lang w:val="en-GB"/>
        </w:rPr>
        <w:t xml:space="preserve"> shows a clear relationship between increasing </w:t>
      </w:r>
      <w:r w:rsidR="00A23C5E">
        <w:rPr>
          <w:rFonts w:ascii="Constantia" w:hAnsi="Constantia"/>
          <w:lang w:val="en-GB"/>
        </w:rPr>
        <w:t>CPR</w:t>
      </w:r>
      <w:r>
        <w:rPr>
          <w:rFonts w:ascii="Constantia" w:hAnsi="Constantia"/>
          <w:lang w:val="en-GB"/>
        </w:rPr>
        <w:t xml:space="preserve"> score and the proportion of patients receiving antibiotics.</w:t>
      </w:r>
      <w:r w:rsidR="000E55E6">
        <w:rPr>
          <w:rFonts w:ascii="Constantia" w:hAnsi="Constantia"/>
          <w:lang w:val="en-GB"/>
        </w:rPr>
        <w:t xml:space="preserve"> </w:t>
      </w:r>
      <w:r w:rsidR="000E55E6" w:rsidRPr="00B31940">
        <w:rPr>
          <w:rFonts w:ascii="Constantia" w:hAnsi="Constantia"/>
          <w:lang w:val="en-GB"/>
        </w:rPr>
        <w:t xml:space="preserve">A score at or above the NICE threshold for considering antibiotics was significantly associated with receiving a delayed prescription; </w:t>
      </w:r>
      <w:r w:rsidR="000E55E6" w:rsidRPr="00B31940">
        <w:rPr>
          <w:rFonts w:ascii="Constantia" w:hAnsi="Constantia"/>
          <w:lang w:val="en-GB"/>
        </w:rPr>
        <w:sym w:font="Symbol" w:char="F063"/>
      </w:r>
      <w:r w:rsidR="000E55E6" w:rsidRPr="00B31940">
        <w:rPr>
          <w:rFonts w:ascii="Constantia" w:hAnsi="Constantia"/>
          <w:vertAlign w:val="superscript"/>
          <w:lang w:val="en-GB"/>
        </w:rPr>
        <w:t>2</w:t>
      </w:r>
      <w:r w:rsidR="000E55E6" w:rsidRPr="00B31940">
        <w:rPr>
          <w:rFonts w:ascii="Constantia" w:hAnsi="Constantia"/>
          <w:lang w:val="en-GB"/>
        </w:rPr>
        <w:t xml:space="preserve"> </w:t>
      </w:r>
      <w:r w:rsidR="00E9144C">
        <w:rPr>
          <w:rFonts w:ascii="Constantia" w:hAnsi="Constantia"/>
          <w:lang w:val="en-GB"/>
        </w:rPr>
        <w:t xml:space="preserve">= </w:t>
      </w:r>
      <w:r w:rsidR="00AF3247">
        <w:rPr>
          <w:rFonts w:ascii="Constantia" w:hAnsi="Constantia"/>
          <w:lang w:val="en-GB"/>
        </w:rPr>
        <w:t xml:space="preserve">32.0, </w:t>
      </w:r>
      <w:r w:rsidR="000E55E6" w:rsidRPr="00B31940">
        <w:rPr>
          <w:rFonts w:ascii="Constantia" w:hAnsi="Constantia"/>
          <w:lang w:val="en-GB"/>
        </w:rPr>
        <w:t xml:space="preserve">p&lt;0.001 for Centor scores ≥3 and </w:t>
      </w:r>
      <w:r w:rsidR="00AF3247" w:rsidRPr="00B31940">
        <w:rPr>
          <w:rFonts w:ascii="Constantia" w:hAnsi="Constantia"/>
          <w:lang w:val="en-GB"/>
        </w:rPr>
        <w:sym w:font="Symbol" w:char="F063"/>
      </w:r>
      <w:r w:rsidR="00AF3247" w:rsidRPr="00B31940">
        <w:rPr>
          <w:rFonts w:ascii="Constantia" w:hAnsi="Constantia"/>
          <w:vertAlign w:val="superscript"/>
          <w:lang w:val="en-GB"/>
        </w:rPr>
        <w:t>2</w:t>
      </w:r>
      <w:r w:rsidR="00AF3247" w:rsidRPr="00B31940">
        <w:rPr>
          <w:rFonts w:ascii="Constantia" w:hAnsi="Constantia"/>
          <w:lang w:val="en-GB"/>
        </w:rPr>
        <w:t xml:space="preserve"> </w:t>
      </w:r>
      <w:r w:rsidR="00AF3247">
        <w:rPr>
          <w:rFonts w:ascii="Constantia" w:hAnsi="Constantia"/>
          <w:lang w:val="en-GB"/>
        </w:rPr>
        <w:t xml:space="preserve">= </w:t>
      </w:r>
      <w:r w:rsidR="00DD41BE">
        <w:rPr>
          <w:rFonts w:ascii="Constantia" w:hAnsi="Constantia"/>
          <w:lang w:val="en-GB"/>
        </w:rPr>
        <w:t xml:space="preserve">8.42, </w:t>
      </w:r>
      <w:r w:rsidR="00B95AC3" w:rsidRPr="003532B7">
        <w:rPr>
          <w:rFonts w:ascii="Constantia" w:hAnsi="Constantia"/>
          <w:lang w:val="en-GB"/>
        </w:rPr>
        <w:t xml:space="preserve">p=0.004 </w:t>
      </w:r>
      <w:r w:rsidR="000E55E6" w:rsidRPr="00B95AC3">
        <w:rPr>
          <w:rFonts w:ascii="Constantia" w:hAnsi="Constantia"/>
          <w:lang w:val="en-GB"/>
        </w:rPr>
        <w:t xml:space="preserve">for FeverPAIN ≥ </w:t>
      </w:r>
      <w:r w:rsidR="00B95AC3" w:rsidRPr="00B95AC3">
        <w:rPr>
          <w:rFonts w:ascii="Constantia" w:hAnsi="Constantia"/>
          <w:lang w:val="en-GB"/>
        </w:rPr>
        <w:t>4.</w:t>
      </w:r>
      <w:r w:rsidR="00B31940" w:rsidRPr="00B31940">
        <w:rPr>
          <w:rFonts w:ascii="Constantia" w:hAnsi="Constantia"/>
          <w:lang w:val="en-GB"/>
        </w:rPr>
        <w:t xml:space="preserve"> </w:t>
      </w:r>
      <w:r w:rsidR="00B31940" w:rsidRPr="00590D42">
        <w:rPr>
          <w:rFonts w:ascii="Constantia" w:hAnsi="Constantia"/>
          <w:lang w:val="en-GB"/>
        </w:rPr>
        <w:t>V</w:t>
      </w:r>
      <w:r w:rsidR="00B078AD" w:rsidRPr="00590D42">
        <w:rPr>
          <w:rFonts w:ascii="Constantia" w:hAnsi="Constantia"/>
          <w:lang w:val="en-GB"/>
        </w:rPr>
        <w:t xml:space="preserve">ery few of our patients had maximal </w:t>
      </w:r>
      <w:r w:rsidR="00A23C5E">
        <w:rPr>
          <w:rFonts w:ascii="Constantia" w:hAnsi="Constantia"/>
          <w:lang w:val="en-GB"/>
        </w:rPr>
        <w:t>CPR</w:t>
      </w:r>
      <w:r w:rsidR="00B078AD" w:rsidRPr="00590D42">
        <w:rPr>
          <w:rFonts w:ascii="Constantia" w:hAnsi="Constantia"/>
          <w:lang w:val="en-GB"/>
        </w:rPr>
        <w:t xml:space="preserve"> scores (less than 2% had a FeverPAIN score of ≥4 and 2.5% had a Centor score of 4)</w:t>
      </w:r>
      <w:r w:rsidR="00B31940" w:rsidRPr="00590D42">
        <w:rPr>
          <w:rFonts w:ascii="Constantia" w:hAnsi="Constantia"/>
          <w:lang w:val="en-GB"/>
        </w:rPr>
        <w:t>, suggesting these patients may have received immediate antibiotics, thus excluded from entering the trial.</w:t>
      </w:r>
      <w:r w:rsidR="00B31940">
        <w:rPr>
          <w:rFonts w:ascii="Constantia" w:hAnsi="Constantia"/>
          <w:lang w:val="en-GB"/>
        </w:rPr>
        <w:t xml:space="preserve"> </w:t>
      </w:r>
      <w:r>
        <w:rPr>
          <w:rFonts w:ascii="Constantia" w:hAnsi="Constantia"/>
          <w:lang w:val="en-GB"/>
        </w:rPr>
        <w:t xml:space="preserve">However </w:t>
      </w:r>
      <w:r w:rsidR="00B078AD">
        <w:rPr>
          <w:rFonts w:ascii="Constantia" w:hAnsi="Constantia"/>
          <w:lang w:val="en-GB"/>
        </w:rPr>
        <w:t>not all antibiotic prescribing was so clearly following the NICE guidance. D</w:t>
      </w:r>
      <w:r>
        <w:rPr>
          <w:rFonts w:ascii="Constantia" w:hAnsi="Constantia"/>
          <w:lang w:val="en-GB"/>
        </w:rPr>
        <w:t xml:space="preserve">elayed prescriptions were frequently issued to those with low </w:t>
      </w:r>
      <w:r w:rsidR="000E55E6">
        <w:rPr>
          <w:rFonts w:ascii="Constantia" w:hAnsi="Constantia"/>
          <w:lang w:val="en-GB"/>
        </w:rPr>
        <w:t>scores; 29</w:t>
      </w:r>
      <w:r>
        <w:rPr>
          <w:rFonts w:ascii="Constantia" w:hAnsi="Constantia"/>
          <w:lang w:val="en-GB"/>
        </w:rPr>
        <w:t>% of those with a FeverPAIN score of 0, and 24% with a Centor score of 0</w:t>
      </w:r>
      <w:r w:rsidR="00B078AD">
        <w:rPr>
          <w:rFonts w:ascii="Constantia" w:hAnsi="Constantia"/>
          <w:lang w:val="en-GB"/>
        </w:rPr>
        <w:t>.</w:t>
      </w:r>
    </w:p>
    <w:p w14:paraId="5D35A22A" w14:textId="77777777" w:rsidR="00317592" w:rsidRDefault="00317592" w:rsidP="00C84A03">
      <w:pPr>
        <w:snapToGrid w:val="0"/>
        <w:spacing w:before="120" w:after="120" w:line="360" w:lineRule="auto"/>
        <w:rPr>
          <w:rFonts w:ascii="Constantia" w:eastAsia="Times New Roman" w:hAnsi="Constantia" w:cs="Times New Roman"/>
          <w:b/>
          <w:lang w:val="en-GB"/>
        </w:rPr>
      </w:pPr>
    </w:p>
    <w:p w14:paraId="3446D996" w14:textId="77777777" w:rsidR="00C24AC3" w:rsidRDefault="00C24AC3">
      <w:pPr>
        <w:rPr>
          <w:rFonts w:ascii="Constantia" w:eastAsia="Times New Roman" w:hAnsi="Constantia" w:cs="Times New Roman"/>
          <w:b/>
        </w:rPr>
      </w:pPr>
    </w:p>
    <w:p w14:paraId="0469B21A" w14:textId="72F2C2F2" w:rsidR="004D046D" w:rsidRPr="00C24AC3" w:rsidRDefault="004D046D" w:rsidP="00280314">
      <w:pPr>
        <w:spacing w:line="360" w:lineRule="auto"/>
        <w:rPr>
          <w:rFonts w:ascii="Constantia" w:eastAsia="Times New Roman" w:hAnsi="Constantia" w:cs="Times New Roman"/>
          <w:b/>
          <w:caps/>
          <w:color w:val="595959" w:themeColor="text1" w:themeTint="A6"/>
          <w:szCs w:val="32"/>
          <w:lang w:val="en-GB"/>
          <w14:numForm w14:val="lining"/>
        </w:rPr>
      </w:pPr>
      <w:r w:rsidRPr="003532B7">
        <w:rPr>
          <w:rFonts w:ascii="Constantia" w:eastAsia="Times New Roman" w:hAnsi="Constantia" w:cs="Times New Roman"/>
          <w:b/>
        </w:rPr>
        <w:br w:type="page"/>
      </w:r>
    </w:p>
    <w:p w14:paraId="5B171BD1" w14:textId="7B893281" w:rsidR="000A2046" w:rsidRDefault="000A2046" w:rsidP="00544568">
      <w:pPr>
        <w:pStyle w:val="Heading1"/>
        <w:numPr>
          <w:ilvl w:val="0"/>
          <w:numId w:val="0"/>
        </w:numPr>
        <w:snapToGrid w:val="0"/>
        <w:spacing w:before="120" w:after="120" w:line="360" w:lineRule="auto"/>
        <w:rPr>
          <w:szCs w:val="24"/>
        </w:rPr>
      </w:pPr>
      <w:r w:rsidRPr="002D3E11">
        <w:rPr>
          <w:szCs w:val="24"/>
        </w:rPr>
        <w:lastRenderedPageBreak/>
        <w:t>Discussion</w:t>
      </w:r>
    </w:p>
    <w:p w14:paraId="79777C8B" w14:textId="28CDB5E1" w:rsidR="000A2046" w:rsidRPr="002D3E11" w:rsidRDefault="00280314" w:rsidP="00280314">
      <w:pPr>
        <w:rPr>
          <w:rFonts w:ascii="Constantia" w:hAnsi="Constantia"/>
          <w:b/>
          <w:lang w:val="en-GB"/>
        </w:rPr>
      </w:pPr>
      <w:r>
        <w:t xml:space="preserve"> </w:t>
      </w:r>
      <w:r w:rsidR="000A2046" w:rsidRPr="002D3E11">
        <w:rPr>
          <w:rFonts w:ascii="Constantia" w:hAnsi="Constantia"/>
          <w:b/>
          <w:lang w:val="en-GB"/>
        </w:rPr>
        <w:t>Summary of findings</w:t>
      </w:r>
    </w:p>
    <w:p w14:paraId="67C20460" w14:textId="5CDCB8B8" w:rsidR="00746B42" w:rsidRDefault="00AB1127" w:rsidP="00C84A03">
      <w:pPr>
        <w:snapToGrid w:val="0"/>
        <w:spacing w:before="120" w:after="120" w:line="360" w:lineRule="auto"/>
        <w:rPr>
          <w:rFonts w:ascii="Constantia" w:hAnsi="Constantia"/>
          <w:lang w:val="en-GB"/>
        </w:rPr>
      </w:pPr>
      <w:r>
        <w:rPr>
          <w:rFonts w:ascii="Constantia" w:hAnsi="Constantia"/>
          <w:lang w:val="en-GB"/>
        </w:rPr>
        <w:t>I</w:t>
      </w:r>
      <w:r w:rsidR="004B7B7D" w:rsidRPr="002D3E11">
        <w:rPr>
          <w:rFonts w:ascii="Constantia" w:hAnsi="Constantia"/>
          <w:lang w:val="en-GB"/>
        </w:rPr>
        <w:t xml:space="preserve">n patients </w:t>
      </w:r>
      <w:r w:rsidR="004B7B7D">
        <w:rPr>
          <w:rFonts w:ascii="Constantia" w:hAnsi="Constantia"/>
          <w:lang w:val="en-GB"/>
        </w:rPr>
        <w:t xml:space="preserve">presenting to primary care </w:t>
      </w:r>
      <w:r w:rsidR="004B7B7D" w:rsidRPr="002D3E11">
        <w:rPr>
          <w:rFonts w:ascii="Constantia" w:hAnsi="Constantia"/>
          <w:lang w:val="en-GB"/>
        </w:rPr>
        <w:t xml:space="preserve">who are not deemed to require immediate antibiotics </w:t>
      </w:r>
      <w:r w:rsidR="004B7B7D">
        <w:rPr>
          <w:rFonts w:ascii="Constantia" w:hAnsi="Constantia"/>
          <w:lang w:val="en-GB"/>
        </w:rPr>
        <w:t>o</w:t>
      </w:r>
      <w:r w:rsidR="00746B42" w:rsidRPr="002D3E11">
        <w:rPr>
          <w:rFonts w:ascii="Constantia" w:hAnsi="Constantia"/>
          <w:lang w:val="en-GB"/>
        </w:rPr>
        <w:t xml:space="preserve">ur results suggest that the two </w:t>
      </w:r>
      <w:r w:rsidR="00A23C5E">
        <w:rPr>
          <w:rFonts w:ascii="Constantia" w:hAnsi="Constantia"/>
          <w:lang w:val="en-GB"/>
        </w:rPr>
        <w:t>CPR</w:t>
      </w:r>
      <w:r w:rsidR="00746B42" w:rsidRPr="002D3E11">
        <w:rPr>
          <w:rFonts w:ascii="Constantia" w:hAnsi="Constantia"/>
          <w:lang w:val="en-GB"/>
        </w:rPr>
        <w:t>s recommended by NICE have a limited role in deciding who has a streptococcal throat infection</w:t>
      </w:r>
      <w:r w:rsidR="005053E4">
        <w:rPr>
          <w:rFonts w:ascii="Constantia" w:hAnsi="Constantia"/>
          <w:lang w:val="en-GB"/>
        </w:rPr>
        <w:t xml:space="preserve">. </w:t>
      </w:r>
      <w:r w:rsidR="00746B42" w:rsidRPr="002D3E11">
        <w:rPr>
          <w:rFonts w:ascii="Constantia" w:hAnsi="Constantia"/>
          <w:lang w:val="en-GB"/>
        </w:rPr>
        <w:t xml:space="preserve"> </w:t>
      </w:r>
    </w:p>
    <w:p w14:paraId="562AEFBF" w14:textId="1AA74E34" w:rsidR="00E8623B" w:rsidRPr="002D3E11" w:rsidRDefault="00C6739C" w:rsidP="00C84A03">
      <w:pPr>
        <w:snapToGrid w:val="0"/>
        <w:spacing w:before="120" w:after="120" w:line="360" w:lineRule="auto"/>
        <w:rPr>
          <w:rFonts w:ascii="Constantia" w:hAnsi="Constantia"/>
          <w:lang w:val="en-GB"/>
        </w:rPr>
      </w:pPr>
      <w:r>
        <w:rPr>
          <w:rFonts w:ascii="Constantia" w:hAnsi="Constantia"/>
          <w:lang w:val="en-GB"/>
        </w:rPr>
        <w:t>Overall</w:t>
      </w:r>
      <w:r w:rsidR="005053E4">
        <w:rPr>
          <w:rFonts w:ascii="Constantia" w:hAnsi="Constantia"/>
          <w:lang w:val="en-GB"/>
        </w:rPr>
        <w:t>,</w:t>
      </w:r>
      <w:r>
        <w:rPr>
          <w:rFonts w:ascii="Constantia" w:hAnsi="Constantia"/>
          <w:lang w:val="en-GB"/>
        </w:rPr>
        <w:t xml:space="preserve"> the two </w:t>
      </w:r>
      <w:r w:rsidR="00A23C5E">
        <w:rPr>
          <w:rFonts w:ascii="Constantia" w:hAnsi="Constantia"/>
          <w:lang w:val="en-GB"/>
        </w:rPr>
        <w:t>CPR</w:t>
      </w:r>
      <w:r>
        <w:rPr>
          <w:rFonts w:ascii="Constantia" w:hAnsi="Constantia"/>
          <w:lang w:val="en-GB"/>
        </w:rPr>
        <w:t>s were equivalent</w:t>
      </w:r>
      <w:r w:rsidR="00141432">
        <w:rPr>
          <w:rFonts w:ascii="Constantia" w:hAnsi="Constantia"/>
          <w:lang w:val="en-GB"/>
        </w:rPr>
        <w:t>, both demonstrating poor ability to discriminate between the presence/absence of streptococci, and at lower than previous estimates</w:t>
      </w:r>
      <w:r>
        <w:rPr>
          <w:rFonts w:ascii="Constantia" w:hAnsi="Constantia"/>
          <w:lang w:val="en-GB"/>
        </w:rPr>
        <w:t xml:space="preserve">. </w:t>
      </w:r>
      <w:r w:rsidR="00722B64">
        <w:rPr>
          <w:rFonts w:ascii="Constantia" w:hAnsi="Constantia"/>
          <w:lang w:val="en-GB"/>
        </w:rPr>
        <w:t>F</w:t>
      </w:r>
      <w:r>
        <w:rPr>
          <w:rFonts w:ascii="Constantia" w:hAnsi="Constantia"/>
          <w:lang w:val="en-GB"/>
        </w:rPr>
        <w:t xml:space="preserve">or the NICE chosen thresholds for consideration of </w:t>
      </w:r>
      <w:r w:rsidR="00B95AC3">
        <w:rPr>
          <w:rFonts w:ascii="Constantia" w:hAnsi="Constantia"/>
          <w:lang w:val="en-GB"/>
        </w:rPr>
        <w:t xml:space="preserve">immediate or </w:t>
      </w:r>
      <w:r>
        <w:rPr>
          <w:rFonts w:ascii="Constantia" w:hAnsi="Constantia"/>
          <w:lang w:val="en-GB"/>
        </w:rPr>
        <w:t xml:space="preserve">delayed antibiotics, </w:t>
      </w:r>
      <w:r w:rsidR="00B95AC3">
        <w:rPr>
          <w:rFonts w:ascii="Constantia" w:hAnsi="Constantia"/>
          <w:lang w:val="en-GB"/>
        </w:rPr>
        <w:t xml:space="preserve">a FeverPAIN score of ≥ 4 had a greater specificity but poorer sensitivity than Centor ≥ 3. </w:t>
      </w:r>
      <w:r w:rsidR="00A2029D">
        <w:rPr>
          <w:rFonts w:ascii="Constantia" w:hAnsi="Constantia"/>
          <w:lang w:val="en-GB"/>
        </w:rPr>
        <w:t xml:space="preserve">The post-test probability of a positive swab was </w:t>
      </w:r>
      <w:r w:rsidR="00B95AC3">
        <w:rPr>
          <w:rFonts w:ascii="Constantia" w:hAnsi="Constantia"/>
          <w:lang w:val="en-GB"/>
        </w:rPr>
        <w:t xml:space="preserve">6.02-61%, for FeverPAIN scores ≥ 4, a much greater range of uncertainty than 62-65% predicted by NICE. </w:t>
      </w:r>
      <w:r w:rsidR="00A2029D">
        <w:rPr>
          <w:rFonts w:ascii="Constantia" w:hAnsi="Constantia"/>
          <w:lang w:val="en-GB"/>
        </w:rPr>
        <w:t>Similarly, the PPV for Centor scores of 3 or above were 16.2-37.2% compared with 32-56%</w:t>
      </w:r>
      <w:r w:rsidR="00722B64">
        <w:rPr>
          <w:rFonts w:ascii="Constantia" w:hAnsi="Constantia"/>
          <w:lang w:val="en-GB"/>
        </w:rPr>
        <w:t xml:space="preserve"> expected</w:t>
      </w:r>
      <w:r w:rsidR="00A2029D">
        <w:rPr>
          <w:rFonts w:ascii="Constantia" w:hAnsi="Constantia"/>
          <w:lang w:val="en-GB"/>
        </w:rPr>
        <w:t xml:space="preserve">. </w:t>
      </w:r>
      <w:r w:rsidR="004B7B7D">
        <w:rPr>
          <w:rFonts w:ascii="Constantia" w:hAnsi="Constantia"/>
          <w:lang w:val="en-GB"/>
        </w:rPr>
        <w:t>Given that this is a low risk population</w:t>
      </w:r>
      <w:r w:rsidR="00100343">
        <w:rPr>
          <w:rFonts w:ascii="Constantia" w:hAnsi="Constantia"/>
          <w:lang w:val="en-GB"/>
        </w:rPr>
        <w:t>, where the clinician has already decided immediate antibiotics are not needed,</w:t>
      </w:r>
      <w:r w:rsidR="004B7B7D">
        <w:rPr>
          <w:rFonts w:ascii="Constantia" w:hAnsi="Constantia"/>
          <w:lang w:val="en-GB"/>
        </w:rPr>
        <w:t xml:space="preserve"> using the FeverPAIN score would select a much smaller proportion of patients for potential offer of prescription 11/522 (2%) compared to Centor 74/522 (14%).</w:t>
      </w:r>
    </w:p>
    <w:p w14:paraId="28E82CFD" w14:textId="4EB0A26E" w:rsidR="00A30C42" w:rsidRDefault="00810217" w:rsidP="00C84A03">
      <w:pPr>
        <w:snapToGrid w:val="0"/>
        <w:spacing w:before="120" w:after="120" w:line="360" w:lineRule="auto"/>
        <w:rPr>
          <w:rFonts w:ascii="Constantia" w:hAnsi="Constantia"/>
          <w:lang w:val="en-GB"/>
        </w:rPr>
      </w:pPr>
      <w:r>
        <w:rPr>
          <w:rFonts w:ascii="Constantia" w:hAnsi="Constantia"/>
          <w:lang w:val="en-GB"/>
        </w:rPr>
        <w:t xml:space="preserve">Whilst we did not know </w:t>
      </w:r>
      <w:r w:rsidR="008A3CF6">
        <w:rPr>
          <w:rFonts w:ascii="Constantia" w:hAnsi="Constantia"/>
          <w:lang w:val="en-GB"/>
        </w:rPr>
        <w:t>if</w:t>
      </w:r>
      <w:r w:rsidR="00372B74">
        <w:rPr>
          <w:rFonts w:ascii="Constantia" w:hAnsi="Constantia"/>
          <w:lang w:val="en-GB"/>
        </w:rPr>
        <w:t>,</w:t>
      </w:r>
      <w:r w:rsidR="008A3CF6">
        <w:rPr>
          <w:rFonts w:ascii="Constantia" w:hAnsi="Constantia"/>
          <w:lang w:val="en-GB"/>
        </w:rPr>
        <w:t xml:space="preserve"> or</w:t>
      </w:r>
      <w:r>
        <w:rPr>
          <w:rFonts w:ascii="Constantia" w:hAnsi="Constantia"/>
          <w:lang w:val="en-GB"/>
        </w:rPr>
        <w:t xml:space="preserve"> how</w:t>
      </w:r>
      <w:r w:rsidR="00372B74">
        <w:rPr>
          <w:rFonts w:ascii="Constantia" w:hAnsi="Constantia"/>
          <w:lang w:val="en-GB"/>
        </w:rPr>
        <w:t>,</w:t>
      </w:r>
      <w:r>
        <w:rPr>
          <w:rFonts w:ascii="Constantia" w:hAnsi="Constantia"/>
          <w:lang w:val="en-GB"/>
        </w:rPr>
        <w:t xml:space="preserve"> clinicians were </w:t>
      </w:r>
      <w:r w:rsidR="00EE63D7">
        <w:rPr>
          <w:rFonts w:ascii="Constantia" w:hAnsi="Constantia"/>
          <w:lang w:val="en-GB"/>
        </w:rPr>
        <w:t xml:space="preserve">formally </w:t>
      </w:r>
      <w:r w:rsidR="00BA5F1D">
        <w:rPr>
          <w:rFonts w:ascii="Constantia" w:hAnsi="Constantia"/>
          <w:lang w:val="en-GB"/>
        </w:rPr>
        <w:t>using</w:t>
      </w:r>
      <w:r>
        <w:rPr>
          <w:rFonts w:ascii="Constantia" w:hAnsi="Constantia"/>
          <w:lang w:val="en-GB"/>
        </w:rPr>
        <w:t xml:space="preserve"> either </w:t>
      </w:r>
      <w:r w:rsidR="00A23C5E">
        <w:rPr>
          <w:rFonts w:ascii="Constantia" w:hAnsi="Constantia"/>
          <w:lang w:val="en-GB"/>
        </w:rPr>
        <w:t>CPR</w:t>
      </w:r>
      <w:r w:rsidR="00B8632A">
        <w:rPr>
          <w:rFonts w:ascii="Constantia" w:hAnsi="Constantia"/>
          <w:lang w:val="en-GB"/>
        </w:rPr>
        <w:t>,</w:t>
      </w:r>
      <w:r w:rsidR="00BE035B">
        <w:rPr>
          <w:rFonts w:ascii="Constantia" w:hAnsi="Constantia"/>
          <w:lang w:val="en-GB"/>
        </w:rPr>
        <w:t xml:space="preserve"> </w:t>
      </w:r>
      <w:r>
        <w:rPr>
          <w:rFonts w:ascii="Constantia" w:hAnsi="Constantia"/>
          <w:lang w:val="en-GB"/>
        </w:rPr>
        <w:t>there was some concordance with clinical decision</w:t>
      </w:r>
      <w:r w:rsidR="00B8632A">
        <w:rPr>
          <w:rFonts w:ascii="Constantia" w:hAnsi="Constantia"/>
          <w:lang w:val="en-GB"/>
        </w:rPr>
        <w:t>-</w:t>
      </w:r>
      <w:r>
        <w:rPr>
          <w:rFonts w:ascii="Constantia" w:hAnsi="Constantia"/>
          <w:lang w:val="en-GB"/>
        </w:rPr>
        <w:t>making</w:t>
      </w:r>
      <w:r w:rsidR="00B8632A">
        <w:rPr>
          <w:rFonts w:ascii="Constantia" w:hAnsi="Constantia"/>
          <w:lang w:val="en-GB"/>
        </w:rPr>
        <w:t>,</w:t>
      </w:r>
      <w:r>
        <w:rPr>
          <w:rFonts w:ascii="Constantia" w:hAnsi="Constantia"/>
          <w:lang w:val="en-GB"/>
        </w:rPr>
        <w:t xml:space="preserve"> as p</w:t>
      </w:r>
      <w:r w:rsidR="00885501">
        <w:rPr>
          <w:rFonts w:ascii="Constantia" w:hAnsi="Constantia"/>
          <w:lang w:val="en-GB"/>
        </w:rPr>
        <w:t xml:space="preserve">articipants with higher FeverPAIN or Centor scores were more likely to be given delayed antibiotics. However, there was heterogeneity in practice, as antibiotics were prescribed across the range of </w:t>
      </w:r>
      <w:r w:rsidR="00A23C5E">
        <w:rPr>
          <w:rFonts w:ascii="Constantia" w:hAnsi="Constantia"/>
          <w:lang w:val="en-GB"/>
        </w:rPr>
        <w:t>CPR</w:t>
      </w:r>
      <w:r w:rsidR="00885501">
        <w:rPr>
          <w:rFonts w:ascii="Constantia" w:hAnsi="Constantia"/>
          <w:lang w:val="en-GB"/>
        </w:rPr>
        <w:t xml:space="preserve">s, </w:t>
      </w:r>
      <w:r w:rsidR="000559C4">
        <w:rPr>
          <w:rFonts w:ascii="Constantia" w:hAnsi="Constantia"/>
          <w:lang w:val="en-GB"/>
        </w:rPr>
        <w:t xml:space="preserve">without a clear stepwise change at </w:t>
      </w:r>
      <w:r w:rsidR="00141432">
        <w:rPr>
          <w:rFonts w:ascii="Constantia" w:hAnsi="Constantia"/>
          <w:lang w:val="en-GB"/>
        </w:rPr>
        <w:t xml:space="preserve">a single </w:t>
      </w:r>
      <w:r w:rsidR="000559C4">
        <w:rPr>
          <w:rFonts w:ascii="Constantia" w:hAnsi="Constantia"/>
          <w:lang w:val="en-GB"/>
        </w:rPr>
        <w:t xml:space="preserve">threshold. </w:t>
      </w:r>
      <w:r w:rsidR="00D64D3D">
        <w:rPr>
          <w:rFonts w:ascii="Constantia" w:hAnsi="Constantia"/>
          <w:lang w:val="en-GB"/>
        </w:rPr>
        <w:t>Overall, many more patients were given delayed prescriptions for antibiotics than</w:t>
      </w:r>
      <w:r w:rsidR="00280314">
        <w:rPr>
          <w:rFonts w:ascii="Constantia" w:hAnsi="Constantia"/>
          <w:lang w:val="en-GB"/>
        </w:rPr>
        <w:t xml:space="preserve"> either</w:t>
      </w:r>
      <w:r w:rsidR="00D64D3D">
        <w:rPr>
          <w:rFonts w:ascii="Constantia" w:hAnsi="Constantia"/>
          <w:lang w:val="en-GB"/>
        </w:rPr>
        <w:t xml:space="preserve"> had streptococcal throat infections</w:t>
      </w:r>
      <w:r w:rsidR="00280314">
        <w:rPr>
          <w:rFonts w:ascii="Constantia" w:hAnsi="Constantia"/>
          <w:lang w:val="en-GB"/>
        </w:rPr>
        <w:t xml:space="preserve">, or indicated by high probability </w:t>
      </w:r>
      <w:r w:rsidR="00A23C5E">
        <w:rPr>
          <w:rFonts w:ascii="Constantia" w:hAnsi="Constantia"/>
          <w:lang w:val="en-GB"/>
        </w:rPr>
        <w:t>CPR</w:t>
      </w:r>
      <w:r w:rsidR="00280314">
        <w:rPr>
          <w:rFonts w:ascii="Constantia" w:hAnsi="Constantia"/>
          <w:lang w:val="en-GB"/>
        </w:rPr>
        <w:t xml:space="preserve"> scores</w:t>
      </w:r>
      <w:r w:rsidR="00842BD7">
        <w:rPr>
          <w:rFonts w:ascii="Constantia" w:hAnsi="Constantia"/>
          <w:lang w:val="en-GB"/>
        </w:rPr>
        <w:t xml:space="preserve">. </w:t>
      </w:r>
    </w:p>
    <w:p w14:paraId="0A79D273" w14:textId="77777777" w:rsidR="00842BD7" w:rsidRDefault="00842BD7" w:rsidP="00842BD7">
      <w:pPr>
        <w:snapToGrid w:val="0"/>
        <w:spacing w:before="120" w:after="120" w:line="360" w:lineRule="auto"/>
        <w:rPr>
          <w:rFonts w:ascii="Constantia" w:hAnsi="Constantia"/>
          <w:b/>
          <w:lang w:val="en-GB"/>
        </w:rPr>
      </w:pPr>
    </w:p>
    <w:p w14:paraId="34FBD247" w14:textId="77777777" w:rsidR="00842BD7" w:rsidRPr="002D3E11" w:rsidRDefault="00842BD7" w:rsidP="00842BD7">
      <w:pPr>
        <w:snapToGrid w:val="0"/>
        <w:spacing w:before="120" w:after="120" w:line="360" w:lineRule="auto"/>
        <w:rPr>
          <w:rFonts w:ascii="Constantia" w:hAnsi="Constantia"/>
          <w:b/>
          <w:lang w:val="en-GB"/>
        </w:rPr>
      </w:pPr>
      <w:r w:rsidRPr="002D3E11">
        <w:rPr>
          <w:rFonts w:ascii="Constantia" w:hAnsi="Constantia"/>
          <w:b/>
          <w:lang w:val="en-GB"/>
        </w:rPr>
        <w:t xml:space="preserve">Strengths and Limitations </w:t>
      </w:r>
    </w:p>
    <w:p w14:paraId="3BBEC96E" w14:textId="69544048" w:rsidR="00842BD7" w:rsidRPr="002D3E11" w:rsidRDefault="00842BD7" w:rsidP="00842BD7">
      <w:pPr>
        <w:snapToGrid w:val="0"/>
        <w:spacing w:before="120" w:after="120" w:line="360" w:lineRule="auto"/>
        <w:rPr>
          <w:rFonts w:ascii="Constantia" w:hAnsi="Constantia"/>
          <w:lang w:val="en-GB"/>
        </w:rPr>
      </w:pPr>
      <w:r w:rsidRPr="002D3E11">
        <w:rPr>
          <w:rFonts w:ascii="Constantia" w:hAnsi="Constantia"/>
          <w:lang w:val="en-GB"/>
        </w:rPr>
        <w:t xml:space="preserve">The main strength of the study is </w:t>
      </w:r>
      <w:r>
        <w:rPr>
          <w:rFonts w:ascii="Constantia" w:hAnsi="Constantia"/>
          <w:lang w:val="en-GB"/>
        </w:rPr>
        <w:t xml:space="preserve">that </w:t>
      </w:r>
      <w:r w:rsidRPr="002D3E11">
        <w:rPr>
          <w:rFonts w:ascii="Constantia" w:hAnsi="Constantia"/>
          <w:lang w:val="en-GB"/>
        </w:rPr>
        <w:t>we had detailed data on patient characteristics, and microbiological diagnosis through throat swabs, for patients presenting to primary care with sore throat. The study was not focused on</w:t>
      </w:r>
      <w:r>
        <w:rPr>
          <w:rFonts w:ascii="Constantia" w:hAnsi="Constantia"/>
          <w:lang w:val="en-GB"/>
        </w:rPr>
        <w:t xml:space="preserve">, and did not require calculation of, a </w:t>
      </w:r>
      <w:r w:rsidR="00A23C5E">
        <w:rPr>
          <w:rFonts w:ascii="Constantia" w:hAnsi="Constantia"/>
          <w:lang w:val="en-GB"/>
        </w:rPr>
        <w:t>CPR</w:t>
      </w:r>
      <w:r w:rsidRPr="002D3E11">
        <w:rPr>
          <w:rFonts w:ascii="Constantia" w:hAnsi="Constantia"/>
          <w:lang w:val="en-GB"/>
        </w:rPr>
        <w:t xml:space="preserve"> which may have improved the ability to capture ‘natural’ </w:t>
      </w:r>
      <w:r w:rsidRPr="002D3E11">
        <w:rPr>
          <w:rFonts w:ascii="Constantia" w:hAnsi="Constantia"/>
          <w:lang w:val="en-GB"/>
        </w:rPr>
        <w:lastRenderedPageBreak/>
        <w:t xml:space="preserve">behaviour of clinicians. We had laboratory data on all three common isolates of streptococcus, rather than </w:t>
      </w:r>
      <w:r>
        <w:rPr>
          <w:rFonts w:ascii="Constantia" w:hAnsi="Constantia"/>
          <w:lang w:val="en-GB"/>
        </w:rPr>
        <w:t xml:space="preserve">only </w:t>
      </w:r>
      <w:r w:rsidRPr="002D3E11">
        <w:rPr>
          <w:rFonts w:ascii="Constantia" w:hAnsi="Constantia"/>
          <w:lang w:val="en-GB"/>
        </w:rPr>
        <w:t xml:space="preserve">Group A strains. </w:t>
      </w:r>
    </w:p>
    <w:p w14:paraId="589CAB5B" w14:textId="603300B1" w:rsidR="00842BD7" w:rsidRDefault="00842BD7" w:rsidP="00C84A03">
      <w:pPr>
        <w:snapToGrid w:val="0"/>
        <w:spacing w:before="120" w:after="120" w:line="360" w:lineRule="auto"/>
        <w:rPr>
          <w:rFonts w:ascii="Constantia" w:hAnsi="Constantia"/>
          <w:lang w:val="en-GB"/>
        </w:rPr>
      </w:pPr>
      <w:r w:rsidRPr="002D3E11">
        <w:rPr>
          <w:rFonts w:ascii="Constantia" w:hAnsi="Constantia"/>
          <w:lang w:val="en-GB"/>
        </w:rPr>
        <w:t xml:space="preserve">There are limitations to our findings. We had a similar number of participants to the original FeverPAIN trial but this was a secondary data analysis, not specifically powered to validate clinical </w:t>
      </w:r>
      <w:r w:rsidR="007976B9">
        <w:rPr>
          <w:rFonts w:ascii="Constantia" w:hAnsi="Constantia"/>
          <w:lang w:val="en-GB"/>
        </w:rPr>
        <w:t>prediction</w:t>
      </w:r>
      <w:r w:rsidRPr="002D3E11">
        <w:rPr>
          <w:rFonts w:ascii="Constantia" w:hAnsi="Constantia"/>
          <w:lang w:val="en-GB"/>
        </w:rPr>
        <w:t xml:space="preserve"> rules. Eleven percent of culture results were missing</w:t>
      </w:r>
      <w:r>
        <w:rPr>
          <w:rFonts w:ascii="Constantia" w:hAnsi="Constantia"/>
          <w:lang w:val="en-GB"/>
        </w:rPr>
        <w:t xml:space="preserve">, thought to be at random as lost in transit to laboratory by postal services, but may have altered our results. </w:t>
      </w:r>
      <w:r w:rsidRPr="002D3E11">
        <w:rPr>
          <w:rFonts w:ascii="Constantia" w:hAnsi="Constantia"/>
          <w:lang w:val="en-GB"/>
        </w:rPr>
        <w:t xml:space="preserve">There may have been some differences in the study population by virtue of the fact that they were recruited into a trial of oral steroids. </w:t>
      </w:r>
      <w:r>
        <w:rPr>
          <w:rFonts w:ascii="Constantia" w:hAnsi="Constantia"/>
          <w:lang w:val="en-GB"/>
        </w:rPr>
        <w:t xml:space="preserve">The spectrum of disease severity in TOAST was low, due to the inclusion criteria, only 2% of patients had a high probability FeverPAIN score, compared to 8.4% in original derivation study </w:t>
      </w:r>
      <w:r>
        <w:rPr>
          <w:rFonts w:ascii="Constantia" w:hAnsi="Constantia"/>
          <w:lang w:val="en-GB"/>
        </w:rPr>
        <w:fldChar w:fldCharType="begin" w:fldLock="1"/>
      </w:r>
      <w:r>
        <w:rPr>
          <w:rFonts w:ascii="Constantia" w:hAnsi="Constantia"/>
          <w:lang w:val="en-GB"/>
        </w:rPr>
        <w:instrText>ADDIN CSL_CITATION {"citationItems":[{"id":"ITEM-1","itemData":{"DOI":"10.1136/bmj.f6867","ISSN":"17561833","abstract":"Objective To document whether elements of a structured history and examination predict adverse outcome of acute sore throat. Design Prospective clinical cohort. Setting Primary care. Participants 14 610 adults with acute sore throat (≤2 weeks' duration). Main outcome measures Common suppurative complications (quinsy or peritonsillar abscess, otitis media, sinusitis, impetigo or cellulitis) and reconsultation with new or unresolving symptoms within one month. Results Complications were assessed reliably (inter-rater κ=0.95). 1.3% (177/13 445) of participants developed complications overall and 14.2% (1889/13 288) reconsulted with new or unresolving symptoms. Independent predictors of complications were severe tonsillar inflammation (documented among 13.0% (1652/12 717); odds ratio 1.92, 95% confidence interval 1.28 to 2.89) and severe earache (5% (667/13 323); 3.02, 1.91 to 4.76), but the model including both variables had modest prognostic utility (bootstrapped area under the receiver operator curve 0.61, 0.57 to 0.65), and 70% of complications (124/177) occurred when neither was present. Clinical prediction rules for bacterial infection (Centor criteria and FeverPAIN) also predicted complications, but predictive values were also poor and most complications occurred with low scores (67% (118/175) scoring ≤2 for Centor; 126/173 (73%) scoring ≤2 for FeverPAIN). Previous medical problems, sex, temperature, and muscle aches were independently but weakly associated with reconsultation with new or unresolving symptoms. Conclusion Important suppurative complications after an episode of acute sore throat in primary care are uncommon. History and examination and scores to predict bacterial infection cannot usefully identify those who will develop complications. Clinicians will need to rely on strategies such as safety netting or delayed prescription in managing the uncertainty and low risk of complications.","author":[{"dropping-particle":"","family":"Little","given":"Paul","non-dropping-particle":"","parse-names":false,"suffix":""},{"dropping-particle":"","family":"Stuart","given":"Beth","non-dropping-particle":"","parse-names":false,"suffix":""},{"dropping-particle":"","family":"Richard Hobbs","given":"F. D.","non-dropping-particle":"","parse-names":false,"suffix":""},{"dropping-particle":"","family":"Butler","given":"Chris C.","non-dropping-particle":"","parse-names":false,"suffix":""},{"dropping-particle":"","family":"Hay","given":"Alastair D.","non-dropping-particle":"","parse-names":false,"suffix":""},{"dropping-particle":"","family":"Campbell","given":"John","non-dropping-particle":"","parse-names":false,"suffix":""},{"dropping-particle":"","family":"Delaney","given":"Brendan","non-dropping-particle":"","parse-names":false,"suffix":""},{"dropping-particle":"","family":"Broomfield","given":"Sue","non-dropping-particle":"","parse-names":false,"suffix":""},{"dropping-particle":"","family":"Barratt","given":"Paula","non-dropping-particle":"","parse-names":false,"suffix":""},{"dropping-particle":"","family":"Hood","given":"Kerenza","non-dropping-particle":"","parse-names":false,"suffix":""},{"dropping-particle":"","family":"Everitt","given":"Hazel","non-dropping-particle":"","parse-names":false,"suffix":""},{"dropping-particle":"","family":"Mullee","given":"Mark","non-dropping-particle":"","parse-names":false,"suffix":""},{"dropping-particle":"","family":"Williamson","given":"Ian","non-dropping-particle":"","parse-names":false,"suffix":""},{"dropping-particle":"","family":"Mant","given":"David","non-dropping-particle":"","parse-names":false,"suffix":""},{"dropping-particle":"","family":"Moore","given":"Michael","non-dropping-particle":"","parse-names":false,"suffix":""}],"container-title":"BMJ (Online)","id":"ITEM-1","issued":{"date-parts":[["2013","11","25"]]},"publisher":"BMJ Publishing Group","title":"Predictors of suppurative complications for acute sore throat in primary care: Prospective clinical cohort study","type":"article-journal","volume":"347"},"uris":["http://www.mendeley.com/documents/?uuid=208347be-86bd-3fab-81a4-d9b7991e263c"]}],"mendeley":{"formattedCitation":"(2)","plainTextFormattedCitation":"(2)","previouslyFormattedCitation":"(2)"},"properties":{"noteIndex":0},"schema":"https://github.com/citation-style-language/schema/raw/master/csl-citation.json"}</w:instrText>
      </w:r>
      <w:r>
        <w:rPr>
          <w:rFonts w:ascii="Constantia" w:hAnsi="Constantia"/>
          <w:lang w:val="en-GB"/>
        </w:rPr>
        <w:fldChar w:fldCharType="separate"/>
      </w:r>
      <w:r w:rsidRPr="00280314">
        <w:rPr>
          <w:rFonts w:ascii="Constantia" w:hAnsi="Constantia"/>
          <w:noProof/>
          <w:lang w:val="en-GB"/>
        </w:rPr>
        <w:t>(2)</w:t>
      </w:r>
      <w:r>
        <w:rPr>
          <w:rFonts w:ascii="Constantia" w:hAnsi="Constantia"/>
          <w:lang w:val="en-GB"/>
        </w:rPr>
        <w:fldChar w:fldCharType="end"/>
      </w:r>
      <w:r>
        <w:rPr>
          <w:rFonts w:ascii="Constantia" w:hAnsi="Constantia"/>
          <w:lang w:val="en-GB"/>
        </w:rPr>
        <w:t xml:space="preserve">. In other cohorts 96.9% of participants with FeverPAIN score 4-5 were given immediate antibiotics </w:t>
      </w:r>
      <w:r>
        <w:rPr>
          <w:rFonts w:ascii="Constantia" w:hAnsi="Constantia"/>
          <w:lang w:val="en-GB"/>
        </w:rPr>
        <w:fldChar w:fldCharType="begin" w:fldLock="1"/>
      </w:r>
      <w:r w:rsidR="00815953">
        <w:rPr>
          <w:rFonts w:ascii="Constantia" w:hAnsi="Constantia"/>
          <w:lang w:val="en-GB"/>
        </w:rPr>
        <w:instrText>ADDIN CSL_CITATION {"citationItems":[{"id":"ITEM-1","itemData":{"DOI":"10.1093/jac/dkz410","ISSN":"14602091","PMID":"31637421","abstract":"Objectives: To use illness severity scores to evaluate the appropriateness of antibiotic prescribing in UK general practice. Methods: We describe variations in practice prescribing rates, taking account of illness severity. We used three scores in three studies to measure severity: 'FeverPAIN' in an adult acute sore throat cohort (n=12 829), the '3C score' in an adult acute lower respiratory tract infection cohort (n=28 883) and the STARWAVe score in an acute cough and respiratory infection children's cohort (n=8394). We calculated median ORs to quantify practice-level variation in prescribing rates, adjusted for illness severity. Results: There was substantial variability in practice prescribing rates (ranges of 0%-97%, 7%-100% and 0%-75% in the three cohorts, respectively). There was evidence that higher prescribing practices saw a higher proportion of unwell patients. At the individual level, patients who were more unwell were more likely to receive a prescription, but prescribing levels for those with low scores were still high. The median OR was 2.5 (95% credible interval=2.2-2.9) in the sore throat data set, 2.9 (95% credible interval=2.6-3.2) in the adult cough data set and 2.1 (95% credible interval=1.8-2.4) in the children's cough data set. Conclusions: Higher prescribing practices may see more unwell patients with high illness severity scores, but the differences in scores account for a minority of between-practice prescribing variation. There is likely to be scope for further reductions in antibiotic prescribing among patients with low illness severity scores. Further research is needed to explore the additional factors that account for variation in prescribing levels.","author":[{"dropping-particle":"","family":"Stuart","given":"Beth","non-dropping-particle":"","parse-names":false,"suffix":""},{"dropping-particle":"","family":"Brotherwood","given":"Hannah","non-dropping-particle":"","parse-names":false,"suffix":""},{"dropping-particle":"","family":"Van'T Hoff","given":"Catherine","non-dropping-particle":"","parse-names":false,"suffix":""},{"dropping-particle":"","family":"Brown","given":"Alastair","non-dropping-particle":"","parse-names":false,"suffix":""},{"dropping-particle":"","family":"Bruel","given":"Ann","non-dropping-particle":"Van Den","parse-names":false,"suffix":""},{"dropping-particle":"","family":"Hay","given":"Alastair D.","non-dropping-particle":"","parse-names":false,"suffix":""},{"dropping-particle":"","family":"Moore","given":"Michael","non-dropping-particle":"","parse-names":false,"suffix":""},{"dropping-particle":"","family":"Little","given":"Paul","non-dropping-particle":"","parse-names":false,"suffix":""}],"container-title":"Journal of Antimicrobial Chemotherapy","id":"ITEM-1","issue":"1","issued":{"date-parts":[["2020","1","1"]]},"page":"236-242","publisher":"Oxford University Press","title":"Exploring the appropriateness of antibiotic prescribing for common respiratory tract infections in UK primary care","type":"article-journal","volume":"75"},"uris":["http://www.mendeley.com/documents/?uuid=190bdfce-232d-3dce-832b-a052a5c1007b"]}],"mendeley":{"formattedCitation":"(15)","plainTextFormattedCitation":"(15)","previouslyFormattedCitation":"(15)"},"properties":{"noteIndex":0},"schema":"https://github.com/citation-style-language/schema/raw/master/csl-citation.json"}</w:instrText>
      </w:r>
      <w:r>
        <w:rPr>
          <w:rFonts w:ascii="Constantia" w:hAnsi="Constantia"/>
          <w:lang w:val="en-GB"/>
        </w:rPr>
        <w:fldChar w:fldCharType="separate"/>
      </w:r>
      <w:r w:rsidR="006D21E2" w:rsidRPr="006D21E2">
        <w:rPr>
          <w:rFonts w:ascii="Constantia" w:hAnsi="Constantia"/>
          <w:noProof/>
          <w:lang w:val="en-GB"/>
        </w:rPr>
        <w:t>(15)</w:t>
      </w:r>
      <w:r>
        <w:rPr>
          <w:rFonts w:ascii="Constantia" w:hAnsi="Constantia"/>
          <w:lang w:val="en-GB"/>
        </w:rPr>
        <w:fldChar w:fldCharType="end"/>
      </w:r>
      <w:r>
        <w:rPr>
          <w:rFonts w:ascii="Constantia" w:hAnsi="Constantia"/>
          <w:lang w:val="en-GB"/>
        </w:rPr>
        <w:t>.</w:t>
      </w:r>
      <w:r w:rsidRPr="002D3E11">
        <w:rPr>
          <w:rFonts w:ascii="Constantia" w:hAnsi="Constantia"/>
          <w:lang w:val="en-GB"/>
        </w:rPr>
        <w:t xml:space="preserve"> </w:t>
      </w:r>
      <w:r w:rsidR="00372B74">
        <w:rPr>
          <w:rFonts w:ascii="Constantia" w:hAnsi="Constantia"/>
          <w:lang w:val="en-GB"/>
        </w:rPr>
        <w:t xml:space="preserve">The diagnostic accuracy of both CPRs is likely to be better in a broader spectrum of patients </w:t>
      </w:r>
      <w:r w:rsidR="00372B74">
        <w:rPr>
          <w:rFonts w:ascii="Constantia" w:hAnsi="Constantia"/>
          <w:lang w:val="en-GB"/>
        </w:rPr>
        <w:fldChar w:fldCharType="begin" w:fldLock="1"/>
      </w:r>
      <w:r w:rsidR="00372B74">
        <w:rPr>
          <w:rFonts w:ascii="Constantia" w:hAnsi="Constantia"/>
          <w:lang w:val="en-GB"/>
        </w:rPr>
        <w:instrText>ADDIN CSL_CITATION {"citationItems":[{"id":"ITEM-1","itemData":{"DOI":"10.3399/bjgp20X708833","ISSN":"1478-5242","PMID":"32152041","abstract":"BACKGROUND Centor and McIsaac scores are both used to diagnose group A beta-haemolytic streptococcus (GABHS) infection, but have not been compared through meta-analysis. AIM To compare the performance of Centor and McIsaac scores at diagnosing patients with GABHS presenting to primary care with pharyngitis. DESIGN AND SETTING A meta-analysis of diagnostic test accuracy studies conducted in primary care was performed using a novel model that incorporates data at multiple thresholds. METHOD MEDLINE, EMBASE, and PsycINFO were searched for studies published between January 1980 and February 2019. Included studies were: cross-sectional; recruited patients with sore throats from primary care; used the Centor or McIsaac score; had GABHS infection as the target diagnosis; used throat swab culture as the reference standard; and reported 2 × 2 tables across multiple thresholds. Selection and data extraction were conducted by two independent reviewers. QUADAS-2 was used to assess study quality. Summary receiver operating characteristic (SROC) curves were synthesised. Calibration curves were used to assess the transferability of results into practice. RESULTS Ten studies using the Centor score and eight using the McIsaac score were included. The prevalence of GABHS ranged between 4% and 44%. The areas under the SROC curves for McIsaac and Centor scores were 0.7052 and 0.6888, respectively. The P-value for the difference (0.0164) was 0.419, suggesting the SROC curves for the tests are equivalent. Both scores demonstrated poor calibration. CONCLUSION Both Centor and McIsaac scores provide only fair discrimination of those with and without GABHS, and appear broadly equivalent in performance. The poor calibration for a positive test result suggests other point-of-care tests are required to rule in GABHS; however, with both Centor and McIsaac scores, a score of ≤0 may be sufficient to rule out infection.","author":[{"dropping-particle":"","family":"Willis","given":"Brian H","non-dropping-particle":"","parse-names":false,"suffix":""},{"dropping-particle":"","family":"Coomar","given":"Dyuti","non-dropping-particle":"","parse-names":false,"suffix":""},{"dropping-particle":"","family":"Baragilly","given":"Mohammed","non-dropping-particle":"","parse-names":false,"suffix":""}],"container-title":"The British journal of general practice : the journal of the Royal College of General Practitioners","id":"ITEM-1","issued":{"date-parts":[["2020","3","9"]]},"publisher":"Royal College of General Practitioners","title":"Comparison of Centor and McIsaac scores in primary care: a meta-analysis over multiple thresholds.","type":"article-journal"},"uris":["http://www.mendeley.com/documents/?uuid=d5b30f86-10b4-3777-bb4c-01bf3a4a49a0"]},{"id":"ITEM-2","itemData":{"DOI":"10.3399/bjgp12X658322","ISSN":"1478-5242","PMID":"23211183","abstract":"BACKGROUND Management of pharyngitis is commonly based on features which are thought to be associated with Lancefield group A beta-haemolytic streptococci (GABHS) but it is debatable which features best predict GABHS. Non-group A strains share major virulence factors with group A, but it is unclear how commonly they present and whether their presentation differs. AIM To assess the incidence and clinical variables associated with streptococcal infections. DESIGN AND SETTING Prospective diagnostic cohort study in UK primary care. METHOD The presence of pathogenic streptococci from throat swabs was assessed among patients aged ≥5 years presenting with acute sore throat. RESULTS Pathogenic streptococci were found in 204/597 patients (34%, 95% CI = 31 to 38%): 33% (68/204) were non-group A streptococci, mostly C (n = 29), G (n = 18) and B (n = 17); rarely D (n = 3) and Streptococcus pneumoniae (n = 1). Patients presented with similar features whether the streptococci were group A or non-group A. The features best predicting A, C or G beta-haemolytic streptococci were patient's assessment of severity (odds ratio [OR] for a bad sore throat 3.31, 95% CI = 1.24 to 8.83); doctors' assessment of severity (severely inflamed tonsils OR 2.28, 95% CI = 1.39 to 3.74); absence of a bad cough (OR 2.73, 95% CI = 1.56 to 4.76), absence of a coryza (OR 1.54, 95% CI = 0.99 to 2.41); and moderately bad or worse muscle aches (OR 2.20, 95% CI = 1.41 to 3.42). CONCLUSION Non-group A strains commonly cause streptococcal sore throats, and present with similar symptomatic clinical features to group A streptococci. The best features to predict streptococcal sore throat presenting in primary care deserve revisiting.","author":[{"dropping-particle":"","family":"Little","given":"Paul","non-dropping-particle":"","parse-names":false,"suffix":""},{"dropping-particle":"","family":"Hobbs","given":"F D Richard","non-dropping-particle":"","parse-names":false,"suffix":""},{"dropping-particle":"","family":"Mant","given":"David","non-dropping-particle":"","parse-names":false,"suffix":""},{"dropping-particle":"","family":"McNulty","given":"Cliodna A M","non-dropping-particle":"","parse-names":false,"suffix":""},{"dropping-particle":"","family":"Mullee","given":"Mark","non-dropping-particle":"","parse-names":false,"suffix":""},{"dropping-particle":"","family":"PRISM investigators","given":"","non-dropping-particle":"","parse-names":false,"suffix":""}],"container-title":"The British journal of general practice : the journal of the Royal College of General Practitioners","id":"ITEM-2","issue":"604","issued":{"date-parts":[["2012","11"]]},"page":"e787-94","publisher":"Royal College of General Practitioners","title":"Incidence and clinical variables associated with streptococcal throat infections: a prospective diagnostic cohort study.","type":"article-journal","volume":"62"},"uris":["http://www.mendeley.com/documents/?uuid=80a29ba8-a3f8-3d94-b1a1-e9686ad2c078"]}],"mendeley":{"formattedCitation":"(7,13)","plainTextFormattedCitation":"(7,13)","previouslyFormattedCitation":"(7,13)"},"properties":{"noteIndex":0},"schema":"https://github.com/citation-style-language/schema/raw/master/csl-citation.json"}</w:instrText>
      </w:r>
      <w:r w:rsidR="00372B74">
        <w:rPr>
          <w:rFonts w:ascii="Constantia" w:hAnsi="Constantia"/>
          <w:lang w:val="en-GB"/>
        </w:rPr>
        <w:fldChar w:fldCharType="separate"/>
      </w:r>
      <w:r w:rsidR="00372B74" w:rsidRPr="00372B74">
        <w:rPr>
          <w:rFonts w:ascii="Constantia" w:hAnsi="Constantia"/>
          <w:noProof/>
          <w:lang w:val="en-GB"/>
        </w:rPr>
        <w:t>(7,13)</w:t>
      </w:r>
      <w:r w:rsidR="00372B74">
        <w:rPr>
          <w:rFonts w:ascii="Constantia" w:hAnsi="Constantia"/>
          <w:lang w:val="en-GB"/>
        </w:rPr>
        <w:fldChar w:fldCharType="end"/>
      </w:r>
      <w:r w:rsidR="00372B74">
        <w:rPr>
          <w:rFonts w:ascii="Constantia" w:hAnsi="Constantia"/>
          <w:lang w:val="en-GB"/>
        </w:rPr>
        <w:t xml:space="preserve">. </w:t>
      </w:r>
      <w:r w:rsidRPr="002D3E11">
        <w:rPr>
          <w:rFonts w:ascii="Constantia" w:hAnsi="Constantia"/>
          <w:lang w:val="en-GB"/>
        </w:rPr>
        <w:t xml:space="preserve">Clinicians may </w:t>
      </w:r>
      <w:r>
        <w:rPr>
          <w:rFonts w:ascii="Constantia" w:hAnsi="Constantia"/>
          <w:lang w:val="en-GB"/>
        </w:rPr>
        <w:t xml:space="preserve">also have been more likely to prescribe delayed antibiotics, knowing half of participants would receive immunosuppressant medication </w:t>
      </w:r>
      <w:r>
        <w:rPr>
          <w:rFonts w:ascii="Constantia" w:hAnsi="Constantia"/>
          <w:lang w:val="en-GB"/>
        </w:rPr>
        <w:fldChar w:fldCharType="begin" w:fldLock="1"/>
      </w:r>
      <w:r w:rsidR="00815953">
        <w:rPr>
          <w:rFonts w:ascii="Constantia" w:hAnsi="Constantia"/>
          <w:lang w:val="en-GB"/>
        </w:rPr>
        <w:instrText>ADDIN CSL_CITATION {"citationItems":[{"id":"ITEM-1","itemData":{"DOI":"10.1093/jac/dkx501","ISSN":"0305-7453","PMID":"29490059","abstract":"Objectives Primary care practices in England differ in antibiotic prescribing rates, and, anecdotally, prescribers justify high prescribing rates based on their individual case mix. The aim of this paper was to explore to what extent factors such as patient comorbidities explain this variation in antibiotic prescribing. Methods Primary care consultation and prescribing data recorded in The Health Improvement Network (THIN) database in 2013 were used. Boosted regression trees (BRTs) and negative binomial regression (NBR) models were used to evaluate associations between predictors and antibiotic prescribing rates. The following variables were considered as potential predictors: various infection-related consultation rates, proportions of patients with comorbidities, proportion of patients with inhaled/systemic corticosteroids or immunosuppressive drugs, and demographic traits. Results The median antibiotic prescribing rate was 65.6 (IQR 57.4-74.0) per 100 registered patients among 348 English practices. In the BRT model, consultation rates had the largest total relative influence on antibiotic prescribing rate (53.5%), followed by steroid and immunosuppressive drugs (31.6%) and comorbidities (12.2%). Only 21% of the deviance could be explained by an NBR model considering only comorbidities and age and gender, whereas 57% of the deviance could be explained by the model considering all variables. Conclusions The majority of practice-level variation in antibiotic prescribing cannot be explained by variation in prevalence of comorbidities. Factors such as high consultation rates for respiratory tract infections and high prescribing rates for corticosteroids could explain much of the variation, and as such may be considered in determining a practice's potential to reduce prescribing.","author":[{"dropping-particle":"","family":"Pouwels","given":"Koen B","non-dropping-particle":"","parse-names":false,"suffix":""},{"dropping-particle":"","family":"Dolk","given":"F Christiaan K","non-dropping-particle":"","parse-names":false,"suffix":""},{"dropping-particle":"","family":"Smith","given":"David R M","non-dropping-particle":"","parse-names":false,"suffix":""},{"dropping-particle":"","family":"Smieszek","given":"Timo","non-dropping-particle":"","parse-names":false,"suffix":""},{"dropping-particle":"V","family":"Robotham","given":"Julie","non-dropping-particle":"","parse-names":false,"suffix":""}],"container-title":"Journal of Antimicrobial Chemotherapy","id":"ITEM-1","issue":"suppl_2","issued":{"date-parts":[["2018","2","1"]]},"page":"ii27-ii35","publisher":"Oxford University Press (OUP)","title":"Explaining variation in antibiotic prescribing between general practices in the UK","type":"article-journal","volume":"73"},"uris":["http://www.mendeley.com/documents/?uuid=d729150a-980a-36ce-9053-050d9e275608"]}],"mendeley":{"formattedCitation":"(16)","plainTextFormattedCitation":"(16)","previouslyFormattedCitation":"(16)"},"properties":{"noteIndex":0},"schema":"https://github.com/citation-style-language/schema/raw/master/csl-citation.json"}</w:instrText>
      </w:r>
      <w:r>
        <w:rPr>
          <w:rFonts w:ascii="Constantia" w:hAnsi="Constantia"/>
          <w:lang w:val="en-GB"/>
        </w:rPr>
        <w:fldChar w:fldCharType="separate"/>
      </w:r>
      <w:r w:rsidR="006D21E2" w:rsidRPr="006D21E2">
        <w:rPr>
          <w:rFonts w:ascii="Constantia" w:hAnsi="Constantia"/>
          <w:noProof/>
          <w:lang w:val="en-GB"/>
        </w:rPr>
        <w:t>(16)</w:t>
      </w:r>
      <w:r>
        <w:rPr>
          <w:rFonts w:ascii="Constantia" w:hAnsi="Constantia"/>
          <w:lang w:val="en-GB"/>
        </w:rPr>
        <w:fldChar w:fldCharType="end"/>
      </w:r>
      <w:r w:rsidRPr="002D3E11">
        <w:rPr>
          <w:rFonts w:ascii="Constantia" w:hAnsi="Constantia"/>
          <w:lang w:val="en-GB"/>
        </w:rPr>
        <w:t xml:space="preserve">. </w:t>
      </w:r>
      <w:r>
        <w:rPr>
          <w:rFonts w:ascii="Constantia" w:hAnsi="Constantia"/>
          <w:lang w:val="en-GB"/>
        </w:rPr>
        <w:t xml:space="preserve">Our chosen reference standard of microbiological throat swab culture is a widely accepted method of identifying streptococcal throat infections, but cannot differentiate between active disease and asymptomatic carriage </w:t>
      </w:r>
      <w:r w:rsidRPr="002D3E11">
        <w:rPr>
          <w:rFonts w:ascii="Constantia" w:hAnsi="Constantia"/>
          <w:lang w:val="en-GB"/>
        </w:rPr>
        <w:fldChar w:fldCharType="begin" w:fldLock="1"/>
      </w:r>
      <w:r>
        <w:rPr>
          <w:rFonts w:ascii="Constantia" w:hAnsi="Constantia"/>
          <w:lang w:val="en-GB"/>
        </w:rPr>
        <w:instrText>ADDIN CSL_CITATION {"citationItems":[{"id":"ITEM-1","itemData":{"DOI":"10.1542/peds.2009-2648","ISSN":"00314005","abstract":"OBJECTIVES: Prevalence estimates can help clinicians make informed decisions regarding diagnostic testing of children who present with symptoms of pharyngitis. We conducted a meta-analysis to determine the (1) prevalence of streptococcal infection among children who presented with sore throat and (2) prevalence of streptococcal carriage among asymptomatic children. METHODS: We searched Medline for articles on pediatric streptococcal pharyngitis. We included articles in our review when they contained data on the prevalence of group A Streptococcus (GAS) from pharyngeal specimens in children who were younger than 18 years. Two evaluators independently reviewed, rated, and abstracted data from each article. Prevalence estimates were pooled in a meta-analysis and stratified according to age group. RESULTS: Of the 266 articles retrieved, 29 met all inclusion criteria. Among children of all ages who present with sore throat, the pooled prevalence of GAS was 37% (95% confidence interval [CI]: 32%-43%). Children who were younger than 5 years had a lower prevalence of GAS (24% [95% CI: 21%-26%]). The prevalence of GAS carriage among well children with no signs or symptoms of pharyngitis was 12% (95% CI: 9%-14%). CONCLUSIONS: Prevalence rates of GAS disease and carriage varied by age; children who were younger than 5 years had lower rates of throat cultures that were positive for GAS. Copyright © 2010 by the American Academy of Pediatrics.","author":[{"dropping-particle":"","family":"Shaikh","given":"Nader","non-dropping-particle":"","parse-names":false,"suffix":""},{"dropping-particle":"","family":"Leonard","given":"Erica","non-dropping-particle":"","parse-names":false,"suffix":""},{"dropping-particle":"","family":"Martin","given":"Judith M.","non-dropping-particle":"","parse-names":false,"suffix":""}],"container-title":"Pediatrics","id":"ITEM-1","issue":"3","issued":{"date-parts":[["2010","9","1"]]},"page":"e557-e564","publisher":"American Academy of Pediatrics","title":"Prevalence of streptococcal pharyngitis and streptococcal carriage in children: A meta-analysis","type":"article-journal","volume":"126"},"uris":["http://www.mendeley.com/documents/?uuid=0b18025b-4a8d-3776-8ae5-c925fc523f41"]}],"mendeley":{"formattedCitation":"(17)","plainTextFormattedCitation":"(17)","previouslyFormattedCitation":"(17)"},"properties":{"noteIndex":0},"schema":"https://github.com/citation-style-language/schema/raw/master/csl-citation.json"}</w:instrText>
      </w:r>
      <w:r w:rsidRPr="002D3E11">
        <w:rPr>
          <w:rFonts w:ascii="Constantia" w:hAnsi="Constantia"/>
          <w:lang w:val="en-GB"/>
        </w:rPr>
        <w:fldChar w:fldCharType="separate"/>
      </w:r>
      <w:r w:rsidRPr="003532B7">
        <w:rPr>
          <w:rFonts w:ascii="Constantia" w:hAnsi="Constantia"/>
          <w:noProof/>
          <w:lang w:val="en-GB"/>
        </w:rPr>
        <w:t>(17)</w:t>
      </w:r>
      <w:r w:rsidRPr="002D3E11">
        <w:rPr>
          <w:rFonts w:ascii="Constantia" w:hAnsi="Constantia"/>
          <w:lang w:val="en-GB"/>
        </w:rPr>
        <w:fldChar w:fldCharType="end"/>
      </w:r>
      <w:r>
        <w:rPr>
          <w:rFonts w:ascii="Constantia" w:hAnsi="Constantia"/>
          <w:lang w:val="en-GB"/>
        </w:rPr>
        <w:t xml:space="preserve">. </w:t>
      </w:r>
    </w:p>
    <w:p w14:paraId="3DBBA8D0" w14:textId="77777777" w:rsidR="00842BD7" w:rsidRPr="002D3E11" w:rsidRDefault="00842BD7" w:rsidP="00C84A03">
      <w:pPr>
        <w:snapToGrid w:val="0"/>
        <w:spacing w:before="120" w:after="120" w:line="360" w:lineRule="auto"/>
        <w:rPr>
          <w:rFonts w:ascii="Constantia" w:hAnsi="Constantia"/>
          <w:lang w:val="en-GB"/>
        </w:rPr>
      </w:pPr>
    </w:p>
    <w:p w14:paraId="321BE288" w14:textId="7F37695A" w:rsidR="00126E9F" w:rsidRPr="002D3E11" w:rsidRDefault="00126E9F" w:rsidP="00C84A03">
      <w:pPr>
        <w:snapToGrid w:val="0"/>
        <w:spacing w:before="120" w:after="120" w:line="360" w:lineRule="auto"/>
        <w:rPr>
          <w:rFonts w:ascii="Constantia" w:hAnsi="Constantia"/>
          <w:b/>
          <w:lang w:val="en-GB"/>
        </w:rPr>
      </w:pPr>
      <w:r w:rsidRPr="002D3E11">
        <w:rPr>
          <w:rFonts w:ascii="Constantia" w:hAnsi="Constantia"/>
          <w:b/>
          <w:lang w:val="en-GB"/>
        </w:rPr>
        <w:t>Comp</w:t>
      </w:r>
      <w:r w:rsidR="009856DD" w:rsidRPr="002D3E11">
        <w:rPr>
          <w:rFonts w:ascii="Constantia" w:hAnsi="Constantia"/>
          <w:b/>
          <w:lang w:val="en-GB"/>
        </w:rPr>
        <w:t>ar</w:t>
      </w:r>
      <w:r w:rsidRPr="002D3E11">
        <w:rPr>
          <w:rFonts w:ascii="Constantia" w:hAnsi="Constantia"/>
          <w:b/>
          <w:lang w:val="en-GB"/>
        </w:rPr>
        <w:t xml:space="preserve">ison to other literature </w:t>
      </w:r>
    </w:p>
    <w:p w14:paraId="5FC17001" w14:textId="43C632F6" w:rsidR="004B7B7D" w:rsidRDefault="00126E9F" w:rsidP="00C84A03">
      <w:pPr>
        <w:snapToGrid w:val="0"/>
        <w:spacing w:before="120" w:after="120" w:line="360" w:lineRule="auto"/>
        <w:rPr>
          <w:rFonts w:ascii="Constantia" w:hAnsi="Constantia"/>
          <w:lang w:val="en-GB"/>
        </w:rPr>
      </w:pPr>
      <w:r w:rsidRPr="002D3E11">
        <w:rPr>
          <w:rFonts w:ascii="Constantia" w:hAnsi="Constantia"/>
          <w:lang w:val="en-GB"/>
        </w:rPr>
        <w:t xml:space="preserve">The summary ROC for both Centor and FeverPAIN was lower than in the original conception studies </w:t>
      </w:r>
      <w:r w:rsidRPr="002D3E11">
        <w:rPr>
          <w:rFonts w:ascii="Constantia" w:hAnsi="Constantia"/>
          <w:lang w:val="en-GB"/>
        </w:rPr>
        <w:fldChar w:fldCharType="begin" w:fldLock="1"/>
      </w:r>
      <w:r w:rsidR="00280314">
        <w:rPr>
          <w:rFonts w:ascii="Constantia" w:hAnsi="Constantia"/>
          <w:lang w:val="en-GB"/>
        </w:rPr>
        <w:instrText>ADDIN CSL_CITATION {"citationItems":[{"id":"ITEM-1","itemData":{"DOI":"10.1177/0272989X8100100304","ISSN":"1552681x","abstract":"Adult patients who presented to an urban emergency room complaining of a sore throat had cultures and clinical information recorded. Models were constructed, using logistic regression analysis, of both a positive culture for Group A beta strepto-coccus and a positive guess by a resident. The model of a positive culture consisted of four variables-tonsillar exudates, swollen tender anterior cervical nodes, lack of a cough, and history of fever. Patients with all 4 variables had a 56% probability of a positive culture; 3 variables, 32%; 2 variables, 15%; 1 variable, 6.5%; and 0 variables , 2.5%. The model of a positive guess by a resident demonstrated an over-reliance on physical exam and an underuse of history. The model of a positive culture allows stratification of patients to assist clinicians in the management strategies. Adult patients with sore throats present a common management problem to outpatient physicians [1]. Clinical diagnosis is known to be imperfect, as Group A beta streptococcus and viral infections can mimic each other [ 1-7]. There are suggestions in the literature [1, 5, 6] that strep pharyngitis can be differentiated to some extent by the clinical presentation. If physicians had a simple set of parameters to predict the likelihood of a positive culture for Group A beta streptococcus, they could make more rational decisions as to treatment, culture, or no treatment. Previous attempts to establish diagnostic criteria have used as many as eight variables with unequal weighting [1, 5, 6]. Although these criteria may theoretically be excellent at differentiation , their application in practice is unlikely, as physicians will not remember such complex formulae and therefore will not use them. In order to gain physician acceptance, a simple model (less than five parameters and equal weighting) is necessary. Such a model would have a greater chance of physician acceptance and hence might improve patient care.","author":[{"dropping-particle":"","family":"Centor","given":"Robert M","non-dropping-particle":"","parse-names":false,"suffix":""},{"dropping-particle":"","family":"Witherspoon","given":"John M","non-dropping-particle":"","parse-names":false,"suffix":""},{"dropping-particle":"","family":"Dalton","given":"Harry P","non-dropping-particle":"","parse-names":false,"suffix":""},{"dropping-particle":"","family":"Brody","given":"Charles E","non-dropping-particle":"","parse-names":false,"suffix":""},{"dropping-particle":"","family":"Link","given":"Kurt","non-dropping-particle":"","parse-names":false,"suffix":""}],"container-title":"Medical Decision Making","id":"ITEM-1","issue":"3","issued":{"date-parts":[["1981"]]},"page":"239-246","title":"The Diagnosis of Strep Throat in Adults in the Emergency Room","type":"article-journal","volume":"1"},"uris":["http://www.mendeley.com/documents/?uuid=bb7d5b50-809e-3f72-8d6c-928618328c5f"]},{"id":"ITEM-2","itemData":{"DOI":"10.3399/bjgp12X658322","ISSN":"1478-5242","PMID":"23211183","abstract":"BACKGROUND Management of pharyngitis is commonly based on features which are thought to be associated with Lancefield group A beta-haemolytic streptococci (GABHS) but it is debatable which features best predict GABHS. Non-group A strains share major virulence factors with group A, but it is unclear how commonly they present and whether their presentation differs. AIM To assess the incidence and clinical variables associated with streptococcal infections. DESIGN AND SETTING Prospective diagnostic cohort study in UK primary care. METHOD The presence of pathogenic streptococci from throat swabs was assessed among patients aged ≥5 years presenting with acute sore throat. RESULTS Pathogenic streptococci were found in 204/597 patients (34%, 95% CI = 31 to 38%): 33% (68/204) were non-group A streptococci, mostly C (n = 29), G (n = 18) and B (n = 17); rarely D (n = 3) and Streptococcus pneumoniae (n = 1). Patients presented with similar features whether the streptococci were group A or non-group A. The features best predicting A, C or G beta-haemolytic streptococci were patient's assessment of severity (odds ratio [OR] for a bad sore throat 3.31, 95% CI = 1.24 to 8.83); doctors' assessment of severity (severely inflamed tonsils OR 2.28, 95% CI = 1.39 to 3.74); absence of a bad cough (OR 2.73, 95% CI = 1.56 to 4.76), absence of a coryza (OR 1.54, 95% CI = 0.99 to 2.41); and moderately bad or worse muscle aches (OR 2.20, 95% CI = 1.41 to 3.42). CONCLUSION Non-group A strains commonly cause streptococcal sore throats, and present with similar symptomatic clinical features to group A streptococci. The best features to predict streptococcal sore throat presenting in primary care deserve revisiting.","author":[{"dropping-particle":"","family":"Little","given":"Paul","non-dropping-particle":"","parse-names":false,"suffix":""},{"dropping-particle":"","family":"Hobbs","given":"F D Richard","non-dropping-particle":"","parse-names":false,"suffix":""},{"dropping-particle":"","family":"Mant","given":"David","non-dropping-particle":"","parse-names":false,"suffix":""},{"dropping-particle":"","family":"McNulty","given":"Cliodna A M","non-dropping-particle":"","parse-names":false,"suffix":""},{"dropping-particle":"","family":"Mullee","given":"Mark","non-dropping-particle":"","parse-names":false,"suffix":""},{"dropping-particle":"","family":"PRISM investigators","given":"","non-dropping-particle":"","parse-names":false,"suffix":""}],"container-title":"The British journal of general practice : the journal of the Royal College of General Practitioners","id":"ITEM-2","issue":"604","issued":{"date-parts":[["2012","11"]]},"page":"e787-94","publisher":"Royal College of General Practitioners","title":"Incidence and clinical variables associated with streptococcal throat infections: a prospective diagnostic cohort study.","type":"article-journal","volume":"62"},"uris":["http://www.mendeley.com/documents/?uuid=80a29ba8-a3f8-3d94-b1a1-e9686ad2c078"]}],"mendeley":{"formattedCitation":"(5,13)","plainTextFormattedCitation":"(5,13)","previouslyFormattedCitation":"(5,13)"},"properties":{"noteIndex":0},"schema":"https://github.com/citation-style-language/schema/raw/master/csl-citation.json"}</w:instrText>
      </w:r>
      <w:r w:rsidRPr="002D3E11">
        <w:rPr>
          <w:rFonts w:ascii="Constantia" w:hAnsi="Constantia"/>
          <w:lang w:val="en-GB"/>
        </w:rPr>
        <w:fldChar w:fldCharType="separate"/>
      </w:r>
      <w:r w:rsidR="003532B7" w:rsidRPr="003532B7">
        <w:rPr>
          <w:rFonts w:ascii="Constantia" w:hAnsi="Constantia"/>
          <w:noProof/>
          <w:lang w:val="en-GB"/>
        </w:rPr>
        <w:t>(5,13)</w:t>
      </w:r>
      <w:r w:rsidRPr="002D3E11">
        <w:rPr>
          <w:rFonts w:ascii="Constantia" w:hAnsi="Constantia"/>
          <w:lang w:val="en-GB"/>
        </w:rPr>
        <w:fldChar w:fldCharType="end"/>
      </w:r>
      <w:r w:rsidRPr="002D3E11">
        <w:rPr>
          <w:rFonts w:ascii="Constantia" w:hAnsi="Constantia"/>
          <w:lang w:val="en-GB"/>
        </w:rPr>
        <w:t xml:space="preserve">. A recent meta-analysis of Centor scoring across a range of clinical settings, also found a low summary </w:t>
      </w:r>
      <w:r w:rsidR="00125C3C">
        <w:rPr>
          <w:rFonts w:ascii="Constantia" w:hAnsi="Constantia"/>
          <w:lang w:val="en-GB"/>
        </w:rPr>
        <w:t xml:space="preserve">area under </w:t>
      </w:r>
      <w:r w:rsidRPr="002D3E11">
        <w:rPr>
          <w:rFonts w:ascii="Constantia" w:hAnsi="Constantia"/>
          <w:lang w:val="en-GB"/>
        </w:rPr>
        <w:t xml:space="preserve">ROC </w:t>
      </w:r>
      <w:r w:rsidR="00125C3C">
        <w:rPr>
          <w:rFonts w:ascii="Constantia" w:hAnsi="Constantia"/>
          <w:lang w:val="en-GB"/>
        </w:rPr>
        <w:t xml:space="preserve">curve (0.69) </w:t>
      </w:r>
      <w:r w:rsidRPr="002D3E11">
        <w:rPr>
          <w:rFonts w:ascii="Constantia" w:hAnsi="Constantia"/>
          <w:lang w:val="en-GB"/>
        </w:rPr>
        <w:t xml:space="preserve">and poor calibration </w:t>
      </w:r>
      <w:r w:rsidRPr="002D3E11">
        <w:rPr>
          <w:rFonts w:ascii="Constantia" w:hAnsi="Constantia"/>
          <w:lang w:val="en-GB"/>
        </w:rPr>
        <w:fldChar w:fldCharType="begin" w:fldLock="1"/>
      </w:r>
      <w:r w:rsidR="003532B7">
        <w:rPr>
          <w:rFonts w:ascii="Constantia" w:hAnsi="Constantia"/>
          <w:lang w:val="en-GB"/>
        </w:rPr>
        <w:instrText>ADDIN CSL_CITATION {"citationItems":[{"id":"ITEM-1","itemData":{"DOI":"10.3399/bjgp20X708833","ISSN":"1478-5242","PMID":"32152041","abstract":"BACKGROUND Centor and McIsaac scores are both used to diagnose group A beta-haemolytic streptococcus (GABHS) infection, but have not been compared through meta-analysis. AIM To compare the performance of Centor and McIsaac scores at diagnosing patients with GABHS presenting to primary care with pharyngitis. DESIGN AND SETTING A meta-analysis of diagnostic test accuracy studies conducted in primary care was performed using a novel model that incorporates data at multiple thresholds. METHOD MEDLINE, EMBASE, and PsycINFO were searched for studies published between January 1980 and February 2019. Included studies were: cross-sectional; recruited patients with sore throats from primary care; used the Centor or McIsaac score; had GABHS infection as the target diagnosis; used throat swab culture as the reference standard; and reported 2 × 2 tables across multiple thresholds. Selection and data extraction were conducted by two independent reviewers. QUADAS-2 was used to assess study quality. Summary receiver operating characteristic (SROC) curves were synthesised. Calibration curves were used to assess the transferability of results into practice. RESULTS Ten studies using the Centor score and eight using the McIsaac score were included. The prevalence of GABHS ranged between 4% and 44%. The areas under the SROC curves for McIsaac and Centor scores were 0.7052 and 0.6888, respectively. The P-value for the difference (0.0164) was 0.419, suggesting the SROC curves for the tests are equivalent. Both scores demonstrated poor calibration. CONCLUSION Both Centor and McIsaac scores provide only fair discrimination of those with and without GABHS, and appear broadly equivalent in performance. The poor calibration for a positive test result suggests other point-of-care tests are required to rule in GABHS; however, with both Centor and McIsaac scores, a score of ≤0 may be sufficient to rule out infection.","author":[{"dropping-particle":"","family":"Willis","given":"Brian H","non-dropping-particle":"","parse-names":false,"suffix":""},{"dropping-particle":"","family":"Coomar","given":"Dyuti","non-dropping-particle":"","parse-names":false,"suffix":""},{"dropping-particle":"","family":"Baragilly","given":"Mohammed","non-dropping-particle":"","parse-names":false,"suffix":""}],"container-title":"The British journal of general practice : the journal of the Royal College of General Practitioners","id":"ITEM-1","issued":{"date-parts":[["2020","3","9"]]},"publisher":"Royal College of General Practitioners","title":"Comparison of Centor and McIsaac scores in primary care: a meta-analysis over multiple thresholds.","type":"article-journal"},"uris":["http://www.mendeley.com/documents/?uuid=d5b30f86-10b4-3777-bb4c-01bf3a4a49a0"]}],"mendeley":{"formattedCitation":"(7)","plainTextFormattedCitation":"(7)","previouslyFormattedCitation":"(7)"},"properties":{"noteIndex":0},"schema":"https://github.com/citation-style-language/schema/raw/master/csl-citation.json"}</w:instrText>
      </w:r>
      <w:r w:rsidRPr="002D3E11">
        <w:rPr>
          <w:rFonts w:ascii="Constantia" w:hAnsi="Constantia"/>
          <w:lang w:val="en-GB"/>
        </w:rPr>
        <w:fldChar w:fldCharType="separate"/>
      </w:r>
      <w:r w:rsidR="003532B7" w:rsidRPr="003532B7">
        <w:rPr>
          <w:rFonts w:ascii="Constantia" w:hAnsi="Constantia"/>
          <w:noProof/>
          <w:lang w:val="en-GB"/>
        </w:rPr>
        <w:t>(7)</w:t>
      </w:r>
      <w:r w:rsidRPr="002D3E11">
        <w:rPr>
          <w:rFonts w:ascii="Constantia" w:hAnsi="Constantia"/>
          <w:lang w:val="en-GB"/>
        </w:rPr>
        <w:fldChar w:fldCharType="end"/>
      </w:r>
      <w:r w:rsidRPr="002D3E11">
        <w:rPr>
          <w:rFonts w:ascii="Constantia" w:hAnsi="Constantia"/>
          <w:lang w:val="en-GB"/>
        </w:rPr>
        <w:t xml:space="preserve">.  </w:t>
      </w:r>
      <w:r w:rsidR="0017227D" w:rsidRPr="002D3E11">
        <w:rPr>
          <w:rFonts w:ascii="Constantia" w:hAnsi="Constantia"/>
          <w:lang w:val="en-GB"/>
        </w:rPr>
        <w:t xml:space="preserve">The sensitivity of a Centor score of 0 was </w:t>
      </w:r>
      <w:r w:rsidR="00B25183" w:rsidRPr="002D3E11">
        <w:rPr>
          <w:rFonts w:ascii="Constantia" w:hAnsi="Constantia"/>
          <w:lang w:val="en-GB"/>
        </w:rPr>
        <w:t xml:space="preserve">96.4-97.8%, </w:t>
      </w:r>
      <w:r w:rsidR="0017227D" w:rsidRPr="002D3E11">
        <w:rPr>
          <w:rFonts w:ascii="Constantia" w:hAnsi="Constantia"/>
          <w:lang w:val="en-GB"/>
        </w:rPr>
        <w:t>higher than in our population</w:t>
      </w:r>
      <w:r w:rsidR="00B25183" w:rsidRPr="002D3E11">
        <w:rPr>
          <w:rFonts w:ascii="Constantia" w:hAnsi="Constantia"/>
          <w:lang w:val="en-GB"/>
        </w:rPr>
        <w:t xml:space="preserve"> (81.5-95%), </w:t>
      </w:r>
      <w:r w:rsidR="00125C3C">
        <w:rPr>
          <w:rFonts w:ascii="Constantia" w:hAnsi="Constantia"/>
          <w:lang w:val="en-GB"/>
        </w:rPr>
        <w:t>suggesting</w:t>
      </w:r>
      <w:r w:rsidR="00125C3C" w:rsidRPr="002D3E11">
        <w:rPr>
          <w:rFonts w:ascii="Constantia" w:hAnsi="Constantia"/>
          <w:lang w:val="en-GB"/>
        </w:rPr>
        <w:t xml:space="preserve"> </w:t>
      </w:r>
      <w:r w:rsidR="0017227D" w:rsidRPr="002D3E11">
        <w:rPr>
          <w:rFonts w:ascii="Constantia" w:hAnsi="Constantia"/>
          <w:lang w:val="en-GB"/>
        </w:rPr>
        <w:t>greater confidence to rule out bacterial infection. But above this the PPV remained low, encouraging the over-prescription of antibiotics in most primary care settings.</w:t>
      </w:r>
      <w:r w:rsidR="00E45EDC" w:rsidRPr="002D3E11">
        <w:rPr>
          <w:rFonts w:ascii="Constantia" w:hAnsi="Constantia"/>
          <w:lang w:val="en-GB"/>
        </w:rPr>
        <w:t xml:space="preserve"> FeverPAIN</w:t>
      </w:r>
      <w:r w:rsidR="0007261E" w:rsidRPr="002D3E11">
        <w:rPr>
          <w:rFonts w:ascii="Constantia" w:hAnsi="Constantia"/>
          <w:lang w:val="en-GB"/>
        </w:rPr>
        <w:t xml:space="preserve">, </w:t>
      </w:r>
      <w:r w:rsidR="00B8632A">
        <w:rPr>
          <w:rFonts w:ascii="Constantia" w:hAnsi="Constantia"/>
          <w:lang w:val="en-GB"/>
        </w:rPr>
        <w:t xml:space="preserve">during </w:t>
      </w:r>
      <w:r w:rsidR="0007261E" w:rsidRPr="002D3E11">
        <w:rPr>
          <w:rFonts w:ascii="Constantia" w:hAnsi="Constantia"/>
          <w:lang w:val="en-GB"/>
        </w:rPr>
        <w:t>develop</w:t>
      </w:r>
      <w:r w:rsidR="00B8632A">
        <w:rPr>
          <w:rFonts w:ascii="Constantia" w:hAnsi="Constantia"/>
          <w:lang w:val="en-GB"/>
        </w:rPr>
        <w:t>ment</w:t>
      </w:r>
      <w:r w:rsidR="0007261E" w:rsidRPr="002D3E11">
        <w:rPr>
          <w:rFonts w:ascii="Constantia" w:hAnsi="Constantia"/>
          <w:lang w:val="en-GB"/>
        </w:rPr>
        <w:t xml:space="preserve"> in the Primary Care Streptococcal Management (PRISM) studies</w:t>
      </w:r>
      <w:r w:rsidR="00B8632A">
        <w:rPr>
          <w:rFonts w:ascii="Constantia" w:hAnsi="Constantia"/>
          <w:lang w:val="en-GB"/>
        </w:rPr>
        <w:t xml:space="preserve"> had better diagnostic accuracy compared to our study</w:t>
      </w:r>
      <w:r w:rsidR="00722B64">
        <w:rPr>
          <w:rFonts w:ascii="Constantia" w:hAnsi="Constantia"/>
          <w:lang w:val="en-GB"/>
        </w:rPr>
        <w:t xml:space="preserve">, </w:t>
      </w:r>
      <w:r w:rsidR="00B8632A">
        <w:rPr>
          <w:rFonts w:ascii="Constantia" w:hAnsi="Constantia"/>
          <w:lang w:val="en-GB"/>
        </w:rPr>
        <w:t xml:space="preserve">with summary area under ROC </w:t>
      </w:r>
      <w:r w:rsidR="002A0660">
        <w:rPr>
          <w:rFonts w:ascii="Constantia" w:hAnsi="Constantia"/>
          <w:lang w:val="en-GB"/>
        </w:rPr>
        <w:t xml:space="preserve">curve </w:t>
      </w:r>
      <w:r w:rsidR="00B8632A">
        <w:rPr>
          <w:rFonts w:ascii="Constantia" w:hAnsi="Constantia"/>
          <w:lang w:val="en-GB"/>
        </w:rPr>
        <w:t xml:space="preserve">across two cohorts 0.71 (0.661-0.758) and 0.735 (0.69-0.78) </w:t>
      </w:r>
      <w:r w:rsidR="00B8632A" w:rsidRPr="002D3E11">
        <w:rPr>
          <w:rFonts w:ascii="Constantia" w:hAnsi="Constantia"/>
          <w:lang w:val="en-GB"/>
        </w:rPr>
        <w:fldChar w:fldCharType="begin" w:fldLock="1"/>
      </w:r>
      <w:r w:rsidR="00280314">
        <w:rPr>
          <w:rFonts w:ascii="Constantia" w:hAnsi="Constantia"/>
          <w:lang w:val="en-GB"/>
        </w:rPr>
        <w:instrText>ADDIN CSL_CITATION {"citationItems":[{"id":"ITEM-1","itemData":{"DOI":"10.1136/bmj.f5806","ISSN":"17561833","PMID":"24114306","abstract":"Objective To determine the effect of clinical scores that predict streptococcal infection or rapid streptococcal antigen detection tests compared with delayed antibiotic prescribing. Design Open adaptive pragmatic parallel group randomised controlled trial. Setting Primary care in United Kingdom. Patients Patients aged =3 with acute sore throat. Intervention An internet programme randomised patients to targeted antibiotic use according to: delayed antibiotics (the comparator group for analyses), clinical score, or antigen test used according to clinical score. During the trial a preliminary streptococcal score (score 1, n=1129) was replaced by a more consistent score (score 2, n=631; features: fever during previous 24 hours; purulence; attends rapidly (within three days after onset of symptoms); inflamed tonsils; no cough/coryza (acronym FeverPAIN). Outcomes Symptom severity reported by patients on a 7 point Likert scale (mean severity of sore throat/difficulty swallowing for days two to four after the consultation (primary outcome)), duration of symptoms, use of antibiotics. Results For score 1 there were no significant differences between groups. For score 2, symptom severity was documented in 80% (168/207 (81%) in delayed antibiotics group; 168/211 (80%) in clinical score group; 166/213 (78%) in antigen test group). Reported severity of symptoms was lower in the clinical score group (-0.33, 95% confidence interval -0.64 to -0.02; P=0.04), equivalent to one in three rating sore throat a slight versus moderate problem, with a similar reduction for the antigen test group (-0.30, -0.61 to -0.00; P=0.05). Symptoms rated moderately bad or worse resolved significantly faster in the clinical score group (hazard ratio 1.30, 95% confidence interval 1.03 to 1.63) but not the antigen test group (1.11, 0.88 to 1.40). In the delayed antibiotics group, 75/164 (46%) used antibiotics. Use of antibiotics in the clinical score group (60/161) was 29% lower (adjusted risk ratio 0.71, 95% confidence interval 0.50 to 0.95; P=0.02) and in the antigen test group (58/164) was 27% lower (0.73, 0.52 to 0.98; P=0.03). There were no significant differences in complications or reconsultations.","author":[{"dropping-particle":"","family":"Little","given":"Paul","non-dropping-particle":"","parse-names":false,"suffix":""},{"dropping-particle":"","family":"Richard Hobbs","given":"F. D.","non-dropping-particle":"","parse-names":false,"suffix":""},{"dropping-particle":"","family":"Moore","given":"Michael","non-dropping-particle":"","parse-names":false,"suffix":""},{"dropping-particle":"","family":"Mant","given":"David","non-dropping-particle":"","parse-names":false,"suffix":""},{"dropping-particle":"","family":"Williamson","given":"Ian","non-dropping-particle":"","parse-names":false,"suffix":""},{"dropping-particle":"","family":"McNulty","given":"Cliodna","non-dropping-particle":"","parse-names":false,"suffix":""},{"dropping-particle":"","family":"Cheng","given":"Ying Edith","non-dropping-particle":"","parse-names":false,"suffix":""},{"dropping-particle":"","family":"Leydon","given":"Geraldine","non-dropping-particle":"","parse-names":false,"suffix":""},{"dropping-particle":"","family":"McManus","given":"Richard","non-dropping-particle":"","parse-names":false,"suffix":""},{"dropping-particle":"","family":"Kelly","given":"Joanne","non-dropping-particle":"","parse-names":false,"suffix":""},{"dropping-particle":"","family":"Barnett","given":"Jane","non-dropping-particle":"","parse-names":false,"suffix":""},{"dropping-particle":"","family":"Glasziou","given":"Paul","non-dropping-particle":"","parse-names":false,"suffix":""},{"dropping-particle":"","family":"Mullee","given":"Mark","non-dropping-particle":"","parse-names":false,"suffix":""}],"container-title":"BMJ (Online)","id":"ITEM-1","issue":"7930","issued":{"date-parts":[["2013","10","26"]]},"publisher":"BMJ Publishing Group","title":"Clinical score and rapid antigen detection test to guide antibiotic use for sore throats: Randomised controlled trial of PRISM (primary care streptococcal management)","type":"article-journal","volume":"347"},"uris":["http://www.mendeley.com/documents/?uuid=090de439-778a-3acc-babf-804499db99cb"]}],"mendeley":{"formattedCitation":"(9)","plainTextFormattedCitation":"(9)","previouslyFormattedCitation":"(9)"},"properties":{"noteIndex":0},"schema":"https://github.com/citation-style-language/schema/raw/master/csl-citation.json"}</w:instrText>
      </w:r>
      <w:r w:rsidR="00B8632A" w:rsidRPr="002D3E11">
        <w:rPr>
          <w:rFonts w:ascii="Constantia" w:hAnsi="Constantia"/>
          <w:lang w:val="en-GB"/>
        </w:rPr>
        <w:fldChar w:fldCharType="separate"/>
      </w:r>
      <w:r w:rsidR="003532B7" w:rsidRPr="003532B7">
        <w:rPr>
          <w:rFonts w:ascii="Constantia" w:hAnsi="Constantia"/>
          <w:noProof/>
          <w:lang w:val="en-GB"/>
        </w:rPr>
        <w:t>(9)</w:t>
      </w:r>
      <w:r w:rsidR="00B8632A" w:rsidRPr="002D3E11">
        <w:rPr>
          <w:rFonts w:ascii="Constantia" w:hAnsi="Constantia"/>
          <w:lang w:val="en-GB"/>
        </w:rPr>
        <w:fldChar w:fldCharType="end"/>
      </w:r>
      <w:r w:rsidR="00B8632A">
        <w:rPr>
          <w:rFonts w:ascii="Constantia" w:hAnsi="Constantia"/>
          <w:lang w:val="en-GB"/>
        </w:rPr>
        <w:t xml:space="preserve">. </w:t>
      </w:r>
      <w:r w:rsidR="005D2E99">
        <w:rPr>
          <w:rFonts w:ascii="Constantia" w:hAnsi="Constantia"/>
          <w:lang w:val="en-GB"/>
        </w:rPr>
        <w:t>Better performance in PRISM may be</w:t>
      </w:r>
      <w:r w:rsidR="00A2029D">
        <w:rPr>
          <w:rFonts w:ascii="Constantia" w:hAnsi="Constantia"/>
          <w:lang w:val="en-GB"/>
        </w:rPr>
        <w:t xml:space="preserve"> due to </w:t>
      </w:r>
      <w:r w:rsidR="00DB7725" w:rsidRPr="002D3E11">
        <w:rPr>
          <w:rFonts w:ascii="Constantia" w:hAnsi="Constantia"/>
          <w:lang w:val="en-GB"/>
        </w:rPr>
        <w:t xml:space="preserve">differences in </w:t>
      </w:r>
      <w:r w:rsidR="00A2029D">
        <w:rPr>
          <w:rFonts w:ascii="Constantia" w:hAnsi="Constantia"/>
          <w:lang w:val="en-GB"/>
        </w:rPr>
        <w:t xml:space="preserve">the </w:t>
      </w:r>
      <w:r w:rsidR="00DB7725" w:rsidRPr="002D3E11">
        <w:rPr>
          <w:rFonts w:ascii="Constantia" w:hAnsi="Constantia"/>
          <w:lang w:val="en-GB"/>
        </w:rPr>
        <w:t>trial populations</w:t>
      </w:r>
      <w:r w:rsidR="00B67293">
        <w:rPr>
          <w:rFonts w:ascii="Constantia" w:hAnsi="Constantia"/>
          <w:lang w:val="en-GB"/>
        </w:rPr>
        <w:t>; p</w:t>
      </w:r>
      <w:r w:rsidR="00DB7725" w:rsidRPr="002D3E11">
        <w:rPr>
          <w:rFonts w:ascii="Constantia" w:hAnsi="Constantia"/>
          <w:lang w:val="en-GB"/>
        </w:rPr>
        <w:t xml:space="preserve">revalence </w:t>
      </w:r>
      <w:r w:rsidR="00B25183" w:rsidRPr="002D3E11">
        <w:rPr>
          <w:rFonts w:ascii="Constantia" w:hAnsi="Constantia"/>
          <w:lang w:val="en-GB"/>
        </w:rPr>
        <w:t xml:space="preserve">of streptococci </w:t>
      </w:r>
      <w:r w:rsidR="0007261E" w:rsidRPr="002D3E11">
        <w:rPr>
          <w:rFonts w:ascii="Constantia" w:hAnsi="Constantia"/>
          <w:lang w:val="en-GB"/>
        </w:rPr>
        <w:t xml:space="preserve">in PRISM </w:t>
      </w:r>
      <w:r w:rsidR="00DB7725" w:rsidRPr="002D3E11">
        <w:rPr>
          <w:rFonts w:ascii="Constantia" w:hAnsi="Constantia"/>
          <w:lang w:val="en-GB"/>
        </w:rPr>
        <w:t xml:space="preserve">was </w:t>
      </w:r>
      <w:r w:rsidR="00DB7725" w:rsidRPr="002D3E11">
        <w:rPr>
          <w:rFonts w:ascii="Constantia" w:hAnsi="Constantia"/>
          <w:lang w:val="en-GB"/>
        </w:rPr>
        <w:lastRenderedPageBreak/>
        <w:t>34%</w:t>
      </w:r>
      <w:r w:rsidR="00280314">
        <w:rPr>
          <w:rFonts w:ascii="Constantia" w:hAnsi="Constantia"/>
          <w:lang w:val="en-GB"/>
        </w:rPr>
        <w:t xml:space="preserve">, as those who required immediate antibiotics were not excluded, </w:t>
      </w:r>
      <w:r w:rsidR="00DB7725" w:rsidRPr="002D3E11">
        <w:rPr>
          <w:rFonts w:ascii="Constantia" w:hAnsi="Constantia"/>
          <w:lang w:val="en-GB"/>
        </w:rPr>
        <w:t xml:space="preserve">compared to 16% </w:t>
      </w:r>
      <w:r w:rsidR="0007261E" w:rsidRPr="002D3E11">
        <w:rPr>
          <w:rFonts w:ascii="Constantia" w:hAnsi="Constantia"/>
          <w:lang w:val="en-GB"/>
        </w:rPr>
        <w:t xml:space="preserve">in TOAST </w:t>
      </w:r>
      <w:r w:rsidR="0007261E" w:rsidRPr="002D3E11">
        <w:rPr>
          <w:rFonts w:ascii="Constantia" w:hAnsi="Constantia"/>
          <w:lang w:val="en-GB"/>
        </w:rPr>
        <w:fldChar w:fldCharType="begin" w:fldLock="1"/>
      </w:r>
      <w:r w:rsidR="00280314">
        <w:rPr>
          <w:rFonts w:ascii="Constantia" w:hAnsi="Constantia"/>
          <w:lang w:val="en-GB"/>
        </w:rPr>
        <w:instrText>ADDIN CSL_CITATION {"citationItems":[{"id":"ITEM-1","itemData":{"DOI":"10.3399/bjgp12X658322","ISSN":"1478-5242","PMID":"23211183","abstract":"BACKGROUND Management of pharyngitis is commonly based on features which are thought to be associated with Lancefield group A beta-haemolytic streptococci (GABHS) but it is debatable which features best predict GABHS. Non-group A strains share major virulence factors with group A, but it is unclear how commonly they present and whether their presentation differs. AIM To assess the incidence and clinical variables associated with streptococcal infections. DESIGN AND SETTING Prospective diagnostic cohort study in UK primary care. METHOD The presence of pathogenic streptococci from throat swabs was assessed among patients aged ≥5 years presenting with acute sore throat. RESULTS Pathogenic streptococci were found in 204/597 patients (34%, 95% CI = 31 to 38%): 33% (68/204) were non-group A streptococci, mostly C (n = 29), G (n = 18) and B (n = 17); rarely D (n = 3) and Streptococcus pneumoniae (n = 1). Patients presented with similar features whether the streptococci were group A or non-group A. The features best predicting A, C or G beta-haemolytic streptococci were patient's assessment of severity (odds ratio [OR] for a bad sore throat 3.31, 95% CI = 1.24 to 8.83); doctors' assessment of severity (severely inflamed tonsils OR 2.28, 95% CI = 1.39 to 3.74); absence of a bad cough (OR 2.73, 95% CI = 1.56 to 4.76), absence of a coryza (OR 1.54, 95% CI = 0.99 to 2.41); and moderately bad or worse muscle aches (OR 2.20, 95% CI = 1.41 to 3.42). CONCLUSION Non-group A strains commonly cause streptococcal sore throats, and present with similar symptomatic clinical features to group A streptococci. The best features to predict streptococcal sore throat presenting in primary care deserve revisiting.","author":[{"dropping-particle":"","family":"Little","given":"Paul","non-dropping-particle":"","parse-names":false,"suffix":""},{"dropping-particle":"","family":"Hobbs","given":"F D Richard","non-dropping-particle":"","parse-names":false,"suffix":""},{"dropping-particle":"","family":"Mant","given":"David","non-dropping-particle":"","parse-names":false,"suffix":""},{"dropping-particle":"","family":"McNulty","given":"Cliodna A M","non-dropping-particle":"","parse-names":false,"suffix":""},{"dropping-particle":"","family":"Mullee","given":"Mark","non-dropping-particle":"","parse-names":false,"suffix":""},{"dropping-particle":"","family":"PRISM investigators","given":"","non-dropping-particle":"","parse-names":false,"suffix":""}],"container-title":"The British journal of general practice : the journal of the Royal College of General Practitioners","id":"ITEM-1","issue":"604","issued":{"date-parts":[["2012","11"]]},"page":"e787-94","publisher":"Royal College of General Practitioners","title":"Incidence and clinical variables associated with streptococcal throat infections: a prospective diagnostic cohort study.","type":"article-journal","volume":"62"},"uris":["http://www.mendeley.com/documents/?uuid=80a29ba8-a3f8-3d94-b1a1-e9686ad2c078"]}],"mendeley":{"formattedCitation":"(13)","plainTextFormattedCitation":"(13)","previouslyFormattedCitation":"(13)"},"properties":{"noteIndex":0},"schema":"https://github.com/citation-style-language/schema/raw/master/csl-citation.json"}</w:instrText>
      </w:r>
      <w:r w:rsidR="0007261E" w:rsidRPr="002D3E11">
        <w:rPr>
          <w:rFonts w:ascii="Constantia" w:hAnsi="Constantia"/>
          <w:lang w:val="en-GB"/>
        </w:rPr>
        <w:fldChar w:fldCharType="separate"/>
      </w:r>
      <w:r w:rsidR="003532B7" w:rsidRPr="003532B7">
        <w:rPr>
          <w:rFonts w:ascii="Constantia" w:hAnsi="Constantia"/>
          <w:noProof/>
          <w:lang w:val="en-GB"/>
        </w:rPr>
        <w:t>(13)</w:t>
      </w:r>
      <w:r w:rsidR="0007261E" w:rsidRPr="002D3E11">
        <w:rPr>
          <w:rFonts w:ascii="Constantia" w:hAnsi="Constantia"/>
          <w:lang w:val="en-GB"/>
        </w:rPr>
        <w:fldChar w:fldCharType="end"/>
      </w:r>
      <w:r w:rsidR="00DB7725" w:rsidRPr="002D3E11">
        <w:rPr>
          <w:rFonts w:ascii="Constantia" w:hAnsi="Constantia"/>
          <w:lang w:val="en-GB"/>
        </w:rPr>
        <w:t xml:space="preserve">. </w:t>
      </w:r>
      <w:r w:rsidR="005D2E99">
        <w:rPr>
          <w:rFonts w:ascii="Constantia" w:hAnsi="Constantia"/>
          <w:lang w:val="en-GB"/>
        </w:rPr>
        <w:t xml:space="preserve">Children over </w:t>
      </w:r>
      <w:r w:rsidR="004367C8">
        <w:rPr>
          <w:rFonts w:ascii="Constantia" w:hAnsi="Constantia"/>
          <w:lang w:val="en-GB"/>
        </w:rPr>
        <w:t>5</w:t>
      </w:r>
      <w:r w:rsidR="005D2E99">
        <w:rPr>
          <w:rFonts w:ascii="Constantia" w:hAnsi="Constantia"/>
          <w:lang w:val="en-GB"/>
        </w:rPr>
        <w:t xml:space="preserve"> years, </w:t>
      </w:r>
      <w:r w:rsidR="00AA37E5">
        <w:rPr>
          <w:rFonts w:ascii="Constantia" w:hAnsi="Constantia"/>
          <w:lang w:val="en-GB"/>
        </w:rPr>
        <w:t>who may have different features of symptomatic streptococcal throat infection</w:t>
      </w:r>
      <w:r w:rsidR="005D0B91">
        <w:rPr>
          <w:rFonts w:ascii="Constantia" w:hAnsi="Constantia"/>
          <w:lang w:val="en-GB"/>
        </w:rPr>
        <w:t xml:space="preserve"> </w:t>
      </w:r>
      <w:r w:rsidR="000858C4">
        <w:rPr>
          <w:rFonts w:ascii="Constantia" w:hAnsi="Constantia"/>
          <w:lang w:val="en-GB"/>
        </w:rPr>
        <w:fldChar w:fldCharType="begin" w:fldLock="1"/>
      </w:r>
      <w:r w:rsidR="00815953">
        <w:rPr>
          <w:rFonts w:ascii="Constantia" w:hAnsi="Constantia"/>
          <w:lang w:val="en-GB"/>
        </w:rPr>
        <w:instrText>ADDIN CSL_CITATION {"citationItems":[{"id":"ITEM-1","itemData":{"abstract":"Objective: To validate a score based on clinical symptoms and signs for the identification of group A Streptococcus (GAS) infection in general practice patients with sore throat. Design: A single throat swab was used as the gold standard for diagnosing GAS infection. Clinical information was recorded by experienced family physicians on standardized encounter forms. Score criteria were identified by means of logistic regression modelling of data from patients enrolled in the first half of the study. The score was then validated among the remaining patients. Setting: University-affiliated family medicine centre in Toronto. Patients: A total of 521 patients aged 3 to 76 years presenting with a new upper respiratory tract infection from December 1995 to February 1997. Outcome measures: Sensitivity, specificity and likelihood ratios for identification of GAS infection with the score approach compared with throat culture. Proportion of patients prescribed antibiotics, throat culture use, and sensitivity and specificity with usual physician care and with score-based recommendations were compared. Results: A score was developed ranging in value from 0 to 4. The sensitivity of the score for identifying GAS infection was 83.1%, compared with 69.4% for usual physician care (p = 0.06); the specificity values of the 2 approaches were similar. Among patients aged 3 to 14 years, the sensitivity of the score approach was higher than that of usual physician care (96.9% v. 70.6%) (p &lt; 0.05). The proportion of patients receiving initial antibiotic prescriptions would have been reduced 48% by following score-based recommendations compared with observed physician prescribing (p &lt; 0.001), without any increase in throat culture use. Conclusions: An age-appropriate sore throat score identified GAS infection in children and adults with sore throat better than usual care by family physicians, with significant reductions in unnecessary prescribing of antibiotics. A random-ized trial comparing the 2 approaches is recommended to determine the ability of the score approach to reduce unnecessary prescribing of antibiotics during routine clinical encounters. Résumé Objectif : Valider un résultat fondé sur des symptômes et des signes cliniques en ce qui concerne l'identification d'une infection à streptocoque du groupe A chez des patients qui consultent un omnipraticien pour un mal de gorge. Conception : On a utilisé un seul écouvillonnage de la gorge comme étalon-or pour diagnostiquer…","author":[{"dropping-particle":"","family":"Mcisaac","given":"Warren J","non-dropping-particle":"","parse-names":false,"suffix":""},{"dropping-particle":"","family":"Md","given":"†","non-dropping-particle":"","parse-names":false,"suffix":""},{"dropping-particle":"","family":"White","given":"David","non-dropping-particle":"","parse-names":false,"suffix":""},{"dropping-particle":"","family":"Tannenbaum","given":"David","non-dropping-particle":"","parse-names":false,"suffix":""},{"dropping-particle":"","family":"Low","given":"Donald E","non-dropping-particle":"","parse-names":false,"suffix":""}],"id":"ITEM-1","issued":{"date-parts":[["1998"]]},"title":"A clinical score to reduce unnecessary antibiotic use in patients with sore throat","type":"report"},"uris":["http://www.mendeley.com/documents/?uuid=34da8445-9688-32cf-b3e4-521b56aa606c"]}],"mendeley":{"formattedCitation":"(18)","plainTextFormattedCitation":"(18)","previouslyFormattedCitation":"(18)"},"properties":{"noteIndex":0},"schema":"https://github.com/citation-style-language/schema/raw/master/csl-citation.json"}</w:instrText>
      </w:r>
      <w:r w:rsidR="000858C4">
        <w:rPr>
          <w:rFonts w:ascii="Constantia" w:hAnsi="Constantia"/>
          <w:lang w:val="en-GB"/>
        </w:rPr>
        <w:fldChar w:fldCharType="separate"/>
      </w:r>
      <w:r w:rsidR="006D21E2" w:rsidRPr="006D21E2">
        <w:rPr>
          <w:rFonts w:ascii="Constantia" w:hAnsi="Constantia"/>
          <w:noProof/>
          <w:lang w:val="en-GB"/>
        </w:rPr>
        <w:t>(18)</w:t>
      </w:r>
      <w:r w:rsidR="000858C4">
        <w:rPr>
          <w:rFonts w:ascii="Constantia" w:hAnsi="Constantia"/>
          <w:lang w:val="en-GB"/>
        </w:rPr>
        <w:fldChar w:fldCharType="end"/>
      </w:r>
      <w:r w:rsidR="000858C4">
        <w:rPr>
          <w:rFonts w:ascii="Constantia" w:hAnsi="Constantia"/>
          <w:lang w:val="en-GB"/>
        </w:rPr>
        <w:t xml:space="preserve"> </w:t>
      </w:r>
      <w:r w:rsidR="00AA37E5">
        <w:rPr>
          <w:rFonts w:ascii="Constantia" w:hAnsi="Constantia"/>
          <w:lang w:val="en-GB"/>
        </w:rPr>
        <w:t xml:space="preserve">and have greater asymptomatic </w:t>
      </w:r>
      <w:r w:rsidR="00AA37E5" w:rsidRPr="000858C4">
        <w:rPr>
          <w:rFonts w:ascii="Constantia" w:hAnsi="Constantia"/>
          <w:lang w:val="en-GB"/>
        </w:rPr>
        <w:t>carriage</w:t>
      </w:r>
      <w:r w:rsidR="000047DB" w:rsidRPr="000858C4">
        <w:rPr>
          <w:rFonts w:ascii="Constantia" w:hAnsi="Constantia"/>
          <w:lang w:val="en-GB"/>
        </w:rPr>
        <w:t xml:space="preserve"> </w:t>
      </w:r>
      <w:r w:rsidR="005D0B91" w:rsidRPr="000858C4">
        <w:rPr>
          <w:rFonts w:ascii="Constantia" w:hAnsi="Constantia"/>
          <w:lang w:val="en-GB"/>
        </w:rPr>
        <w:t xml:space="preserve"> </w:t>
      </w:r>
      <w:r w:rsidR="005D0B91" w:rsidRPr="000858C4">
        <w:rPr>
          <w:rFonts w:ascii="Constantia" w:hAnsi="Constantia"/>
          <w:lang w:val="en-GB"/>
        </w:rPr>
        <w:fldChar w:fldCharType="begin" w:fldLock="1"/>
      </w:r>
      <w:r w:rsidR="00815953">
        <w:rPr>
          <w:rFonts w:ascii="Constantia" w:hAnsi="Constantia"/>
          <w:lang w:val="en-GB"/>
        </w:rPr>
        <w:instrText>ADDIN CSL_CITATION {"citationItems":[{"id":"ITEM-1","itemData":{"DOI":"10.1371/journal.pntd.0006335","ISSN":"19352735","abstract":"Objective: Antibiotic treatment of Group A Streptococcus (GAS) pharyngitis is important in acute rheumatic fever (ARF) prevention, however clinical guidelines for prescription vary. GAS carriers with acute viral infections may receive antibiotics unnecessarily. This review assessed the prevalence of GAS pharyngitis and carriage in different settings. Methods: A random-effects meta-analysis was performed. Prevalence estimates for GAS+ve pharyngitis, serologically-confirmed GAS pharyngitis and asymptomatic pharyngeal carriage were generated. Findings were stratified by age group, recruitment method and country income level. Medline and EMBASE databases were searched for relevant literature published between 1 January 1946 and 7 April 2017. Studies reporting prevalence data on GAS+ve or serologically-confirmed GAS pharyngitis that stated participants exhibited symptoms of pharyngitis or upper respiratory tract infection (URTI) were included. Included studies reporting the prevalence of asymptomatic GAS carriage needed to state participants were asymptomatic. Results: 285 eligible studies were identified. The prevalence of GAS+ve pharyngitis was 24.1% (95% CI: 22.6–25.6%) in clinical settings (which used ‘passive recruitment’ methods), but less in sore throat management programmes (which used ‘active recruitment’, 10.0%, 8.1–12.4%). GAS+ve pharyngitis was more prevalent in high-income countries (24.3%, 22.6–26.1%) compared with low/middle-income countries (17.6%, 14.9–20.7%). In clinical settings, approximately 10% of children swabbed with a sore throat have serologically-confirmed GAS pharyngitis, but this increases to around 50–60% when the child is GAS culture-positive. The prevalence of serologically-confirmed GAS pharyngitis was 10.3% (6.6–15.7%) in children from high-income countries and their asymptomatic GAS carriage prevalence was 10.5% (8.4–12.9%). A lower carriage prevalence was detected in children from low/middle income countries (5.9%, 4.3–8.1%). Conclusions: In active sore throat management programmes, if the prevalence of GAS detection approaches the asymptomatic carriage rate (around 6–11%), there may be little benefit from antibiotic treatment as the majority of culture-positive patients are likely carriers.","author":[{"dropping-particle":"","family":"Oliver","given":"Jane","non-dropping-particle":"","parse-names":false,"suffix":""},{"dropping-particle":"","family":"Malliya Wadu","given":"Erandi","non-dropping-particle":"","parse-names":false,"suffix":""},{"dropping-particle":"","family":"Pierse","given":"Nevil","non-dropping-particle":"","parse-names":false,"suffix":""},{"dropping-particle":"","family":"Moreland","given":"Nicole J.","non-dropping-particle":"","parse-names":false,"suffix":""},{"dropping-particle":"","family":"Williamson","given":"Deborah A.","non-dropping-particle":"","parse-names":false,"suffix":""},{"dropping-particle":"","family":"Baker","given":"Michael G.","non-dropping-particle":"","parse-names":false,"suffix":""}],"container-title":"PLoS Neglected Tropical Diseases","id":"ITEM-1","issue":"3","issued":{"date-parts":[["2018","3","19"]]},"publisher":"Public Library of Science","title":"Group A Streptococcus pharyngitis and pharyngeal carriage: A meta-analysis","type":"article-journal","volume":"12"},"uris":["http://www.mendeley.com/documents/?uuid=ad91733b-196a-36f7-b545-2a3ea3c09af7"]},{"id":"ITEM-2","itemData":{"DOI":"10.1542/peds.2009-2648","ISSN":"00314005","abstract":"OBJECTIVES: Prevalence estimates can help clinicians make informed decisions regarding diagnostic testing of children who present with symptoms of pharyngitis. We conducted a meta-analysis to determine the (1) prevalence of streptococcal infection among children who presented with sore throat and (2) prevalence of streptococcal carriage among asymptomatic children. METHODS: We searched Medline for articles on pediatric streptococcal pharyngitis. We included articles in our review when they contained data on the prevalence of group A Streptococcus (GAS) from pharyngeal specimens in children who were younger than 18 years. Two evaluators independently reviewed, rated, and abstracted data from each article. Prevalence estimates were pooled in a meta-analysis and stratified according to age group. RESULTS: Of the 266 articles retrieved, 29 met all inclusion criteria. Among children of all ages who present with sore throat, the pooled prevalence of GAS was 37% (95% confidence interval [CI]: 32%-43%). Children who were younger than 5 years had a lower prevalence of GAS (24% [95% CI: 21%-26%]). The prevalence of GAS carriage among well children with no signs or symptoms of pharyngitis was 12% (95% CI: 9%-14%). CONCLUSIONS: Prevalence rates of GAS disease and carriage varied by age; children who were younger than 5 years had lower rates of throat cultures that were positive for GAS. Copyright © 2010 by the American Academy of Pediatrics.","author":[{"dropping-particle":"","family":"Shaikh","given":"Nader","non-dropping-particle":"","parse-names":false,"suffix":""},{"dropping-particle":"","family":"Leonard","given":"Erica","non-dropping-particle":"","parse-names":false,"suffix":""},{"dropping-particle":"","family":"Martin","given":"Judith M.","non-dropping-particle":"","parse-names":false,"suffix":""}],"container-title":"Pediatrics","id":"ITEM-2","issue":"3","issued":{"date-parts":[["2010","9","1"]]},"page":"e557-e564","publisher":"American Academy of Pediatrics","title":"Prevalence of streptococcal pharyngitis and streptococcal carriage in children: A meta-analysis","type":"article-journal","volume":"126"},"uris":["http://www.mendeley.com/documents/?uuid=0b18025b-4a8d-3776-8ae5-c925fc523f41"]}],"mendeley":{"formattedCitation":"(17,19)","plainTextFormattedCitation":"(17,19)","previouslyFormattedCitation":"(17,19)"},"properties":{"noteIndex":0},"schema":"https://github.com/citation-style-language/schema/raw/master/csl-citation.json"}</w:instrText>
      </w:r>
      <w:r w:rsidR="005D0B91" w:rsidRPr="000858C4">
        <w:rPr>
          <w:rFonts w:ascii="Constantia" w:hAnsi="Constantia"/>
          <w:lang w:val="en-GB"/>
        </w:rPr>
        <w:fldChar w:fldCharType="separate"/>
      </w:r>
      <w:r w:rsidR="006D21E2" w:rsidRPr="006D21E2">
        <w:rPr>
          <w:rFonts w:ascii="Constantia" w:hAnsi="Constantia"/>
          <w:noProof/>
          <w:lang w:val="en-GB"/>
        </w:rPr>
        <w:t>(17,19)</w:t>
      </w:r>
      <w:r w:rsidR="005D0B91" w:rsidRPr="000858C4">
        <w:rPr>
          <w:rFonts w:ascii="Constantia" w:hAnsi="Constantia"/>
          <w:lang w:val="en-GB"/>
        </w:rPr>
        <w:fldChar w:fldCharType="end"/>
      </w:r>
      <w:r w:rsidR="005D2E99" w:rsidRPr="000858C4">
        <w:rPr>
          <w:rFonts w:ascii="Constantia" w:hAnsi="Constantia"/>
          <w:lang w:val="en-GB"/>
        </w:rPr>
        <w:t>,</w:t>
      </w:r>
      <w:r w:rsidR="005D2E99">
        <w:rPr>
          <w:rFonts w:ascii="Constantia" w:hAnsi="Constantia"/>
          <w:lang w:val="en-GB"/>
        </w:rPr>
        <w:t xml:space="preserve"> were also included</w:t>
      </w:r>
      <w:r w:rsidR="00AA37E5">
        <w:rPr>
          <w:rFonts w:ascii="Constantia" w:hAnsi="Constantia"/>
          <w:lang w:val="en-GB"/>
        </w:rPr>
        <w:t xml:space="preserve">. </w:t>
      </w:r>
      <w:r w:rsidR="004B7B7D">
        <w:rPr>
          <w:rFonts w:ascii="Constantia" w:hAnsi="Constantia"/>
          <w:lang w:val="en-GB"/>
        </w:rPr>
        <w:t>The finding that a high proportion of those at low risk still receive the offer for antibiotics has been reported elsewhere</w:t>
      </w:r>
      <w:r w:rsidR="004F6B24">
        <w:rPr>
          <w:rFonts w:ascii="Constantia" w:hAnsi="Constantia"/>
          <w:lang w:val="en-GB"/>
        </w:rPr>
        <w:t xml:space="preserve"> </w:t>
      </w:r>
      <w:r w:rsidR="004F6B24">
        <w:rPr>
          <w:rFonts w:ascii="Constantia" w:hAnsi="Constantia"/>
          <w:lang w:val="en-GB"/>
        </w:rPr>
        <w:fldChar w:fldCharType="begin" w:fldLock="1"/>
      </w:r>
      <w:r w:rsidR="00815953">
        <w:rPr>
          <w:rFonts w:ascii="Constantia" w:hAnsi="Constantia"/>
          <w:lang w:val="en-GB"/>
        </w:rPr>
        <w:instrText>ADDIN CSL_CITATION {"citationItems":[{"id":"ITEM-1","itemData":{"DOI":"10.1093/jac/dkz410","ISSN":"14602091","PMID":"31637421","abstract":"Objectives: To use illness severity scores to evaluate the appropriateness of antibiotic prescribing in UK general practice. Methods: We describe variations in practice prescribing rates, taking account of illness severity. We used three scores in three studies to measure severity: 'FeverPAIN' in an adult acute sore throat cohort (n=12 829), the '3C score' in an adult acute lower respiratory tract infection cohort (n=28 883) and the STARWAVe score in an acute cough and respiratory infection children's cohort (n=8394). We calculated median ORs to quantify practice-level variation in prescribing rates, adjusted for illness severity. Results: There was substantial variability in practice prescribing rates (ranges of 0%-97%, 7%-100% and 0%-75% in the three cohorts, respectively). There was evidence that higher prescribing practices saw a higher proportion of unwell patients. At the individual level, patients who were more unwell were more likely to receive a prescription, but prescribing levels for those with low scores were still high. The median OR was 2.5 (95% credible interval=2.2-2.9) in the sore throat data set, 2.9 (95% credible interval=2.6-3.2) in the adult cough data set and 2.1 (95% credible interval=1.8-2.4) in the children's cough data set. Conclusions: Higher prescribing practices may see more unwell patients with high illness severity scores, but the differences in scores account for a minority of between-practice prescribing variation. There is likely to be scope for further reductions in antibiotic prescribing among patients with low illness severity scores. Further research is needed to explore the additional factors that account for variation in prescribing levels.","author":[{"dropping-particle":"","family":"Stuart","given":"Beth","non-dropping-particle":"","parse-names":false,"suffix":""},{"dropping-particle":"","family":"Brotherwood","given":"Hannah","non-dropping-particle":"","parse-names":false,"suffix":""},{"dropping-particle":"","family":"Van'T Hoff","given":"Catherine","non-dropping-particle":"","parse-names":false,"suffix":""},{"dropping-particle":"","family":"Brown","given":"Alastair","non-dropping-particle":"","parse-names":false,"suffix":""},{"dropping-particle":"","family":"Bruel","given":"Ann","non-dropping-particle":"Van Den","parse-names":false,"suffix":""},{"dropping-particle":"","family":"Hay","given":"Alastair D.","non-dropping-particle":"","parse-names":false,"suffix":""},{"dropping-particle":"","family":"Moore","given":"Michael","non-dropping-particle":"","parse-names":false,"suffix":""},{"dropping-particle":"","family":"Little","given":"Paul","non-dropping-particle":"","parse-names":false,"suffix":""}],"container-title":"Journal of Antimicrobial Chemotherapy","id":"ITEM-1","issue":"1","issued":{"date-parts":[["2020","1","1"]]},"page":"236-242","publisher":"Oxford University Press","title":"Exploring the appropriateness of antibiotic prescribing for common respiratory tract infections in UK primary care","type":"article-journal","volume":"75"},"uris":["http://www.mendeley.com/documents/?uuid=190bdfce-232d-3dce-832b-a052a5c1007b"]}],"mendeley":{"formattedCitation":"(15)","plainTextFormattedCitation":"(15)","previouslyFormattedCitation":"(15)"},"properties":{"noteIndex":0},"schema":"https://github.com/citation-style-language/schema/raw/master/csl-citation.json"}</w:instrText>
      </w:r>
      <w:r w:rsidR="004F6B24">
        <w:rPr>
          <w:rFonts w:ascii="Constantia" w:hAnsi="Constantia"/>
          <w:lang w:val="en-GB"/>
        </w:rPr>
        <w:fldChar w:fldCharType="separate"/>
      </w:r>
      <w:r w:rsidR="006D21E2" w:rsidRPr="006D21E2">
        <w:rPr>
          <w:rFonts w:ascii="Constantia" w:hAnsi="Constantia"/>
          <w:noProof/>
          <w:lang w:val="en-GB"/>
        </w:rPr>
        <w:t>(15)</w:t>
      </w:r>
      <w:r w:rsidR="004F6B24">
        <w:rPr>
          <w:rFonts w:ascii="Constantia" w:hAnsi="Constantia"/>
          <w:lang w:val="en-GB"/>
        </w:rPr>
        <w:fldChar w:fldCharType="end"/>
      </w:r>
      <w:r w:rsidR="004F6B24">
        <w:rPr>
          <w:rFonts w:ascii="Constantia" w:hAnsi="Constantia"/>
          <w:lang w:val="en-GB"/>
        </w:rPr>
        <w:t>.</w:t>
      </w:r>
    </w:p>
    <w:p w14:paraId="3820FD82" w14:textId="77777777" w:rsidR="008F178D" w:rsidRPr="002D3E11" w:rsidRDefault="008F178D" w:rsidP="00C84A03">
      <w:pPr>
        <w:snapToGrid w:val="0"/>
        <w:spacing w:before="120" w:after="120" w:line="360" w:lineRule="auto"/>
        <w:rPr>
          <w:rFonts w:ascii="Constantia" w:hAnsi="Constantia"/>
          <w:lang w:val="en-GB"/>
        </w:rPr>
      </w:pPr>
    </w:p>
    <w:p w14:paraId="4BE7DB41" w14:textId="5AF02BBD" w:rsidR="009856DD" w:rsidRPr="002D3E11" w:rsidRDefault="008A2F8D" w:rsidP="00C84A03">
      <w:pPr>
        <w:snapToGrid w:val="0"/>
        <w:spacing w:before="120" w:after="120" w:line="360" w:lineRule="auto"/>
        <w:rPr>
          <w:rFonts w:ascii="Constantia" w:hAnsi="Constantia"/>
          <w:b/>
          <w:lang w:val="en-GB"/>
        </w:rPr>
      </w:pPr>
      <w:r w:rsidRPr="002D3E11">
        <w:rPr>
          <w:rFonts w:ascii="Constantia" w:hAnsi="Constantia"/>
          <w:b/>
          <w:lang w:val="en-GB"/>
        </w:rPr>
        <w:t xml:space="preserve">Implications </w:t>
      </w:r>
      <w:r w:rsidR="00842BD7">
        <w:rPr>
          <w:rFonts w:ascii="Constantia" w:hAnsi="Constantia"/>
          <w:b/>
          <w:lang w:val="en-GB"/>
        </w:rPr>
        <w:t xml:space="preserve">research and practice. </w:t>
      </w:r>
      <w:r w:rsidRPr="002D3E11">
        <w:rPr>
          <w:rFonts w:ascii="Constantia" w:hAnsi="Constantia"/>
          <w:b/>
          <w:lang w:val="en-GB"/>
        </w:rPr>
        <w:t xml:space="preserve"> </w:t>
      </w:r>
    </w:p>
    <w:p w14:paraId="7FD4C461" w14:textId="39036F9A" w:rsidR="003A6144" w:rsidRDefault="00064934" w:rsidP="00C84A03">
      <w:pPr>
        <w:snapToGrid w:val="0"/>
        <w:spacing w:before="120" w:after="120" w:line="360" w:lineRule="auto"/>
        <w:rPr>
          <w:rFonts w:ascii="Constantia" w:hAnsi="Constantia"/>
          <w:lang w:val="en-GB"/>
        </w:rPr>
      </w:pPr>
      <w:r w:rsidRPr="002D3E11">
        <w:rPr>
          <w:rFonts w:ascii="Constantia" w:hAnsi="Constantia"/>
          <w:lang w:val="en-GB"/>
        </w:rPr>
        <w:t>The prevalence of streptococci infections was low. Coupled with the low rate of serious complications of upper respiratory tract infections in UK primary care, this should help reinforce confidence</w:t>
      </w:r>
      <w:r w:rsidR="00372B74">
        <w:rPr>
          <w:rFonts w:ascii="Constantia" w:hAnsi="Constantia"/>
          <w:lang w:val="en-GB"/>
        </w:rPr>
        <w:t xml:space="preserve"> in the clinical decision that when immediate antibiotics are not deemed necessary, they are unlikely to be required. </w:t>
      </w:r>
      <w:r w:rsidRPr="002D3E11">
        <w:rPr>
          <w:rFonts w:ascii="Constantia" w:hAnsi="Constantia"/>
          <w:lang w:val="en-GB"/>
        </w:rPr>
        <w:t xml:space="preserve"> This may be applicable not just to practitioners in GP surgeries, but also other primary care providers expected to see patients with low severity symptoms e.g. pharmacies or minor illness centres. </w:t>
      </w:r>
      <w:r w:rsidR="00A04B51">
        <w:rPr>
          <w:rFonts w:ascii="Constantia" w:hAnsi="Constantia"/>
          <w:lang w:val="en-GB"/>
        </w:rPr>
        <w:t>F</w:t>
      </w:r>
      <w:r w:rsidR="00D132D6">
        <w:rPr>
          <w:rFonts w:ascii="Constantia" w:hAnsi="Constantia"/>
          <w:lang w:val="en-GB"/>
        </w:rPr>
        <w:t xml:space="preserve">uture research should focus on deprescribing strategies. This may include rapid antigen testing for high </w:t>
      </w:r>
      <w:r w:rsidR="00A23C5E">
        <w:rPr>
          <w:rFonts w:ascii="Constantia" w:hAnsi="Constantia"/>
          <w:lang w:val="en-GB"/>
        </w:rPr>
        <w:t>CPR</w:t>
      </w:r>
      <w:r w:rsidR="00D132D6">
        <w:rPr>
          <w:rFonts w:ascii="Constantia" w:hAnsi="Constantia"/>
          <w:lang w:val="en-GB"/>
        </w:rPr>
        <w:t xml:space="preserve"> scores, as recently piloted in Wales</w:t>
      </w:r>
      <w:r w:rsidR="00C568BC">
        <w:rPr>
          <w:rFonts w:ascii="Constantia" w:hAnsi="Constantia"/>
          <w:lang w:val="en-GB"/>
        </w:rPr>
        <w:t xml:space="preserve"> </w:t>
      </w:r>
      <w:r w:rsidR="006D21E2">
        <w:rPr>
          <w:rFonts w:ascii="Constantia" w:hAnsi="Constantia"/>
          <w:lang w:val="en-GB"/>
        </w:rPr>
        <w:fldChar w:fldCharType="begin" w:fldLock="1"/>
      </w:r>
      <w:r w:rsidR="00815953">
        <w:rPr>
          <w:rFonts w:ascii="Constantia" w:hAnsi="Constantia"/>
          <w:lang w:val="en-GB"/>
        </w:rPr>
        <w:instrText>ADDIN CSL_CITATION {"citationItems":[{"id":"ITEM-1","itemData":{"DOI":"10.1136/bmjoq-2019-000833","ISSN":"2399-6641","PMID":"32111608","abstract":"OBJECTIVE A National Health Service (NHS)-funded sore throat test and treat (STTT) service was introduced in selected pharmacies in two local health boards in Wales, as an extension to the national pharmacy common ailment scheme. The aim of this study was to evaluate the impact of STTT on provision and quality of patient care, namely antibiotic use, patient safety and general practitioner (GP) consultation rates. METHODS Secondary analyses of STTT consultation data to describe service outcomes, and routine data to explore changes in antibiotic prescribing and the prevalence of complications. Data were also collected from one GP practice to explore the feasibility of measuring changes in sore throat consultation rates in general practice. RESULTS Less than 20% of 1725 consultations resulted in antibiotic supply. The availability of STTT was associated with greater reductions in prescriptions for phenoxymethylpenicillin than in areas where STTT was not available (-3.8% and -3.4%, difference 0.4%). When pharmacy supplies were included, the reductions in the supply of the antibiotic were similar. No increase in the monthly number of incidents of quinsy was detected, and patients were appropriately referred to other healthcare professionals during pharmacy consultations. GP consultation rates since introduction of STTT were found to be lower than the equivalent monthly average since 2014. CONCLUSIONS Data from the first 5 months of the STTT service suggest that it may have a role in safely rebalancing uncomplicated sore throat management from general practice to community pharmacies while continuing to promote antibiotic stewardship.","author":[{"dropping-particle":"","family":"Mantzourani","given":"Efi","non-dropping-particle":"","parse-names":false,"suffix":""},{"dropping-particle":"","family":"Evans","given":"Andrew","non-dropping-particle":"","parse-names":false,"suffix":""},{"dropping-particle":"","family":"Cannings-John","given":"Rebecca","non-dropping-particle":"","parse-names":false,"suffix":""},{"dropping-particle":"","family":"Ahmed","given":"Haroon","non-dropping-particle":"","parse-names":false,"suffix":""},{"dropping-particle":"","family":"Hood","given":"Kerenza","non-dropping-particle":"","parse-names":false,"suffix":""},{"dropping-particle":"","family":"Reid","given":"Nicholas","non-dropping-particle":"","parse-names":false,"suffix":""},{"dropping-particle":"","family":"Howe","given":"Robin","non-dropping-particle":"","parse-names":false,"suffix":""},{"dropping-particle":"","family":"Williams","given":"Emma","non-dropping-particle":"","parse-names":false,"suffix":""},{"dropping-particle":"","family":"Way","given":"Cheryl","non-dropping-particle":"","parse-names":false,"suffix":""}],"container-title":"BMJ Open Quality","id":"ITEM-1","issue":"1","issued":{"date-parts":[["2020","2","1"]]},"page":"e000833","publisher":"BMJ","title":"Impact of a pilot NHS-funded sore throat test and treat service in community pharmacies on provision and quality of patient care","type":"article-journal","volume":"9"},"uris":["http://www.mendeley.com/documents/?uuid=74d7a690-c2dc-356b-8dc7-08e6c2e4675d"]}],"mendeley":{"formattedCitation":"(20)","plainTextFormattedCitation":"(20)","previouslyFormattedCitation":"(20)"},"properties":{"noteIndex":0},"schema":"https://github.com/citation-style-language/schema/raw/master/csl-citation.json"}</w:instrText>
      </w:r>
      <w:r w:rsidR="006D21E2">
        <w:rPr>
          <w:rFonts w:ascii="Constantia" w:hAnsi="Constantia"/>
          <w:lang w:val="en-GB"/>
        </w:rPr>
        <w:fldChar w:fldCharType="separate"/>
      </w:r>
      <w:r w:rsidR="006D21E2" w:rsidRPr="006D21E2">
        <w:rPr>
          <w:rFonts w:ascii="Constantia" w:hAnsi="Constantia"/>
          <w:noProof/>
          <w:lang w:val="en-GB"/>
        </w:rPr>
        <w:t>(20)</w:t>
      </w:r>
      <w:r w:rsidR="006D21E2">
        <w:rPr>
          <w:rFonts w:ascii="Constantia" w:hAnsi="Constantia"/>
          <w:lang w:val="en-GB"/>
        </w:rPr>
        <w:fldChar w:fldCharType="end"/>
      </w:r>
      <w:r w:rsidR="00D132D6">
        <w:rPr>
          <w:rFonts w:ascii="Constantia" w:hAnsi="Constantia"/>
          <w:lang w:val="en-GB"/>
        </w:rPr>
        <w:t xml:space="preserve">, or </w:t>
      </w:r>
      <w:r w:rsidR="00A23C5E">
        <w:rPr>
          <w:rFonts w:ascii="Constantia" w:hAnsi="Constantia"/>
          <w:lang w:val="en-GB"/>
        </w:rPr>
        <w:t>CPR</w:t>
      </w:r>
      <w:r w:rsidR="00D132D6">
        <w:rPr>
          <w:rFonts w:ascii="Constantia" w:hAnsi="Constantia"/>
          <w:lang w:val="en-GB"/>
        </w:rPr>
        <w:t xml:space="preserve"> validation studies in broader populations. </w:t>
      </w:r>
    </w:p>
    <w:p w14:paraId="549449C3" w14:textId="77777777" w:rsidR="00280314" w:rsidRDefault="00280314">
      <w:pPr>
        <w:rPr>
          <w:rFonts w:ascii="Constantia" w:hAnsi="Constantia"/>
          <w:b/>
          <w:lang w:val="en-GB"/>
        </w:rPr>
      </w:pPr>
      <w:r>
        <w:rPr>
          <w:rFonts w:ascii="Constantia" w:hAnsi="Constantia"/>
          <w:b/>
          <w:lang w:val="en-GB"/>
        </w:rPr>
        <w:br w:type="page"/>
      </w:r>
    </w:p>
    <w:p w14:paraId="4830FFB0" w14:textId="6B030223" w:rsidR="00815953" w:rsidRPr="00204A26" w:rsidRDefault="00204A26" w:rsidP="00590D42">
      <w:pPr>
        <w:widowControl w:val="0"/>
        <w:autoSpaceDE w:val="0"/>
        <w:autoSpaceDN w:val="0"/>
        <w:adjustRightInd w:val="0"/>
        <w:spacing w:before="120" w:after="120" w:line="360" w:lineRule="auto"/>
        <w:rPr>
          <w:rFonts w:ascii="Constantia" w:hAnsi="Constantia"/>
          <w:b/>
          <w:lang w:val="en-GB"/>
        </w:rPr>
      </w:pPr>
      <w:r>
        <w:rPr>
          <w:rFonts w:ascii="Constantia" w:hAnsi="Constantia"/>
          <w:b/>
          <w:lang w:val="en-GB"/>
        </w:rPr>
        <w:lastRenderedPageBreak/>
        <w:t xml:space="preserve">References </w:t>
      </w:r>
    </w:p>
    <w:p w14:paraId="42CF7A85" w14:textId="60694081" w:rsidR="00372B74" w:rsidRPr="00372B74" w:rsidRDefault="00847CF5" w:rsidP="00372B74">
      <w:pPr>
        <w:widowControl w:val="0"/>
        <w:autoSpaceDE w:val="0"/>
        <w:autoSpaceDN w:val="0"/>
        <w:adjustRightInd w:val="0"/>
        <w:spacing w:before="120" w:after="120" w:line="360" w:lineRule="auto"/>
        <w:ind w:left="640" w:hanging="640"/>
        <w:rPr>
          <w:rFonts w:ascii="Constantia" w:hAnsi="Constantia" w:cs="Times New Roman"/>
          <w:noProof/>
        </w:rPr>
      </w:pPr>
      <w:r w:rsidRPr="002D3E11">
        <w:rPr>
          <w:rFonts w:ascii="Constantia" w:hAnsi="Constantia"/>
          <w:lang w:val="en-GB"/>
        </w:rPr>
        <w:fldChar w:fldCharType="begin" w:fldLock="1"/>
      </w:r>
      <w:r w:rsidRPr="002D3E11">
        <w:rPr>
          <w:rFonts w:ascii="Constantia" w:hAnsi="Constantia"/>
          <w:lang w:val="en-GB"/>
        </w:rPr>
        <w:instrText xml:space="preserve">ADDIN Mendeley Bibliography CSL_BIBLIOGRAPHY </w:instrText>
      </w:r>
      <w:r w:rsidRPr="002D3E11">
        <w:rPr>
          <w:rFonts w:ascii="Constantia" w:hAnsi="Constantia"/>
          <w:lang w:val="en-GB"/>
        </w:rPr>
        <w:fldChar w:fldCharType="separate"/>
      </w:r>
      <w:r w:rsidR="00372B74" w:rsidRPr="00372B74">
        <w:rPr>
          <w:rFonts w:ascii="Constantia" w:hAnsi="Constantia" w:cs="Times New Roman"/>
          <w:noProof/>
        </w:rPr>
        <w:t xml:space="preserve">1. </w:t>
      </w:r>
      <w:r w:rsidR="00372B74" w:rsidRPr="00372B74">
        <w:rPr>
          <w:rFonts w:ascii="Constantia" w:hAnsi="Constantia" w:cs="Times New Roman"/>
          <w:noProof/>
        </w:rPr>
        <w:tab/>
        <w:t xml:space="preserve">Gulliford MC, Dregan A, Moore M V., Ashworth M, Van Staa T, McCann G, et al. Continued high rates of antibiotic prescribing to adults with respiratory tract infection: Survey of 568 UK general practices. BMJ Open. 2014 Oct 1;4(10):e006245. </w:t>
      </w:r>
    </w:p>
    <w:p w14:paraId="2C9C1177" w14:textId="77777777" w:rsidR="00372B74" w:rsidRPr="00372B74" w:rsidRDefault="00372B74" w:rsidP="00372B74">
      <w:pPr>
        <w:widowControl w:val="0"/>
        <w:autoSpaceDE w:val="0"/>
        <w:autoSpaceDN w:val="0"/>
        <w:adjustRightInd w:val="0"/>
        <w:spacing w:before="120" w:after="120" w:line="360" w:lineRule="auto"/>
        <w:ind w:left="640" w:hanging="640"/>
        <w:rPr>
          <w:rFonts w:ascii="Constantia" w:hAnsi="Constantia" w:cs="Times New Roman"/>
          <w:noProof/>
        </w:rPr>
      </w:pPr>
      <w:r w:rsidRPr="00372B74">
        <w:rPr>
          <w:rFonts w:ascii="Constantia" w:hAnsi="Constantia" w:cs="Times New Roman"/>
          <w:noProof/>
        </w:rPr>
        <w:t xml:space="preserve">2. </w:t>
      </w:r>
      <w:r w:rsidRPr="00372B74">
        <w:rPr>
          <w:rFonts w:ascii="Constantia" w:hAnsi="Constantia" w:cs="Times New Roman"/>
          <w:noProof/>
        </w:rPr>
        <w:tab/>
        <w:t xml:space="preserve">Little P, Stuart B, Richard Hobbs FD, Butler CC, Hay AD, Campbell J, et al. Predictors of suppurative complications for acute sore throat in primary care: Prospective clinical cohort study. BMJ. 2013 Nov 25;347. </w:t>
      </w:r>
    </w:p>
    <w:p w14:paraId="7A56D134" w14:textId="77777777" w:rsidR="00372B74" w:rsidRPr="00372B74" w:rsidRDefault="00372B74" w:rsidP="00372B74">
      <w:pPr>
        <w:widowControl w:val="0"/>
        <w:autoSpaceDE w:val="0"/>
        <w:autoSpaceDN w:val="0"/>
        <w:adjustRightInd w:val="0"/>
        <w:spacing w:before="120" w:after="120" w:line="360" w:lineRule="auto"/>
        <w:ind w:left="640" w:hanging="640"/>
        <w:rPr>
          <w:rFonts w:ascii="Constantia" w:hAnsi="Constantia" w:cs="Times New Roman"/>
          <w:noProof/>
        </w:rPr>
      </w:pPr>
      <w:r w:rsidRPr="00372B74">
        <w:rPr>
          <w:rFonts w:ascii="Constantia" w:hAnsi="Constantia" w:cs="Times New Roman"/>
          <w:noProof/>
        </w:rPr>
        <w:t xml:space="preserve">3. </w:t>
      </w:r>
      <w:r w:rsidRPr="00372B74">
        <w:rPr>
          <w:rFonts w:ascii="Constantia" w:hAnsi="Constantia" w:cs="Times New Roman"/>
          <w:noProof/>
        </w:rPr>
        <w:tab/>
        <w:t xml:space="preserve">Smieszek T, Pouwels KB, Dolk FCK, Smith DRM, Hopkins S, Sharland M, et al. Potential for reducing inappropriate antibiotic prescribing in English primary care. J Antimicrob Chemother. 2018 Feb 1;73(suppl_2):ii36–43. </w:t>
      </w:r>
    </w:p>
    <w:p w14:paraId="6FA4A2F6" w14:textId="77777777" w:rsidR="00372B74" w:rsidRPr="00372B74" w:rsidRDefault="00372B74" w:rsidP="00372B74">
      <w:pPr>
        <w:widowControl w:val="0"/>
        <w:autoSpaceDE w:val="0"/>
        <w:autoSpaceDN w:val="0"/>
        <w:adjustRightInd w:val="0"/>
        <w:spacing w:before="120" w:after="120" w:line="360" w:lineRule="auto"/>
        <w:ind w:left="640" w:hanging="640"/>
        <w:rPr>
          <w:rFonts w:ascii="Constantia" w:hAnsi="Constantia" w:cs="Times New Roman"/>
          <w:noProof/>
        </w:rPr>
      </w:pPr>
      <w:r w:rsidRPr="00372B74">
        <w:rPr>
          <w:rFonts w:ascii="Constantia" w:hAnsi="Constantia" w:cs="Times New Roman"/>
          <w:noProof/>
        </w:rPr>
        <w:t xml:space="preserve">4. </w:t>
      </w:r>
      <w:r w:rsidRPr="00372B74">
        <w:rPr>
          <w:rFonts w:ascii="Constantia" w:hAnsi="Constantia" w:cs="Times New Roman"/>
          <w:noProof/>
        </w:rPr>
        <w:tab/>
        <w:t xml:space="preserve">the National Institutes of Health and Care Excellence. Overview | Sore throat (acute): antimicrobial prescribing | Guidance | NICE [Internet]. NICE; 2018. </w:t>
      </w:r>
    </w:p>
    <w:p w14:paraId="1A0CA6F0" w14:textId="77777777" w:rsidR="00372B74" w:rsidRPr="00372B74" w:rsidRDefault="00372B74" w:rsidP="00372B74">
      <w:pPr>
        <w:widowControl w:val="0"/>
        <w:autoSpaceDE w:val="0"/>
        <w:autoSpaceDN w:val="0"/>
        <w:adjustRightInd w:val="0"/>
        <w:spacing w:before="120" w:after="120" w:line="360" w:lineRule="auto"/>
        <w:ind w:left="640" w:hanging="640"/>
        <w:rPr>
          <w:rFonts w:ascii="Constantia" w:hAnsi="Constantia" w:cs="Times New Roman"/>
          <w:noProof/>
        </w:rPr>
      </w:pPr>
      <w:r w:rsidRPr="00372B74">
        <w:rPr>
          <w:rFonts w:ascii="Constantia" w:hAnsi="Constantia" w:cs="Times New Roman"/>
          <w:noProof/>
        </w:rPr>
        <w:t xml:space="preserve">5. </w:t>
      </w:r>
      <w:r w:rsidRPr="00372B74">
        <w:rPr>
          <w:rFonts w:ascii="Constantia" w:hAnsi="Constantia" w:cs="Times New Roman"/>
          <w:noProof/>
        </w:rPr>
        <w:tab/>
        <w:t xml:space="preserve">Centor RM, Witherspoon JM, Dalton HP, Brody CE, Link K. The Diagnosis of Strep Throat in Adults in the Emergency Room. Med Decis Mak. 1981;1(3):239–46. </w:t>
      </w:r>
    </w:p>
    <w:p w14:paraId="726D0A7E" w14:textId="77777777" w:rsidR="00372B74" w:rsidRPr="00372B74" w:rsidRDefault="00372B74" w:rsidP="00372B74">
      <w:pPr>
        <w:widowControl w:val="0"/>
        <w:autoSpaceDE w:val="0"/>
        <w:autoSpaceDN w:val="0"/>
        <w:adjustRightInd w:val="0"/>
        <w:spacing w:before="120" w:after="120" w:line="360" w:lineRule="auto"/>
        <w:ind w:left="640" w:hanging="640"/>
        <w:rPr>
          <w:rFonts w:ascii="Constantia" w:hAnsi="Constantia" w:cs="Times New Roman"/>
          <w:noProof/>
        </w:rPr>
      </w:pPr>
      <w:r w:rsidRPr="00372B74">
        <w:rPr>
          <w:rFonts w:ascii="Constantia" w:hAnsi="Constantia" w:cs="Times New Roman"/>
          <w:noProof/>
        </w:rPr>
        <w:t xml:space="preserve">6. </w:t>
      </w:r>
      <w:r w:rsidRPr="00372B74">
        <w:rPr>
          <w:rFonts w:ascii="Constantia" w:hAnsi="Constantia" w:cs="Times New Roman"/>
          <w:noProof/>
        </w:rPr>
        <w:tab/>
        <w:t xml:space="preserve">McIsaac WJ, Kellner JD, Aufricht P, Vanjaka A, Low DE. Empirical Validation of Guidelines for the Management of Pharyngitis in Children and Adults. J Am Med Assoc. 2004 Apr 7;291(13):1587–95. </w:t>
      </w:r>
    </w:p>
    <w:p w14:paraId="5C3884A6" w14:textId="77777777" w:rsidR="00372B74" w:rsidRPr="00372B74" w:rsidRDefault="00372B74" w:rsidP="00372B74">
      <w:pPr>
        <w:widowControl w:val="0"/>
        <w:autoSpaceDE w:val="0"/>
        <w:autoSpaceDN w:val="0"/>
        <w:adjustRightInd w:val="0"/>
        <w:spacing w:before="120" w:after="120" w:line="360" w:lineRule="auto"/>
        <w:ind w:left="640" w:hanging="640"/>
        <w:rPr>
          <w:rFonts w:ascii="Constantia" w:hAnsi="Constantia" w:cs="Times New Roman"/>
          <w:noProof/>
        </w:rPr>
      </w:pPr>
      <w:r w:rsidRPr="00372B74">
        <w:rPr>
          <w:rFonts w:ascii="Constantia" w:hAnsi="Constantia" w:cs="Times New Roman"/>
          <w:noProof/>
        </w:rPr>
        <w:t xml:space="preserve">7. </w:t>
      </w:r>
      <w:r w:rsidRPr="00372B74">
        <w:rPr>
          <w:rFonts w:ascii="Constantia" w:hAnsi="Constantia" w:cs="Times New Roman"/>
          <w:noProof/>
        </w:rPr>
        <w:tab/>
        <w:t xml:space="preserve">Willis BH, Coomar D, Baragilly M. Comparison of Centor and McIsaac scores in primary care: a meta-analysis over multiple thresholds. Br J Gen Pract. 2020 Mar 9; </w:t>
      </w:r>
    </w:p>
    <w:p w14:paraId="7F45BE53" w14:textId="77777777" w:rsidR="00372B74" w:rsidRPr="00372B74" w:rsidRDefault="00372B74" w:rsidP="00372B74">
      <w:pPr>
        <w:widowControl w:val="0"/>
        <w:autoSpaceDE w:val="0"/>
        <w:autoSpaceDN w:val="0"/>
        <w:adjustRightInd w:val="0"/>
        <w:spacing w:before="120" w:after="120" w:line="360" w:lineRule="auto"/>
        <w:ind w:left="640" w:hanging="640"/>
        <w:rPr>
          <w:rFonts w:ascii="Constantia" w:hAnsi="Constantia" w:cs="Times New Roman"/>
          <w:noProof/>
        </w:rPr>
      </w:pPr>
      <w:r w:rsidRPr="00372B74">
        <w:rPr>
          <w:rFonts w:ascii="Constantia" w:hAnsi="Constantia" w:cs="Times New Roman"/>
          <w:noProof/>
        </w:rPr>
        <w:t xml:space="preserve">8. </w:t>
      </w:r>
      <w:r w:rsidRPr="00372B74">
        <w:rPr>
          <w:rFonts w:ascii="Constantia" w:hAnsi="Constantia" w:cs="Times New Roman"/>
          <w:noProof/>
        </w:rPr>
        <w:tab/>
        <w:t xml:space="preserve">Little P, Moore M, Hobbs FDR, Mant D, McNulty C, Williamson I, et al. Primary care Streptococcal Management (PRISM) study: Identifying clinical variables associated with Lancefield group A β-haemolytic streptococci and Lancefield non-Group A streptococcal throat infections from two cohorts of patients presenting with an acute sore throat. BMJ Open. 2013;3(10). </w:t>
      </w:r>
    </w:p>
    <w:p w14:paraId="31A3772E" w14:textId="77777777" w:rsidR="00372B74" w:rsidRPr="00372B74" w:rsidRDefault="00372B74" w:rsidP="00372B74">
      <w:pPr>
        <w:widowControl w:val="0"/>
        <w:autoSpaceDE w:val="0"/>
        <w:autoSpaceDN w:val="0"/>
        <w:adjustRightInd w:val="0"/>
        <w:spacing w:before="120" w:after="120" w:line="360" w:lineRule="auto"/>
        <w:ind w:left="640" w:hanging="640"/>
        <w:rPr>
          <w:rFonts w:ascii="Constantia" w:hAnsi="Constantia" w:cs="Times New Roman"/>
          <w:noProof/>
        </w:rPr>
      </w:pPr>
      <w:r w:rsidRPr="00372B74">
        <w:rPr>
          <w:rFonts w:ascii="Constantia" w:hAnsi="Constantia" w:cs="Times New Roman"/>
          <w:noProof/>
        </w:rPr>
        <w:t xml:space="preserve">9. </w:t>
      </w:r>
      <w:r w:rsidRPr="00372B74">
        <w:rPr>
          <w:rFonts w:ascii="Constantia" w:hAnsi="Constantia" w:cs="Times New Roman"/>
          <w:noProof/>
        </w:rPr>
        <w:tab/>
        <w:t xml:space="preserve">Little P, Richard Hobbs FD, Moore M, Mant D, Williamson I, McNulty C, et al. Clinical score and rapid antigen detection test to guide antibiotic use for sore </w:t>
      </w:r>
      <w:r w:rsidRPr="00372B74">
        <w:rPr>
          <w:rFonts w:ascii="Constantia" w:hAnsi="Constantia" w:cs="Times New Roman"/>
          <w:noProof/>
        </w:rPr>
        <w:lastRenderedPageBreak/>
        <w:t xml:space="preserve">throats: Randomised controlled trial of PRISM (primary care streptococcal management). BMJ. 2013 Oct 26;347(7930). </w:t>
      </w:r>
    </w:p>
    <w:p w14:paraId="671FF175" w14:textId="77777777" w:rsidR="00372B74" w:rsidRPr="00372B74" w:rsidRDefault="00372B74" w:rsidP="00372B74">
      <w:pPr>
        <w:widowControl w:val="0"/>
        <w:autoSpaceDE w:val="0"/>
        <w:autoSpaceDN w:val="0"/>
        <w:adjustRightInd w:val="0"/>
        <w:spacing w:before="120" w:after="120" w:line="360" w:lineRule="auto"/>
        <w:ind w:left="640" w:hanging="640"/>
        <w:rPr>
          <w:rFonts w:ascii="Constantia" w:hAnsi="Constantia" w:cs="Times New Roman"/>
          <w:noProof/>
        </w:rPr>
      </w:pPr>
      <w:r w:rsidRPr="00372B74">
        <w:rPr>
          <w:rFonts w:ascii="Constantia" w:hAnsi="Constantia" w:cs="Times New Roman"/>
          <w:noProof/>
        </w:rPr>
        <w:t xml:space="preserve">10. </w:t>
      </w:r>
      <w:r w:rsidRPr="00372B74">
        <w:rPr>
          <w:rFonts w:ascii="Constantia" w:hAnsi="Constantia" w:cs="Times New Roman"/>
          <w:noProof/>
        </w:rPr>
        <w:tab/>
        <w:t xml:space="preserve">Hayward GN, Hay AD, Moore M V, Jawad S, Williams N, Voysey M, et al. Effect of Oral Dexamethasone Without Immediate Antibiotics vs Placebo on Acute Sore Throat in Adults: A Randomized Clinical Trial. JAMA. 2017;317(15):1535–43. </w:t>
      </w:r>
    </w:p>
    <w:p w14:paraId="4F7EF5DC" w14:textId="77777777" w:rsidR="00372B74" w:rsidRPr="00372B74" w:rsidRDefault="00372B74" w:rsidP="00372B74">
      <w:pPr>
        <w:widowControl w:val="0"/>
        <w:autoSpaceDE w:val="0"/>
        <w:autoSpaceDN w:val="0"/>
        <w:adjustRightInd w:val="0"/>
        <w:spacing w:before="120" w:after="120" w:line="360" w:lineRule="auto"/>
        <w:ind w:left="640" w:hanging="640"/>
        <w:rPr>
          <w:rFonts w:ascii="Constantia" w:hAnsi="Constantia" w:cs="Times New Roman"/>
          <w:noProof/>
        </w:rPr>
      </w:pPr>
      <w:r w:rsidRPr="00372B74">
        <w:rPr>
          <w:rFonts w:ascii="Constantia" w:hAnsi="Constantia" w:cs="Times New Roman"/>
          <w:noProof/>
        </w:rPr>
        <w:t xml:space="preserve">11. </w:t>
      </w:r>
      <w:r w:rsidRPr="00372B74">
        <w:rPr>
          <w:rFonts w:ascii="Constantia" w:hAnsi="Constantia" w:cs="Times New Roman"/>
          <w:noProof/>
        </w:rPr>
        <w:tab/>
        <w:t xml:space="preserve">Spurling GKP, Del Mar CB, Dooley L, Foxlee R, Farley R. Delayed antibiotic prescriptions for respiratory infections. Vol. 2017, Cochrane Database of Systematic Reviews. John Wiley and Sons Ltd; 2017. </w:t>
      </w:r>
    </w:p>
    <w:p w14:paraId="54AAE963" w14:textId="77777777" w:rsidR="00372B74" w:rsidRPr="00372B74" w:rsidRDefault="00372B74" w:rsidP="00372B74">
      <w:pPr>
        <w:widowControl w:val="0"/>
        <w:autoSpaceDE w:val="0"/>
        <w:autoSpaceDN w:val="0"/>
        <w:adjustRightInd w:val="0"/>
        <w:spacing w:before="120" w:after="120" w:line="360" w:lineRule="auto"/>
        <w:ind w:left="640" w:hanging="640"/>
        <w:rPr>
          <w:rFonts w:ascii="Constantia" w:hAnsi="Constantia" w:cs="Times New Roman"/>
          <w:noProof/>
        </w:rPr>
      </w:pPr>
      <w:r w:rsidRPr="00372B74">
        <w:rPr>
          <w:rFonts w:ascii="Constantia" w:hAnsi="Constantia" w:cs="Times New Roman"/>
          <w:noProof/>
        </w:rPr>
        <w:t xml:space="preserve">12. </w:t>
      </w:r>
      <w:r w:rsidRPr="00372B74">
        <w:rPr>
          <w:rFonts w:ascii="Constantia" w:hAnsi="Constantia" w:cs="Times New Roman"/>
          <w:noProof/>
        </w:rPr>
        <w:tab/>
        <w:t xml:space="preserve">Watson L, Little P, Moore M, Warner G, Williamson I. Validation study of a diary for use in acute lower respiratory tract infection. Fam Pract. 2001;18(5):553–4. </w:t>
      </w:r>
    </w:p>
    <w:p w14:paraId="3BC86D75" w14:textId="77777777" w:rsidR="00372B74" w:rsidRPr="00372B74" w:rsidRDefault="00372B74" w:rsidP="00372B74">
      <w:pPr>
        <w:widowControl w:val="0"/>
        <w:autoSpaceDE w:val="0"/>
        <w:autoSpaceDN w:val="0"/>
        <w:adjustRightInd w:val="0"/>
        <w:spacing w:before="120" w:after="120" w:line="360" w:lineRule="auto"/>
        <w:ind w:left="640" w:hanging="640"/>
        <w:rPr>
          <w:rFonts w:ascii="Constantia" w:hAnsi="Constantia" w:cs="Times New Roman"/>
          <w:noProof/>
        </w:rPr>
      </w:pPr>
      <w:r w:rsidRPr="00372B74">
        <w:rPr>
          <w:rFonts w:ascii="Constantia" w:hAnsi="Constantia" w:cs="Times New Roman"/>
          <w:noProof/>
        </w:rPr>
        <w:t xml:space="preserve">13. </w:t>
      </w:r>
      <w:r w:rsidRPr="00372B74">
        <w:rPr>
          <w:rFonts w:ascii="Constantia" w:hAnsi="Constantia" w:cs="Times New Roman"/>
          <w:noProof/>
        </w:rPr>
        <w:tab/>
        <w:t xml:space="preserve">Little P, Hobbs FDR, Mant D, McNulty CAM, Mullee M, PRISM investigators. Incidence and clinical variables associated with streptococcal throat infections: a prospective diagnostic cohort study. Br J Gen Pract. 2012 Nov;62(604):e787-94. </w:t>
      </w:r>
    </w:p>
    <w:p w14:paraId="131BE9F6" w14:textId="77777777" w:rsidR="00372B74" w:rsidRPr="00372B74" w:rsidRDefault="00372B74" w:rsidP="00372B74">
      <w:pPr>
        <w:widowControl w:val="0"/>
        <w:autoSpaceDE w:val="0"/>
        <w:autoSpaceDN w:val="0"/>
        <w:adjustRightInd w:val="0"/>
        <w:spacing w:before="120" w:after="120" w:line="360" w:lineRule="auto"/>
        <w:ind w:left="640" w:hanging="640"/>
        <w:rPr>
          <w:rFonts w:ascii="Constantia" w:hAnsi="Constantia" w:cs="Times New Roman"/>
          <w:noProof/>
        </w:rPr>
      </w:pPr>
      <w:r w:rsidRPr="00372B74">
        <w:rPr>
          <w:rFonts w:ascii="Constantia" w:hAnsi="Constantia" w:cs="Times New Roman"/>
          <w:noProof/>
        </w:rPr>
        <w:t xml:space="preserve">14. </w:t>
      </w:r>
      <w:r w:rsidRPr="00372B74">
        <w:rPr>
          <w:rFonts w:ascii="Constantia" w:hAnsi="Constantia" w:cs="Times New Roman"/>
          <w:noProof/>
        </w:rPr>
        <w:tab/>
        <w:t xml:space="preserve">Medical Test Calculator [Internet]. </w:t>
      </w:r>
    </w:p>
    <w:p w14:paraId="30EB4EA5" w14:textId="77777777" w:rsidR="00372B74" w:rsidRPr="00372B74" w:rsidRDefault="00372B74" w:rsidP="00372B74">
      <w:pPr>
        <w:widowControl w:val="0"/>
        <w:autoSpaceDE w:val="0"/>
        <w:autoSpaceDN w:val="0"/>
        <w:adjustRightInd w:val="0"/>
        <w:spacing w:before="120" w:after="120" w:line="360" w:lineRule="auto"/>
        <w:ind w:left="640" w:hanging="640"/>
        <w:rPr>
          <w:rFonts w:ascii="Constantia" w:hAnsi="Constantia" w:cs="Times New Roman"/>
          <w:noProof/>
        </w:rPr>
      </w:pPr>
      <w:r w:rsidRPr="00372B74">
        <w:rPr>
          <w:rFonts w:ascii="Constantia" w:hAnsi="Constantia" w:cs="Times New Roman"/>
          <w:noProof/>
        </w:rPr>
        <w:t xml:space="preserve">15. </w:t>
      </w:r>
      <w:r w:rsidRPr="00372B74">
        <w:rPr>
          <w:rFonts w:ascii="Constantia" w:hAnsi="Constantia" w:cs="Times New Roman"/>
          <w:noProof/>
        </w:rPr>
        <w:tab/>
        <w:t xml:space="preserve">Stuart B, Brotherwood H, Van’T Hoff C, Brown A, Van Den Bruel A, Hay AD, et al. Exploring the appropriateness of antibiotic prescribing for common respiratory tract infections in UK primary care. J Antimicrob Chemother. 2020 Jan 1;75(1):236–42. </w:t>
      </w:r>
    </w:p>
    <w:p w14:paraId="4E34E655" w14:textId="77777777" w:rsidR="00372B74" w:rsidRPr="00372B74" w:rsidRDefault="00372B74" w:rsidP="00372B74">
      <w:pPr>
        <w:widowControl w:val="0"/>
        <w:autoSpaceDE w:val="0"/>
        <w:autoSpaceDN w:val="0"/>
        <w:adjustRightInd w:val="0"/>
        <w:spacing w:before="120" w:after="120" w:line="360" w:lineRule="auto"/>
        <w:ind w:left="640" w:hanging="640"/>
        <w:rPr>
          <w:rFonts w:ascii="Constantia" w:hAnsi="Constantia" w:cs="Times New Roman"/>
          <w:noProof/>
        </w:rPr>
      </w:pPr>
      <w:r w:rsidRPr="00372B74">
        <w:rPr>
          <w:rFonts w:ascii="Constantia" w:hAnsi="Constantia" w:cs="Times New Roman"/>
          <w:noProof/>
        </w:rPr>
        <w:t xml:space="preserve">16. </w:t>
      </w:r>
      <w:r w:rsidRPr="00372B74">
        <w:rPr>
          <w:rFonts w:ascii="Constantia" w:hAnsi="Constantia" w:cs="Times New Roman"/>
          <w:noProof/>
        </w:rPr>
        <w:tab/>
        <w:t xml:space="preserve">Pouwels KB, Dolk FCK, Smith DRM, Smieszek T, Robotham J V. Explaining variation in antibiotic prescribing between general practices in the UK. J Antimicrob Chemother. 2018 Feb 1;73(suppl_2):ii27–35. </w:t>
      </w:r>
    </w:p>
    <w:p w14:paraId="5E753547" w14:textId="77777777" w:rsidR="00372B74" w:rsidRPr="00372B74" w:rsidRDefault="00372B74" w:rsidP="00372B74">
      <w:pPr>
        <w:widowControl w:val="0"/>
        <w:autoSpaceDE w:val="0"/>
        <w:autoSpaceDN w:val="0"/>
        <w:adjustRightInd w:val="0"/>
        <w:spacing w:before="120" w:after="120" w:line="360" w:lineRule="auto"/>
        <w:ind w:left="640" w:hanging="640"/>
        <w:rPr>
          <w:rFonts w:ascii="Constantia" w:hAnsi="Constantia" w:cs="Times New Roman"/>
          <w:noProof/>
        </w:rPr>
      </w:pPr>
      <w:r w:rsidRPr="00372B74">
        <w:rPr>
          <w:rFonts w:ascii="Constantia" w:hAnsi="Constantia" w:cs="Times New Roman"/>
          <w:noProof/>
        </w:rPr>
        <w:t xml:space="preserve">17. </w:t>
      </w:r>
      <w:r w:rsidRPr="00372B74">
        <w:rPr>
          <w:rFonts w:ascii="Constantia" w:hAnsi="Constantia" w:cs="Times New Roman"/>
          <w:noProof/>
        </w:rPr>
        <w:tab/>
        <w:t xml:space="preserve">Shaikh N, Leonard E, Martin JM. Prevalence of streptococcal pharyngitis and streptococcal carriage in children: A meta-analysis. Pediatrics. 2010 Sep 1;126(3):e557–64. </w:t>
      </w:r>
    </w:p>
    <w:p w14:paraId="5189BBEF" w14:textId="77777777" w:rsidR="00372B74" w:rsidRPr="00372B74" w:rsidRDefault="00372B74" w:rsidP="00372B74">
      <w:pPr>
        <w:widowControl w:val="0"/>
        <w:autoSpaceDE w:val="0"/>
        <w:autoSpaceDN w:val="0"/>
        <w:adjustRightInd w:val="0"/>
        <w:spacing w:before="120" w:after="120" w:line="360" w:lineRule="auto"/>
        <w:ind w:left="640" w:hanging="640"/>
        <w:rPr>
          <w:rFonts w:ascii="Constantia" w:hAnsi="Constantia" w:cs="Times New Roman"/>
          <w:noProof/>
        </w:rPr>
      </w:pPr>
      <w:r w:rsidRPr="00372B74">
        <w:rPr>
          <w:rFonts w:ascii="Constantia" w:hAnsi="Constantia" w:cs="Times New Roman"/>
          <w:noProof/>
        </w:rPr>
        <w:t xml:space="preserve">18. </w:t>
      </w:r>
      <w:r w:rsidRPr="00372B74">
        <w:rPr>
          <w:rFonts w:ascii="Constantia" w:hAnsi="Constantia" w:cs="Times New Roman"/>
          <w:noProof/>
        </w:rPr>
        <w:tab/>
        <w:t xml:space="preserve">Mcisaac WJ, Md †, White D, Tannenbaum D, Low DE. A clinical score to reduce unnecessary antibiotic use in patients with sore throat. 1998. </w:t>
      </w:r>
    </w:p>
    <w:p w14:paraId="2BFBA32E" w14:textId="77777777" w:rsidR="00372B74" w:rsidRPr="00372B74" w:rsidRDefault="00372B74" w:rsidP="00372B74">
      <w:pPr>
        <w:widowControl w:val="0"/>
        <w:autoSpaceDE w:val="0"/>
        <w:autoSpaceDN w:val="0"/>
        <w:adjustRightInd w:val="0"/>
        <w:spacing w:before="120" w:after="120" w:line="360" w:lineRule="auto"/>
        <w:ind w:left="640" w:hanging="640"/>
        <w:rPr>
          <w:rFonts w:ascii="Constantia" w:hAnsi="Constantia" w:cs="Times New Roman"/>
          <w:noProof/>
        </w:rPr>
      </w:pPr>
      <w:r w:rsidRPr="00372B74">
        <w:rPr>
          <w:rFonts w:ascii="Constantia" w:hAnsi="Constantia" w:cs="Times New Roman"/>
          <w:noProof/>
        </w:rPr>
        <w:t xml:space="preserve">19. </w:t>
      </w:r>
      <w:r w:rsidRPr="00372B74">
        <w:rPr>
          <w:rFonts w:ascii="Constantia" w:hAnsi="Constantia" w:cs="Times New Roman"/>
          <w:noProof/>
        </w:rPr>
        <w:tab/>
        <w:t xml:space="preserve">Oliver J, Malliya Wadu E, Pierse N, Moreland NJ, Williamson DA, Baker MG. Group A Streptococcus pharyngitis and pharyngeal carriage: A meta-analysis. </w:t>
      </w:r>
      <w:r w:rsidRPr="00372B74">
        <w:rPr>
          <w:rFonts w:ascii="Constantia" w:hAnsi="Constantia" w:cs="Times New Roman"/>
          <w:noProof/>
        </w:rPr>
        <w:lastRenderedPageBreak/>
        <w:t xml:space="preserve">PLoS Negl Trop Dis. 2018 Mar 19;12(3). </w:t>
      </w:r>
    </w:p>
    <w:p w14:paraId="6FAFF001" w14:textId="77777777" w:rsidR="00372B74" w:rsidRPr="00372B74" w:rsidRDefault="00372B74" w:rsidP="00372B74">
      <w:pPr>
        <w:widowControl w:val="0"/>
        <w:autoSpaceDE w:val="0"/>
        <w:autoSpaceDN w:val="0"/>
        <w:adjustRightInd w:val="0"/>
        <w:spacing w:before="120" w:after="120" w:line="360" w:lineRule="auto"/>
        <w:ind w:left="640" w:hanging="640"/>
        <w:rPr>
          <w:rFonts w:ascii="Constantia" w:hAnsi="Constantia"/>
          <w:noProof/>
        </w:rPr>
      </w:pPr>
      <w:r w:rsidRPr="00372B74">
        <w:rPr>
          <w:rFonts w:ascii="Constantia" w:hAnsi="Constantia" w:cs="Times New Roman"/>
          <w:noProof/>
        </w:rPr>
        <w:t xml:space="preserve">20. </w:t>
      </w:r>
      <w:r w:rsidRPr="00372B74">
        <w:rPr>
          <w:rFonts w:ascii="Constantia" w:hAnsi="Constantia" w:cs="Times New Roman"/>
          <w:noProof/>
        </w:rPr>
        <w:tab/>
        <w:t xml:space="preserve">Mantzourani E, Evans A, Cannings-John R, Ahmed H, Hood K, Reid N, et al. Impact of a pilot NHS-funded sore throat test and treat service in community pharmacies on provision and quality of patient care. BMJ Open Qual. 2020 Feb 1;9(1):e000833. </w:t>
      </w:r>
    </w:p>
    <w:p w14:paraId="24E61FB2" w14:textId="4B973D77" w:rsidR="00847CF5" w:rsidRPr="002D3E11" w:rsidRDefault="00847CF5" w:rsidP="00372B74">
      <w:pPr>
        <w:widowControl w:val="0"/>
        <w:autoSpaceDE w:val="0"/>
        <w:autoSpaceDN w:val="0"/>
        <w:adjustRightInd w:val="0"/>
        <w:spacing w:before="120" w:after="120" w:line="360" w:lineRule="auto"/>
        <w:ind w:left="640" w:hanging="640"/>
        <w:rPr>
          <w:rFonts w:ascii="Constantia" w:hAnsi="Constantia"/>
          <w:lang w:val="en-GB"/>
        </w:rPr>
      </w:pPr>
      <w:r w:rsidRPr="002D3E11">
        <w:rPr>
          <w:rFonts w:ascii="Constantia" w:hAnsi="Constantia"/>
          <w:lang w:val="en-GB"/>
        </w:rPr>
        <w:fldChar w:fldCharType="end"/>
      </w:r>
    </w:p>
    <w:sectPr w:rsidR="00847CF5" w:rsidRPr="002D3E11" w:rsidSect="00BD12A9">
      <w:footerReference w:type="even" r:id="rId9"/>
      <w:foot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8C15E" w14:textId="77777777" w:rsidR="007E2C9E" w:rsidRDefault="007E2C9E" w:rsidP="00912214">
      <w:r>
        <w:separator/>
      </w:r>
    </w:p>
  </w:endnote>
  <w:endnote w:type="continuationSeparator" w:id="0">
    <w:p w14:paraId="38CFA7CA" w14:textId="77777777" w:rsidR="007E2C9E" w:rsidRDefault="007E2C9E" w:rsidP="00912214">
      <w:r>
        <w:continuationSeparator/>
      </w:r>
    </w:p>
  </w:endnote>
  <w:endnote w:type="continuationNotice" w:id="1">
    <w:p w14:paraId="61055184" w14:textId="77777777" w:rsidR="007E2C9E" w:rsidRDefault="007E2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86135655"/>
      <w:docPartObj>
        <w:docPartGallery w:val="Page Numbers (Bottom of Page)"/>
        <w:docPartUnique/>
      </w:docPartObj>
    </w:sdtPr>
    <w:sdtEndPr>
      <w:rPr>
        <w:rStyle w:val="PageNumber"/>
      </w:rPr>
    </w:sdtEndPr>
    <w:sdtContent>
      <w:p w14:paraId="3A32F563" w14:textId="2C3FDEB3" w:rsidR="00D56F62" w:rsidRDefault="00D56F62" w:rsidP="00B522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58569369"/>
      <w:docPartObj>
        <w:docPartGallery w:val="Page Numbers (Bottom of Page)"/>
        <w:docPartUnique/>
      </w:docPartObj>
    </w:sdtPr>
    <w:sdtEndPr>
      <w:rPr>
        <w:rStyle w:val="PageNumber"/>
      </w:rPr>
    </w:sdtEndPr>
    <w:sdtContent>
      <w:p w14:paraId="77853D08" w14:textId="40D0CE2E" w:rsidR="00D56F62" w:rsidRDefault="00D56F62" w:rsidP="00D56F62">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89744907"/>
      <w:docPartObj>
        <w:docPartGallery w:val="Page Numbers (Bottom of Page)"/>
        <w:docPartUnique/>
      </w:docPartObj>
    </w:sdtPr>
    <w:sdtEndPr>
      <w:rPr>
        <w:rStyle w:val="PageNumber"/>
      </w:rPr>
    </w:sdtEndPr>
    <w:sdtContent>
      <w:p w14:paraId="6E8CD08E" w14:textId="7E7EFB2E" w:rsidR="00D210CE" w:rsidRDefault="00D210CE" w:rsidP="00D56F62">
        <w:pPr>
          <w:pStyle w:val="Footer"/>
          <w:framePr w:wrap="none" w:vAnchor="text" w:hAnchor="margin" w:xAlign="center"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8FAA80" w14:textId="77777777" w:rsidR="00D210CE" w:rsidRDefault="00D21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Constantia" w:hAnsi="Constantia"/>
      </w:rPr>
      <w:id w:val="1338500736"/>
      <w:docPartObj>
        <w:docPartGallery w:val="Page Numbers (Bottom of Page)"/>
        <w:docPartUnique/>
      </w:docPartObj>
    </w:sdtPr>
    <w:sdtEndPr>
      <w:rPr>
        <w:rStyle w:val="PageNumber"/>
      </w:rPr>
    </w:sdtEndPr>
    <w:sdtContent>
      <w:p w14:paraId="6869396A" w14:textId="5B7F176F" w:rsidR="00D56F62" w:rsidRPr="00D56F62" w:rsidRDefault="00D56F62" w:rsidP="00D56F62">
        <w:pPr>
          <w:pStyle w:val="Footer"/>
          <w:framePr w:wrap="none" w:vAnchor="text" w:hAnchor="margin" w:xAlign="right" w:y="1"/>
          <w:rPr>
            <w:rStyle w:val="PageNumber"/>
            <w:rFonts w:ascii="Constantia" w:hAnsi="Constantia"/>
          </w:rPr>
        </w:pPr>
        <w:r w:rsidRPr="00D56F62">
          <w:rPr>
            <w:rStyle w:val="PageNumber"/>
            <w:rFonts w:ascii="Constantia" w:hAnsi="Constantia"/>
          </w:rPr>
          <w:fldChar w:fldCharType="begin"/>
        </w:r>
        <w:r w:rsidRPr="00D56F62">
          <w:rPr>
            <w:rStyle w:val="PageNumber"/>
            <w:rFonts w:ascii="Constantia" w:hAnsi="Constantia"/>
          </w:rPr>
          <w:instrText xml:space="preserve"> PAGE </w:instrText>
        </w:r>
        <w:r w:rsidRPr="00D56F62">
          <w:rPr>
            <w:rStyle w:val="PageNumber"/>
            <w:rFonts w:ascii="Constantia" w:hAnsi="Constantia"/>
          </w:rPr>
          <w:fldChar w:fldCharType="separate"/>
        </w:r>
        <w:r w:rsidR="009663DE">
          <w:rPr>
            <w:rStyle w:val="PageNumber"/>
            <w:rFonts w:ascii="Constantia" w:hAnsi="Constantia"/>
            <w:noProof/>
          </w:rPr>
          <w:t>15</w:t>
        </w:r>
        <w:r w:rsidRPr="00D56F62">
          <w:rPr>
            <w:rStyle w:val="PageNumber"/>
            <w:rFonts w:ascii="Constantia" w:hAnsi="Constantia"/>
          </w:rPr>
          <w:fldChar w:fldCharType="end"/>
        </w:r>
      </w:p>
    </w:sdtContent>
  </w:sdt>
  <w:p w14:paraId="3D879EEE" w14:textId="227FCCC1" w:rsidR="00D210CE" w:rsidRPr="00C524AD" w:rsidRDefault="00C524AD" w:rsidP="00D56F62">
    <w:pPr>
      <w:pStyle w:val="Footer"/>
      <w:ind w:right="360"/>
      <w:rPr>
        <w:rFonts w:ascii="Constantia" w:hAnsi="Constantia"/>
        <w:sz w:val="21"/>
        <w:szCs w:val="21"/>
      </w:rPr>
    </w:pPr>
    <w:proofErr w:type="spellStart"/>
    <w:r w:rsidRPr="00C524AD">
      <w:rPr>
        <w:rFonts w:ascii="Constantia" w:hAnsi="Constantia"/>
        <w:sz w:val="21"/>
        <w:szCs w:val="21"/>
      </w:rPr>
      <w:t>A.Seeley</w:t>
    </w:r>
    <w:proofErr w:type="spellEnd"/>
    <w:r w:rsidRPr="00C524AD">
      <w:rPr>
        <w:rFonts w:ascii="Constantia" w:hAnsi="Constantia"/>
        <w:sz w:val="21"/>
        <w:szCs w:val="21"/>
      </w:rPr>
      <w:t xml:space="preserve"> et al. Sore Throat </w:t>
    </w:r>
    <w:r w:rsidR="00A23C5E">
      <w:rPr>
        <w:rFonts w:ascii="Constantia" w:hAnsi="Constantia"/>
        <w:sz w:val="21"/>
        <w:szCs w:val="21"/>
      </w:rPr>
      <w:t>CPR</w:t>
    </w:r>
    <w:r w:rsidRPr="00C524AD">
      <w:rPr>
        <w:rFonts w:ascii="Constantia" w:hAnsi="Constantia"/>
        <w:sz w:val="21"/>
        <w:szCs w:val="21"/>
      </w:rPr>
      <w:t xml:space="preserve"> secondary analysis TOAST RCT BJGP Manuscript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8C55E" w14:textId="77777777" w:rsidR="007E2C9E" w:rsidRDefault="007E2C9E" w:rsidP="00912214">
      <w:r>
        <w:separator/>
      </w:r>
    </w:p>
  </w:footnote>
  <w:footnote w:type="continuationSeparator" w:id="0">
    <w:p w14:paraId="2BF93FE9" w14:textId="77777777" w:rsidR="007E2C9E" w:rsidRDefault="007E2C9E" w:rsidP="00912214">
      <w:r>
        <w:continuationSeparator/>
      </w:r>
    </w:p>
  </w:footnote>
  <w:footnote w:type="continuationNotice" w:id="1">
    <w:p w14:paraId="1B23901D" w14:textId="77777777" w:rsidR="007E2C9E" w:rsidRDefault="007E2C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B513E"/>
    <w:multiLevelType w:val="multilevel"/>
    <w:tmpl w:val="1DB4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F5C64"/>
    <w:multiLevelType w:val="hybridMultilevel"/>
    <w:tmpl w:val="761EC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E37BE"/>
    <w:multiLevelType w:val="hybridMultilevel"/>
    <w:tmpl w:val="828A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C7F84"/>
    <w:multiLevelType w:val="multilevel"/>
    <w:tmpl w:val="41BE73B8"/>
    <w:lvl w:ilvl="0">
      <w:start w:val="1"/>
      <w:numFmt w:val="decimal"/>
      <w:lvlText w:val="%1."/>
      <w:lvlJc w:val="left"/>
      <w:pPr>
        <w:ind w:left="1134" w:hanging="1134"/>
      </w:pPr>
      <w:rPr>
        <w:rFonts w:hint="default"/>
      </w:rPr>
    </w:lvl>
    <w:lvl w:ilvl="1">
      <w:start w:val="1"/>
      <w:numFmt w:val="decimal"/>
      <w:lvlText w:val="2.%1.%2"/>
      <w:lvlJc w:val="left"/>
      <w:pPr>
        <w:ind w:left="1134" w:hanging="1134"/>
      </w:pPr>
      <w:rPr>
        <w:rFonts w:hint="default"/>
      </w:rPr>
    </w:lvl>
    <w:lvl w:ilvl="2">
      <w:start w:val="1"/>
      <w:numFmt w:val="decimal"/>
      <w:pStyle w:val="Heading3"/>
      <w:lvlText w:val="2.%1.%2.%3"/>
      <w:lvlJc w:val="left"/>
      <w:pPr>
        <w:ind w:left="1134" w:hanging="1134"/>
      </w:pPr>
      <w:rPr>
        <w:rFonts w:hint="default"/>
      </w:rPr>
    </w:lvl>
    <w:lvl w:ilvl="3">
      <w:start w:val="1"/>
      <w:numFmt w:val="decimal"/>
      <w:pStyle w:val="Heading4"/>
      <w:lvlText w:val="2.%1.%2.%3.%4"/>
      <w:lvlJc w:val="left"/>
      <w:pPr>
        <w:ind w:left="1134" w:hanging="113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0D581993"/>
    <w:multiLevelType w:val="hybridMultilevel"/>
    <w:tmpl w:val="F30822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971E66"/>
    <w:multiLevelType w:val="hybridMultilevel"/>
    <w:tmpl w:val="C6CE7416"/>
    <w:lvl w:ilvl="0" w:tplc="7F88FD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27EBB"/>
    <w:multiLevelType w:val="hybridMultilevel"/>
    <w:tmpl w:val="421C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46D73"/>
    <w:multiLevelType w:val="hybridMultilevel"/>
    <w:tmpl w:val="5BE6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57A2D"/>
    <w:multiLevelType w:val="hybridMultilevel"/>
    <w:tmpl w:val="E620108A"/>
    <w:lvl w:ilvl="0" w:tplc="E51297D6">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E31B87"/>
    <w:multiLevelType w:val="multilevel"/>
    <w:tmpl w:val="94EC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B4687C"/>
    <w:multiLevelType w:val="multilevel"/>
    <w:tmpl w:val="7198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376FBE"/>
    <w:multiLevelType w:val="hybridMultilevel"/>
    <w:tmpl w:val="51A468FA"/>
    <w:lvl w:ilvl="0" w:tplc="082A87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E26905"/>
    <w:multiLevelType w:val="multilevel"/>
    <w:tmpl w:val="7070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666BDE"/>
    <w:multiLevelType w:val="hybridMultilevel"/>
    <w:tmpl w:val="05CE1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5F57BB"/>
    <w:multiLevelType w:val="hybridMultilevel"/>
    <w:tmpl w:val="78D28AB4"/>
    <w:lvl w:ilvl="0" w:tplc="C1205F0C">
      <w:start w:val="1"/>
      <w:numFmt w:val="decimal"/>
      <w:lvlText w:val="%1."/>
      <w:lvlJc w:val="left"/>
      <w:pPr>
        <w:ind w:left="720" w:hanging="360"/>
      </w:pPr>
      <w:rPr>
        <w:rFonts w:ascii="Constantia" w:eastAsiaTheme="minorEastAsia" w:hAnsi="Constanti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682DB0"/>
    <w:multiLevelType w:val="hybridMultilevel"/>
    <w:tmpl w:val="58E84F58"/>
    <w:lvl w:ilvl="0" w:tplc="33269166">
      <w:start w:val="56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635BC1"/>
    <w:multiLevelType w:val="multilevel"/>
    <w:tmpl w:val="92F09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083339"/>
    <w:multiLevelType w:val="hybridMultilevel"/>
    <w:tmpl w:val="85A0C190"/>
    <w:lvl w:ilvl="0" w:tplc="718ECE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3"/>
  </w:num>
  <w:num w:numId="4">
    <w:abstractNumId w:val="1"/>
  </w:num>
  <w:num w:numId="5">
    <w:abstractNumId w:val="14"/>
  </w:num>
  <w:num w:numId="6">
    <w:abstractNumId w:val="8"/>
    <w:lvlOverride w:ilvl="0">
      <w:startOverride w:val="1"/>
    </w:lvlOverride>
  </w:num>
  <w:num w:numId="7">
    <w:abstractNumId w:val="2"/>
  </w:num>
  <w:num w:numId="8">
    <w:abstractNumId w:val="6"/>
  </w:num>
  <w:num w:numId="9">
    <w:abstractNumId w:val="8"/>
    <w:lvlOverride w:ilvl="0">
      <w:startOverride w:val="1"/>
    </w:lvlOverride>
  </w:num>
  <w:num w:numId="10">
    <w:abstractNumId w:val="9"/>
  </w:num>
  <w:num w:numId="11">
    <w:abstractNumId w:val="12"/>
  </w:num>
  <w:num w:numId="12">
    <w:abstractNumId w:val="7"/>
  </w:num>
  <w:num w:numId="13">
    <w:abstractNumId w:val="0"/>
  </w:num>
  <w:num w:numId="14">
    <w:abstractNumId w:val="10"/>
  </w:num>
  <w:num w:numId="15">
    <w:abstractNumId w:val="8"/>
    <w:lvlOverride w:ilvl="0">
      <w:startOverride w:val="1"/>
    </w:lvlOverride>
  </w:num>
  <w:num w:numId="16">
    <w:abstractNumId w:val="15"/>
  </w:num>
  <w:num w:numId="17">
    <w:abstractNumId w:val="17"/>
  </w:num>
  <w:num w:numId="18">
    <w:abstractNumId w:val="11"/>
  </w:num>
  <w:num w:numId="19">
    <w:abstractNumId w:val="5"/>
  </w:num>
  <w:num w:numId="20">
    <w:abstractNumId w:val="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CBF"/>
    <w:rsid w:val="000027E5"/>
    <w:rsid w:val="00003F13"/>
    <w:rsid w:val="000047DB"/>
    <w:rsid w:val="000118D1"/>
    <w:rsid w:val="00021213"/>
    <w:rsid w:val="0003747D"/>
    <w:rsid w:val="00044BCF"/>
    <w:rsid w:val="000513EA"/>
    <w:rsid w:val="000559C4"/>
    <w:rsid w:val="000602D9"/>
    <w:rsid w:val="00064934"/>
    <w:rsid w:val="0007261E"/>
    <w:rsid w:val="00072D2A"/>
    <w:rsid w:val="000858C4"/>
    <w:rsid w:val="00092991"/>
    <w:rsid w:val="000934B6"/>
    <w:rsid w:val="00094AAC"/>
    <w:rsid w:val="000A2046"/>
    <w:rsid w:val="000A3D6D"/>
    <w:rsid w:val="000A731A"/>
    <w:rsid w:val="000B1FFD"/>
    <w:rsid w:val="000B56EA"/>
    <w:rsid w:val="000C3789"/>
    <w:rsid w:val="000D77D2"/>
    <w:rsid w:val="000E55E6"/>
    <w:rsid w:val="000E61E7"/>
    <w:rsid w:val="000F1DD5"/>
    <w:rsid w:val="000F4360"/>
    <w:rsid w:val="000F52DC"/>
    <w:rsid w:val="000F5C16"/>
    <w:rsid w:val="000F5D34"/>
    <w:rsid w:val="0010024B"/>
    <w:rsid w:val="00100343"/>
    <w:rsid w:val="00102B7E"/>
    <w:rsid w:val="0012007B"/>
    <w:rsid w:val="00123FB5"/>
    <w:rsid w:val="0012556A"/>
    <w:rsid w:val="001259D6"/>
    <w:rsid w:val="00125C3C"/>
    <w:rsid w:val="00126E9F"/>
    <w:rsid w:val="00130C5C"/>
    <w:rsid w:val="001362D7"/>
    <w:rsid w:val="00137263"/>
    <w:rsid w:val="00137B2D"/>
    <w:rsid w:val="00141432"/>
    <w:rsid w:val="0014465A"/>
    <w:rsid w:val="00156714"/>
    <w:rsid w:val="001570B8"/>
    <w:rsid w:val="001669AA"/>
    <w:rsid w:val="0017227D"/>
    <w:rsid w:val="001930D6"/>
    <w:rsid w:val="001A5334"/>
    <w:rsid w:val="001B3356"/>
    <w:rsid w:val="001B3D94"/>
    <w:rsid w:val="001B5A68"/>
    <w:rsid w:val="001C023D"/>
    <w:rsid w:val="001C6717"/>
    <w:rsid w:val="001D1B75"/>
    <w:rsid w:val="001E458E"/>
    <w:rsid w:val="001E5C22"/>
    <w:rsid w:val="001F03F3"/>
    <w:rsid w:val="001F42F3"/>
    <w:rsid w:val="00204A26"/>
    <w:rsid w:val="0020765B"/>
    <w:rsid w:val="002302DD"/>
    <w:rsid w:val="002325A5"/>
    <w:rsid w:val="00244B4F"/>
    <w:rsid w:val="00244C3A"/>
    <w:rsid w:val="0024679D"/>
    <w:rsid w:val="00246ABD"/>
    <w:rsid w:val="00260F6F"/>
    <w:rsid w:val="00267C19"/>
    <w:rsid w:val="00272646"/>
    <w:rsid w:val="00280314"/>
    <w:rsid w:val="0028783E"/>
    <w:rsid w:val="002A0660"/>
    <w:rsid w:val="002A0C53"/>
    <w:rsid w:val="002A221A"/>
    <w:rsid w:val="002A31E7"/>
    <w:rsid w:val="002A450B"/>
    <w:rsid w:val="002B6D05"/>
    <w:rsid w:val="002C138A"/>
    <w:rsid w:val="002C439B"/>
    <w:rsid w:val="002D3E11"/>
    <w:rsid w:val="002D5343"/>
    <w:rsid w:val="002E60AF"/>
    <w:rsid w:val="002F25E4"/>
    <w:rsid w:val="002F3CB7"/>
    <w:rsid w:val="002F6A83"/>
    <w:rsid w:val="00300A69"/>
    <w:rsid w:val="00305D4B"/>
    <w:rsid w:val="003103B4"/>
    <w:rsid w:val="00312CB5"/>
    <w:rsid w:val="0031301B"/>
    <w:rsid w:val="00317592"/>
    <w:rsid w:val="003345AB"/>
    <w:rsid w:val="003424D6"/>
    <w:rsid w:val="003532B7"/>
    <w:rsid w:val="003554B6"/>
    <w:rsid w:val="00372B74"/>
    <w:rsid w:val="003749EE"/>
    <w:rsid w:val="00375646"/>
    <w:rsid w:val="00397A00"/>
    <w:rsid w:val="003A6144"/>
    <w:rsid w:val="003A6E61"/>
    <w:rsid w:val="003A7B77"/>
    <w:rsid w:val="003B08CE"/>
    <w:rsid w:val="003B1F08"/>
    <w:rsid w:val="003C2754"/>
    <w:rsid w:val="003D3E0C"/>
    <w:rsid w:val="003D7646"/>
    <w:rsid w:val="003E17A9"/>
    <w:rsid w:val="003E17AD"/>
    <w:rsid w:val="004056D9"/>
    <w:rsid w:val="0040698F"/>
    <w:rsid w:val="00411169"/>
    <w:rsid w:val="00415C29"/>
    <w:rsid w:val="004232DC"/>
    <w:rsid w:val="0042353E"/>
    <w:rsid w:val="0042562A"/>
    <w:rsid w:val="0043040B"/>
    <w:rsid w:val="0043082C"/>
    <w:rsid w:val="00433DC3"/>
    <w:rsid w:val="004367C8"/>
    <w:rsid w:val="00442078"/>
    <w:rsid w:val="00444CC3"/>
    <w:rsid w:val="00444E9C"/>
    <w:rsid w:val="00451FB9"/>
    <w:rsid w:val="00453E95"/>
    <w:rsid w:val="004541EA"/>
    <w:rsid w:val="00460881"/>
    <w:rsid w:val="0046275B"/>
    <w:rsid w:val="004673E8"/>
    <w:rsid w:val="00467413"/>
    <w:rsid w:val="0047464F"/>
    <w:rsid w:val="00474A8B"/>
    <w:rsid w:val="0047780B"/>
    <w:rsid w:val="004853C8"/>
    <w:rsid w:val="004949FC"/>
    <w:rsid w:val="004952ED"/>
    <w:rsid w:val="004A2CB1"/>
    <w:rsid w:val="004B0937"/>
    <w:rsid w:val="004B34EB"/>
    <w:rsid w:val="004B6836"/>
    <w:rsid w:val="004B7B7D"/>
    <w:rsid w:val="004C34D4"/>
    <w:rsid w:val="004C4EC7"/>
    <w:rsid w:val="004D046D"/>
    <w:rsid w:val="004D4380"/>
    <w:rsid w:val="004D5D9F"/>
    <w:rsid w:val="004E30EB"/>
    <w:rsid w:val="004F6B24"/>
    <w:rsid w:val="00503F35"/>
    <w:rsid w:val="005053E4"/>
    <w:rsid w:val="005143A0"/>
    <w:rsid w:val="005143CA"/>
    <w:rsid w:val="00522CAA"/>
    <w:rsid w:val="00530790"/>
    <w:rsid w:val="00532BE8"/>
    <w:rsid w:val="00544568"/>
    <w:rsid w:val="00550977"/>
    <w:rsid w:val="00550B46"/>
    <w:rsid w:val="005518E9"/>
    <w:rsid w:val="00553460"/>
    <w:rsid w:val="00572C99"/>
    <w:rsid w:val="00590D42"/>
    <w:rsid w:val="00591838"/>
    <w:rsid w:val="00592FDD"/>
    <w:rsid w:val="005A615B"/>
    <w:rsid w:val="005B0658"/>
    <w:rsid w:val="005B1166"/>
    <w:rsid w:val="005B1D9D"/>
    <w:rsid w:val="005B6189"/>
    <w:rsid w:val="005D0B91"/>
    <w:rsid w:val="005D2E99"/>
    <w:rsid w:val="005D5B9F"/>
    <w:rsid w:val="005D5D03"/>
    <w:rsid w:val="005D7D91"/>
    <w:rsid w:val="005E05B4"/>
    <w:rsid w:val="005E1C3B"/>
    <w:rsid w:val="005F4A01"/>
    <w:rsid w:val="0060222B"/>
    <w:rsid w:val="00607B66"/>
    <w:rsid w:val="0062628E"/>
    <w:rsid w:val="00642D01"/>
    <w:rsid w:val="00645E3C"/>
    <w:rsid w:val="00646D36"/>
    <w:rsid w:val="00647B3C"/>
    <w:rsid w:val="00670A57"/>
    <w:rsid w:val="00682B4D"/>
    <w:rsid w:val="00686175"/>
    <w:rsid w:val="006872BF"/>
    <w:rsid w:val="006906E0"/>
    <w:rsid w:val="00690D04"/>
    <w:rsid w:val="006B0C94"/>
    <w:rsid w:val="006B5D18"/>
    <w:rsid w:val="006B5F03"/>
    <w:rsid w:val="006C0787"/>
    <w:rsid w:val="006C0E0D"/>
    <w:rsid w:val="006D133E"/>
    <w:rsid w:val="006D21E2"/>
    <w:rsid w:val="006D2802"/>
    <w:rsid w:val="006D68DC"/>
    <w:rsid w:val="006E0FE9"/>
    <w:rsid w:val="006F1298"/>
    <w:rsid w:val="006F5CF0"/>
    <w:rsid w:val="0070013A"/>
    <w:rsid w:val="00703956"/>
    <w:rsid w:val="00712AFE"/>
    <w:rsid w:val="007209FA"/>
    <w:rsid w:val="00720C49"/>
    <w:rsid w:val="007227D9"/>
    <w:rsid w:val="00722B64"/>
    <w:rsid w:val="00730851"/>
    <w:rsid w:val="00730873"/>
    <w:rsid w:val="00736693"/>
    <w:rsid w:val="00746B42"/>
    <w:rsid w:val="00764AD8"/>
    <w:rsid w:val="00783E03"/>
    <w:rsid w:val="007976B9"/>
    <w:rsid w:val="007A52C9"/>
    <w:rsid w:val="007B5ADC"/>
    <w:rsid w:val="007C1207"/>
    <w:rsid w:val="007E2C9E"/>
    <w:rsid w:val="007E30A6"/>
    <w:rsid w:val="007E63C2"/>
    <w:rsid w:val="007F0516"/>
    <w:rsid w:val="007F0D32"/>
    <w:rsid w:val="00810217"/>
    <w:rsid w:val="00815953"/>
    <w:rsid w:val="00821868"/>
    <w:rsid w:val="00823095"/>
    <w:rsid w:val="00830510"/>
    <w:rsid w:val="0083664F"/>
    <w:rsid w:val="008375C9"/>
    <w:rsid w:val="00842BD7"/>
    <w:rsid w:val="00847C28"/>
    <w:rsid w:val="00847CF5"/>
    <w:rsid w:val="0088421A"/>
    <w:rsid w:val="00885501"/>
    <w:rsid w:val="008906E7"/>
    <w:rsid w:val="00895FA5"/>
    <w:rsid w:val="008971A8"/>
    <w:rsid w:val="008A2F8D"/>
    <w:rsid w:val="008A3CF6"/>
    <w:rsid w:val="008B1988"/>
    <w:rsid w:val="008C00FC"/>
    <w:rsid w:val="008C1C33"/>
    <w:rsid w:val="008C330F"/>
    <w:rsid w:val="008C580D"/>
    <w:rsid w:val="008C7161"/>
    <w:rsid w:val="008C7A6D"/>
    <w:rsid w:val="008D08C5"/>
    <w:rsid w:val="008F178D"/>
    <w:rsid w:val="008F6688"/>
    <w:rsid w:val="008F6E8B"/>
    <w:rsid w:val="00903164"/>
    <w:rsid w:val="00910665"/>
    <w:rsid w:val="00912214"/>
    <w:rsid w:val="00927664"/>
    <w:rsid w:val="00945FBB"/>
    <w:rsid w:val="009477D3"/>
    <w:rsid w:val="00955592"/>
    <w:rsid w:val="009563FE"/>
    <w:rsid w:val="0096587E"/>
    <w:rsid w:val="009663DE"/>
    <w:rsid w:val="00966E60"/>
    <w:rsid w:val="00970199"/>
    <w:rsid w:val="009856DD"/>
    <w:rsid w:val="00987CD2"/>
    <w:rsid w:val="00994D58"/>
    <w:rsid w:val="00995A30"/>
    <w:rsid w:val="009B0FBA"/>
    <w:rsid w:val="009B321A"/>
    <w:rsid w:val="009C02EA"/>
    <w:rsid w:val="009D383D"/>
    <w:rsid w:val="009D4235"/>
    <w:rsid w:val="009D4FDD"/>
    <w:rsid w:val="009E5318"/>
    <w:rsid w:val="00A04B51"/>
    <w:rsid w:val="00A12CAF"/>
    <w:rsid w:val="00A15EB2"/>
    <w:rsid w:val="00A2029D"/>
    <w:rsid w:val="00A214E5"/>
    <w:rsid w:val="00A21F93"/>
    <w:rsid w:val="00A22012"/>
    <w:rsid w:val="00A23C5E"/>
    <w:rsid w:val="00A24685"/>
    <w:rsid w:val="00A26ECA"/>
    <w:rsid w:val="00A27F69"/>
    <w:rsid w:val="00A30C42"/>
    <w:rsid w:val="00A32036"/>
    <w:rsid w:val="00A41123"/>
    <w:rsid w:val="00A55D32"/>
    <w:rsid w:val="00A60FA5"/>
    <w:rsid w:val="00A71DF3"/>
    <w:rsid w:val="00A75696"/>
    <w:rsid w:val="00A77488"/>
    <w:rsid w:val="00A77A6E"/>
    <w:rsid w:val="00A91705"/>
    <w:rsid w:val="00A92FB2"/>
    <w:rsid w:val="00A933A5"/>
    <w:rsid w:val="00AA37E5"/>
    <w:rsid w:val="00AA5A9E"/>
    <w:rsid w:val="00AA791B"/>
    <w:rsid w:val="00AB0103"/>
    <w:rsid w:val="00AB1127"/>
    <w:rsid w:val="00AB2613"/>
    <w:rsid w:val="00AB27C7"/>
    <w:rsid w:val="00AC0BDB"/>
    <w:rsid w:val="00AC0D73"/>
    <w:rsid w:val="00AC1B8A"/>
    <w:rsid w:val="00AD6D2A"/>
    <w:rsid w:val="00AE2638"/>
    <w:rsid w:val="00AF1559"/>
    <w:rsid w:val="00AF2D0D"/>
    <w:rsid w:val="00AF3247"/>
    <w:rsid w:val="00AF5AC2"/>
    <w:rsid w:val="00B02AE9"/>
    <w:rsid w:val="00B02C5C"/>
    <w:rsid w:val="00B036AF"/>
    <w:rsid w:val="00B078AD"/>
    <w:rsid w:val="00B10899"/>
    <w:rsid w:val="00B11A0D"/>
    <w:rsid w:val="00B25183"/>
    <w:rsid w:val="00B30074"/>
    <w:rsid w:val="00B31940"/>
    <w:rsid w:val="00B31DE0"/>
    <w:rsid w:val="00B322F0"/>
    <w:rsid w:val="00B35D69"/>
    <w:rsid w:val="00B46A75"/>
    <w:rsid w:val="00B64DC0"/>
    <w:rsid w:val="00B67293"/>
    <w:rsid w:val="00B67F07"/>
    <w:rsid w:val="00B708E4"/>
    <w:rsid w:val="00B74ADA"/>
    <w:rsid w:val="00B75DCF"/>
    <w:rsid w:val="00B8632A"/>
    <w:rsid w:val="00B87E84"/>
    <w:rsid w:val="00B95AC3"/>
    <w:rsid w:val="00BA5F1D"/>
    <w:rsid w:val="00BB1674"/>
    <w:rsid w:val="00BB22BD"/>
    <w:rsid w:val="00BB515E"/>
    <w:rsid w:val="00BB76B5"/>
    <w:rsid w:val="00BB7772"/>
    <w:rsid w:val="00BC3E0A"/>
    <w:rsid w:val="00BD12A9"/>
    <w:rsid w:val="00BD4AD6"/>
    <w:rsid w:val="00BE035B"/>
    <w:rsid w:val="00BE25B9"/>
    <w:rsid w:val="00BE34F7"/>
    <w:rsid w:val="00C0054F"/>
    <w:rsid w:val="00C00573"/>
    <w:rsid w:val="00C02E4F"/>
    <w:rsid w:val="00C03944"/>
    <w:rsid w:val="00C05CEA"/>
    <w:rsid w:val="00C128C8"/>
    <w:rsid w:val="00C131DA"/>
    <w:rsid w:val="00C24AC3"/>
    <w:rsid w:val="00C312A7"/>
    <w:rsid w:val="00C406F3"/>
    <w:rsid w:val="00C45498"/>
    <w:rsid w:val="00C460EF"/>
    <w:rsid w:val="00C524AD"/>
    <w:rsid w:val="00C568BC"/>
    <w:rsid w:val="00C5774E"/>
    <w:rsid w:val="00C6739C"/>
    <w:rsid w:val="00C71483"/>
    <w:rsid w:val="00C84A03"/>
    <w:rsid w:val="00C86EA7"/>
    <w:rsid w:val="00C96CBF"/>
    <w:rsid w:val="00CA71EE"/>
    <w:rsid w:val="00CC0A71"/>
    <w:rsid w:val="00CC0FB5"/>
    <w:rsid w:val="00CC145B"/>
    <w:rsid w:val="00CD6F69"/>
    <w:rsid w:val="00CE0EDA"/>
    <w:rsid w:val="00CE64C7"/>
    <w:rsid w:val="00CF4BDA"/>
    <w:rsid w:val="00CF53CD"/>
    <w:rsid w:val="00CF66F3"/>
    <w:rsid w:val="00D03A51"/>
    <w:rsid w:val="00D05833"/>
    <w:rsid w:val="00D06465"/>
    <w:rsid w:val="00D120F9"/>
    <w:rsid w:val="00D132D6"/>
    <w:rsid w:val="00D145C2"/>
    <w:rsid w:val="00D1549F"/>
    <w:rsid w:val="00D210CE"/>
    <w:rsid w:val="00D21DB8"/>
    <w:rsid w:val="00D232B1"/>
    <w:rsid w:val="00D2340A"/>
    <w:rsid w:val="00D31EA4"/>
    <w:rsid w:val="00D41472"/>
    <w:rsid w:val="00D55118"/>
    <w:rsid w:val="00D560F0"/>
    <w:rsid w:val="00D56196"/>
    <w:rsid w:val="00D56F62"/>
    <w:rsid w:val="00D62FA9"/>
    <w:rsid w:val="00D63299"/>
    <w:rsid w:val="00D64D3D"/>
    <w:rsid w:val="00D773CB"/>
    <w:rsid w:val="00D856E6"/>
    <w:rsid w:val="00D934C0"/>
    <w:rsid w:val="00D94EE5"/>
    <w:rsid w:val="00DA53E7"/>
    <w:rsid w:val="00DA7F13"/>
    <w:rsid w:val="00DB227A"/>
    <w:rsid w:val="00DB7725"/>
    <w:rsid w:val="00DC2283"/>
    <w:rsid w:val="00DD0607"/>
    <w:rsid w:val="00DD41BE"/>
    <w:rsid w:val="00DD6F17"/>
    <w:rsid w:val="00DD76AB"/>
    <w:rsid w:val="00DE452D"/>
    <w:rsid w:val="00DE5606"/>
    <w:rsid w:val="00DE6288"/>
    <w:rsid w:val="00DE6E4A"/>
    <w:rsid w:val="00DF1B94"/>
    <w:rsid w:val="00DF6010"/>
    <w:rsid w:val="00E00225"/>
    <w:rsid w:val="00E03B6F"/>
    <w:rsid w:val="00E10085"/>
    <w:rsid w:val="00E138A5"/>
    <w:rsid w:val="00E14F2E"/>
    <w:rsid w:val="00E20658"/>
    <w:rsid w:val="00E2153A"/>
    <w:rsid w:val="00E2462C"/>
    <w:rsid w:val="00E25C67"/>
    <w:rsid w:val="00E260F5"/>
    <w:rsid w:val="00E27C00"/>
    <w:rsid w:val="00E30097"/>
    <w:rsid w:val="00E44B3A"/>
    <w:rsid w:val="00E45EDC"/>
    <w:rsid w:val="00E47DEC"/>
    <w:rsid w:val="00E50C3E"/>
    <w:rsid w:val="00E53A69"/>
    <w:rsid w:val="00E53CBF"/>
    <w:rsid w:val="00E57321"/>
    <w:rsid w:val="00E77976"/>
    <w:rsid w:val="00E81BEE"/>
    <w:rsid w:val="00E827AE"/>
    <w:rsid w:val="00E8623B"/>
    <w:rsid w:val="00E90406"/>
    <w:rsid w:val="00E905B0"/>
    <w:rsid w:val="00E9144C"/>
    <w:rsid w:val="00E94073"/>
    <w:rsid w:val="00EA1EAC"/>
    <w:rsid w:val="00EA6C09"/>
    <w:rsid w:val="00EB3D07"/>
    <w:rsid w:val="00EB4330"/>
    <w:rsid w:val="00EB59DD"/>
    <w:rsid w:val="00EC343F"/>
    <w:rsid w:val="00EC7268"/>
    <w:rsid w:val="00EE493D"/>
    <w:rsid w:val="00EE63D7"/>
    <w:rsid w:val="00EF072A"/>
    <w:rsid w:val="00EF39B1"/>
    <w:rsid w:val="00F117DC"/>
    <w:rsid w:val="00F26CD2"/>
    <w:rsid w:val="00F30DC2"/>
    <w:rsid w:val="00F36A78"/>
    <w:rsid w:val="00F400F3"/>
    <w:rsid w:val="00F410EE"/>
    <w:rsid w:val="00F46485"/>
    <w:rsid w:val="00F538CD"/>
    <w:rsid w:val="00F75716"/>
    <w:rsid w:val="00F762F8"/>
    <w:rsid w:val="00F85ACB"/>
    <w:rsid w:val="00F86056"/>
    <w:rsid w:val="00F87286"/>
    <w:rsid w:val="00FA1E4C"/>
    <w:rsid w:val="00FA77A4"/>
    <w:rsid w:val="00FB1E4D"/>
    <w:rsid w:val="00FB31BE"/>
    <w:rsid w:val="00FB340A"/>
    <w:rsid w:val="00FB692D"/>
    <w:rsid w:val="00FC0E97"/>
    <w:rsid w:val="00FC5781"/>
    <w:rsid w:val="00FD6407"/>
    <w:rsid w:val="00FE2E1C"/>
    <w:rsid w:val="00FE3C7C"/>
    <w:rsid w:val="00FE5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D19F0F"/>
  <w14:defaultImageDpi w14:val="32767"/>
  <w15:chartTrackingRefBased/>
  <w15:docId w15:val="{C52FEE9A-3271-B743-AB72-75E8CC7B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CBF"/>
    <w:pPr>
      <w:keepNext/>
      <w:keepLines/>
      <w:numPr>
        <w:numId w:val="2"/>
      </w:numPr>
      <w:spacing w:before="480" w:after="240" w:line="280" w:lineRule="atLeast"/>
      <w:jc w:val="both"/>
      <w:outlineLvl w:val="0"/>
    </w:pPr>
    <w:rPr>
      <w:rFonts w:ascii="Constantia" w:eastAsiaTheme="majorEastAsia" w:hAnsi="Constantia" w:cstheme="majorBidi"/>
      <w:caps/>
      <w:color w:val="595959" w:themeColor="text1" w:themeTint="A6"/>
      <w:szCs w:val="32"/>
      <w:lang w:val="en-GB"/>
      <w14:numForm w14:val="lining"/>
    </w:rPr>
  </w:style>
  <w:style w:type="paragraph" w:styleId="Heading3">
    <w:name w:val="heading 3"/>
    <w:basedOn w:val="Normal"/>
    <w:next w:val="Normal"/>
    <w:link w:val="Heading3Char"/>
    <w:uiPriority w:val="9"/>
    <w:unhideWhenUsed/>
    <w:qFormat/>
    <w:rsid w:val="00E53CBF"/>
    <w:pPr>
      <w:keepNext/>
      <w:keepLines/>
      <w:numPr>
        <w:ilvl w:val="2"/>
        <w:numId w:val="1"/>
      </w:numPr>
      <w:spacing w:before="40" w:line="360" w:lineRule="auto"/>
      <w:jc w:val="both"/>
      <w:outlineLvl w:val="2"/>
    </w:pPr>
    <w:rPr>
      <w:rFonts w:asciiTheme="majorHAnsi" w:eastAsiaTheme="majorEastAsia" w:hAnsiTheme="majorHAnsi" w:cstheme="majorBidi"/>
      <w:color w:val="1F3763" w:themeColor="accent1" w:themeShade="7F"/>
      <w:lang w:val="en-GB"/>
      <w14:numForm w14:val="lining"/>
    </w:rPr>
  </w:style>
  <w:style w:type="paragraph" w:styleId="Heading4">
    <w:name w:val="heading 4"/>
    <w:basedOn w:val="Normal"/>
    <w:next w:val="Normal"/>
    <w:link w:val="Heading4Char"/>
    <w:uiPriority w:val="9"/>
    <w:semiHidden/>
    <w:unhideWhenUsed/>
    <w:qFormat/>
    <w:rsid w:val="00E53CBF"/>
    <w:pPr>
      <w:keepNext/>
      <w:keepLines/>
      <w:numPr>
        <w:ilvl w:val="3"/>
        <w:numId w:val="1"/>
      </w:numPr>
      <w:spacing w:before="40" w:line="360" w:lineRule="auto"/>
      <w:jc w:val="both"/>
      <w:outlineLvl w:val="3"/>
    </w:pPr>
    <w:rPr>
      <w:rFonts w:asciiTheme="majorHAnsi" w:eastAsiaTheme="majorEastAsia" w:hAnsiTheme="majorHAnsi" w:cstheme="majorBidi"/>
      <w:i/>
      <w:iCs/>
      <w:color w:val="2F5496" w:themeColor="accent1" w:themeShade="BF"/>
      <w:szCs w:val="22"/>
      <w:lang w:val="en-GB"/>
      <w14:numForm w14:val="lining"/>
    </w:rPr>
  </w:style>
  <w:style w:type="paragraph" w:styleId="Heading5">
    <w:name w:val="heading 5"/>
    <w:basedOn w:val="Normal"/>
    <w:next w:val="Normal"/>
    <w:link w:val="Heading5Char"/>
    <w:uiPriority w:val="9"/>
    <w:semiHidden/>
    <w:unhideWhenUsed/>
    <w:qFormat/>
    <w:rsid w:val="00E53CBF"/>
    <w:pPr>
      <w:keepNext/>
      <w:keepLines/>
      <w:numPr>
        <w:ilvl w:val="4"/>
        <w:numId w:val="1"/>
      </w:numPr>
      <w:spacing w:before="40" w:line="360" w:lineRule="auto"/>
      <w:jc w:val="both"/>
      <w:outlineLvl w:val="4"/>
    </w:pPr>
    <w:rPr>
      <w:rFonts w:asciiTheme="majorHAnsi" w:eastAsiaTheme="majorEastAsia" w:hAnsiTheme="majorHAnsi" w:cstheme="majorBidi"/>
      <w:color w:val="2F5496" w:themeColor="accent1" w:themeShade="BF"/>
      <w:szCs w:val="22"/>
      <w:lang w:val="en-GB"/>
      <w14:numForm w14:val="lining"/>
    </w:rPr>
  </w:style>
  <w:style w:type="paragraph" w:styleId="Heading6">
    <w:name w:val="heading 6"/>
    <w:basedOn w:val="Normal"/>
    <w:next w:val="Normal"/>
    <w:link w:val="Heading6Char"/>
    <w:uiPriority w:val="9"/>
    <w:semiHidden/>
    <w:unhideWhenUsed/>
    <w:qFormat/>
    <w:rsid w:val="00E53CBF"/>
    <w:pPr>
      <w:keepNext/>
      <w:keepLines/>
      <w:numPr>
        <w:ilvl w:val="5"/>
        <w:numId w:val="1"/>
      </w:numPr>
      <w:spacing w:before="40" w:line="360" w:lineRule="auto"/>
      <w:jc w:val="both"/>
      <w:outlineLvl w:val="5"/>
    </w:pPr>
    <w:rPr>
      <w:rFonts w:asciiTheme="majorHAnsi" w:eastAsiaTheme="majorEastAsia" w:hAnsiTheme="majorHAnsi" w:cstheme="majorBidi"/>
      <w:color w:val="1F3763" w:themeColor="accent1" w:themeShade="7F"/>
      <w:szCs w:val="22"/>
      <w:lang w:val="en-GB"/>
      <w14:numForm w14:val="lining"/>
    </w:rPr>
  </w:style>
  <w:style w:type="paragraph" w:styleId="Heading7">
    <w:name w:val="heading 7"/>
    <w:basedOn w:val="Normal"/>
    <w:next w:val="Normal"/>
    <w:link w:val="Heading7Char"/>
    <w:uiPriority w:val="9"/>
    <w:semiHidden/>
    <w:unhideWhenUsed/>
    <w:qFormat/>
    <w:rsid w:val="00E53CBF"/>
    <w:pPr>
      <w:keepNext/>
      <w:keepLines/>
      <w:numPr>
        <w:ilvl w:val="6"/>
        <w:numId w:val="1"/>
      </w:numPr>
      <w:spacing w:before="40" w:line="360" w:lineRule="auto"/>
      <w:jc w:val="both"/>
      <w:outlineLvl w:val="6"/>
    </w:pPr>
    <w:rPr>
      <w:rFonts w:asciiTheme="majorHAnsi" w:eastAsiaTheme="majorEastAsia" w:hAnsiTheme="majorHAnsi" w:cstheme="majorBidi"/>
      <w:i/>
      <w:iCs/>
      <w:color w:val="1F3763" w:themeColor="accent1" w:themeShade="7F"/>
      <w:szCs w:val="22"/>
      <w:lang w:val="en-GB"/>
      <w14:numForm w14:val="lining"/>
    </w:rPr>
  </w:style>
  <w:style w:type="paragraph" w:styleId="Heading8">
    <w:name w:val="heading 8"/>
    <w:basedOn w:val="Normal"/>
    <w:next w:val="Normal"/>
    <w:link w:val="Heading8Char"/>
    <w:uiPriority w:val="9"/>
    <w:semiHidden/>
    <w:unhideWhenUsed/>
    <w:qFormat/>
    <w:rsid w:val="00E53CBF"/>
    <w:pPr>
      <w:keepNext/>
      <w:keepLines/>
      <w:numPr>
        <w:ilvl w:val="7"/>
        <w:numId w:val="1"/>
      </w:numPr>
      <w:spacing w:before="40" w:line="360" w:lineRule="auto"/>
      <w:jc w:val="both"/>
      <w:outlineLvl w:val="7"/>
    </w:pPr>
    <w:rPr>
      <w:rFonts w:asciiTheme="majorHAnsi" w:eastAsiaTheme="majorEastAsia" w:hAnsiTheme="majorHAnsi" w:cstheme="majorBidi"/>
      <w:color w:val="272727" w:themeColor="text1" w:themeTint="D8"/>
      <w:sz w:val="21"/>
      <w:szCs w:val="21"/>
      <w:lang w:val="en-GB"/>
      <w14:numForm w14:val="lining"/>
    </w:rPr>
  </w:style>
  <w:style w:type="paragraph" w:styleId="Heading9">
    <w:name w:val="heading 9"/>
    <w:basedOn w:val="Normal"/>
    <w:next w:val="Normal"/>
    <w:link w:val="Heading9Char"/>
    <w:uiPriority w:val="9"/>
    <w:semiHidden/>
    <w:unhideWhenUsed/>
    <w:qFormat/>
    <w:rsid w:val="00E53CBF"/>
    <w:pPr>
      <w:keepNext/>
      <w:keepLines/>
      <w:numPr>
        <w:ilvl w:val="8"/>
        <w:numId w:val="1"/>
      </w:numPr>
      <w:spacing w:before="40" w:line="360" w:lineRule="auto"/>
      <w:jc w:val="both"/>
      <w:outlineLvl w:val="8"/>
    </w:pPr>
    <w:rPr>
      <w:rFonts w:asciiTheme="majorHAnsi" w:eastAsiaTheme="majorEastAsia" w:hAnsiTheme="majorHAnsi" w:cstheme="majorBidi"/>
      <w:i/>
      <w:iCs/>
      <w:color w:val="272727" w:themeColor="text1" w:themeTint="D8"/>
      <w:sz w:val="21"/>
      <w:szCs w:val="21"/>
      <w:lang w:val="en-GB"/>
      <w14:numForm w14:val="lini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3C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CBF"/>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E53CBF"/>
    <w:rPr>
      <w:i/>
      <w:iCs/>
    </w:rPr>
  </w:style>
  <w:style w:type="character" w:customStyle="1" w:styleId="Heading1Char">
    <w:name w:val="Heading 1 Char"/>
    <w:basedOn w:val="DefaultParagraphFont"/>
    <w:link w:val="Heading1"/>
    <w:uiPriority w:val="9"/>
    <w:rsid w:val="00E53CBF"/>
    <w:rPr>
      <w:rFonts w:ascii="Constantia" w:eastAsiaTheme="majorEastAsia" w:hAnsi="Constantia" w:cstheme="majorBidi"/>
      <w:caps/>
      <w:color w:val="595959" w:themeColor="text1" w:themeTint="A6"/>
      <w:szCs w:val="32"/>
      <w:lang w:val="en-GB"/>
      <w14:numForm w14:val="lining"/>
    </w:rPr>
  </w:style>
  <w:style w:type="character" w:customStyle="1" w:styleId="Heading3Char">
    <w:name w:val="Heading 3 Char"/>
    <w:basedOn w:val="DefaultParagraphFont"/>
    <w:link w:val="Heading3"/>
    <w:uiPriority w:val="9"/>
    <w:rsid w:val="00E53CBF"/>
    <w:rPr>
      <w:rFonts w:asciiTheme="majorHAnsi" w:eastAsiaTheme="majorEastAsia" w:hAnsiTheme="majorHAnsi" w:cstheme="majorBidi"/>
      <w:color w:val="1F3763" w:themeColor="accent1" w:themeShade="7F"/>
      <w:lang w:val="en-GB"/>
      <w14:numForm w14:val="lining"/>
    </w:rPr>
  </w:style>
  <w:style w:type="character" w:customStyle="1" w:styleId="Heading4Char">
    <w:name w:val="Heading 4 Char"/>
    <w:basedOn w:val="DefaultParagraphFont"/>
    <w:link w:val="Heading4"/>
    <w:uiPriority w:val="9"/>
    <w:semiHidden/>
    <w:rsid w:val="00E53CBF"/>
    <w:rPr>
      <w:rFonts w:asciiTheme="majorHAnsi" w:eastAsiaTheme="majorEastAsia" w:hAnsiTheme="majorHAnsi" w:cstheme="majorBidi"/>
      <w:i/>
      <w:iCs/>
      <w:color w:val="2F5496" w:themeColor="accent1" w:themeShade="BF"/>
      <w:szCs w:val="22"/>
      <w:lang w:val="en-GB"/>
      <w14:numForm w14:val="lining"/>
    </w:rPr>
  </w:style>
  <w:style w:type="character" w:customStyle="1" w:styleId="Heading5Char">
    <w:name w:val="Heading 5 Char"/>
    <w:basedOn w:val="DefaultParagraphFont"/>
    <w:link w:val="Heading5"/>
    <w:uiPriority w:val="9"/>
    <w:semiHidden/>
    <w:rsid w:val="00E53CBF"/>
    <w:rPr>
      <w:rFonts w:asciiTheme="majorHAnsi" w:eastAsiaTheme="majorEastAsia" w:hAnsiTheme="majorHAnsi" w:cstheme="majorBidi"/>
      <w:color w:val="2F5496" w:themeColor="accent1" w:themeShade="BF"/>
      <w:szCs w:val="22"/>
      <w:lang w:val="en-GB"/>
      <w14:numForm w14:val="lining"/>
    </w:rPr>
  </w:style>
  <w:style w:type="character" w:customStyle="1" w:styleId="Heading6Char">
    <w:name w:val="Heading 6 Char"/>
    <w:basedOn w:val="DefaultParagraphFont"/>
    <w:link w:val="Heading6"/>
    <w:uiPriority w:val="9"/>
    <w:semiHidden/>
    <w:rsid w:val="00E53CBF"/>
    <w:rPr>
      <w:rFonts w:asciiTheme="majorHAnsi" w:eastAsiaTheme="majorEastAsia" w:hAnsiTheme="majorHAnsi" w:cstheme="majorBidi"/>
      <w:color w:val="1F3763" w:themeColor="accent1" w:themeShade="7F"/>
      <w:szCs w:val="22"/>
      <w:lang w:val="en-GB"/>
      <w14:numForm w14:val="lining"/>
    </w:rPr>
  </w:style>
  <w:style w:type="character" w:customStyle="1" w:styleId="Heading7Char">
    <w:name w:val="Heading 7 Char"/>
    <w:basedOn w:val="DefaultParagraphFont"/>
    <w:link w:val="Heading7"/>
    <w:uiPriority w:val="9"/>
    <w:semiHidden/>
    <w:rsid w:val="00E53CBF"/>
    <w:rPr>
      <w:rFonts w:asciiTheme="majorHAnsi" w:eastAsiaTheme="majorEastAsia" w:hAnsiTheme="majorHAnsi" w:cstheme="majorBidi"/>
      <w:i/>
      <w:iCs/>
      <w:color w:val="1F3763" w:themeColor="accent1" w:themeShade="7F"/>
      <w:szCs w:val="22"/>
      <w:lang w:val="en-GB"/>
      <w14:numForm w14:val="lining"/>
    </w:rPr>
  </w:style>
  <w:style w:type="character" w:customStyle="1" w:styleId="Heading8Char">
    <w:name w:val="Heading 8 Char"/>
    <w:basedOn w:val="DefaultParagraphFont"/>
    <w:link w:val="Heading8"/>
    <w:uiPriority w:val="9"/>
    <w:semiHidden/>
    <w:rsid w:val="00E53CBF"/>
    <w:rPr>
      <w:rFonts w:asciiTheme="majorHAnsi" w:eastAsiaTheme="majorEastAsia" w:hAnsiTheme="majorHAnsi" w:cstheme="majorBidi"/>
      <w:color w:val="272727" w:themeColor="text1" w:themeTint="D8"/>
      <w:sz w:val="21"/>
      <w:szCs w:val="21"/>
      <w:lang w:val="en-GB"/>
      <w14:numForm w14:val="lining"/>
    </w:rPr>
  </w:style>
  <w:style w:type="character" w:customStyle="1" w:styleId="Heading9Char">
    <w:name w:val="Heading 9 Char"/>
    <w:basedOn w:val="DefaultParagraphFont"/>
    <w:link w:val="Heading9"/>
    <w:uiPriority w:val="9"/>
    <w:semiHidden/>
    <w:rsid w:val="00E53CBF"/>
    <w:rPr>
      <w:rFonts w:asciiTheme="majorHAnsi" w:eastAsiaTheme="majorEastAsia" w:hAnsiTheme="majorHAnsi" w:cstheme="majorBidi"/>
      <w:i/>
      <w:iCs/>
      <w:color w:val="272727" w:themeColor="text1" w:themeTint="D8"/>
      <w:sz w:val="21"/>
      <w:szCs w:val="21"/>
      <w:lang w:val="en-GB"/>
      <w14:numForm w14:val="lining"/>
    </w:rPr>
  </w:style>
  <w:style w:type="paragraph" w:styleId="ListParagraph">
    <w:name w:val="List Paragraph"/>
    <w:basedOn w:val="Normal"/>
    <w:uiPriority w:val="34"/>
    <w:qFormat/>
    <w:rsid w:val="00E53CBF"/>
    <w:pPr>
      <w:spacing w:after="160" w:line="360" w:lineRule="auto"/>
      <w:ind w:left="720"/>
      <w:contextualSpacing/>
      <w:jc w:val="both"/>
    </w:pPr>
    <w:rPr>
      <w:rFonts w:ascii="Constantia" w:eastAsiaTheme="minorEastAsia" w:hAnsi="Constantia"/>
      <w:sz w:val="22"/>
      <w:szCs w:val="22"/>
      <w:lang w:val="en-GB"/>
      <w14:numForm w14:val="lining"/>
    </w:rPr>
  </w:style>
  <w:style w:type="character" w:styleId="CommentReference">
    <w:name w:val="annotation reference"/>
    <w:basedOn w:val="DefaultParagraphFont"/>
    <w:uiPriority w:val="99"/>
    <w:semiHidden/>
    <w:unhideWhenUsed/>
    <w:rsid w:val="00E53CBF"/>
    <w:rPr>
      <w:sz w:val="16"/>
      <w:szCs w:val="16"/>
    </w:rPr>
  </w:style>
  <w:style w:type="paragraph" w:styleId="CommentText">
    <w:name w:val="annotation text"/>
    <w:basedOn w:val="Normal"/>
    <w:link w:val="CommentTextChar"/>
    <w:uiPriority w:val="99"/>
    <w:semiHidden/>
    <w:unhideWhenUsed/>
    <w:rsid w:val="00E53CBF"/>
    <w:pPr>
      <w:spacing w:after="160"/>
      <w:jc w:val="both"/>
    </w:pPr>
    <w:rPr>
      <w:rFonts w:ascii="Constantia" w:eastAsiaTheme="minorEastAsia" w:hAnsi="Constantia"/>
      <w:sz w:val="20"/>
      <w:szCs w:val="20"/>
      <w:lang w:val="en-GB"/>
      <w14:numForm w14:val="lining"/>
    </w:rPr>
  </w:style>
  <w:style w:type="character" w:customStyle="1" w:styleId="CommentTextChar">
    <w:name w:val="Comment Text Char"/>
    <w:basedOn w:val="DefaultParagraphFont"/>
    <w:link w:val="CommentText"/>
    <w:uiPriority w:val="99"/>
    <w:semiHidden/>
    <w:rsid w:val="00E53CBF"/>
    <w:rPr>
      <w:rFonts w:ascii="Constantia" w:eastAsiaTheme="minorEastAsia" w:hAnsi="Constantia"/>
      <w:sz w:val="20"/>
      <w:szCs w:val="20"/>
      <w:lang w:val="en-GB"/>
      <w14:numForm w14:val="lining"/>
    </w:rPr>
  </w:style>
  <w:style w:type="character" w:styleId="Hyperlink">
    <w:name w:val="Hyperlink"/>
    <w:basedOn w:val="DefaultParagraphFont"/>
    <w:uiPriority w:val="99"/>
    <w:unhideWhenUsed/>
    <w:rsid w:val="00E53CBF"/>
    <w:rPr>
      <w:color w:val="0000FF"/>
      <w:u w:val="single"/>
    </w:rPr>
  </w:style>
  <w:style w:type="paragraph" w:styleId="BalloonText">
    <w:name w:val="Balloon Text"/>
    <w:basedOn w:val="Normal"/>
    <w:link w:val="BalloonTextChar"/>
    <w:uiPriority w:val="99"/>
    <w:semiHidden/>
    <w:unhideWhenUsed/>
    <w:rsid w:val="00E53C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3CBF"/>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E53CBF"/>
    <w:pPr>
      <w:spacing w:after="0"/>
      <w:jc w:val="left"/>
    </w:pPr>
    <w:rPr>
      <w:rFonts w:asciiTheme="minorHAnsi" w:eastAsiaTheme="minorHAnsi" w:hAnsiTheme="minorHAnsi"/>
      <w:b/>
      <w:bCs/>
      <w:lang w:val="en-US"/>
      <w14:numForm w14:val="default"/>
    </w:rPr>
  </w:style>
  <w:style w:type="character" w:customStyle="1" w:styleId="CommentSubjectChar">
    <w:name w:val="Comment Subject Char"/>
    <w:basedOn w:val="CommentTextChar"/>
    <w:link w:val="CommentSubject"/>
    <w:uiPriority w:val="99"/>
    <w:semiHidden/>
    <w:rsid w:val="00E53CBF"/>
    <w:rPr>
      <w:rFonts w:ascii="Constantia" w:eastAsiaTheme="minorEastAsia" w:hAnsi="Constantia"/>
      <w:b/>
      <w:bCs/>
      <w:sz w:val="20"/>
      <w:szCs w:val="20"/>
      <w:lang w:val="en-GB"/>
      <w14:numForm w14:val="lining"/>
    </w:rPr>
  </w:style>
  <w:style w:type="paragraph" w:customStyle="1" w:styleId="paragraph">
    <w:name w:val="paragraph"/>
    <w:basedOn w:val="Normal"/>
    <w:rsid w:val="00DE5606"/>
    <w:pPr>
      <w:spacing w:before="100" w:beforeAutospacing="1" w:after="100" w:afterAutospacing="1"/>
    </w:pPr>
    <w:rPr>
      <w:rFonts w:ascii="Times New Roman" w:eastAsia="Times New Roman" w:hAnsi="Times New Roman" w:cs="Times New Roman"/>
      <w:lang w:val="en-GB"/>
    </w:rPr>
  </w:style>
  <w:style w:type="character" w:customStyle="1" w:styleId="normaltextrun">
    <w:name w:val="normaltextrun"/>
    <w:basedOn w:val="DefaultParagraphFont"/>
    <w:rsid w:val="00DE5606"/>
  </w:style>
  <w:style w:type="character" w:customStyle="1" w:styleId="eop">
    <w:name w:val="eop"/>
    <w:basedOn w:val="DefaultParagraphFont"/>
    <w:rsid w:val="00DE5606"/>
  </w:style>
  <w:style w:type="character" w:customStyle="1" w:styleId="spellingerror">
    <w:name w:val="spellingerror"/>
    <w:basedOn w:val="DefaultParagraphFont"/>
    <w:rsid w:val="00DE5606"/>
  </w:style>
  <w:style w:type="character" w:customStyle="1" w:styleId="contextualspellingandgrammarerror">
    <w:name w:val="contextualspellingandgrammarerror"/>
    <w:basedOn w:val="DefaultParagraphFont"/>
    <w:rsid w:val="00244B4F"/>
  </w:style>
  <w:style w:type="character" w:customStyle="1" w:styleId="advancedproofingissue">
    <w:name w:val="advancedproofingissue"/>
    <w:basedOn w:val="DefaultParagraphFont"/>
    <w:rsid w:val="00244B4F"/>
  </w:style>
  <w:style w:type="paragraph" w:customStyle="1" w:styleId="Style1">
    <w:name w:val="Style1"/>
    <w:basedOn w:val="Heading1"/>
    <w:qFormat/>
    <w:rsid w:val="00C84A03"/>
    <w:pPr>
      <w:numPr>
        <w:numId w:val="0"/>
      </w:numPr>
      <w:snapToGrid w:val="0"/>
      <w:spacing w:before="120" w:after="120" w:line="360" w:lineRule="auto"/>
    </w:pPr>
    <w:rPr>
      <w:b/>
      <w:szCs w:val="22"/>
    </w:rPr>
  </w:style>
  <w:style w:type="paragraph" w:customStyle="1" w:styleId="Style2">
    <w:name w:val="Style2"/>
    <w:basedOn w:val="ListParagraph"/>
    <w:qFormat/>
    <w:rsid w:val="00C84A03"/>
    <w:pPr>
      <w:snapToGrid w:val="0"/>
      <w:spacing w:before="120" w:after="120"/>
      <w:ind w:left="0"/>
      <w:contextualSpacing w:val="0"/>
    </w:pPr>
  </w:style>
  <w:style w:type="table" w:styleId="TableGrid">
    <w:name w:val="Table Grid"/>
    <w:basedOn w:val="TableNormal"/>
    <w:uiPriority w:val="39"/>
    <w:rsid w:val="00E03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06F3"/>
  </w:style>
  <w:style w:type="character" w:styleId="FollowedHyperlink">
    <w:name w:val="FollowedHyperlink"/>
    <w:basedOn w:val="DefaultParagraphFont"/>
    <w:uiPriority w:val="99"/>
    <w:semiHidden/>
    <w:unhideWhenUsed/>
    <w:rsid w:val="004673E8"/>
    <w:rPr>
      <w:color w:val="954F72" w:themeColor="followedHyperlink"/>
      <w:u w:val="single"/>
    </w:rPr>
  </w:style>
  <w:style w:type="character" w:customStyle="1" w:styleId="UnresolvedMention1">
    <w:name w:val="Unresolved Mention1"/>
    <w:basedOn w:val="DefaultParagraphFont"/>
    <w:uiPriority w:val="99"/>
    <w:semiHidden/>
    <w:unhideWhenUsed/>
    <w:rsid w:val="001570B8"/>
    <w:rPr>
      <w:color w:val="605E5C"/>
      <w:shd w:val="clear" w:color="auto" w:fill="E1DFDD"/>
    </w:rPr>
  </w:style>
  <w:style w:type="character" w:customStyle="1" w:styleId="UnresolvedMention2">
    <w:name w:val="Unresolved Mention2"/>
    <w:basedOn w:val="DefaultParagraphFont"/>
    <w:uiPriority w:val="99"/>
    <w:semiHidden/>
    <w:unhideWhenUsed/>
    <w:rsid w:val="004B7B7D"/>
    <w:rPr>
      <w:color w:val="605E5C"/>
      <w:shd w:val="clear" w:color="auto" w:fill="E1DFDD"/>
    </w:rPr>
  </w:style>
  <w:style w:type="paragraph" w:styleId="Header">
    <w:name w:val="header"/>
    <w:basedOn w:val="Normal"/>
    <w:link w:val="HeaderChar"/>
    <w:uiPriority w:val="99"/>
    <w:unhideWhenUsed/>
    <w:rsid w:val="003D3E0C"/>
    <w:pPr>
      <w:tabs>
        <w:tab w:val="center" w:pos="4513"/>
        <w:tab w:val="right" w:pos="9026"/>
      </w:tabs>
    </w:pPr>
  </w:style>
  <w:style w:type="character" w:customStyle="1" w:styleId="HeaderChar">
    <w:name w:val="Header Char"/>
    <w:basedOn w:val="DefaultParagraphFont"/>
    <w:link w:val="Header"/>
    <w:uiPriority w:val="99"/>
    <w:rsid w:val="003D3E0C"/>
  </w:style>
  <w:style w:type="paragraph" w:styleId="Footer">
    <w:name w:val="footer"/>
    <w:basedOn w:val="Normal"/>
    <w:link w:val="FooterChar"/>
    <w:uiPriority w:val="99"/>
    <w:unhideWhenUsed/>
    <w:rsid w:val="003D3E0C"/>
    <w:pPr>
      <w:tabs>
        <w:tab w:val="center" w:pos="4513"/>
        <w:tab w:val="right" w:pos="9026"/>
      </w:tabs>
    </w:pPr>
  </w:style>
  <w:style w:type="character" w:customStyle="1" w:styleId="FooterChar">
    <w:name w:val="Footer Char"/>
    <w:basedOn w:val="DefaultParagraphFont"/>
    <w:link w:val="Footer"/>
    <w:uiPriority w:val="99"/>
    <w:rsid w:val="003D3E0C"/>
  </w:style>
  <w:style w:type="paragraph" w:styleId="HTMLAddress">
    <w:name w:val="HTML Address"/>
    <w:basedOn w:val="Normal"/>
    <w:link w:val="HTMLAddressChar"/>
    <w:uiPriority w:val="99"/>
    <w:semiHidden/>
    <w:unhideWhenUsed/>
    <w:rsid w:val="00CA71EE"/>
    <w:rPr>
      <w:rFonts w:ascii="Times New Roman" w:eastAsia="Times New Roman" w:hAnsi="Times New Roman" w:cs="Times New Roman"/>
      <w:i/>
      <w:iCs/>
      <w:lang w:val="en-GB" w:eastAsia="en-GB"/>
    </w:rPr>
  </w:style>
  <w:style w:type="character" w:customStyle="1" w:styleId="HTMLAddressChar">
    <w:name w:val="HTML Address Char"/>
    <w:basedOn w:val="DefaultParagraphFont"/>
    <w:link w:val="HTMLAddress"/>
    <w:uiPriority w:val="99"/>
    <w:semiHidden/>
    <w:rsid w:val="00CA71EE"/>
    <w:rPr>
      <w:rFonts w:ascii="Times New Roman" w:eastAsia="Times New Roman" w:hAnsi="Times New Roman" w:cs="Times New Roman"/>
      <w:i/>
      <w:iCs/>
      <w:lang w:val="en-GB" w:eastAsia="en-GB"/>
    </w:rPr>
  </w:style>
  <w:style w:type="character" w:customStyle="1" w:styleId="institution">
    <w:name w:val="institution"/>
    <w:basedOn w:val="DefaultParagraphFont"/>
    <w:rsid w:val="00CA71EE"/>
  </w:style>
  <w:style w:type="character" w:customStyle="1" w:styleId="addr-line">
    <w:name w:val="addr-line"/>
    <w:basedOn w:val="DefaultParagraphFont"/>
    <w:rsid w:val="00CA71EE"/>
  </w:style>
  <w:style w:type="character" w:styleId="PageNumber">
    <w:name w:val="page number"/>
    <w:basedOn w:val="DefaultParagraphFont"/>
    <w:uiPriority w:val="99"/>
    <w:semiHidden/>
    <w:unhideWhenUsed/>
    <w:rsid w:val="00D210CE"/>
  </w:style>
  <w:style w:type="character" w:styleId="LineNumber">
    <w:name w:val="line number"/>
    <w:basedOn w:val="DefaultParagraphFont"/>
    <w:uiPriority w:val="99"/>
    <w:semiHidden/>
    <w:unhideWhenUsed/>
    <w:rsid w:val="00E10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19242">
      <w:bodyDiv w:val="1"/>
      <w:marLeft w:val="0"/>
      <w:marRight w:val="0"/>
      <w:marTop w:val="0"/>
      <w:marBottom w:val="0"/>
      <w:divBdr>
        <w:top w:val="none" w:sz="0" w:space="0" w:color="auto"/>
        <w:left w:val="none" w:sz="0" w:space="0" w:color="auto"/>
        <w:bottom w:val="none" w:sz="0" w:space="0" w:color="auto"/>
        <w:right w:val="none" w:sz="0" w:space="0" w:color="auto"/>
      </w:divBdr>
    </w:div>
    <w:div w:id="69469768">
      <w:bodyDiv w:val="1"/>
      <w:marLeft w:val="0"/>
      <w:marRight w:val="0"/>
      <w:marTop w:val="0"/>
      <w:marBottom w:val="0"/>
      <w:divBdr>
        <w:top w:val="none" w:sz="0" w:space="0" w:color="auto"/>
        <w:left w:val="none" w:sz="0" w:space="0" w:color="auto"/>
        <w:bottom w:val="none" w:sz="0" w:space="0" w:color="auto"/>
        <w:right w:val="none" w:sz="0" w:space="0" w:color="auto"/>
      </w:divBdr>
    </w:div>
    <w:div w:id="134690869">
      <w:bodyDiv w:val="1"/>
      <w:marLeft w:val="0"/>
      <w:marRight w:val="0"/>
      <w:marTop w:val="0"/>
      <w:marBottom w:val="0"/>
      <w:divBdr>
        <w:top w:val="none" w:sz="0" w:space="0" w:color="auto"/>
        <w:left w:val="none" w:sz="0" w:space="0" w:color="auto"/>
        <w:bottom w:val="none" w:sz="0" w:space="0" w:color="auto"/>
        <w:right w:val="none" w:sz="0" w:space="0" w:color="auto"/>
      </w:divBdr>
      <w:divsChild>
        <w:div w:id="633831347">
          <w:marLeft w:val="0"/>
          <w:marRight w:val="0"/>
          <w:marTop w:val="0"/>
          <w:marBottom w:val="0"/>
          <w:divBdr>
            <w:top w:val="none" w:sz="0" w:space="0" w:color="auto"/>
            <w:left w:val="none" w:sz="0" w:space="0" w:color="auto"/>
            <w:bottom w:val="none" w:sz="0" w:space="0" w:color="auto"/>
            <w:right w:val="none" w:sz="0" w:space="0" w:color="auto"/>
          </w:divBdr>
          <w:divsChild>
            <w:div w:id="1040471227">
              <w:marLeft w:val="0"/>
              <w:marRight w:val="0"/>
              <w:marTop w:val="0"/>
              <w:marBottom w:val="0"/>
              <w:divBdr>
                <w:top w:val="none" w:sz="0" w:space="0" w:color="auto"/>
                <w:left w:val="none" w:sz="0" w:space="0" w:color="auto"/>
                <w:bottom w:val="none" w:sz="0" w:space="0" w:color="auto"/>
                <w:right w:val="none" w:sz="0" w:space="0" w:color="auto"/>
              </w:divBdr>
            </w:div>
          </w:divsChild>
        </w:div>
        <w:div w:id="1273634404">
          <w:marLeft w:val="0"/>
          <w:marRight w:val="0"/>
          <w:marTop w:val="0"/>
          <w:marBottom w:val="0"/>
          <w:divBdr>
            <w:top w:val="none" w:sz="0" w:space="0" w:color="auto"/>
            <w:left w:val="none" w:sz="0" w:space="0" w:color="auto"/>
            <w:bottom w:val="none" w:sz="0" w:space="0" w:color="auto"/>
            <w:right w:val="none" w:sz="0" w:space="0" w:color="auto"/>
          </w:divBdr>
          <w:divsChild>
            <w:div w:id="598682946">
              <w:marLeft w:val="0"/>
              <w:marRight w:val="0"/>
              <w:marTop w:val="0"/>
              <w:marBottom w:val="0"/>
              <w:divBdr>
                <w:top w:val="none" w:sz="0" w:space="0" w:color="auto"/>
                <w:left w:val="none" w:sz="0" w:space="0" w:color="auto"/>
                <w:bottom w:val="none" w:sz="0" w:space="0" w:color="auto"/>
                <w:right w:val="none" w:sz="0" w:space="0" w:color="auto"/>
              </w:divBdr>
            </w:div>
          </w:divsChild>
        </w:div>
        <w:div w:id="1071807315">
          <w:marLeft w:val="0"/>
          <w:marRight w:val="0"/>
          <w:marTop w:val="0"/>
          <w:marBottom w:val="0"/>
          <w:divBdr>
            <w:top w:val="none" w:sz="0" w:space="0" w:color="auto"/>
            <w:left w:val="none" w:sz="0" w:space="0" w:color="auto"/>
            <w:bottom w:val="none" w:sz="0" w:space="0" w:color="auto"/>
            <w:right w:val="none" w:sz="0" w:space="0" w:color="auto"/>
          </w:divBdr>
          <w:divsChild>
            <w:div w:id="1614287862">
              <w:marLeft w:val="0"/>
              <w:marRight w:val="0"/>
              <w:marTop w:val="0"/>
              <w:marBottom w:val="0"/>
              <w:divBdr>
                <w:top w:val="none" w:sz="0" w:space="0" w:color="auto"/>
                <w:left w:val="none" w:sz="0" w:space="0" w:color="auto"/>
                <w:bottom w:val="none" w:sz="0" w:space="0" w:color="auto"/>
                <w:right w:val="none" w:sz="0" w:space="0" w:color="auto"/>
              </w:divBdr>
            </w:div>
          </w:divsChild>
        </w:div>
        <w:div w:id="1176850234">
          <w:marLeft w:val="0"/>
          <w:marRight w:val="0"/>
          <w:marTop w:val="0"/>
          <w:marBottom w:val="0"/>
          <w:divBdr>
            <w:top w:val="none" w:sz="0" w:space="0" w:color="auto"/>
            <w:left w:val="none" w:sz="0" w:space="0" w:color="auto"/>
            <w:bottom w:val="none" w:sz="0" w:space="0" w:color="auto"/>
            <w:right w:val="none" w:sz="0" w:space="0" w:color="auto"/>
          </w:divBdr>
          <w:divsChild>
            <w:div w:id="1166703897">
              <w:marLeft w:val="0"/>
              <w:marRight w:val="0"/>
              <w:marTop w:val="0"/>
              <w:marBottom w:val="0"/>
              <w:divBdr>
                <w:top w:val="none" w:sz="0" w:space="0" w:color="auto"/>
                <w:left w:val="none" w:sz="0" w:space="0" w:color="auto"/>
                <w:bottom w:val="none" w:sz="0" w:space="0" w:color="auto"/>
                <w:right w:val="none" w:sz="0" w:space="0" w:color="auto"/>
              </w:divBdr>
            </w:div>
          </w:divsChild>
        </w:div>
        <w:div w:id="33701354">
          <w:marLeft w:val="0"/>
          <w:marRight w:val="0"/>
          <w:marTop w:val="0"/>
          <w:marBottom w:val="0"/>
          <w:divBdr>
            <w:top w:val="none" w:sz="0" w:space="0" w:color="auto"/>
            <w:left w:val="none" w:sz="0" w:space="0" w:color="auto"/>
            <w:bottom w:val="none" w:sz="0" w:space="0" w:color="auto"/>
            <w:right w:val="none" w:sz="0" w:space="0" w:color="auto"/>
          </w:divBdr>
          <w:divsChild>
            <w:div w:id="2038460524">
              <w:marLeft w:val="0"/>
              <w:marRight w:val="0"/>
              <w:marTop w:val="0"/>
              <w:marBottom w:val="0"/>
              <w:divBdr>
                <w:top w:val="none" w:sz="0" w:space="0" w:color="auto"/>
                <w:left w:val="none" w:sz="0" w:space="0" w:color="auto"/>
                <w:bottom w:val="none" w:sz="0" w:space="0" w:color="auto"/>
                <w:right w:val="none" w:sz="0" w:space="0" w:color="auto"/>
              </w:divBdr>
            </w:div>
          </w:divsChild>
        </w:div>
        <w:div w:id="121311418">
          <w:marLeft w:val="0"/>
          <w:marRight w:val="0"/>
          <w:marTop w:val="0"/>
          <w:marBottom w:val="0"/>
          <w:divBdr>
            <w:top w:val="none" w:sz="0" w:space="0" w:color="auto"/>
            <w:left w:val="none" w:sz="0" w:space="0" w:color="auto"/>
            <w:bottom w:val="none" w:sz="0" w:space="0" w:color="auto"/>
            <w:right w:val="none" w:sz="0" w:space="0" w:color="auto"/>
          </w:divBdr>
          <w:divsChild>
            <w:div w:id="1301226198">
              <w:marLeft w:val="0"/>
              <w:marRight w:val="0"/>
              <w:marTop w:val="0"/>
              <w:marBottom w:val="0"/>
              <w:divBdr>
                <w:top w:val="none" w:sz="0" w:space="0" w:color="auto"/>
                <w:left w:val="none" w:sz="0" w:space="0" w:color="auto"/>
                <w:bottom w:val="none" w:sz="0" w:space="0" w:color="auto"/>
                <w:right w:val="none" w:sz="0" w:space="0" w:color="auto"/>
              </w:divBdr>
            </w:div>
          </w:divsChild>
        </w:div>
        <w:div w:id="1544054429">
          <w:marLeft w:val="0"/>
          <w:marRight w:val="0"/>
          <w:marTop w:val="0"/>
          <w:marBottom w:val="0"/>
          <w:divBdr>
            <w:top w:val="none" w:sz="0" w:space="0" w:color="auto"/>
            <w:left w:val="none" w:sz="0" w:space="0" w:color="auto"/>
            <w:bottom w:val="none" w:sz="0" w:space="0" w:color="auto"/>
            <w:right w:val="none" w:sz="0" w:space="0" w:color="auto"/>
          </w:divBdr>
          <w:divsChild>
            <w:div w:id="727848293">
              <w:marLeft w:val="0"/>
              <w:marRight w:val="0"/>
              <w:marTop w:val="0"/>
              <w:marBottom w:val="0"/>
              <w:divBdr>
                <w:top w:val="none" w:sz="0" w:space="0" w:color="auto"/>
                <w:left w:val="none" w:sz="0" w:space="0" w:color="auto"/>
                <w:bottom w:val="none" w:sz="0" w:space="0" w:color="auto"/>
                <w:right w:val="none" w:sz="0" w:space="0" w:color="auto"/>
              </w:divBdr>
            </w:div>
          </w:divsChild>
        </w:div>
        <w:div w:id="1655798366">
          <w:marLeft w:val="0"/>
          <w:marRight w:val="0"/>
          <w:marTop w:val="0"/>
          <w:marBottom w:val="0"/>
          <w:divBdr>
            <w:top w:val="none" w:sz="0" w:space="0" w:color="auto"/>
            <w:left w:val="none" w:sz="0" w:space="0" w:color="auto"/>
            <w:bottom w:val="none" w:sz="0" w:space="0" w:color="auto"/>
            <w:right w:val="none" w:sz="0" w:space="0" w:color="auto"/>
          </w:divBdr>
          <w:divsChild>
            <w:div w:id="1253659016">
              <w:marLeft w:val="0"/>
              <w:marRight w:val="0"/>
              <w:marTop w:val="0"/>
              <w:marBottom w:val="0"/>
              <w:divBdr>
                <w:top w:val="none" w:sz="0" w:space="0" w:color="auto"/>
                <w:left w:val="none" w:sz="0" w:space="0" w:color="auto"/>
                <w:bottom w:val="none" w:sz="0" w:space="0" w:color="auto"/>
                <w:right w:val="none" w:sz="0" w:space="0" w:color="auto"/>
              </w:divBdr>
            </w:div>
          </w:divsChild>
        </w:div>
        <w:div w:id="1349720445">
          <w:marLeft w:val="0"/>
          <w:marRight w:val="0"/>
          <w:marTop w:val="0"/>
          <w:marBottom w:val="0"/>
          <w:divBdr>
            <w:top w:val="none" w:sz="0" w:space="0" w:color="auto"/>
            <w:left w:val="none" w:sz="0" w:space="0" w:color="auto"/>
            <w:bottom w:val="none" w:sz="0" w:space="0" w:color="auto"/>
            <w:right w:val="none" w:sz="0" w:space="0" w:color="auto"/>
          </w:divBdr>
          <w:divsChild>
            <w:div w:id="666054575">
              <w:marLeft w:val="0"/>
              <w:marRight w:val="0"/>
              <w:marTop w:val="0"/>
              <w:marBottom w:val="0"/>
              <w:divBdr>
                <w:top w:val="none" w:sz="0" w:space="0" w:color="auto"/>
                <w:left w:val="none" w:sz="0" w:space="0" w:color="auto"/>
                <w:bottom w:val="none" w:sz="0" w:space="0" w:color="auto"/>
                <w:right w:val="none" w:sz="0" w:space="0" w:color="auto"/>
              </w:divBdr>
            </w:div>
          </w:divsChild>
        </w:div>
        <w:div w:id="1497576323">
          <w:marLeft w:val="0"/>
          <w:marRight w:val="0"/>
          <w:marTop w:val="0"/>
          <w:marBottom w:val="0"/>
          <w:divBdr>
            <w:top w:val="none" w:sz="0" w:space="0" w:color="auto"/>
            <w:left w:val="none" w:sz="0" w:space="0" w:color="auto"/>
            <w:bottom w:val="none" w:sz="0" w:space="0" w:color="auto"/>
            <w:right w:val="none" w:sz="0" w:space="0" w:color="auto"/>
          </w:divBdr>
          <w:divsChild>
            <w:div w:id="1345207332">
              <w:marLeft w:val="0"/>
              <w:marRight w:val="0"/>
              <w:marTop w:val="0"/>
              <w:marBottom w:val="0"/>
              <w:divBdr>
                <w:top w:val="none" w:sz="0" w:space="0" w:color="auto"/>
                <w:left w:val="none" w:sz="0" w:space="0" w:color="auto"/>
                <w:bottom w:val="none" w:sz="0" w:space="0" w:color="auto"/>
                <w:right w:val="none" w:sz="0" w:space="0" w:color="auto"/>
              </w:divBdr>
            </w:div>
          </w:divsChild>
        </w:div>
        <w:div w:id="319429026">
          <w:marLeft w:val="0"/>
          <w:marRight w:val="0"/>
          <w:marTop w:val="0"/>
          <w:marBottom w:val="0"/>
          <w:divBdr>
            <w:top w:val="none" w:sz="0" w:space="0" w:color="auto"/>
            <w:left w:val="none" w:sz="0" w:space="0" w:color="auto"/>
            <w:bottom w:val="none" w:sz="0" w:space="0" w:color="auto"/>
            <w:right w:val="none" w:sz="0" w:space="0" w:color="auto"/>
          </w:divBdr>
          <w:divsChild>
            <w:div w:id="1373994827">
              <w:marLeft w:val="0"/>
              <w:marRight w:val="0"/>
              <w:marTop w:val="0"/>
              <w:marBottom w:val="0"/>
              <w:divBdr>
                <w:top w:val="none" w:sz="0" w:space="0" w:color="auto"/>
                <w:left w:val="none" w:sz="0" w:space="0" w:color="auto"/>
                <w:bottom w:val="none" w:sz="0" w:space="0" w:color="auto"/>
                <w:right w:val="none" w:sz="0" w:space="0" w:color="auto"/>
              </w:divBdr>
            </w:div>
          </w:divsChild>
        </w:div>
        <w:div w:id="2121103982">
          <w:marLeft w:val="0"/>
          <w:marRight w:val="0"/>
          <w:marTop w:val="0"/>
          <w:marBottom w:val="0"/>
          <w:divBdr>
            <w:top w:val="none" w:sz="0" w:space="0" w:color="auto"/>
            <w:left w:val="none" w:sz="0" w:space="0" w:color="auto"/>
            <w:bottom w:val="none" w:sz="0" w:space="0" w:color="auto"/>
            <w:right w:val="none" w:sz="0" w:space="0" w:color="auto"/>
          </w:divBdr>
          <w:divsChild>
            <w:div w:id="1712539319">
              <w:marLeft w:val="0"/>
              <w:marRight w:val="0"/>
              <w:marTop w:val="0"/>
              <w:marBottom w:val="0"/>
              <w:divBdr>
                <w:top w:val="none" w:sz="0" w:space="0" w:color="auto"/>
                <w:left w:val="none" w:sz="0" w:space="0" w:color="auto"/>
                <w:bottom w:val="none" w:sz="0" w:space="0" w:color="auto"/>
                <w:right w:val="none" w:sz="0" w:space="0" w:color="auto"/>
              </w:divBdr>
            </w:div>
          </w:divsChild>
        </w:div>
        <w:div w:id="1468740079">
          <w:marLeft w:val="0"/>
          <w:marRight w:val="0"/>
          <w:marTop w:val="0"/>
          <w:marBottom w:val="0"/>
          <w:divBdr>
            <w:top w:val="none" w:sz="0" w:space="0" w:color="auto"/>
            <w:left w:val="none" w:sz="0" w:space="0" w:color="auto"/>
            <w:bottom w:val="none" w:sz="0" w:space="0" w:color="auto"/>
            <w:right w:val="none" w:sz="0" w:space="0" w:color="auto"/>
          </w:divBdr>
          <w:divsChild>
            <w:div w:id="1985042354">
              <w:marLeft w:val="0"/>
              <w:marRight w:val="0"/>
              <w:marTop w:val="0"/>
              <w:marBottom w:val="0"/>
              <w:divBdr>
                <w:top w:val="none" w:sz="0" w:space="0" w:color="auto"/>
                <w:left w:val="none" w:sz="0" w:space="0" w:color="auto"/>
                <w:bottom w:val="none" w:sz="0" w:space="0" w:color="auto"/>
                <w:right w:val="none" w:sz="0" w:space="0" w:color="auto"/>
              </w:divBdr>
            </w:div>
          </w:divsChild>
        </w:div>
        <w:div w:id="111022514">
          <w:marLeft w:val="0"/>
          <w:marRight w:val="0"/>
          <w:marTop w:val="0"/>
          <w:marBottom w:val="0"/>
          <w:divBdr>
            <w:top w:val="none" w:sz="0" w:space="0" w:color="auto"/>
            <w:left w:val="none" w:sz="0" w:space="0" w:color="auto"/>
            <w:bottom w:val="none" w:sz="0" w:space="0" w:color="auto"/>
            <w:right w:val="none" w:sz="0" w:space="0" w:color="auto"/>
          </w:divBdr>
          <w:divsChild>
            <w:div w:id="753016337">
              <w:marLeft w:val="0"/>
              <w:marRight w:val="0"/>
              <w:marTop w:val="0"/>
              <w:marBottom w:val="0"/>
              <w:divBdr>
                <w:top w:val="none" w:sz="0" w:space="0" w:color="auto"/>
                <w:left w:val="none" w:sz="0" w:space="0" w:color="auto"/>
                <w:bottom w:val="none" w:sz="0" w:space="0" w:color="auto"/>
                <w:right w:val="none" w:sz="0" w:space="0" w:color="auto"/>
              </w:divBdr>
            </w:div>
          </w:divsChild>
        </w:div>
        <w:div w:id="1101687679">
          <w:marLeft w:val="0"/>
          <w:marRight w:val="0"/>
          <w:marTop w:val="0"/>
          <w:marBottom w:val="0"/>
          <w:divBdr>
            <w:top w:val="none" w:sz="0" w:space="0" w:color="auto"/>
            <w:left w:val="none" w:sz="0" w:space="0" w:color="auto"/>
            <w:bottom w:val="none" w:sz="0" w:space="0" w:color="auto"/>
            <w:right w:val="none" w:sz="0" w:space="0" w:color="auto"/>
          </w:divBdr>
          <w:divsChild>
            <w:div w:id="1810786857">
              <w:marLeft w:val="0"/>
              <w:marRight w:val="0"/>
              <w:marTop w:val="0"/>
              <w:marBottom w:val="0"/>
              <w:divBdr>
                <w:top w:val="none" w:sz="0" w:space="0" w:color="auto"/>
                <w:left w:val="none" w:sz="0" w:space="0" w:color="auto"/>
                <w:bottom w:val="none" w:sz="0" w:space="0" w:color="auto"/>
                <w:right w:val="none" w:sz="0" w:space="0" w:color="auto"/>
              </w:divBdr>
            </w:div>
          </w:divsChild>
        </w:div>
        <w:div w:id="209072797">
          <w:marLeft w:val="0"/>
          <w:marRight w:val="0"/>
          <w:marTop w:val="0"/>
          <w:marBottom w:val="0"/>
          <w:divBdr>
            <w:top w:val="none" w:sz="0" w:space="0" w:color="auto"/>
            <w:left w:val="none" w:sz="0" w:space="0" w:color="auto"/>
            <w:bottom w:val="none" w:sz="0" w:space="0" w:color="auto"/>
            <w:right w:val="none" w:sz="0" w:space="0" w:color="auto"/>
          </w:divBdr>
          <w:divsChild>
            <w:div w:id="544489176">
              <w:marLeft w:val="0"/>
              <w:marRight w:val="0"/>
              <w:marTop w:val="0"/>
              <w:marBottom w:val="0"/>
              <w:divBdr>
                <w:top w:val="none" w:sz="0" w:space="0" w:color="auto"/>
                <w:left w:val="none" w:sz="0" w:space="0" w:color="auto"/>
                <w:bottom w:val="none" w:sz="0" w:space="0" w:color="auto"/>
                <w:right w:val="none" w:sz="0" w:space="0" w:color="auto"/>
              </w:divBdr>
            </w:div>
          </w:divsChild>
        </w:div>
        <w:div w:id="843277829">
          <w:marLeft w:val="0"/>
          <w:marRight w:val="0"/>
          <w:marTop w:val="0"/>
          <w:marBottom w:val="0"/>
          <w:divBdr>
            <w:top w:val="none" w:sz="0" w:space="0" w:color="auto"/>
            <w:left w:val="none" w:sz="0" w:space="0" w:color="auto"/>
            <w:bottom w:val="none" w:sz="0" w:space="0" w:color="auto"/>
            <w:right w:val="none" w:sz="0" w:space="0" w:color="auto"/>
          </w:divBdr>
          <w:divsChild>
            <w:div w:id="1401443599">
              <w:marLeft w:val="0"/>
              <w:marRight w:val="0"/>
              <w:marTop w:val="0"/>
              <w:marBottom w:val="0"/>
              <w:divBdr>
                <w:top w:val="none" w:sz="0" w:space="0" w:color="auto"/>
                <w:left w:val="none" w:sz="0" w:space="0" w:color="auto"/>
                <w:bottom w:val="none" w:sz="0" w:space="0" w:color="auto"/>
                <w:right w:val="none" w:sz="0" w:space="0" w:color="auto"/>
              </w:divBdr>
            </w:div>
          </w:divsChild>
        </w:div>
        <w:div w:id="1320887975">
          <w:marLeft w:val="0"/>
          <w:marRight w:val="0"/>
          <w:marTop w:val="0"/>
          <w:marBottom w:val="0"/>
          <w:divBdr>
            <w:top w:val="none" w:sz="0" w:space="0" w:color="auto"/>
            <w:left w:val="none" w:sz="0" w:space="0" w:color="auto"/>
            <w:bottom w:val="none" w:sz="0" w:space="0" w:color="auto"/>
            <w:right w:val="none" w:sz="0" w:space="0" w:color="auto"/>
          </w:divBdr>
          <w:divsChild>
            <w:div w:id="2048094715">
              <w:marLeft w:val="0"/>
              <w:marRight w:val="0"/>
              <w:marTop w:val="0"/>
              <w:marBottom w:val="0"/>
              <w:divBdr>
                <w:top w:val="none" w:sz="0" w:space="0" w:color="auto"/>
                <w:left w:val="none" w:sz="0" w:space="0" w:color="auto"/>
                <w:bottom w:val="none" w:sz="0" w:space="0" w:color="auto"/>
                <w:right w:val="none" w:sz="0" w:space="0" w:color="auto"/>
              </w:divBdr>
            </w:div>
          </w:divsChild>
        </w:div>
        <w:div w:id="601300641">
          <w:marLeft w:val="0"/>
          <w:marRight w:val="0"/>
          <w:marTop w:val="0"/>
          <w:marBottom w:val="0"/>
          <w:divBdr>
            <w:top w:val="none" w:sz="0" w:space="0" w:color="auto"/>
            <w:left w:val="none" w:sz="0" w:space="0" w:color="auto"/>
            <w:bottom w:val="none" w:sz="0" w:space="0" w:color="auto"/>
            <w:right w:val="none" w:sz="0" w:space="0" w:color="auto"/>
          </w:divBdr>
          <w:divsChild>
            <w:div w:id="1760982028">
              <w:marLeft w:val="0"/>
              <w:marRight w:val="0"/>
              <w:marTop w:val="0"/>
              <w:marBottom w:val="0"/>
              <w:divBdr>
                <w:top w:val="none" w:sz="0" w:space="0" w:color="auto"/>
                <w:left w:val="none" w:sz="0" w:space="0" w:color="auto"/>
                <w:bottom w:val="none" w:sz="0" w:space="0" w:color="auto"/>
                <w:right w:val="none" w:sz="0" w:space="0" w:color="auto"/>
              </w:divBdr>
            </w:div>
          </w:divsChild>
        </w:div>
        <w:div w:id="280109204">
          <w:marLeft w:val="0"/>
          <w:marRight w:val="0"/>
          <w:marTop w:val="0"/>
          <w:marBottom w:val="0"/>
          <w:divBdr>
            <w:top w:val="none" w:sz="0" w:space="0" w:color="auto"/>
            <w:left w:val="none" w:sz="0" w:space="0" w:color="auto"/>
            <w:bottom w:val="none" w:sz="0" w:space="0" w:color="auto"/>
            <w:right w:val="none" w:sz="0" w:space="0" w:color="auto"/>
          </w:divBdr>
          <w:divsChild>
            <w:div w:id="204026941">
              <w:marLeft w:val="0"/>
              <w:marRight w:val="0"/>
              <w:marTop w:val="0"/>
              <w:marBottom w:val="0"/>
              <w:divBdr>
                <w:top w:val="none" w:sz="0" w:space="0" w:color="auto"/>
                <w:left w:val="none" w:sz="0" w:space="0" w:color="auto"/>
                <w:bottom w:val="none" w:sz="0" w:space="0" w:color="auto"/>
                <w:right w:val="none" w:sz="0" w:space="0" w:color="auto"/>
              </w:divBdr>
            </w:div>
          </w:divsChild>
        </w:div>
        <w:div w:id="1402480814">
          <w:marLeft w:val="0"/>
          <w:marRight w:val="0"/>
          <w:marTop w:val="0"/>
          <w:marBottom w:val="0"/>
          <w:divBdr>
            <w:top w:val="none" w:sz="0" w:space="0" w:color="auto"/>
            <w:left w:val="none" w:sz="0" w:space="0" w:color="auto"/>
            <w:bottom w:val="none" w:sz="0" w:space="0" w:color="auto"/>
            <w:right w:val="none" w:sz="0" w:space="0" w:color="auto"/>
          </w:divBdr>
          <w:divsChild>
            <w:div w:id="1634212464">
              <w:marLeft w:val="0"/>
              <w:marRight w:val="0"/>
              <w:marTop w:val="0"/>
              <w:marBottom w:val="0"/>
              <w:divBdr>
                <w:top w:val="none" w:sz="0" w:space="0" w:color="auto"/>
                <w:left w:val="none" w:sz="0" w:space="0" w:color="auto"/>
                <w:bottom w:val="none" w:sz="0" w:space="0" w:color="auto"/>
                <w:right w:val="none" w:sz="0" w:space="0" w:color="auto"/>
              </w:divBdr>
            </w:div>
          </w:divsChild>
        </w:div>
        <w:div w:id="132870035">
          <w:marLeft w:val="0"/>
          <w:marRight w:val="0"/>
          <w:marTop w:val="0"/>
          <w:marBottom w:val="0"/>
          <w:divBdr>
            <w:top w:val="none" w:sz="0" w:space="0" w:color="auto"/>
            <w:left w:val="none" w:sz="0" w:space="0" w:color="auto"/>
            <w:bottom w:val="none" w:sz="0" w:space="0" w:color="auto"/>
            <w:right w:val="none" w:sz="0" w:space="0" w:color="auto"/>
          </w:divBdr>
          <w:divsChild>
            <w:div w:id="682628605">
              <w:marLeft w:val="0"/>
              <w:marRight w:val="0"/>
              <w:marTop w:val="0"/>
              <w:marBottom w:val="0"/>
              <w:divBdr>
                <w:top w:val="none" w:sz="0" w:space="0" w:color="auto"/>
                <w:left w:val="none" w:sz="0" w:space="0" w:color="auto"/>
                <w:bottom w:val="none" w:sz="0" w:space="0" w:color="auto"/>
                <w:right w:val="none" w:sz="0" w:space="0" w:color="auto"/>
              </w:divBdr>
            </w:div>
          </w:divsChild>
        </w:div>
        <w:div w:id="681784586">
          <w:marLeft w:val="0"/>
          <w:marRight w:val="0"/>
          <w:marTop w:val="0"/>
          <w:marBottom w:val="0"/>
          <w:divBdr>
            <w:top w:val="none" w:sz="0" w:space="0" w:color="auto"/>
            <w:left w:val="none" w:sz="0" w:space="0" w:color="auto"/>
            <w:bottom w:val="none" w:sz="0" w:space="0" w:color="auto"/>
            <w:right w:val="none" w:sz="0" w:space="0" w:color="auto"/>
          </w:divBdr>
          <w:divsChild>
            <w:div w:id="338586439">
              <w:marLeft w:val="0"/>
              <w:marRight w:val="0"/>
              <w:marTop w:val="0"/>
              <w:marBottom w:val="0"/>
              <w:divBdr>
                <w:top w:val="none" w:sz="0" w:space="0" w:color="auto"/>
                <w:left w:val="none" w:sz="0" w:space="0" w:color="auto"/>
                <w:bottom w:val="none" w:sz="0" w:space="0" w:color="auto"/>
                <w:right w:val="none" w:sz="0" w:space="0" w:color="auto"/>
              </w:divBdr>
            </w:div>
          </w:divsChild>
        </w:div>
        <w:div w:id="1863669829">
          <w:marLeft w:val="0"/>
          <w:marRight w:val="0"/>
          <w:marTop w:val="0"/>
          <w:marBottom w:val="0"/>
          <w:divBdr>
            <w:top w:val="none" w:sz="0" w:space="0" w:color="auto"/>
            <w:left w:val="none" w:sz="0" w:space="0" w:color="auto"/>
            <w:bottom w:val="none" w:sz="0" w:space="0" w:color="auto"/>
            <w:right w:val="none" w:sz="0" w:space="0" w:color="auto"/>
          </w:divBdr>
          <w:divsChild>
            <w:div w:id="1318652918">
              <w:marLeft w:val="0"/>
              <w:marRight w:val="0"/>
              <w:marTop w:val="0"/>
              <w:marBottom w:val="0"/>
              <w:divBdr>
                <w:top w:val="none" w:sz="0" w:space="0" w:color="auto"/>
                <w:left w:val="none" w:sz="0" w:space="0" w:color="auto"/>
                <w:bottom w:val="none" w:sz="0" w:space="0" w:color="auto"/>
                <w:right w:val="none" w:sz="0" w:space="0" w:color="auto"/>
              </w:divBdr>
            </w:div>
          </w:divsChild>
        </w:div>
        <w:div w:id="1509170186">
          <w:marLeft w:val="0"/>
          <w:marRight w:val="0"/>
          <w:marTop w:val="0"/>
          <w:marBottom w:val="0"/>
          <w:divBdr>
            <w:top w:val="none" w:sz="0" w:space="0" w:color="auto"/>
            <w:left w:val="none" w:sz="0" w:space="0" w:color="auto"/>
            <w:bottom w:val="none" w:sz="0" w:space="0" w:color="auto"/>
            <w:right w:val="none" w:sz="0" w:space="0" w:color="auto"/>
          </w:divBdr>
          <w:divsChild>
            <w:div w:id="67850164">
              <w:marLeft w:val="0"/>
              <w:marRight w:val="0"/>
              <w:marTop w:val="0"/>
              <w:marBottom w:val="0"/>
              <w:divBdr>
                <w:top w:val="none" w:sz="0" w:space="0" w:color="auto"/>
                <w:left w:val="none" w:sz="0" w:space="0" w:color="auto"/>
                <w:bottom w:val="none" w:sz="0" w:space="0" w:color="auto"/>
                <w:right w:val="none" w:sz="0" w:space="0" w:color="auto"/>
              </w:divBdr>
            </w:div>
          </w:divsChild>
        </w:div>
        <w:div w:id="399207152">
          <w:marLeft w:val="0"/>
          <w:marRight w:val="0"/>
          <w:marTop w:val="0"/>
          <w:marBottom w:val="0"/>
          <w:divBdr>
            <w:top w:val="none" w:sz="0" w:space="0" w:color="auto"/>
            <w:left w:val="none" w:sz="0" w:space="0" w:color="auto"/>
            <w:bottom w:val="none" w:sz="0" w:space="0" w:color="auto"/>
            <w:right w:val="none" w:sz="0" w:space="0" w:color="auto"/>
          </w:divBdr>
          <w:divsChild>
            <w:div w:id="1276332925">
              <w:marLeft w:val="0"/>
              <w:marRight w:val="0"/>
              <w:marTop w:val="0"/>
              <w:marBottom w:val="0"/>
              <w:divBdr>
                <w:top w:val="none" w:sz="0" w:space="0" w:color="auto"/>
                <w:left w:val="none" w:sz="0" w:space="0" w:color="auto"/>
                <w:bottom w:val="none" w:sz="0" w:space="0" w:color="auto"/>
                <w:right w:val="none" w:sz="0" w:space="0" w:color="auto"/>
              </w:divBdr>
            </w:div>
          </w:divsChild>
        </w:div>
        <w:div w:id="1278638347">
          <w:marLeft w:val="0"/>
          <w:marRight w:val="0"/>
          <w:marTop w:val="0"/>
          <w:marBottom w:val="0"/>
          <w:divBdr>
            <w:top w:val="none" w:sz="0" w:space="0" w:color="auto"/>
            <w:left w:val="none" w:sz="0" w:space="0" w:color="auto"/>
            <w:bottom w:val="none" w:sz="0" w:space="0" w:color="auto"/>
            <w:right w:val="none" w:sz="0" w:space="0" w:color="auto"/>
          </w:divBdr>
          <w:divsChild>
            <w:div w:id="682131367">
              <w:marLeft w:val="0"/>
              <w:marRight w:val="0"/>
              <w:marTop w:val="0"/>
              <w:marBottom w:val="0"/>
              <w:divBdr>
                <w:top w:val="none" w:sz="0" w:space="0" w:color="auto"/>
                <w:left w:val="none" w:sz="0" w:space="0" w:color="auto"/>
                <w:bottom w:val="none" w:sz="0" w:space="0" w:color="auto"/>
                <w:right w:val="none" w:sz="0" w:space="0" w:color="auto"/>
              </w:divBdr>
            </w:div>
          </w:divsChild>
        </w:div>
        <w:div w:id="236132943">
          <w:marLeft w:val="0"/>
          <w:marRight w:val="0"/>
          <w:marTop w:val="0"/>
          <w:marBottom w:val="0"/>
          <w:divBdr>
            <w:top w:val="none" w:sz="0" w:space="0" w:color="auto"/>
            <w:left w:val="none" w:sz="0" w:space="0" w:color="auto"/>
            <w:bottom w:val="none" w:sz="0" w:space="0" w:color="auto"/>
            <w:right w:val="none" w:sz="0" w:space="0" w:color="auto"/>
          </w:divBdr>
          <w:divsChild>
            <w:div w:id="1468471248">
              <w:marLeft w:val="0"/>
              <w:marRight w:val="0"/>
              <w:marTop w:val="0"/>
              <w:marBottom w:val="0"/>
              <w:divBdr>
                <w:top w:val="none" w:sz="0" w:space="0" w:color="auto"/>
                <w:left w:val="none" w:sz="0" w:space="0" w:color="auto"/>
                <w:bottom w:val="none" w:sz="0" w:space="0" w:color="auto"/>
                <w:right w:val="none" w:sz="0" w:space="0" w:color="auto"/>
              </w:divBdr>
            </w:div>
          </w:divsChild>
        </w:div>
        <w:div w:id="1139541421">
          <w:marLeft w:val="0"/>
          <w:marRight w:val="0"/>
          <w:marTop w:val="0"/>
          <w:marBottom w:val="0"/>
          <w:divBdr>
            <w:top w:val="none" w:sz="0" w:space="0" w:color="auto"/>
            <w:left w:val="none" w:sz="0" w:space="0" w:color="auto"/>
            <w:bottom w:val="none" w:sz="0" w:space="0" w:color="auto"/>
            <w:right w:val="none" w:sz="0" w:space="0" w:color="auto"/>
          </w:divBdr>
          <w:divsChild>
            <w:div w:id="1628782705">
              <w:marLeft w:val="0"/>
              <w:marRight w:val="0"/>
              <w:marTop w:val="0"/>
              <w:marBottom w:val="0"/>
              <w:divBdr>
                <w:top w:val="none" w:sz="0" w:space="0" w:color="auto"/>
                <w:left w:val="none" w:sz="0" w:space="0" w:color="auto"/>
                <w:bottom w:val="none" w:sz="0" w:space="0" w:color="auto"/>
                <w:right w:val="none" w:sz="0" w:space="0" w:color="auto"/>
              </w:divBdr>
            </w:div>
          </w:divsChild>
        </w:div>
        <w:div w:id="1338532261">
          <w:marLeft w:val="0"/>
          <w:marRight w:val="0"/>
          <w:marTop w:val="0"/>
          <w:marBottom w:val="0"/>
          <w:divBdr>
            <w:top w:val="none" w:sz="0" w:space="0" w:color="auto"/>
            <w:left w:val="none" w:sz="0" w:space="0" w:color="auto"/>
            <w:bottom w:val="none" w:sz="0" w:space="0" w:color="auto"/>
            <w:right w:val="none" w:sz="0" w:space="0" w:color="auto"/>
          </w:divBdr>
          <w:divsChild>
            <w:div w:id="1387070516">
              <w:marLeft w:val="0"/>
              <w:marRight w:val="0"/>
              <w:marTop w:val="0"/>
              <w:marBottom w:val="0"/>
              <w:divBdr>
                <w:top w:val="none" w:sz="0" w:space="0" w:color="auto"/>
                <w:left w:val="none" w:sz="0" w:space="0" w:color="auto"/>
                <w:bottom w:val="none" w:sz="0" w:space="0" w:color="auto"/>
                <w:right w:val="none" w:sz="0" w:space="0" w:color="auto"/>
              </w:divBdr>
            </w:div>
          </w:divsChild>
        </w:div>
        <w:div w:id="381177891">
          <w:marLeft w:val="0"/>
          <w:marRight w:val="0"/>
          <w:marTop w:val="0"/>
          <w:marBottom w:val="0"/>
          <w:divBdr>
            <w:top w:val="none" w:sz="0" w:space="0" w:color="auto"/>
            <w:left w:val="none" w:sz="0" w:space="0" w:color="auto"/>
            <w:bottom w:val="none" w:sz="0" w:space="0" w:color="auto"/>
            <w:right w:val="none" w:sz="0" w:space="0" w:color="auto"/>
          </w:divBdr>
          <w:divsChild>
            <w:div w:id="520507451">
              <w:marLeft w:val="0"/>
              <w:marRight w:val="0"/>
              <w:marTop w:val="0"/>
              <w:marBottom w:val="0"/>
              <w:divBdr>
                <w:top w:val="none" w:sz="0" w:space="0" w:color="auto"/>
                <w:left w:val="none" w:sz="0" w:space="0" w:color="auto"/>
                <w:bottom w:val="none" w:sz="0" w:space="0" w:color="auto"/>
                <w:right w:val="none" w:sz="0" w:space="0" w:color="auto"/>
              </w:divBdr>
            </w:div>
          </w:divsChild>
        </w:div>
        <w:div w:id="1551727841">
          <w:marLeft w:val="0"/>
          <w:marRight w:val="0"/>
          <w:marTop w:val="0"/>
          <w:marBottom w:val="0"/>
          <w:divBdr>
            <w:top w:val="none" w:sz="0" w:space="0" w:color="auto"/>
            <w:left w:val="none" w:sz="0" w:space="0" w:color="auto"/>
            <w:bottom w:val="none" w:sz="0" w:space="0" w:color="auto"/>
            <w:right w:val="none" w:sz="0" w:space="0" w:color="auto"/>
          </w:divBdr>
          <w:divsChild>
            <w:div w:id="2064982404">
              <w:marLeft w:val="0"/>
              <w:marRight w:val="0"/>
              <w:marTop w:val="0"/>
              <w:marBottom w:val="0"/>
              <w:divBdr>
                <w:top w:val="none" w:sz="0" w:space="0" w:color="auto"/>
                <w:left w:val="none" w:sz="0" w:space="0" w:color="auto"/>
                <w:bottom w:val="none" w:sz="0" w:space="0" w:color="auto"/>
                <w:right w:val="none" w:sz="0" w:space="0" w:color="auto"/>
              </w:divBdr>
            </w:div>
          </w:divsChild>
        </w:div>
        <w:div w:id="2101175959">
          <w:marLeft w:val="0"/>
          <w:marRight w:val="0"/>
          <w:marTop w:val="0"/>
          <w:marBottom w:val="0"/>
          <w:divBdr>
            <w:top w:val="none" w:sz="0" w:space="0" w:color="auto"/>
            <w:left w:val="none" w:sz="0" w:space="0" w:color="auto"/>
            <w:bottom w:val="none" w:sz="0" w:space="0" w:color="auto"/>
            <w:right w:val="none" w:sz="0" w:space="0" w:color="auto"/>
          </w:divBdr>
          <w:divsChild>
            <w:div w:id="9308010">
              <w:marLeft w:val="0"/>
              <w:marRight w:val="0"/>
              <w:marTop w:val="0"/>
              <w:marBottom w:val="0"/>
              <w:divBdr>
                <w:top w:val="none" w:sz="0" w:space="0" w:color="auto"/>
                <w:left w:val="none" w:sz="0" w:space="0" w:color="auto"/>
                <w:bottom w:val="none" w:sz="0" w:space="0" w:color="auto"/>
                <w:right w:val="none" w:sz="0" w:space="0" w:color="auto"/>
              </w:divBdr>
            </w:div>
          </w:divsChild>
        </w:div>
        <w:div w:id="760487183">
          <w:marLeft w:val="0"/>
          <w:marRight w:val="0"/>
          <w:marTop w:val="0"/>
          <w:marBottom w:val="0"/>
          <w:divBdr>
            <w:top w:val="none" w:sz="0" w:space="0" w:color="auto"/>
            <w:left w:val="none" w:sz="0" w:space="0" w:color="auto"/>
            <w:bottom w:val="none" w:sz="0" w:space="0" w:color="auto"/>
            <w:right w:val="none" w:sz="0" w:space="0" w:color="auto"/>
          </w:divBdr>
          <w:divsChild>
            <w:div w:id="1343388048">
              <w:marLeft w:val="0"/>
              <w:marRight w:val="0"/>
              <w:marTop w:val="0"/>
              <w:marBottom w:val="0"/>
              <w:divBdr>
                <w:top w:val="none" w:sz="0" w:space="0" w:color="auto"/>
                <w:left w:val="none" w:sz="0" w:space="0" w:color="auto"/>
                <w:bottom w:val="none" w:sz="0" w:space="0" w:color="auto"/>
                <w:right w:val="none" w:sz="0" w:space="0" w:color="auto"/>
              </w:divBdr>
            </w:div>
          </w:divsChild>
        </w:div>
        <w:div w:id="37753559">
          <w:marLeft w:val="0"/>
          <w:marRight w:val="0"/>
          <w:marTop w:val="0"/>
          <w:marBottom w:val="0"/>
          <w:divBdr>
            <w:top w:val="none" w:sz="0" w:space="0" w:color="auto"/>
            <w:left w:val="none" w:sz="0" w:space="0" w:color="auto"/>
            <w:bottom w:val="none" w:sz="0" w:space="0" w:color="auto"/>
            <w:right w:val="none" w:sz="0" w:space="0" w:color="auto"/>
          </w:divBdr>
          <w:divsChild>
            <w:div w:id="1586845502">
              <w:marLeft w:val="0"/>
              <w:marRight w:val="0"/>
              <w:marTop w:val="0"/>
              <w:marBottom w:val="0"/>
              <w:divBdr>
                <w:top w:val="none" w:sz="0" w:space="0" w:color="auto"/>
                <w:left w:val="none" w:sz="0" w:space="0" w:color="auto"/>
                <w:bottom w:val="none" w:sz="0" w:space="0" w:color="auto"/>
                <w:right w:val="none" w:sz="0" w:space="0" w:color="auto"/>
              </w:divBdr>
            </w:div>
          </w:divsChild>
        </w:div>
        <w:div w:id="583342108">
          <w:marLeft w:val="0"/>
          <w:marRight w:val="0"/>
          <w:marTop w:val="0"/>
          <w:marBottom w:val="0"/>
          <w:divBdr>
            <w:top w:val="none" w:sz="0" w:space="0" w:color="auto"/>
            <w:left w:val="none" w:sz="0" w:space="0" w:color="auto"/>
            <w:bottom w:val="none" w:sz="0" w:space="0" w:color="auto"/>
            <w:right w:val="none" w:sz="0" w:space="0" w:color="auto"/>
          </w:divBdr>
          <w:divsChild>
            <w:div w:id="1274554678">
              <w:marLeft w:val="0"/>
              <w:marRight w:val="0"/>
              <w:marTop w:val="0"/>
              <w:marBottom w:val="0"/>
              <w:divBdr>
                <w:top w:val="none" w:sz="0" w:space="0" w:color="auto"/>
                <w:left w:val="none" w:sz="0" w:space="0" w:color="auto"/>
                <w:bottom w:val="none" w:sz="0" w:space="0" w:color="auto"/>
                <w:right w:val="none" w:sz="0" w:space="0" w:color="auto"/>
              </w:divBdr>
            </w:div>
          </w:divsChild>
        </w:div>
        <w:div w:id="1929340607">
          <w:marLeft w:val="0"/>
          <w:marRight w:val="0"/>
          <w:marTop w:val="0"/>
          <w:marBottom w:val="0"/>
          <w:divBdr>
            <w:top w:val="none" w:sz="0" w:space="0" w:color="auto"/>
            <w:left w:val="none" w:sz="0" w:space="0" w:color="auto"/>
            <w:bottom w:val="none" w:sz="0" w:space="0" w:color="auto"/>
            <w:right w:val="none" w:sz="0" w:space="0" w:color="auto"/>
          </w:divBdr>
          <w:divsChild>
            <w:div w:id="2078892162">
              <w:marLeft w:val="0"/>
              <w:marRight w:val="0"/>
              <w:marTop w:val="0"/>
              <w:marBottom w:val="0"/>
              <w:divBdr>
                <w:top w:val="none" w:sz="0" w:space="0" w:color="auto"/>
                <w:left w:val="none" w:sz="0" w:space="0" w:color="auto"/>
                <w:bottom w:val="none" w:sz="0" w:space="0" w:color="auto"/>
                <w:right w:val="none" w:sz="0" w:space="0" w:color="auto"/>
              </w:divBdr>
            </w:div>
          </w:divsChild>
        </w:div>
        <w:div w:id="2073698978">
          <w:marLeft w:val="0"/>
          <w:marRight w:val="0"/>
          <w:marTop w:val="0"/>
          <w:marBottom w:val="0"/>
          <w:divBdr>
            <w:top w:val="none" w:sz="0" w:space="0" w:color="auto"/>
            <w:left w:val="none" w:sz="0" w:space="0" w:color="auto"/>
            <w:bottom w:val="none" w:sz="0" w:space="0" w:color="auto"/>
            <w:right w:val="none" w:sz="0" w:space="0" w:color="auto"/>
          </w:divBdr>
          <w:divsChild>
            <w:div w:id="1544488977">
              <w:marLeft w:val="0"/>
              <w:marRight w:val="0"/>
              <w:marTop w:val="0"/>
              <w:marBottom w:val="0"/>
              <w:divBdr>
                <w:top w:val="none" w:sz="0" w:space="0" w:color="auto"/>
                <w:left w:val="none" w:sz="0" w:space="0" w:color="auto"/>
                <w:bottom w:val="none" w:sz="0" w:space="0" w:color="auto"/>
                <w:right w:val="none" w:sz="0" w:space="0" w:color="auto"/>
              </w:divBdr>
            </w:div>
          </w:divsChild>
        </w:div>
        <w:div w:id="1380130460">
          <w:marLeft w:val="0"/>
          <w:marRight w:val="0"/>
          <w:marTop w:val="0"/>
          <w:marBottom w:val="0"/>
          <w:divBdr>
            <w:top w:val="none" w:sz="0" w:space="0" w:color="auto"/>
            <w:left w:val="none" w:sz="0" w:space="0" w:color="auto"/>
            <w:bottom w:val="none" w:sz="0" w:space="0" w:color="auto"/>
            <w:right w:val="none" w:sz="0" w:space="0" w:color="auto"/>
          </w:divBdr>
          <w:divsChild>
            <w:div w:id="1117792988">
              <w:marLeft w:val="0"/>
              <w:marRight w:val="0"/>
              <w:marTop w:val="0"/>
              <w:marBottom w:val="0"/>
              <w:divBdr>
                <w:top w:val="none" w:sz="0" w:space="0" w:color="auto"/>
                <w:left w:val="none" w:sz="0" w:space="0" w:color="auto"/>
                <w:bottom w:val="none" w:sz="0" w:space="0" w:color="auto"/>
                <w:right w:val="none" w:sz="0" w:space="0" w:color="auto"/>
              </w:divBdr>
            </w:div>
          </w:divsChild>
        </w:div>
        <w:div w:id="220020242">
          <w:marLeft w:val="0"/>
          <w:marRight w:val="0"/>
          <w:marTop w:val="0"/>
          <w:marBottom w:val="0"/>
          <w:divBdr>
            <w:top w:val="none" w:sz="0" w:space="0" w:color="auto"/>
            <w:left w:val="none" w:sz="0" w:space="0" w:color="auto"/>
            <w:bottom w:val="none" w:sz="0" w:space="0" w:color="auto"/>
            <w:right w:val="none" w:sz="0" w:space="0" w:color="auto"/>
          </w:divBdr>
          <w:divsChild>
            <w:div w:id="1690445990">
              <w:marLeft w:val="0"/>
              <w:marRight w:val="0"/>
              <w:marTop w:val="0"/>
              <w:marBottom w:val="0"/>
              <w:divBdr>
                <w:top w:val="none" w:sz="0" w:space="0" w:color="auto"/>
                <w:left w:val="none" w:sz="0" w:space="0" w:color="auto"/>
                <w:bottom w:val="none" w:sz="0" w:space="0" w:color="auto"/>
                <w:right w:val="none" w:sz="0" w:space="0" w:color="auto"/>
              </w:divBdr>
            </w:div>
          </w:divsChild>
        </w:div>
        <w:div w:id="642276807">
          <w:marLeft w:val="0"/>
          <w:marRight w:val="0"/>
          <w:marTop w:val="0"/>
          <w:marBottom w:val="0"/>
          <w:divBdr>
            <w:top w:val="none" w:sz="0" w:space="0" w:color="auto"/>
            <w:left w:val="none" w:sz="0" w:space="0" w:color="auto"/>
            <w:bottom w:val="none" w:sz="0" w:space="0" w:color="auto"/>
            <w:right w:val="none" w:sz="0" w:space="0" w:color="auto"/>
          </w:divBdr>
          <w:divsChild>
            <w:div w:id="1106342267">
              <w:marLeft w:val="0"/>
              <w:marRight w:val="0"/>
              <w:marTop w:val="0"/>
              <w:marBottom w:val="0"/>
              <w:divBdr>
                <w:top w:val="none" w:sz="0" w:space="0" w:color="auto"/>
                <w:left w:val="none" w:sz="0" w:space="0" w:color="auto"/>
                <w:bottom w:val="none" w:sz="0" w:space="0" w:color="auto"/>
                <w:right w:val="none" w:sz="0" w:space="0" w:color="auto"/>
              </w:divBdr>
            </w:div>
          </w:divsChild>
        </w:div>
        <w:div w:id="676464670">
          <w:marLeft w:val="0"/>
          <w:marRight w:val="0"/>
          <w:marTop w:val="0"/>
          <w:marBottom w:val="0"/>
          <w:divBdr>
            <w:top w:val="none" w:sz="0" w:space="0" w:color="auto"/>
            <w:left w:val="none" w:sz="0" w:space="0" w:color="auto"/>
            <w:bottom w:val="none" w:sz="0" w:space="0" w:color="auto"/>
            <w:right w:val="none" w:sz="0" w:space="0" w:color="auto"/>
          </w:divBdr>
          <w:divsChild>
            <w:div w:id="903028903">
              <w:marLeft w:val="0"/>
              <w:marRight w:val="0"/>
              <w:marTop w:val="0"/>
              <w:marBottom w:val="0"/>
              <w:divBdr>
                <w:top w:val="none" w:sz="0" w:space="0" w:color="auto"/>
                <w:left w:val="none" w:sz="0" w:space="0" w:color="auto"/>
                <w:bottom w:val="none" w:sz="0" w:space="0" w:color="auto"/>
                <w:right w:val="none" w:sz="0" w:space="0" w:color="auto"/>
              </w:divBdr>
            </w:div>
          </w:divsChild>
        </w:div>
        <w:div w:id="1767573132">
          <w:marLeft w:val="0"/>
          <w:marRight w:val="0"/>
          <w:marTop w:val="0"/>
          <w:marBottom w:val="0"/>
          <w:divBdr>
            <w:top w:val="none" w:sz="0" w:space="0" w:color="auto"/>
            <w:left w:val="none" w:sz="0" w:space="0" w:color="auto"/>
            <w:bottom w:val="none" w:sz="0" w:space="0" w:color="auto"/>
            <w:right w:val="none" w:sz="0" w:space="0" w:color="auto"/>
          </w:divBdr>
          <w:divsChild>
            <w:div w:id="1814717490">
              <w:marLeft w:val="0"/>
              <w:marRight w:val="0"/>
              <w:marTop w:val="0"/>
              <w:marBottom w:val="0"/>
              <w:divBdr>
                <w:top w:val="none" w:sz="0" w:space="0" w:color="auto"/>
                <w:left w:val="none" w:sz="0" w:space="0" w:color="auto"/>
                <w:bottom w:val="none" w:sz="0" w:space="0" w:color="auto"/>
                <w:right w:val="none" w:sz="0" w:space="0" w:color="auto"/>
              </w:divBdr>
            </w:div>
          </w:divsChild>
        </w:div>
        <w:div w:id="1560896525">
          <w:marLeft w:val="0"/>
          <w:marRight w:val="0"/>
          <w:marTop w:val="0"/>
          <w:marBottom w:val="0"/>
          <w:divBdr>
            <w:top w:val="none" w:sz="0" w:space="0" w:color="auto"/>
            <w:left w:val="none" w:sz="0" w:space="0" w:color="auto"/>
            <w:bottom w:val="none" w:sz="0" w:space="0" w:color="auto"/>
            <w:right w:val="none" w:sz="0" w:space="0" w:color="auto"/>
          </w:divBdr>
          <w:divsChild>
            <w:div w:id="690036884">
              <w:marLeft w:val="0"/>
              <w:marRight w:val="0"/>
              <w:marTop w:val="0"/>
              <w:marBottom w:val="0"/>
              <w:divBdr>
                <w:top w:val="none" w:sz="0" w:space="0" w:color="auto"/>
                <w:left w:val="none" w:sz="0" w:space="0" w:color="auto"/>
                <w:bottom w:val="none" w:sz="0" w:space="0" w:color="auto"/>
                <w:right w:val="none" w:sz="0" w:space="0" w:color="auto"/>
              </w:divBdr>
            </w:div>
          </w:divsChild>
        </w:div>
        <w:div w:id="1830440258">
          <w:marLeft w:val="0"/>
          <w:marRight w:val="0"/>
          <w:marTop w:val="0"/>
          <w:marBottom w:val="0"/>
          <w:divBdr>
            <w:top w:val="none" w:sz="0" w:space="0" w:color="auto"/>
            <w:left w:val="none" w:sz="0" w:space="0" w:color="auto"/>
            <w:bottom w:val="none" w:sz="0" w:space="0" w:color="auto"/>
            <w:right w:val="none" w:sz="0" w:space="0" w:color="auto"/>
          </w:divBdr>
          <w:divsChild>
            <w:div w:id="1622421403">
              <w:marLeft w:val="0"/>
              <w:marRight w:val="0"/>
              <w:marTop w:val="0"/>
              <w:marBottom w:val="0"/>
              <w:divBdr>
                <w:top w:val="none" w:sz="0" w:space="0" w:color="auto"/>
                <w:left w:val="none" w:sz="0" w:space="0" w:color="auto"/>
                <w:bottom w:val="none" w:sz="0" w:space="0" w:color="auto"/>
                <w:right w:val="none" w:sz="0" w:space="0" w:color="auto"/>
              </w:divBdr>
            </w:div>
          </w:divsChild>
        </w:div>
        <w:div w:id="190345157">
          <w:marLeft w:val="0"/>
          <w:marRight w:val="0"/>
          <w:marTop w:val="0"/>
          <w:marBottom w:val="0"/>
          <w:divBdr>
            <w:top w:val="none" w:sz="0" w:space="0" w:color="auto"/>
            <w:left w:val="none" w:sz="0" w:space="0" w:color="auto"/>
            <w:bottom w:val="none" w:sz="0" w:space="0" w:color="auto"/>
            <w:right w:val="none" w:sz="0" w:space="0" w:color="auto"/>
          </w:divBdr>
          <w:divsChild>
            <w:div w:id="1965885577">
              <w:marLeft w:val="0"/>
              <w:marRight w:val="0"/>
              <w:marTop w:val="0"/>
              <w:marBottom w:val="0"/>
              <w:divBdr>
                <w:top w:val="none" w:sz="0" w:space="0" w:color="auto"/>
                <w:left w:val="none" w:sz="0" w:space="0" w:color="auto"/>
                <w:bottom w:val="none" w:sz="0" w:space="0" w:color="auto"/>
                <w:right w:val="none" w:sz="0" w:space="0" w:color="auto"/>
              </w:divBdr>
            </w:div>
          </w:divsChild>
        </w:div>
        <w:div w:id="1341161310">
          <w:marLeft w:val="0"/>
          <w:marRight w:val="0"/>
          <w:marTop w:val="0"/>
          <w:marBottom w:val="0"/>
          <w:divBdr>
            <w:top w:val="none" w:sz="0" w:space="0" w:color="auto"/>
            <w:left w:val="none" w:sz="0" w:space="0" w:color="auto"/>
            <w:bottom w:val="none" w:sz="0" w:space="0" w:color="auto"/>
            <w:right w:val="none" w:sz="0" w:space="0" w:color="auto"/>
          </w:divBdr>
          <w:divsChild>
            <w:div w:id="198393265">
              <w:marLeft w:val="0"/>
              <w:marRight w:val="0"/>
              <w:marTop w:val="0"/>
              <w:marBottom w:val="0"/>
              <w:divBdr>
                <w:top w:val="none" w:sz="0" w:space="0" w:color="auto"/>
                <w:left w:val="none" w:sz="0" w:space="0" w:color="auto"/>
                <w:bottom w:val="none" w:sz="0" w:space="0" w:color="auto"/>
                <w:right w:val="none" w:sz="0" w:space="0" w:color="auto"/>
              </w:divBdr>
            </w:div>
          </w:divsChild>
        </w:div>
        <w:div w:id="1306819346">
          <w:marLeft w:val="0"/>
          <w:marRight w:val="0"/>
          <w:marTop w:val="0"/>
          <w:marBottom w:val="0"/>
          <w:divBdr>
            <w:top w:val="none" w:sz="0" w:space="0" w:color="auto"/>
            <w:left w:val="none" w:sz="0" w:space="0" w:color="auto"/>
            <w:bottom w:val="none" w:sz="0" w:space="0" w:color="auto"/>
            <w:right w:val="none" w:sz="0" w:space="0" w:color="auto"/>
          </w:divBdr>
          <w:divsChild>
            <w:div w:id="1862618940">
              <w:marLeft w:val="0"/>
              <w:marRight w:val="0"/>
              <w:marTop w:val="0"/>
              <w:marBottom w:val="0"/>
              <w:divBdr>
                <w:top w:val="none" w:sz="0" w:space="0" w:color="auto"/>
                <w:left w:val="none" w:sz="0" w:space="0" w:color="auto"/>
                <w:bottom w:val="none" w:sz="0" w:space="0" w:color="auto"/>
                <w:right w:val="none" w:sz="0" w:space="0" w:color="auto"/>
              </w:divBdr>
            </w:div>
          </w:divsChild>
        </w:div>
        <w:div w:id="333270109">
          <w:marLeft w:val="0"/>
          <w:marRight w:val="0"/>
          <w:marTop w:val="0"/>
          <w:marBottom w:val="0"/>
          <w:divBdr>
            <w:top w:val="none" w:sz="0" w:space="0" w:color="auto"/>
            <w:left w:val="none" w:sz="0" w:space="0" w:color="auto"/>
            <w:bottom w:val="none" w:sz="0" w:space="0" w:color="auto"/>
            <w:right w:val="none" w:sz="0" w:space="0" w:color="auto"/>
          </w:divBdr>
          <w:divsChild>
            <w:div w:id="77413637">
              <w:marLeft w:val="0"/>
              <w:marRight w:val="0"/>
              <w:marTop w:val="0"/>
              <w:marBottom w:val="0"/>
              <w:divBdr>
                <w:top w:val="none" w:sz="0" w:space="0" w:color="auto"/>
                <w:left w:val="none" w:sz="0" w:space="0" w:color="auto"/>
                <w:bottom w:val="none" w:sz="0" w:space="0" w:color="auto"/>
                <w:right w:val="none" w:sz="0" w:space="0" w:color="auto"/>
              </w:divBdr>
            </w:div>
          </w:divsChild>
        </w:div>
        <w:div w:id="1657341107">
          <w:marLeft w:val="0"/>
          <w:marRight w:val="0"/>
          <w:marTop w:val="0"/>
          <w:marBottom w:val="0"/>
          <w:divBdr>
            <w:top w:val="none" w:sz="0" w:space="0" w:color="auto"/>
            <w:left w:val="none" w:sz="0" w:space="0" w:color="auto"/>
            <w:bottom w:val="none" w:sz="0" w:space="0" w:color="auto"/>
            <w:right w:val="none" w:sz="0" w:space="0" w:color="auto"/>
          </w:divBdr>
          <w:divsChild>
            <w:div w:id="1009483133">
              <w:marLeft w:val="0"/>
              <w:marRight w:val="0"/>
              <w:marTop w:val="0"/>
              <w:marBottom w:val="0"/>
              <w:divBdr>
                <w:top w:val="none" w:sz="0" w:space="0" w:color="auto"/>
                <w:left w:val="none" w:sz="0" w:space="0" w:color="auto"/>
                <w:bottom w:val="none" w:sz="0" w:space="0" w:color="auto"/>
                <w:right w:val="none" w:sz="0" w:space="0" w:color="auto"/>
              </w:divBdr>
            </w:div>
          </w:divsChild>
        </w:div>
        <w:div w:id="2067490727">
          <w:marLeft w:val="0"/>
          <w:marRight w:val="0"/>
          <w:marTop w:val="0"/>
          <w:marBottom w:val="0"/>
          <w:divBdr>
            <w:top w:val="none" w:sz="0" w:space="0" w:color="auto"/>
            <w:left w:val="none" w:sz="0" w:space="0" w:color="auto"/>
            <w:bottom w:val="none" w:sz="0" w:space="0" w:color="auto"/>
            <w:right w:val="none" w:sz="0" w:space="0" w:color="auto"/>
          </w:divBdr>
          <w:divsChild>
            <w:div w:id="1403716251">
              <w:marLeft w:val="0"/>
              <w:marRight w:val="0"/>
              <w:marTop w:val="0"/>
              <w:marBottom w:val="0"/>
              <w:divBdr>
                <w:top w:val="none" w:sz="0" w:space="0" w:color="auto"/>
                <w:left w:val="none" w:sz="0" w:space="0" w:color="auto"/>
                <w:bottom w:val="none" w:sz="0" w:space="0" w:color="auto"/>
                <w:right w:val="none" w:sz="0" w:space="0" w:color="auto"/>
              </w:divBdr>
            </w:div>
          </w:divsChild>
        </w:div>
        <w:div w:id="1382317882">
          <w:marLeft w:val="0"/>
          <w:marRight w:val="0"/>
          <w:marTop w:val="0"/>
          <w:marBottom w:val="0"/>
          <w:divBdr>
            <w:top w:val="none" w:sz="0" w:space="0" w:color="auto"/>
            <w:left w:val="none" w:sz="0" w:space="0" w:color="auto"/>
            <w:bottom w:val="none" w:sz="0" w:space="0" w:color="auto"/>
            <w:right w:val="none" w:sz="0" w:space="0" w:color="auto"/>
          </w:divBdr>
          <w:divsChild>
            <w:div w:id="461002790">
              <w:marLeft w:val="0"/>
              <w:marRight w:val="0"/>
              <w:marTop w:val="0"/>
              <w:marBottom w:val="0"/>
              <w:divBdr>
                <w:top w:val="none" w:sz="0" w:space="0" w:color="auto"/>
                <w:left w:val="none" w:sz="0" w:space="0" w:color="auto"/>
                <w:bottom w:val="none" w:sz="0" w:space="0" w:color="auto"/>
                <w:right w:val="none" w:sz="0" w:space="0" w:color="auto"/>
              </w:divBdr>
            </w:div>
          </w:divsChild>
        </w:div>
        <w:div w:id="621035322">
          <w:marLeft w:val="0"/>
          <w:marRight w:val="0"/>
          <w:marTop w:val="0"/>
          <w:marBottom w:val="0"/>
          <w:divBdr>
            <w:top w:val="none" w:sz="0" w:space="0" w:color="auto"/>
            <w:left w:val="none" w:sz="0" w:space="0" w:color="auto"/>
            <w:bottom w:val="none" w:sz="0" w:space="0" w:color="auto"/>
            <w:right w:val="none" w:sz="0" w:space="0" w:color="auto"/>
          </w:divBdr>
          <w:divsChild>
            <w:div w:id="164829644">
              <w:marLeft w:val="0"/>
              <w:marRight w:val="0"/>
              <w:marTop w:val="0"/>
              <w:marBottom w:val="0"/>
              <w:divBdr>
                <w:top w:val="none" w:sz="0" w:space="0" w:color="auto"/>
                <w:left w:val="none" w:sz="0" w:space="0" w:color="auto"/>
                <w:bottom w:val="none" w:sz="0" w:space="0" w:color="auto"/>
                <w:right w:val="none" w:sz="0" w:space="0" w:color="auto"/>
              </w:divBdr>
            </w:div>
          </w:divsChild>
        </w:div>
        <w:div w:id="1499464333">
          <w:marLeft w:val="0"/>
          <w:marRight w:val="0"/>
          <w:marTop w:val="0"/>
          <w:marBottom w:val="0"/>
          <w:divBdr>
            <w:top w:val="none" w:sz="0" w:space="0" w:color="auto"/>
            <w:left w:val="none" w:sz="0" w:space="0" w:color="auto"/>
            <w:bottom w:val="none" w:sz="0" w:space="0" w:color="auto"/>
            <w:right w:val="none" w:sz="0" w:space="0" w:color="auto"/>
          </w:divBdr>
          <w:divsChild>
            <w:div w:id="778721432">
              <w:marLeft w:val="0"/>
              <w:marRight w:val="0"/>
              <w:marTop w:val="0"/>
              <w:marBottom w:val="0"/>
              <w:divBdr>
                <w:top w:val="none" w:sz="0" w:space="0" w:color="auto"/>
                <w:left w:val="none" w:sz="0" w:space="0" w:color="auto"/>
                <w:bottom w:val="none" w:sz="0" w:space="0" w:color="auto"/>
                <w:right w:val="none" w:sz="0" w:space="0" w:color="auto"/>
              </w:divBdr>
            </w:div>
          </w:divsChild>
        </w:div>
        <w:div w:id="387801708">
          <w:marLeft w:val="0"/>
          <w:marRight w:val="0"/>
          <w:marTop w:val="0"/>
          <w:marBottom w:val="0"/>
          <w:divBdr>
            <w:top w:val="none" w:sz="0" w:space="0" w:color="auto"/>
            <w:left w:val="none" w:sz="0" w:space="0" w:color="auto"/>
            <w:bottom w:val="none" w:sz="0" w:space="0" w:color="auto"/>
            <w:right w:val="none" w:sz="0" w:space="0" w:color="auto"/>
          </w:divBdr>
          <w:divsChild>
            <w:div w:id="140387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0599">
      <w:bodyDiv w:val="1"/>
      <w:marLeft w:val="0"/>
      <w:marRight w:val="0"/>
      <w:marTop w:val="0"/>
      <w:marBottom w:val="0"/>
      <w:divBdr>
        <w:top w:val="none" w:sz="0" w:space="0" w:color="auto"/>
        <w:left w:val="none" w:sz="0" w:space="0" w:color="auto"/>
        <w:bottom w:val="none" w:sz="0" w:space="0" w:color="auto"/>
        <w:right w:val="none" w:sz="0" w:space="0" w:color="auto"/>
      </w:divBdr>
    </w:div>
    <w:div w:id="367990307">
      <w:bodyDiv w:val="1"/>
      <w:marLeft w:val="0"/>
      <w:marRight w:val="0"/>
      <w:marTop w:val="0"/>
      <w:marBottom w:val="0"/>
      <w:divBdr>
        <w:top w:val="none" w:sz="0" w:space="0" w:color="auto"/>
        <w:left w:val="none" w:sz="0" w:space="0" w:color="auto"/>
        <w:bottom w:val="none" w:sz="0" w:space="0" w:color="auto"/>
        <w:right w:val="none" w:sz="0" w:space="0" w:color="auto"/>
      </w:divBdr>
    </w:div>
    <w:div w:id="377167006">
      <w:bodyDiv w:val="1"/>
      <w:marLeft w:val="0"/>
      <w:marRight w:val="0"/>
      <w:marTop w:val="0"/>
      <w:marBottom w:val="0"/>
      <w:divBdr>
        <w:top w:val="none" w:sz="0" w:space="0" w:color="auto"/>
        <w:left w:val="none" w:sz="0" w:space="0" w:color="auto"/>
        <w:bottom w:val="none" w:sz="0" w:space="0" w:color="auto"/>
        <w:right w:val="none" w:sz="0" w:space="0" w:color="auto"/>
      </w:divBdr>
    </w:div>
    <w:div w:id="379013081">
      <w:bodyDiv w:val="1"/>
      <w:marLeft w:val="0"/>
      <w:marRight w:val="0"/>
      <w:marTop w:val="0"/>
      <w:marBottom w:val="0"/>
      <w:divBdr>
        <w:top w:val="none" w:sz="0" w:space="0" w:color="auto"/>
        <w:left w:val="none" w:sz="0" w:space="0" w:color="auto"/>
        <w:bottom w:val="none" w:sz="0" w:space="0" w:color="auto"/>
        <w:right w:val="none" w:sz="0" w:space="0" w:color="auto"/>
      </w:divBdr>
    </w:div>
    <w:div w:id="537084206">
      <w:bodyDiv w:val="1"/>
      <w:marLeft w:val="0"/>
      <w:marRight w:val="0"/>
      <w:marTop w:val="0"/>
      <w:marBottom w:val="0"/>
      <w:divBdr>
        <w:top w:val="none" w:sz="0" w:space="0" w:color="auto"/>
        <w:left w:val="none" w:sz="0" w:space="0" w:color="auto"/>
        <w:bottom w:val="none" w:sz="0" w:space="0" w:color="auto"/>
        <w:right w:val="none" w:sz="0" w:space="0" w:color="auto"/>
      </w:divBdr>
      <w:divsChild>
        <w:div w:id="182256019">
          <w:marLeft w:val="0"/>
          <w:marRight w:val="0"/>
          <w:marTop w:val="0"/>
          <w:marBottom w:val="0"/>
          <w:divBdr>
            <w:top w:val="none" w:sz="0" w:space="0" w:color="auto"/>
            <w:left w:val="none" w:sz="0" w:space="0" w:color="auto"/>
            <w:bottom w:val="none" w:sz="0" w:space="0" w:color="auto"/>
            <w:right w:val="none" w:sz="0" w:space="0" w:color="auto"/>
          </w:divBdr>
          <w:divsChild>
            <w:div w:id="739057803">
              <w:marLeft w:val="0"/>
              <w:marRight w:val="0"/>
              <w:marTop w:val="0"/>
              <w:marBottom w:val="0"/>
              <w:divBdr>
                <w:top w:val="none" w:sz="0" w:space="0" w:color="auto"/>
                <w:left w:val="none" w:sz="0" w:space="0" w:color="auto"/>
                <w:bottom w:val="none" w:sz="0" w:space="0" w:color="auto"/>
                <w:right w:val="none" w:sz="0" w:space="0" w:color="auto"/>
              </w:divBdr>
            </w:div>
          </w:divsChild>
        </w:div>
        <w:div w:id="554464148">
          <w:marLeft w:val="0"/>
          <w:marRight w:val="0"/>
          <w:marTop w:val="0"/>
          <w:marBottom w:val="0"/>
          <w:divBdr>
            <w:top w:val="none" w:sz="0" w:space="0" w:color="auto"/>
            <w:left w:val="none" w:sz="0" w:space="0" w:color="auto"/>
            <w:bottom w:val="none" w:sz="0" w:space="0" w:color="auto"/>
            <w:right w:val="none" w:sz="0" w:space="0" w:color="auto"/>
          </w:divBdr>
          <w:divsChild>
            <w:div w:id="2129159026">
              <w:marLeft w:val="0"/>
              <w:marRight w:val="0"/>
              <w:marTop w:val="0"/>
              <w:marBottom w:val="0"/>
              <w:divBdr>
                <w:top w:val="none" w:sz="0" w:space="0" w:color="auto"/>
                <w:left w:val="none" w:sz="0" w:space="0" w:color="auto"/>
                <w:bottom w:val="none" w:sz="0" w:space="0" w:color="auto"/>
                <w:right w:val="none" w:sz="0" w:space="0" w:color="auto"/>
              </w:divBdr>
            </w:div>
          </w:divsChild>
        </w:div>
        <w:div w:id="6098269">
          <w:marLeft w:val="0"/>
          <w:marRight w:val="0"/>
          <w:marTop w:val="0"/>
          <w:marBottom w:val="0"/>
          <w:divBdr>
            <w:top w:val="none" w:sz="0" w:space="0" w:color="auto"/>
            <w:left w:val="none" w:sz="0" w:space="0" w:color="auto"/>
            <w:bottom w:val="none" w:sz="0" w:space="0" w:color="auto"/>
            <w:right w:val="none" w:sz="0" w:space="0" w:color="auto"/>
          </w:divBdr>
          <w:divsChild>
            <w:div w:id="581110915">
              <w:marLeft w:val="0"/>
              <w:marRight w:val="0"/>
              <w:marTop w:val="0"/>
              <w:marBottom w:val="0"/>
              <w:divBdr>
                <w:top w:val="none" w:sz="0" w:space="0" w:color="auto"/>
                <w:left w:val="none" w:sz="0" w:space="0" w:color="auto"/>
                <w:bottom w:val="none" w:sz="0" w:space="0" w:color="auto"/>
                <w:right w:val="none" w:sz="0" w:space="0" w:color="auto"/>
              </w:divBdr>
            </w:div>
          </w:divsChild>
        </w:div>
        <w:div w:id="1213613669">
          <w:marLeft w:val="0"/>
          <w:marRight w:val="0"/>
          <w:marTop w:val="0"/>
          <w:marBottom w:val="0"/>
          <w:divBdr>
            <w:top w:val="none" w:sz="0" w:space="0" w:color="auto"/>
            <w:left w:val="none" w:sz="0" w:space="0" w:color="auto"/>
            <w:bottom w:val="none" w:sz="0" w:space="0" w:color="auto"/>
            <w:right w:val="none" w:sz="0" w:space="0" w:color="auto"/>
          </w:divBdr>
          <w:divsChild>
            <w:div w:id="613637822">
              <w:marLeft w:val="0"/>
              <w:marRight w:val="0"/>
              <w:marTop w:val="0"/>
              <w:marBottom w:val="0"/>
              <w:divBdr>
                <w:top w:val="none" w:sz="0" w:space="0" w:color="auto"/>
                <w:left w:val="none" w:sz="0" w:space="0" w:color="auto"/>
                <w:bottom w:val="none" w:sz="0" w:space="0" w:color="auto"/>
                <w:right w:val="none" w:sz="0" w:space="0" w:color="auto"/>
              </w:divBdr>
            </w:div>
          </w:divsChild>
        </w:div>
        <w:div w:id="1908613303">
          <w:marLeft w:val="0"/>
          <w:marRight w:val="0"/>
          <w:marTop w:val="0"/>
          <w:marBottom w:val="0"/>
          <w:divBdr>
            <w:top w:val="none" w:sz="0" w:space="0" w:color="auto"/>
            <w:left w:val="none" w:sz="0" w:space="0" w:color="auto"/>
            <w:bottom w:val="none" w:sz="0" w:space="0" w:color="auto"/>
            <w:right w:val="none" w:sz="0" w:space="0" w:color="auto"/>
          </w:divBdr>
          <w:divsChild>
            <w:div w:id="450516407">
              <w:marLeft w:val="0"/>
              <w:marRight w:val="0"/>
              <w:marTop w:val="0"/>
              <w:marBottom w:val="0"/>
              <w:divBdr>
                <w:top w:val="none" w:sz="0" w:space="0" w:color="auto"/>
                <w:left w:val="none" w:sz="0" w:space="0" w:color="auto"/>
                <w:bottom w:val="none" w:sz="0" w:space="0" w:color="auto"/>
                <w:right w:val="none" w:sz="0" w:space="0" w:color="auto"/>
              </w:divBdr>
            </w:div>
          </w:divsChild>
        </w:div>
        <w:div w:id="1025443073">
          <w:marLeft w:val="0"/>
          <w:marRight w:val="0"/>
          <w:marTop w:val="0"/>
          <w:marBottom w:val="0"/>
          <w:divBdr>
            <w:top w:val="none" w:sz="0" w:space="0" w:color="auto"/>
            <w:left w:val="none" w:sz="0" w:space="0" w:color="auto"/>
            <w:bottom w:val="none" w:sz="0" w:space="0" w:color="auto"/>
            <w:right w:val="none" w:sz="0" w:space="0" w:color="auto"/>
          </w:divBdr>
          <w:divsChild>
            <w:div w:id="479427647">
              <w:marLeft w:val="0"/>
              <w:marRight w:val="0"/>
              <w:marTop w:val="0"/>
              <w:marBottom w:val="0"/>
              <w:divBdr>
                <w:top w:val="none" w:sz="0" w:space="0" w:color="auto"/>
                <w:left w:val="none" w:sz="0" w:space="0" w:color="auto"/>
                <w:bottom w:val="none" w:sz="0" w:space="0" w:color="auto"/>
                <w:right w:val="none" w:sz="0" w:space="0" w:color="auto"/>
              </w:divBdr>
            </w:div>
          </w:divsChild>
        </w:div>
        <w:div w:id="1368987203">
          <w:marLeft w:val="0"/>
          <w:marRight w:val="0"/>
          <w:marTop w:val="0"/>
          <w:marBottom w:val="0"/>
          <w:divBdr>
            <w:top w:val="none" w:sz="0" w:space="0" w:color="auto"/>
            <w:left w:val="none" w:sz="0" w:space="0" w:color="auto"/>
            <w:bottom w:val="none" w:sz="0" w:space="0" w:color="auto"/>
            <w:right w:val="none" w:sz="0" w:space="0" w:color="auto"/>
          </w:divBdr>
          <w:divsChild>
            <w:div w:id="2049600762">
              <w:marLeft w:val="0"/>
              <w:marRight w:val="0"/>
              <w:marTop w:val="0"/>
              <w:marBottom w:val="0"/>
              <w:divBdr>
                <w:top w:val="none" w:sz="0" w:space="0" w:color="auto"/>
                <w:left w:val="none" w:sz="0" w:space="0" w:color="auto"/>
                <w:bottom w:val="none" w:sz="0" w:space="0" w:color="auto"/>
                <w:right w:val="none" w:sz="0" w:space="0" w:color="auto"/>
              </w:divBdr>
            </w:div>
          </w:divsChild>
        </w:div>
        <w:div w:id="464664598">
          <w:marLeft w:val="0"/>
          <w:marRight w:val="0"/>
          <w:marTop w:val="0"/>
          <w:marBottom w:val="0"/>
          <w:divBdr>
            <w:top w:val="none" w:sz="0" w:space="0" w:color="auto"/>
            <w:left w:val="none" w:sz="0" w:space="0" w:color="auto"/>
            <w:bottom w:val="none" w:sz="0" w:space="0" w:color="auto"/>
            <w:right w:val="none" w:sz="0" w:space="0" w:color="auto"/>
          </w:divBdr>
          <w:divsChild>
            <w:div w:id="623148148">
              <w:marLeft w:val="0"/>
              <w:marRight w:val="0"/>
              <w:marTop w:val="0"/>
              <w:marBottom w:val="0"/>
              <w:divBdr>
                <w:top w:val="none" w:sz="0" w:space="0" w:color="auto"/>
                <w:left w:val="none" w:sz="0" w:space="0" w:color="auto"/>
                <w:bottom w:val="none" w:sz="0" w:space="0" w:color="auto"/>
                <w:right w:val="none" w:sz="0" w:space="0" w:color="auto"/>
              </w:divBdr>
            </w:div>
          </w:divsChild>
        </w:div>
        <w:div w:id="2067295820">
          <w:marLeft w:val="0"/>
          <w:marRight w:val="0"/>
          <w:marTop w:val="0"/>
          <w:marBottom w:val="0"/>
          <w:divBdr>
            <w:top w:val="none" w:sz="0" w:space="0" w:color="auto"/>
            <w:left w:val="none" w:sz="0" w:space="0" w:color="auto"/>
            <w:bottom w:val="none" w:sz="0" w:space="0" w:color="auto"/>
            <w:right w:val="none" w:sz="0" w:space="0" w:color="auto"/>
          </w:divBdr>
          <w:divsChild>
            <w:div w:id="701592604">
              <w:marLeft w:val="0"/>
              <w:marRight w:val="0"/>
              <w:marTop w:val="0"/>
              <w:marBottom w:val="0"/>
              <w:divBdr>
                <w:top w:val="none" w:sz="0" w:space="0" w:color="auto"/>
                <w:left w:val="none" w:sz="0" w:space="0" w:color="auto"/>
                <w:bottom w:val="none" w:sz="0" w:space="0" w:color="auto"/>
                <w:right w:val="none" w:sz="0" w:space="0" w:color="auto"/>
              </w:divBdr>
            </w:div>
          </w:divsChild>
        </w:div>
        <w:div w:id="1328287120">
          <w:marLeft w:val="0"/>
          <w:marRight w:val="0"/>
          <w:marTop w:val="0"/>
          <w:marBottom w:val="0"/>
          <w:divBdr>
            <w:top w:val="none" w:sz="0" w:space="0" w:color="auto"/>
            <w:left w:val="none" w:sz="0" w:space="0" w:color="auto"/>
            <w:bottom w:val="none" w:sz="0" w:space="0" w:color="auto"/>
            <w:right w:val="none" w:sz="0" w:space="0" w:color="auto"/>
          </w:divBdr>
          <w:divsChild>
            <w:div w:id="318656469">
              <w:marLeft w:val="0"/>
              <w:marRight w:val="0"/>
              <w:marTop w:val="0"/>
              <w:marBottom w:val="0"/>
              <w:divBdr>
                <w:top w:val="none" w:sz="0" w:space="0" w:color="auto"/>
                <w:left w:val="none" w:sz="0" w:space="0" w:color="auto"/>
                <w:bottom w:val="none" w:sz="0" w:space="0" w:color="auto"/>
                <w:right w:val="none" w:sz="0" w:space="0" w:color="auto"/>
              </w:divBdr>
            </w:div>
          </w:divsChild>
        </w:div>
        <w:div w:id="1652179072">
          <w:marLeft w:val="0"/>
          <w:marRight w:val="0"/>
          <w:marTop w:val="0"/>
          <w:marBottom w:val="0"/>
          <w:divBdr>
            <w:top w:val="none" w:sz="0" w:space="0" w:color="auto"/>
            <w:left w:val="none" w:sz="0" w:space="0" w:color="auto"/>
            <w:bottom w:val="none" w:sz="0" w:space="0" w:color="auto"/>
            <w:right w:val="none" w:sz="0" w:space="0" w:color="auto"/>
          </w:divBdr>
          <w:divsChild>
            <w:div w:id="1473936989">
              <w:marLeft w:val="0"/>
              <w:marRight w:val="0"/>
              <w:marTop w:val="0"/>
              <w:marBottom w:val="0"/>
              <w:divBdr>
                <w:top w:val="none" w:sz="0" w:space="0" w:color="auto"/>
                <w:left w:val="none" w:sz="0" w:space="0" w:color="auto"/>
                <w:bottom w:val="none" w:sz="0" w:space="0" w:color="auto"/>
                <w:right w:val="none" w:sz="0" w:space="0" w:color="auto"/>
              </w:divBdr>
            </w:div>
          </w:divsChild>
        </w:div>
        <w:div w:id="810289618">
          <w:marLeft w:val="0"/>
          <w:marRight w:val="0"/>
          <w:marTop w:val="0"/>
          <w:marBottom w:val="0"/>
          <w:divBdr>
            <w:top w:val="none" w:sz="0" w:space="0" w:color="auto"/>
            <w:left w:val="none" w:sz="0" w:space="0" w:color="auto"/>
            <w:bottom w:val="none" w:sz="0" w:space="0" w:color="auto"/>
            <w:right w:val="none" w:sz="0" w:space="0" w:color="auto"/>
          </w:divBdr>
          <w:divsChild>
            <w:div w:id="239675419">
              <w:marLeft w:val="0"/>
              <w:marRight w:val="0"/>
              <w:marTop w:val="0"/>
              <w:marBottom w:val="0"/>
              <w:divBdr>
                <w:top w:val="none" w:sz="0" w:space="0" w:color="auto"/>
                <w:left w:val="none" w:sz="0" w:space="0" w:color="auto"/>
                <w:bottom w:val="none" w:sz="0" w:space="0" w:color="auto"/>
                <w:right w:val="none" w:sz="0" w:space="0" w:color="auto"/>
              </w:divBdr>
            </w:div>
          </w:divsChild>
        </w:div>
        <w:div w:id="1617983045">
          <w:marLeft w:val="0"/>
          <w:marRight w:val="0"/>
          <w:marTop w:val="0"/>
          <w:marBottom w:val="0"/>
          <w:divBdr>
            <w:top w:val="none" w:sz="0" w:space="0" w:color="auto"/>
            <w:left w:val="none" w:sz="0" w:space="0" w:color="auto"/>
            <w:bottom w:val="none" w:sz="0" w:space="0" w:color="auto"/>
            <w:right w:val="none" w:sz="0" w:space="0" w:color="auto"/>
          </w:divBdr>
          <w:divsChild>
            <w:div w:id="1224410368">
              <w:marLeft w:val="0"/>
              <w:marRight w:val="0"/>
              <w:marTop w:val="0"/>
              <w:marBottom w:val="0"/>
              <w:divBdr>
                <w:top w:val="none" w:sz="0" w:space="0" w:color="auto"/>
                <w:left w:val="none" w:sz="0" w:space="0" w:color="auto"/>
                <w:bottom w:val="none" w:sz="0" w:space="0" w:color="auto"/>
                <w:right w:val="none" w:sz="0" w:space="0" w:color="auto"/>
              </w:divBdr>
            </w:div>
          </w:divsChild>
        </w:div>
        <w:div w:id="1199391288">
          <w:marLeft w:val="0"/>
          <w:marRight w:val="0"/>
          <w:marTop w:val="0"/>
          <w:marBottom w:val="0"/>
          <w:divBdr>
            <w:top w:val="none" w:sz="0" w:space="0" w:color="auto"/>
            <w:left w:val="none" w:sz="0" w:space="0" w:color="auto"/>
            <w:bottom w:val="none" w:sz="0" w:space="0" w:color="auto"/>
            <w:right w:val="none" w:sz="0" w:space="0" w:color="auto"/>
          </w:divBdr>
          <w:divsChild>
            <w:div w:id="1729258231">
              <w:marLeft w:val="0"/>
              <w:marRight w:val="0"/>
              <w:marTop w:val="0"/>
              <w:marBottom w:val="0"/>
              <w:divBdr>
                <w:top w:val="none" w:sz="0" w:space="0" w:color="auto"/>
                <w:left w:val="none" w:sz="0" w:space="0" w:color="auto"/>
                <w:bottom w:val="none" w:sz="0" w:space="0" w:color="auto"/>
                <w:right w:val="none" w:sz="0" w:space="0" w:color="auto"/>
              </w:divBdr>
            </w:div>
          </w:divsChild>
        </w:div>
        <w:div w:id="1578396599">
          <w:marLeft w:val="0"/>
          <w:marRight w:val="0"/>
          <w:marTop w:val="0"/>
          <w:marBottom w:val="0"/>
          <w:divBdr>
            <w:top w:val="none" w:sz="0" w:space="0" w:color="auto"/>
            <w:left w:val="none" w:sz="0" w:space="0" w:color="auto"/>
            <w:bottom w:val="none" w:sz="0" w:space="0" w:color="auto"/>
            <w:right w:val="none" w:sz="0" w:space="0" w:color="auto"/>
          </w:divBdr>
          <w:divsChild>
            <w:div w:id="1966891247">
              <w:marLeft w:val="0"/>
              <w:marRight w:val="0"/>
              <w:marTop w:val="0"/>
              <w:marBottom w:val="0"/>
              <w:divBdr>
                <w:top w:val="none" w:sz="0" w:space="0" w:color="auto"/>
                <w:left w:val="none" w:sz="0" w:space="0" w:color="auto"/>
                <w:bottom w:val="none" w:sz="0" w:space="0" w:color="auto"/>
                <w:right w:val="none" w:sz="0" w:space="0" w:color="auto"/>
              </w:divBdr>
            </w:div>
          </w:divsChild>
        </w:div>
        <w:div w:id="1742633109">
          <w:marLeft w:val="0"/>
          <w:marRight w:val="0"/>
          <w:marTop w:val="0"/>
          <w:marBottom w:val="0"/>
          <w:divBdr>
            <w:top w:val="none" w:sz="0" w:space="0" w:color="auto"/>
            <w:left w:val="none" w:sz="0" w:space="0" w:color="auto"/>
            <w:bottom w:val="none" w:sz="0" w:space="0" w:color="auto"/>
            <w:right w:val="none" w:sz="0" w:space="0" w:color="auto"/>
          </w:divBdr>
          <w:divsChild>
            <w:div w:id="1734422911">
              <w:marLeft w:val="0"/>
              <w:marRight w:val="0"/>
              <w:marTop w:val="0"/>
              <w:marBottom w:val="0"/>
              <w:divBdr>
                <w:top w:val="none" w:sz="0" w:space="0" w:color="auto"/>
                <w:left w:val="none" w:sz="0" w:space="0" w:color="auto"/>
                <w:bottom w:val="none" w:sz="0" w:space="0" w:color="auto"/>
                <w:right w:val="none" w:sz="0" w:space="0" w:color="auto"/>
              </w:divBdr>
            </w:div>
          </w:divsChild>
        </w:div>
        <w:div w:id="1129085686">
          <w:marLeft w:val="0"/>
          <w:marRight w:val="0"/>
          <w:marTop w:val="0"/>
          <w:marBottom w:val="0"/>
          <w:divBdr>
            <w:top w:val="none" w:sz="0" w:space="0" w:color="auto"/>
            <w:left w:val="none" w:sz="0" w:space="0" w:color="auto"/>
            <w:bottom w:val="none" w:sz="0" w:space="0" w:color="auto"/>
            <w:right w:val="none" w:sz="0" w:space="0" w:color="auto"/>
          </w:divBdr>
          <w:divsChild>
            <w:div w:id="30933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3522">
      <w:bodyDiv w:val="1"/>
      <w:marLeft w:val="0"/>
      <w:marRight w:val="0"/>
      <w:marTop w:val="0"/>
      <w:marBottom w:val="0"/>
      <w:divBdr>
        <w:top w:val="none" w:sz="0" w:space="0" w:color="auto"/>
        <w:left w:val="none" w:sz="0" w:space="0" w:color="auto"/>
        <w:bottom w:val="none" w:sz="0" w:space="0" w:color="auto"/>
        <w:right w:val="none" w:sz="0" w:space="0" w:color="auto"/>
      </w:divBdr>
      <w:divsChild>
        <w:div w:id="1997219281">
          <w:marLeft w:val="0"/>
          <w:marRight w:val="0"/>
          <w:marTop w:val="0"/>
          <w:marBottom w:val="0"/>
          <w:divBdr>
            <w:top w:val="none" w:sz="0" w:space="0" w:color="auto"/>
            <w:left w:val="none" w:sz="0" w:space="0" w:color="auto"/>
            <w:bottom w:val="none" w:sz="0" w:space="0" w:color="auto"/>
            <w:right w:val="none" w:sz="0" w:space="0" w:color="auto"/>
          </w:divBdr>
          <w:divsChild>
            <w:div w:id="1975213816">
              <w:marLeft w:val="0"/>
              <w:marRight w:val="0"/>
              <w:marTop w:val="0"/>
              <w:marBottom w:val="0"/>
              <w:divBdr>
                <w:top w:val="none" w:sz="0" w:space="0" w:color="auto"/>
                <w:left w:val="none" w:sz="0" w:space="0" w:color="auto"/>
                <w:bottom w:val="none" w:sz="0" w:space="0" w:color="auto"/>
                <w:right w:val="none" w:sz="0" w:space="0" w:color="auto"/>
              </w:divBdr>
            </w:div>
          </w:divsChild>
        </w:div>
        <w:div w:id="833490074">
          <w:marLeft w:val="0"/>
          <w:marRight w:val="0"/>
          <w:marTop w:val="0"/>
          <w:marBottom w:val="0"/>
          <w:divBdr>
            <w:top w:val="none" w:sz="0" w:space="0" w:color="auto"/>
            <w:left w:val="none" w:sz="0" w:space="0" w:color="auto"/>
            <w:bottom w:val="none" w:sz="0" w:space="0" w:color="auto"/>
            <w:right w:val="none" w:sz="0" w:space="0" w:color="auto"/>
          </w:divBdr>
          <w:divsChild>
            <w:div w:id="1642156723">
              <w:marLeft w:val="0"/>
              <w:marRight w:val="0"/>
              <w:marTop w:val="0"/>
              <w:marBottom w:val="0"/>
              <w:divBdr>
                <w:top w:val="none" w:sz="0" w:space="0" w:color="auto"/>
                <w:left w:val="none" w:sz="0" w:space="0" w:color="auto"/>
                <w:bottom w:val="none" w:sz="0" w:space="0" w:color="auto"/>
                <w:right w:val="none" w:sz="0" w:space="0" w:color="auto"/>
              </w:divBdr>
            </w:div>
          </w:divsChild>
        </w:div>
        <w:div w:id="164438400">
          <w:marLeft w:val="0"/>
          <w:marRight w:val="0"/>
          <w:marTop w:val="0"/>
          <w:marBottom w:val="0"/>
          <w:divBdr>
            <w:top w:val="none" w:sz="0" w:space="0" w:color="auto"/>
            <w:left w:val="none" w:sz="0" w:space="0" w:color="auto"/>
            <w:bottom w:val="none" w:sz="0" w:space="0" w:color="auto"/>
            <w:right w:val="none" w:sz="0" w:space="0" w:color="auto"/>
          </w:divBdr>
          <w:divsChild>
            <w:div w:id="1857689992">
              <w:marLeft w:val="0"/>
              <w:marRight w:val="0"/>
              <w:marTop w:val="0"/>
              <w:marBottom w:val="0"/>
              <w:divBdr>
                <w:top w:val="none" w:sz="0" w:space="0" w:color="auto"/>
                <w:left w:val="none" w:sz="0" w:space="0" w:color="auto"/>
                <w:bottom w:val="none" w:sz="0" w:space="0" w:color="auto"/>
                <w:right w:val="none" w:sz="0" w:space="0" w:color="auto"/>
              </w:divBdr>
            </w:div>
          </w:divsChild>
        </w:div>
        <w:div w:id="317422721">
          <w:marLeft w:val="0"/>
          <w:marRight w:val="0"/>
          <w:marTop w:val="0"/>
          <w:marBottom w:val="0"/>
          <w:divBdr>
            <w:top w:val="none" w:sz="0" w:space="0" w:color="auto"/>
            <w:left w:val="none" w:sz="0" w:space="0" w:color="auto"/>
            <w:bottom w:val="none" w:sz="0" w:space="0" w:color="auto"/>
            <w:right w:val="none" w:sz="0" w:space="0" w:color="auto"/>
          </w:divBdr>
          <w:divsChild>
            <w:div w:id="964699249">
              <w:marLeft w:val="0"/>
              <w:marRight w:val="0"/>
              <w:marTop w:val="0"/>
              <w:marBottom w:val="0"/>
              <w:divBdr>
                <w:top w:val="none" w:sz="0" w:space="0" w:color="auto"/>
                <w:left w:val="none" w:sz="0" w:space="0" w:color="auto"/>
                <w:bottom w:val="none" w:sz="0" w:space="0" w:color="auto"/>
                <w:right w:val="none" w:sz="0" w:space="0" w:color="auto"/>
              </w:divBdr>
            </w:div>
          </w:divsChild>
        </w:div>
        <w:div w:id="522325127">
          <w:marLeft w:val="0"/>
          <w:marRight w:val="0"/>
          <w:marTop w:val="0"/>
          <w:marBottom w:val="0"/>
          <w:divBdr>
            <w:top w:val="none" w:sz="0" w:space="0" w:color="auto"/>
            <w:left w:val="none" w:sz="0" w:space="0" w:color="auto"/>
            <w:bottom w:val="none" w:sz="0" w:space="0" w:color="auto"/>
            <w:right w:val="none" w:sz="0" w:space="0" w:color="auto"/>
          </w:divBdr>
          <w:divsChild>
            <w:div w:id="378089913">
              <w:marLeft w:val="0"/>
              <w:marRight w:val="0"/>
              <w:marTop w:val="0"/>
              <w:marBottom w:val="0"/>
              <w:divBdr>
                <w:top w:val="none" w:sz="0" w:space="0" w:color="auto"/>
                <w:left w:val="none" w:sz="0" w:space="0" w:color="auto"/>
                <w:bottom w:val="none" w:sz="0" w:space="0" w:color="auto"/>
                <w:right w:val="none" w:sz="0" w:space="0" w:color="auto"/>
              </w:divBdr>
            </w:div>
          </w:divsChild>
        </w:div>
        <w:div w:id="401367885">
          <w:marLeft w:val="0"/>
          <w:marRight w:val="0"/>
          <w:marTop w:val="0"/>
          <w:marBottom w:val="0"/>
          <w:divBdr>
            <w:top w:val="none" w:sz="0" w:space="0" w:color="auto"/>
            <w:left w:val="none" w:sz="0" w:space="0" w:color="auto"/>
            <w:bottom w:val="none" w:sz="0" w:space="0" w:color="auto"/>
            <w:right w:val="none" w:sz="0" w:space="0" w:color="auto"/>
          </w:divBdr>
          <w:divsChild>
            <w:div w:id="476145018">
              <w:marLeft w:val="0"/>
              <w:marRight w:val="0"/>
              <w:marTop w:val="0"/>
              <w:marBottom w:val="0"/>
              <w:divBdr>
                <w:top w:val="none" w:sz="0" w:space="0" w:color="auto"/>
                <w:left w:val="none" w:sz="0" w:space="0" w:color="auto"/>
                <w:bottom w:val="none" w:sz="0" w:space="0" w:color="auto"/>
                <w:right w:val="none" w:sz="0" w:space="0" w:color="auto"/>
              </w:divBdr>
            </w:div>
          </w:divsChild>
        </w:div>
        <w:div w:id="1782724006">
          <w:marLeft w:val="0"/>
          <w:marRight w:val="0"/>
          <w:marTop w:val="0"/>
          <w:marBottom w:val="0"/>
          <w:divBdr>
            <w:top w:val="none" w:sz="0" w:space="0" w:color="auto"/>
            <w:left w:val="none" w:sz="0" w:space="0" w:color="auto"/>
            <w:bottom w:val="none" w:sz="0" w:space="0" w:color="auto"/>
            <w:right w:val="none" w:sz="0" w:space="0" w:color="auto"/>
          </w:divBdr>
          <w:divsChild>
            <w:div w:id="701827989">
              <w:marLeft w:val="0"/>
              <w:marRight w:val="0"/>
              <w:marTop w:val="0"/>
              <w:marBottom w:val="0"/>
              <w:divBdr>
                <w:top w:val="none" w:sz="0" w:space="0" w:color="auto"/>
                <w:left w:val="none" w:sz="0" w:space="0" w:color="auto"/>
                <w:bottom w:val="none" w:sz="0" w:space="0" w:color="auto"/>
                <w:right w:val="none" w:sz="0" w:space="0" w:color="auto"/>
              </w:divBdr>
            </w:div>
          </w:divsChild>
        </w:div>
        <w:div w:id="1169296255">
          <w:marLeft w:val="0"/>
          <w:marRight w:val="0"/>
          <w:marTop w:val="0"/>
          <w:marBottom w:val="0"/>
          <w:divBdr>
            <w:top w:val="none" w:sz="0" w:space="0" w:color="auto"/>
            <w:left w:val="none" w:sz="0" w:space="0" w:color="auto"/>
            <w:bottom w:val="none" w:sz="0" w:space="0" w:color="auto"/>
            <w:right w:val="none" w:sz="0" w:space="0" w:color="auto"/>
          </w:divBdr>
          <w:divsChild>
            <w:div w:id="1025249516">
              <w:marLeft w:val="0"/>
              <w:marRight w:val="0"/>
              <w:marTop w:val="0"/>
              <w:marBottom w:val="0"/>
              <w:divBdr>
                <w:top w:val="none" w:sz="0" w:space="0" w:color="auto"/>
                <w:left w:val="none" w:sz="0" w:space="0" w:color="auto"/>
                <w:bottom w:val="none" w:sz="0" w:space="0" w:color="auto"/>
                <w:right w:val="none" w:sz="0" w:space="0" w:color="auto"/>
              </w:divBdr>
            </w:div>
          </w:divsChild>
        </w:div>
        <w:div w:id="918367167">
          <w:marLeft w:val="0"/>
          <w:marRight w:val="0"/>
          <w:marTop w:val="0"/>
          <w:marBottom w:val="0"/>
          <w:divBdr>
            <w:top w:val="none" w:sz="0" w:space="0" w:color="auto"/>
            <w:left w:val="none" w:sz="0" w:space="0" w:color="auto"/>
            <w:bottom w:val="none" w:sz="0" w:space="0" w:color="auto"/>
            <w:right w:val="none" w:sz="0" w:space="0" w:color="auto"/>
          </w:divBdr>
          <w:divsChild>
            <w:div w:id="551313993">
              <w:marLeft w:val="0"/>
              <w:marRight w:val="0"/>
              <w:marTop w:val="0"/>
              <w:marBottom w:val="0"/>
              <w:divBdr>
                <w:top w:val="none" w:sz="0" w:space="0" w:color="auto"/>
                <w:left w:val="none" w:sz="0" w:space="0" w:color="auto"/>
                <w:bottom w:val="none" w:sz="0" w:space="0" w:color="auto"/>
                <w:right w:val="none" w:sz="0" w:space="0" w:color="auto"/>
              </w:divBdr>
            </w:div>
          </w:divsChild>
        </w:div>
        <w:div w:id="815225497">
          <w:marLeft w:val="0"/>
          <w:marRight w:val="0"/>
          <w:marTop w:val="0"/>
          <w:marBottom w:val="0"/>
          <w:divBdr>
            <w:top w:val="none" w:sz="0" w:space="0" w:color="auto"/>
            <w:left w:val="none" w:sz="0" w:space="0" w:color="auto"/>
            <w:bottom w:val="none" w:sz="0" w:space="0" w:color="auto"/>
            <w:right w:val="none" w:sz="0" w:space="0" w:color="auto"/>
          </w:divBdr>
          <w:divsChild>
            <w:div w:id="1691683058">
              <w:marLeft w:val="0"/>
              <w:marRight w:val="0"/>
              <w:marTop w:val="0"/>
              <w:marBottom w:val="0"/>
              <w:divBdr>
                <w:top w:val="none" w:sz="0" w:space="0" w:color="auto"/>
                <w:left w:val="none" w:sz="0" w:space="0" w:color="auto"/>
                <w:bottom w:val="none" w:sz="0" w:space="0" w:color="auto"/>
                <w:right w:val="none" w:sz="0" w:space="0" w:color="auto"/>
              </w:divBdr>
            </w:div>
          </w:divsChild>
        </w:div>
        <w:div w:id="874005483">
          <w:marLeft w:val="0"/>
          <w:marRight w:val="0"/>
          <w:marTop w:val="0"/>
          <w:marBottom w:val="0"/>
          <w:divBdr>
            <w:top w:val="none" w:sz="0" w:space="0" w:color="auto"/>
            <w:left w:val="none" w:sz="0" w:space="0" w:color="auto"/>
            <w:bottom w:val="none" w:sz="0" w:space="0" w:color="auto"/>
            <w:right w:val="none" w:sz="0" w:space="0" w:color="auto"/>
          </w:divBdr>
          <w:divsChild>
            <w:div w:id="1233613543">
              <w:marLeft w:val="0"/>
              <w:marRight w:val="0"/>
              <w:marTop w:val="0"/>
              <w:marBottom w:val="0"/>
              <w:divBdr>
                <w:top w:val="none" w:sz="0" w:space="0" w:color="auto"/>
                <w:left w:val="none" w:sz="0" w:space="0" w:color="auto"/>
                <w:bottom w:val="none" w:sz="0" w:space="0" w:color="auto"/>
                <w:right w:val="none" w:sz="0" w:space="0" w:color="auto"/>
              </w:divBdr>
            </w:div>
          </w:divsChild>
        </w:div>
        <w:div w:id="1944527923">
          <w:marLeft w:val="0"/>
          <w:marRight w:val="0"/>
          <w:marTop w:val="0"/>
          <w:marBottom w:val="0"/>
          <w:divBdr>
            <w:top w:val="none" w:sz="0" w:space="0" w:color="auto"/>
            <w:left w:val="none" w:sz="0" w:space="0" w:color="auto"/>
            <w:bottom w:val="none" w:sz="0" w:space="0" w:color="auto"/>
            <w:right w:val="none" w:sz="0" w:space="0" w:color="auto"/>
          </w:divBdr>
          <w:divsChild>
            <w:div w:id="526410275">
              <w:marLeft w:val="0"/>
              <w:marRight w:val="0"/>
              <w:marTop w:val="0"/>
              <w:marBottom w:val="0"/>
              <w:divBdr>
                <w:top w:val="none" w:sz="0" w:space="0" w:color="auto"/>
                <w:left w:val="none" w:sz="0" w:space="0" w:color="auto"/>
                <w:bottom w:val="none" w:sz="0" w:space="0" w:color="auto"/>
                <w:right w:val="none" w:sz="0" w:space="0" w:color="auto"/>
              </w:divBdr>
            </w:div>
          </w:divsChild>
        </w:div>
        <w:div w:id="283466776">
          <w:marLeft w:val="0"/>
          <w:marRight w:val="0"/>
          <w:marTop w:val="0"/>
          <w:marBottom w:val="0"/>
          <w:divBdr>
            <w:top w:val="none" w:sz="0" w:space="0" w:color="auto"/>
            <w:left w:val="none" w:sz="0" w:space="0" w:color="auto"/>
            <w:bottom w:val="none" w:sz="0" w:space="0" w:color="auto"/>
            <w:right w:val="none" w:sz="0" w:space="0" w:color="auto"/>
          </w:divBdr>
          <w:divsChild>
            <w:div w:id="1368683278">
              <w:marLeft w:val="0"/>
              <w:marRight w:val="0"/>
              <w:marTop w:val="0"/>
              <w:marBottom w:val="0"/>
              <w:divBdr>
                <w:top w:val="none" w:sz="0" w:space="0" w:color="auto"/>
                <w:left w:val="none" w:sz="0" w:space="0" w:color="auto"/>
                <w:bottom w:val="none" w:sz="0" w:space="0" w:color="auto"/>
                <w:right w:val="none" w:sz="0" w:space="0" w:color="auto"/>
              </w:divBdr>
            </w:div>
          </w:divsChild>
        </w:div>
        <w:div w:id="77021661">
          <w:marLeft w:val="0"/>
          <w:marRight w:val="0"/>
          <w:marTop w:val="0"/>
          <w:marBottom w:val="0"/>
          <w:divBdr>
            <w:top w:val="none" w:sz="0" w:space="0" w:color="auto"/>
            <w:left w:val="none" w:sz="0" w:space="0" w:color="auto"/>
            <w:bottom w:val="none" w:sz="0" w:space="0" w:color="auto"/>
            <w:right w:val="none" w:sz="0" w:space="0" w:color="auto"/>
          </w:divBdr>
          <w:divsChild>
            <w:div w:id="620650596">
              <w:marLeft w:val="0"/>
              <w:marRight w:val="0"/>
              <w:marTop w:val="0"/>
              <w:marBottom w:val="0"/>
              <w:divBdr>
                <w:top w:val="none" w:sz="0" w:space="0" w:color="auto"/>
                <w:left w:val="none" w:sz="0" w:space="0" w:color="auto"/>
                <w:bottom w:val="none" w:sz="0" w:space="0" w:color="auto"/>
                <w:right w:val="none" w:sz="0" w:space="0" w:color="auto"/>
              </w:divBdr>
            </w:div>
          </w:divsChild>
        </w:div>
        <w:div w:id="249705053">
          <w:marLeft w:val="0"/>
          <w:marRight w:val="0"/>
          <w:marTop w:val="0"/>
          <w:marBottom w:val="0"/>
          <w:divBdr>
            <w:top w:val="none" w:sz="0" w:space="0" w:color="auto"/>
            <w:left w:val="none" w:sz="0" w:space="0" w:color="auto"/>
            <w:bottom w:val="none" w:sz="0" w:space="0" w:color="auto"/>
            <w:right w:val="none" w:sz="0" w:space="0" w:color="auto"/>
          </w:divBdr>
          <w:divsChild>
            <w:div w:id="1521696119">
              <w:marLeft w:val="0"/>
              <w:marRight w:val="0"/>
              <w:marTop w:val="0"/>
              <w:marBottom w:val="0"/>
              <w:divBdr>
                <w:top w:val="none" w:sz="0" w:space="0" w:color="auto"/>
                <w:left w:val="none" w:sz="0" w:space="0" w:color="auto"/>
                <w:bottom w:val="none" w:sz="0" w:space="0" w:color="auto"/>
                <w:right w:val="none" w:sz="0" w:space="0" w:color="auto"/>
              </w:divBdr>
            </w:div>
          </w:divsChild>
        </w:div>
        <w:div w:id="902064577">
          <w:marLeft w:val="0"/>
          <w:marRight w:val="0"/>
          <w:marTop w:val="0"/>
          <w:marBottom w:val="0"/>
          <w:divBdr>
            <w:top w:val="none" w:sz="0" w:space="0" w:color="auto"/>
            <w:left w:val="none" w:sz="0" w:space="0" w:color="auto"/>
            <w:bottom w:val="none" w:sz="0" w:space="0" w:color="auto"/>
            <w:right w:val="none" w:sz="0" w:space="0" w:color="auto"/>
          </w:divBdr>
          <w:divsChild>
            <w:div w:id="727612663">
              <w:marLeft w:val="0"/>
              <w:marRight w:val="0"/>
              <w:marTop w:val="0"/>
              <w:marBottom w:val="0"/>
              <w:divBdr>
                <w:top w:val="none" w:sz="0" w:space="0" w:color="auto"/>
                <w:left w:val="none" w:sz="0" w:space="0" w:color="auto"/>
                <w:bottom w:val="none" w:sz="0" w:space="0" w:color="auto"/>
                <w:right w:val="none" w:sz="0" w:space="0" w:color="auto"/>
              </w:divBdr>
            </w:div>
          </w:divsChild>
        </w:div>
        <w:div w:id="520775506">
          <w:marLeft w:val="0"/>
          <w:marRight w:val="0"/>
          <w:marTop w:val="0"/>
          <w:marBottom w:val="0"/>
          <w:divBdr>
            <w:top w:val="none" w:sz="0" w:space="0" w:color="auto"/>
            <w:left w:val="none" w:sz="0" w:space="0" w:color="auto"/>
            <w:bottom w:val="none" w:sz="0" w:space="0" w:color="auto"/>
            <w:right w:val="none" w:sz="0" w:space="0" w:color="auto"/>
          </w:divBdr>
          <w:divsChild>
            <w:div w:id="115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780519">
      <w:bodyDiv w:val="1"/>
      <w:marLeft w:val="0"/>
      <w:marRight w:val="0"/>
      <w:marTop w:val="0"/>
      <w:marBottom w:val="0"/>
      <w:divBdr>
        <w:top w:val="none" w:sz="0" w:space="0" w:color="auto"/>
        <w:left w:val="none" w:sz="0" w:space="0" w:color="auto"/>
        <w:bottom w:val="none" w:sz="0" w:space="0" w:color="auto"/>
        <w:right w:val="none" w:sz="0" w:space="0" w:color="auto"/>
      </w:divBdr>
    </w:div>
    <w:div w:id="763383964">
      <w:bodyDiv w:val="1"/>
      <w:marLeft w:val="0"/>
      <w:marRight w:val="0"/>
      <w:marTop w:val="0"/>
      <w:marBottom w:val="0"/>
      <w:divBdr>
        <w:top w:val="none" w:sz="0" w:space="0" w:color="auto"/>
        <w:left w:val="none" w:sz="0" w:space="0" w:color="auto"/>
        <w:bottom w:val="none" w:sz="0" w:space="0" w:color="auto"/>
        <w:right w:val="none" w:sz="0" w:space="0" w:color="auto"/>
      </w:divBdr>
    </w:div>
    <w:div w:id="811945635">
      <w:bodyDiv w:val="1"/>
      <w:marLeft w:val="0"/>
      <w:marRight w:val="0"/>
      <w:marTop w:val="0"/>
      <w:marBottom w:val="0"/>
      <w:divBdr>
        <w:top w:val="none" w:sz="0" w:space="0" w:color="auto"/>
        <w:left w:val="none" w:sz="0" w:space="0" w:color="auto"/>
        <w:bottom w:val="none" w:sz="0" w:space="0" w:color="auto"/>
        <w:right w:val="none" w:sz="0" w:space="0" w:color="auto"/>
      </w:divBdr>
    </w:div>
    <w:div w:id="997656080">
      <w:bodyDiv w:val="1"/>
      <w:marLeft w:val="0"/>
      <w:marRight w:val="0"/>
      <w:marTop w:val="0"/>
      <w:marBottom w:val="0"/>
      <w:divBdr>
        <w:top w:val="none" w:sz="0" w:space="0" w:color="auto"/>
        <w:left w:val="none" w:sz="0" w:space="0" w:color="auto"/>
        <w:bottom w:val="none" w:sz="0" w:space="0" w:color="auto"/>
        <w:right w:val="none" w:sz="0" w:space="0" w:color="auto"/>
      </w:divBdr>
    </w:div>
    <w:div w:id="1066610550">
      <w:bodyDiv w:val="1"/>
      <w:marLeft w:val="0"/>
      <w:marRight w:val="0"/>
      <w:marTop w:val="0"/>
      <w:marBottom w:val="0"/>
      <w:divBdr>
        <w:top w:val="none" w:sz="0" w:space="0" w:color="auto"/>
        <w:left w:val="none" w:sz="0" w:space="0" w:color="auto"/>
        <w:bottom w:val="none" w:sz="0" w:space="0" w:color="auto"/>
        <w:right w:val="none" w:sz="0" w:space="0" w:color="auto"/>
      </w:divBdr>
      <w:divsChild>
        <w:div w:id="726345203">
          <w:marLeft w:val="0"/>
          <w:marRight w:val="0"/>
          <w:marTop w:val="0"/>
          <w:marBottom w:val="0"/>
          <w:divBdr>
            <w:top w:val="none" w:sz="0" w:space="0" w:color="auto"/>
            <w:left w:val="none" w:sz="0" w:space="0" w:color="auto"/>
            <w:bottom w:val="none" w:sz="0" w:space="0" w:color="auto"/>
            <w:right w:val="none" w:sz="0" w:space="0" w:color="auto"/>
          </w:divBdr>
          <w:divsChild>
            <w:div w:id="387848221">
              <w:marLeft w:val="0"/>
              <w:marRight w:val="0"/>
              <w:marTop w:val="0"/>
              <w:marBottom w:val="0"/>
              <w:divBdr>
                <w:top w:val="none" w:sz="0" w:space="0" w:color="auto"/>
                <w:left w:val="none" w:sz="0" w:space="0" w:color="auto"/>
                <w:bottom w:val="none" w:sz="0" w:space="0" w:color="auto"/>
                <w:right w:val="none" w:sz="0" w:space="0" w:color="auto"/>
              </w:divBdr>
            </w:div>
          </w:divsChild>
        </w:div>
        <w:div w:id="1875653133">
          <w:marLeft w:val="0"/>
          <w:marRight w:val="0"/>
          <w:marTop w:val="0"/>
          <w:marBottom w:val="0"/>
          <w:divBdr>
            <w:top w:val="none" w:sz="0" w:space="0" w:color="auto"/>
            <w:left w:val="none" w:sz="0" w:space="0" w:color="auto"/>
            <w:bottom w:val="none" w:sz="0" w:space="0" w:color="auto"/>
            <w:right w:val="none" w:sz="0" w:space="0" w:color="auto"/>
          </w:divBdr>
          <w:divsChild>
            <w:div w:id="1720399745">
              <w:marLeft w:val="0"/>
              <w:marRight w:val="0"/>
              <w:marTop w:val="0"/>
              <w:marBottom w:val="0"/>
              <w:divBdr>
                <w:top w:val="none" w:sz="0" w:space="0" w:color="auto"/>
                <w:left w:val="none" w:sz="0" w:space="0" w:color="auto"/>
                <w:bottom w:val="none" w:sz="0" w:space="0" w:color="auto"/>
                <w:right w:val="none" w:sz="0" w:space="0" w:color="auto"/>
              </w:divBdr>
            </w:div>
          </w:divsChild>
        </w:div>
        <w:div w:id="604533705">
          <w:marLeft w:val="0"/>
          <w:marRight w:val="0"/>
          <w:marTop w:val="0"/>
          <w:marBottom w:val="0"/>
          <w:divBdr>
            <w:top w:val="none" w:sz="0" w:space="0" w:color="auto"/>
            <w:left w:val="none" w:sz="0" w:space="0" w:color="auto"/>
            <w:bottom w:val="none" w:sz="0" w:space="0" w:color="auto"/>
            <w:right w:val="none" w:sz="0" w:space="0" w:color="auto"/>
          </w:divBdr>
          <w:divsChild>
            <w:div w:id="935164434">
              <w:marLeft w:val="0"/>
              <w:marRight w:val="0"/>
              <w:marTop w:val="0"/>
              <w:marBottom w:val="0"/>
              <w:divBdr>
                <w:top w:val="none" w:sz="0" w:space="0" w:color="auto"/>
                <w:left w:val="none" w:sz="0" w:space="0" w:color="auto"/>
                <w:bottom w:val="none" w:sz="0" w:space="0" w:color="auto"/>
                <w:right w:val="none" w:sz="0" w:space="0" w:color="auto"/>
              </w:divBdr>
            </w:div>
          </w:divsChild>
        </w:div>
        <w:div w:id="994994705">
          <w:marLeft w:val="0"/>
          <w:marRight w:val="0"/>
          <w:marTop w:val="0"/>
          <w:marBottom w:val="0"/>
          <w:divBdr>
            <w:top w:val="none" w:sz="0" w:space="0" w:color="auto"/>
            <w:left w:val="none" w:sz="0" w:space="0" w:color="auto"/>
            <w:bottom w:val="none" w:sz="0" w:space="0" w:color="auto"/>
            <w:right w:val="none" w:sz="0" w:space="0" w:color="auto"/>
          </w:divBdr>
          <w:divsChild>
            <w:div w:id="567765721">
              <w:marLeft w:val="0"/>
              <w:marRight w:val="0"/>
              <w:marTop w:val="0"/>
              <w:marBottom w:val="0"/>
              <w:divBdr>
                <w:top w:val="none" w:sz="0" w:space="0" w:color="auto"/>
                <w:left w:val="none" w:sz="0" w:space="0" w:color="auto"/>
                <w:bottom w:val="none" w:sz="0" w:space="0" w:color="auto"/>
                <w:right w:val="none" w:sz="0" w:space="0" w:color="auto"/>
              </w:divBdr>
            </w:div>
          </w:divsChild>
        </w:div>
        <w:div w:id="542257993">
          <w:marLeft w:val="0"/>
          <w:marRight w:val="0"/>
          <w:marTop w:val="0"/>
          <w:marBottom w:val="0"/>
          <w:divBdr>
            <w:top w:val="none" w:sz="0" w:space="0" w:color="auto"/>
            <w:left w:val="none" w:sz="0" w:space="0" w:color="auto"/>
            <w:bottom w:val="none" w:sz="0" w:space="0" w:color="auto"/>
            <w:right w:val="none" w:sz="0" w:space="0" w:color="auto"/>
          </w:divBdr>
          <w:divsChild>
            <w:div w:id="1216620057">
              <w:marLeft w:val="0"/>
              <w:marRight w:val="0"/>
              <w:marTop w:val="0"/>
              <w:marBottom w:val="0"/>
              <w:divBdr>
                <w:top w:val="none" w:sz="0" w:space="0" w:color="auto"/>
                <w:left w:val="none" w:sz="0" w:space="0" w:color="auto"/>
                <w:bottom w:val="none" w:sz="0" w:space="0" w:color="auto"/>
                <w:right w:val="none" w:sz="0" w:space="0" w:color="auto"/>
              </w:divBdr>
            </w:div>
          </w:divsChild>
        </w:div>
        <w:div w:id="530727955">
          <w:marLeft w:val="0"/>
          <w:marRight w:val="0"/>
          <w:marTop w:val="0"/>
          <w:marBottom w:val="0"/>
          <w:divBdr>
            <w:top w:val="none" w:sz="0" w:space="0" w:color="auto"/>
            <w:left w:val="none" w:sz="0" w:space="0" w:color="auto"/>
            <w:bottom w:val="none" w:sz="0" w:space="0" w:color="auto"/>
            <w:right w:val="none" w:sz="0" w:space="0" w:color="auto"/>
          </w:divBdr>
          <w:divsChild>
            <w:div w:id="240062516">
              <w:marLeft w:val="0"/>
              <w:marRight w:val="0"/>
              <w:marTop w:val="0"/>
              <w:marBottom w:val="0"/>
              <w:divBdr>
                <w:top w:val="none" w:sz="0" w:space="0" w:color="auto"/>
                <w:left w:val="none" w:sz="0" w:space="0" w:color="auto"/>
                <w:bottom w:val="none" w:sz="0" w:space="0" w:color="auto"/>
                <w:right w:val="none" w:sz="0" w:space="0" w:color="auto"/>
              </w:divBdr>
            </w:div>
          </w:divsChild>
        </w:div>
        <w:div w:id="1946645159">
          <w:marLeft w:val="0"/>
          <w:marRight w:val="0"/>
          <w:marTop w:val="0"/>
          <w:marBottom w:val="0"/>
          <w:divBdr>
            <w:top w:val="none" w:sz="0" w:space="0" w:color="auto"/>
            <w:left w:val="none" w:sz="0" w:space="0" w:color="auto"/>
            <w:bottom w:val="none" w:sz="0" w:space="0" w:color="auto"/>
            <w:right w:val="none" w:sz="0" w:space="0" w:color="auto"/>
          </w:divBdr>
          <w:divsChild>
            <w:div w:id="827746301">
              <w:marLeft w:val="0"/>
              <w:marRight w:val="0"/>
              <w:marTop w:val="0"/>
              <w:marBottom w:val="0"/>
              <w:divBdr>
                <w:top w:val="none" w:sz="0" w:space="0" w:color="auto"/>
                <w:left w:val="none" w:sz="0" w:space="0" w:color="auto"/>
                <w:bottom w:val="none" w:sz="0" w:space="0" w:color="auto"/>
                <w:right w:val="none" w:sz="0" w:space="0" w:color="auto"/>
              </w:divBdr>
            </w:div>
          </w:divsChild>
        </w:div>
        <w:div w:id="483087316">
          <w:marLeft w:val="0"/>
          <w:marRight w:val="0"/>
          <w:marTop w:val="0"/>
          <w:marBottom w:val="0"/>
          <w:divBdr>
            <w:top w:val="none" w:sz="0" w:space="0" w:color="auto"/>
            <w:left w:val="none" w:sz="0" w:space="0" w:color="auto"/>
            <w:bottom w:val="none" w:sz="0" w:space="0" w:color="auto"/>
            <w:right w:val="none" w:sz="0" w:space="0" w:color="auto"/>
          </w:divBdr>
          <w:divsChild>
            <w:div w:id="498665096">
              <w:marLeft w:val="0"/>
              <w:marRight w:val="0"/>
              <w:marTop w:val="0"/>
              <w:marBottom w:val="0"/>
              <w:divBdr>
                <w:top w:val="none" w:sz="0" w:space="0" w:color="auto"/>
                <w:left w:val="none" w:sz="0" w:space="0" w:color="auto"/>
                <w:bottom w:val="none" w:sz="0" w:space="0" w:color="auto"/>
                <w:right w:val="none" w:sz="0" w:space="0" w:color="auto"/>
              </w:divBdr>
            </w:div>
          </w:divsChild>
        </w:div>
        <w:div w:id="1281256105">
          <w:marLeft w:val="0"/>
          <w:marRight w:val="0"/>
          <w:marTop w:val="0"/>
          <w:marBottom w:val="0"/>
          <w:divBdr>
            <w:top w:val="none" w:sz="0" w:space="0" w:color="auto"/>
            <w:left w:val="none" w:sz="0" w:space="0" w:color="auto"/>
            <w:bottom w:val="none" w:sz="0" w:space="0" w:color="auto"/>
            <w:right w:val="none" w:sz="0" w:space="0" w:color="auto"/>
          </w:divBdr>
          <w:divsChild>
            <w:div w:id="2126609402">
              <w:marLeft w:val="0"/>
              <w:marRight w:val="0"/>
              <w:marTop w:val="0"/>
              <w:marBottom w:val="0"/>
              <w:divBdr>
                <w:top w:val="none" w:sz="0" w:space="0" w:color="auto"/>
                <w:left w:val="none" w:sz="0" w:space="0" w:color="auto"/>
                <w:bottom w:val="none" w:sz="0" w:space="0" w:color="auto"/>
                <w:right w:val="none" w:sz="0" w:space="0" w:color="auto"/>
              </w:divBdr>
            </w:div>
          </w:divsChild>
        </w:div>
        <w:div w:id="385959224">
          <w:marLeft w:val="0"/>
          <w:marRight w:val="0"/>
          <w:marTop w:val="0"/>
          <w:marBottom w:val="0"/>
          <w:divBdr>
            <w:top w:val="none" w:sz="0" w:space="0" w:color="auto"/>
            <w:left w:val="none" w:sz="0" w:space="0" w:color="auto"/>
            <w:bottom w:val="none" w:sz="0" w:space="0" w:color="auto"/>
            <w:right w:val="none" w:sz="0" w:space="0" w:color="auto"/>
          </w:divBdr>
          <w:divsChild>
            <w:div w:id="2004509937">
              <w:marLeft w:val="0"/>
              <w:marRight w:val="0"/>
              <w:marTop w:val="0"/>
              <w:marBottom w:val="0"/>
              <w:divBdr>
                <w:top w:val="none" w:sz="0" w:space="0" w:color="auto"/>
                <w:left w:val="none" w:sz="0" w:space="0" w:color="auto"/>
                <w:bottom w:val="none" w:sz="0" w:space="0" w:color="auto"/>
                <w:right w:val="none" w:sz="0" w:space="0" w:color="auto"/>
              </w:divBdr>
            </w:div>
          </w:divsChild>
        </w:div>
        <w:div w:id="35935504">
          <w:marLeft w:val="0"/>
          <w:marRight w:val="0"/>
          <w:marTop w:val="0"/>
          <w:marBottom w:val="0"/>
          <w:divBdr>
            <w:top w:val="none" w:sz="0" w:space="0" w:color="auto"/>
            <w:left w:val="none" w:sz="0" w:space="0" w:color="auto"/>
            <w:bottom w:val="none" w:sz="0" w:space="0" w:color="auto"/>
            <w:right w:val="none" w:sz="0" w:space="0" w:color="auto"/>
          </w:divBdr>
          <w:divsChild>
            <w:div w:id="82992328">
              <w:marLeft w:val="0"/>
              <w:marRight w:val="0"/>
              <w:marTop w:val="0"/>
              <w:marBottom w:val="0"/>
              <w:divBdr>
                <w:top w:val="none" w:sz="0" w:space="0" w:color="auto"/>
                <w:left w:val="none" w:sz="0" w:space="0" w:color="auto"/>
                <w:bottom w:val="none" w:sz="0" w:space="0" w:color="auto"/>
                <w:right w:val="none" w:sz="0" w:space="0" w:color="auto"/>
              </w:divBdr>
            </w:div>
          </w:divsChild>
        </w:div>
        <w:div w:id="1832287991">
          <w:marLeft w:val="0"/>
          <w:marRight w:val="0"/>
          <w:marTop w:val="0"/>
          <w:marBottom w:val="0"/>
          <w:divBdr>
            <w:top w:val="none" w:sz="0" w:space="0" w:color="auto"/>
            <w:left w:val="none" w:sz="0" w:space="0" w:color="auto"/>
            <w:bottom w:val="none" w:sz="0" w:space="0" w:color="auto"/>
            <w:right w:val="none" w:sz="0" w:space="0" w:color="auto"/>
          </w:divBdr>
          <w:divsChild>
            <w:div w:id="1549149129">
              <w:marLeft w:val="0"/>
              <w:marRight w:val="0"/>
              <w:marTop w:val="0"/>
              <w:marBottom w:val="0"/>
              <w:divBdr>
                <w:top w:val="none" w:sz="0" w:space="0" w:color="auto"/>
                <w:left w:val="none" w:sz="0" w:space="0" w:color="auto"/>
                <w:bottom w:val="none" w:sz="0" w:space="0" w:color="auto"/>
                <w:right w:val="none" w:sz="0" w:space="0" w:color="auto"/>
              </w:divBdr>
            </w:div>
          </w:divsChild>
        </w:div>
        <w:div w:id="602036174">
          <w:marLeft w:val="0"/>
          <w:marRight w:val="0"/>
          <w:marTop w:val="0"/>
          <w:marBottom w:val="0"/>
          <w:divBdr>
            <w:top w:val="none" w:sz="0" w:space="0" w:color="auto"/>
            <w:left w:val="none" w:sz="0" w:space="0" w:color="auto"/>
            <w:bottom w:val="none" w:sz="0" w:space="0" w:color="auto"/>
            <w:right w:val="none" w:sz="0" w:space="0" w:color="auto"/>
          </w:divBdr>
          <w:divsChild>
            <w:div w:id="163250197">
              <w:marLeft w:val="0"/>
              <w:marRight w:val="0"/>
              <w:marTop w:val="0"/>
              <w:marBottom w:val="0"/>
              <w:divBdr>
                <w:top w:val="none" w:sz="0" w:space="0" w:color="auto"/>
                <w:left w:val="none" w:sz="0" w:space="0" w:color="auto"/>
                <w:bottom w:val="none" w:sz="0" w:space="0" w:color="auto"/>
                <w:right w:val="none" w:sz="0" w:space="0" w:color="auto"/>
              </w:divBdr>
            </w:div>
          </w:divsChild>
        </w:div>
        <w:div w:id="1142964678">
          <w:marLeft w:val="0"/>
          <w:marRight w:val="0"/>
          <w:marTop w:val="0"/>
          <w:marBottom w:val="0"/>
          <w:divBdr>
            <w:top w:val="none" w:sz="0" w:space="0" w:color="auto"/>
            <w:left w:val="none" w:sz="0" w:space="0" w:color="auto"/>
            <w:bottom w:val="none" w:sz="0" w:space="0" w:color="auto"/>
            <w:right w:val="none" w:sz="0" w:space="0" w:color="auto"/>
          </w:divBdr>
          <w:divsChild>
            <w:div w:id="344863786">
              <w:marLeft w:val="0"/>
              <w:marRight w:val="0"/>
              <w:marTop w:val="0"/>
              <w:marBottom w:val="0"/>
              <w:divBdr>
                <w:top w:val="none" w:sz="0" w:space="0" w:color="auto"/>
                <w:left w:val="none" w:sz="0" w:space="0" w:color="auto"/>
                <w:bottom w:val="none" w:sz="0" w:space="0" w:color="auto"/>
                <w:right w:val="none" w:sz="0" w:space="0" w:color="auto"/>
              </w:divBdr>
            </w:div>
          </w:divsChild>
        </w:div>
        <w:div w:id="1002318765">
          <w:marLeft w:val="0"/>
          <w:marRight w:val="0"/>
          <w:marTop w:val="0"/>
          <w:marBottom w:val="0"/>
          <w:divBdr>
            <w:top w:val="none" w:sz="0" w:space="0" w:color="auto"/>
            <w:left w:val="none" w:sz="0" w:space="0" w:color="auto"/>
            <w:bottom w:val="none" w:sz="0" w:space="0" w:color="auto"/>
            <w:right w:val="none" w:sz="0" w:space="0" w:color="auto"/>
          </w:divBdr>
          <w:divsChild>
            <w:div w:id="1664118793">
              <w:marLeft w:val="0"/>
              <w:marRight w:val="0"/>
              <w:marTop w:val="0"/>
              <w:marBottom w:val="0"/>
              <w:divBdr>
                <w:top w:val="none" w:sz="0" w:space="0" w:color="auto"/>
                <w:left w:val="none" w:sz="0" w:space="0" w:color="auto"/>
                <w:bottom w:val="none" w:sz="0" w:space="0" w:color="auto"/>
                <w:right w:val="none" w:sz="0" w:space="0" w:color="auto"/>
              </w:divBdr>
            </w:div>
          </w:divsChild>
        </w:div>
        <w:div w:id="1781221237">
          <w:marLeft w:val="0"/>
          <w:marRight w:val="0"/>
          <w:marTop w:val="0"/>
          <w:marBottom w:val="0"/>
          <w:divBdr>
            <w:top w:val="none" w:sz="0" w:space="0" w:color="auto"/>
            <w:left w:val="none" w:sz="0" w:space="0" w:color="auto"/>
            <w:bottom w:val="none" w:sz="0" w:space="0" w:color="auto"/>
            <w:right w:val="none" w:sz="0" w:space="0" w:color="auto"/>
          </w:divBdr>
          <w:divsChild>
            <w:div w:id="712582069">
              <w:marLeft w:val="0"/>
              <w:marRight w:val="0"/>
              <w:marTop w:val="0"/>
              <w:marBottom w:val="0"/>
              <w:divBdr>
                <w:top w:val="none" w:sz="0" w:space="0" w:color="auto"/>
                <w:left w:val="none" w:sz="0" w:space="0" w:color="auto"/>
                <w:bottom w:val="none" w:sz="0" w:space="0" w:color="auto"/>
                <w:right w:val="none" w:sz="0" w:space="0" w:color="auto"/>
              </w:divBdr>
            </w:div>
          </w:divsChild>
        </w:div>
        <w:div w:id="416710593">
          <w:marLeft w:val="0"/>
          <w:marRight w:val="0"/>
          <w:marTop w:val="0"/>
          <w:marBottom w:val="0"/>
          <w:divBdr>
            <w:top w:val="none" w:sz="0" w:space="0" w:color="auto"/>
            <w:left w:val="none" w:sz="0" w:space="0" w:color="auto"/>
            <w:bottom w:val="none" w:sz="0" w:space="0" w:color="auto"/>
            <w:right w:val="none" w:sz="0" w:space="0" w:color="auto"/>
          </w:divBdr>
          <w:divsChild>
            <w:div w:id="20181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0223">
      <w:bodyDiv w:val="1"/>
      <w:marLeft w:val="0"/>
      <w:marRight w:val="0"/>
      <w:marTop w:val="0"/>
      <w:marBottom w:val="0"/>
      <w:divBdr>
        <w:top w:val="none" w:sz="0" w:space="0" w:color="auto"/>
        <w:left w:val="none" w:sz="0" w:space="0" w:color="auto"/>
        <w:bottom w:val="none" w:sz="0" w:space="0" w:color="auto"/>
        <w:right w:val="none" w:sz="0" w:space="0" w:color="auto"/>
      </w:divBdr>
    </w:div>
    <w:div w:id="1405451966">
      <w:bodyDiv w:val="1"/>
      <w:marLeft w:val="0"/>
      <w:marRight w:val="0"/>
      <w:marTop w:val="0"/>
      <w:marBottom w:val="0"/>
      <w:divBdr>
        <w:top w:val="none" w:sz="0" w:space="0" w:color="auto"/>
        <w:left w:val="none" w:sz="0" w:space="0" w:color="auto"/>
        <w:bottom w:val="none" w:sz="0" w:space="0" w:color="auto"/>
        <w:right w:val="none" w:sz="0" w:space="0" w:color="auto"/>
      </w:divBdr>
    </w:div>
    <w:div w:id="1484857999">
      <w:bodyDiv w:val="1"/>
      <w:marLeft w:val="0"/>
      <w:marRight w:val="0"/>
      <w:marTop w:val="0"/>
      <w:marBottom w:val="0"/>
      <w:divBdr>
        <w:top w:val="none" w:sz="0" w:space="0" w:color="auto"/>
        <w:left w:val="none" w:sz="0" w:space="0" w:color="auto"/>
        <w:bottom w:val="none" w:sz="0" w:space="0" w:color="auto"/>
        <w:right w:val="none" w:sz="0" w:space="0" w:color="auto"/>
      </w:divBdr>
    </w:div>
    <w:div w:id="1588542496">
      <w:bodyDiv w:val="1"/>
      <w:marLeft w:val="0"/>
      <w:marRight w:val="0"/>
      <w:marTop w:val="0"/>
      <w:marBottom w:val="0"/>
      <w:divBdr>
        <w:top w:val="none" w:sz="0" w:space="0" w:color="auto"/>
        <w:left w:val="none" w:sz="0" w:space="0" w:color="auto"/>
        <w:bottom w:val="none" w:sz="0" w:space="0" w:color="auto"/>
        <w:right w:val="none" w:sz="0" w:space="0" w:color="auto"/>
      </w:divBdr>
      <w:divsChild>
        <w:div w:id="1772314679">
          <w:marLeft w:val="0"/>
          <w:marRight w:val="0"/>
          <w:marTop w:val="0"/>
          <w:marBottom w:val="0"/>
          <w:divBdr>
            <w:top w:val="none" w:sz="0" w:space="0" w:color="auto"/>
            <w:left w:val="none" w:sz="0" w:space="0" w:color="auto"/>
            <w:bottom w:val="none" w:sz="0" w:space="0" w:color="auto"/>
            <w:right w:val="none" w:sz="0" w:space="0" w:color="auto"/>
          </w:divBdr>
        </w:div>
        <w:div w:id="212737912">
          <w:marLeft w:val="0"/>
          <w:marRight w:val="0"/>
          <w:marTop w:val="0"/>
          <w:marBottom w:val="0"/>
          <w:divBdr>
            <w:top w:val="none" w:sz="0" w:space="0" w:color="auto"/>
            <w:left w:val="none" w:sz="0" w:space="0" w:color="auto"/>
            <w:bottom w:val="none" w:sz="0" w:space="0" w:color="auto"/>
            <w:right w:val="none" w:sz="0" w:space="0" w:color="auto"/>
          </w:divBdr>
        </w:div>
      </w:divsChild>
    </w:div>
    <w:div w:id="1604874083">
      <w:bodyDiv w:val="1"/>
      <w:marLeft w:val="0"/>
      <w:marRight w:val="0"/>
      <w:marTop w:val="0"/>
      <w:marBottom w:val="0"/>
      <w:divBdr>
        <w:top w:val="none" w:sz="0" w:space="0" w:color="auto"/>
        <w:left w:val="none" w:sz="0" w:space="0" w:color="auto"/>
        <w:bottom w:val="none" w:sz="0" w:space="0" w:color="auto"/>
        <w:right w:val="none" w:sz="0" w:space="0" w:color="auto"/>
      </w:divBdr>
    </w:div>
    <w:div w:id="1782987377">
      <w:bodyDiv w:val="1"/>
      <w:marLeft w:val="0"/>
      <w:marRight w:val="0"/>
      <w:marTop w:val="0"/>
      <w:marBottom w:val="0"/>
      <w:divBdr>
        <w:top w:val="none" w:sz="0" w:space="0" w:color="auto"/>
        <w:left w:val="none" w:sz="0" w:space="0" w:color="auto"/>
        <w:bottom w:val="none" w:sz="0" w:space="0" w:color="auto"/>
        <w:right w:val="none" w:sz="0" w:space="0" w:color="auto"/>
      </w:divBdr>
    </w:div>
    <w:div w:id="1926038436">
      <w:bodyDiv w:val="1"/>
      <w:marLeft w:val="0"/>
      <w:marRight w:val="0"/>
      <w:marTop w:val="0"/>
      <w:marBottom w:val="0"/>
      <w:divBdr>
        <w:top w:val="none" w:sz="0" w:space="0" w:color="auto"/>
        <w:left w:val="none" w:sz="0" w:space="0" w:color="auto"/>
        <w:bottom w:val="none" w:sz="0" w:space="0" w:color="auto"/>
        <w:right w:val="none" w:sz="0" w:space="0" w:color="auto"/>
      </w:divBdr>
    </w:div>
    <w:div w:id="1991442763">
      <w:bodyDiv w:val="1"/>
      <w:marLeft w:val="0"/>
      <w:marRight w:val="0"/>
      <w:marTop w:val="0"/>
      <w:marBottom w:val="0"/>
      <w:divBdr>
        <w:top w:val="none" w:sz="0" w:space="0" w:color="auto"/>
        <w:left w:val="none" w:sz="0" w:space="0" w:color="auto"/>
        <w:bottom w:val="none" w:sz="0" w:space="0" w:color="auto"/>
        <w:right w:val="none" w:sz="0" w:space="0" w:color="auto"/>
      </w:divBdr>
    </w:div>
    <w:div w:id="1997223940">
      <w:bodyDiv w:val="1"/>
      <w:marLeft w:val="0"/>
      <w:marRight w:val="0"/>
      <w:marTop w:val="0"/>
      <w:marBottom w:val="0"/>
      <w:divBdr>
        <w:top w:val="none" w:sz="0" w:space="0" w:color="auto"/>
        <w:left w:val="none" w:sz="0" w:space="0" w:color="auto"/>
        <w:bottom w:val="none" w:sz="0" w:space="0" w:color="auto"/>
        <w:right w:val="none" w:sz="0" w:space="0" w:color="auto"/>
      </w:divBdr>
      <w:divsChild>
        <w:div w:id="593903250">
          <w:marLeft w:val="0"/>
          <w:marRight w:val="0"/>
          <w:marTop w:val="0"/>
          <w:marBottom w:val="0"/>
          <w:divBdr>
            <w:top w:val="none" w:sz="0" w:space="0" w:color="auto"/>
            <w:left w:val="none" w:sz="0" w:space="0" w:color="auto"/>
            <w:bottom w:val="none" w:sz="0" w:space="0" w:color="auto"/>
            <w:right w:val="none" w:sz="0" w:space="0" w:color="auto"/>
          </w:divBdr>
        </w:div>
        <w:div w:id="1822312666">
          <w:marLeft w:val="0"/>
          <w:marRight w:val="0"/>
          <w:marTop w:val="0"/>
          <w:marBottom w:val="0"/>
          <w:divBdr>
            <w:top w:val="none" w:sz="0" w:space="0" w:color="auto"/>
            <w:left w:val="none" w:sz="0" w:space="0" w:color="auto"/>
            <w:bottom w:val="none" w:sz="0" w:space="0" w:color="auto"/>
            <w:right w:val="none" w:sz="0" w:space="0" w:color="auto"/>
          </w:divBdr>
        </w:div>
      </w:divsChild>
    </w:div>
    <w:div w:id="2007826899">
      <w:bodyDiv w:val="1"/>
      <w:marLeft w:val="0"/>
      <w:marRight w:val="0"/>
      <w:marTop w:val="0"/>
      <w:marBottom w:val="0"/>
      <w:divBdr>
        <w:top w:val="none" w:sz="0" w:space="0" w:color="auto"/>
        <w:left w:val="none" w:sz="0" w:space="0" w:color="auto"/>
        <w:bottom w:val="none" w:sz="0" w:space="0" w:color="auto"/>
        <w:right w:val="none" w:sz="0" w:space="0" w:color="auto"/>
      </w:divBdr>
    </w:div>
    <w:div w:id="2007975348">
      <w:bodyDiv w:val="1"/>
      <w:marLeft w:val="0"/>
      <w:marRight w:val="0"/>
      <w:marTop w:val="0"/>
      <w:marBottom w:val="0"/>
      <w:divBdr>
        <w:top w:val="none" w:sz="0" w:space="0" w:color="auto"/>
        <w:left w:val="none" w:sz="0" w:space="0" w:color="auto"/>
        <w:bottom w:val="none" w:sz="0" w:space="0" w:color="auto"/>
        <w:right w:val="none" w:sz="0" w:space="0" w:color="auto"/>
      </w:divBdr>
    </w:div>
    <w:div w:id="2064518236">
      <w:bodyDiv w:val="1"/>
      <w:marLeft w:val="0"/>
      <w:marRight w:val="0"/>
      <w:marTop w:val="0"/>
      <w:marBottom w:val="0"/>
      <w:divBdr>
        <w:top w:val="none" w:sz="0" w:space="0" w:color="auto"/>
        <w:left w:val="none" w:sz="0" w:space="0" w:color="auto"/>
        <w:bottom w:val="none" w:sz="0" w:space="0" w:color="auto"/>
        <w:right w:val="none" w:sz="0" w:space="0" w:color="auto"/>
      </w:divBdr>
    </w:div>
    <w:div w:id="2101438318">
      <w:bodyDiv w:val="1"/>
      <w:marLeft w:val="0"/>
      <w:marRight w:val="0"/>
      <w:marTop w:val="0"/>
      <w:marBottom w:val="0"/>
      <w:divBdr>
        <w:top w:val="none" w:sz="0" w:space="0" w:color="auto"/>
        <w:left w:val="none" w:sz="0" w:space="0" w:color="auto"/>
        <w:bottom w:val="none" w:sz="0" w:space="0" w:color="auto"/>
        <w:right w:val="none" w:sz="0" w:space="0" w:color="auto"/>
      </w:divBdr>
      <w:divsChild>
        <w:div w:id="1936088712">
          <w:marLeft w:val="0"/>
          <w:marRight w:val="0"/>
          <w:marTop w:val="0"/>
          <w:marBottom w:val="0"/>
          <w:divBdr>
            <w:top w:val="none" w:sz="0" w:space="0" w:color="auto"/>
            <w:left w:val="none" w:sz="0" w:space="0" w:color="auto"/>
            <w:bottom w:val="none" w:sz="0" w:space="0" w:color="auto"/>
            <w:right w:val="none" w:sz="0" w:space="0" w:color="auto"/>
          </w:divBdr>
          <w:divsChild>
            <w:div w:id="1981033748">
              <w:marLeft w:val="0"/>
              <w:marRight w:val="0"/>
              <w:marTop w:val="0"/>
              <w:marBottom w:val="0"/>
              <w:divBdr>
                <w:top w:val="none" w:sz="0" w:space="0" w:color="auto"/>
                <w:left w:val="none" w:sz="0" w:space="0" w:color="auto"/>
                <w:bottom w:val="none" w:sz="0" w:space="0" w:color="auto"/>
                <w:right w:val="none" w:sz="0" w:space="0" w:color="auto"/>
              </w:divBdr>
            </w:div>
          </w:divsChild>
        </w:div>
        <w:div w:id="329137127">
          <w:marLeft w:val="0"/>
          <w:marRight w:val="0"/>
          <w:marTop w:val="0"/>
          <w:marBottom w:val="0"/>
          <w:divBdr>
            <w:top w:val="none" w:sz="0" w:space="0" w:color="auto"/>
            <w:left w:val="none" w:sz="0" w:space="0" w:color="auto"/>
            <w:bottom w:val="none" w:sz="0" w:space="0" w:color="auto"/>
            <w:right w:val="none" w:sz="0" w:space="0" w:color="auto"/>
          </w:divBdr>
          <w:divsChild>
            <w:div w:id="773213303">
              <w:marLeft w:val="0"/>
              <w:marRight w:val="0"/>
              <w:marTop w:val="0"/>
              <w:marBottom w:val="0"/>
              <w:divBdr>
                <w:top w:val="none" w:sz="0" w:space="0" w:color="auto"/>
                <w:left w:val="none" w:sz="0" w:space="0" w:color="auto"/>
                <w:bottom w:val="none" w:sz="0" w:space="0" w:color="auto"/>
                <w:right w:val="none" w:sz="0" w:space="0" w:color="auto"/>
              </w:divBdr>
            </w:div>
          </w:divsChild>
        </w:div>
        <w:div w:id="1803813037">
          <w:marLeft w:val="0"/>
          <w:marRight w:val="0"/>
          <w:marTop w:val="0"/>
          <w:marBottom w:val="0"/>
          <w:divBdr>
            <w:top w:val="none" w:sz="0" w:space="0" w:color="auto"/>
            <w:left w:val="none" w:sz="0" w:space="0" w:color="auto"/>
            <w:bottom w:val="none" w:sz="0" w:space="0" w:color="auto"/>
            <w:right w:val="none" w:sz="0" w:space="0" w:color="auto"/>
          </w:divBdr>
          <w:divsChild>
            <w:div w:id="917250116">
              <w:marLeft w:val="0"/>
              <w:marRight w:val="0"/>
              <w:marTop w:val="0"/>
              <w:marBottom w:val="0"/>
              <w:divBdr>
                <w:top w:val="none" w:sz="0" w:space="0" w:color="auto"/>
                <w:left w:val="none" w:sz="0" w:space="0" w:color="auto"/>
                <w:bottom w:val="none" w:sz="0" w:space="0" w:color="auto"/>
                <w:right w:val="none" w:sz="0" w:space="0" w:color="auto"/>
              </w:divBdr>
            </w:div>
          </w:divsChild>
        </w:div>
        <w:div w:id="111748227">
          <w:marLeft w:val="0"/>
          <w:marRight w:val="0"/>
          <w:marTop w:val="0"/>
          <w:marBottom w:val="0"/>
          <w:divBdr>
            <w:top w:val="none" w:sz="0" w:space="0" w:color="auto"/>
            <w:left w:val="none" w:sz="0" w:space="0" w:color="auto"/>
            <w:bottom w:val="none" w:sz="0" w:space="0" w:color="auto"/>
            <w:right w:val="none" w:sz="0" w:space="0" w:color="auto"/>
          </w:divBdr>
          <w:divsChild>
            <w:div w:id="1848061285">
              <w:marLeft w:val="0"/>
              <w:marRight w:val="0"/>
              <w:marTop w:val="0"/>
              <w:marBottom w:val="0"/>
              <w:divBdr>
                <w:top w:val="none" w:sz="0" w:space="0" w:color="auto"/>
                <w:left w:val="none" w:sz="0" w:space="0" w:color="auto"/>
                <w:bottom w:val="none" w:sz="0" w:space="0" w:color="auto"/>
                <w:right w:val="none" w:sz="0" w:space="0" w:color="auto"/>
              </w:divBdr>
            </w:div>
          </w:divsChild>
        </w:div>
        <w:div w:id="817574203">
          <w:marLeft w:val="0"/>
          <w:marRight w:val="0"/>
          <w:marTop w:val="0"/>
          <w:marBottom w:val="0"/>
          <w:divBdr>
            <w:top w:val="none" w:sz="0" w:space="0" w:color="auto"/>
            <w:left w:val="none" w:sz="0" w:space="0" w:color="auto"/>
            <w:bottom w:val="none" w:sz="0" w:space="0" w:color="auto"/>
            <w:right w:val="none" w:sz="0" w:space="0" w:color="auto"/>
          </w:divBdr>
          <w:divsChild>
            <w:div w:id="1142235069">
              <w:marLeft w:val="0"/>
              <w:marRight w:val="0"/>
              <w:marTop w:val="0"/>
              <w:marBottom w:val="0"/>
              <w:divBdr>
                <w:top w:val="none" w:sz="0" w:space="0" w:color="auto"/>
                <w:left w:val="none" w:sz="0" w:space="0" w:color="auto"/>
                <w:bottom w:val="none" w:sz="0" w:space="0" w:color="auto"/>
                <w:right w:val="none" w:sz="0" w:space="0" w:color="auto"/>
              </w:divBdr>
            </w:div>
          </w:divsChild>
        </w:div>
        <w:div w:id="923801431">
          <w:marLeft w:val="0"/>
          <w:marRight w:val="0"/>
          <w:marTop w:val="0"/>
          <w:marBottom w:val="0"/>
          <w:divBdr>
            <w:top w:val="none" w:sz="0" w:space="0" w:color="auto"/>
            <w:left w:val="none" w:sz="0" w:space="0" w:color="auto"/>
            <w:bottom w:val="none" w:sz="0" w:space="0" w:color="auto"/>
            <w:right w:val="none" w:sz="0" w:space="0" w:color="auto"/>
          </w:divBdr>
          <w:divsChild>
            <w:div w:id="763961451">
              <w:marLeft w:val="0"/>
              <w:marRight w:val="0"/>
              <w:marTop w:val="0"/>
              <w:marBottom w:val="0"/>
              <w:divBdr>
                <w:top w:val="none" w:sz="0" w:space="0" w:color="auto"/>
                <w:left w:val="none" w:sz="0" w:space="0" w:color="auto"/>
                <w:bottom w:val="none" w:sz="0" w:space="0" w:color="auto"/>
                <w:right w:val="none" w:sz="0" w:space="0" w:color="auto"/>
              </w:divBdr>
            </w:div>
          </w:divsChild>
        </w:div>
        <w:div w:id="1190559463">
          <w:marLeft w:val="0"/>
          <w:marRight w:val="0"/>
          <w:marTop w:val="0"/>
          <w:marBottom w:val="0"/>
          <w:divBdr>
            <w:top w:val="none" w:sz="0" w:space="0" w:color="auto"/>
            <w:left w:val="none" w:sz="0" w:space="0" w:color="auto"/>
            <w:bottom w:val="none" w:sz="0" w:space="0" w:color="auto"/>
            <w:right w:val="none" w:sz="0" w:space="0" w:color="auto"/>
          </w:divBdr>
          <w:divsChild>
            <w:div w:id="2047215268">
              <w:marLeft w:val="0"/>
              <w:marRight w:val="0"/>
              <w:marTop w:val="0"/>
              <w:marBottom w:val="0"/>
              <w:divBdr>
                <w:top w:val="none" w:sz="0" w:space="0" w:color="auto"/>
                <w:left w:val="none" w:sz="0" w:space="0" w:color="auto"/>
                <w:bottom w:val="none" w:sz="0" w:space="0" w:color="auto"/>
                <w:right w:val="none" w:sz="0" w:space="0" w:color="auto"/>
              </w:divBdr>
            </w:div>
          </w:divsChild>
        </w:div>
        <w:div w:id="679742855">
          <w:marLeft w:val="0"/>
          <w:marRight w:val="0"/>
          <w:marTop w:val="0"/>
          <w:marBottom w:val="0"/>
          <w:divBdr>
            <w:top w:val="none" w:sz="0" w:space="0" w:color="auto"/>
            <w:left w:val="none" w:sz="0" w:space="0" w:color="auto"/>
            <w:bottom w:val="none" w:sz="0" w:space="0" w:color="auto"/>
            <w:right w:val="none" w:sz="0" w:space="0" w:color="auto"/>
          </w:divBdr>
          <w:divsChild>
            <w:div w:id="373505119">
              <w:marLeft w:val="0"/>
              <w:marRight w:val="0"/>
              <w:marTop w:val="0"/>
              <w:marBottom w:val="0"/>
              <w:divBdr>
                <w:top w:val="none" w:sz="0" w:space="0" w:color="auto"/>
                <w:left w:val="none" w:sz="0" w:space="0" w:color="auto"/>
                <w:bottom w:val="none" w:sz="0" w:space="0" w:color="auto"/>
                <w:right w:val="none" w:sz="0" w:space="0" w:color="auto"/>
              </w:divBdr>
            </w:div>
          </w:divsChild>
        </w:div>
        <w:div w:id="505556382">
          <w:marLeft w:val="0"/>
          <w:marRight w:val="0"/>
          <w:marTop w:val="0"/>
          <w:marBottom w:val="0"/>
          <w:divBdr>
            <w:top w:val="none" w:sz="0" w:space="0" w:color="auto"/>
            <w:left w:val="none" w:sz="0" w:space="0" w:color="auto"/>
            <w:bottom w:val="none" w:sz="0" w:space="0" w:color="auto"/>
            <w:right w:val="none" w:sz="0" w:space="0" w:color="auto"/>
          </w:divBdr>
          <w:divsChild>
            <w:div w:id="1996910587">
              <w:marLeft w:val="0"/>
              <w:marRight w:val="0"/>
              <w:marTop w:val="0"/>
              <w:marBottom w:val="0"/>
              <w:divBdr>
                <w:top w:val="none" w:sz="0" w:space="0" w:color="auto"/>
                <w:left w:val="none" w:sz="0" w:space="0" w:color="auto"/>
                <w:bottom w:val="none" w:sz="0" w:space="0" w:color="auto"/>
                <w:right w:val="none" w:sz="0" w:space="0" w:color="auto"/>
              </w:divBdr>
            </w:div>
          </w:divsChild>
        </w:div>
        <w:div w:id="1665815771">
          <w:marLeft w:val="0"/>
          <w:marRight w:val="0"/>
          <w:marTop w:val="0"/>
          <w:marBottom w:val="0"/>
          <w:divBdr>
            <w:top w:val="none" w:sz="0" w:space="0" w:color="auto"/>
            <w:left w:val="none" w:sz="0" w:space="0" w:color="auto"/>
            <w:bottom w:val="none" w:sz="0" w:space="0" w:color="auto"/>
            <w:right w:val="none" w:sz="0" w:space="0" w:color="auto"/>
          </w:divBdr>
          <w:divsChild>
            <w:div w:id="296230213">
              <w:marLeft w:val="0"/>
              <w:marRight w:val="0"/>
              <w:marTop w:val="0"/>
              <w:marBottom w:val="0"/>
              <w:divBdr>
                <w:top w:val="none" w:sz="0" w:space="0" w:color="auto"/>
                <w:left w:val="none" w:sz="0" w:space="0" w:color="auto"/>
                <w:bottom w:val="none" w:sz="0" w:space="0" w:color="auto"/>
                <w:right w:val="none" w:sz="0" w:space="0" w:color="auto"/>
              </w:divBdr>
            </w:div>
          </w:divsChild>
        </w:div>
        <w:div w:id="1369139126">
          <w:marLeft w:val="0"/>
          <w:marRight w:val="0"/>
          <w:marTop w:val="0"/>
          <w:marBottom w:val="0"/>
          <w:divBdr>
            <w:top w:val="none" w:sz="0" w:space="0" w:color="auto"/>
            <w:left w:val="none" w:sz="0" w:space="0" w:color="auto"/>
            <w:bottom w:val="none" w:sz="0" w:space="0" w:color="auto"/>
            <w:right w:val="none" w:sz="0" w:space="0" w:color="auto"/>
          </w:divBdr>
          <w:divsChild>
            <w:div w:id="2103642091">
              <w:marLeft w:val="0"/>
              <w:marRight w:val="0"/>
              <w:marTop w:val="0"/>
              <w:marBottom w:val="0"/>
              <w:divBdr>
                <w:top w:val="none" w:sz="0" w:space="0" w:color="auto"/>
                <w:left w:val="none" w:sz="0" w:space="0" w:color="auto"/>
                <w:bottom w:val="none" w:sz="0" w:space="0" w:color="auto"/>
                <w:right w:val="none" w:sz="0" w:space="0" w:color="auto"/>
              </w:divBdr>
            </w:div>
          </w:divsChild>
        </w:div>
        <w:div w:id="674310317">
          <w:marLeft w:val="0"/>
          <w:marRight w:val="0"/>
          <w:marTop w:val="0"/>
          <w:marBottom w:val="0"/>
          <w:divBdr>
            <w:top w:val="none" w:sz="0" w:space="0" w:color="auto"/>
            <w:left w:val="none" w:sz="0" w:space="0" w:color="auto"/>
            <w:bottom w:val="none" w:sz="0" w:space="0" w:color="auto"/>
            <w:right w:val="none" w:sz="0" w:space="0" w:color="auto"/>
          </w:divBdr>
          <w:divsChild>
            <w:div w:id="1643533242">
              <w:marLeft w:val="0"/>
              <w:marRight w:val="0"/>
              <w:marTop w:val="0"/>
              <w:marBottom w:val="0"/>
              <w:divBdr>
                <w:top w:val="none" w:sz="0" w:space="0" w:color="auto"/>
                <w:left w:val="none" w:sz="0" w:space="0" w:color="auto"/>
                <w:bottom w:val="none" w:sz="0" w:space="0" w:color="auto"/>
                <w:right w:val="none" w:sz="0" w:space="0" w:color="auto"/>
              </w:divBdr>
            </w:div>
          </w:divsChild>
        </w:div>
        <w:div w:id="1231425148">
          <w:marLeft w:val="0"/>
          <w:marRight w:val="0"/>
          <w:marTop w:val="0"/>
          <w:marBottom w:val="0"/>
          <w:divBdr>
            <w:top w:val="none" w:sz="0" w:space="0" w:color="auto"/>
            <w:left w:val="none" w:sz="0" w:space="0" w:color="auto"/>
            <w:bottom w:val="none" w:sz="0" w:space="0" w:color="auto"/>
            <w:right w:val="none" w:sz="0" w:space="0" w:color="auto"/>
          </w:divBdr>
          <w:divsChild>
            <w:div w:id="2045445085">
              <w:marLeft w:val="0"/>
              <w:marRight w:val="0"/>
              <w:marTop w:val="0"/>
              <w:marBottom w:val="0"/>
              <w:divBdr>
                <w:top w:val="none" w:sz="0" w:space="0" w:color="auto"/>
                <w:left w:val="none" w:sz="0" w:space="0" w:color="auto"/>
                <w:bottom w:val="none" w:sz="0" w:space="0" w:color="auto"/>
                <w:right w:val="none" w:sz="0" w:space="0" w:color="auto"/>
              </w:divBdr>
            </w:div>
          </w:divsChild>
        </w:div>
        <w:div w:id="1675186833">
          <w:marLeft w:val="0"/>
          <w:marRight w:val="0"/>
          <w:marTop w:val="0"/>
          <w:marBottom w:val="0"/>
          <w:divBdr>
            <w:top w:val="none" w:sz="0" w:space="0" w:color="auto"/>
            <w:left w:val="none" w:sz="0" w:space="0" w:color="auto"/>
            <w:bottom w:val="none" w:sz="0" w:space="0" w:color="auto"/>
            <w:right w:val="none" w:sz="0" w:space="0" w:color="auto"/>
          </w:divBdr>
          <w:divsChild>
            <w:div w:id="1046565383">
              <w:marLeft w:val="0"/>
              <w:marRight w:val="0"/>
              <w:marTop w:val="0"/>
              <w:marBottom w:val="0"/>
              <w:divBdr>
                <w:top w:val="none" w:sz="0" w:space="0" w:color="auto"/>
                <w:left w:val="none" w:sz="0" w:space="0" w:color="auto"/>
                <w:bottom w:val="none" w:sz="0" w:space="0" w:color="auto"/>
                <w:right w:val="none" w:sz="0" w:space="0" w:color="auto"/>
              </w:divBdr>
            </w:div>
          </w:divsChild>
        </w:div>
        <w:div w:id="932512160">
          <w:marLeft w:val="0"/>
          <w:marRight w:val="0"/>
          <w:marTop w:val="0"/>
          <w:marBottom w:val="0"/>
          <w:divBdr>
            <w:top w:val="none" w:sz="0" w:space="0" w:color="auto"/>
            <w:left w:val="none" w:sz="0" w:space="0" w:color="auto"/>
            <w:bottom w:val="none" w:sz="0" w:space="0" w:color="auto"/>
            <w:right w:val="none" w:sz="0" w:space="0" w:color="auto"/>
          </w:divBdr>
          <w:divsChild>
            <w:div w:id="342585870">
              <w:marLeft w:val="0"/>
              <w:marRight w:val="0"/>
              <w:marTop w:val="0"/>
              <w:marBottom w:val="0"/>
              <w:divBdr>
                <w:top w:val="none" w:sz="0" w:space="0" w:color="auto"/>
                <w:left w:val="none" w:sz="0" w:space="0" w:color="auto"/>
                <w:bottom w:val="none" w:sz="0" w:space="0" w:color="auto"/>
                <w:right w:val="none" w:sz="0" w:space="0" w:color="auto"/>
              </w:divBdr>
            </w:div>
          </w:divsChild>
        </w:div>
        <w:div w:id="377321738">
          <w:marLeft w:val="0"/>
          <w:marRight w:val="0"/>
          <w:marTop w:val="0"/>
          <w:marBottom w:val="0"/>
          <w:divBdr>
            <w:top w:val="none" w:sz="0" w:space="0" w:color="auto"/>
            <w:left w:val="none" w:sz="0" w:space="0" w:color="auto"/>
            <w:bottom w:val="none" w:sz="0" w:space="0" w:color="auto"/>
            <w:right w:val="none" w:sz="0" w:space="0" w:color="auto"/>
          </w:divBdr>
          <w:divsChild>
            <w:div w:id="1867134854">
              <w:marLeft w:val="0"/>
              <w:marRight w:val="0"/>
              <w:marTop w:val="0"/>
              <w:marBottom w:val="0"/>
              <w:divBdr>
                <w:top w:val="none" w:sz="0" w:space="0" w:color="auto"/>
                <w:left w:val="none" w:sz="0" w:space="0" w:color="auto"/>
                <w:bottom w:val="none" w:sz="0" w:space="0" w:color="auto"/>
                <w:right w:val="none" w:sz="0" w:space="0" w:color="auto"/>
              </w:divBdr>
            </w:div>
          </w:divsChild>
        </w:div>
        <w:div w:id="1282688517">
          <w:marLeft w:val="0"/>
          <w:marRight w:val="0"/>
          <w:marTop w:val="0"/>
          <w:marBottom w:val="0"/>
          <w:divBdr>
            <w:top w:val="none" w:sz="0" w:space="0" w:color="auto"/>
            <w:left w:val="none" w:sz="0" w:space="0" w:color="auto"/>
            <w:bottom w:val="none" w:sz="0" w:space="0" w:color="auto"/>
            <w:right w:val="none" w:sz="0" w:space="0" w:color="auto"/>
          </w:divBdr>
          <w:divsChild>
            <w:div w:id="3112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seeley@worc.ox.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38D15-0096-4FDA-847C-440570ED9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20224</Words>
  <Characters>115277</Characters>
  <Application>Microsoft Office Word</Application>
  <DocSecurity>4</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Feyertag</dc:creator>
  <cp:keywords/>
  <dc:description/>
  <cp:lastModifiedBy>Jane Cousins</cp:lastModifiedBy>
  <cp:revision>2</cp:revision>
  <dcterms:created xsi:type="dcterms:W3CDTF">2021-08-02T10:22:00Z</dcterms:created>
  <dcterms:modified xsi:type="dcterms:W3CDTF">2021-08-02T10:22:00Z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http://csl.mendeley.com/styles/451849641/vancouver-AES</vt:lpwstr>
  </property>
  <property fmtid="{D5CDD505-2E9C-101B-9397-08002B2CF9AE}" pid="21" name="Mendeley Recent Style Name 9_1">
    <vt:lpwstr>Vancouver - Anna Seeley</vt:lpwstr>
  </property>
  <property fmtid="{D5CDD505-2E9C-101B-9397-08002B2CF9AE}" pid="22" name="Mendeley Document_1">
    <vt:lpwstr>True</vt:lpwstr>
  </property>
  <property fmtid="{D5CDD505-2E9C-101B-9397-08002B2CF9AE}" pid="23" name="Mendeley Unique User Id_1">
    <vt:lpwstr>9c8d7fe1-9d26-35cb-98b6-b21ebcf180c4</vt:lpwstr>
  </property>
  <property fmtid="{D5CDD505-2E9C-101B-9397-08002B2CF9AE}" pid="24" name="Mendeley Citation Style_1">
    <vt:lpwstr>http://csl.mendeley.com/styles/451849641/vancouver-AES</vt:lpwstr>
  </property>
</Properties>
</file>