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85681" w14:textId="77777777" w:rsidR="00E14605" w:rsidRPr="00585F42" w:rsidRDefault="00E14605" w:rsidP="00E14605">
      <w:pPr>
        <w:jc w:val="both"/>
        <w:rPr>
          <w:rFonts w:ascii="Times New Roman" w:hAnsi="Times New Roman" w:cs="Times New Roman"/>
          <w:b/>
          <w:sz w:val="34"/>
          <w:szCs w:val="34"/>
        </w:rPr>
      </w:pPr>
      <w:r w:rsidRPr="00585F42">
        <w:rPr>
          <w:rFonts w:ascii="Times New Roman" w:hAnsi="Times New Roman" w:cs="Times New Roman"/>
          <w:b/>
          <w:sz w:val="34"/>
          <w:szCs w:val="34"/>
        </w:rPr>
        <w:t>Electronic transport descriptors for the rapid screening of thermoelectric materials</w:t>
      </w:r>
    </w:p>
    <w:p w14:paraId="743B64E8" w14:textId="77777777" w:rsidR="00E14605" w:rsidRDefault="00D738E0" w:rsidP="00E14605">
      <w:pPr>
        <w:jc w:val="both"/>
        <w:rPr>
          <w:rFonts w:ascii="Times New Roman" w:hAnsi="Times New Roman" w:cs="Times New Roman"/>
          <w:bCs/>
          <w:sz w:val="24"/>
          <w:szCs w:val="24"/>
        </w:rPr>
      </w:pPr>
      <w:r w:rsidRPr="00D738E0">
        <w:rPr>
          <w:rFonts w:ascii="Times New Roman" w:hAnsi="Times New Roman" w:cs="Times New Roman"/>
          <w:bCs/>
          <w:sz w:val="24"/>
          <w:szCs w:val="24"/>
        </w:rPr>
        <w:t>Tianqi Deng</w:t>
      </w:r>
      <w:r w:rsidRPr="00D738E0">
        <w:rPr>
          <w:rFonts w:ascii="Times New Roman" w:hAnsi="Times New Roman" w:cs="Times New Roman"/>
          <w:bCs/>
          <w:sz w:val="24"/>
          <w:szCs w:val="24"/>
          <w:vertAlign w:val="superscript"/>
        </w:rPr>
        <w:t>1*</w:t>
      </w:r>
      <w:r w:rsidRPr="00D738E0">
        <w:rPr>
          <w:rFonts w:ascii="Times New Roman" w:hAnsi="Times New Roman" w:cs="Times New Roman"/>
          <w:bCs/>
          <w:sz w:val="24"/>
          <w:szCs w:val="24"/>
        </w:rPr>
        <w:t>, Jose Recatala-Gomez</w:t>
      </w:r>
      <w:r w:rsidRPr="00D738E0">
        <w:rPr>
          <w:rFonts w:ascii="Times New Roman" w:hAnsi="Times New Roman" w:cs="Times New Roman"/>
          <w:bCs/>
          <w:sz w:val="24"/>
          <w:szCs w:val="24"/>
          <w:vertAlign w:val="superscript"/>
        </w:rPr>
        <w:t>2,3*</w:t>
      </w:r>
      <w:r w:rsidRPr="00D738E0">
        <w:rPr>
          <w:rFonts w:ascii="Times New Roman" w:hAnsi="Times New Roman" w:cs="Times New Roman"/>
          <w:bCs/>
          <w:sz w:val="24"/>
          <w:szCs w:val="24"/>
        </w:rPr>
        <w:t>, Masato Ohnishi</w:t>
      </w:r>
      <w:r w:rsidRPr="00D738E0">
        <w:rPr>
          <w:rFonts w:ascii="Times New Roman" w:hAnsi="Times New Roman" w:cs="Times New Roman"/>
          <w:bCs/>
          <w:sz w:val="24"/>
          <w:szCs w:val="24"/>
          <w:vertAlign w:val="superscript"/>
        </w:rPr>
        <w:t>4*</w:t>
      </w:r>
      <w:r w:rsidRPr="00D738E0">
        <w:rPr>
          <w:rFonts w:ascii="Times New Roman" w:hAnsi="Times New Roman" w:cs="Times New Roman"/>
          <w:bCs/>
          <w:sz w:val="24"/>
          <w:szCs w:val="24"/>
        </w:rPr>
        <w:t>, D. V. Maheshwar Repaka</w:t>
      </w:r>
      <w:r w:rsidRPr="00D738E0">
        <w:rPr>
          <w:rFonts w:ascii="Times New Roman" w:hAnsi="Times New Roman" w:cs="Times New Roman"/>
          <w:bCs/>
          <w:sz w:val="24"/>
          <w:szCs w:val="24"/>
          <w:vertAlign w:val="superscript"/>
        </w:rPr>
        <w:t>3*</w:t>
      </w:r>
      <w:r w:rsidRPr="00D738E0">
        <w:rPr>
          <w:rFonts w:ascii="Times New Roman" w:hAnsi="Times New Roman" w:cs="Times New Roman"/>
          <w:bCs/>
          <w:sz w:val="24"/>
          <w:szCs w:val="24"/>
        </w:rPr>
        <w:t>, Pawan Kumar</w:t>
      </w:r>
      <w:r w:rsidRPr="00D738E0">
        <w:rPr>
          <w:rFonts w:ascii="Times New Roman" w:hAnsi="Times New Roman" w:cs="Times New Roman"/>
          <w:bCs/>
          <w:sz w:val="24"/>
          <w:szCs w:val="24"/>
          <w:vertAlign w:val="superscript"/>
        </w:rPr>
        <w:t>3</w:t>
      </w:r>
      <w:r w:rsidRPr="00D738E0">
        <w:rPr>
          <w:rFonts w:ascii="Times New Roman" w:hAnsi="Times New Roman" w:cs="Times New Roman"/>
          <w:bCs/>
          <w:sz w:val="24"/>
          <w:szCs w:val="24"/>
        </w:rPr>
        <w:t xml:space="preserve">, </w:t>
      </w:r>
      <w:proofErr w:type="spellStart"/>
      <w:r w:rsidRPr="00D738E0">
        <w:rPr>
          <w:rFonts w:ascii="Times New Roman" w:hAnsi="Times New Roman" w:cs="Times New Roman"/>
          <w:bCs/>
          <w:sz w:val="24"/>
          <w:szCs w:val="24"/>
        </w:rPr>
        <w:t>Ady</w:t>
      </w:r>
      <w:proofErr w:type="spellEnd"/>
      <w:r w:rsidRPr="00D738E0">
        <w:rPr>
          <w:rFonts w:ascii="Times New Roman" w:hAnsi="Times New Roman" w:cs="Times New Roman"/>
          <w:bCs/>
          <w:sz w:val="24"/>
          <w:szCs w:val="24"/>
        </w:rPr>
        <w:t xml:space="preserve"> Suwardi</w:t>
      </w:r>
      <w:r w:rsidRPr="00D738E0">
        <w:rPr>
          <w:rFonts w:ascii="Times New Roman" w:hAnsi="Times New Roman" w:cs="Times New Roman"/>
          <w:bCs/>
          <w:sz w:val="24"/>
          <w:szCs w:val="24"/>
          <w:vertAlign w:val="superscript"/>
        </w:rPr>
        <w:t>3</w:t>
      </w:r>
      <w:r w:rsidRPr="00D738E0">
        <w:rPr>
          <w:rFonts w:ascii="Times New Roman" w:hAnsi="Times New Roman" w:cs="Times New Roman"/>
          <w:bCs/>
          <w:sz w:val="24"/>
          <w:szCs w:val="24"/>
        </w:rPr>
        <w:t>, Anas Abutaha</w:t>
      </w:r>
      <w:r w:rsidRPr="00D738E0">
        <w:rPr>
          <w:rFonts w:ascii="Times New Roman" w:hAnsi="Times New Roman" w:cs="Times New Roman"/>
          <w:bCs/>
          <w:sz w:val="24"/>
          <w:szCs w:val="24"/>
          <w:vertAlign w:val="superscript"/>
        </w:rPr>
        <w:t>3,5</w:t>
      </w:r>
      <w:r w:rsidRPr="00D738E0">
        <w:rPr>
          <w:rFonts w:ascii="Times New Roman" w:hAnsi="Times New Roman" w:cs="Times New Roman"/>
          <w:bCs/>
          <w:sz w:val="24"/>
          <w:szCs w:val="24"/>
        </w:rPr>
        <w:t>, Iris Nandhakumar</w:t>
      </w:r>
      <w:r w:rsidRPr="00D738E0">
        <w:rPr>
          <w:rFonts w:ascii="Times New Roman" w:hAnsi="Times New Roman" w:cs="Times New Roman"/>
          <w:bCs/>
          <w:sz w:val="24"/>
          <w:szCs w:val="24"/>
          <w:vertAlign w:val="superscript"/>
        </w:rPr>
        <w:t>2</w:t>
      </w:r>
      <w:r w:rsidRPr="00D738E0">
        <w:rPr>
          <w:rFonts w:ascii="Times New Roman" w:hAnsi="Times New Roman" w:cs="Times New Roman"/>
          <w:bCs/>
          <w:sz w:val="24"/>
          <w:szCs w:val="24"/>
        </w:rPr>
        <w:t>, Kanishka Biswas</w:t>
      </w:r>
      <w:r w:rsidRPr="00D738E0">
        <w:rPr>
          <w:rFonts w:ascii="Times New Roman" w:hAnsi="Times New Roman" w:cs="Times New Roman"/>
          <w:bCs/>
          <w:sz w:val="24"/>
          <w:szCs w:val="24"/>
          <w:vertAlign w:val="superscript"/>
        </w:rPr>
        <w:t>6</w:t>
      </w:r>
      <w:r w:rsidRPr="00D738E0">
        <w:rPr>
          <w:rFonts w:ascii="Times New Roman" w:hAnsi="Times New Roman" w:cs="Times New Roman"/>
          <w:bCs/>
          <w:sz w:val="24"/>
          <w:szCs w:val="24"/>
        </w:rPr>
        <w:t>, Michael B. Sullivan</w:t>
      </w:r>
      <w:r w:rsidRPr="00D738E0">
        <w:rPr>
          <w:rFonts w:ascii="Times New Roman" w:hAnsi="Times New Roman" w:cs="Times New Roman"/>
          <w:bCs/>
          <w:sz w:val="24"/>
          <w:szCs w:val="24"/>
          <w:vertAlign w:val="superscript"/>
        </w:rPr>
        <w:t>1</w:t>
      </w:r>
      <w:r w:rsidRPr="00D738E0">
        <w:rPr>
          <w:rFonts w:ascii="Times New Roman" w:hAnsi="Times New Roman" w:cs="Times New Roman"/>
          <w:bCs/>
          <w:sz w:val="24"/>
          <w:szCs w:val="24"/>
        </w:rPr>
        <w:t>, Gang Wu</w:t>
      </w:r>
      <w:r w:rsidRPr="00D738E0">
        <w:rPr>
          <w:rFonts w:ascii="Times New Roman" w:hAnsi="Times New Roman" w:cs="Times New Roman"/>
          <w:bCs/>
          <w:sz w:val="24"/>
          <w:szCs w:val="24"/>
          <w:vertAlign w:val="superscript"/>
        </w:rPr>
        <w:t>1</w:t>
      </w:r>
      <w:r w:rsidRPr="00D738E0">
        <w:rPr>
          <w:rFonts w:ascii="Times New Roman" w:hAnsi="Times New Roman" w:cs="Times New Roman"/>
          <w:bCs/>
          <w:sz w:val="24"/>
          <w:szCs w:val="24"/>
        </w:rPr>
        <w:t>, Junichiro Shiomi</w:t>
      </w:r>
      <w:r w:rsidRPr="00D738E0">
        <w:rPr>
          <w:rFonts w:ascii="Times New Roman" w:hAnsi="Times New Roman" w:cs="Times New Roman"/>
          <w:bCs/>
          <w:sz w:val="24"/>
          <w:szCs w:val="24"/>
          <w:vertAlign w:val="superscript"/>
        </w:rPr>
        <w:t>4#</w:t>
      </w:r>
      <w:r w:rsidRPr="00D738E0">
        <w:rPr>
          <w:rFonts w:ascii="Times New Roman" w:hAnsi="Times New Roman" w:cs="Times New Roman"/>
          <w:bCs/>
          <w:sz w:val="24"/>
          <w:szCs w:val="24"/>
        </w:rPr>
        <w:t xml:space="preserve">, </w:t>
      </w:r>
      <w:proofErr w:type="spellStart"/>
      <w:r w:rsidRPr="00D738E0">
        <w:rPr>
          <w:rFonts w:ascii="Times New Roman" w:hAnsi="Times New Roman" w:cs="Times New Roman"/>
          <w:bCs/>
          <w:sz w:val="24"/>
          <w:szCs w:val="24"/>
        </w:rPr>
        <w:t>Shuo</w:t>
      </w:r>
      <w:proofErr w:type="spellEnd"/>
      <w:r w:rsidRPr="00D738E0">
        <w:rPr>
          <w:rFonts w:ascii="Times New Roman" w:hAnsi="Times New Roman" w:cs="Times New Roman"/>
          <w:bCs/>
          <w:sz w:val="24"/>
          <w:szCs w:val="24"/>
        </w:rPr>
        <w:t>-Wang Yang</w:t>
      </w:r>
      <w:r w:rsidRPr="00D738E0">
        <w:rPr>
          <w:rFonts w:ascii="Times New Roman" w:hAnsi="Times New Roman" w:cs="Times New Roman"/>
          <w:bCs/>
          <w:sz w:val="24"/>
          <w:szCs w:val="24"/>
          <w:vertAlign w:val="superscript"/>
        </w:rPr>
        <w:t>1#</w:t>
      </w:r>
      <w:r w:rsidRPr="00D738E0">
        <w:rPr>
          <w:rFonts w:ascii="Times New Roman" w:hAnsi="Times New Roman" w:cs="Times New Roman"/>
          <w:bCs/>
          <w:sz w:val="24"/>
          <w:szCs w:val="24"/>
        </w:rPr>
        <w:t xml:space="preserve">, </w:t>
      </w:r>
      <w:proofErr w:type="spellStart"/>
      <w:r w:rsidRPr="00D738E0">
        <w:rPr>
          <w:rFonts w:ascii="Times New Roman" w:hAnsi="Times New Roman" w:cs="Times New Roman"/>
          <w:bCs/>
          <w:sz w:val="24"/>
          <w:szCs w:val="24"/>
        </w:rPr>
        <w:t>Kedar</w:t>
      </w:r>
      <w:proofErr w:type="spellEnd"/>
      <w:r w:rsidRPr="00D738E0">
        <w:rPr>
          <w:rFonts w:ascii="Times New Roman" w:hAnsi="Times New Roman" w:cs="Times New Roman"/>
          <w:bCs/>
          <w:sz w:val="24"/>
          <w:szCs w:val="24"/>
        </w:rPr>
        <w:t xml:space="preserve"> Hippalgaonkar</w:t>
      </w:r>
      <w:r w:rsidRPr="00D738E0">
        <w:rPr>
          <w:rFonts w:ascii="Times New Roman" w:hAnsi="Times New Roman" w:cs="Times New Roman"/>
          <w:bCs/>
          <w:sz w:val="24"/>
          <w:szCs w:val="24"/>
          <w:vertAlign w:val="superscript"/>
        </w:rPr>
        <w:t>3,7#</w:t>
      </w:r>
    </w:p>
    <w:p w14:paraId="259B1484" w14:textId="77777777" w:rsidR="00D738E0" w:rsidRPr="00D738E0" w:rsidRDefault="00D738E0" w:rsidP="00D738E0">
      <w:pPr>
        <w:jc w:val="both"/>
        <w:rPr>
          <w:rFonts w:ascii="Times New Roman" w:hAnsi="Times New Roman" w:cs="Times New Roman"/>
          <w:bCs/>
          <w:sz w:val="24"/>
          <w:szCs w:val="24"/>
        </w:rPr>
      </w:pPr>
      <w:r w:rsidRPr="00D738E0">
        <w:rPr>
          <w:rFonts w:ascii="Times New Roman" w:hAnsi="Times New Roman" w:cs="Times New Roman"/>
          <w:bCs/>
          <w:sz w:val="24"/>
          <w:szCs w:val="24"/>
        </w:rPr>
        <w:t xml:space="preserve">1 Institute of </w:t>
      </w:r>
      <w:proofErr w:type="gramStart"/>
      <w:r w:rsidRPr="00D738E0">
        <w:rPr>
          <w:rFonts w:ascii="Times New Roman" w:hAnsi="Times New Roman" w:cs="Times New Roman"/>
          <w:bCs/>
          <w:sz w:val="24"/>
          <w:szCs w:val="24"/>
        </w:rPr>
        <w:t>High Performance</w:t>
      </w:r>
      <w:proofErr w:type="gramEnd"/>
      <w:r w:rsidRPr="00D738E0">
        <w:rPr>
          <w:rFonts w:ascii="Times New Roman" w:hAnsi="Times New Roman" w:cs="Times New Roman"/>
          <w:bCs/>
          <w:sz w:val="24"/>
          <w:szCs w:val="24"/>
        </w:rPr>
        <w:t xml:space="preserve"> Computing, Agency for Science, Technology and Research (A*STAR), 1 </w:t>
      </w:r>
      <w:proofErr w:type="spellStart"/>
      <w:r w:rsidRPr="00D738E0">
        <w:rPr>
          <w:rFonts w:ascii="Times New Roman" w:hAnsi="Times New Roman" w:cs="Times New Roman"/>
          <w:bCs/>
          <w:sz w:val="24"/>
          <w:szCs w:val="24"/>
        </w:rPr>
        <w:t>Fusionopolis</w:t>
      </w:r>
      <w:proofErr w:type="spellEnd"/>
      <w:r w:rsidRPr="00D738E0">
        <w:rPr>
          <w:rFonts w:ascii="Times New Roman" w:hAnsi="Times New Roman" w:cs="Times New Roman"/>
          <w:bCs/>
          <w:sz w:val="24"/>
          <w:szCs w:val="24"/>
        </w:rPr>
        <w:t xml:space="preserve"> Way, Singapore 138632, Republic of Singapore</w:t>
      </w:r>
    </w:p>
    <w:p w14:paraId="496EC5B9" w14:textId="77777777" w:rsidR="00D738E0" w:rsidRPr="00D738E0" w:rsidRDefault="00D738E0" w:rsidP="00D738E0">
      <w:pPr>
        <w:jc w:val="both"/>
        <w:rPr>
          <w:rFonts w:ascii="Times New Roman" w:hAnsi="Times New Roman" w:cs="Times New Roman"/>
          <w:bCs/>
          <w:sz w:val="24"/>
          <w:szCs w:val="24"/>
        </w:rPr>
      </w:pPr>
      <w:r w:rsidRPr="00D738E0">
        <w:rPr>
          <w:rFonts w:ascii="Times New Roman" w:hAnsi="Times New Roman" w:cs="Times New Roman"/>
          <w:bCs/>
          <w:sz w:val="24"/>
          <w:szCs w:val="24"/>
        </w:rPr>
        <w:t>2 Department of Chemistry, University of Southampton, University Road, Highfield, Southampton SO17 1BJ, United Kingdom</w:t>
      </w:r>
    </w:p>
    <w:p w14:paraId="39A425C5" w14:textId="77777777" w:rsidR="00D738E0" w:rsidRPr="00D738E0" w:rsidRDefault="00D738E0" w:rsidP="00D738E0">
      <w:pPr>
        <w:jc w:val="both"/>
        <w:rPr>
          <w:rFonts w:ascii="Times New Roman" w:hAnsi="Times New Roman" w:cs="Times New Roman"/>
          <w:bCs/>
          <w:sz w:val="24"/>
          <w:szCs w:val="24"/>
        </w:rPr>
      </w:pPr>
      <w:r w:rsidRPr="00D738E0">
        <w:rPr>
          <w:rFonts w:ascii="Times New Roman" w:hAnsi="Times New Roman" w:cs="Times New Roman"/>
          <w:bCs/>
          <w:sz w:val="24"/>
          <w:szCs w:val="24"/>
        </w:rPr>
        <w:t xml:space="preserve">3 Institute of Materials Research and Engineering, Agency for Science, Technology and Research (A*STAR), 2 </w:t>
      </w:r>
      <w:proofErr w:type="spellStart"/>
      <w:r w:rsidRPr="00D738E0">
        <w:rPr>
          <w:rFonts w:ascii="Times New Roman" w:hAnsi="Times New Roman" w:cs="Times New Roman"/>
          <w:bCs/>
          <w:sz w:val="24"/>
          <w:szCs w:val="24"/>
        </w:rPr>
        <w:t>Fusionopolis</w:t>
      </w:r>
      <w:proofErr w:type="spellEnd"/>
      <w:r w:rsidRPr="00D738E0">
        <w:rPr>
          <w:rFonts w:ascii="Times New Roman" w:hAnsi="Times New Roman" w:cs="Times New Roman"/>
          <w:bCs/>
          <w:sz w:val="24"/>
          <w:szCs w:val="24"/>
        </w:rPr>
        <w:t xml:space="preserve"> Way, Singapore 138634, Republic of Singapore</w:t>
      </w:r>
    </w:p>
    <w:p w14:paraId="6949CF0E" w14:textId="77777777" w:rsidR="00D738E0" w:rsidRPr="00D738E0" w:rsidRDefault="00D738E0" w:rsidP="00D738E0">
      <w:pPr>
        <w:jc w:val="both"/>
        <w:rPr>
          <w:rFonts w:ascii="Times New Roman" w:hAnsi="Times New Roman" w:cs="Times New Roman"/>
          <w:bCs/>
          <w:sz w:val="24"/>
          <w:szCs w:val="24"/>
        </w:rPr>
      </w:pPr>
      <w:r w:rsidRPr="00D738E0">
        <w:rPr>
          <w:rFonts w:ascii="Times New Roman" w:hAnsi="Times New Roman" w:cs="Times New Roman"/>
          <w:bCs/>
          <w:sz w:val="24"/>
          <w:szCs w:val="24"/>
        </w:rPr>
        <w:t xml:space="preserve">4 Department of Mechanical Engineering, The University of Tokyo, </w:t>
      </w:r>
      <w:proofErr w:type="spellStart"/>
      <w:r w:rsidRPr="00D738E0">
        <w:rPr>
          <w:rFonts w:ascii="Times New Roman" w:hAnsi="Times New Roman" w:cs="Times New Roman"/>
          <w:bCs/>
          <w:sz w:val="24"/>
          <w:szCs w:val="24"/>
        </w:rPr>
        <w:t>Hongo</w:t>
      </w:r>
      <w:proofErr w:type="spellEnd"/>
      <w:r w:rsidRPr="00D738E0">
        <w:rPr>
          <w:rFonts w:ascii="Times New Roman" w:hAnsi="Times New Roman" w:cs="Times New Roman"/>
          <w:bCs/>
          <w:sz w:val="24"/>
          <w:szCs w:val="24"/>
        </w:rPr>
        <w:t xml:space="preserve"> 7-3-1, Bunkyo-</w:t>
      </w:r>
      <w:proofErr w:type="spellStart"/>
      <w:r w:rsidRPr="00D738E0">
        <w:rPr>
          <w:rFonts w:ascii="Times New Roman" w:hAnsi="Times New Roman" w:cs="Times New Roman"/>
          <w:bCs/>
          <w:sz w:val="24"/>
          <w:szCs w:val="24"/>
        </w:rPr>
        <w:t>ku</w:t>
      </w:r>
      <w:proofErr w:type="spellEnd"/>
      <w:r w:rsidRPr="00D738E0">
        <w:rPr>
          <w:rFonts w:ascii="Times New Roman" w:hAnsi="Times New Roman" w:cs="Times New Roman"/>
          <w:bCs/>
          <w:sz w:val="24"/>
          <w:szCs w:val="24"/>
        </w:rPr>
        <w:t>, Tokyo 113-8656, Japan</w:t>
      </w:r>
    </w:p>
    <w:p w14:paraId="4F9939C8" w14:textId="77777777" w:rsidR="00D738E0" w:rsidRPr="00D738E0" w:rsidRDefault="00D738E0" w:rsidP="00D738E0">
      <w:pPr>
        <w:jc w:val="both"/>
        <w:rPr>
          <w:rFonts w:ascii="Times New Roman" w:hAnsi="Times New Roman" w:cs="Times New Roman"/>
          <w:bCs/>
          <w:sz w:val="24"/>
          <w:szCs w:val="24"/>
        </w:rPr>
      </w:pPr>
      <w:r w:rsidRPr="00D738E0">
        <w:rPr>
          <w:rFonts w:ascii="Times New Roman" w:hAnsi="Times New Roman" w:cs="Times New Roman"/>
          <w:bCs/>
          <w:sz w:val="24"/>
          <w:szCs w:val="24"/>
        </w:rPr>
        <w:t>5 Qatar Environment and Energy Research Institute, Hamad Bin Khalifa University, Qatar Foundation, Doha, 34110, Qatar</w:t>
      </w:r>
    </w:p>
    <w:p w14:paraId="444A8480" w14:textId="77777777" w:rsidR="00D738E0" w:rsidRPr="00D738E0" w:rsidRDefault="00D738E0" w:rsidP="00D738E0">
      <w:pPr>
        <w:jc w:val="both"/>
        <w:rPr>
          <w:rFonts w:ascii="Times New Roman" w:hAnsi="Times New Roman" w:cs="Times New Roman"/>
          <w:bCs/>
          <w:sz w:val="24"/>
          <w:szCs w:val="24"/>
        </w:rPr>
      </w:pPr>
      <w:r w:rsidRPr="00D738E0">
        <w:rPr>
          <w:rFonts w:ascii="Times New Roman" w:hAnsi="Times New Roman" w:cs="Times New Roman"/>
          <w:bCs/>
          <w:sz w:val="24"/>
          <w:szCs w:val="24"/>
        </w:rPr>
        <w:t>6 New Chemistry Unit and School of Advanced Materials and International Centre for Materials Science, Jawaharlal Nehru Centre for Advanced Scientific Research (JNCASR), Bangalore 560064, India</w:t>
      </w:r>
    </w:p>
    <w:p w14:paraId="79C9E9FA" w14:textId="77777777" w:rsidR="00D738E0" w:rsidRDefault="00D738E0" w:rsidP="00D738E0">
      <w:pPr>
        <w:jc w:val="both"/>
        <w:rPr>
          <w:rFonts w:ascii="Times New Roman" w:hAnsi="Times New Roman" w:cs="Times New Roman"/>
          <w:bCs/>
          <w:sz w:val="24"/>
          <w:szCs w:val="24"/>
        </w:rPr>
      </w:pPr>
      <w:r w:rsidRPr="00D738E0">
        <w:rPr>
          <w:rFonts w:ascii="Times New Roman" w:hAnsi="Times New Roman" w:cs="Times New Roman"/>
          <w:bCs/>
          <w:sz w:val="24"/>
          <w:szCs w:val="24"/>
        </w:rPr>
        <w:t>7 School of Material Science and Engineering, Block N4.1, 50 Nanyang Avenue, Nanyang Technological University, Singapore 639798, Republic of Singapore</w:t>
      </w:r>
    </w:p>
    <w:p w14:paraId="522226F6" w14:textId="77777777" w:rsidR="00D738E0" w:rsidRPr="00D738E0" w:rsidRDefault="00D738E0" w:rsidP="00D738E0">
      <w:pPr>
        <w:jc w:val="both"/>
        <w:rPr>
          <w:rFonts w:ascii="Times New Roman" w:hAnsi="Times New Roman" w:cs="Times New Roman"/>
          <w:bCs/>
          <w:sz w:val="24"/>
          <w:szCs w:val="24"/>
        </w:rPr>
      </w:pPr>
    </w:p>
    <w:p w14:paraId="033D910D" w14:textId="77777777" w:rsidR="00E14605" w:rsidRPr="006C086D" w:rsidRDefault="00E14605" w:rsidP="00D738E0">
      <w:pPr>
        <w:rPr>
          <w:rFonts w:ascii="Times New Roman" w:hAnsi="Times New Roman" w:cs="Times New Roman"/>
          <w:b/>
          <w:sz w:val="26"/>
          <w:szCs w:val="26"/>
        </w:rPr>
      </w:pPr>
      <w:r w:rsidRPr="006C086D">
        <w:rPr>
          <w:rFonts w:ascii="Times New Roman" w:hAnsi="Times New Roman" w:cs="Times New Roman"/>
          <w:b/>
          <w:sz w:val="26"/>
          <w:szCs w:val="26"/>
        </w:rPr>
        <w:t>Abstract</w:t>
      </w:r>
    </w:p>
    <w:p w14:paraId="6BF23F7D" w14:textId="77777777" w:rsidR="00E14605" w:rsidRPr="008324B4" w:rsidRDefault="00E14605" w:rsidP="00E14605">
      <w:pPr>
        <w:pStyle w:val="Default"/>
        <w:jc w:val="center"/>
        <w:rPr>
          <w:rFonts w:ascii="Times New Roman" w:hAnsi="Times New Roman" w:cs="Times New Roman"/>
        </w:rPr>
      </w:pPr>
    </w:p>
    <w:p w14:paraId="477A9F37" w14:textId="3C9D8FC6" w:rsidR="00E14605" w:rsidRPr="009E3FCC" w:rsidRDefault="00E14605" w:rsidP="00CA7D88">
      <w:pPr>
        <w:spacing w:line="360" w:lineRule="auto"/>
        <w:jc w:val="both"/>
        <w:rPr>
          <w:rFonts w:ascii="Times New Roman" w:hAnsi="Times New Roman" w:cs="Times New Roman"/>
          <w:bCs/>
          <w:lang w:val="en-US" w:eastAsia="ja-JP"/>
        </w:rPr>
      </w:pPr>
      <w:r w:rsidRPr="00585F42">
        <w:rPr>
          <w:rFonts w:ascii="Times New Roman" w:hAnsi="Times New Roman" w:cs="Times New Roman"/>
          <w:bCs/>
        </w:rPr>
        <w:t xml:space="preserve">The </w:t>
      </w:r>
      <w:r w:rsidRPr="000D58BD">
        <w:rPr>
          <w:rFonts w:ascii="Times New Roman" w:hAnsi="Times New Roman" w:cs="Times New Roman"/>
          <w:bCs/>
        </w:rPr>
        <w:t xml:space="preserve">discovery of novel materials for thermoelectric </w:t>
      </w:r>
      <w:r>
        <w:rPr>
          <w:rFonts w:ascii="Times New Roman" w:hAnsi="Times New Roman" w:cs="Times New Roman"/>
          <w:bCs/>
        </w:rPr>
        <w:t>energy conversion</w:t>
      </w:r>
      <w:r w:rsidR="00CE786F">
        <w:rPr>
          <w:rFonts w:ascii="Times New Roman" w:hAnsi="Times New Roman" w:cs="Times New Roman"/>
          <w:bCs/>
        </w:rPr>
        <w:t xml:space="preserve"> </w:t>
      </w:r>
      <w:r w:rsidRPr="006C086D">
        <w:rPr>
          <w:rFonts w:ascii="Times New Roman" w:hAnsi="Times New Roman" w:cs="Times New Roman"/>
          <w:bCs/>
        </w:rPr>
        <w:t>has potential to be accelerated by data-driven screening combined with high-throughput calculations.</w:t>
      </w:r>
      <w:r>
        <w:rPr>
          <w:rFonts w:ascii="Times New Roman" w:hAnsi="Times New Roman" w:cs="Times New Roman"/>
          <w:bCs/>
        </w:rPr>
        <w:t xml:space="preserve"> One way to increase the efficacy of successfully choosing a candidate material is through its evaluation using transport descriptors.</w:t>
      </w:r>
      <w:r w:rsidR="00CE786F">
        <w:rPr>
          <w:rFonts w:ascii="Times New Roman" w:hAnsi="Times New Roman" w:cs="Times New Roman"/>
          <w:bCs/>
        </w:rPr>
        <w:t xml:space="preserve"> </w:t>
      </w:r>
      <w:r>
        <w:rPr>
          <w:rFonts w:ascii="Times New Roman" w:hAnsi="Times New Roman" w:cs="Times New Roman"/>
        </w:rPr>
        <w:t>Using a data-driven screening, we selected 12 potential candidates in the</w:t>
      </w:r>
      <w:r w:rsidR="00CE786F">
        <w:rPr>
          <w:rFonts w:ascii="Times New Roman" w:hAnsi="Times New Roman" w:cs="Times New Roman"/>
        </w:rPr>
        <w:t xml:space="preserve"> </w:t>
      </w:r>
      <w:r w:rsidRPr="006C086D">
        <w:rPr>
          <w:rFonts w:ascii="Times New Roman" w:hAnsi="Times New Roman" w:cs="Times New Roman"/>
        </w:rPr>
        <w:t>trigonal ABX</w:t>
      </w:r>
      <w:r w:rsidRPr="006C086D">
        <w:rPr>
          <w:rFonts w:ascii="Times New Roman" w:hAnsi="Times New Roman" w:cs="Times New Roman"/>
          <w:vertAlign w:val="subscript"/>
        </w:rPr>
        <w:t>2</w:t>
      </w:r>
      <w:r w:rsidRPr="00717FF0">
        <w:rPr>
          <w:rFonts w:ascii="Times New Roman" w:hAnsi="Times New Roman" w:cs="Times New Roman"/>
        </w:rPr>
        <w:t xml:space="preserve"> family</w:t>
      </w:r>
      <w:r>
        <w:rPr>
          <w:rFonts w:ascii="Times New Roman" w:hAnsi="Times New Roman" w:cs="Times New Roman"/>
        </w:rPr>
        <w:t>, followed by</w:t>
      </w:r>
      <w:r w:rsidR="00CE786F">
        <w:rPr>
          <w:rFonts w:ascii="Times New Roman" w:hAnsi="Times New Roman" w:cs="Times New Roman"/>
        </w:rPr>
        <w:t xml:space="preserve"> </w:t>
      </w:r>
      <w:r w:rsidRPr="008324B4">
        <w:rPr>
          <w:rFonts w:ascii="Times New Roman" w:hAnsi="Times New Roman" w:cs="Times New Roman"/>
          <w:bCs/>
        </w:rPr>
        <w:t>charge transport propert</w:t>
      </w:r>
      <w:r>
        <w:rPr>
          <w:rFonts w:ascii="Times New Roman" w:hAnsi="Times New Roman" w:cs="Times New Roman"/>
          <w:bCs/>
        </w:rPr>
        <w:t>y simulations from first principles.</w:t>
      </w:r>
      <w:r w:rsidR="00CE786F">
        <w:rPr>
          <w:rFonts w:ascii="Times New Roman" w:hAnsi="Times New Roman" w:cs="Times New Roman"/>
          <w:bCs/>
        </w:rPr>
        <w:t xml:space="preserve"> </w:t>
      </w:r>
      <w:r w:rsidRPr="008324B4">
        <w:rPr>
          <w:rFonts w:ascii="Times New Roman" w:hAnsi="Times New Roman" w:cs="Times New Roman"/>
        </w:rPr>
        <w:t>The results suggest that carrier scattering processes in these materials are dominated by</w:t>
      </w:r>
      <w:r>
        <w:rPr>
          <w:rFonts w:ascii="Times New Roman" w:hAnsi="Times New Roman" w:cs="Times New Roman"/>
        </w:rPr>
        <w:t xml:space="preserve"> ionised impurities and polar</w:t>
      </w:r>
      <w:r w:rsidRPr="008324B4">
        <w:rPr>
          <w:rFonts w:ascii="Times New Roman" w:hAnsi="Times New Roman" w:cs="Times New Roman"/>
        </w:rPr>
        <w:t xml:space="preserve"> optical phonons, contrary to the oft-assumed acoustic-phonon-dominated scattering. Using the</w:t>
      </w:r>
      <w:r>
        <w:rPr>
          <w:rFonts w:ascii="Times New Roman" w:hAnsi="Times New Roman" w:cs="Times New Roman"/>
        </w:rPr>
        <w:t>se</w:t>
      </w:r>
      <w:r w:rsidRPr="008324B4">
        <w:rPr>
          <w:rFonts w:ascii="Times New Roman" w:hAnsi="Times New Roman" w:cs="Times New Roman"/>
        </w:rPr>
        <w:t xml:space="preserve"> data, we further derive ground-state transport descriptors for the </w:t>
      </w:r>
      <w:r>
        <w:rPr>
          <w:rFonts w:ascii="Times New Roman" w:hAnsi="Times New Roman" w:cs="Times New Roman"/>
        </w:rPr>
        <w:t xml:space="preserve">carrier </w:t>
      </w:r>
      <w:r w:rsidRPr="008324B4">
        <w:rPr>
          <w:rFonts w:ascii="Times New Roman" w:hAnsi="Times New Roman" w:cs="Times New Roman"/>
        </w:rPr>
        <w:t xml:space="preserve">mobility and the </w:t>
      </w:r>
      <w:r>
        <w:rPr>
          <w:rFonts w:ascii="Times New Roman" w:hAnsi="Times New Roman" w:cs="Times New Roman"/>
        </w:rPr>
        <w:t xml:space="preserve">thermoelectric </w:t>
      </w:r>
      <w:proofErr w:type="spellStart"/>
      <w:r w:rsidRPr="008324B4">
        <w:rPr>
          <w:rFonts w:ascii="Times New Roman" w:hAnsi="Times New Roman" w:cs="Times New Roman"/>
        </w:rPr>
        <w:t>powerfactor</w:t>
      </w:r>
      <w:proofErr w:type="spellEnd"/>
      <w:r w:rsidRPr="008324B4">
        <w:rPr>
          <w:rFonts w:ascii="Times New Roman" w:hAnsi="Times New Roman" w:cs="Times New Roman"/>
        </w:rPr>
        <w:t xml:space="preserve">. In addition to low carrier mass, high dielectric constant was found to be an important factor </w:t>
      </w:r>
      <w:r w:rsidRPr="00027423">
        <w:rPr>
          <w:rFonts w:ascii="Times New Roman" w:hAnsi="Times New Roman" w:cs="Times New Roman"/>
          <w:color w:val="000000" w:themeColor="text1"/>
        </w:rPr>
        <w:t xml:space="preserve">towards high carrier mobility. A quadratic correlation between dielectric constant and transport performance was established and further validated with literature. Looking ahead, dielectric constant can potentially be exploited as an </w:t>
      </w:r>
      <w:r w:rsidR="00CE786F" w:rsidRPr="00027423">
        <w:rPr>
          <w:rFonts w:ascii="Times New Roman" w:hAnsi="Times New Roman" w:cs="Times New Roman"/>
          <w:color w:val="000000" w:themeColor="text1"/>
        </w:rPr>
        <w:t>independent criterion</w:t>
      </w:r>
      <w:r w:rsidR="00C906A6" w:rsidRPr="00027423">
        <w:rPr>
          <w:rFonts w:ascii="Times New Roman" w:hAnsi="Times New Roman" w:cs="Times New Roman"/>
          <w:color w:val="000000" w:themeColor="text1"/>
        </w:rPr>
        <w:t xml:space="preserve"> towards improved</w:t>
      </w:r>
      <w:r w:rsidRPr="00027423">
        <w:rPr>
          <w:rFonts w:ascii="Times New Roman" w:hAnsi="Times New Roman" w:cs="Times New Roman"/>
          <w:color w:val="000000" w:themeColor="text1"/>
        </w:rPr>
        <w:t xml:space="preserve"> thermoelectric </w:t>
      </w:r>
      <w:r w:rsidRPr="00027423">
        <w:rPr>
          <w:rFonts w:ascii="Times New Roman" w:hAnsi="Times New Roman" w:cs="Times New Roman"/>
          <w:color w:val="000000" w:themeColor="text1"/>
        </w:rPr>
        <w:lastRenderedPageBreak/>
        <w:t xml:space="preserve">performance. </w:t>
      </w:r>
      <w:r w:rsidR="00CA7D88" w:rsidRPr="00027423">
        <w:rPr>
          <w:rFonts w:ascii="Times New Roman" w:hAnsi="Times New Roman" w:cs="Times New Roman"/>
          <w:color w:val="000000" w:themeColor="text1"/>
        </w:rPr>
        <w:t xml:space="preserve">Combined with calculations of thermal conductivity </w:t>
      </w:r>
      <w:r w:rsidR="0038549F" w:rsidRPr="00027423">
        <w:rPr>
          <w:rFonts w:ascii="Times New Roman" w:hAnsi="Times New Roman" w:cs="Times New Roman"/>
          <w:color w:val="000000" w:themeColor="text1"/>
        </w:rPr>
        <w:t xml:space="preserve">including </w:t>
      </w:r>
      <w:proofErr w:type="spellStart"/>
      <w:r w:rsidR="0038549F" w:rsidRPr="00027423">
        <w:rPr>
          <w:rFonts w:ascii="Times New Roman" w:hAnsi="Times New Roman" w:cs="Times New Roman"/>
          <w:color w:val="000000" w:themeColor="text1"/>
        </w:rPr>
        <w:t>Peierls</w:t>
      </w:r>
      <w:proofErr w:type="spellEnd"/>
      <w:r w:rsidR="0038549F" w:rsidRPr="00027423">
        <w:rPr>
          <w:rFonts w:ascii="Times New Roman" w:hAnsi="Times New Roman" w:cs="Times New Roman"/>
          <w:color w:val="000000" w:themeColor="text1"/>
        </w:rPr>
        <w:t xml:space="preserve"> and inter</w:t>
      </w:r>
      <w:r w:rsidR="00D6053C" w:rsidRPr="00027423">
        <w:rPr>
          <w:rFonts w:ascii="Times New Roman" w:hAnsi="Times New Roman" w:cs="Times New Roman"/>
          <w:color w:val="000000" w:themeColor="text1"/>
        </w:rPr>
        <w:t>-</w:t>
      </w:r>
      <w:r w:rsidR="0038549F" w:rsidRPr="00027423">
        <w:rPr>
          <w:rFonts w:ascii="Times New Roman" w:hAnsi="Times New Roman" w:cs="Times New Roman"/>
          <w:color w:val="000000" w:themeColor="text1"/>
        </w:rPr>
        <w:t xml:space="preserve">branch coherent </w:t>
      </w:r>
      <w:r w:rsidR="009B099F" w:rsidRPr="00027423">
        <w:rPr>
          <w:rFonts w:ascii="Times New Roman" w:hAnsi="Times New Roman" w:cs="Times New Roman"/>
          <w:color w:val="000000" w:themeColor="text1"/>
        </w:rPr>
        <w:t>contributions</w:t>
      </w:r>
      <w:r w:rsidR="00CA7D88" w:rsidRPr="00027423">
        <w:rPr>
          <w:rFonts w:ascii="Times New Roman" w:hAnsi="Times New Roman" w:cs="Times New Roman"/>
          <w:color w:val="000000" w:themeColor="text1"/>
        </w:rPr>
        <w:t xml:space="preserve">, </w:t>
      </w:r>
      <w:r w:rsidR="00C850BD" w:rsidRPr="00027423">
        <w:rPr>
          <w:rFonts w:ascii="Times New Roman" w:hAnsi="Times New Roman" w:cs="Times New Roman"/>
          <w:color w:val="000000" w:themeColor="text1"/>
        </w:rPr>
        <w:t xml:space="preserve">we conclude that </w:t>
      </w:r>
      <w:r w:rsidR="00CA7D88" w:rsidRPr="00027423">
        <w:rPr>
          <w:rFonts w:ascii="Times New Roman" w:hAnsi="Times New Roman" w:cs="Times New Roman"/>
          <w:color w:val="000000" w:themeColor="text1"/>
        </w:rPr>
        <w:t>the trigonal AB</w:t>
      </w:r>
      <w:r w:rsidR="00C850BD" w:rsidRPr="00027423">
        <w:rPr>
          <w:rFonts w:ascii="Times New Roman" w:hAnsi="Times New Roman" w:cs="Times New Roman"/>
          <w:color w:val="000000" w:themeColor="text1"/>
        </w:rPr>
        <w:t>X</w:t>
      </w:r>
      <w:r w:rsidR="00CA7D88" w:rsidRPr="00027423">
        <w:rPr>
          <w:rFonts w:ascii="Times New Roman" w:hAnsi="Times New Roman" w:cs="Times New Roman"/>
          <w:color w:val="000000" w:themeColor="text1"/>
          <w:vertAlign w:val="subscript"/>
        </w:rPr>
        <w:t>2</w:t>
      </w:r>
      <w:r w:rsidR="00CA7D88" w:rsidRPr="00027423">
        <w:rPr>
          <w:rFonts w:ascii="Times New Roman" w:hAnsi="Times New Roman" w:cs="Times New Roman"/>
          <w:color w:val="000000" w:themeColor="text1"/>
        </w:rPr>
        <w:t xml:space="preserve"> family has potential</w:t>
      </w:r>
      <w:r w:rsidR="00C850BD" w:rsidRPr="00027423">
        <w:rPr>
          <w:rFonts w:ascii="Times New Roman" w:hAnsi="Times New Roman" w:cs="Times New Roman"/>
          <w:color w:val="000000" w:themeColor="text1"/>
        </w:rPr>
        <w:t xml:space="preserve"> as high performance</w:t>
      </w:r>
      <w:r w:rsidR="00CA7D88" w:rsidRPr="00027423">
        <w:rPr>
          <w:rFonts w:ascii="Times New Roman" w:hAnsi="Times New Roman" w:cs="Times New Roman"/>
          <w:color w:val="000000" w:themeColor="text1"/>
        </w:rPr>
        <w:t xml:space="preserve"> </w:t>
      </w:r>
      <w:proofErr w:type="spellStart"/>
      <w:r w:rsidR="00CA7D88" w:rsidRPr="00027423">
        <w:rPr>
          <w:rFonts w:ascii="Times New Roman" w:hAnsi="Times New Roman" w:cs="Times New Roman"/>
          <w:color w:val="000000" w:themeColor="text1"/>
        </w:rPr>
        <w:t>thermoelectri</w:t>
      </w:r>
      <w:r w:rsidR="00C850BD" w:rsidRPr="00027423">
        <w:rPr>
          <w:rFonts w:ascii="Times New Roman" w:hAnsi="Times New Roman" w:cs="Times New Roman"/>
          <w:color w:val="000000" w:themeColor="text1"/>
        </w:rPr>
        <w:t>cs</w:t>
      </w:r>
      <w:proofErr w:type="spellEnd"/>
      <w:r w:rsidR="00CA7D88" w:rsidRPr="00027423">
        <w:rPr>
          <w:rFonts w:ascii="Times New Roman" w:hAnsi="Times New Roman" w:cs="Times New Roman"/>
          <w:color w:val="000000" w:themeColor="text1"/>
        </w:rPr>
        <w:t xml:space="preserve"> in the intermediate temperature range for low grade waste heat harvesting. </w:t>
      </w:r>
    </w:p>
    <w:p w14:paraId="463AD4AD" w14:textId="77777777" w:rsidR="00E14605" w:rsidRPr="00C850BD" w:rsidRDefault="00E14605" w:rsidP="00E14605">
      <w:pPr>
        <w:spacing w:line="360" w:lineRule="auto"/>
        <w:jc w:val="both"/>
        <w:rPr>
          <w:rFonts w:ascii="Times New Roman" w:hAnsi="Times New Roman" w:cs="Times New Roman"/>
          <w:b/>
          <w:sz w:val="26"/>
          <w:szCs w:val="26"/>
        </w:rPr>
      </w:pPr>
    </w:p>
    <w:p w14:paraId="59FDC690" w14:textId="77777777" w:rsidR="00E14605" w:rsidRPr="006C086D" w:rsidRDefault="00E14605" w:rsidP="00E14605">
      <w:pPr>
        <w:jc w:val="both"/>
        <w:rPr>
          <w:rFonts w:ascii="Times New Roman" w:hAnsi="Times New Roman" w:cs="Times New Roman"/>
          <w:b/>
          <w:sz w:val="26"/>
          <w:szCs w:val="26"/>
        </w:rPr>
      </w:pPr>
      <w:r w:rsidRPr="006C086D">
        <w:rPr>
          <w:rFonts w:ascii="Times New Roman" w:hAnsi="Times New Roman" w:cs="Times New Roman"/>
          <w:b/>
          <w:sz w:val="26"/>
          <w:szCs w:val="26"/>
        </w:rPr>
        <w:t>Introduction</w:t>
      </w:r>
    </w:p>
    <w:p w14:paraId="77B77AB8" w14:textId="77777777" w:rsidR="00E14605" w:rsidRPr="00717FF0" w:rsidRDefault="00E14605" w:rsidP="00E14605">
      <w:pPr>
        <w:jc w:val="both"/>
        <w:rPr>
          <w:rFonts w:ascii="Times New Roman" w:hAnsi="Times New Roman" w:cs="Times New Roman"/>
        </w:rPr>
      </w:pPr>
    </w:p>
    <w:p w14:paraId="54EBE113" w14:textId="77777777" w:rsidR="00E14605" w:rsidRPr="00585F42" w:rsidRDefault="00E14605" w:rsidP="00E14605">
      <w:pPr>
        <w:spacing w:line="480" w:lineRule="auto"/>
        <w:jc w:val="both"/>
        <w:rPr>
          <w:rFonts w:ascii="Times New Roman" w:hAnsi="Times New Roman" w:cs="Times New Roman"/>
        </w:rPr>
      </w:pPr>
      <w:r w:rsidRPr="00717FF0">
        <w:rPr>
          <w:rFonts w:ascii="Times New Roman" w:hAnsi="Times New Roman" w:cs="Times New Roman"/>
        </w:rPr>
        <w:t>The advent of machine learning (ML) and high-throughput (HT) density functional theory (DFT) computation has</w:t>
      </w:r>
      <w:r w:rsidRPr="00B65299">
        <w:rPr>
          <w:rFonts w:ascii="Times New Roman" w:hAnsi="Times New Roman" w:cs="Times New Roman"/>
        </w:rPr>
        <w:t xml:space="preserve"> shifted the scientific process from a time consuming </w:t>
      </w:r>
      <w:proofErr w:type="spellStart"/>
      <w:r w:rsidRPr="00B65299">
        <w:rPr>
          <w:rFonts w:ascii="Times New Roman" w:hAnsi="Times New Roman" w:cs="Times New Roman"/>
        </w:rPr>
        <w:t>Edisonian</w:t>
      </w:r>
      <w:proofErr w:type="spellEnd"/>
      <w:r w:rsidRPr="00B65299">
        <w:rPr>
          <w:rFonts w:ascii="Times New Roman" w:hAnsi="Times New Roman" w:cs="Times New Roman"/>
        </w:rPr>
        <w:t xml:space="preserve"> approach to a more efficient, </w:t>
      </w:r>
      <w:r w:rsidRPr="00B65299">
        <w:rPr>
          <w:rFonts w:ascii="Times New Roman" w:hAnsi="Times New Roman" w:cs="Times New Roman"/>
          <w:i/>
        </w:rPr>
        <w:t>in-silico</w:t>
      </w:r>
      <w:r w:rsidRPr="00B65299">
        <w:rPr>
          <w:rFonts w:ascii="Times New Roman" w:hAnsi="Times New Roman" w:cs="Times New Roman"/>
        </w:rPr>
        <w:t xml:space="preserve"> approach.</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10.1016/j.joule.2018.05.009","ISSN":"25424351","author":[{"dropping-particle":"","family":"Correa-Baena","given":"Juan-Pablo","non-dropping-particle":"","parse-names":false,"suffix":""},{"dropping-particle":"","family":"Hippalgaonkar","given":"Kedar","non-dropping-particle":"","parse-names":false,"suffix":""},{"dropping-particle":"","family":"Duren","given":"Jeroen","non-dropping-particle":"van","parse-names":false,"suffix":""},{"dropping-particle":"","family":"Jaffer","given":"Shaffiq","non-dropping-particle":"","parse-names":false,"suffix":""},{"dropping-particle":"","family":"Chandrasekhar","given":"Vijay R.","non-dropping-particle":"","parse-names":false,"suffix":""},{"dropping-particle":"","family":"Stevanovic","given":"Vladan","non-dropping-particle":"","parse-names":false,"suffix":""},{"dropping-particle":"","family":"Wadia","given":"Cyrus","non-dropping-particle":"","parse-names":false,"suffix":""},{"dropping-particle":"","family":"Guha","given":"Supratik","non-dropping-particle":"","parse-names":false,"suffix":""},{"dropping-particle":"","family":"Buonassisi","given":"Tonio","non-dropping-particle":"","parse-names":false,"suffix":""}],"container-title":"Joule","id":"ITEM-1","issue":"8","issued":{"date-parts":[["2018","8"]]},"page":"1410-1420","title":"Accelerating Materials Development via Automation, Machine Learning, and High-Performance Computing","type":"article-journal","volume":"2"},"uris":["http://www.mendeley.com/documents/?uuid=ecd33ec1-d365-4fc3-86af-f583f1f30bb0"]},{"id":"ITEM-2","itemData":{"DOI":"10.1126/science.aat2663","ISSN":"0036-8075","abstract":"The discovery of new materials can bring enormous societal and technological progress. In this context, exploring completely the large space of potential materials is computationally intractable. Here, we review methods for achieving inverse design, which aims to discover tailored materials from the starting point of a particular desired functionality. Recent advances from the rapidly growing field of artificial intelligence, mostly from the subfield of machine learning, have resulted in a fertile exchange of ideas, where approaches to inverse molecular design are being proposed and employed at a rapid pace. Among these, deep generative models have been applied to numerous classes of materials: rational design of prospective drugs, synthetic routes to organic compounds, and optimization of photovoltaics and redox flow batteries, as well as a variety of other solid-state materials.","author":[{"dropping-particle":"","family":"Sanchez-Lengeling","given":"Benjamin","non-dropping-particle":"","parse-names":false,"suffix":""},{"dropping-particle":"","family":"Aspuru-Guzik","given":"Alán","non-dropping-particle":"","parse-names":false,"suffix":""}],"container-title":"Science","id":"ITEM-2","issue":"6400","issued":{"date-parts":[["2018","7","27"]]},"page":"360-365","title":"Inverse molecular design using machine learning: Generative models for matter engineering","type":"article-journal","volume":"361"},"uris":["http://www.mendeley.com/documents/?uuid=51a3e73a-500e-4f15-8de8-13c62c037906"]},{"id":"ITEM-3","itemData":{"DOI":"10.1038/s41586-018-0337-2","ISSN":"0028-0836","author":[{"dropping-particle":"","family":"Butler","given":"Keith T.","non-dropping-particle":"","parse-names":false,"suffix":""},{"dropping-particle":"","family":"Davies","given":"Daniel W.","non-dropping-particle":"","parse-names":false,"suffix":""},{"dropping-particle":"","family":"Cartwright","given":"Hugh","non-dropping-particle":"","parse-names":false,"suffix":""},{"dropping-particle":"","family":"Isayev","given":"Olexandr","non-dropping-particle":"","parse-names":false,"suffix":""},{"dropping-particle":"","family":"Walsh","given":"Aron","non-dropping-particle":"","parse-names":false,"suffix":""}],"container-title":"Nature","id":"ITEM-3","issue":"7715","issued":{"date-parts":[["2018","7","25"]]},"page":"547-555","title":"Machine learning for molecular and materials science","type":"article-journal","volume":"559"},"uris":["http://www.mendeley.com/documents/?uuid=ecfbaa7b-e2a5-4006-8981-3dbf6edceba1"]}],"mendeley":{"formattedCitation":"&lt;sup&gt;1–3&lt;/sup&gt;","plainTextFormattedCitation":"1–3","previouslyFormattedCitation":"(&lt;i&gt;1&lt;/i&gt;–&lt;i&gt;3&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1–3</w:t>
      </w:r>
      <w:r w:rsidR="001C36FA" w:rsidRPr="000D58BD">
        <w:rPr>
          <w:rFonts w:ascii="Times New Roman" w:hAnsi="Times New Roman" w:cs="Times New Roman"/>
        </w:rPr>
        <w:fldChar w:fldCharType="end"/>
      </w:r>
      <w:r w:rsidRPr="00585F42">
        <w:rPr>
          <w:rFonts w:ascii="Times New Roman" w:hAnsi="Times New Roman" w:cs="Times New Roman"/>
        </w:rPr>
        <w:t xml:space="preserve"> The deployment of these tools has led to multiple advancements: prediction of novel compounds</w:t>
      </w:r>
      <w:r w:rsidRPr="000D58BD">
        <w:rPr>
          <w:rFonts w:ascii="Times New Roman" w:hAnsi="Times New Roman" w:cs="Times New Roman"/>
        </w:rPr>
        <w:t>,</w:t>
      </w:r>
      <w:r w:rsidRPr="006C086D">
        <w:rPr>
          <w:rFonts w:ascii="Times New Roman" w:hAnsi="Times New Roman" w:cs="Times New Roman"/>
        </w:rPr>
        <w:t xml:space="preserve"> either by HT-DFT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{"citationItems":[{"id":"ITEM-1","itemData":{"DOI":"10.1038/s41467-018-03866-w","ISSN":"2041-1723","abstract":"Modern society relies on high charge mobility for efficient energy production and fast information technologies. The power factor of a material-the combination of electrical conductivity and Seebeck coefficient-measures its ability to extract electrical power from temperature differences. Recent advancements in thermoelectric materials have achieved enhanced Seebeck coefficient by manipulating the electronic band structure. However, this approach generally applies at relatively low conductivities, preventing the realization of exceptionally high-power factors. In contrast, half-Heusler semiconductors have been shown to break through that barrier in a way that could not be explained. Here, we show that symmetry-protected orbital interactions can steer electron-acoustic phonon interactions towards high mobility. This high-mobility regime enables large power factors in half-Heuslers, well above the maximum measured values. We anticipate that our understanding will spark new routes to search for better thermoelectric materials, and to discover high electron mobility semiconductors for electronic and photonic applications.","author":[{"dropping-particle":"","family":"Zhou","given":"Jiawei","non-dropping-particle":"","parse-names":false,"suffix":""},{"dropping-particle":"","family":"Zhu","given":"Hangtian","non-dropping-particle":"","parse-names":false,"suffix":""},{"dropping-particle":"","family":"Liu","given":"Te-Huan","non-dropping-particle":"","parse-names":false,"suffix":""},{"dropping-particle":"","family":"Song","given":"Qichen","non-dropping-particle":"","parse-names":false,"suffix":""},{"dropping-particle":"","family":"He","given":"Ran","non-dropping-particle":"","parse-names":false,"suffix":""},{"dropping-particle":"","family":"Mao","given":"Jun","non-dropping-particle":"","parse-names":false,"suffix":""},{"dropping-particle":"","family":"Liu","given":"Zihang","non-dropping-particle":"","parse-names":false,"suffix":""},{"dropping-particle":"","family":"Ren","given":"Wuyang","non-dropping-particle":"","parse-names":false,"suffix":""},{"dropping-particle":"","family":"Liao","given":"Bolin","non-dropping-particle":"","parse-names":false,"suffix":""},{"dropping-particle":"","family":"Singh","given":"David J.","non-dropping-particle":"","parse-names":false,"suffix":""},{"dropping-particle":"","family":"Ren","given":"Zhifeng","non-dropping-particle":"","parse-names":false,"suffix":""},{"dropping-particle":"","family":"Chen","given":"Gang","non-dropping-particle":"","parse-names":false,"suffix":""}],"container-title":"Nature Communications","id":"ITEM-1","issue":"1","issued":{"date-parts":[["2018","12","30"]]},"page":"1721","publisher":"Springer US","title":"Large thermoelectric power factor from crystal symmetry-protected non-bonding orbital in half-Heuslers","type":"article-journal","volume":"9"},"uris":["http://www.mendeley.com/documents/?uuid=4c5e4d4c-fd68-45f9-9e5f-f3621132d5f6"]}],"mendeley":{"formattedCitation":"&lt;sup&gt;4&lt;/sup&gt;","plainTextFormattedCitation":"4","previouslyFormattedCitation":"(&lt;i&gt;4&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w:t>
      </w:r>
      <w:r w:rsidR="001C36FA" w:rsidRPr="000D58BD">
        <w:rPr>
          <w:rFonts w:ascii="Times New Roman" w:hAnsi="Times New Roman" w:cs="Times New Roman"/>
        </w:rPr>
        <w:fldChar w:fldCharType="end"/>
      </w:r>
      <w:r w:rsidRPr="00585F42">
        <w:rPr>
          <w:rFonts w:ascii="Times New Roman" w:hAnsi="Times New Roman" w:cs="Times New Roman"/>
        </w:rPr>
        <w:t xml:space="preserve"> or ML</w:t>
      </w:r>
      <w:r w:rsidRPr="000D58BD">
        <w:rPr>
          <w:rFonts w:ascii="Times New Roman" w:hAnsi="Times New Roman" w:cs="Times New Roman"/>
        </w:rPr>
        <w: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{"citationItems":[{"id":"ITEM-1","itemData":{"DOI":"10.1063/1.4952607","ISSN":"2166-532X","abstract":"The experimental search for new thermoelectric materials remains largely confined to a limited set of successful chemical and structural families, such as chalcogenides, skutterudites, and Zintl phases. In principle, computational tools such as density functional theory (DFT) offer the possibility of rationally guiding experimental synthesis efforts toward very different chemistries. However, in practice, predicting thermoelectric properties from first principles remains a challenging endeavor [J. Carrete et al., Phys. Rev. X 4, 011019 (2014)], and experimental researchers generally do not directly use computation to drive their own synthesis efforts. To bridge this practical gap between experimental needs and computational tools, we report an open machine learning-based recommendation engine (http://thermoelectrics.citrination.com) for materials researchers that suggests promising new thermoelectric compositions based on pre-screening about 25 000 known materials and also evaluates the feasibility of user-designed compounds. We show this engine can identify interesting chemistries very different from known thermoelectrics. Specifically, we describe the experimental characterization of one example set of compounds derived from our engine, RE12Co5Bi (RE = Gd, Er), which exhibits surprising thermoelectric performance given its unprecedentedly high loading with metallic d and f block elements and warrants further investigation as a new thermoelectric material platform. We show that our engine predicts this family of materials to have low thermal and high electrical conductivities, but modest Seebeck coefficient, all of which are confirmed experimentally. We note that the engine also predicts materials that may simultaneously optimize all three properties entering into zT; we selected RE12Co5Bi for this study due to its interesting chemical composition and known facile synthesis.","author":[{"dropping-particle":"","family":"Gaultois","given":"Michael W.","non-dropping-particle":"","parse-names":false,"suffix":""},{"dropping-particle":"","family":"Oliynyk","given":"Anton O.","non-dropping-particle":"","parse-names":false,"suffix":""},{"dropping-particle":"","family":"Mar","given":"Arthur","non-dropping-particle":"","parse-names":false,"suffix":""},{"dropping-particle":"","family":"Sparks","given":"Taylor D.","non-dropping-particle":"","parse-names":false,"suffix":""},{"dropping-particle":"","family":"Mulholland","given":"Gregory J.","non-dropping-particle":"","parse-names":false,"suffix":""},{"dropping-particle":"","family":"Meredig","given":"Bryce","non-dropping-particle":"","parse-names":false,"suffix":""}],"container-title":"APL Materials","id":"ITEM-1","issue":"5","issued":{"date-parts":[["2016","5","1"]]},"page":"053213","title":"Perspective: Web-based machine learning models for real-time screening of thermoelectric materials properties","type":"article-journal","volume":"4"},"uris":["http://www.mendeley.com/documents/?uuid=ab9f4ea6-04b6-4e6f-a77b-87b76157165e"]}],"mendeley":{"formattedCitation":"&lt;sup&gt;5&lt;/sup&gt;","plainTextFormattedCitation":"5","previouslyFormattedCitation":"(&lt;i&gt;5&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5</w:t>
      </w:r>
      <w:r w:rsidR="001C36FA" w:rsidRPr="000D58BD">
        <w:rPr>
          <w:rFonts w:ascii="Times New Roman" w:hAnsi="Times New Roman" w:cs="Times New Roman"/>
        </w:rPr>
        <w:fldChar w:fldCharType="end"/>
      </w:r>
      <w:r w:rsidRPr="000D58BD">
        <w:rPr>
          <w:rFonts w:ascii="Times New Roman" w:hAnsi="Times New Roman" w:cs="Times New Roman"/>
        </w:rPr>
        <w:t>that were later on realized experimentally</w:t>
      </w:r>
      <w:r w:rsidRPr="006C086D">
        <w:rPr>
          <w:rFonts w:ascii="Times New Roman" w:hAnsi="Times New Roman" w:cs="Times New Roman"/>
        </w:rPr>
        <w:t xml:space="preserve"> resulting in a knock-on effect of an acceleration of materials diagnosis,</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{"citationItems":[{"id":"ITEM-1","itemData":{"DOI":"10.1038/s41524-019-0196-x","ISSN":"2057-3960","abstract":"X-ray diffraction (XRD) data acquisition and analysis is among the most time-consuming steps in the development cycle of novel thin-film materials. We propose a machine learning-enabled approach to predict crystallographic dimensionality and space group from a limited number of thin-film XRD patterns. We overcome the scarce data problem intrinsic to novel materials development by coupling a supervised machine learning approach with a model-agnostic, physics-informed data augmentation strategy using simulated data from the Inorganic Crystal Structure Database (ICSD) and experimental data. As a test case, 115 thin-film metal-halides spanning three dimensionalities and seven space groups are synthesized and classified. After testing various algorithms, we develop and implement an all convolutional neural network, with cross-validated accuracies for dimensionality and space group classification of 93 and 89%, respectively. We propose average class activation maps, computed from a global average pooling layer, to allow high model interpretability by human experimentalists, elucidating the root causes of misclassification. Finally, we systematically evaluate the maximum XRD pattern step size (data acquisition rate) before loss of predictive accuracy occurs, and determine it to be 0.16° 2θ, which enables an XRD pattern to be obtained and classified in 5.5 min or less.","author":[{"dropping-particle":"","family":"Oviedo","given":"Felipe","non-dropping-particle":"","parse-names":false,"suffix":""},{"dropping-particle":"","family":"Ren","given":"Zekun","non-dropping-particle":"","parse-names":false,"suffix":""},{"dropping-particle":"","family":"Sun","given":"Shijing","non-dropping-particle":"","parse-names":false,"suffix":""},{"dropping-particle":"","family":"Settens","given":"Charles","non-dropping-particle":"","parse-names":false,"suffix":""},{"dropping-particle":"","family":"Liu","given":"Zhe","non-dropping-particle":"","parse-names":false,"suffix":""},{"dropping-particle":"","family":"Hartono","given":"Noor Titan Putri","non-dropping-particle":"","parse-names":false,"suffix":""},{"dropping-particle":"","family":"Ramasamy","given":"Savitha","non-dropping-particle":"","parse-names":false,"suffix":""},{"dropping-particle":"","family":"DeCost","given":"Brian L.","non-dropping-particle":"","parse-names":false,"suffix":""},{"dropping-particle":"","family":"Tian","given":"Siyu I. P.","non-dropping-particle":"","parse-names":false,"suffix":""},{"dropping-particle":"","family":"Romano","given":"Giuseppe","non-dropping-particle":"","parse-names":false,"suffix":""},{"dropping-particle":"","family":"Gilad Kusne","given":"Aaron","non-dropping-particle":"","parse-names":false,"suffix":""},{"dropping-particle":"","family":"Buonassisi","given":"Tonio","non-dropping-particle":"","parse-names":false,"suffix":""}],"container-title":"npj Computational Materials","id":"ITEM-1","issue":"1","issued":{"date-parts":[["2019","12","17"]]},"page":"60","publisher":"Springer US","title":"Fast and interpretable classification of small X-ray diffraction datasets using data augmentation and deep neural networks","type":"article-journal","volume":"5"},"uris":["http://www.mendeley.com/documents/?uuid=4005b6c6-1b9e-44de-a87a-bbe044807e0a"]}],"mendeley":{"formattedCitation":"&lt;sup&gt;6&lt;/sup&gt;","plainTextFormattedCitation":"6","previouslyFormattedCitation":"(&lt;i&gt;6&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6</w:t>
      </w:r>
      <w:r w:rsidR="001C36FA" w:rsidRPr="000D58BD">
        <w:rPr>
          <w:rFonts w:ascii="Times New Roman" w:hAnsi="Times New Roman" w:cs="Times New Roman"/>
        </w:rPr>
        <w:fldChar w:fldCharType="end"/>
      </w:r>
      <w:r w:rsidRPr="000D58BD">
        <w:rPr>
          <w:rFonts w:ascii="Times New Roman" w:hAnsi="Times New Roman" w:cs="Times New Roman"/>
        </w:rPr>
        <w:t xml:space="preserve">and the </w:t>
      </w:r>
      <w:r w:rsidRPr="006C086D">
        <w:rPr>
          <w:rFonts w:ascii="Times New Roman" w:hAnsi="Times New Roman" w:cs="Times New Roman"/>
        </w:rPr>
        <w:t>fast screening of promising material candidates</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{"citationItems":[{"id":"ITEM-1","itemData":{"DOI":"10.1038/natrevmats.2017.53","ISSN":"2058-8437","abstract":"The potential for advances in thermoelectric materials, and thus solid-state refrigeration and power generation, is immense. Progress so far has been limited by both the breadth and diversity of the chemical space and the serial nature of experimental work. In this Review, we discuss how recent computational advances are revolutionizing our ability to predict electron and phonon transport and scattering, as well as materials dopability, and we examine efficient approaches to calculating critical transport properties across large chemical spaces. When coupled with experimental feedback, these high-throughput approaches can stimulate the discovery of new classes of thermoelectric materials. Within smaller materials subsets, computations can guide the optimal chemical and structural tailoring to enhance materials performance and provide insight into the underlying transport physics. Beyond perfect materials, computations can be used for the rational design of structural and chemical modifications (such as defects, interfaces, dopants and alloys) to provide additional control on transport properties to optimize performance. Through computational predictions for both materials searches and design, a new paradigm in thermoelectric materials discovery is emerging.","author":[{"dropping-particle":"","family":"Gorai","given":"Prashun","non-dropping-particle":"","parse-names":false,"suffix":""},{"dropping-particle":"","family":"Stevanović","given":"Vladan","non-dropping-particle":"","parse-names":false,"suffix":""},{"dropping-particle":"","family":"Toberer","given":"Eric S.","non-dropping-particle":"","parse-names":false,"suffix":""}],"container-title":"Nature Reviews Materials","id":"ITEM-1","issue":"9","issued":{"date-parts":[["2017","9","22"]]},"page":"17053","publisher":"Macmillan Publishers Limited","title":"Computationally guided discovery of thermoelectric materials","type":"article-journal","volume":"2"},"uris":["http://www.mendeley.com/documents/?uuid=a686bfd0-dda7-41bf-818f-4f96286b4d0f"]},{"id":"ITEM-2","itemData":{"DOI":"10.1039/C4EE03157A","ISSN":"1754-5692","abstract":"A high throughput route to screen thermoelectric materials is developed and validated across a broad material set.","author":[{"dropping-particle":"","family":"Yan","given":"Jun","non-dropping-particle":"","parse-names":false,"suffix":""},{"dropping-particle":"","family":"Gorai","given":"Prashun","non-dropping-particle":"","parse-names":false,"suffix":""},{"dropping-particle":"","family":"Ortiz","given":"Brenden","non-dropping-particle":"","parse-names":false,"suffix":""},{"dropping-particle":"","family":"Miller","given":"Sam","non-dropping-particle":"","parse-names":false,"suffix":""},{"dropping-particle":"","family":"Barnett","given":"Scott A.","non-dropping-particle":"","parse-names":false,"suffix":""},{"dropping-particle":"","family":"Mason","given":"Thomas","non-dropping-particle":"","parse-names":false,"suffix":""},{"dropping-particle":"","family":"Stevanović","given":"Vladan","non-dropping-particle":"","parse-names":false,"suffix":""},{"dropping-particle":"","family":"Toberer","given":"Eric S.","non-dropping-particle":"","parse-names":false,"suffix":""}],"container-title":"Energy &amp; Environmental Science","id":"ITEM-2","issue":"3","issued":{"date-parts":[["2015"]]},"page":"983-994","title":"Material descriptors for predicting thermoelectric performance","type":"article-journal","volume":"8"},"uris":["http://www.mendeley.com/documents/?uuid=64e11bbe-7e8d-4900-92ea-993361b06850"]},{"id":"ITEM-3","itemData":{"DOI":"10.1038/s41524-017-0013-3","ISSN":"20573960","abstract":"The effective mass is a convenient descriptor of the electronic band structure used to characterize the density of states and electron transport based on a free electron model. While effective mass is an excellent first-order descriptor in real systems, the exact value can have several definitions, each of which describe a different aspect of electron transport. Here we use Boltzmann transport calculations applied to ab initio band structures to extract a density-of-states effective mass from the Seebeck Coefficient and an inertial mass from the electrical conductivity to characterize the band structure irrespective of the exact scattering mechanism. We identify a Fermi Surface Complexity Factor: N</w:instrText>
      </w:r>
      <w:r w:rsidR="00C125A9">
        <w:rPr>
          <w:rFonts w:ascii="Cambria Math" w:hAnsi="Cambria Math" w:cs="Cambria Math"/>
        </w:rPr>
        <w:instrText>∗</w:instrText>
      </w:r>
      <w:r w:rsidR="00C125A9">
        <w:rPr>
          <w:rFonts w:ascii="Times New Roman" w:hAnsi="Times New Roman" w:cs="Times New Roman"/>
        </w:rPr>
        <w:instrText>vK</w:instrText>
      </w:r>
      <w:r w:rsidR="00C125A9">
        <w:rPr>
          <w:rFonts w:ascii="Cambria Math" w:hAnsi="Cambria Math" w:cs="Cambria Math"/>
        </w:rPr>
        <w:instrText>∗</w:instrText>
      </w:r>
      <w:r w:rsidR="00C125A9">
        <w:rPr>
          <w:rFonts w:ascii="Times New Roman" w:hAnsi="Times New Roman" w:cs="Times New Roman"/>
        </w:rPr>
        <w:instrText>from the ratio of these two masses, which in simple cases depends on the number of Fermi surface pockets (N</w:instrText>
      </w:r>
      <w:r w:rsidR="00C125A9">
        <w:rPr>
          <w:rFonts w:ascii="Cambria Math" w:hAnsi="Cambria Math" w:cs="Cambria Math"/>
        </w:rPr>
        <w:instrText>∗</w:instrText>
      </w:r>
      <w:r w:rsidR="00C125A9">
        <w:rPr>
          <w:rFonts w:ascii="Times New Roman" w:hAnsi="Times New Roman" w:cs="Times New Roman"/>
        </w:rPr>
        <w:instrText>v) and their anisotropy K</w:instrText>
      </w:r>
      <w:r w:rsidR="00C125A9">
        <w:rPr>
          <w:rFonts w:ascii="Cambria Math" w:hAnsi="Cambria Math" w:cs="Cambria Math"/>
        </w:rPr>
        <w:instrText>∗</w:instrText>
      </w:r>
      <w:r w:rsidR="00C125A9">
        <w:rPr>
          <w:rFonts w:ascii="Times New Roman" w:hAnsi="Times New Roman" w:cs="Times New Roman"/>
        </w:rPr>
        <w:instrText>, both of which are beneficial to high thermoelectric performance as exemplified by the high values found in PbTe. The Fermi Surface Complexity factor can be used in high-throughput search of promising thermoelectric materials.","author":[{"dropping-particle":"","family":"Gibbs","given":"Zachary M.","non-dropping-particle":"","parse-names":false,"suffix":""},{"dropping-particle":"","family":"Ricci","given":"Francesco","non-dropping-particle":"","parse-names":false,"suffix":""},{"dropping-particle":"","family":"Li","given":"Guodong","non-dropping-particle":"","parse-names":false,"suffix":""},{"dropping-particle":"","family":"Zhu","given":"Hong","non-dropping-particle":"","parse-names":false,"suffix":""},{"dropping-particle":"","family":"Persson","given":"Kristin","non-dropping-particle":"","parse-names":false,"suffix":""},{"dropping-particle":"","family":"Ceder","given":"Gerbrand","non-dropping-particle":"","parse-names":false,"suffix":""},{"dropping-particle":"","family":"Hautier","given":"Geoffroy","non-dropping-particle":"","parse-names":false,"suffix":""},{"dropping-particle":"","family":"Jain","given":"Anubhav","non-dropping-particle":"","parse-names":false,"suffix":""},{"dropping-particle":"","family":"Snyder","given":"G. Jeffrey","non-dropping-particle":"","parse-names":false,"suffix":""}],"container-title":"npj Computational Materials","id":"ITEM-3","issue":"1","issued":{"date-parts":[["2017"]]},"page":"1-6","publisher":"Springer US","title":"Effective mass and Fermi surface complexity factor from ab initio band structure calculations","type":"article-journal","volume":"3"},"uris":["http://www.mendeley.com/documents/?uuid=c6b100f0-7c0d-4e82-98f1-d2820fe2d700"]},{"id":"ITEM-4","itemData":{"DOI":"10.1039/C9TA05967A","ISSN":"2050-7488","abstract":"Data-driven analysis shows that low effective mass is favorable for high band degeneracy and power factor towards new thermoelectric materials.","author":[{"dropping-particle":"","family":"Suwardi","given":"Ady","non-dropping-particle":"","parse-names":false,"suffix":""},{"dropping-particle":"","family":"Bash","given":"Daniil","non-dropping-particle":"","parse-names":false,"suffix":""},{"dropping-particle":"","family":"Ng","given":"Hong Kuan","non-dropping-particle":"","parse-names":false,"suffix":""},{"dropping-particle":"","family":"Gomez","given":"Jose Recatala","non-dropping-particle":"","parse-names":false,"suffix":""},{"dropping-particle":"","family":"Repaka","given":"D. V. Maheswar","non-dropping-particle":"","parse-names":false,"suffix":""},{"dropping-particle":"","family":"Kumar","given":"Pawan","non-dropping-particle":"","parse-names":false,"suffix":""},{"dropping-particle":"","family":"Hippalgaonkar","given":"Kedar","non-dropping-particle":"","parse-names":false,"suffix":""}],"container-title":"Journal of Materials Chemistry A","id":"ITEM-4","issue":"41","issued":{"date-parts":[["2019"]]},"page":"23762-23769","title":"Inertial effective mass as an effective descriptor for thermoelectrics via data-driven evaluation","type":"article-journal","volume":"7"},"uris":["http://www.mendeley.com/documents/?uuid=da89058e-1f80-41b2-820c-0e2e159ca093"]}],"mendeley":{"formattedCitation":"&lt;sup&gt;7–10&lt;/sup&gt;","plainTextFormattedCitation":"7–10","previouslyFormattedCitation":"(&lt;i&gt;7&lt;/i&gt;–&lt;i&gt;10&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7–10</w:t>
      </w:r>
      <w:r w:rsidR="001C36FA" w:rsidRPr="000D58BD">
        <w:rPr>
          <w:rFonts w:ascii="Times New Roman" w:hAnsi="Times New Roman" w:cs="Times New Roman"/>
        </w:rPr>
        <w:fldChar w:fldCharType="end"/>
      </w:r>
      <w:r w:rsidRPr="00585F42">
        <w:rPr>
          <w:rFonts w:ascii="Times New Roman" w:hAnsi="Times New Roman" w:cs="Times New Roman"/>
        </w:rPr>
        <w:t xml:space="preserve"> using</w:t>
      </w:r>
      <w:r w:rsidRPr="000D58BD">
        <w:rPr>
          <w:rFonts w:ascii="Times New Roman" w:hAnsi="Times New Roman" w:cs="Times New Roman"/>
        </w:rPr>
        <w:t xml:space="preserve"> materials descriptors</w:t>
      </w:r>
      <w:r w:rsidRPr="006C086D">
        <w:rPr>
          <w:rFonts w:ascii="Times New Roman" w:hAnsi="Times New Roman" w:cs="Times New Roman"/>
        </w:rPr>
        <w:t xml:space="preserve">, </w:t>
      </w:r>
      <w:r w:rsidRPr="006C086D">
        <w:rPr>
          <w:rFonts w:ascii="Times New Roman" w:hAnsi="Times New Roman" w:cs="Times New Roman"/>
          <w:i/>
        </w:rPr>
        <w:t xml:space="preserve">i.e. </w:t>
      </w:r>
      <w:r w:rsidR="006D0E8C">
        <w:rPr>
          <w:rFonts w:ascii="Times New Roman" w:hAnsi="Times New Roman" w:cs="Times New Roman"/>
        </w:rPr>
        <w:t>features</w:t>
      </w:r>
      <w:r w:rsidRPr="006C086D">
        <w:rPr>
          <w:rFonts w:ascii="Times New Roman" w:hAnsi="Times New Roman" w:cs="Times New Roman"/>
        </w:rPr>
        <w:t xml:space="preserve"> that are inherent to the material</w:t>
      </w:r>
      <w:r w:rsidR="006D0E8C">
        <w:rPr>
          <w:rFonts w:ascii="Times New Roman" w:hAnsi="Times New Roman" w:cs="Times New Roman"/>
        </w:rPr>
        <w:t>, easily calculated</w:t>
      </w:r>
      <w:r w:rsidRPr="006C086D">
        <w:rPr>
          <w:rFonts w:ascii="Times New Roman" w:hAnsi="Times New Roman" w:cs="Times New Roman"/>
        </w:rPr>
        <w:t xml:space="preserve"> and have a direct relationship with a functional property.</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{"citationItems":[{"id":"ITEM-1","itemData":{"DOI":"10.1063/1.5092525","ISSN":"10897550","abstract":"Thermoelectrics represent a unique opportunity in energy to directly convert thermal energy or secondary waste heat into a primary resource. The development of thermoelectric materials has improved over the decades in leaps, rather than by increments-each leap forward has recapitulated the science of its time: from the crystal growth of semiconductors, to controlled doping, to nanostructuring, and to 2D confinement. Each of those leaps forward was, arguably, more a result of materials science than physics. Thermoelectrics is now ripe for another leap forward, and many probable advances rely on new physics outside of the standard band transport model of thermoelectrics. This perspective will cover a limited selection of how thermoelectrics can benefit from new discoveries in physics: wave effects in phonon transport, correlated electron physics, and unconventional transport in organic materials. We also highlight recent developments in thermoelectrics discovery aided by machine learning that may be needed to realize some of these new concepts practically. Looking ahead, developing new thermoelectric physics will also have a concomitant domino effect on adjacent fields, furthering the understanding of nonequilibrium thermal and electronic transport in novel materials.","author":[{"dropping-particle":"","family":"Urban","given":"Jeffrey J.","non-dropping-particle":"","parse-names":false,"suffix":""},{"dropping-particle":"","family":"Menon","given":"Akanksha K.","non-dropping-particle":"","parse-names":false,"suffix":""},{"dropping-particle":"","family":"Tian","given":"Zhiting","non-dropping-particle":"","parse-names":false,"suffix":""},{"dropping-particle":"","family":"Jain","given":"Anubhav","non-dropping-particle":"","parse-names":false,"suffix":""},{"dropping-particle":"","family":"Hippalgaonkar","given":"Kedar","non-dropping-particle":"","parse-names":false,"suffix":""}],"container-title":"Journal of Applied Physics","id":"ITEM-1","issue":"18","issued":{"date-parts":[["2019"]]},"title":"New horizons in thermoelectric materials: Correlated electrons, organic transport, machine learning, and more","type":"article-journal","volume":"125"},"uris":["http://www.mendeley.com/documents/?uuid=9d29419f-3665-4468-8aaf-bcdb590b8450"]}],"mendeley":{"formattedCitation":"&lt;sup&gt;11&lt;/sup&gt;","plainTextFormattedCitation":"11","previouslyFormattedCitation":"(&lt;i&gt;11&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11</w:t>
      </w:r>
      <w:r w:rsidR="001C36FA" w:rsidRPr="000D58BD">
        <w:rPr>
          <w:rFonts w:ascii="Times New Roman" w:hAnsi="Times New Roman" w:cs="Times New Roman"/>
        </w:rPr>
        <w:fldChar w:fldCharType="end"/>
      </w:r>
    </w:p>
    <w:p w14:paraId="78267608" w14:textId="2C0B76E8" w:rsidR="00E14605" w:rsidRPr="00585F42" w:rsidRDefault="00E14605" w:rsidP="005549AD">
      <w:pPr>
        <w:spacing w:line="480" w:lineRule="auto"/>
        <w:jc w:val="both"/>
        <w:rPr>
          <w:rFonts w:ascii="Times New Roman" w:hAnsi="Times New Roman" w:cs="Times New Roman"/>
        </w:rPr>
      </w:pPr>
      <w:r w:rsidRPr="006C086D">
        <w:rPr>
          <w:rFonts w:ascii="Times New Roman" w:hAnsi="Times New Roman" w:cs="Times New Roman"/>
        </w:rPr>
        <w:t xml:space="preserve">One widely used method for </w:t>
      </w:r>
      <w:r w:rsidRPr="006C086D">
        <w:rPr>
          <w:rFonts w:ascii="Times New Roman" w:hAnsi="Times New Roman" w:cs="Times New Roman"/>
          <w:i/>
        </w:rPr>
        <w:t xml:space="preserve">ab initio </w:t>
      </w:r>
      <w:r w:rsidRPr="006C086D">
        <w:rPr>
          <w:rFonts w:ascii="Times New Roman" w:hAnsi="Times New Roman" w:cs="Times New Roman"/>
        </w:rPr>
        <w:t>calculation of charge transport properties</w:t>
      </w:r>
      <w:r w:rsidRPr="00B65299">
        <w:rPr>
          <w:rFonts w:ascii="Times New Roman" w:hAnsi="Times New Roman" w:cs="Times New Roman"/>
        </w:rPr>
        <w:t xml:space="preserve"> is </w:t>
      </w:r>
      <w:r w:rsidRPr="008324B4">
        <w:rPr>
          <w:rFonts w:ascii="Times New Roman" w:hAnsi="Times New Roman" w:cs="Times New Roman"/>
        </w:rPr>
        <w:t>the Boltzmann transport equation (BTE).</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10.1093/acprof:oso/9780198507796.001.0001","ISBN":"9780198507796","author":[{"dropping-particle":"","family":"Ziman","given":"J.M.","non-dropping-particle":"","parse-names":false,"suffix":""}],"editor":[{"dropping-particle":"","family":"Mott","given":"N. F.","non-dropping-particle":"","parse-names":false,"suffix":""},{"dropping-particle":"","family":"Bullard","given":"E. C.","non-dropping-particle":"","parse-names":false,"suffix":""},{"dropping-particle":"","family":"Wilkinson","given":"D. H.","non-dropping-particle":"","parse-names":false,"suffix":""}],"id":"ITEM-1","issued":{"date-parts":[["1960","2","1"]]},"number-of-pages":"566","publisher":"Oxford University Press","publisher-place":"Oxford","title":"Electrons and Phonons: The Theory of Transport Phenomena in Solids","type":"book"},"uris":["http://www.mendeley.com/documents/?uuid=180385e0-f73c-4a64-b203-0279b83f3471"]}],"mendeley":{"formattedCitation":"&lt;sup&gt;12&lt;/sup&gt;","plainTextFormattedCitation":"12","previouslyFormattedCitation":"(&lt;i&gt;12&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12</w:t>
      </w:r>
      <w:r w:rsidR="001C36FA" w:rsidRPr="008324B4">
        <w:rPr>
          <w:rFonts w:ascii="Times New Roman" w:hAnsi="Times New Roman" w:cs="Times New Roman"/>
        </w:rPr>
        <w:fldChar w:fldCharType="end"/>
      </w:r>
      <w:r>
        <w:rPr>
          <w:rFonts w:ascii="Times New Roman" w:hAnsi="Times New Roman" w:cs="Times New Roman"/>
        </w:rPr>
        <w:t xml:space="preserve">The </w:t>
      </w:r>
      <w:r w:rsidRPr="008324B4">
        <w:rPr>
          <w:rFonts w:ascii="Times New Roman" w:hAnsi="Times New Roman" w:cs="Times New Roman"/>
        </w:rPr>
        <w:t>commonly adopted</w:t>
      </w:r>
      <w:r w:rsidRPr="00585F42">
        <w:rPr>
          <w:rFonts w:ascii="Times New Roman" w:hAnsi="Times New Roman" w:cs="Times New Roman"/>
        </w:rPr>
        <w:t xml:space="preserve"> constant </w:t>
      </w:r>
      <w:r w:rsidRPr="000D58BD">
        <w:rPr>
          <w:rFonts w:ascii="Times New Roman" w:hAnsi="Times New Roman" w:cs="Times New Roman"/>
        </w:rPr>
        <w:t>scattering</w:t>
      </w:r>
      <w:r w:rsidRPr="006C086D">
        <w:rPr>
          <w:rFonts w:ascii="Times New Roman" w:hAnsi="Times New Roman" w:cs="Times New Roman"/>
        </w:rPr>
        <w:t xml:space="preserve"> time approximation (CSTA), </w:t>
      </w:r>
      <w:r w:rsidR="008D4C41">
        <w:rPr>
          <w:rFonts w:ascii="Times New Roman" w:hAnsi="Times New Roman" w:cs="Times New Roman"/>
        </w:rPr>
        <w:t xml:space="preserve">where </w:t>
      </w:r>
      <w:r w:rsidRPr="00B65299">
        <w:rPr>
          <w:rFonts w:ascii="Times New Roman" w:hAnsi="Times New Roman" w:cs="Times New Roman"/>
        </w:rPr>
        <w:t>a single, constant scattering time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0</m:t>
            </m:r>
          </m:sub>
        </m:sSub>
      </m:oMath>
      <w:r w:rsidRPr="00585F42">
        <w:rPr>
          <w:rFonts w:ascii="Times New Roman" w:eastAsiaTheme="minorEastAsia" w:hAnsi="Times New Roman" w:cs="Times New Roman"/>
        </w:rPr>
        <w:t>)</w:t>
      </w:r>
      <w:r w:rsidRPr="000D58BD">
        <w:rPr>
          <w:rFonts w:ascii="Times New Roman" w:hAnsi="Times New Roman" w:cs="Times New Roman"/>
        </w:rPr>
        <w:t xml:space="preserve"> is assigned to all </w:t>
      </w:r>
      <w:r>
        <w:rPr>
          <w:rFonts w:ascii="Times New Roman" w:hAnsi="Times New Roman" w:cs="Times New Roman"/>
        </w:rPr>
        <w:t>charge carriers</w:t>
      </w:r>
      <w:r w:rsidR="008D4C41">
        <w:rPr>
          <w:rFonts w:ascii="Times New Roman" w:hAnsi="Times New Roman" w:cs="Times New Roman"/>
        </w:rPr>
        <w: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{"citationItems":[{"id":"ITEM-1","itemData":{"DOI":"10.1002/adfm.200701369","ISSN":"1616301X","abstract":"A theoretical evaluation of the thermoelectric-related electrical transport properties of 36 half-Heusler (HH) compounds, selected from more than 100 HHs, is carried out in this paper. The electronic structures and electrical transport properties are studied using ab initio calculations and the Boltzmann transport equation under the constant relaxation time approximation for charge carriers. The electronic structure results predict the band gaps of these HH compounds, and show that many HHs are narrow-band-gap semiconductors and, therefore, are potentially good thermoelectric materials. The dependence of Seebeck coefficient, electrical conductivity, and power factor on the Fermi level is investigated. Maximum power factors and the corresponding optimal p- or n-type doping levels, related to the thermoelectric performance of materials, are calculated for all HH compounds investigated, which certainly provide guidance to experimental work. The estimated optimal doping levels and Seebeck coefficients show reasonable agreement with the measured results for some HH systems. A few HHs are recommended to be potentially good thermoelectric materials based on our calculations. © 2008 WILEY-VCH Verlag GmbH &amp; Co. KGaA.","author":[{"dropping-particle":"","family":"Yang","given":"Jiong","non-dropping-particle":"","parse-names":false,"suffix":""},{"dropping-particle":"","family":"Li","given":"Huanming","non-dropping-particle":"","parse-names":false,"suffix":""},{"dropping-particle":"","family":"Wu","given":"Ting","non-dropping-particle":"","parse-names":false,"suffix":""},{"dropping-particle":"","family":"Zhang","given":"Wenqing","non-dropping-particle":"","parse-names":false,"suffix":""},{"dropping-particle":"","family":"Chen","given":"Lidong","non-dropping-particle":"","parse-names":false,"suffix":""},{"dropping-particle":"","family":"Yang","given":"Jihui","non-dropping-particle":"","parse-names":false,"suffix":""}],"container-title":"Advanced Functional Materials","id":"ITEM-1","issue":"19","issued":{"date-parts":[["2008","10","9"]]},"page":"2880-2888","title":"Evaluation of Half-Heusler Compounds as Thermoelectric Materials Based on the Calculated Electrical Transport Properties","type":"article-journal","volume":"18"},"uris":["http://www.mendeley.com/documents/?uuid=42bcdfb7-a99f-4c17-9ea5-ea4354e71e5b"]}],"mendeley":{"formattedCitation":"&lt;sup&gt;13&lt;/sup&gt;","plainTextFormattedCitation":"13","previouslyFormattedCitation":"(&lt;i&gt;13&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13</w:t>
      </w:r>
      <w:r w:rsidR="001C36FA" w:rsidRPr="000D58BD">
        <w:rPr>
          <w:rFonts w:ascii="Times New Roman" w:hAnsi="Times New Roman" w:cs="Times New Roman"/>
        </w:rPr>
        <w:fldChar w:fldCharType="end"/>
      </w:r>
      <w:r w:rsidR="008D4C41" w:rsidRPr="00B65299">
        <w:rPr>
          <w:rFonts w:ascii="Times New Roman" w:hAnsi="Times New Roman" w:cs="Times New Roman"/>
        </w:rPr>
        <w:t xml:space="preserve">is well-known for its simplicity. </w:t>
      </w:r>
      <w:r w:rsidRPr="000D58BD">
        <w:rPr>
          <w:rFonts w:ascii="Times New Roman" w:hAnsi="Times New Roman" w:cs="Times New Roman"/>
        </w:rPr>
        <w:t>However,</w:t>
      </w:r>
      <w:r w:rsidRPr="006C086D">
        <w:rPr>
          <w:rFonts w:ascii="Times New Roman" w:hAnsi="Times New Roman" w:cs="Times New Roman"/>
        </w:rPr>
        <w:t xml:space="preserve"> such an inherent assumption </w:t>
      </w:r>
      <w:r w:rsidRPr="00717FF0">
        <w:rPr>
          <w:rFonts w:ascii="Times New Roman" w:hAnsi="Times New Roman" w:cs="Times New Roman"/>
        </w:rPr>
        <w:t>is not always accurate</w:t>
      </w:r>
      <w:r w:rsidRPr="00B65299">
        <w:rPr>
          <w:rFonts w:ascii="Times New Roman" w:hAnsi="Times New Roman" w:cs="Times New Roman"/>
        </w:rPr>
        <w:t xml:space="preserve"> in reality</w:t>
      </w:r>
      <w:r>
        <w:rPr>
          <w:rFonts w:ascii="Times New Roman" w:hAnsi="Times New Roman" w:cs="Times New Roman"/>
        </w:rPr>
        <w:t xml:space="preserve"> and depends on the arbitrary choice of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0</m:t>
            </m:r>
          </m:sub>
        </m:sSub>
      </m:oMath>
      <w:r w:rsidRPr="00B65299">
        <w:rPr>
          <w:rFonts w:ascii="Times New Roman" w:hAnsi="Times New Roman" w:cs="Times New Roman"/>
        </w:rPr>
        <w: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enm.201800246","ISSN":"16146832","author":[{"dropping-particle":"","family":"Samsonidze","given":"Georgy","non-dropping-particle":"","parse-names":false,"suffix":""},{"dropping-particle":"","family":"Kozinsky","given":"Boris","non-dropping-particle":"","parse-names":false,"suffix":""}],"container-title":"Advanced Energy Materials","id":"ITEM-1","issue":"20","issued":{"date-parts":[["2018","7"]]},"page":"1800246","title":"Accelerated Screening of Thermoelectric Materials by First-Principles Computations of Electron-Phonon Scattering","type":"article-journal","volume":"8"},"uris":["http://www.mendeley.com/documents/?uuid=31ca2c28-8f53-4709-8e4e-4cbb69329b31"]},{"id":"ITEM-2","itemData":{"DOI":"10.1021/jacs.8b04704","ISSN":"0002-7863","author":[{"dropping-particle":"","family":"Xi","given":"Lili","non-dropping-particle":"","parse-names":false,"suffix":""},{"dropping-particle":"","family":"Pan","given":"Shanshan","non-dropping-particle":"","parse-names":false,"suffix":""},{"dropping-particle":"","family":"Li","given":"Xinran","non-dropping-particle":"","parse-names":false,"suffix":""},{"dropping-particle":"","family":"Xu","given":"Yonglin","non-dropping-particle":"","parse-names":false,"suffix":""},{"dropping-particle":"","family":"Ni","given":"Jianyue","non-dropping-particle":"","parse-names":false,"suffix":""},{"dropping-particle":"","family":"Sun","given":"Xin","non-dropping-particle":"","parse-names":false,"suffix":""},{"dropping-particle":"","family":"Yang","given":"Jiong","non-dropping-particle":"","parse-names":false,"suffix":""},{"dropping-particle":"","family":"Luo","given":"Jun","non-dropping-particle":"","parse-names":false,"suffix":""},{"dropping-particle":"","family":"Xi","given":"Jinyang","non-dropping-particle":"","parse-names":false,"suffix":""},{"dropping-particle":"","family":"Zhu","given":"Wenhao","non-dropping-particle":"","parse-names":false,"suffix":""},{"dropping-particle":"","family":"Li","given":"Xinran","non-dropping-particle":"","parse-names":false,"suffix":""},{"dropping-particle":"","family":"Jiang","given":"Di","non-dropping-particle":"","parse-names":false,"suffix":""},{"dropping-particle":"","family":"Dronskowski","given":"Richard","non-dropping-particle":"","parse-names":false,"suffix":""},{"dropping-particle":"","family":"Shi","given":"Xun","non-dropping-particle":"","parse-names":false,"suffix":""},{"dropping-particle":"","family":"Snyder","given":"G. Jeffrey","non-dropping-particle":"","parse-names":false,"suffix":""},{"dropping-particle":"","family":"Zhang","given":"Wenqing","non-dropping-particle":"","parse-names":false,"suffix":""}],"container-title":"Journal of the American Chemical Society","id":"ITEM-2","issue":"34","issued":{"date-parts":[["2018","8","29"]]},"page":"10785-10793","title":"Discovery of High-Performance Thermoelectric Chalcogenides through Reliable High-Throughput Material Screening","type":"article-journal","volume":"140"},"uris":["http://www.mendeley.com/documents/?uuid=115ea9b4-8a97-4e77-a0ef-5beb6bc72a69"]}],"mendeley":{"formattedCitation":"&lt;sup&gt;14,15&lt;/sup&gt;","plainTextFormattedCitation":"14,15","previouslyFormattedCitation":"(&lt;i&gt;14&lt;/i&gt;, &lt;i&gt;15&lt;/i&gt;)"},"properties":{"noteIndex":0},"schema":"https://github.com/citation-style-language/schema/raw/master/csl-citation.json"}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14,15</w:t>
      </w:r>
      <w:r w:rsidR="001C36FA" w:rsidRPr="000D58BD">
        <w:rPr>
          <w:rFonts w:ascii="Times New Roman" w:hAnsi="Times New Roman" w:cs="Times New Roman"/>
        </w:rPr>
        <w:fldChar w:fldCharType="end"/>
      </w:r>
      <w:r w:rsidR="008D4C41">
        <w:rPr>
          <w:rFonts w:ascii="Times New Roman" w:hAnsi="Times New Roman" w:cs="Times New Roman"/>
        </w:rPr>
        <w:t>To</w:t>
      </w:r>
      <w:r w:rsidRPr="008324B4">
        <w:rPr>
          <w:rFonts w:ascii="Times New Roman" w:hAnsi="Times New Roman" w:cs="Times New Roman"/>
        </w:rPr>
        <w:t xml:space="preserve"> bypass CSTA’s shortcomings</w:t>
      </w:r>
      <w:r w:rsidR="008D4C41">
        <w:rPr>
          <w:rFonts w:ascii="Times New Roman" w:hAnsi="Times New Roman" w:cs="Times New Roman"/>
        </w:rPr>
        <w:t>,</w:t>
      </w:r>
      <w:r w:rsidR="00CE786F">
        <w:rPr>
          <w:rFonts w:ascii="Times New Roman" w:hAnsi="Times New Roman" w:cs="Times New Roman"/>
        </w:rPr>
        <w:t xml:space="preserve"> </w:t>
      </w:r>
      <w:r w:rsidR="006D6696">
        <w:rPr>
          <w:rFonts w:ascii="Times New Roman" w:hAnsi="Times New Roman" w:cs="Times New Roman"/>
        </w:rPr>
        <w:t xml:space="preserve">researchers have employed </w:t>
      </w:r>
      <w:r w:rsidRPr="008324B4">
        <w:rPr>
          <w:rFonts w:ascii="Times New Roman" w:hAnsi="Times New Roman" w:cs="Times New Roman"/>
        </w:rPr>
        <w:t>the deformation potential theory (DPT)</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{"citationItems":[{"id":"ITEM-1","itemData":{"DOI":"10.1103/PhysRev.80.72","ISSN":"0031899X","abstract":"The method of effective mass, extended to apply to gradual shifts in energy bands resulting from deformations of the crystal lattice, is used to estimate the interaction between electrons of thermal energy and the acoustical modes of vibration. The mobilities of electrons and holes are thus related to the shifts of the conduction and valence-bond (filled) bands, respectively, associated with dilations of longitudinal waves. The theory is checked by comparison of the sum of the shifts of the conduction and valence-bond bands, as derived from the mobilities, with the shift of the energy gap with dilation. The latter is obtained independently for silicon, germanium and tellurium from one or more of the following: (1) the change in intrinsic conductivity with pressure, (2) the change in resistance of an n-p junction with pressure, and (3) the variation of intrinsic concentration with temperature and the thermal expansion coefficient. Higher mobilities of electrons and holes in germanium as compared with silicon are correlated with a smaller shift of energy gap with dilation. © 1950 The American Physical Society.","author":[{"dropping-particle":"","family":"Bardeen","given":"J.","non-dropping-particle":"","parse-names":false,"suffix":""},{"dropping-particle":"","family":"Shockley","given":"W.","non-dropping-particle":"","parse-names":false,"suffix":""}],"container-title":"Physical Review","id":"ITEM-1","issue":"1","issued":{"date-parts":[["1950"]]},"page":"72-80","title":"Deformation potentials and mobilities in non-polar crystals","type":"article-journal","volume":"80"},"uris":["http://www.mendeley.com/documents/?uuid=82a0e6e3-54ac-44de-8396-e276be13f032"]}],"mendeley":{"formattedCitation":"&lt;sup&gt;16&lt;/sup&gt;","plainTextFormattedCitation":"16","previouslyFormattedCitation":"(&lt;i&gt;16&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16</w:t>
      </w:r>
      <w:r w:rsidR="001C36FA" w:rsidRPr="008324B4">
        <w:rPr>
          <w:rFonts w:ascii="Times New Roman" w:hAnsi="Times New Roman" w:cs="Times New Roman"/>
        </w:rPr>
        <w:fldChar w:fldCharType="end"/>
      </w:r>
      <w:r w:rsidRPr="008324B4">
        <w:rPr>
          <w:rFonts w:ascii="Times New Roman" w:hAnsi="Times New Roman" w:cs="Times New Roman"/>
        </w:rPr>
        <w:t xml:space="preserve"> that adequately describes the electron-acoustic-phonon</w:t>
      </w:r>
      <w:r w:rsidR="008D4C41">
        <w:rPr>
          <w:rFonts w:ascii="Times New Roman" w:hAnsi="Times New Roman" w:cs="Times New Roman"/>
        </w:rPr>
        <w:t>.</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10.1021/jacs.8b04704","ISSN":"0002-7863","author":[{"dropping-particle":"","family":"Xi","given":"Lili","non-dropping-particle":"","parse-names":false,"suffix":""},{"dropping-particle":"","family":"Pan","given":"Shanshan","non-dropping-particle":"","parse-names":false,"suffix":""},{"dropping-particle":"","family":"Li","given":"Xinran","non-dropping-particle":"","parse-names":false,"suffix":""},{"dropping-particle":"","family":"Xu","given":"Yonglin","non-dropping-particle":"","parse-names":false,"suffix":""},{"dropping-particle":"","family":"Ni","given":"Jianyue","non-dropping-particle":"","parse-names":false,"suffix":""},{"dropping-particle":"","family":"Sun","given":"Xin","non-dropping-particle":"","parse-names":false,"suffix":""},{"dropping-particle":"","family":"Yang","given":"Jiong","non-dropping-particle":"","parse-names":false,"suffix":""},{"dropping-particle":"","family":"Luo","given":"Jun","non-dropping-particle":"","parse-names":false,"suffix":""},{"dropping-particle":"","family":"Xi","given":"Jinyang","non-dropping-particle":"","parse-names":false,"suffix":""},{"dropping-particle":"","family":"Zhu","given":"Wenhao","non-dropping-particle":"","parse-names":false,"suffix":""},{"dropping-particle":"","family":"Li","given":"Xinran","non-dropping-particle":"","parse-names":false,"suffix":""},{"dropping-particle":"","family":"Jiang","given":"Di","non-dropping-particle":"","parse-names":false,"suffix":""},{"dropping-particle":"","family":"Dronskowski","given":"Richard","non-dropping-particle":"","parse-names":false,"suffix":""},{"dropping-particle":"","family":"Shi","given":"Xun","non-dropping-particle":"","parse-names":false,"suffix":""},{"dropping-particle":"","family":"Snyder","given":"G. Jeffrey","non-dropping-particle":"","parse-names":false,"suffix":""},{"dropping-particle":"","family":"Zhang","given":"Wenqing","non-dropping-particle":"","parse-names":false,"suffix":""}],"container-title":"Journal of the American Chemical Society","id":"ITEM-1","issue":"34","issued":{"date-parts":[["2018","8","29"]]},"page":"10785-10793","title":"Discovery of High-Performance Thermoelectric Chalcogenides through Reliable High-Throughput Material Screening","type":"article-journal","volume":"140"},"uris":["http://www.mendeley.com/documents/?uuid=115ea9b4-8a97-4e77-a0ef-5beb6bc72a69"]},{"id":"ITEM-2","itemData":{"DOI":"10.1088/2053-1583/aac476","ISSN":"2053-1583","author":[{"dropping-particle":"","family":"Li","given":"Suchun","non-dropping-particle":"","parse-names":false,"suffix":""},{"dropping-particle":"","family":"Lü","given":"Tie-Yu","non-dropping-particle":"","parse-names":false,"suffix":""},{"dropping-particle":"","family":"Zheng","given":"Jin-Cheng","non-dropping-particle":"","parse-names":false,"suffix":""},{"dropping-particle":"","family":"Yang","given":"Shuo-Wang","non-dropping-particle":"","parse-names":false,"suffix":""},{"dropping-particle":"","family":"Wang","given":"Jian-Sheng","non-dropping-particle":"","parse-names":false,"suffix":""},{"dropping-particle":"","family":"Wu","given":"Gang","non-dropping-particle":"","parse-names":false,"suffix":""}],"container-title":"2D Materials","id":"ITEM-2","issue":"3","issued":{"date-parts":[["2018","6"]]},"page":"035027","publisher":"IOP Publishing","title":"Origin of metallicity in 2D multilayer nickel bis(dithiolene) sheets","type":"article-journal","volume":"5"},"uris":["http://www.mendeley.com/documents/?uuid=4ea14219-ea60-4c3a-86c6-5dea147c2a6a","http://www.mendeley.com/documents/?uuid=0cffd948-2f6c-44e9-a282-530ee69089a2"]},{"id":"ITEM-3","itemData":{"DOI":"10.1039/C8TA07344A","ISSN":"2050-7488","abstract":"A good frontier molecular orbital alignment between the square planar metal-tetrasulfide fragment and the organic π-conjugated spacers results in a weak electron-phonon coupling, a high mobility and eventually a higher thermoelectric power factor.","author":[{"dropping-particle":"","family":"Yong","given":"Xue","non-dropping-particle":"","parse-names":false,"suffix":""},{"dropping-particle":"","family":"Shi","given":"Wen","non-dropping-particle":"","parse-names":false,"suffix":""},{"dropping-particle":"","family":"Wu","given":"Gang","non-dropping-particle":"","parse-names":false,"suffix":""},{"dropping-particle":"","family":"Goh","given":"Shermin S.","non-dropping-particle":"","parse-names":false,"suffix":""},{"dropping-particle":"","family":"Bai","given":"Shiqiang","non-dropping-particle":"","parse-names":false,"suffix":""},{"dropping-particle":"","family":"Xu","given":"Jian-Wei","non-dropping-particle":"","parse-names":false,"suffix":""},{"dropping-particle":"","family":"Wang","given":"Jian-Sheng","non-dropping-particle":"","parse-names":false,"suffix":""},{"dropping-particle":"","family":"Yang","given":"Shuo-Wang","non-dropping-particle":"","parse-names":false,"suffix":""}],"container-title":"Journal of Materials Chemistry A","id":"ITEM-3","issue":"40","issued":{"date-parts":[["2018"]]},"page":"19757-19766","publisher":"Royal Society of Chemistry","title":"Tuning the thermoelectric performance of π–d conjugated nickel coordination polymers through metal–ligand frontier molecular orbital alignment","type":"article-journal","volume":"6"},"uris":["http://www.mendeley.com/documents/?uuid=d29ab06b-d33a-43f5-bbfe-d7d90d0e2d8e","http://www.mendeley.com/documents/?uuid=4a477419-dc3d-4982-8c5e-1f8d9a14013b"]},{"id":"ITEM-4","itemData":{"DOI":"10.1021/jacs.8b08270","ISBN":"1000-503X","ISSN":"0002-7863","PMID":"9208587","abstract":"58 Female Kun Ming mice of perinatal stage (from the 15th day of pregnacy to the 21th day after birth) were fed with Tripcholorolide (T4) isolated from multiglycosides of Tripterygium wilfordii (GTW) at a doze of 0.6 mg/kg for group 1 or 0.3 mg/kg for group 2 per day for 4 weeks. Lactation was decreased in some females and some F1 off spring died. The succinic dehydrogenase (SDH) activity of the mice liver were increased due to the destruction of its mitocondian. Liver cells degenerated and glycogen decreased. Distal tubules of kidney degenerated. Heart and spleen were normal. T4 was also fed to 10 female mice from the 5th to 17th day of pregnacy. However, neither the absorbed fetus nor dead fetus increased.","author":[{"dropping-particle":"","family":"Shi","given":"Wen","non-dropping-particle":"","parse-names":false,"suffix":""},{"dropping-particle":"","family":"Wu","given":"Gang","non-dropping-particle":"","parse-names":false,"suffix":""},{"dropping-particle":"","family":"Hippalgaonkar","given":"Kedar","non-dropping-particle":"","parse-names":false,"suffix":""},{"dropping-particle":"","family":"Wang","given":"Jian-Sheng","non-dropping-particle":"","parse-names":false,"suffix":""},{"dropping-particle":"","family":"Xu","given":"Jianwei","non-dropping-particle":"","parse-names":false,"suffix":""},{"dropping-particle":"","family":"Yang","given":"Shuo-Wang","non-dropping-particle":"","parse-names":false,"suffix":""}],"container-title":"Journal of the American Chemical Society","genre":"rapid-communication","id":"ITEM-4","issue":"41","issued":{"date-parts":[["2018","10"]]},"page":"13200-13204","publisher":"American Chemical Society","title":"Poly(nickel-ethylenetetrathiolate) and Its Analogs: Theoretical Prediction of High-Performance Doping-Free Thermoelectric Polymers","type":"article-journal","volume":"140"},"uris":["http://www.mendeley.com/documents/?uuid=56ab64cf-73b9-4008-9c3d-9769a804014a","http://www.mendeley.com/documents/?uuid=83be2a97-36f7-4a7d-baf0-0e41fc436862"]}],"mendeley":{"formattedCitation":"&lt;sup&gt;15,17–19&lt;/sup&gt;","plainTextFormattedCitation":"15,17–19","previouslyFormattedCitation":"(&lt;i&gt;15&lt;/i&gt;, &lt;i&gt;17&lt;/i&gt;–&lt;i&gt;19&lt;/i&gt;)"},"properties":{"noteIndex":0},"schema":"https://github.com/citation-style-language/schema/raw/master/csl-citation.json"}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15,17–19</w:t>
      </w:r>
      <w:r w:rsidR="001C36FA" w:rsidRPr="008324B4">
        <w:rPr>
          <w:rFonts w:ascii="Times New Roman" w:hAnsi="Times New Roman" w:cs="Times New Roman"/>
        </w:rPr>
        <w:fldChar w:fldCharType="end"/>
      </w:r>
      <w:r w:rsidRPr="008324B4">
        <w:rPr>
          <w:rFonts w:ascii="Times New Roman" w:hAnsi="Times New Roman" w:cs="Times New Roman"/>
        </w:rPr>
        <w:t xml:space="preserve"> More recently, an electron-phonon averaged (EPA) approximation</w:t>
      </w:r>
      <w:r w:rsidR="00CE786F">
        <w:rPr>
          <w:rFonts w:ascii="Times New Roman" w:hAnsi="Times New Roman" w:cs="Times New Roman"/>
        </w:rPr>
        <w:t xml:space="preserve"> </w:t>
      </w:r>
      <w:r w:rsidRPr="008324B4">
        <w:rPr>
          <w:rFonts w:ascii="Times New Roman" w:hAnsi="Times New Roman" w:cs="Times New Roman"/>
        </w:rPr>
        <w:t>has been introduced as an alternative approximation</w:t>
      </w:r>
      <w:r>
        <w:rPr>
          <w:rFonts w:ascii="Times New Roman" w:hAnsi="Times New Roman" w:cs="Times New Roman"/>
        </w:rPr>
        <w:t>,</w:t>
      </w:r>
      <w:r w:rsidRPr="008324B4">
        <w:rPr>
          <w:rFonts w:ascii="Times New Roman" w:hAnsi="Times New Roman" w:cs="Times New Roman"/>
        </w:rPr>
        <w:t xml:space="preserve"> which includes </w:t>
      </w:r>
      <w:r>
        <w:rPr>
          <w:rFonts w:ascii="Times New Roman" w:hAnsi="Times New Roman" w:cs="Times New Roman"/>
        </w:rPr>
        <w:t>both</w:t>
      </w:r>
      <w:r w:rsidRPr="008324B4">
        <w:rPr>
          <w:rFonts w:ascii="Times New Roman" w:hAnsi="Times New Roman" w:cs="Times New Roman"/>
        </w:rPr>
        <w:t xml:space="preserve"> acoustic and optical phonon scattering and </w:t>
      </w:r>
      <w:r>
        <w:rPr>
          <w:rFonts w:ascii="Times New Roman" w:hAnsi="Times New Roman" w:cs="Times New Roman"/>
        </w:rPr>
        <w:t xml:space="preserve">was </w:t>
      </w:r>
      <w:r w:rsidRPr="008324B4">
        <w:rPr>
          <w:rFonts w:ascii="Times New Roman" w:hAnsi="Times New Roman" w:cs="Times New Roman"/>
        </w:rPr>
        <w:t>applied to half-Heusler alloys.</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enm.201800246","ISSN":"16146832","author":[{"dropping-particle":"","family":"Samsonidze","given":"Georgy","non-dropping-particle":"","parse-names":false,"suffix":""},{"dropping-particle":"","family":"Kozinsky","given":"Boris","non-dropping-particle":"","parse-names":false,"suffix":""}],"container-title":"Advanced Energy Materials","id":"ITEM-1","issue":"20","issued":{"date-parts":[["2018","7"]]},"page":"1800246","title":"Accelerated Screening of Thermoelectric Materials by First-Principles Computations of Electron-Phonon Scattering","type":"article-journal","volume":"8"},"uris":["http://www.mendeley.com/documents/?uuid=31ca2c28-8f53-4709-8e4e-4cbb69329b31"]}],"mendeley":{"formattedCitation":"&lt;sup&gt;14&lt;/sup&gt;","plainTextFormattedCitation":"14","previouslyFormattedCitation":"(&lt;i&gt;14&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14</w:t>
      </w:r>
      <w:r w:rsidR="001C36FA" w:rsidRPr="008324B4">
        <w:rPr>
          <w:rFonts w:ascii="Times New Roman" w:hAnsi="Times New Roman" w:cs="Times New Roman"/>
        </w:rPr>
        <w:fldChar w:fldCharType="end"/>
      </w:r>
      <w:r w:rsidRPr="008324B4">
        <w:rPr>
          <w:rFonts w:ascii="Times New Roman" w:hAnsi="Times New Roman" w:cs="Times New Roman"/>
        </w:rPr>
        <w:t xml:space="preserve"> Nonetheless, the long-range Fröhlich-type scattering by polar optical phonon (POP), which is particularly important for polar compound semiconductors,</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{"citationItems":[{"id":"ITEM-1","itemData":{"DOI":"10.1103/PhysRevLett.115.176401","ISBN":"0031-9007, 1079-7114","ISSN":"0031-9007","PMID":"26551127","abstract":"We develop a method for calculating the electron-phonon vertex in polar semiconductors and insulators from first principles. The present formalism generalizes the Fröhlich vertex to the case of anisotropic materials and multiple phonon branches, and can be used either as a postprocessing correction to standard electron-phonon calculations, or in conjunction with ab initio interpolation based on maximally localized Wannier functions. We demonstrate this formalism by investigating the electron-phonon interactions in anatase TiO_{2}, and show that the polar vertex significantly reduces the electron lifetimes and enhances the anisotropy of the coupling. The present work enables ab initio calculations of carrier mobilities, lifetimes, mass enhancement, and pairing in polar materials.","author":[{"dropping-particle":"","family":"Verdi","given":"Carla","non-dropping-particle":"","parse-names":false,"suffix":""},{"dropping-particle":"","family":"Giustino","given":"Feliciano","non-dropping-particle":"","parse-names":false,"suffix":""}],"container-title":"Physical Review Letters","id":"ITEM-1","issue":"17","issued":{"date-parts":[["2015","10"]]},"page":"176401","title":"Fröhlich Electron-Phonon Vertex from First Principles","type":"article-journal","volume":"115"},"uris":["http://www.mendeley.com/documents/?uuid=657bf224-5923-47cf-8357-e6c713b7326a","http://www.mendeley.com/documents/?uuid=d1842b3c-4462-4289-bf79-cd6c39685bae"]}],"mendeley":{"formattedCitation":"&lt;sup&gt;20&lt;/sup&gt;","plainTextFormattedCitation":"20","previouslyFormattedCitation":"(&lt;i&gt;20&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20</w:t>
      </w:r>
      <w:r w:rsidR="001C36FA" w:rsidRPr="008324B4">
        <w:rPr>
          <w:rFonts w:ascii="Times New Roman" w:hAnsi="Times New Roman" w:cs="Times New Roman"/>
        </w:rPr>
        <w:fldChar w:fldCharType="end"/>
      </w:r>
      <w:r w:rsidRPr="008324B4">
        <w:rPr>
          <w:rFonts w:ascii="Times New Roman" w:hAnsi="Times New Roman" w:cs="Times New Roman"/>
        </w:rPr>
        <w:t xml:space="preserve"> is not included in DPT </w:t>
      </w:r>
      <w:r>
        <w:rPr>
          <w:rFonts w:ascii="Times New Roman" w:hAnsi="Times New Roman" w:cs="Times New Roman"/>
        </w:rPr>
        <w:t>or</w:t>
      </w:r>
      <w:r w:rsidRPr="008324B4">
        <w:rPr>
          <w:rFonts w:ascii="Times New Roman" w:hAnsi="Times New Roman" w:cs="Times New Roman"/>
        </w:rPr>
        <w:t xml:space="preserve"> EPA approximations.</w:t>
      </w:r>
      <w:r w:rsidR="00666C83">
        <w:rPr>
          <w:rFonts w:ascii="Times New Roman" w:hAnsi="Times New Roman" w:cs="Times New Roman"/>
        </w:rPr>
        <w:t xml:space="preserve"> </w:t>
      </w:r>
      <w:proofErr w:type="spellStart"/>
      <w:r w:rsidR="00666C83">
        <w:rPr>
          <w:rFonts w:ascii="Times New Roman" w:hAnsi="Times New Roman" w:cs="Times New Roman"/>
        </w:rPr>
        <w:t>Graziosi</w:t>
      </w:r>
      <w:proofErr w:type="spellEnd"/>
      <w:r w:rsidR="00666C83">
        <w:rPr>
          <w:rFonts w:ascii="Times New Roman" w:hAnsi="Times New Roman" w:cs="Times New Roman"/>
        </w:rPr>
        <w:t xml:space="preserve"> </w:t>
      </w:r>
      <w:r w:rsidR="00666C83" w:rsidRPr="00C850BD">
        <w:rPr>
          <w:rFonts w:ascii="Times New Roman" w:hAnsi="Times New Roman" w:cs="Times New Roman"/>
          <w:i/>
        </w:rPr>
        <w:t>et al</w:t>
      </w:r>
      <w:r w:rsidR="00C850BD" w:rsidRPr="00C850BD">
        <w:rPr>
          <w:rFonts w:ascii="Times New Roman" w:hAnsi="Times New Roman" w:cs="Times New Roman"/>
          <w:i/>
        </w:rPr>
        <w:t>.</w:t>
      </w:r>
      <w:r w:rsidR="008D4C41" w:rsidRPr="009411CB">
        <w:rPr>
          <w:rFonts w:ascii="Times New Roman" w:hAnsi="Times New Roman" w:cs="Times New Roman"/>
          <w:lang w:val="en-SG"/>
        </w:rPr>
        <w:t>have shown that</w:t>
      </w:r>
      <w:r w:rsidR="00CE786F">
        <w:rPr>
          <w:rFonts w:ascii="Times New Roman" w:hAnsi="Times New Roman" w:cs="Times New Roman"/>
          <w:lang w:val="en-SG"/>
        </w:rPr>
        <w:t xml:space="preserve"> </w:t>
      </w:r>
      <w:r w:rsidR="008D4C41">
        <w:rPr>
          <w:rFonts w:ascii="Times New Roman" w:hAnsi="Times New Roman" w:cs="Times New Roman"/>
          <w:lang w:val="en-SG"/>
        </w:rPr>
        <w:t xml:space="preserve">inclusion of different </w:t>
      </w:r>
      <w:r w:rsidR="005549AD" w:rsidRPr="005549AD">
        <w:rPr>
          <w:rFonts w:ascii="Times New Roman" w:hAnsi="Times New Roman" w:cs="Times New Roman"/>
          <w:lang w:val="en-SG"/>
        </w:rPr>
        <w:t>electron</w:t>
      </w:r>
      <w:r w:rsidR="005549AD">
        <w:rPr>
          <w:rFonts w:ascii="Times New Roman" w:hAnsi="Times New Roman" w:cs="Times New Roman"/>
          <w:lang w:val="en-SG"/>
        </w:rPr>
        <w:t>-</w:t>
      </w:r>
      <w:r w:rsidR="005549AD" w:rsidRPr="005549AD">
        <w:rPr>
          <w:rFonts w:ascii="Times New Roman" w:hAnsi="Times New Roman" w:cs="Times New Roman"/>
          <w:lang w:val="en-SG"/>
        </w:rPr>
        <w:t xml:space="preserve">phonon and ionized impurity scattering </w:t>
      </w:r>
      <w:r w:rsidR="008D4C41">
        <w:rPr>
          <w:rFonts w:ascii="Times New Roman" w:hAnsi="Times New Roman" w:cs="Times New Roman"/>
          <w:lang w:val="en-SG"/>
        </w:rPr>
        <w:t xml:space="preserve">mechanisms could </w:t>
      </w:r>
      <w:r w:rsidR="006D6696">
        <w:rPr>
          <w:rFonts w:ascii="Times New Roman" w:hAnsi="Times New Roman" w:cs="Times New Roman"/>
          <w:lang w:val="en-SG"/>
        </w:rPr>
        <w:t>significantly alter the predicted thermoelectric performance</w:t>
      </w:r>
      <w:r w:rsidR="005549AD" w:rsidRPr="005549AD">
        <w:rPr>
          <w:rFonts w:ascii="Times New Roman" w:hAnsi="Times New Roman" w:cs="Times New Roman"/>
          <w:i/>
          <w:lang w:val="en-SG"/>
        </w:rPr>
        <w:t>.</w:t>
      </w:r>
      <w:r w:rsidR="001C36FA">
        <w:rPr>
          <w:rFonts w:ascii="Times New Roman" w:hAnsi="Times New Roman" w:cs="Times New Roman"/>
          <w:i/>
          <w:lang w:val="en-SG"/>
        </w:rPr>
        <w:fldChar w:fldCharType="begin" w:fldLock="1"/>
      </w:r>
      <w:r w:rsidR="00C125A9">
        <w:rPr>
          <w:rFonts w:ascii="Times New Roman" w:hAnsi="Times New Roman" w:cs="Times New Roman"/>
          <w:i/>
          <w:lang w:val="en-SG"/>
        </w:rPr>
        <w:instrText>ADDIN CSL_CITATION {"citationItems":[{"id":"ITEM-1","itemData":{"DOI":"10.1021/acsaem.0c00825","ISSN":"2574-0962","author":[{"dropping-particle":"","family":"Graziosi","given":"Patrizio","non-dropping-particle":"","parse-names":false,"suffix":""},{"dropping-particle":"","family":"Kumarasinghe","given":"Chathurangi","non-dropping-particle":"","parse-names":false,"suffix":""},{"dropping-particle":"","family":"Neophytou","given":"Neophytos","non-dropping-particle":"","parse-names":false,"suffix":""}],"container-title":"ACS Applied Energy Materials","id":"ITEM-1","issue":"6","issued":{"date-parts":[["2020","6","22"]]},"page":"5913-5926","title":"Material Descriptors for the Discovery of Efficient Thermoelectrics","type":"article-journal","volume":"3"},"uris":["http://www.mendeley.com/documents/?uuid=0e522088-cdbe-444c-a5c0-0152661951ef"]},{"id":"ITEM-2","itemData":{"DOI":"10.1063/1.5116793","ISSN":"0021-8979","author":[{"dropping-particle":"","family":"Graziosi","given":"Patrizio","non-dropping-particle":"","parse-names":false,"suffix":""},{"dropping-particle":"","family":"Kumarasinghe","given":"Chathurangi","non-dropping-particle":"","parse-names":false,"suffix":""},{"dropping-particle":"","family":"Neophytou","given":"Neophytos","non-dropping-particle":"","parse-names":false,"suffix":""}],"container-title":"Journal of Applied Physics","id":"ITEM-2","issue":"15","issued":{"date-parts":[["2019","10","21"]]},"page":"155701","title":"Impact of the scattering physics on the power factor of complex thermoelectric materials","type":"article-journal","volume":"126"},"uris":["http://www.mendeley.com/documents/?uuid=ed9eb494-fd0d-4869-99bb-7ababb03c4f3"]}],"mendeley":{"formattedCitation":"&lt;sup&gt;21,22&lt;/sup&gt;","plainTextFormattedCitation":"21,22","previouslyFormattedCitation":"(&lt;i&gt;21&lt;/i&gt;, &lt;i&gt;22&lt;/i&gt;)"},"properties":{"noteIndex":0},"schema":"https://github.com/citation-style-language/schema/raw/master/csl-citation.json"}</w:instrText>
      </w:r>
      <w:r w:rsidR="001C36FA">
        <w:rPr>
          <w:rFonts w:ascii="Times New Roman" w:hAnsi="Times New Roman" w:cs="Times New Roman"/>
          <w:i/>
          <w:lang w:val="en-SG"/>
        </w:rPr>
        <w:fldChar w:fldCharType="separate"/>
      </w:r>
      <w:r w:rsidR="00C125A9" w:rsidRPr="00C125A9">
        <w:rPr>
          <w:rFonts w:ascii="Times New Roman" w:hAnsi="Times New Roman" w:cs="Times New Roman"/>
          <w:noProof/>
          <w:vertAlign w:val="superscript"/>
          <w:lang w:val="en-SG"/>
        </w:rPr>
        <w:t>21,22</w:t>
      </w:r>
      <w:r w:rsidR="001C36FA">
        <w:rPr>
          <w:rFonts w:ascii="Times New Roman" w:hAnsi="Times New Roman" w:cs="Times New Roman"/>
          <w:i/>
          <w:lang w:val="en-SG"/>
        </w:rPr>
        <w:fldChar w:fldCharType="end"/>
      </w:r>
      <w:r w:rsidRPr="008324B4">
        <w:rPr>
          <w:rFonts w:ascii="Times New Roman" w:hAnsi="Times New Roman" w:cs="Times New Roman"/>
        </w:rPr>
        <w:t xml:space="preserve">A recently developed approach, Energy-dependent Phonon- and Impurity-limited Carrier Scattering Time </w:t>
      </w:r>
      <w:proofErr w:type="spellStart"/>
      <w:r w:rsidRPr="008324B4">
        <w:rPr>
          <w:rFonts w:ascii="Times New Roman" w:hAnsi="Times New Roman" w:cs="Times New Roman"/>
        </w:rPr>
        <w:t>AppRoximation</w:t>
      </w:r>
      <w:proofErr w:type="spellEnd"/>
      <w:r w:rsidRPr="008324B4">
        <w:rPr>
          <w:rFonts w:ascii="Times New Roman" w:hAnsi="Times New Roman" w:cs="Times New Roman"/>
        </w:rPr>
        <w:t xml:space="preserve"> (EPIC STAR), achieves good accuracy for polar materials at lower computational cost and is therefore </w:t>
      </w:r>
      <w:r w:rsidR="009411CB">
        <w:rPr>
          <w:rFonts w:ascii="Times New Roman" w:hAnsi="Times New Roman" w:cs="Times New Roman"/>
        </w:rPr>
        <w:t>suitable</w:t>
      </w:r>
      <w:r w:rsidRPr="008324B4">
        <w:rPr>
          <w:rFonts w:ascii="Times New Roman" w:hAnsi="Times New Roman" w:cs="Times New Roman"/>
        </w:rPr>
        <w:t xml:space="preserve"> for HT screening of such materials.</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s41524-020-0316-7","ISSN":"2057-3960","author":[{"dropping-particle":"","family":"Deng","given":"Tianqi","non-dropping-particle":"","parse-names":false,"suffix":""},{"dropping-particle":"","family":"Wu","given":"Gang","non-dropping-particle":"","parse-names":false,"suffix":""},{"dropping-particle":"","family":"Sullivan","given":"Michael B.","non-dropping-particle":"","parse-names":false,"suffix":""},{"dropping-particle":"","family":"Wong","given":"Zicong Marvin","non-dropping-particle":"","parse-names":false,"suffix":""},{"dropping-particle":"","family":"Hippalgaonkar","given":"Kedar","non-dropping-particle":"","parse-names":false,"suffix":""},{"dropping-particle":"","family":"Wang","given":"Jian-Sheng","non-dropping-particle":"","parse-names":false,"suffix":""},{"dropping-particle":"","family":"Yang","given":"Shuo-Wang","non-dropping-particle":"","parse-names":false,"suffix":""}],"container-title":"npj Computational Materials","id":"ITEM-1","issue":"1","issued":{"date-parts":[["2020","12","7"]]},"page":"46","publisher":"Springer US","title":"EPIC STAR: a reliable and efficient approach for phonon- and impurity-limited charge transport calculations","type":"article-journal","volume":"6"},"uris":["http://www.mendeley.com/documents/?uuid=eb40b260-ec27-4410-94b7-dd3a221ee9fc"]}],"mendeley":{"formattedCitation":"&lt;sup&gt;23&lt;/sup&gt;","plainTextFormattedCitation":"23","previouslyFormattedCitation":"(&lt;i&gt;23&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23</w:t>
      </w:r>
      <w:r w:rsidR="001C36FA" w:rsidRPr="008324B4">
        <w:rPr>
          <w:rFonts w:ascii="Times New Roman" w:hAnsi="Times New Roman" w:cs="Times New Roman"/>
        </w:rPr>
        <w:fldChar w:fldCharType="end"/>
      </w:r>
      <w:r w:rsidR="006D6696">
        <w:rPr>
          <w:rFonts w:ascii="Times New Roman" w:hAnsi="Times New Roman" w:cs="Times New Roman"/>
        </w:rPr>
        <w:t>T</w:t>
      </w:r>
      <w:r w:rsidRPr="008324B4">
        <w:rPr>
          <w:rFonts w:ascii="Times New Roman" w:hAnsi="Times New Roman" w:cs="Times New Roman"/>
        </w:rPr>
        <w:t xml:space="preserve">he </w:t>
      </w:r>
      <w:proofErr w:type="spellStart"/>
      <w:r w:rsidRPr="008324B4">
        <w:rPr>
          <w:rFonts w:ascii="Times New Roman" w:hAnsi="Times New Roman" w:cs="Times New Roman"/>
        </w:rPr>
        <w:t>Wannier</w:t>
      </w:r>
      <w:proofErr w:type="spellEnd"/>
      <w:r w:rsidRPr="008324B4">
        <w:rPr>
          <w:rFonts w:ascii="Times New Roman" w:hAnsi="Times New Roman" w:cs="Times New Roman"/>
        </w:rPr>
        <w:t xml:space="preserve"> </w:t>
      </w:r>
      <w:r w:rsidRPr="008324B4">
        <w:rPr>
          <w:rFonts w:ascii="Times New Roman" w:hAnsi="Times New Roman" w:cs="Times New Roman"/>
        </w:rPr>
        <w:lastRenderedPageBreak/>
        <w:t>interpolation technique</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{"citationItems":[{"id":"ITEM-1","itemData":{"DOI":"10.1103/PhysRevB.76.165108","ISSN":"10980121","abstract":"We introduce a technique based on the spatial localization of electron and phonon Wannier functions to perform first-principles calculations of the electron-phonon interaction with an ultradense sampling of the Brillouin zone. After developing the basic theory, we describe the practical implementation within a density-functional framework. The proposed method is illustrated by considering a virtual crystal model of boron-doped diamond. For this test case, we first discuss the spatial localization of the electron-phonon matrix element in the Wannier representation. Then, we assess the accuracy of the Wannier-Fourier interpolation in momentum space. Finally, we study the convergence of the electron-phonon self-energies with the sampling of the Brillouin zone by calculating the electron and phonon linewidths, the Eliashberg spectral function, and the mass enhancement parameter of B-doped diamond. We show that more than 105 points in the irreducible wedge of the Brillouin zone are needed to achieve convergence.","author":[{"dropping-particle":"","family":"Giustino","given":"Feliciano","non-dropping-particle":"","parse-names":false,"suffix":""},{"dropping-particle":"","family":"Cohen","given":"Marvin L.","non-dropping-particle":"","parse-names":false,"suffix":""},{"dropping-particle":"","family":"Louie","given":"Steven G.","non-dropping-particle":"","parse-names":false,"suffix":""}],"container-title":"Physical Review B - Condensed Matter and Materials Physics","id":"ITEM-1","issue":"16","issued":{"date-parts":[["2007"]]},"page":"1-19","title":"Electron-phonon interaction using Wannier functions","type":"article-journal","volume":"76"},"uris":["http://www.mendeley.com/documents/?uuid=ca4d857a-5973-40e3-ba21-739469f50b12"]},{"id":"ITEM-2","itemData":{"DOI":"10.1016/j.cpc.2016.07.028","ISBN":"0010-4655","ISSN":"00104655","abstract":"The EPW (Electron-Phonon coupling using Wannier functions) software is a Fortran90 code that uses density-functional perturbation theory and maximally localized Wannier functions for computing electron–phonon couplings and related properties in solids accurately and efficiently. The EPW v4 program can be used to compute electron and phonon self-energies, linewidths, electron–phonon scattering rates, electron–phonon coupling strengths, transport spectral functions, electronic velocities, resistivity, anisotropic superconducting gaps and spectral functions within the Migdal–Eliashberg theory. The code now supports spin–orbit coupling, time-reversal symmetry in non-centrosymmetric crystals, polar materials, and k and q-point parallelization. Considerable effort was dedicated to optimization and parallelization, achieving almost a ten times speedup with respect to previous releases. A computer test farm was implemented to ensure stability and portability of the code on the most popular compilers and architectures. Since April 2016, version 4 of the EPW code is fully integrated in and distributed with the Quantum ESPRESSO package, and can be downloaded through QE-forge at http://qe-forge.org/gf/project/q-e.","author":[{"dropping-particle":"","family":"Poncé","given":"S.","non-dropping-particle":"","parse-names":false,"suffix":""},{"dropping-particle":"","family":"Margine","given":"E.R.","non-dropping-particle":"","parse-names":false,"suffix":""},{"dropping-particle":"","family":"Verdi","given":"C.","non-dropping-particle":"","parse-names":false,"suffix":""},{"dropping-particle":"","family":"Giustino","given":"F.","non-dropping-particle":"","parse-names":false,"suffix":""}],"container-title":"Computer Physics Communications","id":"ITEM-2","issued":{"date-parts":[["2016","12"]]},"page":"116-133","publisher":"Elsevier B.V.","title":"EPW: Electron–phonon coupling, transport and superconducting properties using maximally localized Wannier functions","type":"article-journal","volume":"209"},"uris":["http://www.mendeley.com/documents/?uuid=801a6631-c673-4675-bf8c-fe6615ddcd98","http://www.mendeley.com/documents/?uuid=11fc9e61-6b8b-4d54-a43e-4b8147a2cba7"]}],"mendeley":{"formattedCitation":"&lt;sup&gt;24,25&lt;/sup&gt;","plainTextFormattedCitation":"24,25","previouslyFormattedCitation":"(&lt;i&gt;24&lt;/i&gt;, &lt;i&gt;25&lt;/i&gt;)"},"properties":{"noteIndex":0},"schema":"https://github.com/citation-style-language/schema/raw/master/csl-citation.json"}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24,25</w:t>
      </w:r>
      <w:r w:rsidR="001C36FA" w:rsidRPr="008324B4">
        <w:rPr>
          <w:rFonts w:ascii="Times New Roman" w:hAnsi="Times New Roman" w:cs="Times New Roman"/>
        </w:rPr>
        <w:fldChar w:fldCharType="end"/>
      </w:r>
      <w:r w:rsidR="006D6696">
        <w:rPr>
          <w:rFonts w:ascii="Times New Roman" w:hAnsi="Times New Roman" w:cs="Times New Roman"/>
        </w:rPr>
        <w:t>enables</w:t>
      </w:r>
      <w:r>
        <w:rPr>
          <w:rFonts w:ascii="Times New Roman" w:hAnsi="Times New Roman" w:cs="Times New Roman"/>
        </w:rPr>
        <w:t xml:space="preserve">accurate electron-phonon </w:t>
      </w:r>
      <w:r w:rsidR="004A4723">
        <w:rPr>
          <w:rFonts w:ascii="Times New Roman" w:hAnsi="Times New Roman" w:cs="Times New Roman"/>
        </w:rPr>
        <w:t xml:space="preserve">calculations </w:t>
      </w:r>
      <w:r w:rsidR="006D6696">
        <w:rPr>
          <w:rFonts w:ascii="Times New Roman" w:hAnsi="Times New Roman" w:cs="Times New Roman"/>
        </w:rPr>
        <w:t>as</w:t>
      </w:r>
      <w:r w:rsidRPr="008324B4">
        <w:rPr>
          <w:rFonts w:ascii="Times New Roman" w:hAnsi="Times New Roman" w:cs="Times New Roman"/>
        </w:rPr>
        <w:t xml:space="preserve"> the state-of-the-art method for phonon-limited </w:t>
      </w:r>
      <w:r>
        <w:rPr>
          <w:rFonts w:ascii="Times New Roman" w:hAnsi="Times New Roman" w:cs="Times New Roman"/>
        </w:rPr>
        <w:t xml:space="preserve">charge </w:t>
      </w:r>
      <w:r w:rsidRPr="008324B4">
        <w:rPr>
          <w:rFonts w:ascii="Times New Roman" w:hAnsi="Times New Roman" w:cs="Times New Roman"/>
        </w:rPr>
        <w:t>transport properties</w:t>
      </w:r>
      <w:r w:rsidR="006D6696">
        <w:rPr>
          <w:rFonts w:ascii="Times New Roman" w:hAnsi="Times New Roman" w:cs="Times New Roman"/>
        </w:rPr>
        <w:t xml:space="preserve"> predictions</w:t>
      </w:r>
      <w:r w:rsidRPr="008324B4">
        <w:rPr>
          <w:rFonts w:ascii="Times New Roman" w:hAnsi="Times New Roman" w:cs="Times New Roman"/>
        </w:rPr>
        <w:t>.</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B.97.045201","ISSN":"2469-9950","author":[{"dropping-particle":"","family":"Ma","given":"Jinlong","non-dropping-particle":"","parse-names":false,"suffix":""},{"dropping-particle":"","family":"Nissimagoudar","given":"Arun S","non-dropping-particle":"","parse-names":false,"suffix":""},{"dropping-particle":"","family":"Li","given":"Wu","non-dropping-particle":"","parse-names":false,"suffix":""}],"container-title":"Physical Review B","id":"ITEM-1","issue":"4","issued":{"date-parts":[["2018","1"]]},"page":"045201","title":"First-principles study of electron and hole mobilities of Si and GaAs","type":"article-journal","volume":"97"},"uris":["http://www.mendeley.com/documents/?uuid=64c772e7-4d5b-4754-b921-3f92fafedbe9","http://www.mendeley.com/documents/?uuid=8074c7e7-5195-4676-8c9f-392984a4cfdb"]},{"id":"ITEM-2","itemData":{"DOI":"10.1103/PhysRevB.97.121201","ISSN":"2469-9950","author":[{"dropping-particle":"","family":"Poncé","given":"Samuel","non-dropping-particle":"","parse-names":false,"suffix":""},{"dropping-particle":"","family":"Margine","given":"Elena R.","non-dropping-particle":"","parse-names":false,"suffix":""},{"dropping-particle":"","family":"Giustino","given":"Feliciano","non-dropping-particle":"","parse-names":false,"suffix":""}],"container-title":"Physical Review B","id":"ITEM-2","issue":"12","issued":{"date-parts":[["2018","3","27"]]},"page":"121201","title":"Towards predictive many-body calculations of phonon-limited carrier mobilities in semiconductors","type":"article-journal","volume":"97"},"uris":["http://www.mendeley.com/documents/?uuid=bc4c6276-3d26-4549-8c8e-0a03504253a0"]},{"id":"ITEM-3","itemData":{"DOI":"10.1038/s41467-018-03866-w","ISSN":"2041-1723","abstract":"Modern society relies on high charge mobility for efficient energy production and fast information technologies. The power factor of a material-the combination of electrical conductivity and Seebeck coefficient-measures its ability to extract electrical power from temperature differences. Recent advancements in thermoelectric materials have achieved enhanced Seebeck coefficient by manipulating the electronic band structure. However, this approach generally applies at relatively low conductivities, preventing the realization of exceptionally high-power factors. In contrast, half-Heusler semiconductors have been shown to break through that barrier in a way that could not be explained. Here, we show that symmetry-protected orbital interactions can steer electron-acoustic phonon interactions towards high mobility. This high-mobility regime enables large power factors in half-Heuslers, well above the maximum measured values. We anticipate that our understanding will spark new routes to search for better thermoelectric materials, and to discover high electron mobility semiconductors for electronic and photonic applications.","author":[{"dropping-particle":"","family":"Zhou","given":"Jiawei","non-dropping-particle":"","parse-names":false,"suffix":""},{"dropping-particle":"","family":"Zhu","given":"Hangtian","non-dropping-particle":"","parse-names":false,"suffix":""},{"dropping-particle":"","family":"Liu","given":"Te-Huan","non-dropping-particle":"","parse-names":false,"suffix":""},{"dropping-particle":"","family":"Song","given":"Qichen","non-dropping-particle":"","parse-names":false,"suffix":""},{"dropping-particle":"","family":"He","given":"Ran","non-dropping-particle":"","parse-names":false,"suffix":""},{"dropping-particle":"","family":"Mao","given":"Jun","non-dropping-particle":"","parse-names":false,"suffix":""},{"dropping-particle":"","family":"Liu","given":"Zihang","non-dropping-particle":"","parse-names":false,"suffix":""},{"dropping-particle":"","family":"Ren","given":"Wuyang","non-dropping-particle":"","parse-names":false,"suffix":""},{"dropping-particle":"","family":"Liao","given":"Bolin","non-dropping-particle":"","parse-names":false,"suffix":""},{"dropping-particle":"","family":"Singh","given":"David J.","non-dropping-particle":"","parse-names":false,"suffix":""},{"dropping-particle":"","family":"Ren","given":"Zhifeng","non-dropping-particle":"","parse-names":false,"suffix":""},{"dropping-particle":"","family":"Chen","given":"Gang","non-dropping-particle":"","parse-names":false,"suffix":""}],"container-title":"Nature Communications","id":"ITEM-3","issue":"1","issued":{"date-parts":[["2018","12","30"]]},"page":"1721","publisher":"Springer US","title":"Large thermoelectric power factor from crystal symmetry-protected non-bonding orbital in half-Heuslers","type":"article-journal","volume":"9"},"uris":["http://www.mendeley.com/documents/?uuid=4c5e4d4c-fd68-45f9-9e5f-f3621132d5f6"]},{"id":"ITEM-4","itemData":{"DOI":"10.1002/aelm.201800892","ISSN":"2199-160X","author":[{"dropping-particle":"","family":"Deng","given":"Tianqi","non-dropping-particle":"","parse-names":false,"suffix":""},{"dropping-particle":"","family":"Yong","given":"Xue","non-dropping-particle":"","parse-names":false,"suffix":""},{"dropping-particle":"","family":"Shi","given":"Wen","non-dropping-particle":"","parse-names":false,"suffix":""},{"dropping-particle":"","family":"Gan","given":"Chee Kwan","non-dropping-particle":"","parse-names":false,"suffix":""},{"dropping-particle":"","family":"Li","given":"Wu","non-dropping-parti</w:instrText>
      </w:r>
      <w:r w:rsidR="00C125A9">
        <w:rPr>
          <w:rFonts w:ascii="Times New Roman" w:hAnsi="Times New Roman" w:cs="Times New Roman" w:hint="eastAsia"/>
        </w:rPr>
        <w:instrText>cle":"","parse-names":false,"suffix":""},{"dropping-particle":"","family":"Hippalgaonkar","given":"Kedar","non-dropping-particle":"","parse-names":false,"suffix":""},{"dropping-particle":"","family":"Zheng","given":"Jin</w:instrText>
      </w:r>
      <w:r w:rsidR="00C125A9">
        <w:rPr>
          <w:rFonts w:ascii="Times New Roman" w:hAnsi="Times New Roman" w:cs="Times New Roman" w:hint="eastAsia"/>
        </w:rPr>
        <w:instrText>‐</w:instrText>
      </w:r>
      <w:r w:rsidR="00C125A9">
        <w:rPr>
          <w:rFonts w:ascii="Times New Roman" w:hAnsi="Times New Roman" w:cs="Times New Roman" w:hint="eastAsia"/>
        </w:rPr>
        <w:instrText>Cheng","non-dropping-particle":"","parse-names":false,"suffix":""},{"dropping-particle":"","family":"Wang","given":"Xiaobai","non-dropping-particle":"","parse-names":false,"suffix":""},{"dropping-particle":"","family":"Yang","given":"Shuo</w:instrText>
      </w:r>
      <w:r w:rsidR="00C125A9">
        <w:rPr>
          <w:rFonts w:ascii="Times New Roman" w:hAnsi="Times New Roman" w:cs="Times New Roman" w:hint="eastAsia"/>
        </w:rPr>
        <w:instrText>‐</w:instrText>
      </w:r>
      <w:r w:rsidR="00C125A9">
        <w:rPr>
          <w:rFonts w:ascii="Times New Roman" w:hAnsi="Times New Roman" w:cs="Times New Roman" w:hint="eastAsia"/>
        </w:rPr>
        <w:instrText>Wang","non-dropping-particle":"","parse-names":false,"suffix":""},{"dropping-particle":"","family":"Wang","given":"Jian</w:instrText>
      </w:r>
      <w:r w:rsidR="00C125A9">
        <w:rPr>
          <w:rFonts w:ascii="Times New Roman" w:hAnsi="Times New Roman" w:cs="Times New Roman" w:hint="eastAsia"/>
        </w:rPr>
        <w:instrText>‐</w:instrText>
      </w:r>
      <w:r w:rsidR="00C125A9">
        <w:rPr>
          <w:rFonts w:ascii="Times New Roman" w:hAnsi="Times New Roman" w:cs="Times New Roman" w:hint="eastAsia"/>
        </w:rPr>
        <w:instrText>Sheng","non-dropping-particle":"","parse-names":false,"suffix":""},{"dropping-particle":"","family":"Wu","given":"Gang","non-dropping-particle":"","parse-names":false,"suffix":""}],"container-title":"Advanced Electronic Materials","id":"ITEM-4","issue":"4","issued":{"date-parts":[["2019","4"]]},"page":"1800892","title":"2D Single</w:instrText>
      </w:r>
      <w:r w:rsidR="00C125A9">
        <w:rPr>
          <w:rFonts w:ascii="Times New Roman" w:hAnsi="Times New Roman" w:cs="Times New Roman" w:hint="eastAsia"/>
        </w:rPr>
        <w:instrText>‐</w:instrText>
      </w:r>
      <w:r w:rsidR="00C125A9">
        <w:rPr>
          <w:rFonts w:ascii="Times New Roman" w:hAnsi="Times New Roman" w:cs="Times New Roman" w:hint="eastAsia"/>
        </w:rPr>
        <w:instrText xml:space="preserve">Layer </w:instrText>
      </w:r>
      <w:r w:rsidR="00C125A9">
        <w:rPr>
          <w:rFonts w:ascii="Times New Roman" w:hAnsi="Times New Roman" w:cs="Times New Roman" w:hint="eastAsia"/>
        </w:rPr>
        <w:instrText>π‐</w:instrText>
      </w:r>
      <w:r w:rsidR="00C125A9">
        <w:rPr>
          <w:rFonts w:ascii="Times New Roman" w:hAnsi="Times New Roman" w:cs="Times New Roman" w:hint="eastAsia"/>
        </w:rPr>
        <w:instrText>Conjugated Nickel Bis(dithiolene) Complex: A Good</w:instrText>
      </w:r>
      <w:r w:rsidR="00C125A9">
        <w:rPr>
          <w:rFonts w:ascii="Times New Roman" w:hAnsi="Times New Roman" w:cs="Times New Roman" w:hint="eastAsia"/>
        </w:rPr>
        <w:instrText>‐</w:instrText>
      </w:r>
      <w:r w:rsidR="00C125A9">
        <w:rPr>
          <w:rFonts w:ascii="Times New Roman" w:hAnsi="Times New Roman" w:cs="Times New Roman" w:hint="eastAsia"/>
        </w:rPr>
        <w:instrText>Electron</w:instrText>
      </w:r>
      <w:r w:rsidR="00C125A9">
        <w:rPr>
          <w:rFonts w:ascii="Times New Roman" w:hAnsi="Times New Roman" w:cs="Times New Roman" w:hint="eastAsia"/>
        </w:rPr>
        <w:instrText>‐</w:instrText>
      </w:r>
      <w:r w:rsidR="00C125A9">
        <w:rPr>
          <w:rFonts w:ascii="Times New Roman" w:hAnsi="Times New Roman" w:cs="Times New Roman" w:hint="eastAsia"/>
        </w:rPr>
        <w:instrText>Poor</w:instrText>
      </w:r>
      <w:r w:rsidR="00C125A9">
        <w:rPr>
          <w:rFonts w:ascii="Times New Roman" w:hAnsi="Times New Roman" w:cs="Times New Roman" w:hint="eastAsia"/>
        </w:rPr>
        <w:instrText>‐</w:instrText>
      </w:r>
      <w:r w:rsidR="00C125A9">
        <w:rPr>
          <w:rFonts w:ascii="Times New Roman" w:hAnsi="Times New Roman" w:cs="Times New Roman" w:hint="eastAsia"/>
        </w:rPr>
        <w:instrText>Phonon Thermoelectric Material","type</w:instrText>
      </w:r>
      <w:r w:rsidR="00C125A9">
        <w:rPr>
          <w:rFonts w:ascii="Times New Roman" w:hAnsi="Times New Roman" w:cs="Times New Roman"/>
        </w:rPr>
        <w:instrText>":"article-journal","volume":"5"},"uris":["http://www.mendeley.com/documents/?uuid=cda323c5-504a-492e-b11a-7673029cb404","http://www.mendeley.com/documents/?uuid=11c1a8d3-1db0-446d-9681-3ece8e547d2e"]},{"id":"ITEM-5","itemData":{"DOI":"10.1002/adma.201901</w:instrText>
      </w:r>
      <w:r w:rsidR="00C125A9">
        <w:rPr>
          <w:rFonts w:ascii="Times New Roman" w:hAnsi="Times New Roman" w:cs="Times New Roman" w:hint="eastAsia"/>
        </w:rPr>
        <w:instrText>956","ISSN":"0935-9648","abstract":"Establishing the relationship between pressure and heat</w:instrText>
      </w:r>
      <w:r w:rsidR="00C125A9">
        <w:rPr>
          <w:rFonts w:ascii="Times New Roman" w:hAnsi="Times New Roman" w:cs="Times New Roman" w:hint="eastAsia"/>
        </w:rPr>
        <w:instrText>–</w:instrText>
      </w:r>
      <w:r w:rsidR="00C125A9">
        <w:rPr>
          <w:rFonts w:ascii="Times New Roman" w:hAnsi="Times New Roman" w:cs="Times New Roman" w:hint="eastAsia"/>
        </w:rPr>
        <w:instrText>electricity interconversion in van der Waals bonded small</w:instrText>
      </w:r>
      <w:r w:rsidR="00C125A9">
        <w:rPr>
          <w:rFonts w:ascii="Times New Roman" w:hAnsi="Times New Roman" w:cs="Times New Roman" w:hint="eastAsia"/>
        </w:rPr>
        <w:instrText>‐</w:instrText>
      </w:r>
      <w:r w:rsidR="00C125A9">
        <w:rPr>
          <w:rFonts w:ascii="Times New Roman" w:hAnsi="Times New Roman" w:cs="Times New Roman" w:hint="eastAsia"/>
        </w:rPr>
        <w:instrText>molecule organic semiconductors is critical not only in designing flexible thermoelectric materials, but also in developing organic electronics. Here, based on first</w:instrText>
      </w:r>
      <w:r w:rsidR="00C125A9">
        <w:rPr>
          <w:rFonts w:ascii="Times New Roman" w:hAnsi="Times New Roman" w:cs="Times New Roman" w:hint="eastAsia"/>
        </w:rPr>
        <w:instrText>‐</w:instrText>
      </w:r>
      <w:r w:rsidR="00C125A9">
        <w:rPr>
          <w:rFonts w:ascii="Times New Roman" w:hAnsi="Times New Roman" w:cs="Times New Roman" w:hint="eastAsia"/>
        </w:rPr>
        <w:instrText>principles calculations and using naphthalene as a case study, an unprecedented elevation of p</w:instrText>
      </w:r>
      <w:r w:rsidR="00C125A9">
        <w:rPr>
          <w:rFonts w:ascii="Times New Roman" w:hAnsi="Times New Roman" w:cs="Times New Roman" w:hint="eastAsia"/>
        </w:rPr>
        <w:instrText>‐</w:instrText>
      </w:r>
      <w:r w:rsidR="00C125A9">
        <w:rPr>
          <w:rFonts w:ascii="Times New Roman" w:hAnsi="Times New Roman" w:cs="Times New Roman" w:hint="eastAsia"/>
        </w:rPr>
        <w:instrText>type thermoelectric power factor induced by pressure is demonstrated; and the power factor increase</w:instrText>
      </w:r>
      <w:r w:rsidR="00C125A9">
        <w:rPr>
          <w:rFonts w:ascii="Times New Roman" w:hAnsi="Times New Roman" w:cs="Times New Roman"/>
        </w:rPr>
        <w:instrText>s by 267% from 159.5 µW m−1 K−2 under ambient conditions to 585.8 µW m−1 K−2 at 2.1 GPa. The underlying mechanism is attributed to the dramatic inhibition of lattice</w:instrText>
      </w:r>
      <w:r w:rsidR="00C125A9">
        <w:rPr>
          <w:rFonts w:ascii="Times New Roman" w:hAnsi="Times New Roman" w:cs="Times New Roman" w:hint="eastAsia"/>
        </w:rPr>
        <w:instrText>‐</w:instrText>
      </w:r>
      <w:r w:rsidR="00C125A9">
        <w:rPr>
          <w:rFonts w:ascii="Times New Roman" w:hAnsi="Times New Roman" w:cs="Times New Roman"/>
        </w:rPr>
        <w:instrText>vibration</w:instrText>
      </w:r>
      <w:r w:rsidR="00C125A9">
        <w:rPr>
          <w:rFonts w:ascii="Times New Roman" w:hAnsi="Times New Roman" w:cs="Times New Roman" w:hint="eastAsia"/>
        </w:rPr>
        <w:instrText>‐</w:instrText>
      </w:r>
      <w:r w:rsidR="00C125A9">
        <w:rPr>
          <w:rFonts w:ascii="Times New Roman" w:hAnsi="Times New Roman" w:cs="Times New Roman"/>
        </w:rPr>
        <w:instrText>caused electronic scattering. Furthermore, it is revealed that both restraining</w:instrText>
      </w:r>
      <w:r w:rsidR="00C125A9">
        <w:rPr>
          <w:rFonts w:ascii="Times New Roman" w:hAnsi="Times New Roman" w:cs="Times New Roman" w:hint="eastAsia"/>
        </w:rPr>
        <w:instrText xml:space="preserve"> low</w:instrText>
      </w:r>
      <w:r w:rsidR="00C125A9">
        <w:rPr>
          <w:rFonts w:ascii="Times New Roman" w:hAnsi="Times New Roman" w:cs="Times New Roman" w:hint="eastAsia"/>
        </w:rPr>
        <w:instrText>‐</w:instrText>
      </w:r>
      <w:r w:rsidR="00C125A9">
        <w:rPr>
          <w:rFonts w:ascii="Times New Roman" w:hAnsi="Times New Roman" w:cs="Times New Roman" w:hint="eastAsia"/>
        </w:rPr>
        <w:instrText>frequency intermolecular vibrational modes and increasing intermolecular electronic coupling are two essential factors that effectively suppress the electron</w:instrText>
      </w:r>
      <w:r w:rsidR="00C125A9">
        <w:rPr>
          <w:rFonts w:ascii="Times New Roman" w:hAnsi="Times New Roman" w:cs="Times New Roman" w:hint="eastAsia"/>
        </w:rPr>
        <w:instrText>–</w:instrText>
      </w:r>
      <w:r w:rsidR="00C125A9">
        <w:rPr>
          <w:rFonts w:ascii="Times New Roman" w:hAnsi="Times New Roman" w:cs="Times New Roman" w:hint="eastAsia"/>
        </w:rPr>
        <w:instrText xml:space="preserve">phonon scattering. From the standpoint of molecular design, these two conditions can be achieved by extending the </w:instrText>
      </w:r>
      <w:r w:rsidR="00C125A9">
        <w:rPr>
          <w:rFonts w:ascii="Times New Roman" w:hAnsi="Times New Roman" w:cs="Times New Roman" w:hint="eastAsia"/>
        </w:rPr>
        <w:instrText>π‐</w:instrText>
      </w:r>
      <w:r w:rsidR="00C125A9">
        <w:rPr>
          <w:rFonts w:ascii="Times New Roman" w:hAnsi="Times New Roman" w:cs="Times New Roman" w:hint="eastAsia"/>
        </w:rPr>
        <w:instrText xml:space="preserve">conjugated backbones, introducing long alkyl sidechains to the </w:instrText>
      </w:r>
      <w:r w:rsidR="00C125A9">
        <w:rPr>
          <w:rFonts w:ascii="Times New Roman" w:hAnsi="Times New Roman" w:cs="Times New Roman" w:hint="eastAsia"/>
        </w:rPr>
        <w:instrText>π‐</w:instrText>
      </w:r>
      <w:r w:rsidR="00C125A9">
        <w:rPr>
          <w:rFonts w:ascii="Times New Roman" w:hAnsi="Times New Roman" w:cs="Times New Roman" w:hint="eastAsia"/>
        </w:rPr>
        <w:instrText xml:space="preserve">cores, and substituting heteroatoms in the </w:instrText>
      </w:r>
      <w:r w:rsidR="00C125A9">
        <w:rPr>
          <w:rFonts w:ascii="Times New Roman" w:hAnsi="Times New Roman" w:cs="Times New Roman" w:hint="eastAsia"/>
        </w:rPr>
        <w:instrText>π‐</w:instrText>
      </w:r>
      <w:r w:rsidR="00C125A9">
        <w:rPr>
          <w:rFonts w:ascii="Times New Roman" w:hAnsi="Times New Roman" w:cs="Times New Roman" w:hint="eastAsia"/>
        </w:rPr>
        <w:instrText>cores.","author":[{"dropping-particle":"","family":"Shi","given":"Wen","non-dropping-particle":"","parse-names":false,"su</w:instrText>
      </w:r>
      <w:r w:rsidR="00C125A9">
        <w:rPr>
          <w:rFonts w:ascii="Times New Roman" w:hAnsi="Times New Roman" w:cs="Times New Roman"/>
        </w:rPr>
        <w:instrText>ffix":""},{"dropping-particle":"","family":"Deng","given":"Tianqi","non-dropping-particle":"","parse-names":false,"suffix":""},{"dropping-particle":"","family":"Wu","given":"Gang","non-dropping-particle":"","parse-names":false,"suffix":""},{"dropping-part</w:instrText>
      </w:r>
      <w:r w:rsidR="00C125A9">
        <w:rPr>
          <w:rFonts w:ascii="Times New Roman" w:hAnsi="Times New Roman" w:cs="Times New Roman" w:hint="eastAsia"/>
        </w:rPr>
        <w:instrText>icle":"","family":"Hippalgaonkar","given":"Kedar","non-dropping-particle":"","parse-names":false,"suffix":""},{"dropping-particle":"","family":"Wang","given":"Jian</w:instrText>
      </w:r>
      <w:r w:rsidR="00C125A9">
        <w:rPr>
          <w:rFonts w:ascii="Times New Roman" w:hAnsi="Times New Roman" w:cs="Times New Roman" w:hint="eastAsia"/>
        </w:rPr>
        <w:instrText>‐</w:instrText>
      </w:r>
      <w:r w:rsidR="00C125A9">
        <w:rPr>
          <w:rFonts w:ascii="Times New Roman" w:hAnsi="Times New Roman" w:cs="Times New Roman" w:hint="eastAsia"/>
        </w:rPr>
        <w:instrText>Sheng","non-dropping-particle":"","parse-names":false,"suffix":""},{"dropping-particle":"","family":"Yang","given":"Shuo</w:instrText>
      </w:r>
      <w:r w:rsidR="00C125A9">
        <w:rPr>
          <w:rFonts w:ascii="Times New Roman" w:hAnsi="Times New Roman" w:cs="Times New Roman" w:hint="eastAsia"/>
        </w:rPr>
        <w:instrText>‐</w:instrText>
      </w:r>
      <w:r w:rsidR="00C125A9">
        <w:rPr>
          <w:rFonts w:ascii="Times New Roman" w:hAnsi="Times New Roman" w:cs="Times New Roman" w:hint="eastAsia"/>
        </w:rPr>
        <w:instrText>Wang","non-dropping-particle":"","parse-names":false,"suffix":""}],"container-title":"Advanced Materials","id":"ITEM-5","issue":"36","issued":{"date-parts":[["2019","9"]]},"page":"1901956","title":"Unprecedented Enhancement of Thermoelectric Power Factor Induced by Pressure in Small</w:instrText>
      </w:r>
      <w:r w:rsidR="00C125A9">
        <w:rPr>
          <w:rFonts w:ascii="Times New Roman" w:hAnsi="Times New Roman" w:cs="Times New Roman" w:hint="eastAsia"/>
        </w:rPr>
        <w:instrText>‐</w:instrText>
      </w:r>
      <w:r w:rsidR="00C125A9">
        <w:rPr>
          <w:rFonts w:ascii="Times New Roman" w:hAnsi="Times New Roman" w:cs="Times New Roman" w:hint="eastAsia"/>
        </w:rPr>
        <w:instrText>Molecule Organic Semiconductors","type":"article-journal","volume":"31"},"uris":["http://www.mendeley.com/documents/?uuid=1b2b229c-eca9-4056-837d-576d337bb3d6","http://www.mendeley.com/documents/?</w:instrText>
      </w:r>
      <w:r w:rsidR="00C125A9">
        <w:rPr>
          <w:rFonts w:ascii="Times New Roman" w:hAnsi="Times New Roman" w:cs="Times New Roman"/>
        </w:rPr>
        <w:instrText>uuid=52174e6b-e341-4de2-8049-7cffd6d5af18"]}],"mendeley":{"formattedCitation":"&lt;sup&gt;4,26–29&lt;/sup&gt;","plainTextFormattedCitation":"4,26–29","previouslyFormattedCitation":"(&lt;i&gt;4&lt;/i&gt;, &lt;i&gt;26&lt;/i&gt;–&lt;i&gt;29&lt;/i&gt;)"},"properties":{"noteIndex":0},"schema":"https://github.com/citation-style-language/schema/raw/master/csl-citation.json"}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4,26–29</w:t>
      </w:r>
      <w:r w:rsidR="001C36FA" w:rsidRPr="008324B4">
        <w:rPr>
          <w:rFonts w:ascii="Times New Roman" w:hAnsi="Times New Roman" w:cs="Times New Roman"/>
        </w:rPr>
        <w:fldChar w:fldCharType="end"/>
      </w:r>
      <w:r w:rsidRPr="008324B4">
        <w:rPr>
          <w:rFonts w:ascii="Times New Roman" w:hAnsi="Times New Roman" w:cs="Times New Roman"/>
        </w:rPr>
        <w:t xml:space="preserve"> Yet</w:t>
      </w:r>
      <w:r w:rsidR="006D6696">
        <w:rPr>
          <w:rFonts w:ascii="Times New Roman" w:hAnsi="Times New Roman" w:cs="Times New Roman"/>
        </w:rPr>
        <w:t xml:space="preserve"> it</w:t>
      </w:r>
      <w:r w:rsidRPr="008324B4">
        <w:rPr>
          <w:rFonts w:ascii="Times New Roman" w:hAnsi="Times New Roman" w:cs="Times New Roman"/>
        </w:rPr>
        <w:t xml:space="preserve"> remains </w:t>
      </w:r>
      <w:r w:rsidR="00231616">
        <w:rPr>
          <w:rFonts w:ascii="Times New Roman" w:hAnsi="Times New Roman" w:cs="Times New Roman"/>
        </w:rPr>
        <w:t>computationally expensive</w:t>
      </w:r>
      <w:r w:rsidRPr="008324B4">
        <w:rPr>
          <w:rFonts w:ascii="Times New Roman" w:hAnsi="Times New Roman" w:cs="Times New Roman"/>
        </w:rPr>
        <w:t xml:space="preserve"> due to large number of Brillouin zone sampling points needed for numerical integration</w:t>
      </w:r>
      <w:r w:rsidR="006D6696">
        <w:rPr>
          <w:rFonts w:ascii="Times New Roman" w:hAnsi="Times New Roman" w:cs="Times New Roman"/>
        </w:rPr>
        <w:t>,</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B.97.045201","ISSN":"2469-9950","author":[{"dropping-particle":"","family":"Ma","given":"Jinlong","non-dropping-particle":"","parse-names":false,"suffix":""},{"dropping-particle":"","family":"Nissimagoudar","given":"Arun S","non-dropping-particle":"","parse-names":false,"suffix":""},{"dropping-particle":"","family":"Li","given":"Wu","non-dropping-particle":"","parse-names":false,"suffix":""}],"container-title":"Physical Review B","id":"ITEM-1","issue":"4","issued":{"date-parts":[["2018","1"]]},"page":"045201","title":"First-principles study of electron and hole mobilities of Si and GaAs","type":"article-journal","volume":"97"},"uris":["http://www.mendeley.com/documents/?uuid=8074c7e7-5195-4676-8c9f-392984a4cfdb"]},{"id":"ITEM-2","itemData":{"DOI":"10.1103/PhysRevB.97.121201","ISSN":"2469-9950","author":[{"dropping-particle":"","family":"Poncé","given":"Samuel","non-dropping-particle":"","parse-names":false,"suffix":""},{"dropping-particle":"","family":"Margine","given":"Elena R.","non-dropping-particle":"","parse-names":false,"suffix":""},{"dropping-particle":"","family":"Giustino","given":"Feliciano","non-dropping-particle":"","parse-names":false,"suffix":""}],"container-title":"Physical Review B","id":"ITEM-2","issue":"12","issued":{"date-parts":[["2018","3","27"]]},"page":"121201","title":"Towards predictive many-body calculations of phonon-limited carrier mobilities in semiconductors","type":"article-journal","volume":"97"},"uris":["http://www.mendeley.com/documents/?uuid=bc4c6276-3d26-4549-8c8e-0a03504253a0"]}],"mendeley":{"formattedCitation":"&lt;sup&gt;26,27&lt;/sup&gt;","plainTextFormattedCitation":"26,27","previouslyFormattedCitation":"(&lt;i&gt;26&lt;/i&gt;, &lt;i&gt;27&lt;/i&gt;)"},"properties":{"noteIndex":0},"schema":"https://github.com/citation-style-language/schema/raw/master/csl-citation.json"}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26,27</w:t>
      </w:r>
      <w:r w:rsidR="001C36FA" w:rsidRPr="008324B4">
        <w:rPr>
          <w:rFonts w:ascii="Times New Roman" w:hAnsi="Times New Roman" w:cs="Times New Roman"/>
        </w:rPr>
        <w:fldChar w:fldCharType="end"/>
      </w:r>
      <w:r w:rsidR="006D6696">
        <w:rPr>
          <w:rFonts w:ascii="Times New Roman" w:hAnsi="Times New Roman" w:cs="Times New Roman"/>
        </w:rPr>
        <w:t xml:space="preserve">which </w:t>
      </w:r>
      <w:r>
        <w:rPr>
          <w:rFonts w:ascii="Times New Roman" w:hAnsi="Times New Roman" w:cs="Times New Roman"/>
        </w:rPr>
        <w:t xml:space="preserve">is </w:t>
      </w:r>
      <w:r w:rsidR="006D6696">
        <w:rPr>
          <w:rFonts w:ascii="Times New Roman" w:hAnsi="Times New Roman" w:cs="Times New Roman"/>
        </w:rPr>
        <w:t>even more difficult</w:t>
      </w:r>
      <w:r w:rsidRPr="008324B4">
        <w:rPr>
          <w:rFonts w:ascii="Times New Roman" w:hAnsi="Times New Roman" w:cs="Times New Roman"/>
        </w:rPr>
        <w:t xml:space="preserve"> for polar materials.</w:t>
      </w:r>
      <w:r w:rsidR="001C36FA" w:rsidRPr="008324B4">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{"citationItems":[{"id":"ITEM-1","itemData":{"DOI":"10.1103/PhysRevB.94.201201","ISSN":"2469-9950","abstract":"In polar semiconductors and oxides, the long-range nature of the electron-phonon ($e$-ph) interaction is a bottleneck to compute charge transport from first principles. Here, we develop an efficient ab initio scheme to compute and converge the e-ph relaxation times (RTs) and electron mobility in polar materials. We apply our approach to GaAs, where using the Boltzmann equation with state-dependent RTs, we compute mobilities in excellent agreement with experiment at 250$-$500 K. The $e$-ph RTs and the phonon contributions to intra-valley and inter-valley $e$-ph scattering are also analyzed. Our work enables efficient ab initio computations of transport and carrier dynamics in polar materials.","author":[{"dropping-particle":"","family":"Zhou","given":"Jin-Jian","non-dropping-particle":"","parse-names":false,"suffix":""},{"dropping-particle":"","family":"Bernardi","given":"Marco","non-dropping-particle":"","parse-names":false,"suffix":""}],"container-title":"Physical Review B","id":"ITEM-1","issue":"20","issued":{"date-parts":[["2016","11"]]},"page":"201201","title":"Ab initio electron mobility and polar phonon scattering in GaAs","type":"article-journal","volume":"94"},"uris":["http://www.mendeley.com/documents/?uuid=fc694254-99bc-493c-b573-78b249b87f25","http://www.mendeley.com/documents/?uuid=4e24bd8a-ae1a-45a5-b4a3-6068cbb68730"]},{"id":"ITEM-2","itemData":{"DOI":"10.1103/PhysRevB.95.075206","ISBN":"0-521-58187-7; 0-521-58834-0","ISSN":"2469-9950","abstract":"We present a first-principles framework to investigate the electron scattering channels and transport properties for polar materials by combining the exact solution of the linearized electron-phonon (e-ph) Boltzmann transport equation in its integral-differential form associated with the e-ph coupling matrices obtained from the polar Wannier interpolation scheme. No ad hoc parameter is required throughout this calculation, and GaAs, a well-studied polar material, is used as an example to demonstrate this method. In this work, the long-range and short-range contributions as well as the intravalley and intervalley transitions in the e-ph interactions (EPIs) have been quantitatively addressed. Promoted by such mode-by-mode analysis, we find that in GaAs, the piezoelectric scattering is comparable to deformation-potential scattering for electron scatterings by acoustic phonons in EPI even at room temperature, and it makes a significant contribution to mobility. Furthermore, we achieved good agreement with experimental data for the mobility, and we identified that electrons with mean free paths between 130 and 210 nm provide the dominant contribution to the electron transport at 300 K. Such information provides a deeper understanding of the electron transport in GaAs, and the presented framework can be readily applied to other polar materials.","author":[{"dropping-particle":"","family":"Liu","given":"Te-Huan","non-dropping-particle":"","parse-names":false,"suffix":""},{"dropping-particle":"","family":"Zhou","given":"Jiawei","non-dropping-particle":"","parse-names":false,"suffix":""},{"dropping-particle":"","family":"Liao","given":"Bolin","non-dropping-particle":"","parse-names":false,"suffix":""},{"dropping-particle":"","family":"Singh","given":"David J.","non-dropping-particle":"","parse-names":false,"suffix":""},{"dropping-particle":"","family":"Chen","given":"Gang","non-dropping-particle":"","parse-names":false,"suffix":""}],"container-title":"Physical Review B","id":"ITEM-2","issue":"7","issued":{"date-parts":[["2017","2"]]},"page":"075206","title":"First-principles mode-by-mode analysis for electron-phonon scattering channels and mean free path spectra in GaAs","type":"article-journal","volume":"95"},"uris":["http://www.mendeley.com/documents/?uuid=4eceaa2d-0285-49c9-85ba-380476694557","http://www.mendeley.com/documents/?uuid=b743dd32-8f69-4427-a6c1-99129a815dcd"]},{"id":"ITEM-3","itemData":{"abstract":"We include quadrupolar fields beyond the Fr\\\"ohlich interaction in the first-principles electron-phonon vertex of semiconductors, and demonstrate their importance in calculations of carrier mobilities. Without such quadrupolar corrections, jump discontinuities for $\\mathbf{q} \\rightarrow \\mathbf{0}$ remain in the short-range components. They lead to Gibbs oscillations in the interpolant, and affect the accuracy of the physical results. We apply our formalism to Si (non-polar), GaAs and GaP (polar). Electron mobilities converge much faster with the initial ab initio $\\mathbf{q}$-mesh when dynamical quadrupoles are properly included.","author":[{"dropping-particle":"","family":"Brunin","given":"Guillaume","non-dropping-particle":"","parse-names":false,"suffix":""},{"dropping-particle":"","family":"Miranda","given":"Henrique Pereira Coutada","non-dropping-particle":"","parse-names":false,"suffix":""},{"dropping-particle":"","family":"Giantomassi","given":"Matteo","non-dropping-particle":"","parse-names":false,"suffix":""},{"dropping-particle":"","family":"Royo","given":"Miquel","non-dropping-particle":"","parse-names":false,"suffix":""},{"dropping-particle":"","family":"Stengel","given":"Massimiliano","non-dropping-particle":"","parse-names":false,"suffix":""},{"dropping-particle":"","family":"Verstraete","given":"Matthieu J.","non-dropping-particle":"","parse-names":false,"suffix":""},{"dropping-particle":"","family":"Gonze","given":"Xavier","non-dropping-particle":"","parse-names":false,"suffix":""},{"dropping-particle":"","family":"Rignanese","given":"Gian-Marco","non-dropping-particle":"","parse-names":false,"suffix":""},{"dropping-particle":"","family":"Hautier","given":"Geoffroy","non-dropping-particle":"","parse-names":false,"suffix":""}],"id":"ITEM-3","issued":{"date-parts":[["2020"]]},"title":"Electron-phonon beyond Fr\\\"ohlich: dynamical quadrupoles in polar and covalent solids","type":"article-journal"},"uris":["http://www.mendeley.com/documents/?uuid=1cbdfcd5-0ebf-4a32-9610-999c4f790ff4","http://www.mendeley.com/documents/?uuid=9bb0846e-ef7c-442f-aa71-eefa8d31a70b"]}],"mendeley":{"formattedCitation":"&lt;sup&gt;30–32&lt;/sup&gt;","plainTextFormattedCitation":"30–32","previouslyFormattedCitation":"(&lt;i&gt;30&lt;/i&gt;–&lt;i&gt;32&lt;/i&gt;)"},"properties":{"noteIndex":0},"schema":"https://github.com/citation-style-language/schema/raw/master/csl-citation.json"}</w:instrText>
      </w:r>
      <w:r w:rsidR="001C36FA" w:rsidRPr="008324B4">
        <w:rPr>
          <w:rFonts w:ascii="Times New Roman" w:hAnsi="Times New Roman" w:cs="Times New Roman"/>
        </w:rPr>
        <w:fldChar w:fldCharType="separate"/>
      </w:r>
      <w:r w:rsidR="00C125A9" w:rsidRPr="00C125A9">
        <w:rPr>
          <w:rFonts w:ascii="Times New Roman" w:hAnsi="Times New Roman" w:cs="Times New Roman"/>
          <w:noProof/>
          <w:vertAlign w:val="superscript"/>
        </w:rPr>
        <w:t>30–32</w:t>
      </w:r>
      <w:r w:rsidR="001C36FA" w:rsidRPr="008324B4">
        <w:rPr>
          <w:rFonts w:ascii="Times New Roman" w:hAnsi="Times New Roman" w:cs="Times New Roman"/>
        </w:rPr>
        <w:fldChar w:fldCharType="end"/>
      </w:r>
      <w:r>
        <w:rPr>
          <w:rFonts w:ascii="Times New Roman" w:hAnsi="Times New Roman" w:cs="Times New Roman"/>
        </w:rPr>
        <w:t xml:space="preserve"> Therefore, an easy-to-compute descriptor could facilitate rapid initial screening without performing complex computation for materials with lower predicted potential. </w:t>
      </w:r>
    </w:p>
    <w:p w14:paraId="768B12D4" w14:textId="40BB0A1C" w:rsidR="00F21AD0" w:rsidRDefault="006D6696" w:rsidP="00787DA4">
      <w:pPr>
        <w:spacing w:line="480" w:lineRule="auto"/>
        <w:jc w:val="both"/>
        <w:rPr>
          <w:rFonts w:ascii="Times New Roman" w:hAnsi="Times New Roman" w:cs="Times New Roman"/>
        </w:rPr>
      </w:pPr>
      <w:r>
        <w:rPr>
          <w:rFonts w:ascii="Times New Roman" w:hAnsi="Times New Roman" w:cs="Times New Roman"/>
        </w:rPr>
        <w:t>One of the earliest</w:t>
      </w:r>
      <w:r w:rsidR="00E14605" w:rsidRPr="006C086D">
        <w:rPr>
          <w:rFonts w:ascii="Times New Roman" w:hAnsi="Times New Roman" w:cs="Times New Roman"/>
        </w:rPr>
        <w:t xml:space="preserve"> HT-DFT </w:t>
      </w:r>
      <w:r>
        <w:rPr>
          <w:rFonts w:ascii="Times New Roman" w:hAnsi="Times New Roman" w:cs="Times New Roman"/>
        </w:rPr>
        <w:t>study</w:t>
      </w:r>
      <w:r w:rsidR="00CE786F">
        <w:rPr>
          <w:rFonts w:ascii="Times New Roman" w:hAnsi="Times New Roman" w:cs="Times New Roman"/>
        </w:rPr>
        <w:t xml:space="preserve"> </w:t>
      </w:r>
      <w:r>
        <w:rPr>
          <w:rFonts w:ascii="Times New Roman" w:hAnsi="Times New Roman" w:cs="Times New Roman"/>
        </w:rPr>
        <w:t>using</w:t>
      </w:r>
      <w:r w:rsidR="00E14605" w:rsidRPr="006C086D">
        <w:rPr>
          <w:rFonts w:ascii="Times New Roman" w:hAnsi="Times New Roman" w:cs="Times New Roman"/>
        </w:rPr>
        <w:t xml:space="preserve"> first principles transport calculations was reported in 2008 by Yang </w:t>
      </w:r>
      <w:r w:rsidR="00E14605" w:rsidRPr="006C086D">
        <w:rPr>
          <w:rFonts w:ascii="Times New Roman" w:hAnsi="Times New Roman" w:cs="Times New Roman"/>
          <w:i/>
        </w:rPr>
        <w:t xml:space="preserve">et. </w:t>
      </w:r>
      <w:r w:rsidRPr="006C086D">
        <w:rPr>
          <w:rFonts w:ascii="Times New Roman" w:hAnsi="Times New Roman" w:cs="Times New Roman"/>
          <w:i/>
        </w:rPr>
        <w:t>A</w:t>
      </w:r>
      <w:r w:rsidR="00E14605" w:rsidRPr="006C086D">
        <w:rPr>
          <w:rFonts w:ascii="Times New Roman" w:hAnsi="Times New Roman" w:cs="Times New Roman"/>
          <w:i/>
        </w:rPr>
        <w:t>l</w:t>
      </w:r>
      <w:r>
        <w:rPr>
          <w:rFonts w:ascii="Times New Roman" w:hAnsi="Times New Roman" w:cs="Times New Roman"/>
          <w:i/>
        </w:rPr>
        <w:t>,</w:t>
      </w:r>
      <w:r w:rsidR="001C36FA" w:rsidRPr="000D58BD">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{"citationItems":[{"id":"ITEM-1","itemData":{"DOI":"10.1002/adfm.200701369","ISSN":"1616301X","abstract":"A theoretical evaluation of the thermoelectric-related electrical transport properties of 36 half-Heusler (HH) compounds, selected from more than 100 HHs, is carried out in this paper. The electronic structures and electrical transport properties are studied using ab initio calculations and the Boltzmann transport equation under the constant relaxation time approximation for charge carriers. The electronic structure results predict the band gaps of these HH compounds, and show that many HHs are narrow-band-gap semiconductors and, therefore, are potentially good thermoelectric materials. The dependence of Seebeck coefficient, electrical conductivity, and power factor on the Fermi level is investigated. Maximum power factors and the corresponding optimal p- or n-type doping levels, related to the thermoelectric performance of materials, are calculated for all HH compounds investigated, which certainly provide guidance to experimental work. The estimated optimal doping levels and Seebeck coefficients show reasonable agreement with the measured results for some HH systems. A few HHs are recommended to be potentially good thermoelectric materials based on our calculations. © 2008 WILEY-VCH Verlag GmbH &amp; Co. KGaA.","author":[{"dropping-particle":"","family":"Yang","given":"Jiong","non-dropping-particle":"","parse-names":false,"suffix":""},{"dropping-particle":"","family":"Li","given":"Huanming","non-dropping-particle":"","parse-names":false,"suffix":""},{"dropping-particle":"","family":"Wu","given":"Ting","non-dropping-particle":"","parse-names":false,"suffix":""},{"dropping-particle":"","family":"Zhang","given":"Wenqing","non-dropping-particle":"","parse-names":false,"suffix":""},{"dropping-particle":"","family":"Chen","given":"Lidong","non-dropping-particle":"","parse-names":false,"suffix":""},{"dropping-particle":"","family":"Yang","given":"Jihui","non-dropping-particle":"","parse-names":false,"suffix":""}],"container-title":"Advanced Functional Materials","id":"ITEM-1","issue":"19","issued":{"date-parts":[["2008","10","9"]]},"page":"2880-2888","title":"Evaluation of Half-Heusler Compounds as Thermoelectric Materials Based on the Calculated Electrical Transport Properties","type":"article-journal","volume":"18"},"uris":["http://www.mendeley.com/documents/?uuid=42bcdfb7-a99f-4c17-9ea5-ea4354e71e5b"]}],"mendeley":{"formattedCitation":"&lt;sup&gt;13&lt;/sup&gt;","plainTextFormattedCitation":"13","previouslyFormattedCitation":"(&lt;i&gt;13&lt;/i&gt;)"},"properties":{"noteIndex":0},"schema":"https://github.com/citation-style-language/schema/raw/master/csl-citation.json"}</w:instrText>
      </w:r>
      <w:r w:rsidR="001C36FA" w:rsidRPr="000D58BD">
        <w:rPr>
          <w:rFonts w:ascii="Times New Roman" w:hAnsi="Times New Roman" w:cs="Times New Roman"/>
          <w:i/>
        </w:rPr>
        <w:fldChar w:fldCharType="separate"/>
      </w:r>
      <w:r w:rsidR="00C125A9" w:rsidRPr="00C125A9">
        <w:rPr>
          <w:rFonts w:ascii="Times New Roman" w:hAnsi="Times New Roman" w:cs="Times New Roman"/>
          <w:noProof/>
          <w:vertAlign w:val="superscript"/>
        </w:rPr>
        <w:t>13</w:t>
      </w:r>
      <w:r w:rsidR="001C36FA" w:rsidRPr="000D58BD">
        <w:rPr>
          <w:rFonts w:ascii="Times New Roman" w:hAnsi="Times New Roman" w:cs="Times New Roman"/>
          <w:i/>
        </w:rPr>
        <w:fldChar w:fldCharType="end"/>
      </w:r>
      <w:r>
        <w:rPr>
          <w:rFonts w:ascii="Times New Roman" w:hAnsi="Times New Roman" w:cs="Times New Roman"/>
        </w:rPr>
        <w:t>wheret</w:t>
      </w:r>
      <w:r w:rsidR="00E14605" w:rsidRPr="00717FF0">
        <w:rPr>
          <w:rFonts w:ascii="Times New Roman" w:hAnsi="Times New Roman" w:cs="Times New Roman"/>
        </w:rPr>
        <w:t xml:space="preserve">hey proposed </w:t>
      </w:r>
      <w:proofErr w:type="spellStart"/>
      <w:r w:rsidR="00E14605" w:rsidRPr="00717FF0">
        <w:rPr>
          <w:rFonts w:ascii="Times New Roman" w:hAnsi="Times New Roman" w:cs="Times New Roman"/>
        </w:rPr>
        <w:t>LaPdBi</w:t>
      </w:r>
      <w:proofErr w:type="spellEnd"/>
      <w:r w:rsidR="00E14605" w:rsidRPr="00717FF0">
        <w:rPr>
          <w:rFonts w:ascii="Times New Roman" w:hAnsi="Times New Roman" w:cs="Times New Roman"/>
        </w:rPr>
        <w:t xml:space="preserve"> as a new </w:t>
      </w:r>
      <w:r w:rsidR="00E14605" w:rsidRPr="001178EB">
        <w:rPr>
          <w:rFonts w:ascii="Times New Roman" w:hAnsi="Times New Roman" w:cs="Times New Roman"/>
          <w:i/>
        </w:rPr>
        <w:t>n</w:t>
      </w:r>
      <w:r w:rsidR="00E14605" w:rsidRPr="00717FF0">
        <w:rPr>
          <w:rFonts w:ascii="Times New Roman" w:hAnsi="Times New Roman" w:cs="Times New Roman"/>
        </w:rPr>
        <w:t xml:space="preserve">-type thermoelectric </w:t>
      </w:r>
      <w:r w:rsidR="009411CB">
        <w:rPr>
          <w:rFonts w:ascii="Times New Roman" w:hAnsi="Times New Roman" w:cs="Times New Roman"/>
        </w:rPr>
        <w:t>material</w:t>
      </w:r>
      <w:r w:rsidR="00CE786F">
        <w:rPr>
          <w:rFonts w:ascii="Times New Roman" w:hAnsi="Times New Roman" w:cs="Times New Roman"/>
        </w:rPr>
        <w:t xml:space="preserve"> </w:t>
      </w:r>
      <w:r w:rsidR="009411CB">
        <w:rPr>
          <w:rFonts w:ascii="Times New Roman" w:hAnsi="Times New Roman" w:cs="Times New Roman"/>
        </w:rPr>
        <w:t>after</w:t>
      </w:r>
      <w:r w:rsidR="009411CB" w:rsidRPr="000D58BD">
        <w:rPr>
          <w:rFonts w:ascii="Times New Roman" w:hAnsi="Times New Roman" w:cs="Times New Roman"/>
        </w:rPr>
        <w:t xml:space="preserve"> screening</w:t>
      </w:r>
      <w:r w:rsidR="009411CB" w:rsidRPr="006C086D">
        <w:rPr>
          <w:rFonts w:ascii="Times New Roman" w:hAnsi="Times New Roman" w:cs="Times New Roman"/>
        </w:rPr>
        <w:t xml:space="preserve"> potential half-Heusler candidates </w:t>
      </w:r>
      <w:r w:rsidR="009411CB">
        <w:rPr>
          <w:rFonts w:ascii="Times New Roman" w:hAnsi="Times New Roman" w:cs="Times New Roman"/>
        </w:rPr>
        <w:t>with thermoelectric properties computed in</w:t>
      </w:r>
      <w:r w:rsidR="00CE786F">
        <w:rPr>
          <w:rFonts w:ascii="Times New Roman" w:hAnsi="Times New Roman" w:cs="Times New Roman"/>
        </w:rPr>
        <w:t xml:space="preserve"> </w:t>
      </w:r>
      <w:r w:rsidR="009411CB">
        <w:rPr>
          <w:rFonts w:ascii="Times New Roman" w:hAnsi="Times New Roman" w:cs="Times New Roman"/>
        </w:rPr>
        <w:t>CSTA</w:t>
      </w:r>
      <w:r w:rsidR="00E14605" w:rsidRPr="00717FF0">
        <w:rPr>
          <w:rFonts w:ascii="Times New Roman" w:hAnsi="Times New Roman" w:cs="Times New Roman"/>
        </w:rPr>
        <w:t>.</w:t>
      </w:r>
      <w:r w:rsidR="00CE786F">
        <w:rPr>
          <w:rFonts w:ascii="Times New Roman" w:hAnsi="Times New Roman" w:cs="Times New Roman"/>
        </w:rPr>
        <w:t xml:space="preserve">  </w:t>
      </w:r>
      <w:r w:rsidR="00C75920">
        <w:rPr>
          <w:rFonts w:ascii="Times New Roman" w:hAnsi="Times New Roman" w:cs="Times New Roman"/>
        </w:rPr>
        <w:t xml:space="preserve">Similar methods were also conducted by </w:t>
      </w:r>
      <w:r w:rsidR="00C75920" w:rsidRPr="00C75920">
        <w:rPr>
          <w:rFonts w:ascii="Times New Roman" w:hAnsi="Times New Roman" w:cs="Times New Roman"/>
          <w:lang w:val="en-SG"/>
        </w:rPr>
        <w:t>Raghuvanshi</w:t>
      </w:r>
      <w:r w:rsidR="00CE786F">
        <w:rPr>
          <w:rFonts w:ascii="Times New Roman" w:hAnsi="Times New Roman" w:cs="Times New Roman"/>
          <w:lang w:val="en-SG"/>
        </w:rPr>
        <w:t xml:space="preserve"> </w:t>
      </w:r>
      <w:r w:rsidR="00C75920" w:rsidRPr="00C75920">
        <w:rPr>
          <w:rFonts w:ascii="Times New Roman" w:hAnsi="Times New Roman" w:cs="Times New Roman"/>
          <w:i/>
          <w:lang w:val="en-SG"/>
        </w:rPr>
        <w:t>et al.</w:t>
      </w:r>
      <w:r w:rsidR="00C75920">
        <w:rPr>
          <w:rFonts w:ascii="Times New Roman" w:hAnsi="Times New Roman" w:cs="Times New Roman"/>
          <w:lang w:val="en-SG"/>
        </w:rPr>
        <w:t xml:space="preserve"> to study the same class of materials.</w:t>
      </w:r>
      <w:r w:rsidR="001C36FA">
        <w:rPr>
          <w:rFonts w:ascii="Times New Roman" w:hAnsi="Times New Roman" w:cs="Times New Roman"/>
          <w:lang w:val="en-SG"/>
        </w:rPr>
        <w:fldChar w:fldCharType="begin" w:fldLock="1"/>
      </w:r>
      <w:r w:rsidR="00C125A9">
        <w:rPr>
          <w:rFonts w:ascii="Times New Roman" w:hAnsi="Times New Roman" w:cs="Times New Roman"/>
          <w:lang w:val="en-SG"/>
        </w:rPr>
        <w:instrText>ADDIN CSL_CITATION {"citationItems":[{"id":"ITEM-1","itemData":{"DOI":"10.1039/D0TA06810A","ISSN":"2050-7488","abstract":"Enhancing the thermoelectric performance of half Heusler through isovalent compositional tailoring.","author":[{"dropping-particle":"","family":"Raghuvanshi","given":"Parul R.","non-dropping-particle":"","parse-names":false,"suffix":""},{"dropping-particle":"","family":"Mondal","given":"Suman","non-dropping-particle":"","parse-names":false,"suffix":""},{"dropping-particle":"","family":"Bhattacharya","given":"Amrita","non-dropping-particle":"","parse-names":false,"suffix":""}],"container-title":"Journal of Materials Chemistry A","id":"ITEM-1","issue":"47","issued":{"date-parts":[["2020"]]},"page":"25187-25197","publisher":"Royal Society of Chemistry","title":"A high throughput search for efficient thermoelectric half-Heusler compounds","type":"article-journal","volume":"8"},"uris":["http://www.mendeley.com/documents/?uuid=a26814f5-e814-4e08-95ea-d98c94da0833"]}],"mendeley":{"formattedCitation":"&lt;sup&gt;33&lt;/sup&gt;","plainTextFormattedCitation":"33","previouslyFormattedCitation":"(&lt;i&gt;33&lt;/i&gt;)"},"properties":{"noteIndex":0},"schema":"https://github.com/citation-style-language/schema/raw/master/csl-citation.json"}</w:instrText>
      </w:r>
      <w:r w:rsidR="001C36FA">
        <w:rPr>
          <w:rFonts w:ascii="Times New Roman" w:hAnsi="Times New Roman" w:cs="Times New Roman"/>
          <w:lang w:val="en-SG"/>
        </w:rPr>
        <w:fldChar w:fldCharType="separate"/>
      </w:r>
      <w:r w:rsidR="00C125A9" w:rsidRPr="00C125A9">
        <w:rPr>
          <w:rFonts w:ascii="Times New Roman" w:hAnsi="Times New Roman" w:cs="Times New Roman"/>
          <w:noProof/>
          <w:vertAlign w:val="superscript"/>
          <w:lang w:val="en-SG"/>
        </w:rPr>
        <w:t>33</w:t>
      </w:r>
      <w:r w:rsidR="001C36FA">
        <w:rPr>
          <w:rFonts w:ascii="Times New Roman" w:hAnsi="Times New Roman" w:cs="Times New Roman"/>
          <w:lang w:val="en-SG"/>
        </w:rPr>
        <w:fldChar w:fldCharType="end"/>
      </w:r>
      <w:r w:rsidR="00402BE0">
        <w:rPr>
          <w:rFonts w:ascii="Times New Roman" w:hAnsi="Times New Roman" w:cs="Times New Roman"/>
        </w:rPr>
        <w:t>Later on,</w:t>
      </w:r>
      <w:r w:rsidR="00E14605" w:rsidRPr="00585F42">
        <w:rPr>
          <w:rFonts w:ascii="Times New Roman" w:hAnsi="Times New Roman" w:cs="Times New Roman"/>
        </w:rPr>
        <w:t xml:space="preserve"> based on the work reported by Gautier </w:t>
      </w:r>
      <w:r w:rsidR="00E14605" w:rsidRPr="000D58BD">
        <w:rPr>
          <w:rFonts w:ascii="Times New Roman" w:hAnsi="Times New Roman" w:cs="Times New Roman"/>
          <w:i/>
        </w:rPr>
        <w:t>et. al.</w:t>
      </w:r>
      <w:r w:rsidR="001C36FA" w:rsidRPr="000D58BD">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{"citationItems":[{"id":"ITEM-1","itemData":{"DOI":"10.1038/nchem.2207","ISSN":"1755-4330","abstract":"Chemists and material scientists have often focused on the properties of previously reported compounds, but neglect numerous unreported but chemically plausible compounds that could have interesting properties. For example, the 18-valence electron ABX family of compounds features examples of topological insulators, thermoelectrics and piezoelectrics, but only 83 out of 483 of these possible compounds have been made. Using first-principles thermodynamics we examined the theoretical stability of the 400 unreported members and predict that 54 should be stable. Of those previously unreported missing materials now predicted to be stable, 15 were grown in this study; X-ray studies agreed with the predicted crystal structure in all 15 cases. Among the predicted and characterized properties of the missing compounds are potential transparent conductors, thermoelectric materials and topological semimetals. This integrated process-prediction of functionality in unreported compounds followed by laboratory synthesis and characterization-could be a route to the systematic discovery of hitherto missing, realizable functional materials.","author":[{"dropping-particle":"","family":"Gautier","given":"Romain","non-dropping-particle":"","parse-names":false,"suffix":""},{"dropping-particle":"","family":"Zhang","given":"Xiuwen","non-dropping-particle":"","parse-names":false,"suffix":""},{"dropping-particle":"","family":"Hu","given":"Linhua","non-dropping-particle":"","parse-names":false,"suffix":""},{"dropping-particle":"","family":"Yu","given":"Liping","non-dropping-particle":"","parse-names":false,"suffix":""},{"dropping-particle":"","family":"Lin","given":"Yuyuan","non-dropping-particle":"","parse-names":false,"suffix":""},{"dropping-particle":"","family":"Sunde","given":"Tor O. L.","non-dropping-particle":"","parse-names":false,"suffix":""},{"dropping-particle":"","family":"Chon","given":"Danbee","non-dropping-particle":"","parse-names":false,"suffix":""},{"dropping-particle":"","family":"Poeppelmeier","given":"Kenneth R.","non-dropping-particle":"","parse-names":false,"suffix":""},{"dropping-particle":"","family":"Zunger","given":"Alex","non-dropping-particle":"","parse-names":false,"suffix":""}],"container-title":"Nature Chemistry","id":"ITEM-1","issue":"4","issued":{"date-parts":[["2015","4","24"]]},"page":"308-316","publisher":"Nature Publishing Group","title":"Prediction and accelerated laboratory discovery of previously unknown 18-electron ABX compounds","type":"article-journal","volume":"7"},"uris":["http://www.mendeley.com/documents/?uuid=f345b198-58bd-4020-abe6-e0a9688501ee"]}],"mendeley":{"formattedCitation":"&lt;sup&gt;34&lt;/sup&gt;","plainTextFormattedCitation":"34","previouslyFormattedCitation":"(&lt;i&gt;34&lt;/i&gt;)"},"properties":{"noteIndex":0},"schema":"https://github.com/citation-style-language/schema/raw/master/csl-citation.json"}</w:instrText>
      </w:r>
      <w:r w:rsidR="001C36FA" w:rsidRPr="000D58BD">
        <w:rPr>
          <w:rFonts w:ascii="Times New Roman" w:hAnsi="Times New Roman" w:cs="Times New Roman"/>
          <w:i/>
        </w:rPr>
        <w:fldChar w:fldCharType="separate"/>
      </w:r>
      <w:r w:rsidR="00C125A9" w:rsidRPr="00C125A9">
        <w:rPr>
          <w:rFonts w:ascii="Times New Roman" w:hAnsi="Times New Roman" w:cs="Times New Roman"/>
          <w:noProof/>
          <w:vertAlign w:val="superscript"/>
        </w:rPr>
        <w:t>34</w:t>
      </w:r>
      <w:r w:rsidR="001C36FA" w:rsidRPr="000D58BD">
        <w:rPr>
          <w:rFonts w:ascii="Times New Roman" w:hAnsi="Times New Roman" w:cs="Times New Roman"/>
          <w:i/>
        </w:rPr>
        <w:fldChar w:fldCharType="end"/>
      </w:r>
      <w:r w:rsidR="00E14605" w:rsidRPr="00585F42">
        <w:rPr>
          <w:rFonts w:ascii="Times New Roman" w:hAnsi="Times New Roman" w:cs="Times New Roman"/>
        </w:rPr>
        <w:t xml:space="preserve">, Zhou </w:t>
      </w:r>
      <w:r w:rsidR="00E14605" w:rsidRPr="000D58BD">
        <w:rPr>
          <w:rFonts w:ascii="Times New Roman" w:hAnsi="Times New Roman" w:cs="Times New Roman"/>
          <w:i/>
        </w:rPr>
        <w:t>et. al.</w:t>
      </w:r>
      <w:r w:rsidR="001C36FA" w:rsidRPr="000D58BD">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{"citationItems":[{"id":"ITEM-1","itemData":{"DOI":"10.1038/s41467-018-03866-w","ISSN":"2041-1723","abstract":"Modern society relies on high charge mobility for efficient energy production and fast information technologies. The power factor of a material-the combination of electrical conductivity and Seebeck coefficient-measures its ability to extract electrical power from temperature differences. Recent advancements in thermoelectric materials have achieved enhanced Seebeck coefficient by manipulating the electronic band structure. However, this approach generally applies at relatively low conductivities, preventing the realization of exceptionally high-power factors. In contrast, half-Heusler semiconductors have been shown to break through that barrier in a way that could not be explained. Here, we show that symmetry-protected orbital interactions can steer electron-acoustic phonon interactions towards high mobility. This high-mobility regime enables large power factors in half-Heuslers, well above the maximum measured values. We anticipate that our understanding will spark new routes to search for better thermoelectric materials, and to discover high electron mobility semiconductors for electronic and photonic applications.","author":[{"dropping-particle":"","family":"Zhou","given":"Jiawei","non-dropping-particle":"","parse-names":false,"suffix":""},{"dropping-particle":"","family":"Zhu","given":"Hangtian","non-dropping-particle":"","parse-names":false,"suffix":""},{"dropping-particle":"","family":"Liu","given":"Te-Huan","non-dropping-particle":"","parse-names":false,"suffix":""},{"dropping-particle":"","family":"Song","given":"Qichen","non-dropping-particle":"","parse-names":false,"suffix":""},{"dropping-particle":"","family":"He","given":"Ran","non-dropping-particle":"","parse-names":false,"suffix":""},{"dropping-particle":"","family":"Mao","given":"Jun","non-dropping-particle":"","parse-names":false,"suffix":""},{"dropping-particle":"","family":"Liu","given":"Zihang","non-dropping-particle":"","parse-names":false,"suffix":""},{"dropping-particle":"","family":"Ren","given":"Wuyang","non-dropping-particle":"","parse-names":false,"suffix":""},{"dropping-particle":"","family":"Liao","given":"Bolin","non-dropping-particle":"","parse-names":false,"suffix":""},{"dropping-particle":"","family":"Singh","given":"David J.","non-dropping-particle":"","parse-names":false,"suffix":""},{"dropping-particle":"","family":"Ren","given":"Zhifeng","non-dropping-particle":"","parse-names":false,"suffix":""},{"dropping-particle":"","family":"Chen","given":"Gang","non-dropping-particle":"","parse-names":false,"suffix":""}],"container-title":"Nature Communications","id":"ITEM-1","issue":"1","issued":{"date-parts":[["2018","12","30"]]},"page":"1721","publisher":"Springer US","title":"Large thermoelectric power factor from crystal symmetry-protected non-bonding orbital in half-Heuslers","type":"article-journal","volume":"9"},"uris":["http://www.mendeley.com/documents/?uuid=4c5e4d4c-fd68-45f9-9e5f-f3621132d5f6"]}],"mendeley":{"formattedCitation":"&lt;sup&gt;4&lt;/sup&gt;","plainTextFormattedCitation":"4","previouslyFormattedCitation":"(&lt;i&gt;4&lt;/i&gt;)"},"properties":{"noteIndex":0},"schema":"https://github.com/citation-style-language/schema/raw/master/csl-citation.json"}</w:instrText>
      </w:r>
      <w:r w:rsidR="001C36FA" w:rsidRPr="000D58BD">
        <w:rPr>
          <w:rFonts w:ascii="Times New Roman" w:hAnsi="Times New Roman" w:cs="Times New Roman"/>
          <w:i/>
        </w:rPr>
        <w:fldChar w:fldCharType="separate"/>
      </w:r>
      <w:r w:rsidR="00C125A9" w:rsidRPr="00C125A9">
        <w:rPr>
          <w:rFonts w:ascii="Times New Roman" w:hAnsi="Times New Roman" w:cs="Times New Roman"/>
          <w:noProof/>
          <w:vertAlign w:val="superscript"/>
        </w:rPr>
        <w:t>4</w:t>
      </w:r>
      <w:r w:rsidR="001C36FA" w:rsidRPr="000D58BD">
        <w:rPr>
          <w:rFonts w:ascii="Times New Roman" w:hAnsi="Times New Roman" w:cs="Times New Roman"/>
          <w:i/>
        </w:rPr>
        <w:fldChar w:fldCharType="end"/>
      </w:r>
      <w:r w:rsidR="00E14605" w:rsidRPr="000D58BD">
        <w:rPr>
          <w:rFonts w:ascii="Times New Roman" w:hAnsi="Times New Roman" w:cs="Times New Roman"/>
        </w:rPr>
        <w:t xml:space="preserve">conducted accurate </w:t>
      </w:r>
      <w:r w:rsidR="009411CB">
        <w:rPr>
          <w:rFonts w:ascii="Times New Roman" w:hAnsi="Times New Roman" w:cs="Times New Roman"/>
        </w:rPr>
        <w:t>electron-phonon</w:t>
      </w:r>
      <w:r w:rsidR="00E14605" w:rsidRPr="006C086D">
        <w:rPr>
          <w:rFonts w:ascii="Times New Roman" w:hAnsi="Times New Roman" w:cs="Times New Roman"/>
        </w:rPr>
        <w:t xml:space="preserve"> calculations on 15 </w:t>
      </w:r>
      <w:r w:rsidR="00402BE0">
        <w:rPr>
          <w:rFonts w:ascii="Times New Roman" w:hAnsi="Times New Roman" w:cs="Times New Roman"/>
        </w:rPr>
        <w:t>half-Heus</w:t>
      </w:r>
      <w:r w:rsidR="00CE786F">
        <w:rPr>
          <w:rFonts w:ascii="Times New Roman" w:hAnsi="Times New Roman" w:cs="Times New Roman"/>
        </w:rPr>
        <w:t>l</w:t>
      </w:r>
      <w:r w:rsidR="00402BE0">
        <w:rPr>
          <w:rFonts w:ascii="Times New Roman" w:hAnsi="Times New Roman" w:cs="Times New Roman"/>
        </w:rPr>
        <w:t xml:space="preserve">er </w:t>
      </w:r>
      <w:r w:rsidR="00E14605" w:rsidRPr="006C086D">
        <w:rPr>
          <w:rFonts w:ascii="Times New Roman" w:hAnsi="Times New Roman" w:cs="Times New Roman"/>
        </w:rPr>
        <w:t>compounds</w:t>
      </w:r>
      <w:r w:rsidR="00E14605">
        <w:rPr>
          <w:rFonts w:ascii="Times New Roman" w:hAnsi="Times New Roman" w:cs="Times New Roman"/>
        </w:rPr>
        <w:t xml:space="preserve">, which </w:t>
      </w:r>
      <w:r w:rsidR="00E14605" w:rsidRPr="00B65299">
        <w:rPr>
          <w:rFonts w:ascii="Times New Roman" w:hAnsi="Times New Roman" w:cs="Times New Roman"/>
        </w:rPr>
        <w:t xml:space="preserve">led them to explain the large </w:t>
      </w:r>
      <w:proofErr w:type="spellStart"/>
      <w:r w:rsidR="00E14605" w:rsidRPr="00B65299">
        <w:rPr>
          <w:rFonts w:ascii="Times New Roman" w:hAnsi="Times New Roman" w:cs="Times New Roman"/>
        </w:rPr>
        <w:t>powerfactor</w:t>
      </w:r>
      <w:proofErr w:type="spellEnd"/>
      <w:r w:rsidR="00E14605" w:rsidRPr="00B65299">
        <w:rPr>
          <w:rFonts w:ascii="Times New Roman" w:hAnsi="Times New Roman" w:cs="Times New Roman"/>
        </w:rPr>
        <w:t xml:space="preserve"> in </w:t>
      </w:r>
      <w:proofErr w:type="spellStart"/>
      <w:r w:rsidR="00E14605" w:rsidRPr="00B65299">
        <w:rPr>
          <w:rFonts w:ascii="Times New Roman" w:hAnsi="Times New Roman" w:cs="Times New Roman"/>
        </w:rPr>
        <w:t>NbFeSb</w:t>
      </w:r>
      <w:proofErr w:type="spellEnd"/>
      <w:r w:rsidR="00E14605" w:rsidRPr="00B65299">
        <w:rPr>
          <w:rFonts w:ascii="Times New Roman" w:hAnsi="Times New Roman" w:cs="Times New Roman"/>
        </w:rPr>
        <w:t xml:space="preserve"> and </w:t>
      </w:r>
      <w:proofErr w:type="spellStart"/>
      <w:r w:rsidR="00E14605" w:rsidRPr="00B65299">
        <w:rPr>
          <w:rFonts w:ascii="Times New Roman" w:hAnsi="Times New Roman" w:cs="Times New Roman"/>
        </w:rPr>
        <w:t>ZrNiSn</w:t>
      </w:r>
      <w:proofErr w:type="spellEnd"/>
      <w:r w:rsidR="00E14605" w:rsidRPr="006C086D">
        <w:rPr>
          <w:rFonts w:ascii="Times New Roman" w:hAnsi="Times New Roman" w:cs="Times New Roman"/>
        </w:rPr>
        <w:t xml:space="preserve">. </w:t>
      </w:r>
      <w:r w:rsidR="00E14605">
        <w:rPr>
          <w:rFonts w:ascii="Times New Roman" w:hAnsi="Times New Roman" w:cs="Times New Roman"/>
        </w:rPr>
        <w:t>They also</w:t>
      </w:r>
      <w:r w:rsidR="00E14605" w:rsidRPr="00B65299">
        <w:rPr>
          <w:rFonts w:ascii="Times New Roman" w:hAnsi="Times New Roman" w:cs="Times New Roman"/>
        </w:rPr>
        <w:t xml:space="preserve"> concluded that optical phonons are the dominant scattering mechanism </w:t>
      </w:r>
      <w:r w:rsidR="00E14605">
        <w:rPr>
          <w:rFonts w:ascii="Times New Roman" w:hAnsi="Times New Roman" w:cs="Times New Roman"/>
        </w:rPr>
        <w:t xml:space="preserve">for charges </w:t>
      </w:r>
      <w:r w:rsidR="00E14605" w:rsidRPr="00B65299">
        <w:rPr>
          <w:rFonts w:ascii="Times New Roman" w:hAnsi="Times New Roman" w:cs="Times New Roman"/>
        </w:rPr>
        <w:t>in many half-</w:t>
      </w:r>
      <w:proofErr w:type="spellStart"/>
      <w:r w:rsidR="00E14605" w:rsidRPr="00B65299">
        <w:rPr>
          <w:rFonts w:ascii="Times New Roman" w:hAnsi="Times New Roman" w:cs="Times New Roman"/>
        </w:rPr>
        <w:t>Heuslers</w:t>
      </w:r>
      <w:proofErr w:type="spellEnd"/>
      <w:r w:rsidR="00E14605">
        <w:rPr>
          <w:rFonts w:ascii="Times New Roman" w:hAnsi="Times New Roman" w:cs="Times New Roman"/>
        </w:rPr>
        <w:t xml:space="preserve">, in good agreement with </w:t>
      </w:r>
      <w:r w:rsidR="00E14605" w:rsidRPr="00B65299">
        <w:rPr>
          <w:rFonts w:ascii="Times New Roman" w:hAnsi="Times New Roman" w:cs="Times New Roman"/>
        </w:rPr>
        <w:t>available experimental data</w:t>
      </w:r>
      <w:r w:rsidR="00E14605" w:rsidRPr="008324B4">
        <w:rPr>
          <w:rFonts w:ascii="Times New Roman" w:hAnsi="Times New Roman" w:cs="Times New Roman"/>
        </w:rPr>
        <w: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{"citationItems":[{"id":"ITEM-1","itemData":{"DOI":"10.1038/s41467-018-03866-w","ISSN":"2041-1723","abstract":"Modern society relies on high charge mobility for efficient energy production and fast information technologies. The power factor of a material-the combination of electrical conductivity and Seebeck coefficient-measures its ability to extract electrical power from temperature differences. Recent advancements in thermoelectric materials have achieved enhanced Seebeck coefficient by manipulating the electronic band structure. However, this approach generally applies at relatively low conductivities, preventing the realization of exceptionally high-power factors. In contrast, half-Heusler semiconductors have been shown to break through that barrier in a way that could not be explained. Here, we show that symmetry-protected orbital interactions can steer electron-acoustic phonon interactions towards high mobility. This high-mobility regime enables large power factors in half-Heuslers, well above the maximum measured values. We anticipate that our understanding will spark new routes to search for better thermoelectric materials, and to discover high electron mobility semiconductors for electronic and photonic applications.","author":[{"dropping-particle":"","family":"Zhou","given":"Jiawei","non-dropping-particle":"","parse-names":false,"suffix":""},{"dropping-particle":"","family":"Zhu","given":"Hangtian","non-dropping-particle":"","parse-names":false,"suffix":""},{"dropping-particle":"","family":"Liu","given":"Te-Huan","non-dropping-particle":"","parse-names":false,"suffix":""},{"dropping-particle":"","family":"Song","given":"Qichen","non-dropping-particle":"","parse-names":false,"suffix":""},{"dropping-particle":"","family":"He","given":"Ran","non-dropping-particle":"","parse-names":false,"suffix":""},{"dropping-particle":"","family":"Mao","given":"Jun","non-dropping-particle":"","parse-names":false,"suffix":""},{"dropping-particle":"","family":"Liu","given":"Zihang","non-dropping-particle":"","parse-names":false,"suffix":""},{"dropping-particle":"","family":"Ren","given":"Wuyang","non-dropping-particle":"","parse-names":false,"suffix":""},{"dropping-particle":"","family":"Liao","given":"Bolin","non-dropping-particle":"","parse-names":false,"suffix":""},{"dropping-particle":"","family":"Singh","given":"David J.","non-dropping-particle":"","parse-names":false,"suffix":""},{"dropping-particle":"","family":"Ren","given":"Zhifeng","non-dropping-particle":"","parse-names":false,"suffix":""},{"dropping-particle":"","family":"Chen","given":"Gang","non-dropping-particle":"","parse-names":false,"suffix":""}],"container-title":"Nature Communications","id":"ITEM-1","issue":"1","issued":{"date-parts":[["2018","12","30"]]},"page":"1721","publisher":"Springer US","title":"Large thermoelectric power factor from crystal symmetry-protected non-bonding orbital in half-Heuslers","type":"article-journal","volume":"9"},"uris":["http://www.mendeley.com/documents/?uuid=4c5e4d4c-fd68-45f9-9e5f-f3621132d5f6"]}],"mendeley":{"formattedCitation":"&lt;sup&gt;4&lt;/sup&gt;","plainTextFormattedCitation":"4","previouslyFormattedCitation":"(&lt;i&gt;4&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w:t>
      </w:r>
      <w:r w:rsidR="001C36FA" w:rsidRPr="000D58BD">
        <w:rPr>
          <w:rFonts w:ascii="Times New Roman" w:hAnsi="Times New Roman" w:cs="Times New Roman"/>
        </w:rPr>
        <w:fldChar w:fldCharType="end"/>
      </w:r>
      <w:r w:rsidR="00E14605" w:rsidRPr="006C086D">
        <w:rPr>
          <w:rFonts w:ascii="Times New Roman" w:hAnsi="Times New Roman" w:cs="Times New Roman"/>
        </w:rPr>
        <w:t xml:space="preserve">Zhu </w:t>
      </w:r>
      <w:r w:rsidR="00E14605" w:rsidRPr="006C086D">
        <w:rPr>
          <w:rFonts w:ascii="Times New Roman" w:hAnsi="Times New Roman" w:cs="Times New Roman"/>
          <w:i/>
        </w:rPr>
        <w:t>et. al.</w:t>
      </w:r>
      <w:r w:rsidR="001C36FA" w:rsidRPr="000D58BD">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{"citationItems":[{"id":"ITEM-1","itemData":{"DOI":"10.1038/s41467-018-08223-5","ISSN":"2041-1723","abstract":"Discovery of thermoelectric materials has long been realized by the Edisonian trial and error approach. However, recent progress in theoretical calculations, including the ability to predict structures of unknown phases along with their thermodynamic stability and functional properties, has enabled the so-called inverse design approach. Compared to the traditional materials discovery, the inverse design approach has the potential to substantially reduce the experimental efforts needed to identify promising compounds with target functionalities. By adopting this approach, here we have discovered several unreported half-Heusler compounds. Among them, the p-type TaFeSb-based half-Heusler demonstrates a record high ZT of ~1.52 at 973 K. Additionally, an ultrahigh average ZT of ~0.93 between 300 and 973 K is achieved. Such an extraordinary thermoelectric performance is further verified by the heat-to-electricity conversion efficiency measurement and a high efficiency of ~11.4% is obtained. Our work demonstrates that the TaFeSb-based half-Heuslers are highly promising for thermoelectric power generation.","author":[{"dropping-particle":"","family":"Zhu","given":"Hangtian","non-dropping-particle":"","parse-names":false,"suffix":""},{"dropping-particle":"","family":"Mao","given":"Jun","non-dropping-particle":"","parse-names":false,"suffix":""},{"dropping-particle":"","family":"Li","given":"Yuwei","non-dropping-particle":"","parse-names":false,"suffix":""},{"dropping-particle":"","family":"Sun","given":"Jifeng","non-dropping-particle":"","parse-names":false,"suffix":""},{"dropping-particle":"","family":"Wang","given":"Yumei","non-dropping-particle":"","parse-names":false,"suffix":""},{"dropping-particle":"","family":"Zhu","given":"Qing","non-dropping-particle":"","parse-names":false,"suffix":""},{"dropping-particle":"","family":"Li","given":"Guannan","non-dropping-particle":"","parse-names":false,"suffix":""},{"dropping-particle":"","family":"Song","given":"Qichen","non-dropping-particle":"","parse-names":false,"suffix":""},{"dropping-particle":"","family":"Zhou","given":"Jiawei","non-dropping-particle":"","parse-names":false,"suffix":""},{"dropping-particle":"","family":"Fu","given":"Yuhao","non-dropping-particle":"","parse-names":false,"suffix":""},{"dropping-particle":"","family":"He","given":"Ran","non-dropping-particle":"","parse-names":false,"suffix":""},{"dropping-particle":"","family":"Tong","given":"Tian","non-dropping-particle":"","parse-names":false,"suffix":""},{"dropping-particle":"","family":"Liu","given":"Zihang","non-dropping-particle":"","parse-names":false,"suffix":""},{"dropping-particle":"","family":"Ren","given":"Wuyang","non-dropping-particle":"","parse-names":false,"suffix":""},{"dropping-particle":"","family":"You","given":"Li","non-dropping-particle":"","parse-names":false,"suffix":""},{"dropping-particle":"","family":"Wang","given":"Zhiming","non-dropping-particle":"","parse-names":false,"suffix":""},{"dropping-particle":"","family":"Luo","given":"Jun","non-dropping-particle":"","parse-names":false,"suffix":""},{"dropping-particle":"","family":"Sotnikov","given":"Andrei","non-dropping-particle":"","parse-names":false,"suffix":""},{"dropping-particle":"","family":"Bao","given":"Jiming","non-dropping-particle":"","parse-names":false,"suffix":""},{"dropping-particle":"","family":"Nielsch","given":"Kornelius","non-dropping-particle":"","parse-names":false,"suffix":""},{"dropping-particle":"","family":"Chen","given":"Gang","non-dropping-particle":"","parse-names":false,"suffix":""},{"dropping-particle":"","family":"Singh","given":"David J.","non-dropping-particle":"","parse-names":false,"suffix":""},{"dropping-particle":"","family":"Ren","given":"Zhifeng","non-dropping-particle":"","parse-names":false,"suffix":""}],"container-title":"Nature Communications","id":"ITEM-1","issue":"1","issued":{"date-parts":[["2019","12","17"]]},"page":"270","publisher":"Springer US","title":"Discovery of TaFeSb-based half-Heuslers with high thermoelectric performance","type":"article-journal","volume":"10"},"uris":["http://www.mendeley.com/documents/?uuid=e8106025-5ae4-4d4a-95fe-a55b2bda1ce8"]}],"mendeley":{"formattedCitation":"&lt;sup&gt;35&lt;/sup&gt;","plainTextFormattedCitation":"35","previouslyFormattedCitation":"(&lt;i&gt;35&lt;/i&gt;)"},"properties":{"noteIndex":0},"schema":"https://github.com/citation-style-language/schema/raw/master/csl-citation.json"}</w:instrText>
      </w:r>
      <w:r w:rsidR="001C36FA" w:rsidRPr="000D58BD">
        <w:rPr>
          <w:rFonts w:ascii="Times New Roman" w:hAnsi="Times New Roman" w:cs="Times New Roman"/>
          <w:i/>
        </w:rPr>
        <w:fldChar w:fldCharType="separate"/>
      </w:r>
      <w:r w:rsidR="00C125A9" w:rsidRPr="00C125A9">
        <w:rPr>
          <w:rFonts w:ascii="Times New Roman" w:hAnsi="Times New Roman" w:cs="Times New Roman"/>
          <w:noProof/>
          <w:vertAlign w:val="superscript"/>
        </w:rPr>
        <w:t>35</w:t>
      </w:r>
      <w:r w:rsidR="001C36FA" w:rsidRPr="000D58BD">
        <w:rPr>
          <w:rFonts w:ascii="Times New Roman" w:hAnsi="Times New Roman" w:cs="Times New Roman"/>
          <w:i/>
        </w:rPr>
        <w:fldChar w:fldCharType="end"/>
      </w:r>
      <w:r w:rsidR="00E14605" w:rsidRPr="006C086D">
        <w:rPr>
          <w:rFonts w:ascii="Times New Roman" w:hAnsi="Times New Roman" w:cs="Times New Roman"/>
        </w:rPr>
        <w:t xml:space="preserve">performed stability studies on </w:t>
      </w:r>
      <w:r w:rsidR="00E14605" w:rsidRPr="00717FF0">
        <w:rPr>
          <w:rFonts w:ascii="Times New Roman" w:hAnsi="Times New Roman" w:cs="Times New Roman"/>
        </w:rPr>
        <w:t>half-</w:t>
      </w:r>
      <w:proofErr w:type="spellStart"/>
      <w:r w:rsidR="00E14605" w:rsidRPr="00717FF0">
        <w:rPr>
          <w:rFonts w:ascii="Times New Roman" w:hAnsi="Times New Roman" w:cs="Times New Roman"/>
        </w:rPr>
        <w:t>Heuslers</w:t>
      </w:r>
      <w:proofErr w:type="spellEnd"/>
      <w:r w:rsidR="00CE7355">
        <w:rPr>
          <w:rFonts w:ascii="Times New Roman" w:hAnsi="Times New Roman" w:cs="Times New Roman"/>
        </w:rPr>
        <w:t xml:space="preserve"> and predicted</w:t>
      </w:r>
      <w:r w:rsidR="00E14605" w:rsidRPr="00717FF0">
        <w:rPr>
          <w:rFonts w:ascii="Times New Roman" w:hAnsi="Times New Roman" w:cs="Times New Roman"/>
        </w:rPr>
        <w:t xml:space="preserve"> six </w:t>
      </w:r>
      <w:r w:rsidR="00CE7355" w:rsidRPr="00B65299">
        <w:rPr>
          <w:rFonts w:ascii="Times New Roman" w:hAnsi="Times New Roman" w:cs="Times New Roman"/>
        </w:rPr>
        <w:t>stable</w:t>
      </w:r>
      <w:r w:rsidR="00CE786F">
        <w:rPr>
          <w:rFonts w:ascii="Times New Roman" w:hAnsi="Times New Roman" w:cs="Times New Roman"/>
        </w:rPr>
        <w:t xml:space="preserve"> </w:t>
      </w:r>
      <w:r w:rsidR="00E14605" w:rsidRPr="00717FF0">
        <w:rPr>
          <w:rFonts w:ascii="Times New Roman" w:hAnsi="Times New Roman" w:cs="Times New Roman"/>
        </w:rPr>
        <w:t>comp</w:t>
      </w:r>
      <w:r w:rsidR="00E14605" w:rsidRPr="00B65299">
        <w:rPr>
          <w:rFonts w:ascii="Times New Roman" w:hAnsi="Times New Roman" w:cs="Times New Roman"/>
        </w:rPr>
        <w:t xml:space="preserve">ounds </w:t>
      </w:r>
      <w:r w:rsidR="00CE7355">
        <w:rPr>
          <w:rFonts w:ascii="Times New Roman" w:hAnsi="Times New Roman" w:cs="Times New Roman"/>
        </w:rPr>
        <w:t xml:space="preserve">including </w:t>
      </w:r>
      <w:proofErr w:type="spellStart"/>
      <w:r w:rsidR="00E14605" w:rsidRPr="00B65299">
        <w:rPr>
          <w:rFonts w:ascii="Times New Roman" w:hAnsi="Times New Roman" w:cs="Times New Roman"/>
        </w:rPr>
        <w:t>TaFeSb</w:t>
      </w:r>
      <w:proofErr w:type="spellEnd"/>
      <w:r w:rsidR="00E14605" w:rsidRPr="00B65299">
        <w:rPr>
          <w:rFonts w:ascii="Times New Roman" w:hAnsi="Times New Roman" w:cs="Times New Roman"/>
        </w:rPr>
        <w:t xml:space="preserve">, </w:t>
      </w:r>
      <w:r w:rsidR="00CE7355">
        <w:rPr>
          <w:rFonts w:ascii="Times New Roman" w:hAnsi="Times New Roman" w:cs="Times New Roman"/>
        </w:rPr>
        <w:t xml:space="preserve">which is experimentally </w:t>
      </w:r>
      <w:r w:rsidR="005C5311">
        <w:rPr>
          <w:rFonts w:ascii="Times New Roman" w:hAnsi="Times New Roman" w:cs="Times New Roman"/>
        </w:rPr>
        <w:t>synthesized</w:t>
      </w:r>
      <w:r w:rsidR="00CE7355">
        <w:rPr>
          <w:rFonts w:ascii="Times New Roman" w:hAnsi="Times New Roman" w:cs="Times New Roman"/>
        </w:rPr>
        <w:t xml:space="preserve"> and optimized to achieve </w:t>
      </w:r>
      <w:r w:rsidR="00E14605" w:rsidRPr="00B65299">
        <w:rPr>
          <w:rFonts w:ascii="Times New Roman" w:hAnsi="Times New Roman" w:cs="Times New Roman"/>
        </w:rPr>
        <w:t xml:space="preserve">a peak </w:t>
      </w:r>
      <w:proofErr w:type="spellStart"/>
      <w:r w:rsidR="00E14605" w:rsidRPr="001178EB">
        <w:rPr>
          <w:rFonts w:ascii="Times New Roman" w:hAnsi="Times New Roman" w:cs="Times New Roman"/>
          <w:i/>
        </w:rPr>
        <w:t>zT</w:t>
      </w:r>
      <w:proofErr w:type="spellEnd"/>
      <w:r w:rsidR="00E14605" w:rsidRPr="00B65299">
        <w:rPr>
          <w:rFonts w:ascii="Times New Roman" w:hAnsi="Times New Roman" w:cs="Times New Roman"/>
        </w:rPr>
        <w:t xml:space="preserve"> of ~1.52 at 973 K</w:t>
      </w:r>
      <w:r w:rsidR="00E14605" w:rsidRPr="008324B4">
        <w:rPr>
          <w:rFonts w:ascii="Times New Roman" w:hAnsi="Times New Roman" w:cs="Times New Roman"/>
        </w:rPr>
        <w: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{"citationItems":[{"id":"ITEM-1","itemData":{"DOI":"10.1038/s41467-018-08223-5","ISSN":"2041-1723","abstract":"Discovery of thermoelectric materials has long been realized by the Edisonian trial and error approach. However, recent progress in theoretical calculations, including the ability to predict structures of unknown phases along with their thermodynamic stability and functional properties, has enabled the so-called inverse design approach. Compared to the traditional materials discovery, the inverse design approach has the potential to substantially reduce the experimental efforts needed to identify promising compounds with target functionalities. By adopting this approach, here we have discovered several unreported half-Heusler compounds. Among them, the p-type TaFeSb-based half-Heusler demonstrates a record high ZT of ~1.52 at 973 K. Additionally, an ultrahigh average ZT of ~0.93 between 300 and 973 K is achieved. Such an extraordinary thermoelectric performance is further verified by the heat-to-electricity conversion efficiency measurement and a high efficiency of ~11.4% is obtained. Our work demonstrates that the TaFeSb-based half-Heuslers are highly promising for thermoelectric power generation.","author":[{"dropping-particle":"","family":"Zhu","given":"Hangtian","non-dropping-particle":"","parse-names":false,"suffix":""},{"dropping-particle":"","family":"Mao","given":"Jun","non-dropping-particle":"","parse-names":false,"suffix":""},{"dropping-particle":"","family":"Li","given":"Yuwei","non-dropping-particle":"","parse-names":false,"suffix":""},{"dropping-particle":"","family":"Sun","given":"Jifeng","non-dropping-particle":"","parse-names":false,"suffix":""},{"dropping-particle":"","family":"Wang","given":"Yumei","non-dropping-particle":"","parse-names":false,"suffix":""},{"dropping-particle":"","family":"Zhu","given":"Qing","non-dropping-particle":"","parse-names":false,"suffix":""},{"dropping-particle":"","family":"Li","given":"Guannan","non-dropping-particle":"","parse-names":false,"suffix":""},{"dropping-particle":"","family":"Song","given":"Qichen","non-dropping-particle":"","parse-names":false,"suffix":""},{"dropping-particle":"","family":"Zhou","given":"Jiawei","non-dropping-particle":"","parse-names":false,"suffix":""},{"dropping-particle":"","family":"Fu","given":"Yuhao","non-dropping-particle":"","parse-names":false,"suffix":""},{"dropping-particle":"","family":"He","given":"Ran","non-dropping-particle":"","parse-names":false,"suffix":""},{"dropping-particle":"","family":"Tong","given":"Tian","non-dropping-particle":"","parse-names":false,"suffix":""},{"dropping-particle":"","family":"Liu","given":"Zihang","non-dropping-particle":"","parse-names":false,"suffix":""},{"dropping-particle":"","family":"Ren","given":"Wuyang","non-dropping-particle":"","parse-names":false,"suffix":""},{"dropping-particle":"","family":"You","given":"Li","non-dropping-particle":"","parse-names":false,"suffix":""},{"dropping-particle":"","family":"Wang","given":"Zhiming","non-dropping-particle":"","parse-names":false,"suffix":""},{"dropping-particle":"","family":"Luo","given":"Jun","non-dropping-particle":"","parse-names":false,"suffix":""},{"dropping-particle":"","family":"Sotnikov","given":"Andrei","non-dropping-particle":"","parse-names":false,"suffix":""},{"dropping-particle":"","family":"Bao","given":"Jiming","non-dropping-particle":"","parse-names":false,"suffix":""},{"dropping-particle":"","family":"Nielsch","given":"Kornelius","non-dropping-particle":"","parse-names":false,"suffix":""},{"dropping-particle":"","family":"Chen","given":"Gang","non-dropping-particle":"","parse-names":false,"suffix":""},{"dropping-particle":"","family":"Singh","given":"David J.","non-dropping-particle":"","parse-names":false,"suffix":""},{"dropping-particle":"","family":"Ren","given":"Zhifeng","non-dropping-particle":"","parse-names":false,"suffix":""}],"container-title":"Nature Communications","id":"ITEM-1","issue":"1","issued":{"date-parts":[["2019","12","17"]]},"page":"270","publisher":"Springer US","title":"Discovery of TaFeSb-based half-Heuslers with high thermoelectric performance","type":"article-journal","volume":"10"},"uris":["http://www.mendeley.com/documents/?uuid=e8106025-5ae4-4d4a-95fe-a55b2bda1ce8"]}],"mendeley":{"formattedCitation":"&lt;sup&gt;35&lt;/sup&gt;","plainTextFormattedCitation":"35","previouslyFormattedCitation":"(&lt;i&gt;35&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35</w:t>
      </w:r>
      <w:r w:rsidR="001C36FA" w:rsidRPr="000D58BD">
        <w:rPr>
          <w:rFonts w:ascii="Times New Roman" w:hAnsi="Times New Roman" w:cs="Times New Roman"/>
        </w:rPr>
        <w:fldChar w:fldCharType="end"/>
      </w:r>
      <w:r w:rsidR="00787DA4">
        <w:rPr>
          <w:rFonts w:ascii="Times New Roman" w:hAnsi="Times New Roman" w:cs="Times New Roman"/>
        </w:rPr>
        <w:t>Other m</w:t>
      </w:r>
      <w:r w:rsidR="0068179B">
        <w:rPr>
          <w:rFonts w:ascii="Times New Roman" w:hAnsi="Times New Roman" w:cs="Times New Roman"/>
        </w:rPr>
        <w:t xml:space="preserve">aterial </w:t>
      </w:r>
      <w:r w:rsidR="00787DA4">
        <w:rPr>
          <w:rFonts w:ascii="Times New Roman" w:hAnsi="Times New Roman" w:cs="Times New Roman"/>
        </w:rPr>
        <w:t>families</w:t>
      </w:r>
      <w:r w:rsidR="0068179B">
        <w:rPr>
          <w:rFonts w:ascii="Times New Roman" w:hAnsi="Times New Roman" w:cs="Times New Roman"/>
        </w:rPr>
        <w:t xml:space="preserve"> have also been searched</w:t>
      </w:r>
      <w:r w:rsidR="00157558">
        <w:rPr>
          <w:rFonts w:ascii="Times New Roman" w:hAnsi="Times New Roman" w:cs="Times New Roman"/>
        </w:rPr>
        <w:t>, such as</w:t>
      </w:r>
      <w:r w:rsidR="004650A7" w:rsidRPr="004650A7">
        <w:rPr>
          <w:rFonts w:ascii="Times New Roman" w:hAnsi="Times New Roman" w:cs="Times New Roman"/>
          <w:lang w:val="en-SG"/>
        </w:rPr>
        <w:t>gapped metals</w:t>
      </w:r>
      <w:r w:rsidR="004650A7">
        <w:rPr>
          <w:rFonts w:ascii="Times New Roman" w:hAnsi="Times New Roman" w:cs="Times New Roman"/>
          <w:lang w:val="en-SG"/>
        </w:rPr>
        <w:t xml:space="preserve">, clathrates, </w:t>
      </w:r>
      <w:proofErr w:type="spellStart"/>
      <w:r w:rsidR="004650A7">
        <w:rPr>
          <w:rFonts w:ascii="Times New Roman" w:hAnsi="Times New Roman" w:cs="Times New Roman"/>
          <w:lang w:val="en-SG"/>
        </w:rPr>
        <w:t>Chevrel</w:t>
      </w:r>
      <w:proofErr w:type="spellEnd"/>
      <w:r w:rsidR="004650A7">
        <w:rPr>
          <w:rFonts w:ascii="Times New Roman" w:hAnsi="Times New Roman" w:cs="Times New Roman"/>
          <w:lang w:val="en-SG"/>
        </w:rPr>
        <w:t xml:space="preserve"> phases and </w:t>
      </w:r>
      <w:r w:rsidR="004650A7" w:rsidRPr="004650A7">
        <w:rPr>
          <w:rFonts w:ascii="Times New Roman" w:hAnsi="Times New Roman" w:cs="Times New Roman"/>
          <w:lang w:val="en-SG"/>
        </w:rPr>
        <w:t>transition metal dichalcogenides</w:t>
      </w:r>
      <w:r w:rsidR="004650A7">
        <w:rPr>
          <w:rFonts w:ascii="Times New Roman" w:hAnsi="Times New Roman" w:cs="Times New Roman"/>
          <w:lang w:val="en-SG"/>
        </w:rPr>
        <w:t>.</w:t>
      </w:r>
      <w:r w:rsidR="001C36FA">
        <w:rPr>
          <w:rFonts w:ascii="Times New Roman" w:hAnsi="Times New Roman" w:cs="Times New Roman"/>
          <w:lang w:val="en-SG"/>
        </w:rPr>
        <w:fldChar w:fldCharType="begin" w:fldLock="1"/>
      </w:r>
      <w:r w:rsidR="00C125A9">
        <w:rPr>
          <w:rFonts w:ascii="Times New Roman" w:hAnsi="Times New Roman" w:cs="Times New Roman"/>
          <w:lang w:val="en-SG"/>
        </w:rPr>
        <w:instrText>ADDIN CSL_CITATION {"citationItems":[{"id":"ITEM-1","itemData":{"DOI":"10.1039/D0TA05197G","ISSN":"2050-7488","abstract":"Gapped metals present in their band structure a gap near the Fermi level. This key feature makes these metals comparable to degenerate semiconductors and thus suitable as thermoelectrics. The present screening searches them systematically.","author":[{"dropping-particle":"","family":"Ricci","given":"Francesco","non-dropping-particle":"","parse-names":false,"suffix":""},{"dropping-particle":"","family":"Dunn","given":"Alexander","non-dropping-particle":"","parse-names":false,"suffix":""},{"dropping-particle":"","family":"Jain","given":"Anubhav","non-dropping-particle":"","parse-names":false,"suffix":""},{"dropping-particle":"","family":"Rignanese","given":"Gian-Marco","non-dropping-particle":"","parse-names":false,"suffix":""},{"dropping-particle":"","family":"Hautier","given":"Geoffroy","non-dropping-particle":"","parse-names":false,"suffix":""}],"container-title":"Journal of Materials Chemistry A","id":"ITEM-1","issue":"34","issued":{"date-parts":[["2020"]]},"page":"17579-17594","title":"Gapped metals as thermoelectric materials revealed by high-throughput screening","type":"article-journal","volume":"8"},"uris":["http://www.mendeley.com/documents/?uuid=809984a2-7dfd-4355-8dd1-bad11f63b2f6"]},{"id":"ITEM-2","itemData":{"DOI":"10.1021/acsami.9b23297","ISSN":"1944-8244","PMID":"32069390","abstract":"The high-throughput (HT) computational method is a useful tool to screen high-performance functional materials. In this work, using the deformation potential method under the single band model, we evaluate the carrier relaxation time and establish an electrical descriptor (χ) characterized by the carrier effective masses based on the simple rigid band approximation. The descriptor (χ) can be used to reasonably represent the maximum power factor without solving the electron Boltzmann transport equation. Additionally, the Grüneisen parameter (γ), a descriptor of the lattice anharmonicity and lattice thermal conductivity, is efficiently evaluated using the elastic properties, omitting the costly phonon calculations. Applying two descriptors (χ and γ) to binary chalcogenides, we HT compute 243 semiconductors and screen 50 promising thermoelectric materials. For these theoretically determined compounds, we successfully predict some previously experimentally and theoretically investigated promising thermoelectric materials. Additionally, 9 p-type and 14 n-type previously unreported binary chalcogenides are also predicted as promising thermoelectric materials. Our work provides not only new thermoelectric candidates with perfect crystalline structure for the future investigations but also reliable descriptors to HT screen high-performance thermoelectric materials.","author":[{"dropping-particle":"","family":"Jia","given":"Tiantian","non-dropping-particle":"","parse-names":false,"suffix":""},{"dropping-particle":"","family":"Feng","given":"Zhenzhen","non-dropping-particle":"","parse-names":false,"suffix":""},{"dropping-particle":"","family":"Guo","given":"Shuping","non-dropping-particle":"","parse-names":false,"suffix":""},{"dropping-particle":"","family":"Zhang","given":"Xuemei","non-dropping-particle":"","parse-names":false,"suffix":""},{"dropping-particle":"","family":"Zhang","given":"Yongsheng","non-dropping-particle":"","parse-names":false,"suffix":""}],"container-title":"ACS Applied Materials &amp; Interfaces","id":"ITEM-2","issue":"10","issued":{"date-parts":[["2020","3","11"]]},"page":"11852-11864","title":"Screening Promising Thermoelectric Materials in Binary Chalcogenides through High-Throughput Computations","type":"article-journal","volume":"12"},"uris":["http://www.mendeley.com/documents/?uuid=8b3d5706-8efa-4823-afcb-aa9fd998c852"]},{"id":"ITEM-3","itemData":{"DOI":"10.1039/D0TA04945J","ISSN":"2050-7488","abstract":"High-performance thermoelectric materials are critical in recuperating the thermal losses in various machinery and promising in renewable energy applications.","author":[{"dropping-particle":"","family":"Sarikurt","given":"Sevil","non-dropping-particle":"","parse-names":false,"suffix":""},{"dropping-particle":"","family":"Kocabaş","given":"Tuğbey","non-dropping-particle":"","parse-names":false,"suffix":""},{"dropping-particle":"","family":"Sevik","given":"Cem","non-dropping-particle":"","parse-names":false,"suffix":""}],"container-title":"Journal of Materials Chemistry A","id":"ITEM-3","issue":"37","issued":{"date-parts":[["2020"]]},"page":"19674-19683","title":"High-throughput computational screening of 2D materials for thermoelectrics","type":"article-journal","volume":"8"},"uris":["http://www.mendeley.com/documents/?uuid=30695553-53e4-4c76-bb5d-7e333bec0979"]}],"mendeley":{"formattedCitation":"&lt;sup&gt;36–38&lt;/sup&gt;","plainTextFormattedCitation":"36–38","previouslyFormattedCitation":"(&lt;i&gt;36&lt;/i&gt;–&lt;i&gt;38&lt;/i&gt;)"},"properties":{"noteIndex":0},"schema":"https://github.com/citation-style-language/schema/raw/master/csl-citation.json"}</w:instrText>
      </w:r>
      <w:r w:rsidR="001C36FA">
        <w:rPr>
          <w:rFonts w:ascii="Times New Roman" w:hAnsi="Times New Roman" w:cs="Times New Roman"/>
          <w:lang w:val="en-SG"/>
        </w:rPr>
        <w:fldChar w:fldCharType="separate"/>
      </w:r>
      <w:r w:rsidR="00C125A9" w:rsidRPr="00C125A9">
        <w:rPr>
          <w:rFonts w:ascii="Times New Roman" w:hAnsi="Times New Roman" w:cs="Times New Roman"/>
          <w:noProof/>
          <w:vertAlign w:val="superscript"/>
          <w:lang w:val="en-SG"/>
        </w:rPr>
        <w:t>36–38</w:t>
      </w:r>
      <w:r w:rsidR="001C36FA">
        <w:rPr>
          <w:rFonts w:ascii="Times New Roman" w:hAnsi="Times New Roman" w:cs="Times New Roman"/>
          <w:lang w:val="en-SG"/>
        </w:rPr>
        <w:fldChar w:fldCharType="end"/>
      </w:r>
      <w:r w:rsidR="00E14605" w:rsidRPr="006C086D">
        <w:rPr>
          <w:rFonts w:ascii="Times New Roman" w:hAnsi="Times New Roman" w:cs="Times New Roman"/>
        </w:rPr>
        <w:t>Xi and co-workers</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10.1021/jacs.8b04704","ISSN":"0002-7863","author":[{"dropping-particle":"","family":"Xi","given":"Lili","non-dropping-particle":"","parse-names":false,"suffix":""},{"dropping-particle":"","family":"Pan","given":"Shanshan","non-dropping-particle":"","parse-names":false,"suffix":""},{"dropping-particle":"","family":"Li","given":"Xinran","non-dropping-particle":"","parse-names":false,"suffix":""},{"dropping-particle":"","family":"Xu","given":"Yonglin","non-dropping-particle":"","parse-names":false,"suffix":""},{"dropping-particle":"","family":"Ni","given":"Jianyue","non-dropping-particle":"","parse-names":false,"suffix":""},{"dropping-particle":"","family":"Sun","given":"Xin","non-dropping-particle":"","parse-names":false,"suffix":""},{"dropping-particle":"","family":"Yang","given":"Jiong","non-dropping-particle":"","parse-names":false,"suffix":""},{"dropping-particle":"","family":"Luo","given":"Jun","non-dropping-particle":"","parse-names":false,"suffix":""},{"dropping-particle":"","family":"Xi","given":"Jinyang","non-dropping-particle":"","parse-names":false,"suffix":""},{"dropping-particle":"","family":"Zhu","given":"Wenhao","non-dropping-particle":"","parse-names":false,"suffix":""},{"dropping-particle":"","family":"Li","given":"Xinran","non-dropping-particle":"","parse-names":false,"suffix":""},{"dropping-particle":"","family":"Jiang","given":"Di","non-dropping-particle":"","parse-names":false,"suffix":""},{"dropping-particle":"","family":"Dronskowski","given":"Richard","non-dropping-particle":"","parse-names":false,"suffix":""},{"dropping-particle":"","family":"Shi","given":"Xun","non-dropping-particle":"","parse-names":false,"suffix":""},{"dropping-particle":"","family":"Snyder","given":"G. Jeffrey","non-dropping-particle":"","parse-names":false,"suffix":""},{"dropping-particle":"","family":"Zhang","given":"Wenqing","non-dropping-particle":"","parse-names":false,"suffix":""}],"container-title":"Journal of the American Chemical Society","id":"ITEM-1","issue":"34","issued":{"date-parts":[["2018","8","29"]]},"page":"10785-10793","title":"Discovery of High-Performance Thermoelectric Chalcogenides through Reliable High-Throughput Material Screening","type":"article-journal","volume":"140"},"uris":["http://www.mendeley.com/documents/?uuid=115ea9b4-8a97-4e77-a0ef-5beb6bc72a69"]}],"mendeley":{"formattedCitation":"&lt;sup&gt;15&lt;/sup&gt;","plainTextFormattedCitation":"15","previouslyFormattedCitation":"(&lt;i&gt;15&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15</w:t>
      </w:r>
      <w:r w:rsidR="001C36FA" w:rsidRPr="000D58BD">
        <w:rPr>
          <w:rFonts w:ascii="Times New Roman" w:hAnsi="Times New Roman" w:cs="Times New Roman"/>
        </w:rPr>
        <w:fldChar w:fldCharType="end"/>
      </w:r>
      <w:r w:rsidR="00787DA4">
        <w:rPr>
          <w:rFonts w:ascii="Times New Roman" w:hAnsi="Times New Roman" w:cs="Times New Roman"/>
        </w:rPr>
        <w:t xml:space="preserve">screened </w:t>
      </w:r>
      <w:r w:rsidR="00402BE0">
        <w:rPr>
          <w:rFonts w:ascii="Times New Roman" w:hAnsi="Times New Roman" w:cs="Times New Roman"/>
        </w:rPr>
        <w:t xml:space="preserve">the </w:t>
      </w:r>
      <w:r w:rsidR="00402BE0" w:rsidRPr="00787DA4">
        <w:rPr>
          <w:rFonts w:ascii="Times New Roman" w:hAnsi="Times New Roman" w:cs="Times New Roman"/>
        </w:rPr>
        <w:t>Materials</w:t>
      </w:r>
      <w:r w:rsidR="00CE786F">
        <w:rPr>
          <w:rFonts w:ascii="Times New Roman" w:hAnsi="Times New Roman" w:cs="Times New Roman"/>
        </w:rPr>
        <w:t xml:space="preserve"> </w:t>
      </w:r>
      <w:r w:rsidR="00402BE0" w:rsidRPr="00787DA4">
        <w:rPr>
          <w:rFonts w:ascii="Times New Roman" w:hAnsi="Times New Roman" w:cs="Times New Roman"/>
        </w:rPr>
        <w:t>Informatics Platform (MIP)</w:t>
      </w:r>
      <w:r w:rsidR="00402BE0">
        <w:rPr>
          <w:rFonts w:ascii="Times New Roman" w:hAnsi="Times New Roman" w:cs="Times New Roman"/>
        </w:rPr>
        <w:t xml:space="preserve"> database</w:t>
      </w:r>
      <w:r w:rsidR="00CE786F">
        <w:rPr>
          <w:rFonts w:ascii="Times New Roman" w:hAnsi="Times New Roman" w:cs="Times New Roman"/>
        </w:rPr>
        <w:t xml:space="preserve"> </w:t>
      </w:r>
      <w:r w:rsidR="00787DA4">
        <w:rPr>
          <w:rFonts w:ascii="Times New Roman" w:hAnsi="Times New Roman" w:cs="Times New Roman"/>
        </w:rPr>
        <w:t xml:space="preserve">and computed </w:t>
      </w:r>
      <w:r w:rsidR="00402BE0">
        <w:rPr>
          <w:rFonts w:ascii="Times New Roman" w:hAnsi="Times New Roman" w:cs="Times New Roman"/>
        </w:rPr>
        <w:t>the</w:t>
      </w:r>
      <w:r w:rsidR="00787DA4">
        <w:rPr>
          <w:rFonts w:ascii="Times New Roman" w:hAnsi="Times New Roman" w:cs="Times New Roman"/>
        </w:rPr>
        <w:t xml:space="preserve"> e</w:t>
      </w:r>
      <w:r w:rsidR="00E14605" w:rsidRPr="00717FF0">
        <w:rPr>
          <w:rFonts w:ascii="Times New Roman" w:hAnsi="Times New Roman" w:cs="Times New Roman"/>
        </w:rPr>
        <w:t xml:space="preserve">lectrical transport </w:t>
      </w:r>
      <w:r w:rsidR="00787DA4">
        <w:rPr>
          <w:rFonts w:ascii="Times New Roman" w:hAnsi="Times New Roman" w:cs="Times New Roman"/>
        </w:rPr>
        <w:t>properties</w:t>
      </w:r>
      <w:r w:rsidR="00402BE0">
        <w:rPr>
          <w:rFonts w:ascii="Times New Roman" w:hAnsi="Times New Roman" w:cs="Times New Roman"/>
        </w:rPr>
        <w:t xml:space="preserve">of161potential chalcogenides </w:t>
      </w:r>
      <w:r w:rsidR="00E14605" w:rsidRPr="00717FF0">
        <w:rPr>
          <w:rFonts w:ascii="Times New Roman" w:hAnsi="Times New Roman" w:cs="Times New Roman"/>
        </w:rPr>
        <w:t xml:space="preserve">using </w:t>
      </w:r>
      <w:r w:rsidR="00E14605">
        <w:rPr>
          <w:rFonts w:ascii="Times New Roman" w:hAnsi="Times New Roman" w:cs="Times New Roman"/>
        </w:rPr>
        <w:t>DPT</w:t>
      </w:r>
      <w:r w:rsidR="00E14605" w:rsidRPr="00B65299">
        <w:rPr>
          <w:rFonts w:ascii="Times New Roman" w:hAnsi="Times New Roman" w:cs="Times New Roman"/>
        </w:rPr>
        <w:t xml:space="preserve">. One of the candidates, </w:t>
      </w:r>
      <w:r w:rsidR="00E14605" w:rsidRPr="00B65299">
        <w:rPr>
          <w:rFonts w:ascii="Times New Roman" w:hAnsi="Times New Roman" w:cs="Times New Roman"/>
          <w:lang w:val="en-US"/>
        </w:rPr>
        <w:t>Cd</w:t>
      </w:r>
      <w:r w:rsidR="00E14605" w:rsidRPr="008324B4">
        <w:rPr>
          <w:rFonts w:ascii="Times New Roman" w:hAnsi="Times New Roman" w:cs="Times New Roman"/>
          <w:lang w:val="en-US"/>
        </w:rPr>
        <w:t>In</w:t>
      </w:r>
      <w:r w:rsidR="00402BE0">
        <w:rPr>
          <w:rFonts w:ascii="Times New Roman" w:hAnsi="Times New Roman" w:cs="Times New Roman"/>
          <w:vertAlign w:val="subscript"/>
          <w:lang w:val="en-US"/>
        </w:rPr>
        <w:t>2</w:t>
      </w:r>
      <w:r w:rsidR="00E14605" w:rsidRPr="008324B4">
        <w:rPr>
          <w:rFonts w:ascii="Times New Roman" w:hAnsi="Times New Roman" w:cs="Times New Roman"/>
          <w:lang w:val="en-US"/>
        </w:rPr>
        <w:t>Te</w:t>
      </w:r>
      <w:r w:rsidR="00402BE0">
        <w:rPr>
          <w:rFonts w:ascii="Times New Roman" w:hAnsi="Times New Roman" w:cs="Times New Roman"/>
          <w:vertAlign w:val="subscript"/>
          <w:lang w:val="en-US"/>
        </w:rPr>
        <w:t>4</w:t>
      </w:r>
      <w:r w:rsidR="00402BE0" w:rsidRPr="00402BE0">
        <w:rPr>
          <w:rFonts w:ascii="Times New Roman" w:hAnsi="Times New Roman" w:cs="Times New Roman"/>
          <w:lang w:val="en-US"/>
        </w:rPr>
        <w:t xml:space="preserve"> and</w:t>
      </w:r>
      <w:r w:rsidR="00402BE0">
        <w:rPr>
          <w:rFonts w:ascii="Times New Roman" w:hAnsi="Times New Roman" w:cs="Times New Roman"/>
        </w:rPr>
        <w:t xml:space="preserve"> its variations</w:t>
      </w:r>
      <w:r w:rsidR="00E14605" w:rsidRPr="008324B4">
        <w:rPr>
          <w:rFonts w:ascii="Times New Roman" w:hAnsi="Times New Roman" w:cs="Times New Roman"/>
        </w:rPr>
        <w:t xml:space="preserve"> experimentally realized </w:t>
      </w:r>
      <w:r w:rsidR="00E14605" w:rsidRPr="001178EB">
        <w:rPr>
          <w:rFonts w:ascii="Times New Roman" w:hAnsi="Times New Roman" w:cs="Times New Roman"/>
          <w:i/>
        </w:rPr>
        <w:t>zT</w:t>
      </w:r>
      <w:r w:rsidR="00E14605" w:rsidRPr="00585F42">
        <w:rPr>
          <w:rFonts w:ascii="Times New Roman" w:hAnsi="Times New Roman" w:cs="Times New Roman"/>
        </w:rPr>
        <w:t>~</w:t>
      </w:r>
      <w:r w:rsidR="00E14605" w:rsidRPr="000D58BD">
        <w:rPr>
          <w:rFonts w:ascii="Times New Roman" w:hAnsi="Times New Roman" w:cs="Times New Roman"/>
        </w:rPr>
        <w:t xml:space="preserve">1 at </w:t>
      </w:r>
      <w:r w:rsidR="00E14605" w:rsidRPr="006C086D">
        <w:rPr>
          <w:rFonts w:ascii="Times New Roman" w:hAnsi="Times New Roman" w:cs="Times New Roman"/>
        </w:rPr>
        <w:t>approximately 900 K.</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10.1021/jacs.8b04704","ISSN":"0002-7863","author":[{"dropping-particle":"","family":"Xi","given":"Lili","non-dropping-particle":"","parse-names":false,"suffix":""},{"dropping-particle":"","family":"Pan","given":"Shanshan","non-dropping-particle":"","parse-names":false,"suffix":""},{"dropping-particle":"","family":"Li","given":"Xinran","non-dropping-particle":"","parse-names":false,"suffix":""},{"dropping-particle":"","family":"Xu","given":"Yonglin","non-dropping-particle":"","parse-names":false,"suffix":""},{"dropping-particle":"","family":"Ni","given":"Jianyue","non-dropping-particle":"","parse-names":false,"suffix":""},{"dropping-particle":"","family":"Sun","given":"Xin","non-dropping-particle":"","parse-names":false,"suffix":""},{"dropping-particle":"","family":"Yang","given":"Jiong","non-dropping-particle":"","parse-names":false,"suffix":""},{"dropping-particle":"","family":"Luo","given":"Jun","non-dropping-particle":"","parse-names":false,"suffix":""},{"dropping-particle":"","family":"Xi","given":"Jinyang","non-dropping-particle":"","parse-names":false,"suffix":""},{"dropping-particle":"","family":"Zhu","given":"Wenhao","non-dropping-particle":"","parse-names":false,"suffix":""},{"dropping-particle":"","family":"Li","given":"Xinran","non-dropping-particle":"","parse-names":false,"suffix":""},{"dropping-particle":"","family":"Jiang","given":"Di","non-dropping-particle":"","parse-names":false,"suffix":""},{"dropping-particle":"","family":"Dronskowski","given":"Richard","non-dropping-particle":"","parse-names":false,"suffix":""},{"dropping-particle":"","family":"Shi","given":"Xun","non-dropping-particle":"","parse-names":false,"suffix":""},{"dropping-particle":"","family":"Snyder","given":"G. Jeffrey","non-dropping-particle":"","parse-names":false,"suffix":""},{"dropping-particle":"","family":"Zhang","given":"Wenqing","non-dropping-particle":"","parse-names":false,"suffix":""}],"container-title":"Journal of the American Chemical Society","id":"ITEM-1","issue":"34","issued":{"date-parts":[["2018","8","29"]]},"page":"10785-10793","title":"Discovery of High-Performance Thermoelectric Chalcogenides through Reliable High-Throughput Material Screening","type":"article-journal","volume":"140"},"uris":["http://www.mendeley.com/documents/?uuid=115ea9b4-8a97-4e77-a0ef-5beb6bc72a69"]}],"mendeley":{"formattedCitation":"&lt;sup&gt;15&lt;/sup&gt;","plainTextFormattedCitation":"15","previouslyFormattedCitation":"(&lt;i&gt;15&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15</w:t>
      </w:r>
      <w:r w:rsidR="001C36FA" w:rsidRPr="000D58BD">
        <w:rPr>
          <w:rFonts w:ascii="Times New Roman" w:hAnsi="Times New Roman" w:cs="Times New Roman"/>
        </w:rPr>
        <w:fldChar w:fldCharType="end"/>
      </w:r>
      <w:r w:rsidR="00402BE0" w:rsidRPr="006C086D">
        <w:rPr>
          <w:rFonts w:ascii="Times New Roman" w:hAnsi="Times New Roman" w:cs="Times New Roman"/>
        </w:rPr>
        <w:t xml:space="preserve">Li </w:t>
      </w:r>
      <w:r w:rsidR="00402BE0" w:rsidRPr="006C086D">
        <w:rPr>
          <w:rFonts w:ascii="Times New Roman" w:hAnsi="Times New Roman" w:cs="Times New Roman"/>
          <w:i/>
        </w:rPr>
        <w:t xml:space="preserve">et al. </w:t>
      </w:r>
      <w:r w:rsidR="00402BE0" w:rsidRPr="00402BE0">
        <w:rPr>
          <w:rFonts w:ascii="Times New Roman" w:hAnsi="Times New Roman" w:cs="Times New Roman"/>
        </w:rPr>
        <w:t xml:space="preserve">also </w:t>
      </w:r>
      <w:r w:rsidR="00402BE0" w:rsidRPr="006C086D">
        <w:rPr>
          <w:rFonts w:ascii="Times New Roman" w:hAnsi="Times New Roman" w:cs="Times New Roman"/>
        </w:rPr>
        <w:t>screened the</w:t>
      </w:r>
      <w:r w:rsidR="00402BE0">
        <w:rPr>
          <w:rFonts w:ascii="Times New Roman" w:hAnsi="Times New Roman" w:cs="Times New Roman"/>
        </w:rPr>
        <w:t xml:space="preserve"> MIP</w:t>
      </w:r>
      <w:r w:rsidR="00CE786F">
        <w:rPr>
          <w:rFonts w:ascii="Times New Roman" w:hAnsi="Times New Roman" w:cs="Times New Roman"/>
        </w:rPr>
        <w:t xml:space="preserve"> </w:t>
      </w:r>
      <w:r w:rsidR="00402BE0">
        <w:rPr>
          <w:rFonts w:ascii="Times New Roman" w:hAnsi="Times New Roman" w:cs="Times New Roman"/>
        </w:rPr>
        <w:t>for diamond-like</w:t>
      </w:r>
      <w:r w:rsidR="00402BE0" w:rsidRPr="00717FF0">
        <w:rPr>
          <w:rFonts w:ascii="Times New Roman" w:hAnsi="Times New Roman" w:cs="Times New Roman"/>
        </w:rPr>
        <w:t xml:space="preserve"> ABX</w:t>
      </w:r>
      <w:r w:rsidR="00402BE0" w:rsidRPr="00B65299">
        <w:rPr>
          <w:rFonts w:ascii="Times New Roman" w:hAnsi="Times New Roman" w:cs="Times New Roman"/>
          <w:vertAlign w:val="subscript"/>
        </w:rPr>
        <w:t>2</w:t>
      </w:r>
      <w:r w:rsidR="00402BE0" w:rsidRPr="00B65299">
        <w:rPr>
          <w:rFonts w:ascii="Times New Roman" w:hAnsi="Times New Roman" w:cs="Times New Roman"/>
        </w:rPr>
        <w:t xml:space="preserve"> compounds</w:t>
      </w:r>
      <w:r w:rsidR="00402BE0">
        <w:rPr>
          <w:rFonts w:ascii="Times New Roman" w:hAnsi="Times New Roman" w:cs="Times New Roman"/>
        </w:rPr>
        <w:t xml:space="preserve">, and out of </w:t>
      </w:r>
      <w:r w:rsidR="00402BE0" w:rsidRPr="006C086D">
        <w:rPr>
          <w:rFonts w:ascii="Times New Roman" w:hAnsi="Times New Roman" w:cs="Times New Roman"/>
        </w:rPr>
        <w:t>41 candidates</w:t>
      </w:r>
      <w:r w:rsidR="00402BE0">
        <w:rPr>
          <w:rFonts w:ascii="Times New Roman" w:hAnsi="Times New Roman" w:cs="Times New Roman"/>
        </w:rPr>
        <w:t xml:space="preserve"> with bandgap</w:t>
      </w:r>
      <w:r w:rsidR="00402BE0" w:rsidRPr="006C086D">
        <w:rPr>
          <w:rFonts w:ascii="Times New Roman" w:hAnsi="Times New Roman" w:cs="Times New Roman"/>
        </w:rPr>
        <w:t xml:space="preserve"> of 0.1-2.5 eV</w:t>
      </w:r>
      <w:r w:rsidR="00402BE0">
        <w:rPr>
          <w:rFonts w:ascii="Times New Roman" w:hAnsi="Times New Roman" w:cs="Times New Roman"/>
        </w:rPr>
        <w:t xml:space="preserve"> they predicted that</w:t>
      </w:r>
      <w:r w:rsidR="00402BE0" w:rsidRPr="006C086D">
        <w:rPr>
          <w:rFonts w:ascii="Times New Roman" w:hAnsi="Times New Roman" w:cs="Times New Roman"/>
        </w:rPr>
        <w:t xml:space="preserve"> 12 </w:t>
      </w:r>
      <w:r w:rsidR="00402BE0" w:rsidRPr="00717FF0">
        <w:rPr>
          <w:rFonts w:ascii="Times New Roman" w:hAnsi="Times New Roman" w:cs="Times New Roman"/>
        </w:rPr>
        <w:t xml:space="preserve">have high </w:t>
      </w:r>
      <w:r w:rsidR="00402BE0" w:rsidRPr="00B65299">
        <w:rPr>
          <w:rFonts w:ascii="Times New Roman" w:hAnsi="Times New Roman" w:cs="Times New Roman"/>
        </w:rPr>
        <w:t>figure of merit (</w:t>
      </w:r>
      <w:proofErr w:type="spellStart"/>
      <w:r w:rsidR="00402BE0" w:rsidRPr="00B65299">
        <w:rPr>
          <w:rFonts w:ascii="Times New Roman" w:hAnsi="Times New Roman" w:cs="Times New Roman"/>
          <w:i/>
        </w:rPr>
        <w:t>zT</w:t>
      </w:r>
      <w:proofErr w:type="spellEnd"/>
      <w:r w:rsidR="00402BE0" w:rsidRPr="00B65299">
        <w:rPr>
          <w:rFonts w:ascii="Times New Roman" w:hAnsi="Times New Roman" w:cs="Times New Roman"/>
        </w:rPr>
        <w:t xml:space="preserve">). </w:t>
      </w:r>
      <w:r w:rsidR="00402BE0">
        <w:rPr>
          <w:rFonts w:ascii="Times New Roman" w:hAnsi="Times New Roman" w:cs="Times New Roman"/>
        </w:rPr>
        <w:t>And some of them were</w:t>
      </w:r>
      <w:r w:rsidR="00402BE0" w:rsidRPr="00B65299">
        <w:rPr>
          <w:rFonts w:ascii="Times New Roman" w:hAnsi="Times New Roman" w:cs="Times New Roman"/>
        </w:rPr>
        <w:t xml:space="preserve"> experimentally realized, </w:t>
      </w:r>
      <w:r w:rsidR="00402BE0">
        <w:rPr>
          <w:rFonts w:ascii="Times New Roman" w:hAnsi="Times New Roman" w:cs="Times New Roman"/>
        </w:rPr>
        <w:t>demonstrating the potential of these approaches</w:t>
      </w:r>
      <w:r w:rsidR="00402BE0" w:rsidRPr="00B65299">
        <w:rPr>
          <w:rFonts w:ascii="Times New Roman" w:hAnsi="Times New Roman" w:cs="Times New Roman"/>
        </w:rPr>
        <w: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{"citationItems":[{"id":"ITEM-1","itemData":{"DOI":"10.1021/acsami.9b01196","ISSN":"1944-8244","abstract":"High-throughput (HTP) calculations are a highly promising direction for the discovery of novel functional materials. Here we use an HTP framework to investigate the electronic structures and p-type thermoelectric properties of the ABX2 compounds with diamond-like structures. We show application of HTP both to identify compounds and also to identify underlying trends. A total of 65 entries out of 84 »908 in the Materials Informatics Platform are selected for this study. The electronic structures and chemical-bonding analyses reveal that there exists a general conductive network consisting of the anion X sublattice, which dominates the electrical transport properties of the compounds. Electrical and thermal transport properties of the 41 pnictide and chalcogenide compounds with sufficient band gaps are studied. Pnictide compounds have relatively smaller Seebeck coefficients than the chalcogenide compounds. This is due to the smaller effective masses around the valence band maxima. The electrical conductivities and power factors, however, are better in pnictide compounds. This is because pnictide compounds have high electronic group velocities and electronic relaxation times. Combined with the predictions of lattice thermal conductivities based on the Slack model, 12 novel p-type and n-type ABX2 materials with high ZT values are predicted.","author":[{"dropping-particle":"","family":"Li","given":"Ruoxi","non-dropping-particle":"","parse-names":false,"suffix":""},{"dropping-particle":"","family":"Li","given":"Xin","non-dropping-particle":"","parse-names":false,"suffix":""},{"dropping-particle":"","family":"Xi","given":"Lili","non-dropping-particle":"","parse-names":false,"suffix":""},{"dropping-particle":"","family":"Yang","given":"Jiong","non-dropping-particle":"","parse-names":false,"suffix":""},{"dropping-particle":"","family":"Singh","given":"David J.","non-dropping-particle":"","parse-names":false,"suffix":""},{"dropping-particle":"","family":"Zhang","given":"Wenqing","non-dropping-particle":"","parse-names":false,"suffix":""}],"container-title":"ACS Applied Materials &amp; Interfaces","genre":"review-article","id":"ITEM-1","issue":"28","issued":{"date-parts":[["2019","7","17"]]},"page":"24859-24866","publisher":"American Chemical Society","title":"High-Throughput Screening for Advanced Thermoelectric Materials: Diamond-Like ABX 2 Compounds","type":"article-journal","volume":"11"},"uris":["http://www.mendeley.com/documents/?uuid=1f2cbda9-b1e0-4cb6-8ba7-cacce87c644c"]}],"mendeley":{"formattedCitation":"&lt;sup&gt;39&lt;/sup&gt;","plainTextFormattedCitation":"39","previouslyFormattedCitation":"(&lt;i&gt;39&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39</w:t>
      </w:r>
      <w:r w:rsidR="001C36FA" w:rsidRPr="000D58BD">
        <w:rPr>
          <w:rFonts w:ascii="Times New Roman" w:hAnsi="Times New Roman" w:cs="Times New Roman"/>
        </w:rPr>
        <w:fldChar w:fldCharType="end"/>
      </w:r>
      <w:r w:rsidR="00402BE0">
        <w:rPr>
          <w:rFonts w:ascii="Times New Roman" w:hAnsi="Times New Roman" w:cs="Times New Roman"/>
        </w:rPr>
        <w:t xml:space="preserve"> These studied demonstrated that</w:t>
      </w:r>
      <w:r w:rsidR="00E14605" w:rsidRPr="006C086D">
        <w:rPr>
          <w:rFonts w:ascii="Times New Roman" w:hAnsi="Times New Roman" w:cs="Times New Roman"/>
        </w:rPr>
        <w:t xml:space="preserve"> incorporating relevant scattering </w:t>
      </w:r>
      <w:r w:rsidR="00402BE0">
        <w:rPr>
          <w:rFonts w:ascii="Times New Roman" w:hAnsi="Times New Roman" w:cs="Times New Roman"/>
        </w:rPr>
        <w:t>mechanism</w:t>
      </w:r>
      <w:r w:rsidR="00E14605" w:rsidRPr="006C086D">
        <w:rPr>
          <w:rFonts w:ascii="Times New Roman" w:hAnsi="Times New Roman" w:cs="Times New Roman"/>
        </w:rPr>
        <w:t xml:space="preserve"> in charge transport calculations </w:t>
      </w:r>
      <w:r w:rsidR="00E14605">
        <w:rPr>
          <w:rFonts w:ascii="Times New Roman" w:hAnsi="Times New Roman" w:cs="Times New Roman"/>
        </w:rPr>
        <w:t>is necessary</w:t>
      </w:r>
      <w:r w:rsidR="00CE786F">
        <w:rPr>
          <w:rFonts w:ascii="Times New Roman" w:hAnsi="Times New Roman" w:cs="Times New Roman"/>
        </w:rPr>
        <w:t xml:space="preserve"> </w:t>
      </w:r>
      <w:r w:rsidR="00402BE0">
        <w:rPr>
          <w:rFonts w:ascii="Times New Roman" w:hAnsi="Times New Roman" w:cs="Times New Roman"/>
        </w:rPr>
        <w:t>for</w:t>
      </w:r>
      <w:r w:rsidR="00CE786F">
        <w:rPr>
          <w:rFonts w:ascii="Times New Roman" w:hAnsi="Times New Roman" w:cs="Times New Roman"/>
        </w:rPr>
        <w:t xml:space="preserve"> </w:t>
      </w:r>
      <w:r w:rsidR="00402BE0">
        <w:rPr>
          <w:rFonts w:ascii="Times New Roman" w:hAnsi="Times New Roman" w:cs="Times New Roman"/>
        </w:rPr>
        <w:t>reliably predicting</w:t>
      </w:r>
      <w:r w:rsidR="00E14605" w:rsidRPr="006C086D">
        <w:rPr>
          <w:rFonts w:ascii="Times New Roman" w:hAnsi="Times New Roman" w:cs="Times New Roman"/>
        </w:rPr>
        <w:t xml:space="preserve"> the electrical transport properties. However, </w:t>
      </w:r>
      <w:r w:rsidR="00402BE0">
        <w:rPr>
          <w:rFonts w:ascii="Times New Roman" w:hAnsi="Times New Roman" w:cs="Times New Roman"/>
        </w:rPr>
        <w:t xml:space="preserve">such high-throughput scattering calculations are computationally demanding, and </w:t>
      </w:r>
      <w:r w:rsidR="00E14605" w:rsidRPr="006C086D">
        <w:rPr>
          <w:rFonts w:ascii="Times New Roman" w:hAnsi="Times New Roman" w:cs="Times New Roman"/>
        </w:rPr>
        <w:t xml:space="preserve">there is a long-standing lack of </w:t>
      </w:r>
      <w:r w:rsidR="00402BE0">
        <w:rPr>
          <w:rFonts w:ascii="Times New Roman" w:hAnsi="Times New Roman" w:cs="Times New Roman"/>
        </w:rPr>
        <w:t xml:space="preserve">easy-to-compute, </w:t>
      </w:r>
      <w:r w:rsidR="00E14605" w:rsidRPr="006C086D">
        <w:rPr>
          <w:rFonts w:ascii="Times New Roman" w:hAnsi="Times New Roman" w:cs="Times New Roman"/>
        </w:rPr>
        <w:t>general</w:t>
      </w:r>
      <w:r w:rsidR="00E14605" w:rsidRPr="00717FF0">
        <w:rPr>
          <w:rFonts w:ascii="Times New Roman" w:hAnsi="Times New Roman" w:cs="Times New Roman"/>
        </w:rPr>
        <w:t xml:space="preserve"> transport property descriptors </w:t>
      </w:r>
      <w:r w:rsidR="00402BE0">
        <w:rPr>
          <w:rFonts w:ascii="Times New Roman" w:hAnsi="Times New Roman" w:cs="Times New Roman"/>
        </w:rPr>
        <w:t>as an alternative for materials screening</w:t>
      </w:r>
      <w:r w:rsidR="00E14605" w:rsidRPr="00B65299">
        <w:rPr>
          <w:rFonts w:ascii="Times New Roman" w:hAnsi="Times New Roman" w:cs="Times New Roman"/>
        </w:rPr>
        <w:t>.</w:t>
      </w:r>
    </w:p>
    <w:p w14:paraId="505E4E05" w14:textId="0144E18E" w:rsidR="00E14605" w:rsidRDefault="00E14605" w:rsidP="00F21AD0">
      <w:pPr>
        <w:autoSpaceDE w:val="0"/>
        <w:autoSpaceDN w:val="0"/>
        <w:adjustRightInd w:val="0"/>
        <w:spacing w:after="0" w:line="480" w:lineRule="auto"/>
        <w:ind w:firstLine="720"/>
        <w:jc w:val="both"/>
        <w:rPr>
          <w:rFonts w:ascii="Times New Roman" w:hAnsi="Times New Roman" w:cs="Times New Roman"/>
        </w:rPr>
      </w:pPr>
      <w:r w:rsidRPr="008324B4">
        <w:rPr>
          <w:rFonts w:ascii="Times New Roman" w:hAnsi="Times New Roman" w:cs="Times New Roman"/>
        </w:rPr>
        <w:lastRenderedPageBreak/>
        <w:t xml:space="preserve">Herein, we leverage upon the richness of the Materials Project </w:t>
      </w:r>
      <w:r w:rsidR="00F21AD0">
        <w:rPr>
          <w:rFonts w:ascii="Times New Roman" w:hAnsi="Times New Roman" w:cs="Times New Roman"/>
        </w:rPr>
        <w:t xml:space="preserve">(MP) </w:t>
      </w:r>
      <w:r w:rsidRPr="008324B4">
        <w:rPr>
          <w:rFonts w:ascii="Times New Roman" w:hAnsi="Times New Roman" w:cs="Times New Roman"/>
        </w:rPr>
        <w:t>Database</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{"citationItems":[{"id":"ITEM-1","itemData":{"DOI":"10.1063/1.4812323","ISSN":"2166-532X","author":[{"dropping-particle":"","family":"Jain","given":"Anubhav","non-dropping-particle":"","parse-names":false,"suffix":""},{"dropping-particle":"","family":"Ong","given":"Shyue Ping","non-dropping-particle":"","parse-names":false,"suffix":""},{"dropping-particle":"","family":"Hautier","given":"Geoffroy","non-dropping-particle":"","parse-names":false,"suffix":""},{"dropping-particle":"","family":"Chen","given":"Wei","non-dropping-particle":"","parse-names":false,"suffix":""},{"dropping-particle":"","family":"Richards","given":"William Davidson","non-dropping-particle":"","parse-names":false,"suffix":""},{"dropping-particle":"","family":"Dacek","given":"Stephen","non-dropping-particle":"","parse-names":false,"suffix":""},{"dropping-particle":"","family":"Cholia","given":"Shreyas","non-dropping-particle":"","parse-names":false,"suffix":""},{"dropping-particle":"","family":"Gunter","given":"Dan","non-dropping-particle":"","parse-names":false,"suffix":""},{"dropping-particle":"","family":"Skinner","given":"David","non-dropping-particle":"","parse-names":false,"suffix":""},{"dropping-particle":"","family":"Ceder","given":"Gerbrand","non-dropping-particle":"","parse-names":false,"suffix":""},{"dropping-particle":"","family":"Persson","given":"Kristin A.","non-dropping-particle":"","parse-names":false,"suffix":""}],"container-title":"APL Materials","id":"ITEM-1","issue":"1","issued":{"date-parts":[["2013","7"]]},"page":"011002","title":"Commentary: The Materials Project: A materials genome approach to accelerating materials innovation","type":"article-journal","volume":"1"},"uris":["http://www.mendeley.com/documents/?uuid=4a668029-3f1a-4bb4-8737-1785372bda5b"]}],"mendeley":{"formattedCitation":"&lt;sup&gt;40&lt;/sup&gt;","plainTextFormattedCitation":"40","previouslyFormattedCitation":"(&lt;i&gt;40&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40</w:t>
      </w:r>
      <w:r w:rsidR="001C36FA" w:rsidRPr="000D58BD">
        <w:rPr>
          <w:rFonts w:ascii="Times New Roman" w:hAnsi="Times New Roman" w:cs="Times New Roman"/>
        </w:rPr>
        <w:fldChar w:fldCharType="end"/>
      </w:r>
      <w:r w:rsidRPr="000D58BD">
        <w:rPr>
          <w:rFonts w:ascii="Times New Roman" w:hAnsi="Times New Roman" w:cs="Times New Roman"/>
        </w:rPr>
        <w:t xml:space="preserve">, screening for </w:t>
      </w:r>
      <w:r w:rsidRPr="006C086D">
        <w:rPr>
          <w:rFonts w:ascii="Times New Roman" w:hAnsi="Times New Roman" w:cs="Times New Roman"/>
        </w:rPr>
        <w:t>high symmetry, low band gap</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{"citationItems":[{"id":"ITEM-1","itemData":{"DOI":"10.1063/1.4905922","ISSN":"0003-6951","author":[{"dropping-particle":"","family":"Gibbs","given":"Zachary M.","non-dropping-particle":"","parse-names":false,"suffix":""},{"dropping-particle":"","family":"Kim","given":"Hyun-Sik","non-dropping-particle":"","parse-names":false,"suffix":""},{"dropping-particle":"","family":"Wang","given":"Heng","non-dropping-particle":"","parse-names":false,"suffix":""},{"dropping-particle":"","family":"Snyder","given":"G. Jeffrey","non-dropping-particle":"","parse-names":false,"suffix":""}],"container-title":"Applied Physics Letters","id":"ITEM-1","issue":"2","issued":{"date-parts":[["2015","1","12"]]},"page":"022112","title":"Band gap estimation from temperature dependent Seebeck measurement—Deviations from the 2e|S|maxTmax relation","type":"article-journal","volume":"106"},"uris":["http://www.mendeley.com/documents/?uuid=a7161094-5b0c-458c-b5c1-af687e33a26d"]}],"mendeley":{"formattedCitation":"&lt;sup&gt;41&lt;/sup&gt;","plainTextFormattedCitation":"41","previouslyFormattedCitation":"(&lt;i&gt;41&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41</w:t>
      </w:r>
      <w:r w:rsidR="001C36FA" w:rsidRPr="000D58BD">
        <w:rPr>
          <w:rFonts w:ascii="Times New Roman" w:hAnsi="Times New Roman" w:cs="Times New Roman"/>
        </w:rPr>
        <w:fldChar w:fldCharType="end"/>
      </w:r>
      <w:r w:rsidRPr="00585F42">
        <w:rPr>
          <w:rFonts w:ascii="Times New Roman" w:hAnsi="Times New Roman" w:cs="Times New Roman"/>
        </w:rPr>
        <w:t xml:space="preserve"> chalcogenide compounds.</w:t>
      </w:r>
      <w:r>
        <w:rPr>
          <w:rFonts w:ascii="Times New Roman" w:hAnsi="Times New Roman" w:cs="Times New Roman"/>
        </w:rPr>
        <w:t xml:space="preserve"> From </w:t>
      </w:r>
      <w:r w:rsidR="00F21AD0">
        <w:rPr>
          <w:rFonts w:ascii="Times New Roman" w:hAnsi="Times New Roman" w:cs="Times New Roman"/>
        </w:rPr>
        <w:t>the MP Database</w:t>
      </w:r>
      <w:r>
        <w:rPr>
          <w:rFonts w:ascii="Times New Roman" w:hAnsi="Times New Roman" w:cs="Times New Roman"/>
        </w:rPr>
        <w:t>,</w:t>
      </w:r>
      <w:r w:rsidR="00CE786F">
        <w:rPr>
          <w:rFonts w:ascii="Times New Roman" w:hAnsi="Times New Roman" w:cs="Times New Roman"/>
        </w:rPr>
        <w:t xml:space="preserve"> </w:t>
      </w:r>
      <w:r>
        <w:rPr>
          <w:rFonts w:ascii="Times New Roman" w:hAnsi="Times New Roman" w:cs="Times New Roman"/>
        </w:rPr>
        <w:t>we focus on the</w:t>
      </w:r>
      <w:r w:rsidRPr="00585F42">
        <w:rPr>
          <w:rFonts w:ascii="Times New Roman" w:hAnsi="Times New Roman" w:cs="Times New Roman"/>
        </w:rPr>
        <w:t xml:space="preserve"> trigonal</w:t>
      </w:r>
      <w:r w:rsidRPr="000D58BD">
        <w:rPr>
          <w:rFonts w:ascii="Times New Roman" w:hAnsi="Times New Roman" w:cs="Times New Roman"/>
        </w:rPr>
        <w:t xml:space="preserve"> (</w:t>
      </w:r>
      <w:r w:rsidRPr="006C086D">
        <w:rPr>
          <w:rFonts w:ascii="Times New Roman" w:hAnsi="Times New Roman" w:cs="Times New Roman"/>
        </w:rPr>
        <w:t xml:space="preserve">space group number 166, </w:t>
      </w:r>
      <m:oMath>
        <m:r>
          <m:rPr>
            <m:sty m:val="p"/>
          </m:rPr>
          <w:rPr>
            <w:rFonts w:ascii="Cambria Math" w:hAnsi="Cambria Math" w:cs="Times New Roman"/>
          </w:rPr>
          <m:t>R</m:t>
        </m:r>
        <m:acc>
          <m:accPr>
            <m:chr m:val="̅"/>
            <m:ctrlPr>
              <w:rPr>
                <w:rFonts w:ascii="Cambria Math" w:hAnsi="Cambria Math" w:cs="Times New Roman"/>
                <w:iCs/>
              </w:rPr>
            </m:ctrlPr>
          </m:accPr>
          <m:e>
            <m:r>
              <m:rPr>
                <m:sty m:val="p"/>
              </m:rPr>
              <w:rPr>
                <w:rFonts w:ascii="Cambria Math" w:hAnsi="Cambria Math" w:cs="Times New Roman"/>
              </w:rPr>
              <m:t>3</m:t>
            </m:r>
          </m:e>
        </m:acc>
        <m:r>
          <m:rPr>
            <m:sty m:val="p"/>
          </m:rPr>
          <w:rPr>
            <w:rFonts w:ascii="Cambria Math" w:hAnsi="Cambria Math" w:cs="Times New Roman"/>
          </w:rPr>
          <m:t>m</m:t>
        </m:r>
      </m:oMath>
      <w:r w:rsidRPr="000D58BD">
        <w:rPr>
          <w:rFonts w:ascii="Times New Roman" w:hAnsi="Times New Roman" w:cs="Times New Roman"/>
        </w:rPr>
        <w:t>) ABX</w:t>
      </w:r>
      <w:r w:rsidRPr="000D58BD">
        <w:rPr>
          <w:rFonts w:ascii="Times New Roman" w:hAnsi="Times New Roman" w:cs="Times New Roman"/>
          <w:vertAlign w:val="subscript"/>
        </w:rPr>
        <w:t>2</w:t>
      </w:r>
      <w:r w:rsidRPr="006C086D">
        <w:rPr>
          <w:rFonts w:ascii="Times New Roman" w:hAnsi="Times New Roman" w:cs="Times New Roman"/>
        </w:rPr>
        <w:t xml:space="preserve"> family </w:t>
      </w:r>
      <w:r w:rsidRPr="00717FF0">
        <w:rPr>
          <w:rFonts w:ascii="Times New Roman" w:hAnsi="Times New Roman" w:cs="Times New Roman"/>
        </w:rPr>
        <w:t>where</w:t>
      </w:r>
      <w:r w:rsidR="00CE786F">
        <w:rPr>
          <w:rFonts w:ascii="Times New Roman" w:hAnsi="Times New Roman" w:cs="Times New Roman"/>
        </w:rPr>
        <w:t xml:space="preserve"> </w:t>
      </w:r>
      <w:r w:rsidR="00AA3C08">
        <w:rPr>
          <w:rFonts w:ascii="Times New Roman" w:hAnsi="Times New Roman" w:cs="Times New Roman"/>
        </w:rPr>
        <w:t xml:space="preserve">A and B are elements of alkali, transition metals and group III and V, and </w:t>
      </w:r>
      <w:r w:rsidRPr="00717FF0">
        <w:rPr>
          <w:rFonts w:ascii="Times New Roman" w:hAnsi="Times New Roman" w:cs="Times New Roman"/>
        </w:rPr>
        <w:t xml:space="preserve">X </w:t>
      </w:r>
      <w:r>
        <w:rPr>
          <w:rFonts w:ascii="Times New Roman" w:hAnsi="Times New Roman" w:cs="Times New Roman"/>
        </w:rPr>
        <w:t xml:space="preserve">are </w:t>
      </w:r>
      <w:proofErr w:type="gramStart"/>
      <w:r>
        <w:rPr>
          <w:rFonts w:ascii="Times New Roman" w:hAnsi="Times New Roman" w:cs="Times New Roman"/>
        </w:rPr>
        <w:t>chalcog</w:t>
      </w:r>
      <w:r w:rsidR="00413B0D">
        <w:rPr>
          <w:rFonts w:ascii="Times New Roman" w:hAnsi="Times New Roman" w:cs="Times New Roman"/>
        </w:rPr>
        <w:t>en</w:t>
      </w:r>
      <w:r>
        <w:rPr>
          <w:rFonts w:ascii="Times New Roman" w:hAnsi="Times New Roman" w:cs="Times New Roman"/>
        </w:rPr>
        <w:t>s(</w:t>
      </w:r>
      <w:proofErr w:type="gramEnd"/>
      <w:r w:rsidRPr="00717FF0">
        <w:rPr>
          <w:rFonts w:ascii="Times New Roman" w:hAnsi="Times New Roman" w:cs="Times New Roman"/>
        </w:rPr>
        <w:t xml:space="preserve">S, Se, </w:t>
      </w:r>
      <w:proofErr w:type="spellStart"/>
      <w:r w:rsidRPr="00717FF0">
        <w:rPr>
          <w:rFonts w:ascii="Times New Roman" w:hAnsi="Times New Roman" w:cs="Times New Roman"/>
        </w:rPr>
        <w:t>Te</w:t>
      </w:r>
      <w:proofErr w:type="spellEnd"/>
      <w:r>
        <w:rPr>
          <w:rFonts w:ascii="Times New Roman" w:hAnsi="Times New Roman" w:cs="Times New Roman"/>
        </w:rPr>
        <w:t>)</w:t>
      </w:r>
      <w:r w:rsidRPr="00717FF0">
        <w:rPr>
          <w:rFonts w:ascii="Times New Roman" w:hAnsi="Times New Roman" w:cs="Times New Roman"/>
        </w:rPr>
        <w:t xml:space="preserve">. </w:t>
      </w:r>
      <w:r w:rsidRPr="00B65299">
        <w:rPr>
          <w:rFonts w:ascii="Times New Roman" w:hAnsi="Times New Roman" w:cs="Times New Roman"/>
        </w:rPr>
        <w:t>ABX</w:t>
      </w:r>
      <w:r w:rsidRPr="00B65299">
        <w:rPr>
          <w:rFonts w:ascii="Times New Roman" w:hAnsi="Times New Roman" w:cs="Times New Roman"/>
          <w:vertAlign w:val="subscript"/>
        </w:rPr>
        <w:t>2</w:t>
      </w:r>
      <w:r w:rsidRPr="00B65299">
        <w:rPr>
          <w:rFonts w:ascii="Times New Roman" w:hAnsi="Times New Roman" w:cs="Times New Roman"/>
        </w:rPr>
        <w:t xml:space="preserve"> compounds were chosen due to their tendency to have low thermal conductivity,</w:t>
      </w:r>
      <w:r w:rsidR="00CE786F">
        <w:rPr>
          <w:rFonts w:ascii="Times New Roman" w:hAnsi="Times New Roman" w:cs="Times New Roman"/>
        </w:rPr>
        <w:t xml:space="preserve"> </w:t>
      </w:r>
      <w:r>
        <w:rPr>
          <w:rFonts w:ascii="Times New Roman" w:hAnsi="Times New Roman" w:cs="Times New Roman"/>
        </w:rPr>
        <w:t>with the possibility ofns</w:t>
      </w:r>
      <w:r w:rsidRPr="000D1100">
        <w:rPr>
          <w:rFonts w:ascii="Times New Roman" w:hAnsi="Times New Roman" w:cs="Times New Roman"/>
          <w:vertAlign w:val="superscript"/>
        </w:rPr>
        <w:t>2</w:t>
      </w:r>
      <w:r w:rsidRPr="008324B4">
        <w:rPr>
          <w:rFonts w:ascii="Times New Roman" w:hAnsi="Times New Roman" w:cs="Times New Roman"/>
        </w:rPr>
        <w:t>lone pair electrons,</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{"citationItems":[{"id":"ITEM-1","itemData":{"DOI":"10.1039/C2EE23391F","ISBN":"1310267553","ISSN":"1754-5692","abstract":"As over 93% of the world's energy comes from thermal processes, new materials that maximize heat transfer or minimize heat waste are crucial to improving efficiency. Here we focus on fully dense electrical insulators at the low end of the spectrum of lattice thermal conductivity κ&lt;inf&gt;L&lt;/inf&gt;. We present an experimentally validated predictive tool that shows how the high deformability of lone-pair electron charge density can limit κ&lt;inf&gt;L&lt;/inf&gt; in crystalline materials. Using first-principles density-functional theory (DFT) calculations, we predict that several ABX&lt;inf&gt;2&lt;/inf&gt; (groups I-V-VI &lt;inf&gt;2&lt;/inf&gt;) compounds based on the rocksalt structure develop soft phonon modes due to the strong hybridization and repulsion between the lone-pair electrons of the group V cations and the valence p orbitals of group VI anions. In many cases, this creates lattice instabilities and the compounds either do not exist or crystallize in a different structure. Marginally stable ABX &lt;inf&gt;2&lt;/inf&gt; compounds have anharmonic bonds that result in strong phonon-phonon interactions. We show experimentally how these can reduce κ&lt;inf&gt;L&lt;/inf&gt; to the amorphous limit. © The Royal Society of Chemistry 2013.","author":[{"dropping-particle":"","family":"Nielsen","given":"Michele D.","non-dropping-particle":"","parse-names":false,"suffix":""},{"dropping-particle":"","family":"Ozolins","given":"Vidvuds","non-dropping-particle":"","parse-names":false,"suffix":""},{"dropping-particle":"","family":"Heremans","given":"Joseph P.","non-dropping-particle":"","parse-names":false,"suffix":""}],"container-title":"Energy Environ. Sci.","id":"ITEM-1","issue":"2","issued":{"date-parts":[["2013"]]},"page":"570-578","title":"Lone pair electrons minimize lattice thermal conductivity","type":"article-journal","volume":"6"},"uris":["http://www.mendeley.com/documents/?uuid=1b4d2892-93e7-4d18-964f-9f07fb7e468c"]}],"mendeley":{"formattedCitation":"&lt;sup&gt;42&lt;/sup&gt;","plainTextFormattedCitation":"42","previouslyFormattedCitation":"(&lt;i&gt;42&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42</w:t>
      </w:r>
      <w:r w:rsidR="001C36FA" w:rsidRPr="000D58BD">
        <w:rPr>
          <w:rFonts w:ascii="Times New Roman" w:hAnsi="Times New Roman" w:cs="Times New Roman"/>
        </w:rPr>
        <w:fldChar w:fldCharType="end"/>
      </w:r>
      <w:r w:rsidRPr="00585F42">
        <w:rPr>
          <w:rFonts w:ascii="Times New Roman" w:hAnsi="Times New Roman" w:cs="Times New Roman"/>
        </w:rPr>
        <w:t xml:space="preserve"> which enabled us to </w:t>
      </w:r>
      <w:r w:rsidRPr="000D58BD">
        <w:rPr>
          <w:rFonts w:ascii="Times New Roman" w:hAnsi="Times New Roman" w:cs="Times New Roman"/>
        </w:rPr>
        <w:t xml:space="preserve">narrow down </w:t>
      </w:r>
      <w:r w:rsidRPr="006C086D">
        <w:rPr>
          <w:rFonts w:ascii="Times New Roman" w:hAnsi="Times New Roman" w:cs="Times New Roman"/>
        </w:rPr>
        <w:t xml:space="preserve">our focus on charge transport properties. </w:t>
      </w:r>
      <w:r w:rsidRPr="000D58BD">
        <w:rPr>
          <w:rFonts w:ascii="Times New Roman" w:hAnsi="Times New Roman" w:cs="Times New Roman"/>
        </w:rPr>
        <w:t>Our findings reveal that in this family, polar optical phonon scatt</w:t>
      </w:r>
      <w:r w:rsidRPr="006C086D">
        <w:rPr>
          <w:rFonts w:ascii="Times New Roman" w:hAnsi="Times New Roman" w:cs="Times New Roman"/>
        </w:rPr>
        <w:t>ering, which has been neglected often in literature, is significant even with heavy doping</w:t>
      </w:r>
      <w:r w:rsidRPr="00717FF0">
        <w:rPr>
          <w:rFonts w:ascii="Times New Roman" w:hAnsi="Times New Roman" w:cs="Times New Roman"/>
        </w:rPr>
        <w:t xml:space="preserve">. </w:t>
      </w:r>
      <w:r w:rsidR="00AC221D">
        <w:rPr>
          <w:rFonts w:ascii="Times New Roman" w:hAnsi="Times New Roman" w:cs="Times New Roman"/>
        </w:rPr>
        <w:t>W</w:t>
      </w:r>
      <w:r w:rsidRPr="00B65299">
        <w:rPr>
          <w:rFonts w:ascii="Times New Roman" w:hAnsi="Times New Roman" w:cs="Times New Roman"/>
        </w:rPr>
        <w:t xml:space="preserve">e proposed </w:t>
      </w:r>
      <w:r w:rsidRPr="008324B4">
        <w:rPr>
          <w:rFonts w:ascii="Times New Roman" w:hAnsi="Times New Roman" w:cs="Times New Roman"/>
        </w:rPr>
        <w:t>charge transport descriptors based on ground state properties and easy-to-obtain parameters. The descriptors described herein qualify themselves as robust first level thermoelectric screening parameters, which obviate the need for computationally expensive calculations. We expect this strategy to be widely implemented in the quest for high-performance inorganic TE materials</w:t>
      </w:r>
      <w:r w:rsidR="00AC221D">
        <w:rPr>
          <w:rFonts w:ascii="Times New Roman" w:hAnsi="Times New Roman" w:cs="Times New Roman"/>
        </w:rPr>
        <w:t>.</w:t>
      </w:r>
    </w:p>
    <w:p w14:paraId="4CE3EB29" w14:textId="77777777" w:rsidR="00E14605" w:rsidRPr="008324B4" w:rsidRDefault="00E14605" w:rsidP="00E14605">
      <w:pPr>
        <w:rPr>
          <w:rFonts w:ascii="Times New Roman" w:hAnsi="Times New Roman" w:cs="Times New Roman"/>
          <w:b/>
          <w:i/>
          <w:sz w:val="24"/>
          <w:szCs w:val="24"/>
        </w:rPr>
      </w:pPr>
      <w:r w:rsidRPr="008324B4">
        <w:rPr>
          <w:rFonts w:ascii="Times New Roman" w:hAnsi="Times New Roman" w:cs="Times New Roman"/>
          <w:b/>
          <w:i/>
          <w:sz w:val="24"/>
          <w:szCs w:val="24"/>
        </w:rPr>
        <w:t>Materials informatics and candidate screening</w:t>
      </w:r>
    </w:p>
    <w:p w14:paraId="5EC15976" w14:textId="6BF13A20" w:rsidR="00E14605" w:rsidRPr="00585F42" w:rsidRDefault="00E14605" w:rsidP="00E14605">
      <w:pPr>
        <w:spacing w:line="480" w:lineRule="auto"/>
        <w:jc w:val="both"/>
        <w:rPr>
          <w:rFonts w:ascii="Times New Roman" w:hAnsi="Times New Roman" w:cs="Times New Roman"/>
        </w:rPr>
      </w:pPr>
      <w:r w:rsidRPr="008324B4">
        <w:rPr>
          <w:rFonts w:ascii="Times New Roman" w:hAnsi="Times New Roman" w:cs="Times New Roman"/>
        </w:rPr>
        <w:t>We establish a screening strategy for the identification of unexplored potential TE candidates. To do so, we first make use of appropriate material descriptors for the rapid assessment of key properties directly correlated to the performance.</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{"citationItems":[{"id":"ITEM-1","itemData":{"DOI":"10.1021/acsaem.9b02222","ISSN":"2574-0962","abstract":"Thermoelectric materials have the ability to convert heat energy to electrical power and vice versa. While the thermodynamic upper limit is defined by the Carnot efficiency, the material figure of merit, zT, is far from this theoretical limit, typically limited by a complex interplay of non-equilibrium charge and phonon-scattering. Materials innovation is a slow, arduous process due to the complex correlations between crystal structure, microstructure engineering, and thermoelectric properties. Many physical concepts and materials have been unearthed in this path to discovery, supported ably by innovations in technology over many decades, revealing important material and transport descriptors. In this review, we look back at some case studies of inorganic thermoelectric materials employing a bird’s-eye view of complementary advancements in scientific concepts and technological advancements and conclude that most high values of zT have emerged from developed scientific models fueled by moderately mature techno","author":[{"dropping-particle":"","family":"Recatala-Gomez","given":"Jose","non-dropping-particle":"","parse-names":false,"suffix":""},{"dropping-particle":"","family":"Suwardi","given":"Ady","non-dropping-particle":"","parse-names":false,"suffix":""},{"dropping-particle":"","family":"Nandhakumar","given":"Iris","non-dropping-particle":"","parse-names":false,"suffix":""},{"dropping-particle":"","family":"Abutaha","given":"Anas","non-dropping-particle":"","parse-names":false,"suffix":""},{"dropping-particle":"","family":"Hippalgaonkar","given":"Kedar","non-dropping-particle":"","parse-names":false,"suffix":""}],"container-title":"ACS Applied Energy Materials","id":"ITEM-1","issue":"3","issued":{"date-parts":[["2020","3","23"]]},"page":"2240-2257","title":"Toward Accelerated Thermoelectric Materials and Process Discovery","type":"article-journal","volume":"3"},"uris":["http://www.mendeley.com/documents/?uuid=f18ad113-aa16-4ea6-8421-21f42377d8a4"]}],"mendeley":{"formattedCitation":"&lt;sup&gt;43&lt;/sup&gt;","plainTextFormattedCitation":"43","previouslyFormattedCitation":"(&lt;i&gt;43&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43</w:t>
      </w:r>
      <w:r w:rsidR="001C36FA" w:rsidRPr="000D58BD">
        <w:rPr>
          <w:rFonts w:ascii="Times New Roman" w:hAnsi="Times New Roman" w:cs="Times New Roman"/>
        </w:rPr>
        <w:fldChar w:fldCharType="end"/>
      </w:r>
      <w:r w:rsidRPr="000D58BD">
        <w:rPr>
          <w:rFonts w:ascii="Times New Roman" w:hAnsi="Times New Roman" w:cs="Times New Roman"/>
        </w:rPr>
        <w:t xml:space="preserve">First, we screen for compounds with </w:t>
      </w:r>
      <w:r w:rsidRPr="006C086D">
        <w:rPr>
          <w:rFonts w:ascii="Times New Roman" w:hAnsi="Times New Roman" w:cs="Times New Roman"/>
        </w:rPr>
        <w:t xml:space="preserve">bandgaps </w:t>
      </w:r>
      <w:r w:rsidR="00920E48">
        <w:rPr>
          <w:rFonts w:ascii="Times New Roman" w:hAnsi="Times New Roman" w:cs="Times New Roman"/>
        </w:rPr>
        <w:t xml:space="preserve">lower than </w:t>
      </w:r>
      <w:r w:rsidRPr="006C086D">
        <w:rPr>
          <w:rFonts w:ascii="Times New Roman" w:hAnsi="Times New Roman" w:cs="Times New Roman"/>
          <w:lang w:val="en-US"/>
        </w:rPr>
        <w:t>4 eV,</w:t>
      </w:r>
      <w:r w:rsidRPr="00717FF0">
        <w:rPr>
          <w:rFonts w:ascii="Times New Roman" w:hAnsi="Times New Roman" w:cs="Times New Roman"/>
          <w:lang w:val="en-US"/>
        </w:rPr>
        <w:t xml:space="preserve"> as it</w:t>
      </w:r>
      <w:r w:rsidRPr="00717FF0">
        <w:rPr>
          <w:rFonts w:ascii="Times New Roman" w:hAnsi="Times New Roman" w:cs="Times New Roman"/>
        </w:rPr>
        <w:t xml:space="preserve"> relates to the maximum </w:t>
      </w:r>
      <w:proofErr w:type="spellStart"/>
      <w:r w:rsidRPr="00717FF0">
        <w:rPr>
          <w:rFonts w:ascii="Times New Roman" w:hAnsi="Times New Roman" w:cs="Times New Roman"/>
        </w:rPr>
        <w:t>Seebeck</w:t>
      </w:r>
      <w:proofErr w:type="spellEnd"/>
      <w:r w:rsidRPr="00717FF0">
        <w:rPr>
          <w:rFonts w:ascii="Times New Roman" w:hAnsi="Times New Roman" w:cs="Times New Roman"/>
        </w:rPr>
        <w:t xml:space="preserve"> coefficient that can be achieved at a particular temperature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max</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m:num>
          <m:den>
            <m:r>
              <w:rPr>
                <w:rFonts w:ascii="Cambria Math" w:hAnsi="Cambria Math" w:cs="Times New Roman"/>
              </w:rPr>
              <m:t>2e</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max</m:t>
                </m:r>
              </m:sub>
            </m:sSub>
          </m:den>
        </m:f>
      </m:oMath>
      <w:r w:rsidRPr="000D58BD">
        <w:rPr>
          <w:rFonts w:ascii="Times New Roman" w:hAnsi="Times New Roman" w:cs="Times New Roman"/>
        </w:rPr>
        <w: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{"citationItems":[{"id":"ITEM-1","itemData":{"author":[{"dropping-particle":"","family":"Goldsmid","given":"H J","non-dropping-particle":"","parse-names":false,"suffix":""},{"dropping-particle":"","family":"Sharp","given":"J W","non-dropping-particle":"","parse-names":false,"suffix":""}],"id":"ITEM-1","issue":"7","issued":{"date-parts":[["1999"]]},"page":"1-4","title":"Estimation of the Thermal Band Gap of a Semiconductor from Seebeck Measurements","type":"article-journal","volume":"28"},"uris":["http://www.mendeley.com/documents/?uuid=753a163a-a5f4-4c5f-a84e-dde123bedbbb"]}],"mendeley":{"formattedCitation":"&lt;sup&gt;44&lt;/sup&gt;","plainTextFormattedCitation":"44","previouslyFormattedCitation":"(&lt;i&gt;44&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44</w:t>
      </w:r>
      <w:r w:rsidR="001C36FA" w:rsidRPr="000D58BD">
        <w:rPr>
          <w:rFonts w:ascii="Times New Roman" w:hAnsi="Times New Roman" w:cs="Times New Roman"/>
        </w:rPr>
        <w:fldChar w:fldCharType="end"/>
      </w:r>
      <w:r w:rsidR="006858EC">
        <w:rPr>
          <w:rFonts w:ascii="Times New Roman" w:hAnsi="Times New Roman" w:cs="Times New Roman"/>
        </w:rPr>
        <w:t>T</w:t>
      </w:r>
      <w:r w:rsidRPr="006C086D">
        <w:rPr>
          <w:rFonts w:ascii="Times New Roman" w:hAnsi="Times New Roman" w:cs="Times New Roman"/>
          <w:lang w:val="en-US"/>
        </w:rPr>
        <w:t xml:space="preserve">he thermodynamic stability as indicated by the energy above convex Hull is evaluated at 0 K. At finite temperature (T &gt; 0K), however, the contribution from configurational entropy </w:t>
      </w:r>
      <w:r w:rsidR="00F21AD0">
        <w:rPr>
          <w:rFonts w:ascii="Times New Roman" w:hAnsi="Times New Roman" w:cs="Times New Roman"/>
          <w:lang w:val="en-US"/>
        </w:rPr>
        <w:t>has</w:t>
      </w:r>
      <w:r w:rsidRPr="006C086D">
        <w:rPr>
          <w:rFonts w:ascii="Times New Roman" w:hAnsi="Times New Roman" w:cs="Times New Roman"/>
          <w:lang w:val="en-US"/>
        </w:rPr>
        <w:t xml:space="preserve"> been reported to stabilize compounds with </w:t>
      </w:r>
      <w:proofErr w:type="spellStart"/>
      <w:r w:rsidRPr="006C086D">
        <w:rPr>
          <w:rFonts w:ascii="Times New Roman" w:hAnsi="Times New Roman" w:cs="Times New Roman"/>
          <w:lang w:val="en-US"/>
        </w:rPr>
        <w:t>E</w:t>
      </w:r>
      <w:r w:rsidRPr="006C086D">
        <w:rPr>
          <w:rFonts w:ascii="Times New Roman" w:hAnsi="Times New Roman" w:cs="Times New Roman"/>
          <w:vertAlign w:val="subscript"/>
          <w:lang w:val="en-US"/>
        </w:rPr>
        <w:t>Hull</w:t>
      </w:r>
      <w:proofErr w:type="spellEnd"/>
      <w:r w:rsidRPr="006C086D">
        <w:rPr>
          <w:rFonts w:ascii="Times New Roman" w:hAnsi="Times New Roman" w:cs="Times New Roman"/>
          <w:vertAlign w:val="subscript"/>
          <w:lang w:val="en-US"/>
        </w:rPr>
        <w:t xml:space="preserve"> </w:t>
      </w:r>
      <w:r w:rsidRPr="00717FF0">
        <w:rPr>
          <w:rFonts w:ascii="Times New Roman" w:hAnsi="Times New Roman" w:cs="Times New Roman"/>
          <w:lang w:val="en-US"/>
        </w:rPr>
        <w:t xml:space="preserve">&gt; 0. In other words, a small, non-zero </w:t>
      </w:r>
      <w:proofErr w:type="spellStart"/>
      <w:r w:rsidRPr="00717FF0">
        <w:rPr>
          <w:rFonts w:ascii="Times New Roman" w:hAnsi="Times New Roman" w:cs="Times New Roman"/>
          <w:lang w:val="en-US"/>
        </w:rPr>
        <w:t>E</w:t>
      </w:r>
      <w:r w:rsidRPr="00717FF0">
        <w:rPr>
          <w:rFonts w:ascii="Times New Roman" w:hAnsi="Times New Roman" w:cs="Times New Roman"/>
          <w:vertAlign w:val="subscript"/>
          <w:lang w:val="en-US"/>
        </w:rPr>
        <w:t>Hull</w:t>
      </w:r>
      <w:proofErr w:type="spellEnd"/>
      <w:r w:rsidRPr="00717FF0">
        <w:rPr>
          <w:rFonts w:ascii="Times New Roman" w:hAnsi="Times New Roman" w:cs="Times New Roman"/>
          <w:lang w:val="en-US"/>
        </w:rPr>
        <w:t xml:space="preserve"> at 0 K does not necessarily render experimental synthesis impossible</w:t>
      </w:r>
      <w:r w:rsidRPr="00B65299">
        <w:rPr>
          <w:rFonts w:ascii="Times New Roman" w:hAnsi="Times New Roman" w:cs="Times New Roman"/>
          <w:lang w:val="en-US"/>
        </w:rPr>
        <w:t xml:space="preserve"> (</w:t>
      </w:r>
      <w:proofErr w:type="spellStart"/>
      <w:r w:rsidRPr="00B65299">
        <w:rPr>
          <w:rFonts w:ascii="Times New Roman" w:hAnsi="Times New Roman" w:cs="Times New Roman"/>
          <w:lang w:val="en-US"/>
        </w:rPr>
        <w:t>E</w:t>
      </w:r>
      <w:r w:rsidRPr="00B65299">
        <w:rPr>
          <w:rFonts w:ascii="Times New Roman" w:hAnsi="Times New Roman" w:cs="Times New Roman"/>
          <w:vertAlign w:val="subscript"/>
          <w:lang w:val="en-US"/>
        </w:rPr>
        <w:t>Hull</w:t>
      </w:r>
      <w:proofErr w:type="spellEnd"/>
      <w:r w:rsidRPr="00B65299">
        <w:rPr>
          <w:rFonts w:ascii="Times New Roman" w:hAnsi="Times New Roman" w:cs="Times New Roman"/>
          <w:lang w:val="en-US"/>
        </w:rPr>
        <w:t>&lt; 80meV).</w:t>
      </w:r>
      <w:r w:rsidR="001C36FA" w:rsidRPr="000D58BD">
        <w:rPr>
          <w:rFonts w:ascii="Times New Roman" w:hAnsi="Times New Roman" w:cs="Times New Roman"/>
          <w:lang w:val="en-US"/>
        </w:rPr>
        <w:fldChar w:fldCharType="begin" w:fldLock="1"/>
      </w:r>
      <w:r w:rsidR="00C125A9">
        <w:rPr>
          <w:rFonts w:ascii="Times New Roman" w:hAnsi="Times New Roman" w:cs="Times New Roman"/>
          <w:lang w:val="en-US"/>
        </w:rPr>
        <w:instrText>ADDIN CSL_CITATION {"citationItems":[{"id":"ITEM-1","itemData":{"DOI":"10.1021/acs.jpcc.9b10295","ISBN":"0000000205","ISSN":"1932-7447","author":[{"dropping-particle":"","family":"Xiao","given":"Hang","non-dropping-particle":"","parse-names":false,"suffix":""},{"dropping-particle":"","family":"Dan","given":"Yong","non-dropping-particle":"","parse-names":false,"suffix":""},{"dropping-particle":"","family":"Suo","given":"Bingbing","non-dropping-particle":"","parse-names":false,"suffix":""},{"dropping-particle":"","family":"Chen","given":"Xi","non-dropping-particle":"","parse-names":false,"suffix":""}],"container-title":"The Journal of Physical Chemistry C","id":"ITEM-1","issue":"3","issued":{"date-parts":[["2020","1","23"]]},"page":"2247-2249","title":"Comment on “Accelerated Discovery of New 8-Electron Half-Heusler Compounds as Promising Energy and Topological Quantum Materials”","type":"article-journal","volume":"124"},"uris":["http://www.mendeley.com/documents/?uuid=5381ef4c-f878-4e4d-8779-826dc5cf5a4c"]}],"mendeley":{"formattedCitation":"&lt;sup&gt;45&lt;/sup&gt;","plainTextFormattedCitation":"45","previouslyFormattedCitation":"(&lt;i&gt;45&lt;/i&gt;)"},"properties":{"noteIndex":0},"schema":"https://github.com/citation-style-language/schema/raw/master/csl-citation.json"}</w:instrText>
      </w:r>
      <w:r w:rsidR="001C36FA" w:rsidRPr="000D58BD">
        <w:rPr>
          <w:rFonts w:ascii="Times New Roman" w:hAnsi="Times New Roman" w:cs="Times New Roman"/>
          <w:lang w:val="en-US"/>
        </w:rPr>
        <w:fldChar w:fldCharType="separate"/>
      </w:r>
      <w:r w:rsidR="00C125A9" w:rsidRPr="00C125A9">
        <w:rPr>
          <w:rFonts w:ascii="Times New Roman" w:hAnsi="Times New Roman" w:cs="Times New Roman"/>
          <w:noProof/>
          <w:vertAlign w:val="superscript"/>
          <w:lang w:val="en-US"/>
        </w:rPr>
        <w:t>45</w:t>
      </w:r>
      <w:r w:rsidR="001C36FA" w:rsidRPr="000D58BD">
        <w:rPr>
          <w:rFonts w:ascii="Times New Roman" w:hAnsi="Times New Roman" w:cs="Times New Roman"/>
          <w:lang w:val="en-US"/>
        </w:rPr>
        <w:fldChar w:fldCharType="end"/>
      </w:r>
      <w:r w:rsidRPr="00585F42">
        <w:rPr>
          <w:rFonts w:ascii="Times New Roman" w:hAnsi="Times New Roman" w:cs="Times New Roman"/>
          <w:vertAlign w:val="superscript"/>
          <w:lang w:val="en-US"/>
        </w:rPr>
        <w:t>,</w:t>
      </w:r>
      <w:r w:rsidR="001C36FA" w:rsidRPr="000D58BD">
        <w:rPr>
          <w:rFonts w:ascii="Times New Roman" w:hAnsi="Times New Roman" w:cs="Times New Roman"/>
          <w:vertAlign w:val="superscript"/>
          <w:lang w:val="en-US"/>
        </w:rPr>
        <w:fldChar w:fldCharType="begin" w:fldLock="1"/>
      </w:r>
      <w:r w:rsidR="00C125A9">
        <w:rPr>
          <w:rFonts w:ascii="Times New Roman" w:hAnsi="Times New Roman" w:cs="Times New Roman"/>
          <w:vertAlign w:val="superscript"/>
          <w:lang w:val="en-US"/>
        </w:rPr>
        <w:instrText>ADDIN CSL_CITATION {"citationItems":[{"id":"ITEM-1","itemData":{"DOI":"10.1021/acscentsci.0c00426","ISSN":"2374-7943","abstract":"The constant demand for new functional materials calls for efficient strategies to accelerate the materials design and discovery. In addressing this challenge, machine learning generative models can offer promising opportunities since they allow for the continuous navigation of chemical space via low dimensional latent spaces. In this work, we employ a crystal representation that is inversion-free with a low memory requirement based on unit cell information and fractional atomic coordinates, and build the generative adversarial network (GAN) for crystal structures. The proposed model is then applied to the Mg-Mn-O ternary inorganic materials system to generate novel structures with application as potential water-splitting photoanodes, and combined with the evaluation of their photoanode properties for high-throughput virtual screening (HTVS). The generative-HTVS system that we built predicts 23 new crystal structures with a reasonable predicted stability and bandgap. These findings suggest that the proposed generative model can be an effective way to explore hidden portions of the chemical space, an area that is usually unreachable when conventional substitution-based discovery is employed.","author":[{"dropping-particle":"","family":"Kim","given":"Sungwon","non-dropping-particle":"","parse-names":false,"suffix":""},{"dropping-particle":"","family":"Noh","given":"Juhwan","non-dropping-particle":"","parse-names":false,"suffix":""},{"dropping-particle":"","family":"Gu","given":"Geun Ho","non-dropping-particle":"","parse-names":false,"suffix":""},{"dropping-particle":"","family":"Aspuru-Guzik","given":"Alan","non-dropping-particle":"","parse-names":false,"suffix":""},{"dropping-particle":"","family":"Jung","given":"Yousung","non-dropping-particle":"","parse-names":false,"suffix":""}],"container-title":"ACS Central Science","id":"ITEM-1","issue":"8","issued":{"date-parts":[["2020","8","26"]]},"page":"1412-1420","title":"Generative Adversarial Networks for Crystal Structure Prediction","type":"article-journal","volume":"6"},"uris":["http://www.mendeley.com/documents/?uuid=f180c975-c252-4bfc-aa8c-1d799cda02aa"]}],"mendeley":{"formattedCitation":"&lt;sup&gt;46&lt;/sup&gt;","plainTextFormattedCitation":"46","previouslyFormattedCitation":"(&lt;i&gt;46&lt;/i&gt;)"},"properties":{"noteIndex":0},"schema":"https://github.com/citation-style-language/schema/raw/master/csl-citation.json"}</w:instrText>
      </w:r>
      <w:r w:rsidR="001C36FA" w:rsidRPr="000D58BD">
        <w:rPr>
          <w:rFonts w:ascii="Times New Roman" w:hAnsi="Times New Roman" w:cs="Times New Roman"/>
          <w:vertAlign w:val="superscript"/>
          <w:lang w:val="en-US"/>
        </w:rPr>
        <w:fldChar w:fldCharType="separate"/>
      </w:r>
      <w:r w:rsidR="00C125A9" w:rsidRPr="00C125A9">
        <w:rPr>
          <w:rFonts w:ascii="Times New Roman" w:hAnsi="Times New Roman" w:cs="Times New Roman"/>
          <w:noProof/>
          <w:vertAlign w:val="superscript"/>
          <w:lang w:val="en-US"/>
        </w:rPr>
        <w:t>46</w:t>
      </w:r>
      <w:r w:rsidR="001C36FA" w:rsidRPr="000D58BD">
        <w:rPr>
          <w:rFonts w:ascii="Times New Roman" w:hAnsi="Times New Roman" w:cs="Times New Roman"/>
          <w:vertAlign w:val="superscript"/>
          <w:lang w:val="en-US"/>
        </w:rPr>
        <w:fldChar w:fldCharType="end"/>
      </w:r>
      <w:r w:rsidR="00F60E65">
        <w:rPr>
          <w:rFonts w:ascii="Times New Roman" w:hAnsi="Times New Roman" w:cs="Times New Roman"/>
          <w:lang w:val="en-US"/>
        </w:rPr>
        <w:t>This is confirmed by looking at the most recent entry for trigonal AgBiS</w:t>
      </w:r>
      <w:r w:rsidR="00F60E65" w:rsidRPr="00930DE7">
        <w:rPr>
          <w:rFonts w:ascii="Times New Roman" w:hAnsi="Times New Roman" w:cs="Times New Roman"/>
          <w:vertAlign w:val="subscript"/>
          <w:lang w:val="en-US"/>
        </w:rPr>
        <w:t>2</w:t>
      </w:r>
      <w:r w:rsidR="00F60E65">
        <w:rPr>
          <w:rFonts w:ascii="Times New Roman" w:hAnsi="Times New Roman" w:cs="Times New Roman"/>
          <w:lang w:val="en-US"/>
        </w:rPr>
        <w:t xml:space="preserve"> in the MP database (mp-29678), which now shows </w:t>
      </w:r>
      <w:proofErr w:type="spellStart"/>
      <w:r w:rsidR="00F60E65" w:rsidRPr="00B65299">
        <w:rPr>
          <w:rFonts w:ascii="Times New Roman" w:hAnsi="Times New Roman" w:cs="Times New Roman"/>
          <w:lang w:val="en-US"/>
        </w:rPr>
        <w:t>E</w:t>
      </w:r>
      <w:r w:rsidR="00F60E65" w:rsidRPr="00B65299">
        <w:rPr>
          <w:rFonts w:ascii="Times New Roman" w:hAnsi="Times New Roman" w:cs="Times New Roman"/>
          <w:vertAlign w:val="subscript"/>
          <w:lang w:val="en-US"/>
        </w:rPr>
        <w:t>Hull</w:t>
      </w:r>
      <w:proofErr w:type="spellEnd"/>
      <w:r w:rsidR="00F60E65">
        <w:rPr>
          <w:rFonts w:ascii="Times New Roman" w:hAnsi="Times New Roman" w:cs="Times New Roman"/>
          <w:lang w:val="en-US"/>
        </w:rPr>
        <w:t xml:space="preserve"> ~ 20 </w:t>
      </w:r>
      <w:proofErr w:type="spellStart"/>
      <w:r w:rsidR="00F60E65">
        <w:rPr>
          <w:rFonts w:ascii="Times New Roman" w:hAnsi="Times New Roman" w:cs="Times New Roman"/>
          <w:lang w:val="en-US"/>
        </w:rPr>
        <w:t>meV</w:t>
      </w:r>
      <w:proofErr w:type="spellEnd"/>
      <w:r w:rsidR="00F60E65">
        <w:rPr>
          <w:rFonts w:ascii="Times New Roman" w:hAnsi="Times New Roman" w:cs="Times New Roman"/>
          <w:lang w:val="en-US"/>
        </w:rPr>
        <w:t xml:space="preserve"> and has been experimentally realized.</w:t>
      </w:r>
      <w:r w:rsidR="001C36FA">
        <w:rPr>
          <w:rFonts w:ascii="Times New Roman" w:hAnsi="Times New Roman" w:cs="Times New Roman"/>
          <w:lang w:val="en-US"/>
        </w:rPr>
        <w:fldChar w:fldCharType="begin" w:fldLock="1"/>
      </w:r>
      <w:r w:rsidR="00C125A9">
        <w:rPr>
          <w:rFonts w:ascii="Times New Roman" w:hAnsi="Times New Roman" w:cs="Times New Roman"/>
          <w:lang w:val="en-US"/>
        </w:rPr>
        <w:instrText>ADDIN CSL_CITATION {"citationItems":[{"id":"ITEM-1","itemData":{"DOI":"10.1021/acs.chemmater.9b00001","ISSN":"0897-4756","abstract":"Crystalline materials with ultralow thermal conductivity are essential for thermal barrier coating and thermoelectric energy conversion. Nontoxic n-type bulk cubic AgBiS 2 exhibits exceptionally low lattice thermal conductivity (Î° lat ) of 0.68-0.48 W/m K in the temperature range of 298-820 K, which is near the theoretical minimum (Î° min ). The low Î° lat is attributed to soft vibrations of predominantly Ag atoms and significant lattice anharmonicity because of local structural distortions along the [011] direction, arising because of the stereochemical activity of the 6s 2 lone pair of Bi, as suggested by pair distribution function analysis of the synchrotron X-ray scattering data. The low-temperature heat capacity of AgBiS 2 shows a broad hump because of the Ag-induced low-energy Einstein modes as also suggested from phonon dispersion calculated by first-principle density functional theory. Low-energy optical phonons contributed by Ag and Bi strongly scatter heat-carrying acoustic phonons, thereby decreasing the Î° lat to a low value. A maximum thermoelectric figure of merit of â0.7 is attained at 820 K for bulk spark plasma-sintered n-type AgBiS 2 .","author":[{"dropping-particle":"","family":"Rathore","given":"Ekashmi","non-dropping-particle":"","parse-names":false,"suffix":""},{"dropping-particle":"","family":"Juneja","given":"Rinkle","non-dropping-particle":"","parse-names":false,"suffix":""},{"dropping-particle":"","family":"Culver","given":"Sean P.","non-dropping-particle":"","parse-names":false,"suffix":""},{"dropping-particle":"","family":"Minafra","given":"Nicolò","non-dropping-particle":"","parse-names":false,"suffix":""},{"dropping-particle":"","family":"Singh","given":"Abhishek K.","non-dropping-particle":"","parse-names":false,"suffix":""},{"dropping-particle":"","family":"Zeier","given":"Wolfgang G.","non-dropping-particle":"","parse-names":false,"suffix":""},{"dropping-particle":"","family":"Biswas","given":"Kanishka","non-dropping-particle":"","parse-names":false,"suffix":""}],"container-title":"Chemistry of Materials","id":"ITEM-1","issue":"6","issued":{"date-parts":[["2019","3","26"]]},"page":"2106-2113","title":"Origin of Ultralow Thermal Conductivity in n-Type Cubic Bulk AgBiS 2 : Soft Ag Vibrations and Local Structural Distortion Induced by the Bi 6s 2 Lone Pair","type":"article-journal","volume":"31"},"uris":["http://www.mendeley.com/documents/?uuid=fdabcedd-73f5-45be-9557-def94ff7c569"]}],"mendeley":{"formattedCitation":"&lt;sup&gt;47&lt;/sup&gt;","plainTextFormattedCitation":"47","previouslyFormattedCitation":"(&lt;i&gt;47&lt;/i&gt;)"},"properties":{"noteIndex":0},"schema":"https://github.com/citation-style-language/schema/raw/master/csl-citation.json"}</w:instrText>
      </w:r>
      <w:r w:rsidR="001C36FA">
        <w:rPr>
          <w:rFonts w:ascii="Times New Roman" w:hAnsi="Times New Roman" w:cs="Times New Roman"/>
          <w:lang w:val="en-US"/>
        </w:rPr>
        <w:fldChar w:fldCharType="separate"/>
      </w:r>
      <w:r w:rsidR="00C125A9" w:rsidRPr="00C125A9">
        <w:rPr>
          <w:rFonts w:ascii="Times New Roman" w:hAnsi="Times New Roman" w:cs="Times New Roman"/>
          <w:noProof/>
          <w:vertAlign w:val="superscript"/>
          <w:lang w:val="en-US"/>
        </w:rPr>
        <w:t>47</w:t>
      </w:r>
      <w:r w:rsidR="001C36FA">
        <w:rPr>
          <w:rFonts w:ascii="Times New Roman" w:hAnsi="Times New Roman" w:cs="Times New Roman"/>
          <w:lang w:val="en-US"/>
        </w:rPr>
        <w:fldChar w:fldCharType="end"/>
      </w:r>
      <w:r w:rsidRPr="000D58BD">
        <w:rPr>
          <w:rFonts w:ascii="Times New Roman" w:hAnsi="Times New Roman" w:cs="Times New Roman"/>
          <w:lang w:val="en-US"/>
        </w:rPr>
        <w:t>Next, t</w:t>
      </w:r>
      <w:r w:rsidRPr="006C086D">
        <w:rPr>
          <w:rFonts w:ascii="Times New Roman" w:hAnsi="Times New Roman" w:cs="Times New Roman"/>
          <w:lang w:val="en-US"/>
        </w:rPr>
        <w:t>he number of charge carrying valleys, or the valley degeneracy (N</w:t>
      </w:r>
      <w:r w:rsidRPr="006C086D">
        <w:rPr>
          <w:rFonts w:ascii="Times New Roman" w:hAnsi="Times New Roman" w:cs="Times New Roman"/>
          <w:vertAlign w:val="subscript"/>
          <w:lang w:val="en-US"/>
        </w:rPr>
        <w:t>v</w:t>
      </w:r>
      <w:r w:rsidRPr="006C086D">
        <w:rPr>
          <w:rFonts w:ascii="Times New Roman" w:hAnsi="Times New Roman" w:cs="Times New Roman"/>
          <w:lang w:val="en-US"/>
        </w:rPr>
        <w:t xml:space="preserve">) is key to </w:t>
      </w:r>
      <w:r w:rsidRPr="00213FA7">
        <w:rPr>
          <w:rFonts w:ascii="Times New Roman" w:hAnsi="Times New Roman" w:cs="Times New Roman"/>
          <w:lang w:val="en-US"/>
        </w:rPr>
        <w:t xml:space="preserve">achieve high </w:t>
      </w:r>
      <w:proofErr w:type="spellStart"/>
      <w:r w:rsidRPr="00213FA7">
        <w:rPr>
          <w:rFonts w:ascii="Times New Roman" w:hAnsi="Times New Roman" w:cs="Times New Roman"/>
          <w:lang w:val="en-US"/>
        </w:rPr>
        <w:t>Seebeck</w:t>
      </w:r>
      <w:proofErr w:type="spellEnd"/>
      <w:r w:rsidRPr="00213FA7">
        <w:rPr>
          <w:rFonts w:ascii="Times New Roman" w:hAnsi="Times New Roman" w:cs="Times New Roman"/>
          <w:lang w:val="en-US"/>
        </w:rPr>
        <w:t xml:space="preserve"> coefficient and electrical conductivity simultaneously</w:t>
      </w:r>
      <w:r w:rsidRPr="006C086D">
        <w:rPr>
          <w:rFonts w:ascii="Times New Roman" w:hAnsi="Times New Roman" w:cs="Times New Roman"/>
          <w:lang w:val="en-US"/>
        </w:rPr>
        <w:t>, and is preferentially found in high symmetry structures.</w:t>
      </w:r>
      <w:r w:rsidR="001C36FA" w:rsidRPr="000D58BD">
        <w:rPr>
          <w:rFonts w:ascii="Times New Roman" w:hAnsi="Times New Roman" w:cs="Times New Roman"/>
          <w:lang w:val="en-US"/>
        </w:rPr>
        <w:fldChar w:fldCharType="begin" w:fldLock="1"/>
      </w:r>
      <w:r w:rsidR="00C125A9">
        <w:rPr>
          <w:rFonts w:ascii="Times New Roman" w:hAnsi="Times New Roman" w:cs="Times New Roman"/>
          <w:lang w:val="en-US"/>
        </w:rPr>
        <w:instrText>ADDIN CSL_CITATION {"citationItems":[{"id":"ITEM-1","itemData":{"DOI":"10.1038/nature09996","ISSN":"0028-0836","author":[{"dropping-particle":"","family":"Pei","given":"Yanzhong","non-dropping-particle":"","parse-names":false,"suffix":""},{"dropping-particle":"","family":"Shi","given":"Xiaoya","non-dropping-particle":"","parse-names":false,"suffix":""},{"dropping-particle":"","family":"LaLonde","given":"Aaron","non-dropping-particle":"","parse-names":false,"suffix":""},{"dropping-particle":"","family":"Wang","given":"Heng","non-dropping-particle":"","parse-names":false,"suffix":""},{"dropping-particle":"","family":"Chen","given":"Lidong","non-dropping-particle":"","parse-names":false,"suffix":""},{"dropping-particle":"","family":"Snyder","given":"G. Jeffrey","non-dropping-particle":"","parse-names":false,"suffix":""}],"container-title":"Nature","id":"ITEM-1","issue":"7345","issued":{"date-parts":[["2011","5","4"]]},"page":"66-69","title":"Convergence of electronic bands for high performance bulk thermoelectrics","type":"article-journal","volume":"473"},"uris":["http://www.mendeley.com/documents/?uuid=4110f4f1-aff5-4803-a8e1-b8c7448476be"]}],"mendeley":{"formattedCitation":"&lt;sup&gt;48&lt;/sup&gt;","plainTextFormattedCitation":"48","previouslyFormattedCitation":"(&lt;i&gt;48&lt;/i&gt;)"},"properties":{"noteIndex":0},"schema":"https://github.com/citation-style-language/schema/raw/master/csl-citation.json"}</w:instrText>
      </w:r>
      <w:r w:rsidR="001C36FA" w:rsidRPr="000D58BD">
        <w:rPr>
          <w:rFonts w:ascii="Times New Roman" w:hAnsi="Times New Roman" w:cs="Times New Roman"/>
          <w:lang w:val="en-US"/>
        </w:rPr>
        <w:fldChar w:fldCharType="separate"/>
      </w:r>
      <w:r w:rsidR="00C125A9" w:rsidRPr="00C125A9">
        <w:rPr>
          <w:rFonts w:ascii="Times New Roman" w:hAnsi="Times New Roman" w:cs="Times New Roman"/>
          <w:noProof/>
          <w:vertAlign w:val="superscript"/>
          <w:lang w:val="en-US"/>
        </w:rPr>
        <w:t>48</w:t>
      </w:r>
      <w:r w:rsidR="001C36FA" w:rsidRPr="000D58BD">
        <w:rPr>
          <w:rFonts w:ascii="Times New Roman" w:hAnsi="Times New Roman" w:cs="Times New Roman"/>
          <w:lang w:val="en-US"/>
        </w:rPr>
        <w:fldChar w:fldCharType="end"/>
      </w:r>
      <w:r w:rsidRPr="000D58BD">
        <w:rPr>
          <w:rFonts w:ascii="Times New Roman" w:hAnsi="Times New Roman" w:cs="Times New Roman"/>
          <w:lang w:val="en-US"/>
        </w:rPr>
        <w:t>We set a threshold for compounds with more than</w:t>
      </w:r>
      <w:r w:rsidRPr="006C086D">
        <w:rPr>
          <w:rFonts w:ascii="Times New Roman" w:hAnsi="Times New Roman" w:cs="Times New Roman"/>
          <w:lang w:val="en-US"/>
        </w:rPr>
        <w:t xml:space="preserve"> four symmetry operations, thus </w:t>
      </w:r>
      <w:r>
        <w:rPr>
          <w:rFonts w:ascii="Times New Roman" w:hAnsi="Times New Roman" w:cs="Times New Roman"/>
          <w:lang w:val="en-US"/>
        </w:rPr>
        <w:t xml:space="preserve">increasing the probability of having </w:t>
      </w:r>
      <w:r w:rsidRPr="006C086D">
        <w:rPr>
          <w:rFonts w:ascii="Times New Roman" w:hAnsi="Times New Roman" w:cs="Times New Roman"/>
          <w:lang w:val="en-US"/>
        </w:rPr>
        <w:t xml:space="preserve">compounds with </w:t>
      </w:r>
      <w:r>
        <w:rPr>
          <w:rFonts w:ascii="Times New Roman" w:hAnsi="Times New Roman" w:cs="Times New Roman"/>
          <w:lang w:val="en-US"/>
        </w:rPr>
        <w:t>high</w:t>
      </w:r>
      <w:r w:rsidRPr="006C086D">
        <w:rPr>
          <w:rFonts w:ascii="Times New Roman" w:hAnsi="Times New Roman" w:cs="Times New Roman"/>
          <w:lang w:val="en-US"/>
        </w:rPr>
        <w:t xml:space="preserve"> N</w:t>
      </w:r>
      <w:r w:rsidRPr="006C086D">
        <w:rPr>
          <w:rFonts w:ascii="Times New Roman" w:hAnsi="Times New Roman" w:cs="Times New Roman"/>
          <w:vertAlign w:val="subscript"/>
          <w:lang w:val="en-US"/>
        </w:rPr>
        <w:t>v</w:t>
      </w:r>
      <w:r w:rsidR="00CE786F">
        <w:rPr>
          <w:rFonts w:ascii="Times New Roman" w:hAnsi="Times New Roman" w:cs="Times New Roman"/>
          <w:vertAlign w:val="subscript"/>
          <w:lang w:val="en-US"/>
        </w:rPr>
        <w:t xml:space="preserve"> </w:t>
      </w:r>
      <w:r>
        <w:rPr>
          <w:rFonts w:ascii="Times New Roman" w:hAnsi="Times New Roman" w:cs="Times New Roman"/>
          <w:lang w:val="en-US"/>
        </w:rPr>
        <w:t>present in the dataset</w:t>
      </w:r>
      <w:r w:rsidRPr="006C086D">
        <w:rPr>
          <w:rFonts w:ascii="Times New Roman" w:hAnsi="Times New Roman" w:cs="Times New Roman"/>
          <w:lang w:val="en-US"/>
        </w:rPr>
        <w:t>.</w:t>
      </w:r>
      <w:r w:rsidR="00CE786F">
        <w:rPr>
          <w:rFonts w:ascii="Times New Roman" w:hAnsi="Times New Roman" w:cs="Times New Roman"/>
          <w:lang w:val="en-US"/>
        </w:rPr>
        <w:t xml:space="preserve"> </w:t>
      </w:r>
      <w:r w:rsidRPr="006C086D">
        <w:rPr>
          <w:rFonts w:ascii="Times New Roman" w:hAnsi="Times New Roman" w:cs="Times New Roman"/>
          <w:bCs/>
          <w:lang w:val="en-US"/>
        </w:rPr>
        <w:t xml:space="preserve">Finally, </w:t>
      </w:r>
      <w:r w:rsidRPr="006C086D">
        <w:rPr>
          <w:rFonts w:ascii="Times New Roman" w:hAnsi="Times New Roman" w:cs="Times New Roman"/>
        </w:rPr>
        <w:t xml:space="preserve">to ensure data </w:t>
      </w:r>
      <w:r w:rsidRPr="006C086D">
        <w:rPr>
          <w:rFonts w:ascii="Times New Roman" w:hAnsi="Times New Roman" w:cs="Times New Roman"/>
        </w:rPr>
        <w:lastRenderedPageBreak/>
        <w:t>sufficiency, we screened for binary, ternary and quaternary chalcogenides. Domain knowledge</w:t>
      </w:r>
      <w:r w:rsidRPr="00717FF0">
        <w:rPr>
          <w:rFonts w:ascii="Times New Roman" w:hAnsi="Times New Roman" w:cs="Times New Roman"/>
        </w:rPr>
        <w:t xml:space="preserve"> motivates the choice of </w:t>
      </w:r>
      <w:r w:rsidRPr="00B65299">
        <w:rPr>
          <w:rFonts w:ascii="Times New Roman" w:hAnsi="Times New Roman" w:cs="Times New Roman"/>
        </w:rPr>
        <w:t>chalcogenide materials: traditionally, chalcogenides are good TE materials.</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{"citationItems":[{"id":"ITEM-1","itemData":{"DOI":"10.1126/science.aaa4166","ISBN":"1095-9203 (Electronic)\\r0036-8075 (Linking)","ISSN":"0036-8075","PMID":"25838382","abstract":"The widespread use of thermoelectric technology is constrained by a relatively low conversion efficiency of the bulk alloys, which is evaluated in terms of a dimensionless figure of merit (zT). The zT of bulk alloys can be improved by reducing lattice thermal conductivity through grain boundary and point-defect scattering, which target low- and high-frequency phonons. Dense dislocation arrays formed at low-energy grain boundaries by liquid-phase compaction in Bi(0.5)Sb(1.5)Te3 (bismuth antimony telluride) effectively scatter midfrequency phonons, leading to a substantially lower lattice thermal conductivity. Full-spectrum phonon scattering with minimal charge-carrier scattering dramatically improved the zT to 1.86 ± 0.15 at 320 kelvin (K). Further, a thermoelectric cooler confirmed the performance with a maximum temperature difference of 81 K, which is much higher than current commercial Peltier cooling devices.","author":[{"dropping-particle":"","family":"Kim","given":"S. I.","non-dropping-particle":"","parse-names":false,"suffix":""},{"dropping-particle":"","family":"Lee","given":"K. H.","non-dropping-particle":"","parse-names":false,"suffix":""},{"dropping-particle":"","family":"Mun","given":"H. A.","non-dropping-particle":"","parse-names":false,"suffix":""},{"dropping-particle":"","family":"Kim","given":"H. S.","non-dropping-particle":"","parse-names":false,"suffix":""},{"dropping-particle":"","family":"Hwang","given":"S. W.","non-dropping-particle":"","parse-names":false,"suffix":""},{"dropping-particle":"","family":"Roh","given":"J. W.","non-dropping-particle":"","parse-names":false,"suffix":""},{"dropping-particle":"","family":"Yang","given":"D. J.","non-dropping-particle":"","parse-names":false,"suffix":""},{"dropping-particle":"","family":"Shin","given":"W. H.","non-dropping-particle":"","parse-names":false,"suffix":""},{"dropping-particle":"","family":"Li","given":"X. S.","non-dropping-particle":"","parse-names":false,"suffix":""},{"dropping-particle":"","family":"Lee","given":"Y. H.","non-dropping-particle":"","parse-names":false,"suffix":""},{"dropping-particle":"","family":"Snyder","given":"G. J.","non-dropping-particle":"","parse-names":false,"suffix":""},{"dropping-particle":"","family":"Kim","given":"S. W.","non-dropping-particle":"","parse-names":false,"suffix":""}],"container-title":"Science","id":"ITEM-1","issue":"6230","issued":{"date-parts":[["2015"]]},"page":"109-114","title":"Dense dislocation arrays embedded in grain boundaries for high-performance bulk thermoelectrics","type":"article-journal","volume":"348"},"uris":["http://www.mendeley.com/documents/?uuid=4e07eb4f-e7e8-482d-9890-4c75d6979f02"]},{"id":"ITEM-2","itemData":{"DOI":"10.1126/science.1159725","ISBN":"1095-9203 (Electronic)\\n0036-8075 (Linking)","ISSN":"0036-8075","PMID":"18653890","abstract":"The efficiency of thermoelectric energy converters is limited by the material thermoelectric figure of merit (zT). The recent advances in zT based on nanostructures limiting the phonon heat conduction is nearing a fundamental limit: The thermal conductivity cannot be reduced below the amorphous limit. We explored enhancing the Seebeck coefficient through a distortion of the electronic density of states and report a successful implementation through the use of the thallium impurity levels in lead telluride (PbTe). Such band structure engineering results in a doubling of zT in p-type PbTe to above 1.5 at 773 kelvin. Use of this new physical principle in conjunction with nanostructuring to lower the thermal conductivity could further enhance zT and enable more widespread use of thermoelectric systems.","author":[{"dropping-particle":"","family":"Heremans","given":"J. P.","non-dropping-particle":"","parse-names":false,"suffix":""},{"dropping-particle":"","family":"Jovovic","given":"V.","non-dropping-particle":"","parse-names":false,"suffix":""},{"dropping-particle":"","family":"Toberer","given":"E. S.","non-dropping-particle":"","parse-names":false,"suffix":""},{"dropping-particle":"","family":"Saramat","given":"A.","non-dropping-particle":"","parse-names":false,"suffix":""},{"dropping-particle":"","family":"Kurosaki","given":"K.","non-dropping-particle":"","parse-names":false,"suffix":""},{"dropping-particle":"","family":"Charoenphakdee","given":"A.","non-dropping-particle":"","parse-names":false,"suffix":""},{"dropping-particle":"","family":"Yamanaka","given":"S.","non-dropping-particle":"","parse-names":false,"suffix":""},{"dropping-particle":"","family":"Snyder","given":"G. J.","non-dropping-particle":"","parse-names":false,"suffix":""}],"container-title":"Science","id":"ITEM-2","issue":"5888","issued":{"date-parts":[["2008","7","25"]]},"page":"554-557","title":"Enhancement of Thermoelectric Efficiency in PbTe by Distortion of the Electronic Density of States","type":"article-journal","volume":"321"},"uris":["http://www.mendeley.com/documents/?uuid=18acf924-279c-4af2-8480-f609a0aa378d"]},{"id":"ITEM-3","itemData":{"DOI":"10.1126/science.aax7792","ISSN":"0036-8075","abstract":"Thermoelectric materials have a large Peltier effect, making them attractive for solid-state cooling applications. Bismuth telluride (Bi 2 Te 3 )–based alloys have remained the state-of-the-art room-temperature materials for many decades. However, cost partially limited wider use of thermoelectric cooling devices because of the large amounts of expensive tellurium required. We report n-type magnesium bismuthide (Mg 3 Bi 2 )–based materials with a peak figure of merit ( ZT ) of ~0.9 at 350 kelvin, which is comparable to the commercial bismuth telluride selenide (Bi 2 Te 3– x Se x ) but much cheaper. A cooling device made of our material and p-type bismuth antimony telluride (Bi 0.5 Sb 1.5 Te 3 ) has produced a large temperature difference of ~91 kelvin at the hot-side temperature of 350 kelvin. n-type Mg 3 Bi 2 -based materials are promising for thermoelectric cooling applications.","author":[{"dropping-particle":"","family":"Mao","given":"Jun","non-dropping-particle":"","parse-names":false,"suffix":""},{"dropping-particle":"","family":"Zhu","given":"Hangtian","non-dropping-particle":"","parse-names":false,"suffix":""},{"dropping-particle":"","family":"Ding","given":"Zhiwei","non-dropping-particle":"","parse-names":false,"suffix":""},{"dropping-particle":"","family":"Liu","given":"Zihang","non-dropping-particle":"","parse-names":false,"suffix":""},{"dropping-particle":"","family":"Gamage","given":"Geethal Amila","non-dropping-particle":"","parse-names":false,"suffix":""},{"dropping-particle":"","family":"Chen","given":"Gang","non-dropping-particle":"","parse-names":false,"suffix":""},{"dropping-particle":"","family":"Ren","given":"Zhifeng","non-dropping-particle":"","parse-names":false,"suffix":""}],"container-title":"Science","id":"ITEM-3","issue":"6452","issued":{"date-parts":[["2019","8","2"]]},"page":"495-498","title":"High thermoelectric cooling performance of n-type Mg 3 Bi 2 -based materials","type":"article-journal","volume":"365"},"uris":["http://www.mendeley.com/documents/?uuid=5009e2a6-367f-475c-bb21-c9ff7aef95e7"]},{"id":"ITEM-4","itemData":{"DOI":"10.1126/science.aaq1479","ISSN":"0036-8075","abstract":"Thermoelectric technology enables the harvest of waste heat and its direct conversion into electricity. The conversion efficiency is determined by the materials figure of merit ZT. Here we show a maximum ZT of ~2.8 ± 0.5 at 773 kelvin in n-type tin selenide (SnSe) crystals out of plane. The thermal conductivity in layered SnSe crystals is the lowest in the out-of-plane direction [two-dimensional (2D) phonon transport].We doped SnSe with bromine to make n-type SnSe crystals with the overlapping interlayer charge density (3D charge transport). A continuous phase transition increases the symmetry and diverges two converged conduction bands. These two factors improve carrier mobility, while preserving a large Seebeck coefficient. Our findings can be applied in 2D layered materials and provide a new strategy to enhance out-of-plane electrical transport properties without degrading thermal properties.","author":[{"dropping-particle":"","family":"Chang","given":"Cheng","non-dropping-particle":"","parse-names":false,"suffix":""},{"dropping-particle":"","family":"Wu","given":"Minghui","non-dropping-particle":"","parse-names":false,"suffix":""},{"dropping-particle":"","family":"He","given":"Dongsheng","non-dropping-particle":"","parse-names":false,"suffix":""},{"dropping-particle":"","family":"Pei","given":"Yanling","non-dropping-particle":"","parse-names":false,"suffix":""},{"dropping-particle":"","family":"Wu","given":"Chao-Feng","non-dropping-particle":"","parse-names":false,"suffix":""},{"dropping-particle":"","family":"Wu","given":"Xuefeng","non-dropping-particle":"","parse-names":false,"suffix":""},{"dropping-particle":"","family":"Yu","given":"Hulei","non-dropping-particle":"","parse-names":false,"suffix":""},{"dropping-particle":"","family":"Zhu","given":"Fangyuan","non-dropping-particle":"","parse-names":false,"suffix":""},{"dropping-particle":"","family":"Wang","given":"Kedong","non-dropping-particle":"","parse-names":false,"suffix":""},{"dropping-particle":"","family":"Chen","given":"Yue","non-dropping-particle":"","parse-names":false,"suffix":""},{"dropping-particle":"","family":"Huang","given":"Li","non-dropping-particle":"","parse-names":false,"suffix":""},{"dropping-particle":"","family":"Li","given":"Jing-Feng","non-dropping-particle":"","parse-names":false,"suffix":""},{"dropping-particle":"","family":"He","given":"Jiaqing","non-dropping-particle":"","parse-names":false,"suffix":""},{"dropping-particle":"","family":"Zhao","given":"Li-Dong","non-dropping-particle":"","parse-names":false,"suffix":""}],"container-title":"Science","id":"ITEM-4","issue":"6390","issued":{"date-parts":[["2018","5","18"]]},"page":"778-783","title":"3D charge and 2D phonon transports leading to high out-of-plane ZT in n-type SnSe crystals","type":"article-journal","volume":"360"},"uris":["http://www.mendeley.com/documents/?uuid=f5389476-1278-419e-84dc-ed1b40e9ab83"]},{"id":"ITEM-5","itemData":{"DOI":"10.1126/science.aax5123","ISSN":"0036-8075","abstract":"Thermoelectric technology allows conversion between heat and electricity. Many good thermoelectric materials contain rare or toxic elements, so developing low-cost and high-performance thermoelectric materials is warranted. Here, we report the temperature-dependent interplay of three separate electronic bands in hole-doped tin sulfide (SnS) crystals. This behavior leads to synergistic optimization between effective mass ( m *) and carrier mobility (μ) and can be boosted through introducing selenium (Se). This enhanced the power factor from ~30 to ~53 microwatts per centimeter per square kelvin (μW cm −1 K −2 at 300 K), while lowering the thermal conductivity after Se alloying. As a result, we obtained a maximum figure of merit ZT ( ZT max ) of ~1.6 at 873 K and an average ZT ( ZT ave ) of ~1.25 at 300 to 873 K in SnS 0.91 Se 0.09 crystals. Our strategy for band manipulation offers a different route for optimizing thermoelectric performance. The high-performance SnS crystals represent an important step toward low-cost, Earth-abundant, and environmentally friendly thermoelectrics.","author":[{"dropping-particle":"","family":"He","given":"Wenke","non-dropping-particle":"","parse-names":false,"suffix":""},{"dropping-particle":"","family":"Wang","given":"Dongyang","non-dropping-particle":"","parse-names":false,"suffix":""},{"dropping-particle":"","family":"Wu","given":"Haijun","non-dropping-particle":"","parse-names":false,"suffix":""},{"dropping-particle":"","family":"Xiao","given":"Yu","non-dropping-particle":"","parse-names":false,"suffix":""},{"dropping-particle":"","family":"Zhang","given":"Yang","non-dropping-particle":"","parse-names":false,"suffix":""},{"dropping-particle":"","family":"He","given":"Dongsheng","non-dropping-particle":"","parse-names":false,"suffix":""},{"dropping-particle":"","family":"Feng","given":"Yue","non-dropping-particle":"","parse-names":false,"suffix":""},{"dropping-particle":"","family":"Hao","given":"Yu-Jie","non-dropping-particle":"","parse-names":false,"suffix":""},{"dropping-particle":"","family":"Dong","given":"Jin-Feng","non-dropping-particle":"","parse-names":false,"suffix":""},{"dropping-particle":"","family":"Chetty","given":"Raju","non-dropping-particle":"","parse-names":false,"suffix":""},{"dropping-particle":"","family":"Hao","given":"Lijie","non-dropping-particle":"","parse-names":false,"suffix":""},{"dropping-particle":"","family":"Chen","given":"Dongfeng","non-dropping-particle":"","parse-names":false,"suffix":""},{"dropping-particle":"","family":"Qin","given":"Jianfei","non-dropping-particle":"","parse-names":false,"suffix":""},{"dropping-particle":"","family":"Yang","given":"Qiang","non-dropping-particle":"","parse-names":false,"suffix":""},{"dropping-particle":"","family":"Li","given":"Xin","non-dropping-particle":"","parse-names":false,"suffix":""},{"dropping-particle":"","family":"Song","given":"Jian-Ming","non-dropping-particle":"","parse-names":false,"suffix":""},{"dropping-particle":"","family":"Zhu","given":"Yingcai","non-dropping-particle":"","parse-names":false,"suffix":""},{"dropping-particle":"","family":"Xu","given":"Wei","non-dropping-particle":"","parse-names":false,"suffix":""},{"dropping-particle":"","family":"Niu","given":"Changlei","non-dropping-particle":"","parse-names":false,"suffix":""},{"dropping-particle":"","family":"Li","given":"Xin","non-dropping-particle":"","parse-names":false,"suffix":""},{"dropping-particle":"","family":"Wang","given":"Guangtao","non-dropping-particle":"","parse-names":false,"suffix":""},{"dropping-particle":"","family":"Liu","given":"Chang","non-dropping-particle":"","parse-names":false,"suffix":""},{"dropping-particle":"","family":"Ohta","given":"Michihiro","non-dropping-particle":"","parse-names":false,"suffix":""},{"dropping-particle":"","family":"Pennycook","given":"Stephen J.","non-dropping-particle":"","parse-names":false,"suffix":""},{"dropping-particle":"","family":"He","given":"Jiaqing","non-dropping-particle":"","parse-names":false,"suffix":""},{"dropping-particle":"","family":"Li","given":"Jing-Feng","non-dropping-particle":"","parse-names":false,"suffix":""},{"dropping-particle":"","family":"Zhao","given":"Li-Dong","non-dropping-particle":"","parse-names":false,"suffix":""}],"container-title":"Science","id":"ITEM-5","issue":"6460","issued":{"date-parts":[["2019","9","27"]]},"page":"1418-1424","title":"High thermoelectric performance in low-cost SnS 0.91 Se 0.09 crystals","type":"article-journal","volume":"365"},"uris":["http://www.mendeley.com/documents/?uuid=a8558e50-edc0-4c44-b3a4-19ad54da64c7"]},{"id":"ITEM-6","itemData":{"DOI":"10.1103/PhysRevLett.92.166601","ISSN":"0031-9007","author":[{"dropping-particle":"","family":"Shinde","given":"S. R.","non-dropping-particle":"","parse-names":false,"suffix":""},{"dropping-particle":"","family":"Ogale","given":"S. B.","non-dropping-particle":"","parse-names":false,"suffix":""},{"dropping-particle":"","family":"Higgins","given":"J. S.","non-dropping-particle":"","parse-names":false,"suffix":""},{"dropping-particle":"","family":"Zheng","given":"H.","non-dropping-particle":"","parse-names":false,"suffix":""},{"dropping-particle":"","family":"Millis","given":"A. J.","non-dropping-particle":"","parse-names":false,"suffix":""},{"dropping-particle":"","family":"Kulkarni","given":"V. N.","non-dropping-particle":"","parse-names":false,"suffix":""},{"dropping-particle":"","family":"Ramesh","given":"R.","non-dropping-particle":"","parse-names":false,"suffix":""},{"dropping-particle":"","family":"Greene","given":"R. L.","non-dropping-particle":"","parse-names":false,"suffix":""},{"dropping-particle":"","family":"Venkatesan","given":"T.","non-dropping-particle":"","parse-names":false,"suffix":""}],"container-title":"Physical Review Letters","id":"ITEM-6","issue":"16","issued":{"date-parts":[["2004","4","23"]]},"page":"166601","title":"Co-occurrence of Superparamagnetism and Anomalous Hall Effect in Highly Reduced Cobalt-Doped Rutile TiO2−δ Films","type":"article-journal","volume":"92"},"uris":["http://www.mendeley.com/documents/?uuid=ed83aeaf-d559-4c00-bae1-ae75f4c7cac2"]},{"id":"ITEM-7","itemData":{"DOI":"10.1016/j.joule.2018.02.016","ISSN":"25424351","author":[{"dropping-particle":"","family":"Li","given":"Juan","non-dropping-particle":"","parse-names":false,"suffix":""},{"dropping-particle":"","family":"Zhang","given":"Xinyue","non-dropping-particle":"","parse-names":false,"suffix":""},{"dropping-particle":"","family":"Chen","given":"Zhiwei","non-dropping-particle":"","parse-names":false,"suffix":""},{"dropping-particle":"","family":"Lin","given":"Siqi","non-dropping-particle":"","parse-names":false,"suffix":""},{"dropping-particle":"","family":"Li","given":"Wen","non-dropping-particle":"","parse-names":false,"suffix":""},{"dropping-particle":"","family":"Shen","given":"Jiahong","non-dropping-particle":"","parse-names":false,"suffix":""},{"dropping-particle":"","family":"Witting","given":"Ian T.","non-dropping-particle":"","parse-names":false,"suffix":""},{"dropping-particle":"","family":"Faghaninia","given":"Alireza","non-dropping-particle":"","parse-names":false,"suffix":""},{"dropping-particle":"","family":"Chen","given":"Yue","non-dropping-particle":"","parse-names":false,"suffix":""},{"dropping-particle":"","family":"Jain","given":"Anubhav","non-dropping-particle":"","parse-names":false,"suffix":""},{"dropping-particle":"","family":"Chen","given":"Lidong","non-dropping-particle":"","parse-names":false,"suffix":""},{"dropping-particle":"","family":"Snyder","given":"G. Jeffrey","non-dropping-particle":"","parse-names":false,"suffix":""},{"dropping-particle":"","family":"Pei","given":"Yanzhong","non-dropping-particle":"","parse-names":false,"suffix":""}],"container-title":"Joule","id":"ITEM-7","issued":{"date-parts":[["2018"]]},"page":"1-12","publisher":"Elsevier Inc.","title":"Low-Symmetry Rhombohedral GeTe Thermoelectrics","type":"article-journal"},"uris":["http://www.mendeley.com/documents/?uuid=deb6acd0-3a5b-4729-be60-9d978e08ec51"]}],"mendeley":{"formattedCitation":"&lt;sup&gt;49–55&lt;/sup&gt;","plainTextFormattedCitation":"49–55","previouslyFormattedCitation":"(&lt;i&gt;49&lt;/i&gt;–&lt;i&gt;55&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49–55</w:t>
      </w:r>
      <w:r w:rsidR="001C36FA" w:rsidRPr="000D58BD">
        <w:rPr>
          <w:rFonts w:ascii="Times New Roman" w:hAnsi="Times New Roman" w:cs="Times New Roman"/>
        </w:rPr>
        <w:fldChar w:fldCharType="end"/>
      </w:r>
      <w:r w:rsidRPr="000D58BD">
        <w:rPr>
          <w:rFonts w:ascii="Times New Roman" w:hAnsi="Times New Roman" w:cs="Times New Roman"/>
        </w:rPr>
        <w:t>Our screening resulted in nearly 600 compounds (combining binary, ternary and quaternary),</w:t>
      </w:r>
      <w:r w:rsidRPr="006C086D">
        <w:rPr>
          <w:rFonts w:ascii="Times New Roman" w:hAnsi="Times New Roman" w:cs="Times New Roman"/>
        </w:rPr>
        <w:t xml:space="preserve"> from which we focused on ternary chalcogenides, as they represent the majority fraction in the mined data. </w:t>
      </w:r>
      <w:r w:rsidR="006858EC" w:rsidRPr="006858EC">
        <w:rPr>
          <w:rFonts w:ascii="Times New Roman" w:hAnsi="Times New Roman" w:cs="Times New Roman"/>
        </w:rPr>
        <w:t>Among all potentially stable</w:t>
      </w:r>
      <w:r w:rsidR="006858EC">
        <w:rPr>
          <w:rFonts w:ascii="Times New Roman" w:hAnsi="Times New Roman" w:cs="Times New Roman"/>
        </w:rPr>
        <w:t>, high symmetry chal</w:t>
      </w:r>
      <w:r w:rsidR="00027423">
        <w:rPr>
          <w:rFonts w:ascii="Times New Roman" w:hAnsi="Times New Roman" w:cs="Times New Roman"/>
        </w:rPr>
        <w:t>c</w:t>
      </w:r>
      <w:r w:rsidR="006858EC">
        <w:rPr>
          <w:rFonts w:ascii="Times New Roman" w:hAnsi="Times New Roman" w:cs="Times New Roman"/>
        </w:rPr>
        <w:t>ogenide</w:t>
      </w:r>
      <w:r w:rsidR="006858EC" w:rsidRPr="006858EC">
        <w:rPr>
          <w:rFonts w:ascii="Times New Roman" w:hAnsi="Times New Roman" w:cs="Times New Roman"/>
        </w:rPr>
        <w:t xml:space="preserve"> compounds, we focus on </w:t>
      </w:r>
      <w:r w:rsidR="00027423">
        <w:rPr>
          <w:rFonts w:ascii="Times New Roman" w:hAnsi="Times New Roman" w:cs="Times New Roman"/>
        </w:rPr>
        <w:t>a subset of the screened compounds, while keeping the space group fixed</w:t>
      </w:r>
      <w:r w:rsidR="006858EC" w:rsidRPr="006858EC">
        <w:rPr>
          <w:rFonts w:ascii="Times New Roman" w:hAnsi="Times New Roman" w:cs="Times New Roman"/>
        </w:rPr>
        <w:t>.</w:t>
      </w:r>
      <w:r w:rsidR="00CE786F">
        <w:rPr>
          <w:rFonts w:ascii="Times New Roman" w:hAnsi="Times New Roman" w:cs="Times New Roman"/>
        </w:rPr>
        <w:t xml:space="preserve">  </w:t>
      </w:r>
      <w:proofErr w:type="gramStart"/>
      <w:r w:rsidRPr="006C086D">
        <w:rPr>
          <w:rFonts w:ascii="Times New Roman" w:hAnsi="Times New Roman" w:cs="Times New Roman"/>
        </w:rPr>
        <w:t>In</w:t>
      </w:r>
      <w:proofErr w:type="gramEnd"/>
      <w:r w:rsidRPr="006C086D">
        <w:rPr>
          <w:rFonts w:ascii="Times New Roman" w:hAnsi="Times New Roman" w:cs="Times New Roman"/>
        </w:rPr>
        <w:t xml:space="preserve"> the end, the initial dataset </w:t>
      </w:r>
      <w:r w:rsidR="00930DE7">
        <w:rPr>
          <w:rFonts w:ascii="Times New Roman" w:hAnsi="Times New Roman" w:cs="Times New Roman"/>
        </w:rPr>
        <w:t xml:space="preserve">was </w:t>
      </w:r>
      <w:r w:rsidRPr="006C086D">
        <w:rPr>
          <w:rFonts w:ascii="Times New Roman" w:hAnsi="Times New Roman" w:cs="Times New Roman"/>
        </w:rPr>
        <w:t xml:space="preserve">comprised </w:t>
      </w:r>
      <w:r w:rsidR="00930DE7">
        <w:rPr>
          <w:rFonts w:ascii="Times New Roman" w:hAnsi="Times New Roman" w:cs="Times New Roman"/>
        </w:rPr>
        <w:t xml:space="preserve">by </w:t>
      </w:r>
      <w:r w:rsidRPr="006C086D">
        <w:rPr>
          <w:rFonts w:ascii="Times New Roman" w:hAnsi="Times New Roman" w:cs="Times New Roman"/>
        </w:rPr>
        <w:t>146 ternary chalcogenides with chemical</w:t>
      </w:r>
      <w:r w:rsidRPr="00717FF0">
        <w:rPr>
          <w:rFonts w:ascii="Times New Roman" w:hAnsi="Times New Roman" w:cs="Times New Roman"/>
        </w:rPr>
        <w:t xml:space="preserve"> formula ABX</w:t>
      </w:r>
      <w:r w:rsidRPr="00717FF0">
        <w:rPr>
          <w:rFonts w:ascii="Times New Roman" w:hAnsi="Times New Roman" w:cs="Times New Roman"/>
          <w:vertAlign w:val="subscript"/>
        </w:rPr>
        <w:t>2</w:t>
      </w:r>
      <w:r w:rsidRPr="008324B4">
        <w:rPr>
          <w:rFonts w:ascii="Times New Roman" w:hAnsi="Times New Roman" w:cs="Times New Roman"/>
        </w:rPr>
        <w:t xml:space="preserve">and </w:t>
      </w:r>
      <w:r w:rsidR="00930DE7">
        <w:rPr>
          <w:rFonts w:ascii="Times New Roman" w:hAnsi="Times New Roman" w:cs="Times New Roman"/>
        </w:rPr>
        <w:t>trigonal structure(</w:t>
      </w:r>
      <w:r w:rsidRPr="008324B4">
        <w:rPr>
          <w:rFonts w:ascii="Times New Roman" w:hAnsi="Times New Roman" w:cs="Times New Roman"/>
        </w:rPr>
        <w:t xml:space="preserve">space group </w:t>
      </w:r>
      <m:oMath>
        <m:r>
          <m:rPr>
            <m:sty m:val="p"/>
          </m:rPr>
          <w:rPr>
            <w:rFonts w:ascii="Cambria Math" w:hAnsi="Cambria Math" w:cs="Times New Roman"/>
          </w:rPr>
          <m:t>R</m:t>
        </m:r>
        <m:acc>
          <m:accPr>
            <m:chr m:val="̅"/>
            <m:ctrlPr>
              <w:rPr>
                <w:rFonts w:ascii="Cambria Math" w:hAnsi="Cambria Math" w:cs="Times New Roman"/>
                <w:iCs/>
              </w:rPr>
            </m:ctrlPr>
          </m:accPr>
          <m:e>
            <m:r>
              <m:rPr>
                <m:sty m:val="p"/>
              </m:rPr>
              <w:rPr>
                <w:rFonts w:ascii="Cambria Math" w:hAnsi="Cambria Math" w:cs="Times New Roman"/>
              </w:rPr>
              <m:t>3</m:t>
            </m:r>
          </m:e>
        </m:acc>
        <m:r>
          <m:rPr>
            <m:sty m:val="p"/>
          </m:rPr>
          <w:rPr>
            <w:rFonts w:ascii="Cambria Math" w:hAnsi="Cambria Math" w:cs="Times New Roman"/>
          </w:rPr>
          <m:t>m</m:t>
        </m:r>
      </m:oMath>
      <w:r w:rsidR="00930DE7">
        <w:rPr>
          <w:rFonts w:ascii="Times New Roman" w:hAnsi="Times New Roman" w:cs="Times New Roman"/>
        </w:rPr>
        <w:t>)</w:t>
      </w:r>
      <w:r w:rsidRPr="000D58BD">
        <w:rPr>
          <w:rFonts w:ascii="Times New Roman" w:hAnsi="Times New Roman" w:cs="Times New Roman"/>
        </w:rPr>
        <w:t>. This</w:t>
      </w:r>
      <w:r w:rsidRPr="006C086D">
        <w:rPr>
          <w:rFonts w:ascii="Times New Roman" w:hAnsi="Times New Roman" w:cs="Times New Roman"/>
        </w:rPr>
        <w:t xml:space="preserve"> initial dataset was reduced to 12 compounds after filtering out the low performing candidates based on previously calculated CSTA </w:t>
      </w:r>
      <w:proofErr w:type="spellStart"/>
      <w:r w:rsidRPr="006C086D">
        <w:rPr>
          <w:rFonts w:ascii="Times New Roman" w:hAnsi="Times New Roman" w:cs="Times New Roman"/>
        </w:rPr>
        <w:t>powerfactors</w:t>
      </w:r>
      <w:proofErr w:type="spellEnd"/>
      <w:r w:rsidRPr="006C086D">
        <w:rPr>
          <w:rFonts w:ascii="Times New Roman" w:hAnsi="Times New Roman" w:cs="Times New Roman"/>
        </w:rPr>
        <w:t xml:space="preserve"> from Ricci </w:t>
      </w:r>
      <w:r w:rsidRPr="006C086D">
        <w:rPr>
          <w:rFonts w:ascii="Times New Roman" w:hAnsi="Times New Roman" w:cs="Times New Roman"/>
          <w:i/>
        </w:rPr>
        <w:t>et al.</w:t>
      </w:r>
      <w:r w:rsidRPr="00760093">
        <w:rPr>
          <w:rFonts w:ascii="Times New Roman" w:hAnsi="Times New Roman" w:cs="Times New Roman"/>
        </w:rPr>
        <w:t>,</w:t>
      </w:r>
      <w:r w:rsidR="001C36FA" w:rsidRPr="000D58BD">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doi:10.5061/dryad.gn001","author":[{"dropping-particle":"","family":"Ricci","given":"F","non-dropping-particle":"","parse-names":false,"suffix":""},{"dropping-particle":"","family":"Chen","given":"W","non-dropping-particle":"","parse-names":false,"suffix":""},{"dropping-particle":"","family":"Aydemir","given":"U","non-dropping-particle":"","parse-names":false,"suffix":""},{"dropping-particle":"","family":"Snyder","given":"J","non-dropping-particle":"","parse-names":false,"suffix":""},{"dropping-particle":"","family":"Rignanese","given":"G","non-dropping-particle":"","parse-names":false,"suffix":""},{"dropping-particle":"","family":"Jain","given":"A","non-dropping-particle":"","parse-names":false,"suffix":""},{"dropping-particle":"","family":"Hautier","given":"G","non-dropping-particle":"","parse-names":false,"suffix":""}],"container-title":"Scientific Data","id":"ITEM-1","issued":{"date-parts":[["2017"]]},"page":"170085","title":"An Ab Initio Electronic Transport Database for Inorganic Materials","type":"article-journal","volume":"4"},"uris":["http://www.mendeley.com/documents/?uuid=48024668-1719-41e4-a3b0-ebe853d202a3"]}],"mendeley":{"formattedCitation":"&lt;sup&gt;56&lt;/sup&gt;","plainTextFormattedCitation":"56","previouslyFormattedCitation":"(&lt;i&gt;56&lt;/i&gt;)"},"properties":{"noteIndex":0},"schema":"https://github.com/citation-style-language/schema/raw/master/csl-citation.json"}</w:instrText>
      </w:r>
      <w:r w:rsidR="001C36FA" w:rsidRPr="000D58BD">
        <w:rPr>
          <w:rFonts w:ascii="Times New Roman" w:hAnsi="Times New Roman" w:cs="Times New Roman"/>
          <w:i/>
        </w:rPr>
        <w:fldChar w:fldCharType="separate"/>
      </w:r>
      <w:r w:rsidR="00C125A9" w:rsidRPr="00C125A9">
        <w:rPr>
          <w:rFonts w:ascii="Times New Roman" w:hAnsi="Times New Roman" w:cs="Times New Roman"/>
          <w:noProof/>
          <w:vertAlign w:val="superscript"/>
        </w:rPr>
        <w:t>56</w:t>
      </w:r>
      <w:r w:rsidR="001C36FA" w:rsidRPr="000D58BD">
        <w:rPr>
          <w:rFonts w:ascii="Times New Roman" w:hAnsi="Times New Roman" w:cs="Times New Roman"/>
          <w:i/>
        </w:rPr>
        <w:fldChar w:fldCharType="end"/>
      </w:r>
      <w:r>
        <w:rPr>
          <w:rFonts w:ascii="Times New Roman" w:hAnsi="Times New Roman" w:cs="Times New Roman"/>
        </w:rPr>
        <w:t xml:space="preserve">to compare CSTA with our detailed scattering time calculations. </w:t>
      </w:r>
      <w:r w:rsidRPr="006C086D">
        <w:rPr>
          <w:rFonts w:ascii="Times New Roman" w:hAnsi="Times New Roman" w:cs="Times New Roman"/>
        </w:rPr>
        <w:t>In addition,</w:t>
      </w:r>
      <w:r>
        <w:rPr>
          <w:rFonts w:ascii="Times New Roman" w:hAnsi="Times New Roman" w:cs="Times New Roman"/>
        </w:rPr>
        <w:t xml:space="preserve"> it is noteworthy to mention that</w:t>
      </w:r>
      <w:r w:rsidR="00CE786F">
        <w:rPr>
          <w:rFonts w:ascii="Times New Roman" w:hAnsi="Times New Roman" w:cs="Times New Roman"/>
        </w:rPr>
        <w:t xml:space="preserve"> </w:t>
      </w:r>
      <w:r>
        <w:rPr>
          <w:rFonts w:ascii="Times New Roman" w:hAnsi="Times New Roman" w:cs="Times New Roman"/>
        </w:rPr>
        <w:t xml:space="preserve">TE properties have </w:t>
      </w:r>
      <w:r w:rsidRPr="006C086D">
        <w:rPr>
          <w:rFonts w:ascii="Times New Roman" w:hAnsi="Times New Roman" w:cs="Times New Roman"/>
        </w:rPr>
        <w:t>only</w:t>
      </w:r>
      <w:r>
        <w:rPr>
          <w:rFonts w:ascii="Times New Roman" w:hAnsi="Times New Roman" w:cs="Times New Roman"/>
        </w:rPr>
        <w:t xml:space="preserve"> been experimentally reported for</w:t>
      </w:r>
      <w:r w:rsidR="00A96C64">
        <w:rPr>
          <w:rFonts w:ascii="Times New Roman" w:hAnsi="Times New Roman" w:cs="Times New Roman"/>
        </w:rPr>
        <w:t>3</w:t>
      </w:r>
      <w:r>
        <w:rPr>
          <w:rFonts w:ascii="Times New Roman" w:hAnsi="Times New Roman" w:cs="Times New Roman"/>
        </w:rPr>
        <w:t xml:space="preserve">out of 12 </w:t>
      </w:r>
      <w:r w:rsidRPr="006C086D">
        <w:rPr>
          <w:rFonts w:ascii="Times New Roman" w:hAnsi="Times New Roman" w:cs="Times New Roman"/>
        </w:rPr>
        <w:t xml:space="preserve">compounds </w:t>
      </w:r>
      <w:r>
        <w:rPr>
          <w:rFonts w:ascii="Times New Roman" w:hAnsi="Times New Roman" w:cs="Times New Roman"/>
        </w:rPr>
        <w:t>from our dataset</w:t>
      </w:r>
      <w:r w:rsidR="00760093">
        <w:rPr>
          <w:rFonts w:ascii="Times New Roman" w:hAnsi="Times New Roman" w:cs="Times New Roman"/>
        </w:rPr>
        <w:t xml:space="preserve"> (trigonal TlBiTe</w:t>
      </w:r>
      <w:r w:rsidR="00760093" w:rsidRPr="00760093">
        <w:rPr>
          <w:rFonts w:ascii="Times New Roman" w:hAnsi="Times New Roman" w:cs="Times New Roman"/>
          <w:vertAlign w:val="subscript"/>
        </w:rPr>
        <w:t>2</w:t>
      </w:r>
      <w:r w:rsidR="00760093">
        <w:rPr>
          <w:rFonts w:ascii="Times New Roman" w:hAnsi="Times New Roman" w:cs="Times New Roman"/>
        </w:rPr>
        <w:t>, trigonal TlSbTe</w:t>
      </w:r>
      <w:r w:rsidR="00760093" w:rsidRPr="00760093">
        <w:rPr>
          <w:rFonts w:ascii="Times New Roman" w:hAnsi="Times New Roman" w:cs="Times New Roman"/>
          <w:vertAlign w:val="subscript"/>
        </w:rPr>
        <w:t>2</w:t>
      </w:r>
      <w:r w:rsidR="00760093">
        <w:rPr>
          <w:rFonts w:ascii="Times New Roman" w:hAnsi="Times New Roman" w:cs="Times New Roman"/>
        </w:rPr>
        <w:t xml:space="preserve"> and </w:t>
      </w:r>
      <w:r w:rsidR="00027423">
        <w:rPr>
          <w:rFonts w:ascii="Times New Roman" w:hAnsi="Times New Roman" w:cs="Times New Roman"/>
        </w:rPr>
        <w:t xml:space="preserve">a different symmetry, </w:t>
      </w:r>
      <w:r w:rsidR="00760093">
        <w:rPr>
          <w:rFonts w:ascii="Times New Roman" w:hAnsi="Times New Roman" w:cs="Times New Roman"/>
        </w:rPr>
        <w:t>cubic AgBiS</w:t>
      </w:r>
      <w:r w:rsidR="00760093" w:rsidRPr="00760093">
        <w:rPr>
          <w:rFonts w:ascii="Times New Roman" w:hAnsi="Times New Roman" w:cs="Times New Roman"/>
          <w:vertAlign w:val="subscript"/>
        </w:rPr>
        <w:t>2</w:t>
      </w:r>
      <w:r w:rsidR="00760093">
        <w:rPr>
          <w:rFonts w:ascii="Times New Roman" w:hAnsi="Times New Roman" w:cs="Times New Roman"/>
        </w:rPr>
        <w:t>)</w:t>
      </w:r>
      <w:r w:rsidRPr="00717FF0">
        <w:rPr>
          <w:rFonts w:ascii="Times New Roman" w:hAnsi="Times New Roman" w:cs="Times New Roman"/>
        </w:rPr>
        <w:t>, leaving a</w:t>
      </w:r>
      <w:r>
        <w:rPr>
          <w:rFonts w:ascii="Times New Roman" w:hAnsi="Times New Roman" w:cs="Times New Roman"/>
        </w:rPr>
        <w:t xml:space="preserve">n </w:t>
      </w:r>
      <w:r w:rsidRPr="00717FF0">
        <w:rPr>
          <w:rFonts w:ascii="Times New Roman" w:hAnsi="Times New Roman" w:cs="Times New Roman"/>
        </w:rPr>
        <w:t xml:space="preserve">unexplored chemical </w:t>
      </w:r>
      <w:r w:rsidRPr="00B65299">
        <w:rPr>
          <w:rFonts w:ascii="Times New Roman" w:hAnsi="Times New Roman" w:cs="Times New Roman"/>
        </w:rPr>
        <w:t>space.</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{"citationItems":[{"id":"ITEM-1","itemData":{"DOI":"10.1016/S0925-8388(02)01038-1","ISBN":"1816687979","ISSN":"09258388","abstract":"Polycrystalline samples of (Na M ) Co O (M5K, Sr, Y, Nd, Sm and Yb; y50.01|0.35) were prepared by a solid state reaction 12yy x 24 method. In this study, in order to improve the thermoelectric properties of Na Co O , the effects of partial substitution of other metals for x 24 Na on the thermoelectric properties of Na Co O from room temperature to 1073 K were investigated. For M5Sr, the thermoelectric x 24 power and the electrical resistivity increased, and the electronic and lattice contribution to the thermal conductivity decreased compared to the non-substituted sample. These effects suggest that the carrier density was reduced by the substitution of Sr for Na. As a result, the figure of merit of the sample for M5Sr was improved. On the other hand, for other samples in spite of the increase in the electrical resistivity, the thermoelectric power decreased. These results are anomalous effects, which cannot be described merely by a change of the carrier density. For all samples, except for M5Y, the lattice contribution to the thermal conductivity decreased and for all samples, except for M5K, the electronic contribution slightly decreased.","author":[{"dropping-particle":"","family":"Kurosaki","given":"Ken","non-dropping-particle":"","parse-names":false,"suffix":""},{"dropping-particle":"","family":"Kosuga","given":"Atsuko","non-dropping-particle":"","parse-names":false,"suffix":""},{"dropping-particle":"","family":"Yamanaka","given":"Shinsuke","non-dropping-particle":"","parse-names":false,"suffix":""}],"container-title":"Journal of Alloys and Compounds","id":"ITEM-1","issue":"1-2","issued":{"date-parts":[["2003","3"]]},"page":"279-282","title":"Thermoelectric properties of TlBiTe2","type":"article-journal","volume":"351"},"uris":["http://www.mendeley.com/documents/?uuid=c46768c1-22a7-4ee5-8b2e-a4dba377dfcc"]},{"id":"ITEM-2","itemData":{"DOI":"10.1103/PhysRevB.6.319","ISBN":"9788578110796","ISSN":"0556-2805","PMID":"25246403","abstract":"Predicting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w:instrText>
      </w:r>
      <w:r w:rsidR="00C125A9">
        <w:rPr>
          <w:rFonts w:ascii="Times New Roman" w:hAnsi="Times New Roman" w:cs="Times New Roman" w:hint="eastAsia"/>
        </w:rPr>
        <w:instrText xml:space="preserve">ing of the poses was improved by post-processing with physics-based implicit solvent MM- GBSA calculations. Using the best RMSD among the top 10 scoring poses as a metric, the success rate (RMSD </w:instrText>
      </w:r>
      <w:r w:rsidR="00C125A9">
        <w:rPr>
          <w:rFonts w:ascii="Times New Roman" w:hAnsi="Times New Roman" w:cs="Times New Roman" w:hint="eastAsia"/>
        </w:rPr>
        <w:instrText>≤</w:instrText>
      </w:r>
      <w:r w:rsidR="00C125A9">
        <w:rPr>
          <w:rFonts w:ascii="Times New Roman" w:hAnsi="Times New Roman" w:cs="Times New Roman" w:hint="eastAsia"/>
        </w:rPr>
        <w:instrText xml:space="preserve"> 2.0 Å for the interface backbone atoms) increased from 21%</w:instrText>
      </w:r>
      <w:r w:rsidR="00C125A9">
        <w:rPr>
          <w:rFonts w:ascii="Times New Roman" w:hAnsi="Times New Roman" w:cs="Times New Roman"/>
        </w:rPr>
        <w:instrText xml:space="preserve">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approach.","author":[{"dropping-particle":"","family":"Jensen","given":"James D.","non-dropping-particle":"","parse-names":false,"suffix":""},{"dropping-particle":"","family":"Burke","given":"J. Richard","non-dropping-particle":"","parse-names":false,"suffix":""},{"dropping-particle":"","family":"Ernst","given":"Donald W.","non-dropping-particle":"","parse-names":false,"suffix":""},{"dropping-particle":"","family":"Allgaier","given":"R. S.","non-dropping-particle":"","parse-names":false,"suffix":""}],"container-title":"Physical Review B","editor":[{"dropping-particle":"","family":"Intergovernmental Panel on Climate Change","given":"","non-dropping-particle":"","parse-names":false,"suffix":""}],"id":"ITEM-2","issue":"2","issued":{"date-parts":[["1972","7","15"]]},"page":"319-327","publisher":"Cambridge University Press","publisher-place":"Cambridge","title":"Structural and Electrical Properties of TlBiTe2 and TlTe","type":"article-journal","volume":"6"},"uris":["http://www.mendeley.com/documents/?uuid=23ae0b59-7936-46f4-a5c7-5b9785454ab9"]},{"id":"ITEM-3","itemData":{"DOI":"10.1103/PhysRevLett.105.136802","ISSN":"00319007","abstract":"We have performed angle-resolved photoemission spectroscopy on TlBiSe2, which is a member of the ternary chalcogenides theoretically proposed as candidates for a new class of three-dimensional topological insulators. We found direct evidence for a nontrivial surface metallic state showing an \"X\"-shaped energy dispersion within the bulk-band gap. The present result unambiguously establishes that TlBiSe2 is a strong topological insulator with a single Dirac cone at the Brillouin-zone center. The observed bulk-band gap of 0.35eV is the largest among known topological insulators, making TlBiSe2 the most promising material for studying room-temperature topological phenomena. © 2010 The American Physical Society.","author":[{"dropping-particle":"","family":"Sato","given":"Takafumi","non-dropping-particle":"","parse-names":false,"suffix":""},{"dropping-particle":"","family":"Segawa","given":"Kouji","non-dropping-particle":"","parse-names":false,"suffix":""},{"dropping-particle":"","family":"Guo","given":"Hua","non-dropping-particle":"","parse-names":false,"suffix":""},{"dropping-particle":"","family":"Sugawara","given":"Katsuaki","non-dropping-particle":"","parse-names":false,"suffix":""},{"dropping-particle":"","family":"Souma","given":"Seigo","non-dropping-particle":"","parse-names":false,"suffix":""},{"dropping-particle":"","family":"Takahashi","given":"Takashi","non-dropping-particle":"","parse-names":false,"suffix":""},{"dropping-particle":"","family":"Ando","given":"Yoichi","non-dropping-particle":"","parse-names":false,"suffix":""}],"container-title":"Physical Review Letters","id":"ITEM-3","issue":"13","issued":{"date-parts":[["2010"]]},"page":"1-4","title":"Direct evidence for the dirac-cone topological surface states in the ternary chalcogenide TlBiSe2","type":"article-journal","volume":"105"},"uris":["http://www.mendeley.com/documents/?uuid=19dbf32c-7407-4605-a242-14091a1405df"]},{"id":"ITEM-4","itemData":{"author":[{"dropping-particle":"","family":"Popovich","given":"N S","non-dropping-particle":"","parse-names":false,"suffix":""}],"container-title":"Moldavian Journal of the Physical Sciences","id":"ITEM-4","issue":"1","issued":{"date-parts":[["2003"]]},"page":"N2","title":"Future Aspects for Enhancement of Thermoelectric Performance of Lead Chalcogenides","type":"article-journal","volume":"2"},"uris":["http://www.mendeley.com/documents/?uuid=c3cd343d-7860-4562-a06d-8e73e198d861"]},{"id":"ITEM-5","itemData":{"DOI":"10.1016/j.jallcom.2019.04.294","ISSN":"09258388","abstract":"p-type TlSbTe2 and its In- and Yb-doped variants were prepared by hot pressing of the elements in the stoichiometric ratios, and their thermoelectric properties were determined after verifying the purity of the samples by powder X-ray diffraction. Theoretically, TlSbTe2 is an intrinsic semiconductor possessing a narrow band gap; however, the as-prepared TlSbTe2 exhibited relatively high electrical conductivity, decreasing with ascending temperature, which provides evidence for the presence of p-type extrinsic charge carriers (holes) along with the positive Seebeck coefficient. Doping In onto the Tl site inserts more electrons, thereby decreasing the hole concentration; as a result, the electrical and thermal conductivity decreased and the Seebeck coefficient increased. The best thermoelectric performance of In-doped TlSbTe2 was achieved at 625 K, with a figure of merit (zT) of 0.77. The overall best zT was improved to 0.85 at 620 K with the sample of nominal composition Tl0.98SbYb0.02Te2. An anisotropy test was implemented by comparing the electrical conductivity and Seebeck coefficient measured on the prismatic bars cut parallel and vertical to the pressing direction. The results indicate basically isotropic behavior in polycrystalline TlSbTe2 along these two orthogonal directions.","author":[{"dropping-particle":"","family":"Shi","given":"Yixuan","non-dropping-particle":"","parse-names":false,"suffix":""},{"dropping-particle":"","family":"Guo","given":"Quansheng","non-dropping-particle":"","parse-names":false,"suffix":""},{"dropping-particle":"","family":"Cheng","given":"Xiaoyu","non-dropping-particle":"","parse-names":false,"suffix":""},{"dropping-particle":"","family":"Jafarzadeh","given":"Parisa","non-dropping-particle":"","parse-names":false,"suffix":""},{"dropping-particle":"","family":"Macario","given":"Leilane R.","non-dropping-particle":"","parse-names":false,"suffix":""},{"dropping-particle":"","family":"Menezes","given":"Luke","non-dropping-particle":"","parse-names":false,"suffix":""},{"dropping-particle":"","family":"Kleinke","given":"Holger","non-dropping-particle":"","parse-names":false,"suffix":""}],"container-title":"Journal of Alloys and Compounds","id":"ITEM-5","issued":{"date-parts":[["2019"]]},"page":"1-7","title":"Thermoelectric properties of TlSbTe2 doped with In and Yb","type":"article-journal","volume":"795"},"uris":["http://www.mendeley.com/documents/?uuid=8c45bf84-859e-480d-8953-0b42b0724e0a"]}],"mendeley":{"formattedCitation":"&lt;sup&gt;57–61&lt;/sup&gt;","plainTextFormattedCitation":"57–61","previouslyFormattedCitation":"(&lt;i&gt;57&lt;/i&gt;–&lt;i&gt;61&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57–61</w:t>
      </w:r>
      <w:r w:rsidR="001C36FA" w:rsidRPr="000D58BD">
        <w:rPr>
          <w:rFonts w:ascii="Times New Roman" w:hAnsi="Times New Roman" w:cs="Times New Roman"/>
        </w:rPr>
        <w:fldChar w:fldCharType="end"/>
      </w:r>
      <w:r w:rsidR="00CF3B82">
        <w:rPr>
          <w:rFonts w:ascii="Times New Roman" w:hAnsi="Times New Roman" w:cs="Times New Roman"/>
        </w:rPr>
        <w:t>While AgBiS</w:t>
      </w:r>
      <w:r w:rsidR="00CF3B82" w:rsidRPr="00CF3B82">
        <w:rPr>
          <w:rFonts w:ascii="Times New Roman" w:hAnsi="Times New Roman" w:cs="Times New Roman"/>
          <w:vertAlign w:val="subscript"/>
        </w:rPr>
        <w:t>2</w:t>
      </w:r>
      <w:r w:rsidR="00CF3B82">
        <w:rPr>
          <w:rFonts w:ascii="Times New Roman" w:hAnsi="Times New Roman" w:cs="Times New Roman"/>
        </w:rPr>
        <w:t xml:space="preserve">with space group </w:t>
      </w:r>
      <m:oMath>
        <m:r>
          <m:rPr>
            <m:sty m:val="p"/>
          </m:rPr>
          <w:rPr>
            <w:rFonts w:ascii="Cambria Math" w:hAnsi="Cambria Math" w:cs="Times New Roman"/>
          </w:rPr>
          <m:t>R</m:t>
        </m:r>
        <m:acc>
          <m:accPr>
            <m:chr m:val="̅"/>
            <m:ctrlPr>
              <w:rPr>
                <w:rFonts w:ascii="Cambria Math" w:hAnsi="Cambria Math" w:cs="Times New Roman"/>
                <w:iCs/>
              </w:rPr>
            </m:ctrlPr>
          </m:accPr>
          <m:e>
            <m:r>
              <m:rPr>
                <m:sty m:val="p"/>
              </m:rPr>
              <w:rPr>
                <w:rFonts w:ascii="Cambria Math" w:hAnsi="Cambria Math" w:cs="Times New Roman"/>
              </w:rPr>
              <m:t>3</m:t>
            </m:r>
          </m:e>
        </m:acc>
        <m:r>
          <m:rPr>
            <m:sty m:val="p"/>
          </m:rPr>
          <w:rPr>
            <w:rFonts w:ascii="Cambria Math" w:hAnsi="Cambria Math" w:cs="Times New Roman"/>
          </w:rPr>
          <m:t>m</m:t>
        </m:r>
      </m:oMath>
      <w:r w:rsidR="00CF3B82">
        <w:rPr>
          <w:rFonts w:ascii="Times New Roman" w:hAnsi="Times New Roman" w:cs="Times New Roman"/>
        </w:rPr>
        <w:t xml:space="preserve"> has not been demonstrated, this intermediate phase has been experimentally realized in AgBiSe</w:t>
      </w:r>
      <w:r w:rsidR="00CF3B82" w:rsidRPr="00CF3B82">
        <w:rPr>
          <w:rFonts w:ascii="Times New Roman" w:hAnsi="Times New Roman" w:cs="Times New Roman"/>
          <w:vertAlign w:val="subscript"/>
        </w:rPr>
        <w:t>2</w:t>
      </w:r>
      <w:r w:rsidR="00CF3B82">
        <w:rPr>
          <w:rFonts w:ascii="Times New Roman" w:hAnsi="Times New Roman" w:cs="Times New Roman"/>
        </w:rPr>
        <w:t>.</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{"citationItems":[{"id":"ITEM-1","itemData":{"DOI":"10.1107/S0365110X59000135","ISSN":"0365-110X","abstract":"The high temperature modification of AgSbS%, AgSbTe 2, AgBiS~, and AgBiSe2 has a face-centered cubic statistically NaCl-type structure with Ag and Bi (or Sb) atoms distributed indistinguishably and on the average in one set of positions (0, 0, 0; 0, ½, ½; O) and the Group VI atoms distributed on the average in the other set of positions (½, ½, ½; 0, 0, ½; ~). Because it is extremely unlikely that the Ag, Bi and Sb atoms all have the same effective sizes in these compounds, at least one group of atoms (4(a) or 4(b)) must not be centered exactlyat the space group sites. For AgSbSe 2 and AgSbTe 2, the cubic structure persists at room temperature. However, in the cases of AgBiS~. and AgBiSe 2 an ordering of the Ag and Bi atoms takes place at temperatures well above room temperature. In the case of AgBiS% (on which most of the detailed work has been done), above 287 °C., the disordered NaCl-type exists; between 287 °C. and about 120 °C., a rhombo-hedral phase exists which belongs to space group D3d(5)-R3m with Ag in 1 (a) : (0, 0, 0), Bi in 1 (b) : ~-, ½) and Se in 2(c) : ± (x, x, x) with x ~ 0-26. The lattice constants of this phase at 240 °C. are a = 7.022 A, a-34 ° 40\". Between 120 °C. and 25 °C. (and probably lower), there is another phase. The most probable space group of this modification is Dad(3)-P3ml with three formula units per Lmit cell of dimensions a = 4.18:t:0.02, c-19.67±0.05 A. This cell is the original triply primitive hexagonal cell on which the rhombohedral modification may be indexed but with slight additional displacements of the atoms. In particular, pairs of Ag and of Bi atoms are no longer in the most highly specialized positions, and the three pairs of Se atoms are no longer equivalent. The structure of the room temperature modification has been solved with the use of single crystal and powder X-ray diffraction data. Displacements of the atoms from the ideal positions are not large. Good agreement of calculated with observed intensities is obtained when parameters are adjusted such that the average Ag-Se and Bi-Se distances in AgBiS% are 2-83 and 3.01 A, respectively. The room temperature form of AgBiS~ is isostructural (a = 4.07+0.02, c = 19.06±0-05 A) with that of AgBiS% and presumably has an intermediate form analogous to that of AgBiSe2.","author":[{"dropping-particle":"","family":"Geller","given":"S.","non-dropping-particle":"","parse-names":false,"suffix":""},{"dropping-particle":"","family":"Wernick","given":"J. H.","non-dropping-particle":"","parse-names":false,"suffix":""}],"container-title":"Acta Crystallographica","id":"ITEM-1","issue":"1","issued":{"date-parts":[["1959","1","1"]]},"page":"46-54","title":"Ternary semiconducting compounds with sodium chloride-like structure: AgSbSe2 , AgSbTe2 , AgBiS2 , AgBiSe2","type":"article-journal","volume":"12"},"uris":["http://www.mendeley.com/documents/?uuid=67845dac-a41b-4a5a-9c38-6e1c70b9d4f4"]},{"id":"ITEM-2","itemData":{"DOI":"10.1016/0025-5408(77)90102-7","ISSN":"00255408","author":[{"dropping-particle":"","family":"Manolikas","given":"C.","non-dropping-particle":"","parse-names":false,"suffix":""},{"dropping-particle":"","family":"Spyridelis","given":"J.","non-dropping-particle":"","parse-names":false,"suffix":""}],"container-title":"Materials Research Bulletin","id":"ITEM-2","issue":"9","issued":{"date-parts":[["1977","9"]]},"page":"907-913","title":"Electron microscopic study of polymorphism and defects in AgBiSe2 and AgBiS2","type":"article-journal","volume":"12"},"uris":["http://www.mendeley.com/documents/?uuid=24a5574a-3353-47c1-968a-579cb63c4999"]}],"mendeley":{"formattedCitation":"&lt;sup&gt;62,63&lt;/sup&gt;","plainTextFormattedCitation":"62,63","previouslyFormattedCitation":"(&lt;i&gt;62&lt;/i&gt;, &lt;i&gt;63&lt;/i&gt;)"},"properties":{"noteIndex":0},"schema":"https://github.com/citation-style-language/schema/raw/master/csl-citation.json"}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62,63</w:t>
      </w:r>
      <w:r w:rsidR="001C36FA">
        <w:rPr>
          <w:rFonts w:ascii="Times New Roman" w:hAnsi="Times New Roman" w:cs="Times New Roman"/>
        </w:rPr>
        <w:fldChar w:fldCharType="end"/>
      </w:r>
      <w:r w:rsidR="00CF3B82">
        <w:rPr>
          <w:rFonts w:ascii="Times New Roman" w:hAnsi="Times New Roman" w:cs="Times New Roman"/>
        </w:rPr>
        <w:t xml:space="preserve"> Hence, it could be possible to achieve trigonal AgBiS</w:t>
      </w:r>
      <w:r w:rsidR="00CF3B82" w:rsidRPr="00CF3B82">
        <w:rPr>
          <w:rFonts w:ascii="Times New Roman" w:hAnsi="Times New Roman" w:cs="Times New Roman"/>
          <w:vertAlign w:val="subscript"/>
        </w:rPr>
        <w:t>2</w:t>
      </w:r>
      <w:r w:rsidR="00CF3B82">
        <w:rPr>
          <w:rFonts w:ascii="Times New Roman" w:hAnsi="Times New Roman" w:cs="Times New Roman"/>
        </w:rPr>
        <w:t xml:space="preserve"> in a similar fashion.</w:t>
      </w:r>
      <w:r w:rsidR="00CE786F">
        <w:rPr>
          <w:rFonts w:ascii="Times New Roman" w:hAnsi="Times New Roman" w:cs="Times New Roman"/>
        </w:rPr>
        <w:t xml:space="preserve">  </w:t>
      </w:r>
      <w:r w:rsidRPr="008324B4">
        <w:rPr>
          <w:rFonts w:ascii="Times New Roman" w:hAnsi="Times New Roman" w:cs="Times New Roman"/>
          <w:i/>
          <w:iCs/>
        </w:rPr>
        <w:t>Ab initio</w:t>
      </w:r>
      <w:r w:rsidRPr="008324B4">
        <w:rPr>
          <w:rFonts w:ascii="Times New Roman" w:hAnsi="Times New Roman" w:cs="Times New Roman"/>
        </w:rPr>
        <w:t xml:space="preserve"> transport property simulations were then performed for these 12 compounds, and a pictorial representation of the computational framework deployed in this work can be found in Figure 1.</w:t>
      </w:r>
      <w:r w:rsidR="00FA47A0">
        <w:rPr>
          <w:rFonts w:ascii="Times New Roman" w:hAnsi="Times New Roman" w:cs="Times New Roman"/>
        </w:rPr>
        <w:t xml:space="preserve">  It is to be noted that while we use these 12 compounds to </w:t>
      </w:r>
      <w:r w:rsidR="00CE786F">
        <w:rPr>
          <w:rFonts w:ascii="Times New Roman" w:hAnsi="Times New Roman" w:cs="Times New Roman"/>
        </w:rPr>
        <w:t>analyse</w:t>
      </w:r>
      <w:r w:rsidR="00FA47A0">
        <w:rPr>
          <w:rFonts w:ascii="Times New Roman" w:hAnsi="Times New Roman" w:cs="Times New Roman"/>
        </w:rPr>
        <w:t xml:space="preserve"> and produce transport descriptors, the methodology is expected to be generally applied to a larger class of inorganic semiconductors; we restricted it only for the purposes of this work.</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E14605" w:rsidRPr="00585F42" w14:paraId="0B715DB8" w14:textId="77777777" w:rsidTr="006D5F8D">
        <w:trPr>
          <w:jc w:val="center"/>
        </w:trPr>
        <w:tc>
          <w:tcPr>
            <w:tcW w:w="9639" w:type="dxa"/>
          </w:tcPr>
          <w:p w14:paraId="3A91EE57" w14:textId="77777777" w:rsidR="00E14605" w:rsidRPr="006C086D" w:rsidRDefault="00E14605" w:rsidP="006D5F8D">
            <w:pPr>
              <w:jc w:val="center"/>
              <w:rPr>
                <w:rFonts w:ascii="Times New Roman" w:hAnsi="Times New Roman" w:cs="Times New Roman"/>
              </w:rPr>
            </w:pPr>
            <w:r>
              <w:rPr>
                <w:rFonts w:ascii="Times New Roman" w:hAnsi="Times New Roman" w:cs="Times New Roman"/>
                <w:noProof/>
                <w:lang w:val="es-ES" w:eastAsia="es-ES"/>
              </w:rPr>
              <w:lastRenderedPageBreak/>
              <w:drawing>
                <wp:inline distT="0" distB="0" distL="0" distR="0" wp14:anchorId="2220F9CE" wp14:editId="661C128D">
                  <wp:extent cx="5731510" cy="29102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 - horizont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910205"/>
                          </a:xfrm>
                          <a:prstGeom prst="rect">
                            <a:avLst/>
                          </a:prstGeom>
                        </pic:spPr>
                      </pic:pic>
                    </a:graphicData>
                  </a:graphic>
                </wp:inline>
              </w:drawing>
            </w:r>
          </w:p>
        </w:tc>
      </w:tr>
      <w:tr w:rsidR="00E14605" w:rsidRPr="00585F42" w14:paraId="04988527" w14:textId="77777777" w:rsidTr="006D5F8D">
        <w:trPr>
          <w:jc w:val="center"/>
        </w:trPr>
        <w:tc>
          <w:tcPr>
            <w:tcW w:w="9639" w:type="dxa"/>
          </w:tcPr>
          <w:p w14:paraId="172514B8" w14:textId="77777777" w:rsidR="00E14605" w:rsidRPr="00585F42" w:rsidRDefault="00E14605" w:rsidP="00C125A9">
            <w:pPr>
              <w:spacing w:line="480" w:lineRule="auto"/>
              <w:jc w:val="both"/>
              <w:rPr>
                <w:rFonts w:ascii="Times New Roman" w:hAnsi="Times New Roman" w:cs="Times New Roman"/>
              </w:rPr>
            </w:pPr>
            <w:r w:rsidRPr="00585F42">
              <w:rPr>
                <w:rFonts w:ascii="Times New Roman" w:hAnsi="Times New Roman" w:cs="Times New Roman"/>
              </w:rPr>
              <w:t>Figure 1. Computational framework deployed in this work.</w:t>
            </w:r>
            <w:r w:rsidRPr="000D58BD">
              <w:rPr>
                <w:rFonts w:ascii="Times New Roman" w:hAnsi="Times New Roman" w:cs="Times New Roman"/>
              </w:rPr>
              <w:t xml:space="preserve"> The electron b</w:t>
            </w:r>
            <w:r w:rsidRPr="006C086D">
              <w:rPr>
                <w:rFonts w:ascii="Times New Roman" w:hAnsi="Times New Roman" w:cs="Times New Roman"/>
              </w:rPr>
              <w:t xml:space="preserve">and structure and DFPT phonon calculations of the 12 candidate compounds were carried out using QUANTUM ESPRESSO. Afterwards, charge transport properties were simulated using the EPIC </w:t>
            </w:r>
            <w:r w:rsidRPr="00027423">
              <w:rPr>
                <w:rFonts w:ascii="Times New Roman" w:hAnsi="Times New Roman" w:cs="Times New Roman"/>
                <w:color w:val="000000" w:themeColor="text1"/>
              </w:rPr>
              <w:t>STAR method, taking into consideration scattering events produced by both acoustic and optical phonons, ionized impurities and Thomas Fermi screening of free carriers.</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10.1038/s41524-020-0316-7","ISSN":"2057-3960","author":[{"dropping-particle":"","family":"Deng","given":"Tianqi","non-dropping-particle":"","parse-names":false,"suffix":""},{"dropping-particle":"","family":"Wu","given":"Gang","non-dropping-particle":"","parse-names":false,"suffix":""},{"dropping-particle":"","family":"Sullivan","given":"Michael B.","non-dropping-particle":"","parse-names":false,"suffix":""},{"dropping-particle":"","family":"Wong","given":"Zicong Marvin","non-dropping-particle":"","parse-names":false,"suffix":""},{"dropping-particle":"","family":"Hippalgaonkar","given":"Kedar","non-dropping-particle":"","parse-names":false,"suffix":""},{"dropping-particle":"","family":"Wang","given":"Jian-Sheng","non-dropping-particle":"","parse-names":false,"suffix":""},{"dropping-particle":"","family":"Yang","given":"Shuo-Wang","non-dropping-particle":"","parse-names":false,"suffix":""}],"container-title":"npj Computational Materials","id":"ITEM-1","issue":"1","issued":{"date-parts":[["2020","12","7"]]},"page":"46","publisher":"Springer US","title":"EPIC STAR: a reliable and efficient approach for phonon- and impurity-limited charge transport calculations","type":"article-journal","volume":"6"},"uris":["http://www.mendeley.com/documents/?uuid=eb40b260-ec27-4410-94b7-dd3a221ee9fc"]}],"mendeley":{"formattedCitation":"&lt;sup&gt;23&lt;/sup&gt;","plainTextFormattedCitation":"23","previouslyFormattedCitation":"(&lt;i&gt;23&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23</w:t>
            </w:r>
            <w:r w:rsidR="001C36FA" w:rsidRPr="00027423">
              <w:rPr>
                <w:rFonts w:ascii="Times New Roman" w:hAnsi="Times New Roman" w:cs="Times New Roman"/>
                <w:color w:val="000000" w:themeColor="text1"/>
              </w:rPr>
              <w:fldChar w:fldCharType="end"/>
            </w:r>
            <w:r w:rsidRPr="00027423">
              <w:rPr>
                <w:rFonts w:ascii="Times New Roman" w:hAnsi="Times New Roman" w:cs="Times New Roman"/>
                <w:color w:val="000000" w:themeColor="text1"/>
              </w:rPr>
              <w:t xml:space="preserve"> Lattice thermal conductivities were calculated using phonon BTE </w:t>
            </w:r>
            <w:r w:rsidR="00B72A50" w:rsidRPr="00027423">
              <w:rPr>
                <w:rFonts w:ascii="Times New Roman" w:hAnsi="Times New Roman" w:cs="Times New Roman"/>
                <w:color w:val="000000" w:themeColor="text1"/>
              </w:rPr>
              <w:t xml:space="preserve">and </w:t>
            </w:r>
            <w:r w:rsidR="009E3FCC" w:rsidRPr="00027423">
              <w:rPr>
                <w:rFonts w:ascii="Times New Roman" w:hAnsi="Times New Roman" w:cs="Times New Roman"/>
                <w:color w:val="000000" w:themeColor="text1"/>
              </w:rPr>
              <w:t xml:space="preserve">a </w:t>
            </w:r>
            <w:r w:rsidR="00B72A50" w:rsidRPr="00027423">
              <w:rPr>
                <w:rFonts w:ascii="Times New Roman" w:hAnsi="Times New Roman" w:cs="Times New Roman"/>
                <w:color w:val="000000" w:themeColor="text1"/>
              </w:rPr>
              <w:t xml:space="preserve">unified theory </w:t>
            </w:r>
            <w:r w:rsidRPr="00027423">
              <w:rPr>
                <w:rFonts w:ascii="Times New Roman" w:hAnsi="Times New Roman" w:cs="Times New Roman"/>
                <w:color w:val="000000" w:themeColor="text1"/>
              </w:rPr>
              <w:t>implemented in ALAMODE, including 3-phonon scattering events</w:t>
            </w:r>
            <w:r w:rsidR="002F60A2" w:rsidRPr="00027423">
              <w:rPr>
                <w:rFonts w:ascii="Times New Roman" w:hAnsi="Times New Roman" w:cs="Times New Roman"/>
                <w:color w:val="000000" w:themeColor="text1"/>
              </w:rPr>
              <w:t xml:space="preserve"> and interbranch </w:t>
            </w:r>
            <w:proofErr w:type="spellStart"/>
            <w:r w:rsidR="002F60A2" w:rsidRPr="00027423">
              <w:rPr>
                <w:rFonts w:ascii="Times New Roman" w:hAnsi="Times New Roman" w:cs="Times New Roman"/>
                <w:color w:val="000000" w:themeColor="text1"/>
              </w:rPr>
              <w:t>tunneling</w:t>
            </w:r>
            <w:proofErr w:type="spellEnd"/>
            <w:r w:rsidR="002F60A2" w:rsidRPr="00027423">
              <w:rPr>
                <w:rFonts w:ascii="Times New Roman" w:hAnsi="Times New Roman" w:cs="Times New Roman"/>
                <w:color w:val="000000" w:themeColor="text1"/>
              </w:rPr>
              <w:t xml:space="preserve"> coherent </w:t>
            </w:r>
            <w:r w:rsidR="00CB4B86" w:rsidRPr="00027423">
              <w:rPr>
                <w:rFonts w:ascii="Times New Roman" w:hAnsi="Times New Roman" w:cs="Times New Roman"/>
                <w:color w:val="000000" w:themeColor="text1"/>
              </w:rPr>
              <w:t>contribution</w:t>
            </w:r>
            <w:r w:rsidRPr="00027423">
              <w:rPr>
                <w:rFonts w:ascii="Times New Roman" w:hAnsi="Times New Roman" w:cs="Times New Roman"/>
                <w:color w:val="000000" w:themeColor="text1"/>
              </w:rPr>
              <w:t>.</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10.1088/0953-8984/26/22/225402","ISSN":"0953-8984","author":[{"dropping-particle":"","family":"Tadano","given":"T","non-dropping-particle":"","parse-names":false,"suffix":""},{"dropping-particle":"","family":"Gohda","given":"Y","non-dropping-particle":"","parse-names":false,"suffix":""},{"dropping-particle":"","family":"Tsuneyuki","given":"S","non-dropping-particle":"","parse-names":false,"suffix":""}],"container-title":"Journal of Physics: Condensed Matter","id":"ITEM-1","issue":"22","issued":{"date-parts":[["2014","6","4"]]},"page":"225402","title":"Anharmonic force constants extracted from first-principles molecular dynamics: applications to heat transfer simulations","type":"article-journal","volume":"26"},"uris":["http://www.mendeley.com/documents/?uuid=600f0f9a-cf77-45e2-80f0-a3dec35dae6c"]}],"mendeley":{"formattedCitation":"&lt;sup&gt;64&lt;/sup&gt;","plainTextFormattedCitation":"64","previouslyFormattedCitation":"(&lt;i&gt;64&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64</w:t>
            </w:r>
            <w:r w:rsidR="001C36FA" w:rsidRPr="00027423">
              <w:rPr>
                <w:rFonts w:ascii="Times New Roman" w:hAnsi="Times New Roman" w:cs="Times New Roman"/>
                <w:color w:val="000000" w:themeColor="text1"/>
              </w:rPr>
              <w:fldChar w:fldCharType="end"/>
            </w:r>
          </w:p>
        </w:tc>
      </w:tr>
    </w:tbl>
    <w:p w14:paraId="6A38E662" w14:textId="77777777" w:rsidR="00E14605" w:rsidRPr="00585F42" w:rsidRDefault="00E14605" w:rsidP="00E14605">
      <w:pPr>
        <w:spacing w:line="480" w:lineRule="auto"/>
        <w:jc w:val="both"/>
        <w:rPr>
          <w:rFonts w:ascii="Times New Roman" w:hAnsi="Times New Roman" w:cs="Times New Roman"/>
        </w:rPr>
      </w:pPr>
    </w:p>
    <w:p w14:paraId="23EB26CE" w14:textId="77777777" w:rsidR="00E14605" w:rsidRPr="006C086D" w:rsidRDefault="00E14605" w:rsidP="00E14605">
      <w:pPr>
        <w:jc w:val="both"/>
        <w:rPr>
          <w:rFonts w:ascii="Times New Roman" w:hAnsi="Times New Roman" w:cs="Times New Roman"/>
          <w:b/>
          <w:sz w:val="26"/>
          <w:szCs w:val="26"/>
        </w:rPr>
      </w:pPr>
      <w:r w:rsidRPr="006C086D">
        <w:rPr>
          <w:rFonts w:ascii="Times New Roman" w:hAnsi="Times New Roman" w:cs="Times New Roman"/>
          <w:b/>
          <w:sz w:val="26"/>
          <w:szCs w:val="26"/>
        </w:rPr>
        <w:t>Results and Discussion</w:t>
      </w:r>
    </w:p>
    <w:p w14:paraId="0F3C6137" w14:textId="3536F95E" w:rsidR="00E14605" w:rsidRPr="00585F42" w:rsidRDefault="00E14605" w:rsidP="00E14605">
      <w:pPr>
        <w:spacing w:line="480" w:lineRule="auto"/>
        <w:jc w:val="both"/>
        <w:rPr>
          <w:rFonts w:ascii="Times New Roman" w:hAnsi="Times New Roman" w:cs="Times New Roman"/>
          <w:lang w:eastAsia="ja-JP"/>
        </w:rPr>
      </w:pPr>
      <w:r w:rsidRPr="006C086D">
        <w:rPr>
          <w:rFonts w:ascii="Times New Roman" w:hAnsi="Times New Roman" w:cs="Times New Roman"/>
        </w:rPr>
        <w:t>Figure 2(a) shows the crystal structure for ABX</w:t>
      </w:r>
      <w:r w:rsidRPr="006C086D">
        <w:rPr>
          <w:rFonts w:ascii="Times New Roman" w:hAnsi="Times New Roman" w:cs="Times New Roman"/>
          <w:vertAlign w:val="subscript"/>
        </w:rPr>
        <w:t>2</w:t>
      </w:r>
      <w:r w:rsidRPr="006C086D">
        <w:rPr>
          <w:rFonts w:ascii="Times New Roman" w:hAnsi="Times New Roman" w:cs="Times New Roman"/>
        </w:rPr>
        <w:t xml:space="preserve"> compounds</w:t>
      </w:r>
      <w:r>
        <w:rPr>
          <w:rFonts w:ascii="Times New Roman" w:hAnsi="Times New Roman" w:cs="Times New Roman"/>
        </w:rPr>
        <w:t>,</w:t>
      </w:r>
      <w:r w:rsidRPr="006C086D">
        <w:rPr>
          <w:rFonts w:ascii="Times New Roman" w:hAnsi="Times New Roman" w:cs="Times New Roman"/>
        </w:rPr>
        <w:t xml:space="preserve"> with space group </w:t>
      </w:r>
      <m:oMath>
        <m:r>
          <m:rPr>
            <m:sty m:val="p"/>
          </m:rPr>
          <w:rPr>
            <w:rFonts w:ascii="Cambria Math" w:hAnsi="Cambria Math" w:cs="Times New Roman"/>
          </w:rPr>
          <m:t>R</m:t>
        </m:r>
        <m:acc>
          <m:accPr>
            <m:chr m:val="̅"/>
            <m:ctrlPr>
              <w:rPr>
                <w:rFonts w:ascii="Cambria Math" w:hAnsi="Cambria Math" w:cs="Times New Roman"/>
                <w:iCs/>
              </w:rPr>
            </m:ctrlPr>
          </m:accPr>
          <m:e>
            <m:r>
              <m:rPr>
                <m:sty m:val="p"/>
              </m:rPr>
              <w:rPr>
                <w:rFonts w:ascii="Cambria Math" w:hAnsi="Cambria Math" w:cs="Times New Roman"/>
              </w:rPr>
              <m:t>3</m:t>
            </m:r>
          </m:e>
        </m:acc>
        <m:r>
          <m:rPr>
            <m:sty m:val="p"/>
          </m:rPr>
          <w:rPr>
            <w:rFonts w:ascii="Cambria Math" w:hAnsi="Cambria Math" w:cs="Times New Roman"/>
          </w:rPr>
          <m:t>m</m:t>
        </m:r>
      </m:oMath>
      <w:r w:rsidRPr="000D58BD">
        <w:rPr>
          <w:rFonts w:ascii="Times New Roman" w:hAnsi="Times New Roman" w:cs="Times New Roman"/>
          <w:iCs/>
        </w:rPr>
        <w:t xml:space="preserve"> (No. 166)</w:t>
      </w:r>
      <w:r w:rsidRPr="000D58BD">
        <w:rPr>
          <w:rFonts w:ascii="Times New Roman" w:hAnsi="Times New Roman" w:cs="Times New Roman"/>
        </w:rPr>
        <w:t xml:space="preserve">. The layered structure is comprised by </w:t>
      </w:r>
      <w:r w:rsidRPr="006C086D">
        <w:rPr>
          <w:rFonts w:ascii="Times New Roman" w:hAnsi="Times New Roman" w:cs="Times New Roman"/>
        </w:rPr>
        <w:t xml:space="preserve">[B-X] slabs in the </w:t>
      </w:r>
      <w:r w:rsidRPr="006C086D">
        <w:rPr>
          <w:rFonts w:ascii="Times New Roman" w:hAnsi="Times New Roman" w:cs="Times New Roman"/>
          <w:i/>
        </w:rPr>
        <w:t>b-c</w:t>
      </w:r>
      <w:r w:rsidRPr="006C086D">
        <w:rPr>
          <w:rFonts w:ascii="Times New Roman" w:hAnsi="Times New Roman" w:cs="Times New Roman"/>
        </w:rPr>
        <w:t xml:space="preserve"> plane with A cations orthogonal to this plane (along the </w:t>
      </w:r>
      <w:r w:rsidRPr="006C086D">
        <w:rPr>
          <w:rFonts w:ascii="Times New Roman" w:hAnsi="Times New Roman" w:cs="Times New Roman"/>
          <w:i/>
        </w:rPr>
        <w:t>c</w:t>
      </w:r>
      <w:r w:rsidRPr="006C086D">
        <w:rPr>
          <w:rFonts w:ascii="Times New Roman" w:hAnsi="Times New Roman" w:cs="Times New Roman"/>
        </w:rPr>
        <w:t>-axis)</w:t>
      </w:r>
      <w:r>
        <w:rPr>
          <w:rFonts w:ascii="Times New Roman" w:hAnsi="Times New Roman" w:cs="Times New Roman"/>
        </w:rPr>
        <w:t>.</w:t>
      </w:r>
      <w:r w:rsidR="00CE786F">
        <w:rPr>
          <w:rFonts w:ascii="Times New Roman" w:hAnsi="Times New Roman" w:cs="Times New Roman"/>
        </w:rPr>
        <w:t xml:space="preserve">  </w:t>
      </w:r>
      <w:proofErr w:type="gramStart"/>
      <w:r w:rsidRPr="000D58BD">
        <w:rPr>
          <w:rFonts w:ascii="Times New Roman" w:hAnsi="Times New Roman" w:cs="Times New Roman"/>
        </w:rPr>
        <w:t>The</w:t>
      </w:r>
      <w:proofErr w:type="gramEnd"/>
      <w:r w:rsidRPr="000D58BD">
        <w:rPr>
          <w:rFonts w:ascii="Times New Roman" w:hAnsi="Times New Roman" w:cs="Times New Roman"/>
        </w:rPr>
        <w:t xml:space="preserve"> atoms A and B occupy octahedral positions and interact with X with dissimilar strength</w:t>
      </w:r>
      <w:r w:rsidRPr="006C086D">
        <w:rPr>
          <w:rFonts w:ascii="Times New Roman" w:hAnsi="Times New Roman" w:cs="Times New Roman"/>
        </w:rPr>
        <w:t xml:space="preserve">, depending on the ion charge and specific position they occupy in the slab. On the other hand, the X atoms are octahedrally coordinated with respect to AB. To illustrate the bonding nature and crystal symmetry, Figure </w:t>
      </w:r>
      <w:r w:rsidR="00B21F80">
        <w:rPr>
          <w:rFonts w:ascii="Times New Roman" w:hAnsi="Times New Roman" w:cs="Times New Roman"/>
        </w:rPr>
        <w:t>2</w:t>
      </w:r>
      <w:r w:rsidRPr="006C086D">
        <w:rPr>
          <w:rFonts w:ascii="Times New Roman" w:hAnsi="Times New Roman" w:cs="Times New Roman"/>
        </w:rPr>
        <w:t>(b) shows the DFT band structure for</w:t>
      </w:r>
      <w:r w:rsidRPr="006C086D">
        <w:rPr>
          <w:rFonts w:ascii="Times New Roman" w:hAnsi="Times New Roman" w:cs="Times New Roman"/>
          <w:lang w:eastAsia="ja-JP"/>
        </w:rPr>
        <w:t>A</w:t>
      </w:r>
      <w:r w:rsidRPr="00717FF0">
        <w:rPr>
          <w:rFonts w:ascii="Times New Roman" w:hAnsi="Times New Roman" w:cs="Times New Roman"/>
          <w:lang w:eastAsia="ja-JP"/>
        </w:rPr>
        <w:t>gBiS</w:t>
      </w:r>
      <w:r w:rsidRPr="00B65299">
        <w:rPr>
          <w:rFonts w:ascii="Times New Roman" w:hAnsi="Times New Roman" w:cs="Times New Roman"/>
          <w:vertAlign w:val="subscript"/>
          <w:lang w:eastAsia="ja-JP"/>
        </w:rPr>
        <w:t>2</w:t>
      </w:r>
      <w:r w:rsidRPr="00B65299">
        <w:rPr>
          <w:rFonts w:ascii="Times New Roman" w:hAnsi="Times New Roman" w:cs="Times New Roman"/>
        </w:rPr>
        <w:t xml:space="preserve">, which has an indirect bandgap of ~ 0.65 eV, </w:t>
      </w:r>
      <w:r w:rsidRPr="00E324A5">
        <w:rPr>
          <w:rFonts w:ascii="Times New Roman" w:hAnsi="Times New Roman" w:cs="Times New Roman"/>
        </w:rPr>
        <w:t>where the valence band maxima is between the</w:t>
      </w:r>
      <w:r w:rsidR="00CE786F">
        <w:rPr>
          <w:rFonts w:ascii="Times New Roman" w:hAnsi="Times New Roman" w:cs="Times New Roman"/>
        </w:rPr>
        <w:t xml:space="preserve"> </w:t>
      </w:r>
      <w:proofErr w:type="gramStart"/>
      <w:r w:rsidRPr="008324B4">
        <w:rPr>
          <w:rFonts w:ascii="Times New Roman" w:hAnsi="Times New Roman" w:cs="Times New Roman"/>
        </w:rPr>
        <w:t>Γ</w:t>
      </w:r>
      <w:proofErr w:type="gramEnd"/>
      <w:r w:rsidRPr="008324B4">
        <w:rPr>
          <w:rFonts w:ascii="Times New Roman" w:hAnsi="Times New Roman" w:cs="Times New Roman"/>
        </w:rPr>
        <w:t xml:space="preserve"> and X high symmetry points and the conduction band minima is centred at the </w:t>
      </w:r>
      <w:r>
        <w:rPr>
          <w:rFonts w:ascii="Times New Roman" w:hAnsi="Times New Roman" w:cs="Times New Roman"/>
        </w:rPr>
        <w:t>Z</w:t>
      </w:r>
      <w:r w:rsidRPr="008324B4">
        <w:rPr>
          <w:rFonts w:ascii="Times New Roman" w:hAnsi="Times New Roman" w:cs="Times New Roman"/>
        </w:rPr>
        <w:t xml:space="preserve"> point. According to the partial density of states (PDOS), the valence band maxima is mainly comprised of sulphur p-states</w:t>
      </w:r>
      <w:r>
        <w:rPr>
          <w:rFonts w:ascii="Times New Roman" w:hAnsi="Times New Roman" w:cs="Times New Roman"/>
        </w:rPr>
        <w:t xml:space="preserve"> with </w:t>
      </w:r>
      <w:r>
        <w:rPr>
          <w:rFonts w:ascii="Times New Roman" w:hAnsi="Times New Roman" w:cs="Times New Roman"/>
        </w:rPr>
        <w:lastRenderedPageBreak/>
        <w:t xml:space="preserve">modest contribution from </w:t>
      </w:r>
      <w:r w:rsidRPr="008324B4">
        <w:rPr>
          <w:rFonts w:ascii="Times New Roman" w:hAnsi="Times New Roman" w:cs="Times New Roman"/>
        </w:rPr>
        <w:t>silver d-states, whilst the cond</w:t>
      </w:r>
      <w:r w:rsidRPr="00F60E65">
        <w:rPr>
          <w:rFonts w:ascii="Times New Roman" w:hAnsi="Times New Roman" w:cs="Times New Roman"/>
        </w:rPr>
        <w:t>uction band m</w:t>
      </w:r>
      <w:r w:rsidRPr="008324B4">
        <w:rPr>
          <w:rFonts w:ascii="Times New Roman" w:hAnsi="Times New Roman" w:cs="Times New Roman"/>
        </w:rPr>
        <w:t>inima is mainly bismuth</w:t>
      </w:r>
      <w:r>
        <w:rPr>
          <w:rFonts w:ascii="Times New Roman" w:hAnsi="Times New Roman" w:cs="Times New Roman"/>
        </w:rPr>
        <w:t xml:space="preserve"> p-states, with minor contributions from silver</w:t>
      </w:r>
      <w:r w:rsidRPr="008324B4">
        <w:rPr>
          <w:rFonts w:ascii="Times New Roman" w:hAnsi="Times New Roman" w:cs="Times New Roman"/>
        </w:rPr>
        <w:t xml:space="preserve"> and sulphur. </w:t>
      </w:r>
      <w:r w:rsidRPr="006C086D">
        <w:rPr>
          <w:rFonts w:ascii="Times New Roman" w:hAnsi="Times New Roman" w:cs="Times New Roman"/>
        </w:rPr>
        <w:t xml:space="preserve">The phonon dispersion shown in Figure 2(c) is comprised of three acoustic branches and nine optical branches, with the lowest optical phonon located at </w:t>
      </w:r>
      <w:r w:rsidRPr="006C086D">
        <w:rPr>
          <w:rFonts w:ascii="Times New Roman" w:hAnsi="Times New Roman" w:cs="Times New Roman"/>
          <w:i/>
        </w:rPr>
        <w:t>ca.</w:t>
      </w:r>
      <w:r>
        <w:rPr>
          <w:rFonts w:ascii="Times New Roman" w:hAnsi="Times New Roman" w:cs="Times New Roman"/>
        </w:rPr>
        <w:t>50</w:t>
      </w:r>
      <w:r w:rsidRPr="00717FF0">
        <w:rPr>
          <w:rFonts w:ascii="Times New Roman" w:hAnsi="Times New Roman" w:cs="Times New Roman"/>
        </w:rPr>
        <w:t>cm</w:t>
      </w:r>
      <w:r w:rsidRPr="00717FF0">
        <w:rPr>
          <w:rFonts w:ascii="Times New Roman" w:hAnsi="Times New Roman" w:cs="Times New Roman"/>
          <w:vertAlign w:val="superscript"/>
        </w:rPr>
        <w:t>−1</w:t>
      </w:r>
      <w:r w:rsidRPr="00B65299">
        <w:rPr>
          <w:rFonts w:ascii="Times New Roman" w:hAnsi="Times New Roman" w:cs="Times New Roman"/>
        </w:rPr>
        <w:t xml:space="preserve">. The proximity of the optical branches to the acoustic branches </w:t>
      </w:r>
      <w:r>
        <w:rPr>
          <w:rFonts w:ascii="Times New Roman" w:hAnsi="Times New Roman" w:cs="Times New Roman"/>
        </w:rPr>
        <w:t>is expected to</w:t>
      </w:r>
      <w:r w:rsidRPr="00B65299">
        <w:rPr>
          <w:rFonts w:ascii="Times New Roman" w:hAnsi="Times New Roman" w:cs="Times New Roman"/>
        </w:rPr>
        <w:t xml:space="preserve"> lead to a decreased lattice thermal conductivity near room temperature, </w:t>
      </w:r>
      <w:r>
        <w:rPr>
          <w:rFonts w:ascii="Times New Roman" w:hAnsi="Times New Roman" w:cs="Times New Roman"/>
        </w:rPr>
        <w:t>due to increased scattering phase space and higher likelihood of phonon-phonon scattering</w:t>
      </w:r>
      <w:r w:rsidRPr="00B65299">
        <w:rPr>
          <w:rFonts w:ascii="Times New Roman" w:hAnsi="Times New Roman" w:cs="Times New Roman"/>
        </w:rPr>
        <w:t xml:space="preserve">. </w:t>
      </w:r>
      <w:r>
        <w:rPr>
          <w:rFonts w:ascii="Times New Roman" w:hAnsi="Times New Roman" w:cs="Times New Roman"/>
        </w:rPr>
        <w:t>The phonon density of states in Figure 2(c) shows the</w:t>
      </w:r>
      <w:r w:rsidRPr="00B65299">
        <w:rPr>
          <w:rFonts w:ascii="Times New Roman" w:hAnsi="Times New Roman" w:cs="Times New Roman"/>
        </w:rPr>
        <w:t xml:space="preserve"> optical branches at</w:t>
      </w:r>
      <w:r w:rsidR="00CE786F">
        <w:rPr>
          <w:rFonts w:ascii="Times New Roman" w:hAnsi="Times New Roman" w:cs="Times New Roman"/>
        </w:rPr>
        <w:t xml:space="preserve"> </w:t>
      </w:r>
      <w:r w:rsidRPr="00B65299">
        <w:rPr>
          <w:rFonts w:ascii="Times New Roman" w:hAnsi="Times New Roman" w:cs="Times New Roman"/>
        </w:rPr>
        <w:t xml:space="preserve">low energy </w:t>
      </w:r>
      <w:r>
        <w:rPr>
          <w:rFonts w:ascii="Times New Roman" w:hAnsi="Times New Roman" w:cs="Times New Roman"/>
        </w:rPr>
        <w:t xml:space="preserve">mainly comprised of vibrations of Ag atoms, </w:t>
      </w:r>
      <w:r w:rsidR="00384811">
        <w:rPr>
          <w:rFonts w:ascii="Times New Roman" w:hAnsi="Times New Roman" w:cs="Times New Roman"/>
        </w:rPr>
        <w:t xml:space="preserve">followed by </w:t>
      </w:r>
      <w:r>
        <w:rPr>
          <w:rFonts w:ascii="Times New Roman" w:hAnsi="Times New Roman" w:cs="Times New Roman"/>
        </w:rPr>
        <w:t>vibrations of Bi atoms. Additional verification is given by the atomic participation ratio (APR), which quantifies</w:t>
      </w:r>
      <w:r w:rsidRPr="00E85A65">
        <w:rPr>
          <w:rFonts w:ascii="Times New Roman" w:hAnsi="Times New Roman" w:cs="Times New Roman"/>
        </w:rPr>
        <w:t xml:space="preserve"> the degree of participation of different atoms in a specific phonon mode</w:t>
      </w:r>
      <w:r>
        <w:rPr>
          <w:rFonts w:ascii="Times New Roman" w:hAnsi="Times New Roman" w:cs="Times New Roman"/>
        </w:rPr>
        <w:t>.</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{"citationItems":[{"id":"ITEM-1","itemData":{"DOI":"10.1103/PhysRevB.95.195206","ISSN":"24699969","abstract":"Clathrates can form a type of guest-host solid structures that, unlike most crystalline solids, have very low thermal conductivity. It is generally thought that the guest atoms caged inside the host framework act as \"rattlers\" and induce lattice dynamics disorders responsible for the small thermal conductivity. We performed a systematic study of the lattice dynamical properties of type-VIII clathrates with alkali and alkaline-earth guests, i.e., X8Si46 (X=Na, K, Rb, Cs, Ca, Sr, and Ba). The energy dependent participation ratio (PR) and the atomic participation ratio of phonon modes extracted from density functional theory calculations revealed that the rattler concept is not adequate to describe the effect of fillers as they manifest strong hybridization with the framework. For the case of heavy fillers, such as Rb, Sr, Cs, and Ba, a phonon band gap was formed between the acoustic and optical branches. The calculated PR indicated that the fillers suppress the acoustic phonon modes and change the energy transport mechanism from propagative to diffusive or localized resulting in \"phonon-glass\" characteristics. This effect is stronger for the heavy fillers. Furthermore, in all cases, the guest insertion depressed the phonon bandwidth, reduced the Debye temperature, and reduced the phonon group velocity, all of which should lead to reduction of the thermal conductivity.","author":[{"dropping-particle":"","family":"Norouzzadeh","given":"Payam","non-dropping-particle":"","parse-names":false,"suffix":""},{"dropping-particle":"","family":"Myles","given":"Charles W.","non-dropping-particle":"","parse-names":false,"suffix":""},{"dropping-particle":"","family":"Vashaee","given":"Daryoosh","non-dropping-particle":"","parse-names":false,"suffix":""}],"container-title":"Physical Review B","id":"ITEM-1","issue":"19","issued":{"date-parts":[["2017"]]},"page":"1-9","title":"Phonon dynamics in type-VIII silicon clathrates: Beyond the rattler concept","type":"article-journal","volume":"95"},"uris":["http://www.mendeley.com/documents/?uuid=7db53e7e-f90e-4ef9-be17-28deca49c63c"]}],"mendeley":{"formattedCitation":"&lt;sup&gt;65&lt;/sup&gt;","plainTextFormattedCitation":"65","previouslyFormattedCitation":"(&lt;i&gt;65&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65</w:t>
      </w:r>
      <w:r w:rsidR="001C36FA">
        <w:rPr>
          <w:rFonts w:ascii="Times New Roman" w:hAnsi="Times New Roman" w:cs="Times New Roman"/>
        </w:rPr>
        <w:fldChar w:fldCharType="end"/>
      </w:r>
      <w:r>
        <w:rPr>
          <w:rFonts w:ascii="Times New Roman" w:hAnsi="Times New Roman" w:cs="Times New Roman"/>
        </w:rPr>
        <w:t xml:space="preserve"> We observe that Ag and Bi have a large participation ratio (red colour) in the phonon modes of the lowest optical branches. In addition, these low</w:t>
      </w:r>
      <w:r w:rsidR="00384811">
        <w:rPr>
          <w:rFonts w:ascii="Times New Roman" w:hAnsi="Times New Roman" w:cs="Times New Roman"/>
        </w:rPr>
        <w:t>-</w:t>
      </w:r>
      <w:r>
        <w:rPr>
          <w:rFonts w:ascii="Times New Roman" w:hAnsi="Times New Roman" w:cs="Times New Roman"/>
        </w:rPr>
        <w:t xml:space="preserve">lying optical branches are flat and avoid crossing the acoustic branches at certain high symmetry points of the Brillouin zone (for instance at the Γ and L points). The combination of high participation ratio, flat low energy optical branches and avoided crossing with acoustic branches hints at localized phonon vibration </w:t>
      </w:r>
      <w:r w:rsidRPr="00E324A5">
        <w:rPr>
          <w:rFonts w:ascii="Times New Roman" w:hAnsi="Times New Roman" w:cs="Times New Roman"/>
        </w:rPr>
        <w:t>which would potentially decrease the lattice thermal conductivity.</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{"citationItems":[{"id":"ITEM-1","itemData":{"DOI":"10.1021/acs.chemmater.9b02484","ISSN":"15205002","abstract":"Crystalline semiconductors exhibiting innate low lattice thermal conductivity (κl) are technologically very important for the development of thermal barrier coatings, thermal data-storage devices, and high-performance thermoelectrics. Here, using first-principles calculations based on density functional theory and anharmonic lattice dynamics, we predict intrinsically low κl (</w:instrText>
      </w:r>
      <w:r w:rsidR="00C125A9">
        <w:rPr>
          <w:rFonts w:ascii="Times New Roman" w:hAnsi="Times New Roman" w:cs="Times New Roman" w:hint="eastAsia"/>
        </w:rPr>
        <w:instrText xml:space="preserve">&lt;1 W/m K along the stacking direction for T </w:instrText>
      </w:r>
      <w:r w:rsidR="00C125A9">
        <w:rPr>
          <w:rFonts w:ascii="Times New Roman" w:hAnsi="Times New Roman" w:cs="Times New Roman" w:hint="eastAsia"/>
        </w:rPr>
        <w:instrText>≥</w:instrText>
      </w:r>
      <w:r w:rsidR="00C125A9">
        <w:rPr>
          <w:rFonts w:ascii="Times New Roman" w:hAnsi="Times New Roman" w:cs="Times New Roman" w:hint="eastAsia"/>
        </w:rPr>
        <w:instrText xml:space="preserve"> 400 K) in many known layered semiconductors, AMM</w:instrText>
      </w:r>
      <w:r w:rsidR="00C125A9">
        <w:rPr>
          <w:rFonts w:ascii="Times New Roman" w:hAnsi="Times New Roman" w:cs="Times New Roman" w:hint="eastAsia"/>
        </w:rPr>
        <w:instrText>′</w:instrText>
      </w:r>
      <w:r w:rsidR="00C125A9">
        <w:rPr>
          <w:rFonts w:ascii="Times New Roman" w:hAnsi="Times New Roman" w:cs="Times New Roman" w:hint="eastAsia"/>
        </w:rPr>
        <w:instrText>Q3 (A = Na, K, Cs, Tl; M = Cu; M</w:instrText>
      </w:r>
      <w:r w:rsidR="00C125A9">
        <w:rPr>
          <w:rFonts w:ascii="Times New Roman" w:hAnsi="Times New Roman" w:cs="Times New Roman" w:hint="eastAsia"/>
        </w:rPr>
        <w:instrText>′</w:instrText>
      </w:r>
      <w:r w:rsidR="00C125A9">
        <w:rPr>
          <w:rFonts w:ascii="Times New Roman" w:hAnsi="Times New Roman" w:cs="Times New Roman" w:hint="eastAsia"/>
        </w:rPr>
        <w:instrText xml:space="preserve"> = Zr, Hf; Q = S, Se), that possess chemical bonding heterogeneity. We show that low </w:instrText>
      </w:r>
      <w:r w:rsidR="00C125A9">
        <w:rPr>
          <w:rFonts w:ascii="Times New Roman" w:hAnsi="Times New Roman" w:cs="Times New Roman" w:hint="eastAsia"/>
        </w:rPr>
        <w:instrText>κ</w:instrText>
      </w:r>
      <w:r w:rsidR="00C125A9">
        <w:rPr>
          <w:rFonts w:ascii="Times New Roman" w:hAnsi="Times New Roman" w:cs="Times New Roman" w:hint="eastAsia"/>
        </w:rPr>
        <w:instrText xml:space="preserve">l in this class of materials arises from </w:instrText>
      </w:r>
      <w:r w:rsidR="00C125A9">
        <w:rPr>
          <w:rFonts w:ascii="Times New Roman" w:hAnsi="Times New Roman" w:cs="Times New Roman"/>
        </w:rPr>
        <w:instrText>(a) the rattling vibrations of the weakly bonded A atoms, characterized by low-frequency localized phonon branches with very small dispersion that give rise to numerous additional scattering channels and (b) strong lattice anharmonicity which is manifested in the large-mode Gruneisen parameters that increase the phonon scattering rates. Our work uncovers inherent low κl in this previously unexplored class of metal chalcogenides which should open up opportunities for applications of these compounds in various thermal energy management devices.","author":[{"dropping-particle":"","family":"Pal","given":"Koushik","non-dropping-particle":"","parse-names":false,"suffix":""},{"dropping-particle":"","family":"Xia","given":"Yi","non-dropping-particle":"","parse-names":false,"suffix":""},{"dropping-particle":"","family":"He","given":"Jiangang","non-dropping-particle":"","parse-names":false,"suffix":""},{"dropping-particle":"","family":"Wolverton","given":"Christopher","non-dropping-particle":"","parse-names":false,"suffix":""}],"container-title":"Chemistry of Materials","genre":"research-article","id":"ITEM-1","issued":{"date-parts":[["2019"]]},"page":"8734-8741","publisher":"American Chemical Society","title":"Intrinsically Low Lattice Thermal Conductivity Derived</w:instrText>
      </w:r>
      <w:r w:rsidR="00C125A9">
        <w:rPr>
          <w:rFonts w:ascii="Times New Roman" w:hAnsi="Times New Roman" w:cs="Times New Roman" w:hint="eastAsia"/>
        </w:rPr>
        <w:instrText xml:space="preserve"> from Rattler Cations in an AMM</w:instrText>
      </w:r>
      <w:r w:rsidR="00C125A9">
        <w:rPr>
          <w:rFonts w:ascii="Times New Roman" w:hAnsi="Times New Roman" w:cs="Times New Roman" w:hint="eastAsia"/>
        </w:rPr>
        <w:instrText>′</w:instrText>
      </w:r>
      <w:r w:rsidR="00C125A9">
        <w:rPr>
          <w:rFonts w:ascii="Times New Roman" w:hAnsi="Times New Roman" w:cs="Times New Roman" w:hint="eastAsia"/>
        </w:rPr>
        <w:instrText>Q3 Family of Chalcogenides","type":"article-journal","volume":"31"},"uris":["http://www.mendeley.com/documents/?uuid=c81d1940-5b2d-4e13-91da-e24846b4fce9"]}],"mendeley":{"formattedCitation":"&lt;sup&gt;66&lt;/sup&gt;","plainTextFormatt</w:instrText>
      </w:r>
      <w:r w:rsidR="00C125A9">
        <w:rPr>
          <w:rFonts w:ascii="Times New Roman" w:hAnsi="Times New Roman" w:cs="Times New Roman"/>
        </w:rPr>
        <w:instrText>edCitation":"66","previouslyFormattedCitation":"(&lt;i&gt;66&lt;/i&gt;)"},"properties":{"noteIndex":0},"schema":"https://github.com/citation-style-language/schema/raw/master/csl-citation.json"}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66</w:t>
      </w:r>
      <w:r w:rsidR="001C36FA" w:rsidRPr="000D58BD">
        <w:rPr>
          <w:rFonts w:ascii="Times New Roman" w:hAnsi="Times New Roman" w:cs="Times New Roman"/>
        </w:rPr>
        <w:fldChar w:fldCharType="end"/>
      </w:r>
      <w:r w:rsidRPr="00585F42">
        <w:rPr>
          <w:rFonts w:ascii="Times New Roman" w:hAnsi="Times New Roman" w:cs="Times New Roman"/>
        </w:rPr>
        <w:t xml:space="preserve">Further, </w:t>
      </w:r>
      <w:r>
        <w:rPr>
          <w:rFonts w:ascii="Times New Roman" w:hAnsi="Times New Roman" w:cs="Times New Roman"/>
        </w:rPr>
        <w:t>ABX</w:t>
      </w:r>
      <w:r w:rsidRPr="00683234">
        <w:rPr>
          <w:rFonts w:ascii="Times New Roman" w:hAnsi="Times New Roman" w:cs="Times New Roman"/>
          <w:vertAlign w:val="subscript"/>
        </w:rPr>
        <w:t>2</w:t>
      </w:r>
      <w:r w:rsidRPr="00585F42">
        <w:rPr>
          <w:rFonts w:ascii="Times New Roman" w:hAnsi="Times New Roman" w:cs="Times New Roman"/>
        </w:rPr>
        <w:t xml:space="preserve"> compounds have attracted interest due to the presence of lone</w:t>
      </w:r>
      <w:r w:rsidRPr="000D58BD">
        <w:rPr>
          <w:rFonts w:ascii="Times New Roman" w:hAnsi="Times New Roman" w:cs="Times New Roman"/>
        </w:rPr>
        <w:t xml:space="preserve">-pair electrons, which </w:t>
      </w:r>
      <w:r>
        <w:rPr>
          <w:rFonts w:ascii="Times New Roman" w:hAnsi="Times New Roman" w:cs="Times New Roman"/>
        </w:rPr>
        <w:t xml:space="preserve">are expected to </w:t>
      </w:r>
      <w:r w:rsidRPr="006C086D">
        <w:rPr>
          <w:rFonts w:ascii="Times New Roman" w:hAnsi="Times New Roman" w:cs="Times New Roman"/>
        </w:rPr>
        <w:t>result in softened phonon modes</w:t>
      </w:r>
      <w:r w:rsidRPr="006C086D">
        <w:rPr>
          <w:rFonts w:ascii="Times New Roman" w:hAnsi="Times New Roman" w:cs="Times New Roman"/>
          <w:i/>
        </w:rPr>
        <w:t xml:space="preserve">. </w:t>
      </w:r>
      <w:r>
        <w:rPr>
          <w:rFonts w:ascii="Times New Roman" w:hAnsi="Times New Roman" w:cs="Times New Roman"/>
        </w:rPr>
        <w:t>Note that experimentally synthesized AgBiS</w:t>
      </w:r>
      <w:r w:rsidRPr="000E004B">
        <w:rPr>
          <w:rFonts w:ascii="Times New Roman" w:hAnsi="Times New Roman" w:cs="Times New Roman"/>
          <w:vertAlign w:val="subscript"/>
        </w:rPr>
        <w:t>2</w:t>
      </w:r>
      <w:r>
        <w:rPr>
          <w:rFonts w:ascii="Times New Roman" w:hAnsi="Times New Roman" w:cs="Times New Roman"/>
        </w:rPr>
        <w:t xml:space="preserve"> results in the rock-salt disordered cubic Fm3-m space group, different from our study of the R3-m space group.  </w:t>
      </w:r>
      <w:r w:rsidRPr="006C086D">
        <w:rPr>
          <w:rFonts w:ascii="Times New Roman" w:hAnsi="Times New Roman" w:cs="Times New Roman"/>
        </w:rPr>
        <w:t>In rock</w:t>
      </w:r>
      <w:r>
        <w:rPr>
          <w:rFonts w:ascii="Times New Roman" w:hAnsi="Times New Roman" w:cs="Times New Roman"/>
        </w:rPr>
        <w:t>-</w:t>
      </w:r>
      <w:r w:rsidRPr="006C086D">
        <w:rPr>
          <w:rFonts w:ascii="Times New Roman" w:hAnsi="Times New Roman" w:cs="Times New Roman"/>
        </w:rPr>
        <w:t>salt compounds with the ABX</w:t>
      </w:r>
      <w:r w:rsidRPr="006C086D">
        <w:rPr>
          <w:rFonts w:ascii="Times New Roman" w:hAnsi="Times New Roman" w:cs="Times New Roman"/>
          <w:vertAlign w:val="subscript"/>
        </w:rPr>
        <w:t>2</w:t>
      </w:r>
      <w:r w:rsidRPr="006C086D">
        <w:rPr>
          <w:rFonts w:ascii="Times New Roman" w:hAnsi="Times New Roman" w:cs="Times New Roman"/>
        </w:rPr>
        <w:t xml:space="preserve"> formula, the presence of </w:t>
      </w:r>
      <w:r>
        <w:rPr>
          <w:rFonts w:ascii="Times New Roman" w:hAnsi="Times New Roman" w:cs="Times New Roman"/>
        </w:rPr>
        <w:t>n</w:t>
      </w:r>
      <w:r w:rsidRPr="006C086D">
        <w:rPr>
          <w:rFonts w:ascii="Times New Roman" w:hAnsi="Times New Roman" w:cs="Times New Roman"/>
        </w:rPr>
        <w:t>s</w:t>
      </w:r>
      <w:r w:rsidRPr="00717FF0">
        <w:rPr>
          <w:rFonts w:ascii="Times New Roman" w:hAnsi="Times New Roman" w:cs="Times New Roman"/>
          <w:vertAlign w:val="superscript"/>
        </w:rPr>
        <w:t>2</w:t>
      </w:r>
      <w:r w:rsidRPr="00717FF0">
        <w:rPr>
          <w:rFonts w:ascii="Times New Roman" w:hAnsi="Times New Roman" w:cs="Times New Roman"/>
        </w:rPr>
        <w:t>-orbitals</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{"citationItems":[{"id":"ITEM-1","itemData":{"DOI":"10.1039/c1cs15098g","ISSN":"14604744","abstract":"The chemistry of post transition metals is dominated by the group oxidation state N and a lower N-2 oxidation state, which is associated with occupation of a metal s2 lone pair, as found in compounds of Tl(I), Pb(II) and Bi(III). The preference of these cations for non-centrosymmetric coordination environments has previously been rationalised in terms of direct hybridisation of metal s and p valence orbitals, thus lowering the internal electronic energy of the N-2 ion. This explanation in terms of an on-site second-order Jahn–Teller effect remains the contemporary textbook explanation. In this tutorial review, we review recent progress in this area, based on quantum chemical calculations and X-ray spectroscopic measurements. This recent work has led to a revised model, which highlights the important role of covalent interaction with oxygen in mediating lone pair formation for metal oxides. The role of the anion p atomic orbital in chemical bonding is key to explaining why chalcogenides display a weaker preference for structural distortions in comparison to oxides and halides. The underlying chemical interactions are responsible for the unique physicochemical properties of oxides containing lone pairs and, in particular, to their application as photocatalysts (BiVO4), ferroelectrics (PbTiO3), multi-ferroics (BiFeO3) and p-type semiconductors (SnO). The exploration of lone pair systems remains a viable a venue for the design of functional multi-component oxide compounds. © 2011 The Royal Society of Chemistry.","author":[{"dropping-particle":"","family":"Walsh","given":"Aron","non-dropping-particle":"","parse-names":false,"suffix":""},{"dropping-particle":"","family":"Payne","given":"David J.","non-dropping-particle":"","parse-names":false,"suffix":""},{"dropping-particle":"","family":"Egdell","given":"Russell G.","non-dropping-particle":"","parse-names":false,"suffix":""},{"dropping-particle":"","family":"Watson","given":"Graeme W.","non-dropping-particle":"","parse-names":false,"suffix":""}],"container-title":"Chemical Society Reviews","id":"ITEM-1","issue":"9","issued":{"date-parts":[["2011"]]},"page":"4455-4463","title":"Stereochemistry of post-transition metal oxides: Revision of the classical lone pair model","type":"article-journal","volume":"40"},"uris":["http://www.mendeley.com/documents/?uuid=9ef04fdb-210f-47c4-9e24-3b2d7f5f5104"]}],"mendeley":{"formattedCitation":"&lt;sup&gt;67&lt;/sup&gt;","plainTextFormattedCitation":"67","previouslyFormattedCitation":"(&lt;i&gt;67&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67</w:t>
      </w:r>
      <w:r w:rsidR="001C36FA" w:rsidRPr="000D58BD">
        <w:rPr>
          <w:rFonts w:ascii="Times New Roman" w:hAnsi="Times New Roman" w:cs="Times New Roman"/>
        </w:rPr>
        <w:fldChar w:fldCharType="end"/>
      </w:r>
      <w:r w:rsidRPr="00585F42">
        <w:rPr>
          <w:rFonts w:ascii="Times New Roman" w:hAnsi="Times New Roman" w:cs="Times New Roman"/>
        </w:rPr>
        <w:t xml:space="preserve"> induces structural instabilit</w:t>
      </w:r>
      <w:r w:rsidRPr="000D58BD">
        <w:rPr>
          <w:rFonts w:ascii="Times New Roman" w:hAnsi="Times New Roman" w:cs="Times New Roman"/>
        </w:rPr>
        <w:t xml:space="preserve">ies that translate into an increase of anharmonicity in the bonding, ultimately resulting in strong phonon-phonon interactions that can potentially reduce the lattice thermal conductivity </w:t>
      </w:r>
      <w:r w:rsidR="00965631">
        <w:rPr>
          <w:rFonts w:ascii="Times New Roman" w:hAnsi="Times New Roman" w:cs="Times New Roman"/>
        </w:rPr>
        <w:t>as low as</w:t>
      </w:r>
      <w:r w:rsidR="00CE786F">
        <w:rPr>
          <w:rFonts w:ascii="Times New Roman" w:hAnsi="Times New Roman" w:cs="Times New Roman"/>
        </w:rPr>
        <w:t xml:space="preserve"> </w:t>
      </w:r>
      <w:r w:rsidR="00965631">
        <w:rPr>
          <w:rFonts w:ascii="Times New Roman" w:hAnsi="Times New Roman" w:cs="Times New Roman"/>
        </w:rPr>
        <w:t>the</w:t>
      </w:r>
      <w:r w:rsidRPr="000D58BD">
        <w:rPr>
          <w:rFonts w:ascii="Times New Roman" w:hAnsi="Times New Roman" w:cs="Times New Roman"/>
        </w:rPr>
        <w:t xml:space="preserve"> amorphous limit.</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{"citationItems":[{"id":"ITEM-1","itemData":{"DOI":"10.1039/C2EE23391F","ISBN":"1310267553","ISSN":"1754-5692","abstract":"As over 93% of the world's energy comes from thermal processes, new materials that maximize heat transfer or minimize heat waste are crucial to improving efficiency. Here we focus on fully dense electrical insulators at the low end of the spectrum of lattice thermal conductivity κ&lt;inf&gt;L&lt;/inf&gt;. We present an experimentally validated predictive tool that shows how the high deformability of lone-pair electron charge density can limit κ&lt;inf&gt;L&lt;/inf&gt; in crystalline materials. Using first-principles density-functional theory (DFT) calculations, we predict that several ABX&lt;inf&gt;2&lt;/inf&gt; (groups I-V-VI &lt;inf&gt;2&lt;/inf&gt;) compounds based on the rocksalt structure develop soft phonon modes due to the strong hybridization and repulsion between the lone-pair electrons of the group V cations and the valence p orbitals of group VI anions. In many cases, this creates lattice instabilities and the compounds either do not exist or crystallize in a different structure. Marginally stable ABX &lt;inf&gt;2&lt;/inf&gt; compounds have anharmonic bonds that result in strong phonon-phonon interactions. We show experimentally how these can reduce κ&lt;inf&gt;L&lt;/inf&gt; to the amorphous limit. © The Royal Society of Chemistry 2013.","author":[{"dropping-particle":"","family":"Nielsen","given":"Michele D.","non-dropping-particle":"","parse-names":false,"suffix":""},{"dropping-particle":"","family":"Ozolins","given":"Vidvuds","non-dropping-particle":"","parse-names":false,"suffix":""},{"dropping-particle":"","family":"Heremans","given":"Joseph P.","non-dropping-particle":"","parse-names":false,"suffix":""}],"container-title":"Energy Environ. Sci.","id":"ITEM-1","issue":"2","issued":{"date-parts":[["2013"]]},"page":"570-578","title":"Lone pair electrons minimize lattice thermal conductivity","type":"article-journal","volume":"6"},"uris":["http://www.mendeley.com/documents/?uuid=1b4d2892-93e7-4d18-964f-9f07fb7e468c"]}],"mendeley":{"formattedCitation":"&lt;sup&gt;42&lt;/sup&gt;","plainTextFormattedCitation":"42","previouslyFormattedCitation":"(&lt;i&gt;42&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lang w:eastAsia="ja-JP"/>
        </w:rPr>
        <w:t>42</w:t>
      </w:r>
      <w:r w:rsidR="001C36FA" w:rsidRPr="000D58BD">
        <w:rPr>
          <w:rFonts w:ascii="Times New Roman" w:hAnsi="Times New Roman" w:cs="Times New Roman"/>
        </w:rPr>
        <w:fldChar w:fldCharType="end"/>
      </w:r>
      <w:r w:rsidRPr="006C086D">
        <w:rPr>
          <w:rFonts w:ascii="Times New Roman" w:hAnsi="Times New Roman" w:cs="Times New Roman"/>
          <w:lang w:eastAsia="ja-JP"/>
        </w:rPr>
        <w:t>Figure 2(d) shows a bar plot representing the theoretical</w:t>
      </w:r>
      <w:r>
        <w:rPr>
          <w:rFonts w:ascii="Times New Roman" w:hAnsi="Times New Roman" w:cs="Times New Roman"/>
          <w:lang w:eastAsia="ja-JP"/>
        </w:rPr>
        <w:t xml:space="preserve"> thermoelectric</w:t>
      </w:r>
      <w:r w:rsidRPr="006C086D">
        <w:rPr>
          <w:rFonts w:ascii="Times New Roman" w:hAnsi="Times New Roman" w:cs="Times New Roman"/>
          <w:lang w:eastAsia="ja-JP"/>
        </w:rPr>
        <w:t xml:space="preserve"> performance</w:t>
      </w:r>
      <w:r w:rsidRPr="006C086D">
        <w:rPr>
          <w:rFonts w:ascii="Times New Roman" w:hAnsi="Times New Roman" w:cs="Times New Roman"/>
        </w:rPr>
        <w:t xml:space="preserve"> for a range of temperatures, from 300K to 900K, for </w:t>
      </w:r>
      <w:r w:rsidR="00BB4C4F">
        <w:rPr>
          <w:rFonts w:ascii="Times New Roman" w:hAnsi="Times New Roman" w:cs="Times New Roman"/>
        </w:rPr>
        <w:t>six</w:t>
      </w:r>
      <w:r>
        <w:rPr>
          <w:rFonts w:ascii="Times New Roman" w:hAnsi="Times New Roman" w:cs="Times New Roman"/>
        </w:rPr>
        <w:t xml:space="preserve"> out of the twelve </w:t>
      </w:r>
      <w:r w:rsidRPr="006C086D">
        <w:rPr>
          <w:rFonts w:ascii="Times New Roman" w:hAnsi="Times New Roman" w:cs="Times New Roman"/>
          <w:i/>
        </w:rPr>
        <w:t>n</w:t>
      </w:r>
      <w:r w:rsidRPr="00717FF0">
        <w:rPr>
          <w:rFonts w:ascii="Times New Roman" w:hAnsi="Times New Roman" w:cs="Times New Roman"/>
        </w:rPr>
        <w:t xml:space="preserve">- and </w:t>
      </w:r>
      <w:r w:rsidRPr="00717FF0">
        <w:rPr>
          <w:rFonts w:ascii="Times New Roman" w:hAnsi="Times New Roman" w:cs="Times New Roman"/>
          <w:i/>
        </w:rPr>
        <w:t>p</w:t>
      </w:r>
      <w:r w:rsidRPr="00717FF0">
        <w:rPr>
          <w:rFonts w:ascii="Times New Roman" w:hAnsi="Times New Roman" w:cs="Times New Roman"/>
        </w:rPr>
        <w:t>-type ABX</w:t>
      </w:r>
      <w:r w:rsidRPr="00B65299">
        <w:rPr>
          <w:rFonts w:ascii="Times New Roman" w:hAnsi="Times New Roman" w:cs="Times New Roman"/>
          <w:vertAlign w:val="subscript"/>
        </w:rPr>
        <w:t>2</w:t>
      </w:r>
      <w:r w:rsidRPr="00B65299">
        <w:rPr>
          <w:rFonts w:ascii="Times New Roman" w:hAnsi="Times New Roman" w:cs="Times New Roman"/>
        </w:rPr>
        <w:t xml:space="preserve"> chalcogenides</w:t>
      </w:r>
      <w:r>
        <w:rPr>
          <w:rFonts w:ascii="Times New Roman" w:hAnsi="Times New Roman" w:cs="Times New Roman"/>
        </w:rPr>
        <w:t>, (note that thermal conductivity calculations are more computationally expensive, hence were not performed on all 12 compounds)</w:t>
      </w:r>
      <w:r w:rsidRPr="00B65299">
        <w:rPr>
          <w:rFonts w:ascii="Times New Roman" w:hAnsi="Times New Roman" w:cs="Times New Roman"/>
        </w:rPr>
        <w:t xml:space="preserve">. </w:t>
      </w:r>
      <w:r>
        <w:rPr>
          <w:rFonts w:ascii="Times New Roman" w:hAnsi="Times New Roman" w:cs="Times New Roman"/>
        </w:rPr>
        <w:t xml:space="preserve">The thermoelectric figure-of-merit </w:t>
      </w:r>
      <w:proofErr w:type="spellStart"/>
      <w:r w:rsidRPr="00B65299">
        <w:rPr>
          <w:rFonts w:ascii="Times New Roman" w:hAnsi="Times New Roman" w:cs="Times New Roman"/>
          <w:i/>
          <w:iCs/>
        </w:rPr>
        <w:t>zT</w:t>
      </w:r>
      <w:r w:rsidRPr="00B65299">
        <w:rPr>
          <w:rFonts w:ascii="Times New Roman" w:hAnsi="Times New Roman" w:cs="Times New Roman"/>
          <w:iCs/>
          <w:vertAlign w:val="subscript"/>
        </w:rPr>
        <w:t>max</w:t>
      </w:r>
      <w:proofErr w:type="spellEnd"/>
      <w:r w:rsidRPr="00B65299">
        <w:rPr>
          <w:rFonts w:ascii="Times New Roman" w:hAnsi="Times New Roman" w:cs="Times New Roman"/>
        </w:rPr>
        <w:t xml:space="preserve"> was calculated using lattice thermal conductivity in the amorphous limit, </w:t>
      </w:r>
      <w:r>
        <w:rPr>
          <w:rFonts w:ascii="Times New Roman" w:hAnsi="Times New Roman" w:cs="Times New Roman"/>
        </w:rPr>
        <w:t>while</w:t>
      </w:r>
      <w:r w:rsidR="00CE786F">
        <w:rPr>
          <w:rFonts w:ascii="Times New Roman" w:hAnsi="Times New Roman" w:cs="Times New Roman"/>
        </w:rPr>
        <w:t xml:space="preserve"> </w:t>
      </w:r>
      <w:proofErr w:type="spellStart"/>
      <w:r w:rsidRPr="00B65299">
        <w:rPr>
          <w:rFonts w:ascii="Times New Roman" w:hAnsi="Times New Roman" w:cs="Times New Roman"/>
          <w:i/>
        </w:rPr>
        <w:t>zT</w:t>
      </w:r>
      <w:r w:rsidRPr="00B65299">
        <w:rPr>
          <w:rFonts w:ascii="Times New Roman" w:hAnsi="Times New Roman" w:cs="Times New Roman"/>
          <w:vertAlign w:val="subscript"/>
        </w:rPr>
        <w:t>cryst</w:t>
      </w:r>
      <w:proofErr w:type="spellEnd"/>
      <w:r w:rsidRPr="00B65299">
        <w:rPr>
          <w:rFonts w:ascii="Times New Roman" w:hAnsi="Times New Roman" w:cs="Times New Roman"/>
        </w:rPr>
        <w:t xml:space="preserve"> was calculated using lattice thermal conductivity corresponding to perfectly crystalline samples (Figure </w:t>
      </w:r>
      <w:r>
        <w:rPr>
          <w:rFonts w:ascii="Times New Roman" w:hAnsi="Times New Roman" w:cs="Times New Roman"/>
        </w:rPr>
        <w:t>S1</w:t>
      </w:r>
      <w:r w:rsidRPr="00B65299">
        <w:rPr>
          <w:rFonts w:ascii="Times New Roman" w:hAnsi="Times New Roman" w:cs="Times New Roman"/>
        </w:rPr>
        <w:t>(a))</w:t>
      </w:r>
      <w:r w:rsidRPr="00E324A5">
        <w:rPr>
          <w:rFonts w:ascii="Times New Roman" w:hAnsi="Times New Roman" w:cs="Times New Roman"/>
        </w:rPr>
        <w:t xml:space="preserve">. In addition, we </w:t>
      </w:r>
      <w:r>
        <w:rPr>
          <w:rFonts w:ascii="Times New Roman" w:hAnsi="Times New Roman" w:cs="Times New Roman"/>
        </w:rPr>
        <w:t xml:space="preserve">also </w:t>
      </w:r>
      <w:r w:rsidRPr="00E324A5">
        <w:rPr>
          <w:rFonts w:ascii="Times New Roman" w:hAnsi="Times New Roman" w:cs="Times New Roman"/>
        </w:rPr>
        <w:t xml:space="preserve">calculated </w:t>
      </w:r>
      <w:proofErr w:type="spellStart"/>
      <w:r w:rsidRPr="004B00FD">
        <w:rPr>
          <w:rFonts w:ascii="Times New Roman" w:hAnsi="Times New Roman" w:cs="Times New Roman"/>
          <w:i/>
        </w:rPr>
        <w:t>z</w:t>
      </w:r>
      <w:r w:rsidRPr="001178EB">
        <w:rPr>
          <w:rFonts w:ascii="Times New Roman" w:hAnsi="Times New Roman" w:cs="Times New Roman"/>
          <w:i/>
        </w:rPr>
        <w:t>T</w:t>
      </w:r>
      <w:proofErr w:type="spellEnd"/>
      <w:r w:rsidRPr="00E324A5">
        <w:rPr>
          <w:rFonts w:ascii="Times New Roman" w:hAnsi="Times New Roman" w:cs="Times New Roman"/>
        </w:rPr>
        <w:t xml:space="preserve"> using the lattice thermal conductivity for polycrystalline samples with grain size of</w:t>
      </w:r>
      <w:r w:rsidRPr="008324B4">
        <w:rPr>
          <w:rFonts w:ascii="Times New Roman" w:hAnsi="Times New Roman" w:cs="Times New Roman"/>
        </w:rPr>
        <w:t xml:space="preserve"> 1 </w:t>
      </w:r>
      <w:proofErr w:type="spellStart"/>
      <w:r w:rsidRPr="008324B4">
        <w:rPr>
          <w:rFonts w:ascii="Times New Roman" w:hAnsi="Times New Roman" w:cs="Times New Roman"/>
        </w:rPr>
        <w:t>μm</w:t>
      </w:r>
      <w:proofErr w:type="spellEnd"/>
      <w:r w:rsidRPr="008324B4">
        <w:rPr>
          <w:rFonts w:ascii="Times New Roman" w:hAnsi="Times New Roman" w:cs="Times New Roman"/>
        </w:rPr>
        <w:t xml:space="preserve"> (Figure </w:t>
      </w:r>
      <w:r>
        <w:rPr>
          <w:rFonts w:ascii="Times New Roman" w:hAnsi="Times New Roman" w:cs="Times New Roman"/>
        </w:rPr>
        <w:t>S1</w:t>
      </w:r>
      <w:r w:rsidRPr="008324B4">
        <w:rPr>
          <w:rFonts w:ascii="Times New Roman" w:hAnsi="Times New Roman" w:cs="Times New Roman"/>
        </w:rPr>
        <w:t xml:space="preserve">(a)) </w:t>
      </w:r>
      <w:r>
        <w:rPr>
          <w:rFonts w:ascii="Times New Roman" w:hAnsi="Times New Roman" w:cs="Times New Roman"/>
        </w:rPr>
        <w:t xml:space="preserve">and </w:t>
      </w:r>
      <w:r>
        <w:rPr>
          <w:rFonts w:ascii="Times New Roman" w:hAnsi="Times New Roman" w:cs="Times New Roman"/>
        </w:rPr>
        <w:lastRenderedPageBreak/>
        <w:t>t</w:t>
      </w:r>
      <w:r w:rsidRPr="00585F42">
        <w:rPr>
          <w:rFonts w:ascii="Times New Roman" w:hAnsi="Times New Roman" w:cs="Times New Roman"/>
        </w:rPr>
        <w:t xml:space="preserve">he </w:t>
      </w:r>
      <w:r>
        <w:rPr>
          <w:rFonts w:ascii="Times New Roman" w:hAnsi="Times New Roman" w:cs="Times New Roman"/>
        </w:rPr>
        <w:t xml:space="preserve">resulting </w:t>
      </w:r>
      <w:proofErr w:type="spellStart"/>
      <w:r w:rsidRPr="000D58BD">
        <w:rPr>
          <w:rFonts w:ascii="Times New Roman" w:hAnsi="Times New Roman" w:cs="Times New Roman"/>
          <w:i/>
          <w:iCs/>
        </w:rPr>
        <w:t>zT</w:t>
      </w:r>
      <w:proofErr w:type="spellEnd"/>
      <w:r w:rsidRPr="000D58BD">
        <w:rPr>
          <w:rFonts w:ascii="Times New Roman" w:hAnsi="Times New Roman" w:cs="Times New Roman"/>
        </w:rPr>
        <w:t xml:space="preserve"> border the values of the single </w:t>
      </w:r>
      <w:r w:rsidRPr="006C086D">
        <w:rPr>
          <w:rFonts w:ascii="Times New Roman" w:hAnsi="Times New Roman" w:cs="Times New Roman"/>
        </w:rPr>
        <w:t>crystal samples (</w:t>
      </w:r>
      <w:proofErr w:type="spellStart"/>
      <w:r w:rsidRPr="006C086D">
        <w:rPr>
          <w:rFonts w:ascii="Times New Roman" w:hAnsi="Times New Roman" w:cs="Times New Roman"/>
          <w:i/>
        </w:rPr>
        <w:t>zT</w:t>
      </w:r>
      <w:r w:rsidRPr="006C086D">
        <w:rPr>
          <w:rFonts w:ascii="Times New Roman" w:hAnsi="Times New Roman" w:cs="Times New Roman"/>
          <w:vertAlign w:val="subscript"/>
        </w:rPr>
        <w:t>cryst</w:t>
      </w:r>
      <w:proofErr w:type="spellEnd"/>
      <w:r w:rsidRPr="006C086D">
        <w:rPr>
          <w:rFonts w:ascii="Times New Roman" w:hAnsi="Times New Roman" w:cs="Times New Roman"/>
        </w:rPr>
        <w:t xml:space="preserve">). This is because the phonon mean free path is much smaller than 1 µm (see Figure </w:t>
      </w:r>
      <w:r>
        <w:rPr>
          <w:rFonts w:ascii="Times New Roman" w:hAnsi="Times New Roman" w:cs="Times New Roman"/>
        </w:rPr>
        <w:t>S1</w:t>
      </w:r>
      <w:r w:rsidRPr="006C086D">
        <w:rPr>
          <w:rFonts w:ascii="Times New Roman" w:hAnsi="Times New Roman" w:cs="Times New Roman"/>
        </w:rPr>
        <w:t>(b))</w:t>
      </w:r>
      <w:r w:rsidRPr="00717FF0">
        <w:rPr>
          <w:rFonts w:ascii="Times New Roman" w:hAnsi="Times New Roman" w:cs="Times New Roman"/>
        </w:rPr>
        <w:t>, so the impact of grain boundar</w:t>
      </w:r>
      <w:r w:rsidRPr="00B65299">
        <w:rPr>
          <w:rFonts w:ascii="Times New Roman" w:hAnsi="Times New Roman" w:cs="Times New Roman"/>
        </w:rPr>
        <w:t xml:space="preserve">ies becomes less relevant. </w:t>
      </w:r>
      <w:r w:rsidRPr="000D58BD">
        <w:rPr>
          <w:rFonts w:ascii="Times New Roman" w:hAnsi="Times New Roman" w:cs="Times New Roman"/>
        </w:rPr>
        <w:t xml:space="preserve">In many cases, </w:t>
      </w:r>
      <w:r w:rsidRPr="000D58BD">
        <w:rPr>
          <w:rFonts w:ascii="Times New Roman" w:hAnsi="Times New Roman" w:cs="Times New Roman"/>
          <w:i/>
        </w:rPr>
        <w:t>p</w:t>
      </w:r>
      <w:r w:rsidRPr="000D58BD">
        <w:rPr>
          <w:rFonts w:ascii="Times New Roman" w:hAnsi="Times New Roman" w:cs="Times New Roman"/>
        </w:rPr>
        <w:t>-type ABX</w:t>
      </w:r>
      <w:r w:rsidRPr="000D58BD">
        <w:rPr>
          <w:rFonts w:ascii="Times New Roman" w:hAnsi="Times New Roman" w:cs="Times New Roman"/>
          <w:vertAlign w:val="subscript"/>
        </w:rPr>
        <w:t>2</w:t>
      </w:r>
      <w:r w:rsidRPr="000D58BD">
        <w:rPr>
          <w:rFonts w:ascii="Times New Roman" w:hAnsi="Times New Roman" w:cs="Times New Roman"/>
        </w:rPr>
        <w:t xml:space="preserve"> compounds show higher thermoelectric performance than their </w:t>
      </w:r>
      <w:r w:rsidRPr="000D58BD">
        <w:rPr>
          <w:rFonts w:ascii="Times New Roman" w:hAnsi="Times New Roman" w:cs="Times New Roman"/>
          <w:i/>
        </w:rPr>
        <w:t>n</w:t>
      </w:r>
      <w:r w:rsidRPr="000D58BD">
        <w:rPr>
          <w:rFonts w:ascii="Times New Roman" w:hAnsi="Times New Roman" w:cs="Times New Roman"/>
        </w:rPr>
        <w:t>-type counterpart, due to a high band degeneracy which is attributed to their complex valence band structure.</w:t>
      </w:r>
      <w:r w:rsidR="001C36FA" w:rsidRPr="000D58BD">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{"citationItems":[{"id":"ITEM-1","itemData":{"DOI":"10.1038/s41524-017-0013-3","ISSN":"20573960","abstract":"The effective mass is a convenient descriptor of the electronic band structure used to characterize the density of states and electron transport based on a free electron model. While effective mass is an excellent first-order descriptor in real systems, the exact value can have several definitions, each of which describe a different aspect of electron transport. Here we use Boltzmann transport calculations applied to ab initio band structures to extract a density-of-states effective mass from the Seebeck Coefficient and an inertial mass from the electrical conductivity to characterize the band structure irrespective of the exact scattering mechanism. We identify a Fermi Surface Complexity Factor: N</w:instrText>
      </w:r>
      <w:r w:rsidR="00C125A9">
        <w:rPr>
          <w:rFonts w:ascii="Cambria Math" w:hAnsi="Cambria Math" w:cs="Cambria Math"/>
        </w:rPr>
        <w:instrText>∗</w:instrText>
      </w:r>
      <w:r w:rsidR="00C125A9">
        <w:rPr>
          <w:rFonts w:ascii="Times New Roman" w:hAnsi="Times New Roman" w:cs="Times New Roman"/>
        </w:rPr>
        <w:instrText>vK</w:instrText>
      </w:r>
      <w:r w:rsidR="00C125A9">
        <w:rPr>
          <w:rFonts w:ascii="Cambria Math" w:hAnsi="Cambria Math" w:cs="Cambria Math"/>
        </w:rPr>
        <w:instrText>∗</w:instrText>
      </w:r>
      <w:r w:rsidR="00C125A9">
        <w:rPr>
          <w:rFonts w:ascii="Times New Roman" w:hAnsi="Times New Roman" w:cs="Times New Roman"/>
        </w:rPr>
        <w:instrText>from the ratio of these two masses, which in simple cases depends on the number of Fermi surface pockets (N</w:instrText>
      </w:r>
      <w:r w:rsidR="00C125A9">
        <w:rPr>
          <w:rFonts w:ascii="Cambria Math" w:hAnsi="Cambria Math" w:cs="Cambria Math"/>
        </w:rPr>
        <w:instrText>∗</w:instrText>
      </w:r>
      <w:r w:rsidR="00C125A9">
        <w:rPr>
          <w:rFonts w:ascii="Times New Roman" w:hAnsi="Times New Roman" w:cs="Times New Roman"/>
        </w:rPr>
        <w:instrText>v) and their anisotropy K</w:instrText>
      </w:r>
      <w:r w:rsidR="00C125A9">
        <w:rPr>
          <w:rFonts w:ascii="Cambria Math" w:hAnsi="Cambria Math" w:cs="Cambria Math"/>
        </w:rPr>
        <w:instrText>∗</w:instrText>
      </w:r>
      <w:r w:rsidR="00C125A9">
        <w:rPr>
          <w:rFonts w:ascii="Times New Roman" w:hAnsi="Times New Roman" w:cs="Times New Roman"/>
        </w:rPr>
        <w:instrText>, both of which are beneficial to high thermoelectric performance as exemplified by the high values found in PbTe. The Fermi Surface Complexity factor can be used in high-throughput search of promising thermoelectric materials.","author":[{"dropping-particle":"","family":"Gibbs","given":"Zachary M.","non-dropping-particle":"","parse-names":false,"suffix":""},{"dropping-particle":"","family":"Ricci","given":"Francesco","non-dropping-particle":"","parse-names":false,"suffix":""},{"dropping-particle":"","family":"Li","given":"Guodong","non-dropping-particle":"","parse-names":false,"suffix":""},{"dropping-particle":"","family":"Zhu","given":"Hong","non-dropping-particle":"","parse-names":false,"suffix":""},{"dropping-particle":"","family":"Persson","given":"Kristin","non-dropping-particle":"","parse-names":false,"suffix":""},{"dropping-particle":"","family":"Ceder","given":"Gerbrand","non-dropping-particle":"","parse-names":false,"suffix":""},{"dropping-particle":"","family":"Hautier","given":"Geoffroy","non-dropping-particle":"","parse-names":false,"suffix":""},{"dropping-particle":"","family":"Jain","given":"Anubhav","non-dropping-particle":"","parse-names":false,"suffix":""},{"dropping-particle":"","family":"Snyder","given":"G. Jeffrey","non-dropping-particle":"","parse-names":false,"suffix":""}],"container-title":"npj Computational Materials","id":"ITEM-1","issue":"1","issued":{"date-parts":[["2017"]]},"page":"1-6","publisher":"Springer US","title":"Effective mass and Fermi surface complexity factor from ab initio band structure calculations","type":"article-journal","volume":"3"},"uris":["http://www.mendeley.com/documents/?uuid=c6b100f0-7c0d-4e82-98f1-d2820fe2d700"]}],"mendeley":{"formattedCitation":"&lt;sup&gt;9&lt;/sup&gt;","plainTextFormattedCitation":"9","previouslyFormattedCitation":"(&lt;i&gt;9&lt;/i&gt;)"},"properties":{"noteIndex":0},"schema":"https://github.com/citation-style-language/schema/raw/master/csl-citation.json"}</w:instrText>
      </w:r>
      <w:r w:rsidR="001C36FA" w:rsidRPr="000D58BD">
        <w:rPr>
          <w:rFonts w:ascii="Times New Roman" w:hAnsi="Times New Roman" w:cs="Times New Roman"/>
        </w:rPr>
        <w:fldChar w:fldCharType="separate"/>
      </w:r>
      <w:r w:rsidR="00C125A9" w:rsidRPr="00C125A9">
        <w:rPr>
          <w:rFonts w:ascii="Times New Roman" w:hAnsi="Times New Roman" w:cs="Times New Roman"/>
          <w:noProof/>
          <w:vertAlign w:val="superscript"/>
        </w:rPr>
        <w:t>9</w:t>
      </w:r>
      <w:r w:rsidR="001C36FA" w:rsidRPr="000D58BD">
        <w:rPr>
          <w:rFonts w:ascii="Times New Roman" w:hAnsi="Times New Roman" w:cs="Times New Roman"/>
        </w:rPr>
        <w:fldChar w:fldCharType="end"/>
      </w:r>
    </w:p>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0"/>
      </w:tblGrid>
      <w:tr w:rsidR="00E14605" w:rsidRPr="00585F42" w14:paraId="7654325F" w14:textId="77777777" w:rsidTr="006D5F8D">
        <w:trPr>
          <w:jc w:val="center"/>
        </w:trPr>
        <w:tc>
          <w:tcPr>
            <w:tcW w:w="10060" w:type="dxa"/>
          </w:tcPr>
          <w:p w14:paraId="1A6A2D2F" w14:textId="77777777" w:rsidR="00E14605" w:rsidRPr="00585F42" w:rsidRDefault="00E14605" w:rsidP="006D5F8D">
            <w:pPr>
              <w:jc w:val="center"/>
              <w:rPr>
                <w:rFonts w:ascii="Times New Roman" w:hAnsi="Times New Roman" w:cs="Times New Roman"/>
                <w:b/>
                <w:sz w:val="26"/>
                <w:szCs w:val="26"/>
                <w:lang w:eastAsia="ja-JP"/>
              </w:rPr>
            </w:pPr>
            <w:r>
              <w:rPr>
                <w:rFonts w:ascii="Times New Roman" w:hAnsi="Times New Roman" w:cs="Times New Roman"/>
                <w:b/>
                <w:noProof/>
                <w:sz w:val="26"/>
                <w:szCs w:val="26"/>
                <w:lang w:val="es-ES" w:eastAsia="es-ES"/>
              </w:rPr>
              <w:drawing>
                <wp:inline distT="0" distB="0" distL="0" distR="0" wp14:anchorId="5E008655" wp14:editId="552E6649">
                  <wp:extent cx="6771851" cy="380916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rected 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1851" cy="3809166"/>
                          </a:xfrm>
                          <a:prstGeom prst="rect">
                            <a:avLst/>
                          </a:prstGeom>
                        </pic:spPr>
                      </pic:pic>
                    </a:graphicData>
                  </a:graphic>
                </wp:inline>
              </w:drawing>
            </w:r>
          </w:p>
        </w:tc>
      </w:tr>
      <w:tr w:rsidR="00E14605" w:rsidRPr="00585F42" w14:paraId="5CE93870" w14:textId="77777777" w:rsidTr="006D5F8D">
        <w:trPr>
          <w:jc w:val="center"/>
        </w:trPr>
        <w:tc>
          <w:tcPr>
            <w:tcW w:w="10060" w:type="dxa"/>
          </w:tcPr>
          <w:p w14:paraId="171D5F99" w14:textId="77777777" w:rsidR="00E14605" w:rsidRPr="008324B4" w:rsidRDefault="00E14605" w:rsidP="00AB1EDF">
            <w:pPr>
              <w:spacing w:line="480" w:lineRule="auto"/>
              <w:jc w:val="both"/>
              <w:rPr>
                <w:rFonts w:ascii="Times New Roman" w:hAnsi="Times New Roman" w:cs="Times New Roman"/>
                <w:lang w:eastAsia="ja-JP"/>
              </w:rPr>
            </w:pPr>
            <w:r w:rsidRPr="004A252A">
              <w:rPr>
                <w:rFonts w:ascii="Times New Roman" w:hAnsi="Times New Roman" w:cs="Times New Roman"/>
                <w:b/>
                <w:lang w:eastAsia="ja-JP"/>
              </w:rPr>
              <w:t>Figure 2.</w:t>
            </w:r>
            <w:r w:rsidRPr="00585F42">
              <w:rPr>
                <w:rFonts w:ascii="Times New Roman" w:hAnsi="Times New Roman" w:cs="Times New Roman"/>
                <w:lang w:eastAsia="ja-JP"/>
              </w:rPr>
              <w:t xml:space="preserve"> (a) Atomic structure of ABX</w:t>
            </w:r>
            <w:r w:rsidRPr="00585F42">
              <w:rPr>
                <w:rFonts w:ascii="Times New Roman" w:hAnsi="Times New Roman" w:cs="Times New Roman"/>
                <w:vertAlign w:val="subscript"/>
                <w:lang w:eastAsia="ja-JP"/>
              </w:rPr>
              <w:t>2</w:t>
            </w:r>
            <w:r w:rsidRPr="000D58BD">
              <w:rPr>
                <w:rFonts w:ascii="Times New Roman" w:hAnsi="Times New Roman" w:cs="Times New Roman"/>
                <w:lang w:eastAsia="ja-JP"/>
              </w:rPr>
              <w:t xml:space="preserve"> chalcogenides, (b) Calculated electronic band structure for </w:t>
            </w:r>
            <w:r w:rsidRPr="006C086D">
              <w:rPr>
                <w:rFonts w:ascii="Times New Roman" w:hAnsi="Times New Roman" w:cs="Times New Roman"/>
                <w:lang w:eastAsia="ja-JP"/>
              </w:rPr>
              <w:t>AgBiS</w:t>
            </w:r>
            <w:r w:rsidRPr="00717FF0">
              <w:rPr>
                <w:rFonts w:ascii="Times New Roman" w:hAnsi="Times New Roman" w:cs="Times New Roman"/>
                <w:vertAlign w:val="subscript"/>
                <w:lang w:eastAsia="ja-JP"/>
              </w:rPr>
              <w:t>2</w:t>
            </w:r>
            <w:r w:rsidRPr="00717FF0">
              <w:rPr>
                <w:rFonts w:ascii="Times New Roman" w:hAnsi="Times New Roman" w:cs="Times New Roman"/>
                <w:lang w:eastAsia="ja-JP"/>
              </w:rPr>
              <w:t xml:space="preserve">, (c) Calculated </w:t>
            </w:r>
            <w:r w:rsidRPr="00B65299">
              <w:rPr>
                <w:rFonts w:ascii="Times New Roman" w:hAnsi="Times New Roman" w:cs="Times New Roman"/>
                <w:lang w:eastAsia="ja-JP"/>
              </w:rPr>
              <w:t>phonon dispersion for AgBiS</w:t>
            </w:r>
            <w:r w:rsidRPr="00E324A5">
              <w:rPr>
                <w:rFonts w:ascii="Times New Roman" w:hAnsi="Times New Roman" w:cs="Times New Roman"/>
                <w:vertAlign w:val="subscript"/>
                <w:lang w:eastAsia="ja-JP"/>
              </w:rPr>
              <w:t>2</w:t>
            </w:r>
            <w:r w:rsidRPr="00225BF1">
              <w:rPr>
                <w:rFonts w:ascii="Times New Roman" w:hAnsi="Times New Roman" w:cs="Times New Roman"/>
                <w:lang w:eastAsia="ja-JP"/>
              </w:rPr>
              <w:t>.</w:t>
            </w:r>
            <w:r w:rsidR="00AB1EDF" w:rsidRPr="00225BF1">
              <w:rPr>
                <w:rFonts w:ascii="Times New Roman" w:hAnsi="Times New Roman" w:cs="Times New Roman"/>
                <w:lang w:eastAsia="ja-JP"/>
              </w:rPr>
              <w:t xml:space="preserve">The </w:t>
            </w:r>
            <w:r w:rsidR="00AB1EDF" w:rsidRPr="0095021B">
              <w:rPr>
                <w:rFonts w:ascii="Times New Roman" w:hAnsi="Times New Roman" w:cs="Times New Roman"/>
                <w:lang w:eastAsia="ja-JP"/>
              </w:rPr>
              <w:t>colo</w:t>
            </w:r>
            <w:r w:rsidR="00AB1EDF">
              <w:rPr>
                <w:rFonts w:ascii="Times New Roman" w:hAnsi="Times New Roman" w:cs="Times New Roman"/>
                <w:lang w:eastAsia="ja-JP"/>
              </w:rPr>
              <w:t>u</w:t>
            </w:r>
            <w:r w:rsidR="00AB1EDF" w:rsidRPr="0095021B">
              <w:rPr>
                <w:rFonts w:ascii="Times New Roman" w:hAnsi="Times New Roman" w:cs="Times New Roman"/>
                <w:lang w:eastAsia="ja-JP"/>
              </w:rPr>
              <w:t xml:space="preserve">r </w:t>
            </w:r>
            <w:r w:rsidR="00AB1EDF">
              <w:rPr>
                <w:rFonts w:ascii="Times New Roman" w:hAnsi="Times New Roman" w:cs="Times New Roman"/>
                <w:lang w:eastAsia="ja-JP"/>
              </w:rPr>
              <w:t xml:space="preserve">of the bands </w:t>
            </w:r>
            <w:r w:rsidR="00AB1EDF" w:rsidRPr="0095021B">
              <w:rPr>
                <w:rFonts w:ascii="Times New Roman" w:hAnsi="Times New Roman" w:cs="Times New Roman"/>
                <w:lang w:eastAsia="ja-JP"/>
              </w:rPr>
              <w:t>denotes atomic participation ratio</w:t>
            </w:r>
            <w:r w:rsidR="00AB1EDF">
              <w:rPr>
                <w:rFonts w:ascii="Times New Roman" w:hAnsi="Times New Roman" w:cs="Times New Roman"/>
                <w:lang w:eastAsia="ja-JP"/>
              </w:rPr>
              <w:t xml:space="preserve"> (APR), ranging from</w:t>
            </w:r>
            <w:r w:rsidR="00AB1EDF" w:rsidRPr="0095021B">
              <w:rPr>
                <w:rFonts w:ascii="Times New Roman" w:hAnsi="Times New Roman" w:cs="Times New Roman"/>
                <w:lang w:eastAsia="ja-JP"/>
              </w:rPr>
              <w:t xml:space="preserve"> green (</w:t>
            </w:r>
            <w:r w:rsidR="00AB1EDF">
              <w:rPr>
                <w:rFonts w:ascii="Times New Roman" w:hAnsi="Times New Roman" w:cs="Times New Roman"/>
                <w:lang w:eastAsia="ja-JP"/>
              </w:rPr>
              <w:t>zero, no participation in the phonon mode</w:t>
            </w:r>
            <w:r w:rsidR="00AB1EDF" w:rsidRPr="0095021B">
              <w:rPr>
                <w:rFonts w:ascii="Times New Roman" w:hAnsi="Times New Roman" w:cs="Times New Roman"/>
                <w:lang w:eastAsia="ja-JP"/>
              </w:rPr>
              <w:t>) to red (one</w:t>
            </w:r>
            <w:r w:rsidR="00AB1EDF">
              <w:rPr>
                <w:rFonts w:ascii="Times New Roman" w:hAnsi="Times New Roman" w:cs="Times New Roman"/>
                <w:lang w:eastAsia="ja-JP"/>
              </w:rPr>
              <w:t>, large participation in the phonon mode</w:t>
            </w:r>
            <w:proofErr w:type="gramStart"/>
            <w:r w:rsidR="00AB1EDF" w:rsidRPr="0095021B">
              <w:rPr>
                <w:rFonts w:ascii="Times New Roman" w:hAnsi="Times New Roman" w:cs="Times New Roman"/>
                <w:lang w:eastAsia="ja-JP"/>
              </w:rPr>
              <w:t>)</w:t>
            </w:r>
            <w:r w:rsidRPr="0095021B">
              <w:rPr>
                <w:rFonts w:ascii="Times New Roman" w:hAnsi="Times New Roman" w:cs="Times New Roman"/>
                <w:lang w:eastAsia="ja-JP"/>
              </w:rPr>
              <w:t>.</w:t>
            </w:r>
            <w:r w:rsidRPr="008324B4">
              <w:rPr>
                <w:rFonts w:ascii="Times New Roman" w:hAnsi="Times New Roman" w:cs="Times New Roman"/>
                <w:lang w:eastAsia="ja-JP"/>
              </w:rPr>
              <w:t>(</w:t>
            </w:r>
            <w:proofErr w:type="gramEnd"/>
            <w:r w:rsidRPr="008324B4">
              <w:rPr>
                <w:rFonts w:ascii="Times New Roman" w:hAnsi="Times New Roman" w:cs="Times New Roman"/>
                <w:lang w:eastAsia="ja-JP"/>
              </w:rPr>
              <w:t xml:space="preserve">d) Maximum </w:t>
            </w:r>
            <w:proofErr w:type="spellStart"/>
            <w:r w:rsidRPr="001178EB">
              <w:rPr>
                <w:rFonts w:ascii="Times New Roman" w:hAnsi="Times New Roman" w:cs="Times New Roman"/>
                <w:i/>
                <w:lang w:eastAsia="ja-JP"/>
              </w:rPr>
              <w:t>zT</w:t>
            </w:r>
            <w:proofErr w:type="spellEnd"/>
            <w:r w:rsidRPr="008324B4">
              <w:rPr>
                <w:rFonts w:ascii="Times New Roman" w:hAnsi="Times New Roman" w:cs="Times New Roman"/>
                <w:lang w:eastAsia="ja-JP"/>
              </w:rPr>
              <w:t xml:space="preserve"> (</w:t>
            </w:r>
            <w:proofErr w:type="spellStart"/>
            <w:r w:rsidRPr="008324B4">
              <w:rPr>
                <w:rFonts w:ascii="Times New Roman" w:hAnsi="Times New Roman" w:cs="Times New Roman"/>
                <w:i/>
                <w:lang w:eastAsia="ja-JP"/>
              </w:rPr>
              <w:t>z</w:t>
            </w:r>
            <w:r w:rsidRPr="001178EB">
              <w:rPr>
                <w:rFonts w:ascii="Times New Roman" w:hAnsi="Times New Roman" w:cs="Times New Roman"/>
                <w:i/>
                <w:lang w:eastAsia="ja-JP"/>
              </w:rPr>
              <w:t>T</w:t>
            </w:r>
            <w:r w:rsidRPr="008324B4">
              <w:rPr>
                <w:rFonts w:ascii="Times New Roman" w:hAnsi="Times New Roman" w:cs="Times New Roman"/>
                <w:vertAlign w:val="subscript"/>
                <w:lang w:eastAsia="ja-JP"/>
              </w:rPr>
              <w:t>max</w:t>
            </w:r>
            <w:proofErr w:type="spellEnd"/>
            <w:r w:rsidRPr="008324B4">
              <w:rPr>
                <w:rFonts w:ascii="Times New Roman" w:hAnsi="Times New Roman" w:cs="Times New Roman"/>
                <w:lang w:eastAsia="ja-JP"/>
              </w:rPr>
              <w:t xml:space="preserve">, bar graph) and </w:t>
            </w:r>
            <w:proofErr w:type="spellStart"/>
            <w:r w:rsidRPr="001178EB">
              <w:rPr>
                <w:rFonts w:ascii="Times New Roman" w:hAnsi="Times New Roman" w:cs="Times New Roman"/>
                <w:i/>
                <w:lang w:eastAsia="ja-JP"/>
              </w:rPr>
              <w:t>zT</w:t>
            </w:r>
            <w:proofErr w:type="spellEnd"/>
            <w:r w:rsidRPr="00585F42">
              <w:rPr>
                <w:rFonts w:ascii="Times New Roman" w:hAnsi="Times New Roman" w:cs="Times New Roman"/>
                <w:lang w:eastAsia="ja-JP"/>
              </w:rPr>
              <w:t xml:space="preserve"> for the single crystal sample </w:t>
            </w:r>
            <w:r w:rsidRPr="006C086D">
              <w:rPr>
                <w:rFonts w:ascii="Times New Roman" w:hAnsi="Times New Roman" w:cs="Times New Roman"/>
                <w:lang w:eastAsia="ja-JP"/>
              </w:rPr>
              <w:t>(</w:t>
            </w:r>
            <w:proofErr w:type="spellStart"/>
            <w:r w:rsidRPr="006C086D">
              <w:rPr>
                <w:rFonts w:ascii="Times New Roman" w:hAnsi="Times New Roman" w:cs="Times New Roman"/>
                <w:i/>
                <w:lang w:eastAsia="ja-JP"/>
              </w:rPr>
              <w:t>z</w:t>
            </w:r>
            <w:r w:rsidRPr="001178EB">
              <w:rPr>
                <w:rFonts w:ascii="Times New Roman" w:hAnsi="Times New Roman" w:cs="Times New Roman"/>
                <w:i/>
                <w:lang w:eastAsia="ja-JP"/>
              </w:rPr>
              <w:t>T</w:t>
            </w:r>
            <w:r w:rsidRPr="006C086D">
              <w:rPr>
                <w:rFonts w:ascii="Times New Roman" w:hAnsi="Times New Roman" w:cs="Times New Roman"/>
                <w:vertAlign w:val="subscript"/>
                <w:lang w:eastAsia="ja-JP"/>
              </w:rPr>
              <w:t>cryst</w:t>
            </w:r>
            <w:proofErr w:type="spellEnd"/>
            <w:r w:rsidRPr="006C086D">
              <w:rPr>
                <w:rFonts w:ascii="Times New Roman" w:hAnsi="Times New Roman" w:cs="Times New Roman"/>
                <w:lang w:eastAsia="ja-JP"/>
              </w:rPr>
              <w:t xml:space="preserve">, circles) as a function of temperature for selected </w:t>
            </w:r>
            <w:r w:rsidRPr="006C086D">
              <w:rPr>
                <w:rFonts w:ascii="Times New Roman" w:hAnsi="Times New Roman" w:cs="Times New Roman"/>
                <w:i/>
                <w:lang w:eastAsia="ja-JP"/>
              </w:rPr>
              <w:t>n</w:t>
            </w:r>
            <w:r w:rsidRPr="00717FF0">
              <w:rPr>
                <w:rFonts w:ascii="Times New Roman" w:hAnsi="Times New Roman" w:cs="Times New Roman"/>
                <w:lang w:eastAsia="ja-JP"/>
              </w:rPr>
              <w:t xml:space="preserve">- and </w:t>
            </w:r>
            <w:r w:rsidRPr="00717FF0">
              <w:rPr>
                <w:rFonts w:ascii="Times New Roman" w:hAnsi="Times New Roman" w:cs="Times New Roman"/>
                <w:i/>
                <w:lang w:eastAsia="ja-JP"/>
              </w:rPr>
              <w:t>p</w:t>
            </w:r>
            <w:r w:rsidRPr="00B65299">
              <w:rPr>
                <w:rFonts w:ascii="Times New Roman" w:hAnsi="Times New Roman" w:cs="Times New Roman"/>
                <w:lang w:eastAsia="ja-JP"/>
              </w:rPr>
              <w:t>-type ABX</w:t>
            </w:r>
            <w:r w:rsidRPr="00B65299">
              <w:rPr>
                <w:rFonts w:ascii="Times New Roman" w:hAnsi="Times New Roman" w:cs="Times New Roman"/>
                <w:vertAlign w:val="subscript"/>
                <w:lang w:eastAsia="ja-JP"/>
              </w:rPr>
              <w:t>2</w:t>
            </w:r>
            <w:r w:rsidRPr="00B65299">
              <w:rPr>
                <w:rFonts w:ascii="Times New Roman" w:hAnsi="Times New Roman" w:cs="Times New Roman"/>
                <w:lang w:eastAsia="ja-JP"/>
              </w:rPr>
              <w:t xml:space="preserve">chalcogenides. </w:t>
            </w:r>
            <w:proofErr w:type="spellStart"/>
            <w:r w:rsidRPr="00B65299">
              <w:rPr>
                <w:rFonts w:ascii="Times New Roman" w:hAnsi="Times New Roman" w:cs="Times New Roman"/>
                <w:i/>
                <w:lang w:eastAsia="ja-JP"/>
              </w:rPr>
              <w:t>z</w:t>
            </w:r>
            <w:r w:rsidRPr="001178EB">
              <w:rPr>
                <w:rFonts w:ascii="Times New Roman" w:hAnsi="Times New Roman" w:cs="Times New Roman"/>
                <w:i/>
                <w:lang w:eastAsia="ja-JP"/>
              </w:rPr>
              <w:t>T</w:t>
            </w:r>
            <w:r w:rsidRPr="00B65299">
              <w:rPr>
                <w:rFonts w:ascii="Times New Roman" w:hAnsi="Times New Roman" w:cs="Times New Roman"/>
                <w:vertAlign w:val="subscript"/>
                <w:lang w:eastAsia="ja-JP"/>
              </w:rPr>
              <w:t>max</w:t>
            </w:r>
            <w:proofErr w:type="spellEnd"/>
            <w:r w:rsidRPr="00B65299">
              <w:rPr>
                <w:rFonts w:ascii="Times New Roman" w:hAnsi="Times New Roman" w:cs="Times New Roman"/>
                <w:lang w:eastAsia="ja-JP"/>
              </w:rPr>
              <w:t xml:space="preserve"> has been calculated employing the minimum lattice thermal conductivity (amorphous limit) while </w:t>
            </w:r>
            <w:proofErr w:type="spellStart"/>
            <w:r w:rsidRPr="00B65299">
              <w:rPr>
                <w:rFonts w:ascii="Times New Roman" w:hAnsi="Times New Roman" w:cs="Times New Roman"/>
                <w:i/>
                <w:lang w:eastAsia="ja-JP"/>
              </w:rPr>
              <w:t>z</w:t>
            </w:r>
            <w:r w:rsidRPr="001178EB">
              <w:rPr>
                <w:rFonts w:ascii="Times New Roman" w:hAnsi="Times New Roman" w:cs="Times New Roman"/>
                <w:i/>
                <w:lang w:eastAsia="ja-JP"/>
              </w:rPr>
              <w:t>T</w:t>
            </w:r>
            <w:r w:rsidRPr="00B65299">
              <w:rPr>
                <w:rFonts w:ascii="Times New Roman" w:hAnsi="Times New Roman" w:cs="Times New Roman"/>
                <w:vertAlign w:val="subscript"/>
                <w:lang w:eastAsia="ja-JP"/>
              </w:rPr>
              <w:t>cryst</w:t>
            </w:r>
            <w:proofErr w:type="spellEnd"/>
            <w:r w:rsidRPr="00B65299">
              <w:rPr>
                <w:rFonts w:ascii="Times New Roman" w:hAnsi="Times New Roman" w:cs="Times New Roman"/>
                <w:vertAlign w:val="subscript"/>
                <w:lang w:eastAsia="ja-JP"/>
              </w:rPr>
              <w:t xml:space="preserve"> </w:t>
            </w:r>
            <w:r w:rsidRPr="00E324A5">
              <w:rPr>
                <w:rFonts w:ascii="Times New Roman" w:hAnsi="Times New Roman" w:cs="Times New Roman"/>
                <w:lang w:eastAsia="ja-JP"/>
              </w:rPr>
              <w:t>ha</w:t>
            </w:r>
            <w:r w:rsidRPr="008324B4">
              <w:rPr>
                <w:rFonts w:ascii="Times New Roman" w:hAnsi="Times New Roman" w:cs="Times New Roman"/>
                <w:lang w:eastAsia="ja-JP"/>
              </w:rPr>
              <w:t>s been calculated for a single crystal by including three-phonon scattering.</w:t>
            </w:r>
          </w:p>
        </w:tc>
      </w:tr>
    </w:tbl>
    <w:p w14:paraId="7A2701F1" w14:textId="77777777" w:rsidR="00E14605" w:rsidRPr="00585F42" w:rsidRDefault="00E14605" w:rsidP="00E14605">
      <w:pPr>
        <w:spacing w:line="480" w:lineRule="auto"/>
        <w:jc w:val="both"/>
        <w:rPr>
          <w:rFonts w:ascii="Times New Roman" w:hAnsi="Times New Roman" w:cs="Times New Roman"/>
          <w:lang w:eastAsia="ja-JP"/>
        </w:rPr>
      </w:pPr>
    </w:p>
    <w:p w14:paraId="458271E9" w14:textId="10336D62" w:rsidR="00E14605" w:rsidRDefault="00E14605" w:rsidP="00E14605">
      <w:pPr>
        <w:spacing w:line="480" w:lineRule="auto"/>
        <w:jc w:val="both"/>
        <w:rPr>
          <w:rFonts w:ascii="Times New Roman" w:hAnsi="Times New Roman" w:cs="Times New Roman"/>
        </w:rPr>
      </w:pPr>
      <w:r w:rsidRPr="006C086D">
        <w:rPr>
          <w:rFonts w:ascii="Times New Roman" w:hAnsi="Times New Roman" w:cs="Times New Roman"/>
        </w:rPr>
        <w:t xml:space="preserve">Among these, the </w:t>
      </w:r>
      <w:r w:rsidRPr="006C086D">
        <w:rPr>
          <w:rFonts w:ascii="Times New Roman" w:hAnsi="Times New Roman" w:cs="Times New Roman"/>
          <w:i/>
        </w:rPr>
        <w:t>p</w:t>
      </w:r>
      <w:r w:rsidRPr="006C086D">
        <w:rPr>
          <w:rFonts w:ascii="Times New Roman" w:hAnsi="Times New Roman" w:cs="Times New Roman"/>
        </w:rPr>
        <w:t>-type AgBiS</w:t>
      </w:r>
      <w:r w:rsidRPr="006C086D">
        <w:rPr>
          <w:rFonts w:ascii="Times New Roman" w:hAnsi="Times New Roman" w:cs="Times New Roman"/>
          <w:vertAlign w:val="subscript"/>
        </w:rPr>
        <w:t>2</w:t>
      </w:r>
      <w:r w:rsidRPr="00717FF0">
        <w:rPr>
          <w:rFonts w:ascii="Times New Roman" w:hAnsi="Times New Roman" w:cs="Times New Roman"/>
        </w:rPr>
        <w:t>and TlBiTe</w:t>
      </w:r>
      <w:r w:rsidRPr="00717FF0">
        <w:rPr>
          <w:rFonts w:ascii="Times New Roman" w:hAnsi="Times New Roman" w:cs="Times New Roman"/>
          <w:vertAlign w:val="subscript"/>
        </w:rPr>
        <w:t>2</w:t>
      </w:r>
      <w:r w:rsidRPr="00717FF0">
        <w:rPr>
          <w:rFonts w:ascii="Times New Roman" w:hAnsi="Times New Roman" w:cs="Times New Roman"/>
        </w:rPr>
        <w:t xml:space="preserve"> compounds could reach </w:t>
      </w:r>
      <w:r w:rsidRPr="00B65299">
        <w:rPr>
          <w:rFonts w:ascii="Times New Roman" w:hAnsi="Times New Roman" w:cs="Times New Roman"/>
        </w:rPr>
        <w:t xml:space="preserve">a </w:t>
      </w:r>
      <w:proofErr w:type="spellStart"/>
      <w:r w:rsidRPr="00683234">
        <w:rPr>
          <w:rFonts w:ascii="Times New Roman" w:hAnsi="Times New Roman" w:cs="Times New Roman"/>
          <w:i/>
        </w:rPr>
        <w:t>zT</w:t>
      </w:r>
      <w:proofErr w:type="spellEnd"/>
      <w:r w:rsidRPr="00B65299">
        <w:rPr>
          <w:rFonts w:ascii="Times New Roman" w:hAnsi="Times New Roman" w:cs="Times New Roman"/>
        </w:rPr>
        <w:t xml:space="preserve"> above 1 at room temperature. Especially, the predicted value for </w:t>
      </w:r>
      <w:r w:rsidRPr="00B65299">
        <w:rPr>
          <w:rFonts w:ascii="Times New Roman" w:hAnsi="Times New Roman" w:cs="Times New Roman"/>
          <w:i/>
        </w:rPr>
        <w:t>n</w:t>
      </w:r>
      <w:r w:rsidRPr="00E324A5">
        <w:rPr>
          <w:rFonts w:ascii="Times New Roman" w:hAnsi="Times New Roman" w:cs="Times New Roman"/>
        </w:rPr>
        <w:t>-type</w:t>
      </w:r>
      <w:r w:rsidRPr="008324B4">
        <w:rPr>
          <w:rFonts w:ascii="Times New Roman" w:hAnsi="Times New Roman" w:cs="Times New Roman"/>
        </w:rPr>
        <w:t xml:space="preserve"> AgBiS</w:t>
      </w:r>
      <w:r w:rsidRPr="008324B4">
        <w:rPr>
          <w:rFonts w:ascii="Times New Roman" w:hAnsi="Times New Roman" w:cs="Times New Roman"/>
          <w:vertAlign w:val="subscript"/>
        </w:rPr>
        <w:t>2</w:t>
      </w:r>
      <w:r w:rsidRPr="008324B4">
        <w:rPr>
          <w:rFonts w:ascii="Times New Roman" w:hAnsi="Times New Roman" w:cs="Times New Roman"/>
        </w:rPr>
        <w:t xml:space="preserve"> is higher than the experimental results obtained by Rathore </w:t>
      </w:r>
      <w:r w:rsidRPr="008324B4">
        <w:rPr>
          <w:rFonts w:ascii="Times New Roman" w:hAnsi="Times New Roman" w:cs="Times New Roman"/>
          <w:i/>
        </w:rPr>
        <w:t>et al.</w:t>
      </w:r>
      <w:r w:rsidR="001C36FA" w:rsidRPr="00585F42">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{"citationItems":[{"id":"ITEM-1","itemData":{"DOI":"10.1021/acs.chemmater.9b00001","ISSN":"0897-4756","abstract":"Crystalline materials with ultralow thermal conductivity are essential for thermal barrier coating and thermoelectric energy conversion. Nontoxic n-type bulk cubic AgBiS 2 exhibits exceptionally low lattice thermal conductivity (Î° lat ) of 0.68-0.48 W/m K in the temperature range of 298-820 K, which is near the theoretical minimum (Î° min ). The low Î° lat is attributed to soft vibrations of predominantly Ag atoms and significant lattice anharmonicity because of local structural distortions along the [011] direction, arising because of the stereochemical activity of the 6s 2 lone pair of Bi, as suggested by pair distribution function analysis of the synchrotron X-ray scattering data. The low-temperature heat capacity of AgBiS 2 shows a broad hump because of the Ag-induced low-energy Einstein modes as also suggested from phonon dispersion calculated by first-principle density functional theory. Low-energy optical phonons contributed by Ag and Bi strongly scatter heat-carrying acoustic phonons, thereby decreasing the Î° lat to a low value. A maximum thermoelectric figure of merit of â0.7 is attained at 820 K for bulk spark plasma-sintered n-type AgBiS 2 .","author":[{"dropping-particle":"","family":"Rathore","given":"Ekashmi","non-dropping-particle":"","parse-names":false,"suffix":""},{"dropping-particle":"","family":"Juneja","given":"Rinkle","non-dropping-particle":"","parse-names":false,"suffix":""},{"dropping-particle":"","family":"Culver","given":"Sean P.","non-dropping-particle":"","parse-names":false,"suffix":""},{"dropping-particle":"","family":"Minafra","given":"Nicolò","non-dropping-particle":"","parse-names":false,"suffix":""},{"dropping-particle":"","family":"Singh","given":"Abhishek K.","non-dropping-particle":"","parse-names":false,"suffix":""},{"dropping-particle":"","family":"Zeier","given":"Wolfgang G.","non-dropping-particle":"","parse-names":false,"suffix":""},{"dropping-particle":"","family":"Biswas","given":"Kanishka","non-dropping-particle":"","parse-names":false,"suffix":""}],"container-title":"Chemistry of Materials","id":"ITEM-1","issue":"6","issued":{"date-parts":[["2019","3","26"]]},"page":"2106-2113","title":"Origin of Ultralow Thermal Conductivity in n-Type Cubic Bulk AgBiS 2 : Soft Ag Vibrations and Local Structural Distortion Induced by the Bi 6s 2 Lone Pair","type":"article-journal","volume":"31"},"uris":["http://www.mendeley.com/documents/?uuid=fdabcedd-73f5-45be-9557-def94ff7c569"]}],"mendeley":{"formattedCitation":"&lt;sup&gt;47&lt;/sup&gt;","plainTextFormattedCitation":"47","previouslyFormattedCitation":"(&lt;i&gt;47&lt;/i&gt;)"},"properties":{"noteIndex":0},"schema":"https://github.com/citation-style-language/schema/raw/master/csl-citation.json"}</w:instrText>
      </w:r>
      <w:r w:rsidR="001C36FA" w:rsidRPr="00585F42">
        <w:rPr>
          <w:rFonts w:ascii="Times New Roman" w:hAnsi="Times New Roman" w:cs="Times New Roman"/>
          <w:i/>
        </w:rPr>
        <w:fldChar w:fldCharType="separate"/>
      </w:r>
      <w:r w:rsidR="00C125A9" w:rsidRPr="00C125A9">
        <w:rPr>
          <w:rFonts w:ascii="Times New Roman" w:hAnsi="Times New Roman" w:cs="Times New Roman"/>
          <w:noProof/>
          <w:vertAlign w:val="superscript"/>
        </w:rPr>
        <w:t>47</w:t>
      </w:r>
      <w:r w:rsidR="001C36FA" w:rsidRPr="00585F42">
        <w:rPr>
          <w:rFonts w:ascii="Times New Roman" w:hAnsi="Times New Roman" w:cs="Times New Roman"/>
          <w:i/>
        </w:rPr>
        <w:fldChar w:fldCharType="end"/>
      </w:r>
      <w:r w:rsidRPr="00585F42">
        <w:rPr>
          <w:rFonts w:ascii="Times New Roman" w:hAnsi="Times New Roman" w:cs="Times New Roman"/>
        </w:rPr>
        <w:t xml:space="preserve">This mismatch is likely </w:t>
      </w:r>
      <w:r w:rsidRPr="000D58BD">
        <w:rPr>
          <w:rFonts w:ascii="Times New Roman" w:hAnsi="Times New Roman" w:cs="Times New Roman"/>
        </w:rPr>
        <w:t>because the optimal carrier concentration (</w:t>
      </w:r>
      <w:r w:rsidRPr="006C086D">
        <w:rPr>
          <w:rFonts w:ascii="Times New Roman" w:hAnsi="Times New Roman" w:cs="Times New Roman"/>
        </w:rPr>
        <w:t xml:space="preserve">1.48 × </w:t>
      </w:r>
      <w:r w:rsidRPr="006C086D">
        <w:rPr>
          <w:rFonts w:ascii="Times New Roman" w:hAnsi="Times New Roman" w:cs="Times New Roman"/>
        </w:rPr>
        <w:lastRenderedPageBreak/>
        <w:t>10</w:t>
      </w:r>
      <w:r w:rsidRPr="006C086D">
        <w:rPr>
          <w:rFonts w:ascii="Times New Roman" w:hAnsi="Times New Roman" w:cs="Times New Roman"/>
          <w:vertAlign w:val="superscript"/>
        </w:rPr>
        <w:t>19</w:t>
      </w:r>
      <w:r w:rsidRPr="006C086D">
        <w:rPr>
          <w:rFonts w:ascii="Times New Roman" w:hAnsi="Times New Roman" w:cs="Times New Roman"/>
        </w:rPr>
        <w:t xml:space="preserve"> cm</w:t>
      </w:r>
      <w:r w:rsidRPr="00717FF0">
        <w:rPr>
          <w:rFonts w:ascii="Times New Roman" w:hAnsi="Times New Roman" w:cs="Times New Roman"/>
          <w:vertAlign w:val="superscript"/>
        </w:rPr>
        <w:t xml:space="preserve">−3 </w:t>
      </w:r>
      <w:r w:rsidRPr="00B65299">
        <w:rPr>
          <w:rFonts w:ascii="Times New Roman" w:hAnsi="Times New Roman" w:cs="Times New Roman"/>
        </w:rPr>
        <w:t xml:space="preserve">for </w:t>
      </w:r>
      <w:r w:rsidRPr="00B65299">
        <w:rPr>
          <w:rFonts w:ascii="Times New Roman" w:hAnsi="Times New Roman" w:cs="Times New Roman"/>
          <w:i/>
        </w:rPr>
        <w:t>n</w:t>
      </w:r>
      <w:r w:rsidRPr="00B65299">
        <w:rPr>
          <w:rFonts w:ascii="Times New Roman" w:hAnsi="Times New Roman" w:cs="Times New Roman"/>
        </w:rPr>
        <w:t>-type AgBiS</w:t>
      </w:r>
      <w:r w:rsidRPr="00B65299">
        <w:rPr>
          <w:rFonts w:ascii="Times New Roman" w:hAnsi="Times New Roman" w:cs="Times New Roman"/>
          <w:vertAlign w:val="subscript"/>
        </w:rPr>
        <w:t>2</w:t>
      </w:r>
      <w:r w:rsidRPr="00B65299">
        <w:rPr>
          <w:rFonts w:ascii="Times New Roman" w:hAnsi="Times New Roman" w:cs="Times New Roman"/>
        </w:rPr>
        <w:t xml:space="preserve"> at room temperature) was not experimentally realized</w:t>
      </w:r>
      <w:r>
        <w:rPr>
          <w:rFonts w:ascii="Times New Roman" w:hAnsi="Times New Roman" w:cs="Times New Roman"/>
        </w:rPr>
        <w:t>, and their synthesis resulted in the cation-dis</w:t>
      </w:r>
      <w:r w:rsidR="00BB4C4F">
        <w:rPr>
          <w:rFonts w:ascii="Times New Roman" w:hAnsi="Times New Roman" w:cs="Times New Roman"/>
        </w:rPr>
        <w:t>order</w:t>
      </w:r>
      <w:r>
        <w:rPr>
          <w:rFonts w:ascii="Times New Roman" w:hAnsi="Times New Roman" w:cs="Times New Roman"/>
        </w:rPr>
        <w:t>ed cubic rock salt structure</w:t>
      </w:r>
      <w:r w:rsidRPr="00B65299">
        <w:rPr>
          <w:rFonts w:ascii="Times New Roman" w:hAnsi="Times New Roman" w:cs="Times New Roman"/>
        </w:rPr>
        <w:t>.</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{"citationItems":[{"id":"ITEM-1","itemData":{"DOI":"10.1021/acs.chemmater.9b00001","ISSN":"0897-4756","abstract":"Crystalline materials with ultralow thermal conductivity are essential for thermal barrier coating and thermoelectric energy conversion. Nontoxic n-type bulk cubic AgBiS 2 exhibits exceptionally low lattice thermal conductivity (Î° lat ) of 0.68-0.48 W/m K in the temperature range of 298-820 K, which is near the theoretical minimum (Î° min ). The low Î° lat is attributed to soft vibrations of predominantly Ag atoms and significant lattice anharmonicity because of local structural distortions along the [011] direction, arising because of the stereochemical activity of the 6s 2 lone pair of Bi, as suggested by pair distribution function analysis of the synchrotron X-ray scattering data. The low-temperature heat capacity of AgBiS 2 shows a broad hump because of the Ag-induced low-energy Einstein modes as also suggested from phonon dispersion calculated by first-principle density functional theory. Low-energy optical phonons contributed by Ag and Bi strongly scatter heat-carrying acoustic phonons, thereby decreasing the Î° lat to a low value. A maximum thermoelectric figure of merit of â0.7 is attained at 820 K for bulk spark plasma-sintered n-type AgBiS 2 .","author":[{"dropping-particle":"","family":"Rathore","given":"Ekashmi","non-dropping-particle":"","parse-names":false,"suffix":""},{"dropping-particle":"","family":"Juneja","given":"Rinkle","non-dropping-particle":"","parse-names":false,"suffix":""},{"dropping-particle":"","family":"Culver","given":"Sean P.","non-dropping-particle":"","parse-names":false,"suffix":""},{"dropping-particle":"","family":"Minafra","given":"Nicolò","non-dropping-particle":"","parse-names":false,"suffix":""},{"dropping-particle":"","family":"Singh","given":"Abhishek K.","non-dropping-particle":"","parse-names":false,"suffix":""},{"dropping-particle":"","family":"Zeier","given":"Wolfgang G.","non-dropping-particle":"","parse-names":false,"suffix":""},{"dropping-particle":"","family":"Biswas","given":"Kanishka","non-dropping-particle":"","parse-names":false,"suffix":""}],"container-title":"Chemistry of Materials","id":"ITEM-1","issue":"6","issued":{"date-parts":[["2019","3","26"]]},"page":"2106-2113","title":"Origin of Ultralow Thermal Conductivity in n-Type Cubic Bulk AgBiS 2 : Soft Ag Vibrations and Local Structural Distortion Induced by the Bi 6s 2 Lone Pair","type":"article-journal","volume":"31"},"uris":["http://www.mendeley.com/documents/?uuid=fdabcedd-73f5-45be-9557-def94ff7c569"]}],"mendeley":{"formattedCitation":"&lt;sup&gt;47&lt;/sup&gt;","plainTextFormattedCitation":"47","previouslyFormattedCitation":"(&lt;i&gt;47&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47</w:t>
      </w:r>
      <w:r w:rsidR="001C36FA" w:rsidRPr="00585F42">
        <w:rPr>
          <w:rFonts w:ascii="Times New Roman" w:hAnsi="Times New Roman" w:cs="Times New Roman"/>
        </w:rPr>
        <w:fldChar w:fldCharType="end"/>
      </w:r>
      <w:r w:rsidR="00BB4C4F">
        <w:rPr>
          <w:rFonts w:ascii="Times New Roman" w:hAnsi="Times New Roman" w:cs="Times New Roman"/>
        </w:rPr>
        <w:t>T</w:t>
      </w:r>
      <w:r w:rsidRPr="000D58BD">
        <w:rPr>
          <w:rFonts w:ascii="Times New Roman" w:hAnsi="Times New Roman" w:cs="Times New Roman"/>
        </w:rPr>
        <w:t xml:space="preserve">heir analysis </w:t>
      </w:r>
      <w:r w:rsidR="00BB4C4F">
        <w:rPr>
          <w:rFonts w:ascii="Times New Roman" w:hAnsi="Times New Roman" w:cs="Times New Roman"/>
        </w:rPr>
        <w:t>also</w:t>
      </w:r>
      <w:r w:rsidR="00CE786F">
        <w:rPr>
          <w:rFonts w:ascii="Times New Roman" w:hAnsi="Times New Roman" w:cs="Times New Roman"/>
        </w:rPr>
        <w:t xml:space="preserve"> </w:t>
      </w:r>
      <w:r w:rsidRPr="000D58BD">
        <w:rPr>
          <w:rFonts w:ascii="Times New Roman" w:hAnsi="Times New Roman" w:cs="Times New Roman"/>
        </w:rPr>
        <w:t>conclu</w:t>
      </w:r>
      <w:r w:rsidRPr="006C086D">
        <w:rPr>
          <w:rFonts w:ascii="Times New Roman" w:hAnsi="Times New Roman" w:cs="Times New Roman"/>
        </w:rPr>
        <w:t>ded</w:t>
      </w:r>
      <w:r w:rsidR="00CE786F">
        <w:rPr>
          <w:rFonts w:ascii="Times New Roman" w:hAnsi="Times New Roman" w:cs="Times New Roman"/>
        </w:rPr>
        <w:t xml:space="preserve"> </w:t>
      </w:r>
      <w:r w:rsidRPr="006C086D">
        <w:rPr>
          <w:rFonts w:ascii="Times New Roman" w:hAnsi="Times New Roman" w:cs="Times New Roman"/>
        </w:rPr>
        <w:t xml:space="preserve">that further optimization of the carrier concentration through doping in </w:t>
      </w:r>
      <w:r w:rsidRPr="006C086D">
        <w:rPr>
          <w:rFonts w:ascii="Times New Roman" w:hAnsi="Times New Roman" w:cs="Times New Roman"/>
          <w:i/>
        </w:rPr>
        <w:t>n</w:t>
      </w:r>
      <w:r w:rsidRPr="006C086D">
        <w:rPr>
          <w:rFonts w:ascii="Times New Roman" w:hAnsi="Times New Roman" w:cs="Times New Roman"/>
        </w:rPr>
        <w:t>-type AgBiS</w:t>
      </w:r>
      <w:r w:rsidRPr="006C086D">
        <w:rPr>
          <w:rFonts w:ascii="Times New Roman" w:hAnsi="Times New Roman" w:cs="Times New Roman"/>
          <w:vertAlign w:val="subscript"/>
        </w:rPr>
        <w:t>2</w:t>
      </w:r>
      <w:r w:rsidRPr="00717FF0">
        <w:rPr>
          <w:rFonts w:ascii="Times New Roman" w:hAnsi="Times New Roman" w:cs="Times New Roman"/>
        </w:rPr>
        <w:t xml:space="preserve">was required to achieve better performance. </w:t>
      </w:r>
      <w:r w:rsidRPr="00B65299">
        <w:rPr>
          <w:rFonts w:ascii="Times New Roman" w:hAnsi="Times New Roman" w:cs="Times New Roman"/>
        </w:rPr>
        <w:t xml:space="preserve">Interestingly, our calculations show the </w:t>
      </w:r>
      <w:r w:rsidRPr="00B65299">
        <w:rPr>
          <w:rFonts w:ascii="Times New Roman" w:hAnsi="Times New Roman" w:cs="Times New Roman"/>
          <w:i/>
        </w:rPr>
        <w:t>p</w:t>
      </w:r>
      <w:r w:rsidRPr="00B65299">
        <w:rPr>
          <w:rFonts w:ascii="Times New Roman" w:hAnsi="Times New Roman" w:cs="Times New Roman"/>
        </w:rPr>
        <w:t>-type TlBiTe</w:t>
      </w:r>
      <w:r w:rsidRPr="00B65299">
        <w:rPr>
          <w:rFonts w:ascii="Times New Roman" w:hAnsi="Times New Roman" w:cs="Times New Roman"/>
          <w:vertAlign w:val="subscript"/>
        </w:rPr>
        <w:t xml:space="preserve">2 </w:t>
      </w:r>
      <w:r w:rsidRPr="00B65299">
        <w:rPr>
          <w:rFonts w:ascii="Times New Roman" w:hAnsi="Times New Roman" w:cs="Times New Roman"/>
        </w:rPr>
        <w:t xml:space="preserve">compound is expected to achieve a maximum </w:t>
      </w:r>
      <w:proofErr w:type="spellStart"/>
      <w:r w:rsidRPr="001178EB">
        <w:rPr>
          <w:rFonts w:ascii="Times New Roman" w:hAnsi="Times New Roman" w:cs="Times New Roman"/>
          <w:i/>
        </w:rPr>
        <w:t>zT</w:t>
      </w:r>
      <w:proofErr w:type="spellEnd"/>
      <w:r w:rsidRPr="00585F42">
        <w:rPr>
          <w:rFonts w:ascii="Times New Roman" w:hAnsi="Times New Roman" w:cs="Times New Roman"/>
        </w:rPr>
        <w:t xml:space="preserve"> of </w:t>
      </w:r>
      <w:r w:rsidRPr="000D58BD">
        <w:rPr>
          <w:rFonts w:ascii="Times New Roman" w:hAnsi="Times New Roman" w:cs="Times New Roman"/>
        </w:rPr>
        <w:t>~1.9</w:t>
      </w:r>
      <w:r w:rsidRPr="006C086D">
        <w:rPr>
          <w:rFonts w:ascii="Times New Roman" w:hAnsi="Times New Roman" w:cs="Times New Roman"/>
        </w:rPr>
        <w:t xml:space="preserve"> at 900K, which is much larger than previously reported experimental values for the material (0.15 at 760K), signifying the </w:t>
      </w:r>
      <w:r w:rsidRPr="00717FF0">
        <w:rPr>
          <w:rFonts w:ascii="Times New Roman" w:hAnsi="Times New Roman" w:cs="Times New Roman"/>
        </w:rPr>
        <w:t>potential for further optimization.</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{"citationItems":[{"id":"ITEM-1","itemData":{"DOI":"10.1016/S0925-8388(02)01038-1","ISBN":"1816687979","ISSN":"09258388","abstract":"Polycrystalline samples of (Na M ) Co O (M5K, Sr, Y, Nd, Sm and Yb; y50.01|0.35) were prepared by a solid state reaction 12yy x 24 method. In this study, in order to improve the thermoelectric properties of Na Co O , the effects of partial substitution of other metals for x 24 Na on the thermoelectric properties of Na Co O from room temperature to 1073 K were investigated. For M5Sr, the thermoelectric x 24 power and the electrical resistivity increased, and the electronic and lattice contribution to the thermal conductivity decreased compared to the non-substituted sample. These effects suggest that the carrier density was reduced by the substitution of Sr for Na. As a result, the figure of merit of the sample for M5Sr was improved. On the other hand, for other samples in spite of the increase in the electrical resistivity, the thermoelectric power decreased. These results are anomalous effects, which cannot be described merely by a change of the carrier density. For all samples, except for M5Y, the lattice contribution to the thermal conductivity decreased and for all samples, except for M5K, the electronic contribution slightly decreased.","author":[{"dropping-particle":"","family":"Kurosaki","given":"Ken","non-dropping-particle":"","parse-names":false,"suffix":""},{"dropping-particle":"","family":"Kosuga","given":"Atsuko","non-dropping-particle":"","parse-names":false,"suffix":""},{"dropping-particle":"","family":"Yamanaka","given":"Shinsuke","non-dropping-particle":"","parse-names":false,"suffix":""}],"container-title":"Journal of Alloys and Compounds","id":"ITEM-1","issue":"1-2","issued":{"date-parts":[["2003","3"]]},"page":"279-282","title":"Thermoelectric properties of TlBiTe2","type":"article-journal","volume":"351"},"uris":["http://www.mendeley.com/documents/?uuid=c46768c1-22a7-4ee5-8b2e-a4dba377dfcc"]}],"mendeley":{"formattedCitation":"&lt;sup&gt;57&lt;/sup&gt;","plainTextFormattedCitation":"57","previouslyFormattedCitation":"(&lt;i&gt;57&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57</w:t>
      </w:r>
      <w:r w:rsidR="001C36FA" w:rsidRPr="00585F42">
        <w:rPr>
          <w:rFonts w:ascii="Times New Roman" w:hAnsi="Times New Roman" w:cs="Times New Roman"/>
        </w:rPr>
        <w:fldChar w:fldCharType="end"/>
      </w:r>
      <w:r w:rsidR="00BB4C4F">
        <w:rPr>
          <w:rFonts w:ascii="Times New Roman" w:hAnsi="Times New Roman" w:cs="Times New Roman"/>
        </w:rPr>
        <w:t>W</w:t>
      </w:r>
      <w:r w:rsidRPr="00585F42">
        <w:rPr>
          <w:rFonts w:ascii="Times New Roman" w:hAnsi="Times New Roman" w:cs="Times New Roman"/>
        </w:rPr>
        <w:t>ithin the ABX</w:t>
      </w:r>
      <w:r w:rsidRPr="000D58BD">
        <w:rPr>
          <w:rFonts w:ascii="Times New Roman" w:hAnsi="Times New Roman" w:cs="Times New Roman"/>
          <w:vertAlign w:val="subscript"/>
        </w:rPr>
        <w:t>2</w:t>
      </w:r>
      <w:r w:rsidRPr="000D58BD">
        <w:rPr>
          <w:rFonts w:ascii="Times New Roman" w:hAnsi="Times New Roman" w:cs="Times New Roman"/>
        </w:rPr>
        <w:t xml:space="preserve"> family, the best performance is attained </w:t>
      </w:r>
      <w:r w:rsidR="00BB4C4F">
        <w:rPr>
          <w:rFonts w:ascii="Times New Roman" w:hAnsi="Times New Roman" w:cs="Times New Roman"/>
        </w:rPr>
        <w:t xml:space="preserve">experimentally </w:t>
      </w:r>
      <w:r w:rsidRPr="000D58BD">
        <w:rPr>
          <w:rFonts w:ascii="Times New Roman" w:hAnsi="Times New Roman" w:cs="Times New Roman"/>
        </w:rPr>
        <w:t>by the cubic</w:t>
      </w:r>
      <w:r w:rsidR="00CE786F">
        <w:rPr>
          <w:rFonts w:ascii="Times New Roman" w:hAnsi="Times New Roman" w:cs="Times New Roman"/>
        </w:rPr>
        <w:t xml:space="preserve"> </w:t>
      </w:r>
      <w:r w:rsidRPr="006C086D">
        <w:rPr>
          <w:rFonts w:ascii="Times New Roman" w:hAnsi="Times New Roman" w:cs="Times New Roman"/>
          <w:i/>
        </w:rPr>
        <w:t>p</w:t>
      </w:r>
      <w:r w:rsidRPr="006C086D">
        <w:rPr>
          <w:rFonts w:ascii="Times New Roman" w:hAnsi="Times New Roman" w:cs="Times New Roman"/>
        </w:rPr>
        <w:t>-type alloy AgSbTe</w:t>
      </w:r>
      <w:r w:rsidRPr="006C086D">
        <w:rPr>
          <w:rFonts w:ascii="Times New Roman" w:hAnsi="Times New Roman" w:cs="Times New Roman"/>
          <w:vertAlign w:val="subscript"/>
        </w:rPr>
        <w:t>1.85</w:t>
      </w:r>
      <w:r w:rsidRPr="006C086D">
        <w:rPr>
          <w:rFonts w:ascii="Times New Roman" w:hAnsi="Times New Roman" w:cs="Times New Roman"/>
        </w:rPr>
        <w:t>Se</w:t>
      </w:r>
      <w:r w:rsidRPr="006C086D">
        <w:rPr>
          <w:rFonts w:ascii="Times New Roman" w:hAnsi="Times New Roman" w:cs="Times New Roman"/>
          <w:vertAlign w:val="subscript"/>
        </w:rPr>
        <w:t>0.15</w:t>
      </w:r>
      <w:r w:rsidRPr="006C086D">
        <w:rPr>
          <w:rFonts w:ascii="Times New Roman" w:hAnsi="Times New Roman" w:cs="Times New Roman"/>
        </w:rPr>
        <w:t xml:space="preserve">, with </w:t>
      </w:r>
      <w:proofErr w:type="spellStart"/>
      <w:r w:rsidRPr="006C086D">
        <w:rPr>
          <w:rFonts w:ascii="Times New Roman" w:hAnsi="Times New Roman" w:cs="Times New Roman"/>
          <w:i/>
        </w:rPr>
        <w:t>zT</w:t>
      </w:r>
      <w:proofErr w:type="spellEnd"/>
      <w:r w:rsidRPr="00717FF0">
        <w:rPr>
          <w:rFonts w:ascii="Times New Roman" w:hAnsi="Times New Roman" w:cs="Times New Roman"/>
        </w:rPr>
        <w:t xml:space="preserve"> ~ 2 in the temperature range 550-600</w:t>
      </w:r>
      <w:r w:rsidRPr="00B65299">
        <w:rPr>
          <w:rFonts w:ascii="Times New Roman" w:hAnsi="Times New Roman" w:cs="Times New Roman"/>
        </w:rPr>
        <w:t xml:space="preserve"> K, mainly due to further reduction in the thermal conductivity from point defects and stacking faults.</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{"citationItems":[{"id":"ITEM-1","itemData":{"DOI":"10.1002/aenm.201702333","ISSN":"16146832","abstract":"Through simultaneously enhancing the power factor by engineering the extra light band and enhancing phonon scatterings by introducing a high density of stacking faults, a record figure-of-merit over 2.0 is achieved in p-type AgSbTe2−xSex alloys. Density functional theory calculations confirm the presence of the light valence band with large degeneracy in AgSbTe2, and that alloying with Se decreases the energy offset between the light valence band and the valence band maximum. Therefore, a significantly enhanced power factor is realized in p-type AgSbTe2−xSex alloys. In addition, transmission electron microscopy studies indicate the appearance of stacking faults and grain boundaries, which together with grain boundaries and point defects significantly strengthen phonon scatterings, leading to an ultralow thermal conductivity. The synergetic strategy of simultaneously enhancing power factor and strengthening phonon scattering developed in this study opens up a robust pathway to tailor thermoelectric performance.","author":[{"dropping-particle":"","family":"Hong","given":"Min","non-dropping-particle":"","parse-names":false,"suffix":""},{"dropping-particle":"","family":"Chen","given":"Zhi-Gang","non-dropping-particle":"","parse-names":false,"suffix":""},{"dropping-particle":"","family":"Yang","given":"Lei","non-dropping-particle":"","parse-names":false,"suffix":""},{"dropping-particle":"","family":"Liao","given":"Zhi-Ming","non-dropping-particle":"","parse-names":false,"suffix":""},{"dropping-particle":"","family":"Zou","given":"Yi-Chao","non-dropping-particle":"","parse-names":false,"suffix":""},{"dropping-particle":"","family":"Chen","given":"Yan-Hui","non-dropping-particle":"","parse-names":false,"suffix":""},{"dropping-particle":"","family":"Matsumura","given":"Syo","non-dropping-particle":"","parse-names":false,"suffix":""},{"dropping-particle":"","family":"Zou","given":"Jin","non-dropping-particle":"","parse-names":false,"suffix":""}],"container-title":"Advanced Energy Materials","id":"ITEM-1","issue":"9","issued":{"date-parts":[["2018","3"]]},"page":"1702333","title":"Achieving zT &gt; 2 in p-Type AgSbTe 2− x Se x Alloys via Exploring the Extra Light Valence Band and Introducing Dense Stacking Faults","type":"article-journal","volume":"8"},"uris":["http://www.mendeley.com/documents/?uuid=afa011b1-8966-4d14-ab2c-99af51a9bd4d"]}],"mendeley":{"formattedCitation":"&lt;sup&gt;68&lt;/sup&gt;","plainTextFormattedCitation":"68","previouslyFormattedCitation":"(&lt;i&gt;68&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68</w:t>
      </w:r>
      <w:r w:rsidR="001C36FA">
        <w:rPr>
          <w:rFonts w:ascii="Times New Roman" w:hAnsi="Times New Roman" w:cs="Times New Roman"/>
        </w:rPr>
        <w:fldChar w:fldCharType="end"/>
      </w:r>
      <w:r w:rsidR="00643BDD" w:rsidRPr="00643BDD">
        <w:rPr>
          <w:rFonts w:ascii="Times New Roman" w:hAnsi="Times New Roman" w:cs="Times New Roman"/>
        </w:rPr>
        <w:t xml:space="preserve"> Recently, </w:t>
      </w:r>
      <w:r w:rsidR="00643BDD" w:rsidRPr="00643BDD">
        <w:rPr>
          <w:rFonts w:ascii="Times New Roman" w:hAnsi="Times New Roman" w:cs="Times New Roman"/>
          <w:lang w:val="en-SG"/>
        </w:rPr>
        <w:t>Roy</w:t>
      </w:r>
      <w:r w:rsidR="00CE786F">
        <w:rPr>
          <w:rFonts w:ascii="Times New Roman" w:hAnsi="Times New Roman" w:cs="Times New Roman"/>
          <w:lang w:val="en-SG"/>
        </w:rPr>
        <w:t xml:space="preserve"> C</w:t>
      </w:r>
      <w:r w:rsidR="00643BDD" w:rsidRPr="00643BDD">
        <w:rPr>
          <w:rFonts w:ascii="Times New Roman" w:hAnsi="Times New Roman" w:cs="Times New Roman"/>
          <w:lang w:val="en-SG"/>
        </w:rPr>
        <w:t xml:space="preserve">howdhury </w:t>
      </w:r>
      <w:r w:rsidR="00643BDD" w:rsidRPr="00643BDD">
        <w:rPr>
          <w:rFonts w:ascii="Times New Roman" w:hAnsi="Times New Roman" w:cs="Times New Roman"/>
          <w:i/>
          <w:lang w:val="en-SG"/>
        </w:rPr>
        <w:t>et al.</w:t>
      </w:r>
      <w:r w:rsidR="00643BDD" w:rsidRPr="00643BDD">
        <w:rPr>
          <w:rFonts w:ascii="Times New Roman" w:hAnsi="Times New Roman" w:cs="Times New Roman"/>
          <w:lang w:val="en-SG"/>
        </w:rPr>
        <w:t xml:space="preserve"> have developed a strategy based on atomic disorder engineering in Cd-doped AgSbTe</w:t>
      </w:r>
      <w:r w:rsidR="00643BDD" w:rsidRPr="006A3629">
        <w:rPr>
          <w:rFonts w:ascii="Times New Roman" w:hAnsi="Times New Roman" w:cs="Times New Roman"/>
          <w:vertAlign w:val="subscript"/>
          <w:lang w:val="en-SG"/>
        </w:rPr>
        <w:t>2</w:t>
      </w:r>
      <w:r w:rsidR="00643BDD" w:rsidRPr="00643BDD">
        <w:rPr>
          <w:rFonts w:ascii="Times New Roman" w:hAnsi="Times New Roman" w:cs="Times New Roman"/>
          <w:lang w:val="en-SG"/>
        </w:rPr>
        <w:t xml:space="preserve">, reporting an ultrahigh </w:t>
      </w:r>
      <w:proofErr w:type="spellStart"/>
      <w:r w:rsidR="00643BDD" w:rsidRPr="00643BDD">
        <w:rPr>
          <w:rFonts w:ascii="Times New Roman" w:hAnsi="Times New Roman" w:cs="Times New Roman"/>
          <w:lang w:val="en-SG"/>
        </w:rPr>
        <w:t>z</w:t>
      </w:r>
      <w:r w:rsidR="00643BDD" w:rsidRPr="00643BDD">
        <w:rPr>
          <w:rFonts w:ascii="Times New Roman" w:hAnsi="Times New Roman" w:cs="Times New Roman"/>
          <w:i/>
          <w:lang w:val="en-SG"/>
        </w:rPr>
        <w:t>T</w:t>
      </w:r>
      <w:proofErr w:type="spellEnd"/>
      <w:r w:rsidR="00643BDD" w:rsidRPr="00643BDD">
        <w:rPr>
          <w:rFonts w:ascii="Times New Roman" w:hAnsi="Times New Roman" w:cs="Times New Roman"/>
          <w:i/>
          <w:lang w:val="en-SG"/>
        </w:rPr>
        <w:t xml:space="preserve"> </w:t>
      </w:r>
      <w:r w:rsidR="00643BDD" w:rsidRPr="00643BDD">
        <w:rPr>
          <w:rFonts w:ascii="Times New Roman" w:hAnsi="Times New Roman" w:cs="Times New Roman"/>
          <w:lang w:val="en-SG"/>
        </w:rPr>
        <w:t>of</w:t>
      </w:r>
      <w:r w:rsidR="00643BDD" w:rsidRPr="00643BDD">
        <w:rPr>
          <w:rFonts w:ascii="Times New Roman" w:hAnsi="Times New Roman" w:cs="Times New Roman"/>
          <w:i/>
          <w:lang w:val="en-SG"/>
        </w:rPr>
        <w:t xml:space="preserve"> ~1.5</w:t>
      </w:r>
      <w:r w:rsidR="00643BDD" w:rsidRPr="00643BDD">
        <w:rPr>
          <w:rFonts w:ascii="Times New Roman" w:hAnsi="Times New Roman" w:cs="Times New Roman"/>
          <w:lang w:val="en-SG"/>
        </w:rPr>
        <w:t xml:space="preserve"> near–room temperature.</w:t>
      </w:r>
      <w:r w:rsidR="001C36FA" w:rsidRPr="00643BDD">
        <w:rPr>
          <w:rFonts w:ascii="Times New Roman" w:hAnsi="Times New Roman" w:cs="Times New Roman"/>
          <w:lang w:val="en-SG"/>
        </w:rPr>
        <w:fldChar w:fldCharType="begin" w:fldLock="1"/>
      </w:r>
      <w:r w:rsidR="00C125A9">
        <w:rPr>
          <w:rFonts w:ascii="Times New Roman" w:hAnsi="Times New Roman" w:cs="Times New Roman"/>
          <w:lang w:val="en-SG"/>
        </w:rPr>
        <w:instrText>ADDIN CSL_CITATION {"citationItems":[{"id":"ITEM-1","itemData":{"DOI":"10.1126/science.abb3517","ISSN":"0036-8075","abstract":"High thermoelectric performance is generally achieved through either electronic structure modulations or phonon scattering enhancements, which often counteract each other. A leap in performance requires innovative strategies that simultaneously optimize electronic and phonon transports. We demonstrate high thermoelectric performance with a near room-temperature figure of merit, ZT ~ 1.5, and a maximum ZT ~ 2.6 at 573 kelvin, by optimizing atomic disorder in cadmium-doped polycrystalline silver antimony telluride (AgSbTe 2 ). Cadmium doping in AgSbTe 2 enhances cationic ordering, which simultaneously improves electronic properties by tuning disorder-induced localization of electronic states and reduces lattice thermal conductivity through spontaneous formation of nanoscale (~2 to 4 nanometers) superstructures and coupling of soft vibrations localized within ~1 nanometer around cadmium sites with local strain modulation. The strategy is applicable to most other thermoelectric materials that exhibit inherent atomic disorder.","author":[{"dropping-particle":"","family":"Roychowdhury","given":"Subhajit","non-dropping-particle":"","parse-names":false,"suffix":""},{"dropping-particle":"","family":"Ghosh","given":"Tanmoy","non-dropping-particle":"","parse-names":false,"suffix":""},{"dropping-particle":"","family":"Arora","given":"Raagya","non-dropping-particle":"","parse-names":false,"suffix":""},{"dropping-particle":"","family":"Samanta","given":"Manisha","non-dropping-particle":"","parse-names":false,"suffix":""},{"dropping-particle":"","family":"Xie","given":"Lin","non-dropping-particle":"","parse-names":false,"suffix":""},{"dropping-particle":"","family":"Singh","given":"Niraj Kumar","non-dropping-particle":"","parse-names":false,"suffix":""},{"dropping-particle":"","family":"Soni","given":"Ajay","non-dropping-particle":"","parse-names":false,"suffix":""},{"dropping-particle":"","family":"He","given":"Jiaqing","non-dropping-particle":"","parse-names":false,"suffix":""},{"dropping-particle":"V","family":"Waghmare","given":"Umesh","non-dropping-particle":"","parse-names":false,"suffix":""},{"dropping-particle":"","family":"Biswas","given":"Kanishka","non-dropping-particle":"","parse-names":false,"suffix":""}],"container-title":"Science","id":"ITEM-1","issue":"6530","issued":{"date-parts":[["2021","2","12"]]},"page":"722-727","title":"Enhanced atomic ordering leads to high thermoelectric performance in AgSbTe 2","type":"article-journal","volume":"371"},"uris":["http://www.mendeley.com/documents/?uuid=229c6fcf-d056-4c31-bbfa-2dc8935048cb"]}],"mendeley":{"formattedCitation":"&lt;sup&gt;69&lt;/sup&gt;","plainTextFormattedCitation":"69","previouslyFormattedCitation":"(&lt;i&gt;69&lt;/i&gt;)"},"properties":{"noteIndex":0},"schema":"https://github.com/citation-style-language/schema/raw/master/csl-citation.json"}</w:instrText>
      </w:r>
      <w:r w:rsidR="001C36FA" w:rsidRPr="00643BDD">
        <w:rPr>
          <w:rFonts w:ascii="Times New Roman" w:hAnsi="Times New Roman" w:cs="Times New Roman"/>
          <w:lang w:val="en-SG"/>
        </w:rPr>
        <w:fldChar w:fldCharType="separate"/>
      </w:r>
      <w:r w:rsidR="00C125A9" w:rsidRPr="00C125A9">
        <w:rPr>
          <w:rFonts w:ascii="Times New Roman" w:hAnsi="Times New Roman" w:cs="Times New Roman"/>
          <w:noProof/>
          <w:vertAlign w:val="superscript"/>
          <w:lang w:val="en-SG"/>
        </w:rPr>
        <w:t>69</w:t>
      </w:r>
      <w:r w:rsidR="001C36FA" w:rsidRPr="00643BDD">
        <w:rPr>
          <w:rFonts w:ascii="Times New Roman" w:hAnsi="Times New Roman" w:cs="Times New Roman"/>
        </w:rPr>
        <w:fldChar w:fldCharType="end"/>
      </w:r>
      <w:r>
        <w:rPr>
          <w:rFonts w:ascii="Times New Roman" w:hAnsi="Times New Roman" w:cs="Times New Roman"/>
        </w:rPr>
        <w:t>In fact, this</w:t>
      </w:r>
      <w:r w:rsidRPr="00B65299">
        <w:rPr>
          <w:rFonts w:ascii="Times New Roman" w:hAnsi="Times New Roman" w:cs="Times New Roman"/>
        </w:rPr>
        <w:t xml:space="preserve"> material is </w:t>
      </w:r>
      <w:r>
        <w:rPr>
          <w:rFonts w:ascii="Times New Roman" w:hAnsi="Times New Roman" w:cs="Times New Roman"/>
        </w:rPr>
        <w:t xml:space="preserve">also </w:t>
      </w:r>
      <w:r w:rsidRPr="00B65299">
        <w:rPr>
          <w:rFonts w:ascii="Times New Roman" w:hAnsi="Times New Roman" w:cs="Times New Roman"/>
        </w:rPr>
        <w:t>cubic (space group F</w:t>
      </w:r>
      <m:oMath>
        <m:acc>
          <m:accPr>
            <m:chr m:val="̅"/>
            <m:ctrlPr>
              <w:rPr>
                <w:rFonts w:ascii="Cambria Math" w:hAnsi="Cambria Math" w:cs="Times New Roman"/>
                <w:i/>
              </w:rPr>
            </m:ctrlPr>
          </m:accPr>
          <m:e>
            <m:r>
              <w:rPr>
                <w:rFonts w:ascii="Cambria Math" w:hAnsi="Cambria Math" w:cs="Times New Roman"/>
              </w:rPr>
              <m:t>3</m:t>
            </m:r>
          </m:e>
        </m:acc>
      </m:oMath>
      <w:r w:rsidRPr="00585F42">
        <w:rPr>
          <w:rFonts w:ascii="Times New Roman" w:hAnsi="Times New Roman" w:cs="Times New Roman"/>
        </w:rPr>
        <w:t>dm)</w:t>
      </w:r>
      <w:r w:rsidRPr="000D58BD">
        <w:rPr>
          <w:rFonts w:ascii="Times New Roman" w:hAnsi="Times New Roman" w:cs="Times New Roman"/>
        </w:rPr>
        <w:t xml:space="preserve"> as opposed to the </w:t>
      </w:r>
      <w:r>
        <w:rPr>
          <w:rFonts w:ascii="Times New Roman" w:hAnsi="Times New Roman" w:cs="Times New Roman"/>
        </w:rPr>
        <w:t>trigonal</w:t>
      </w:r>
      <w:r w:rsidRPr="000D58BD">
        <w:rPr>
          <w:rFonts w:ascii="Times New Roman" w:hAnsi="Times New Roman" w:cs="Times New Roman"/>
        </w:rPr>
        <w:t xml:space="preserve"> (space group R</w:t>
      </w:r>
      <m:oMath>
        <m:acc>
          <m:accPr>
            <m:chr m:val="̅"/>
            <m:ctrlPr>
              <w:rPr>
                <w:rFonts w:ascii="Cambria Math" w:hAnsi="Cambria Math" w:cs="Times New Roman"/>
                <w:i/>
              </w:rPr>
            </m:ctrlPr>
          </m:accPr>
          <m:e>
            <m:r>
              <w:rPr>
                <w:rFonts w:ascii="Cambria Math" w:hAnsi="Cambria Math" w:cs="Times New Roman"/>
              </w:rPr>
              <m:t>3</m:t>
            </m:r>
          </m:e>
        </m:acc>
      </m:oMath>
      <w:r w:rsidRPr="00585F42">
        <w:rPr>
          <w:rFonts w:ascii="Times New Roman" w:hAnsi="Times New Roman" w:cs="Times New Roman"/>
        </w:rPr>
        <w:t>m) ABX</w:t>
      </w:r>
      <w:r w:rsidRPr="006C086D">
        <w:rPr>
          <w:rFonts w:ascii="Times New Roman" w:hAnsi="Times New Roman" w:cs="Times New Roman"/>
          <w:vertAlign w:val="subscript"/>
        </w:rPr>
        <w:t>2</w:t>
      </w:r>
      <w:r w:rsidRPr="006C086D">
        <w:rPr>
          <w:rFonts w:ascii="Times New Roman" w:hAnsi="Times New Roman" w:cs="Times New Roman"/>
        </w:rPr>
        <w:t xml:space="preserve"> compounds studied here, and it is not currently contained in the Materials Project database, which explains its absence from the potential candidate </w:t>
      </w:r>
      <w:r w:rsidRPr="00717FF0">
        <w:rPr>
          <w:rFonts w:ascii="Times New Roman" w:hAnsi="Times New Roman" w:cs="Times New Roman"/>
        </w:rPr>
        <w:t>dataset re</w:t>
      </w:r>
      <w:r w:rsidRPr="00B65299">
        <w:rPr>
          <w:rFonts w:ascii="Times New Roman" w:hAnsi="Times New Roman" w:cs="Times New Roman"/>
        </w:rPr>
        <w:t>sultant from the screening.</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{"citationItems":[{"id":"ITEM-1","itemData":{"DOI":"10.1002/aenm.201702333","ISSN":"16146832","abstract":"Through simultaneously enhancing the power factor by engineering the extra light band and enhancing phonon scatterings by introducing a high density of stacking faults, a record figure-of-merit over 2.0 is achieved in p-type AgSbTe2−xSex alloys. Density functional theory calculations confirm the presence of the light valence band with large degeneracy in AgSbTe2, and that alloying with Se decreases the energy offset between the light valence band and the valence band maximum. Therefore, a significantly enhanced power factor is realized in p-type AgSbTe2−xSex alloys. In addition, transmission electron microscopy studies indicate the appearance of stacking faults and grain boundaries, which together with grain boundaries and point defects significantly strengthen phonon scatterings, leading to an ultralow thermal conductivity. The synergetic strategy of simultaneously enhancing power factor and strengthening phonon scattering developed in this study opens up a robust pathway to tailor thermoelectric performance.","author":[{"dropping-particle":"","family":"Hong","given":"Min","non-dropping-particle":"","parse-names":false,"suffix":""},{"dropping-particle":"","family":"Chen","given":"Zhi-Gang","non-dropping-particle":"","parse-names":false,"suffix":""},{"dropping-particle":"","family":"Yang","given":"Lei","non-dropping-particle":"","parse-names":false,"suffix":""},{"dropping-particle":"","family":"Liao","given":"Zhi-Ming","non-dropping-particle":"","parse-names":false,"suffix":""},{"dropping-particle":"","family":"Zou","given":"Yi-Chao","non-dropping-particle":"","parse-names":false,"suffix":""},{"dropping-particle":"","family":"Chen","given":"Yan-Hui","non-dropping-particle":"","parse-names":false,"suffix":""},{"dropping-particle":"","family":"Matsumura","given":"Syo","non-dropping-particle":"","parse-names":false,"suffix":""},{"dropping-particle":"","family":"Zou","given":"Jin","non-dropping-particle":"","parse-names":false,"suffix":""}],"container-title":"Advanced Energy Materials","id":"ITEM-1","issue":"9","issued":{"date-parts":[["2018","3"]]},"page":"1702333","title":"Achieving zT &gt; 2 in p-Type AgSbTe 2− x Se x Alloys via Exploring the Extra Light Valence Band and Introducing Dense Stacking Faults","type":"article-journal","volume":"8"},"uris":["http://www.mendeley.com/documents/?uuid=afa011b1-8966-4d14-ab2c-99af51a9bd4d"]}],"mendeley":{"formattedCitation":"&lt;sup&gt;68&lt;/sup&gt;","plainTextFormattedCitation":"68","previouslyFormattedCitation":"(&lt;i&gt;68&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68</w:t>
      </w:r>
      <w:r w:rsidR="001C36FA" w:rsidRPr="00585F42">
        <w:rPr>
          <w:rFonts w:ascii="Times New Roman" w:hAnsi="Times New Roman" w:cs="Times New Roman"/>
        </w:rPr>
        <w:fldChar w:fldCharType="end"/>
      </w:r>
    </w:p>
    <w:p w14:paraId="3858DF1F" w14:textId="4A4B07A6" w:rsidR="00FB4B13" w:rsidRPr="008324B4" w:rsidRDefault="00FB4B13" w:rsidP="00E14605">
      <w:pPr>
        <w:spacing w:line="480" w:lineRule="auto"/>
        <w:jc w:val="both"/>
        <w:rPr>
          <w:rFonts w:ascii="Times New Roman" w:hAnsi="Times New Roman" w:cs="Times New Roman"/>
        </w:rPr>
      </w:pPr>
      <w:r>
        <w:rPr>
          <w:rFonts w:ascii="Times New Roman" w:hAnsi="Times New Roman" w:cs="Times New Roman"/>
        </w:rPr>
        <w:t>We also</w:t>
      </w:r>
      <w:r w:rsidRPr="00585F42">
        <w:rPr>
          <w:rFonts w:ascii="Times New Roman" w:hAnsi="Times New Roman" w:cs="Times New Roman"/>
        </w:rPr>
        <w:t xml:space="preserve"> study in detail the representative charge scattering mechanism that makes these compounds </w:t>
      </w:r>
      <w:r w:rsidRPr="006C086D">
        <w:rPr>
          <w:rFonts w:ascii="Times New Roman" w:hAnsi="Times New Roman" w:cs="Times New Roman"/>
        </w:rPr>
        <w:t xml:space="preserve">good prospects for mid-temperature thermoelectric applications. Figure </w:t>
      </w:r>
      <w:r w:rsidRPr="00717FF0">
        <w:rPr>
          <w:rFonts w:ascii="Times New Roman" w:hAnsi="Times New Roman" w:cs="Times New Roman"/>
        </w:rPr>
        <w:t xml:space="preserve">3 shows the energy dependence of the scattering rate for both </w:t>
      </w:r>
      <w:r w:rsidRPr="00717FF0">
        <w:rPr>
          <w:rFonts w:ascii="Times New Roman" w:hAnsi="Times New Roman" w:cs="Times New Roman"/>
          <w:i/>
        </w:rPr>
        <w:t>n</w:t>
      </w:r>
      <w:r w:rsidRPr="00B65299">
        <w:rPr>
          <w:rFonts w:ascii="Times New Roman" w:hAnsi="Times New Roman" w:cs="Times New Roman"/>
        </w:rPr>
        <w:t xml:space="preserve">- and </w:t>
      </w:r>
      <w:r w:rsidRPr="00B65299">
        <w:rPr>
          <w:rFonts w:ascii="Times New Roman" w:hAnsi="Times New Roman" w:cs="Times New Roman"/>
          <w:i/>
        </w:rPr>
        <w:t>p</w:t>
      </w:r>
      <w:r w:rsidRPr="00B65299">
        <w:rPr>
          <w:rFonts w:ascii="Times New Roman" w:hAnsi="Times New Roman" w:cs="Times New Roman"/>
        </w:rPr>
        <w:t>-type AgBiS</w:t>
      </w:r>
      <w:r w:rsidRPr="00B65299">
        <w:rPr>
          <w:rFonts w:ascii="Times New Roman" w:hAnsi="Times New Roman" w:cs="Times New Roman"/>
          <w:vertAlign w:val="subscript"/>
        </w:rPr>
        <w:t>2</w:t>
      </w:r>
      <w:r>
        <w:rPr>
          <w:rFonts w:ascii="Times New Roman" w:hAnsi="Times New Roman" w:cs="Times New Roman"/>
        </w:rPr>
        <w:t>and TlBiTe</w:t>
      </w:r>
      <w:r w:rsidRPr="00890831">
        <w:rPr>
          <w:rFonts w:ascii="Times New Roman" w:hAnsi="Times New Roman" w:cs="Times New Roman"/>
          <w:vertAlign w:val="subscript"/>
        </w:rPr>
        <w:t>2</w:t>
      </w:r>
      <w:r w:rsidRPr="00B65299">
        <w:rPr>
          <w:rFonts w:ascii="Times New Roman" w:hAnsi="Times New Roman" w:cs="Times New Roman"/>
        </w:rPr>
        <w:t>at 300 K</w:t>
      </w:r>
      <w:r>
        <w:rPr>
          <w:rFonts w:ascii="Times New Roman" w:hAnsi="Times New Roman" w:cs="Times New Roman"/>
        </w:rPr>
        <w:t xml:space="preserve"> for the optimal doping condition (determined from the peak of the </w:t>
      </w:r>
      <w:proofErr w:type="spellStart"/>
      <w:r>
        <w:rPr>
          <w:rFonts w:ascii="Times New Roman" w:hAnsi="Times New Roman" w:cs="Times New Roman"/>
        </w:rPr>
        <w:t>powerfactor</w:t>
      </w:r>
      <w:proofErr w:type="spellEnd"/>
      <w:r>
        <w:rPr>
          <w:rFonts w:ascii="Times New Roman" w:hAnsi="Times New Roman" w:cs="Times New Roman"/>
        </w:rPr>
        <w:t>, S</w:t>
      </w:r>
      <w:r w:rsidRPr="00707EAC">
        <w:rPr>
          <w:rFonts w:ascii="Times New Roman" w:hAnsi="Times New Roman" w:cs="Times New Roman"/>
          <w:vertAlign w:val="superscript"/>
        </w:rPr>
        <w:t>2</w:t>
      </w:r>
      <w:r w:rsidRPr="00707EAC">
        <w:rPr>
          <w:rFonts w:ascii="Symbol" w:hAnsi="Symbol" w:cs="Times New Roman"/>
        </w:rPr>
        <w:t></w:t>
      </w:r>
      <w:r>
        <w:rPr>
          <w:rFonts w:ascii="Times New Roman" w:hAnsi="Times New Roman" w:cs="Times New Roman"/>
        </w:rPr>
        <w:t xml:space="preserve"> as a function of carrier concentration)</w:t>
      </w:r>
      <w:r w:rsidRPr="00B65299">
        <w:rPr>
          <w:rFonts w:ascii="Times New Roman" w:hAnsi="Times New Roman" w:cs="Times New Roman"/>
        </w:rPr>
        <w:t>. In general,</w:t>
      </w:r>
      <w:r w:rsidRPr="00E324A5">
        <w:rPr>
          <w:rFonts w:ascii="Times New Roman" w:hAnsi="Times New Roman" w:cs="Times New Roman"/>
          <w:iCs/>
        </w:rPr>
        <w:t xml:space="preserve"> the same scattering phenomena </w:t>
      </w:r>
      <w:r w:rsidRPr="008324B4">
        <w:rPr>
          <w:rFonts w:ascii="Times New Roman" w:hAnsi="Times New Roman" w:cs="Times New Roman"/>
          <w:iCs/>
        </w:rPr>
        <w:t xml:space="preserve">are dominant, from the energy dependencies, for both </w:t>
      </w:r>
      <w:r w:rsidRPr="008324B4">
        <w:rPr>
          <w:rFonts w:ascii="Times New Roman" w:hAnsi="Times New Roman" w:cs="Times New Roman"/>
          <w:i/>
        </w:rPr>
        <w:t>n</w:t>
      </w:r>
      <w:r w:rsidRPr="008324B4">
        <w:rPr>
          <w:rFonts w:ascii="Times New Roman" w:hAnsi="Times New Roman" w:cs="Times New Roman"/>
        </w:rPr>
        <w:t xml:space="preserve">-type and </w:t>
      </w:r>
      <w:r w:rsidRPr="008324B4">
        <w:rPr>
          <w:rFonts w:ascii="Times New Roman" w:hAnsi="Times New Roman" w:cs="Times New Roman"/>
          <w:i/>
        </w:rPr>
        <w:t>p</w:t>
      </w:r>
      <w:r w:rsidRPr="008324B4">
        <w:rPr>
          <w:rFonts w:ascii="Times New Roman" w:hAnsi="Times New Roman" w:cs="Times New Roman"/>
        </w:rPr>
        <w:t xml:space="preserve">-type </w:t>
      </w:r>
      <w:r>
        <w:rPr>
          <w:rFonts w:ascii="Times New Roman" w:hAnsi="Times New Roman" w:cs="Times New Roman"/>
        </w:rPr>
        <w:t>materials at</w:t>
      </w:r>
      <w:r w:rsidRPr="008324B4">
        <w:rPr>
          <w:rFonts w:ascii="Times New Roman" w:hAnsi="Times New Roman" w:cs="Times New Roman"/>
        </w:rPr>
        <w:t xml:space="preserve"> 300 K.</w:t>
      </w:r>
      <w:r w:rsidR="00CE786F">
        <w:rPr>
          <w:rFonts w:ascii="Times New Roman" w:hAnsi="Times New Roman" w:cs="Times New Roman"/>
        </w:rPr>
        <w:t xml:space="preserve">  </w:t>
      </w:r>
      <w:r>
        <w:rPr>
          <w:rFonts w:ascii="Times New Roman" w:hAnsi="Times New Roman" w:cs="Times New Roman"/>
          <w:iCs/>
        </w:rPr>
        <w:t>For these optimally doped materials</w:t>
      </w:r>
      <w:r>
        <w:rPr>
          <w:rFonts w:ascii="Times New Roman" w:hAnsi="Times New Roman" w:cs="Times New Roman"/>
        </w:rPr>
        <w:t>, i</w:t>
      </w:r>
      <w:r>
        <w:rPr>
          <w:rFonts w:ascii="Times New Roman" w:hAnsi="Times New Roman" w:cs="Times New Roman"/>
          <w:iCs/>
        </w:rPr>
        <w:t xml:space="preserve">onised impurities dominate the charge scattering around the Fermi level </w:t>
      </w:r>
      <w:r>
        <w:rPr>
          <w:rFonts w:ascii="Times New Roman" w:hAnsi="Times New Roman" w:cs="Times New Roman"/>
        </w:rPr>
        <w:t>(</w:t>
      </w:r>
      <w:r w:rsidRPr="008324B4">
        <w:rPr>
          <w:rFonts w:ascii="Times New Roman" w:hAnsi="Times New Roman" w:cs="Times New Roman"/>
        </w:rPr>
        <w:t>blue dash-dotted line</w:t>
      </w:r>
      <w:r>
        <w:rPr>
          <w:rFonts w:ascii="Times New Roman" w:hAnsi="Times New Roman" w:cs="Times New Roman"/>
        </w:rPr>
        <w:t>s</w:t>
      </w:r>
      <w:r w:rsidRPr="008324B4">
        <w:rPr>
          <w:rFonts w:ascii="Times New Roman" w:hAnsi="Times New Roman" w:cs="Times New Roman"/>
        </w:rPr>
        <w:t xml:space="preserve"> in Figure 3</w:t>
      </w:r>
      <w:r>
        <w:rPr>
          <w:rFonts w:ascii="Times New Roman" w:hAnsi="Times New Roman" w:cs="Times New Roman"/>
        </w:rPr>
        <w:t>).</w:t>
      </w:r>
      <w:r w:rsidR="00CE786F">
        <w:rPr>
          <w:rFonts w:ascii="Times New Roman" w:hAnsi="Times New Roman" w:cs="Times New Roman"/>
        </w:rPr>
        <w:t xml:space="preserve">  </w:t>
      </w:r>
      <w:proofErr w:type="gramStart"/>
      <w:r>
        <w:rPr>
          <w:rFonts w:ascii="Times New Roman" w:hAnsi="Times New Roman" w:cs="Times New Roman"/>
        </w:rPr>
        <w:t>Interestingly</w:t>
      </w:r>
      <w:proofErr w:type="gramEnd"/>
      <w:r>
        <w:rPr>
          <w:rFonts w:ascii="Times New Roman" w:hAnsi="Times New Roman" w:cs="Times New Roman"/>
        </w:rPr>
        <w:t>, even in such a heavily doped regime where charge carrier scattering arising from polar optical phonons is partially screened by the free carriers</w:t>
      </w:r>
      <w:r w:rsidRPr="008324B4">
        <w:rPr>
          <w:rFonts w:ascii="Times New Roman" w:hAnsi="Times New Roman" w:cs="Times New Roman"/>
        </w:rPr>
        <w:t xml:space="preserve">, </w:t>
      </w:r>
      <w:r>
        <w:rPr>
          <w:rFonts w:ascii="Times New Roman" w:hAnsi="Times New Roman" w:cs="Times New Roman"/>
        </w:rPr>
        <w:t xml:space="preserve">we still observed a strong contribution from </w:t>
      </w:r>
      <w:r w:rsidRPr="008324B4">
        <w:rPr>
          <w:rFonts w:ascii="Times New Roman" w:hAnsi="Times New Roman" w:cs="Times New Roman"/>
        </w:rPr>
        <w:t>optical phonon</w:t>
      </w:r>
      <w:r>
        <w:rPr>
          <w:rFonts w:ascii="Times New Roman" w:hAnsi="Times New Roman" w:cs="Times New Roman"/>
        </w:rPr>
        <w:t>s, that surpasses the acoustic phonon</w:t>
      </w:r>
      <w:r w:rsidR="00CE786F">
        <w:rPr>
          <w:rFonts w:ascii="Times New Roman" w:hAnsi="Times New Roman" w:cs="Times New Roman"/>
        </w:rPr>
        <w:t xml:space="preserve"> </w:t>
      </w:r>
      <w:r>
        <w:rPr>
          <w:rFonts w:ascii="Times New Roman" w:hAnsi="Times New Roman" w:cs="Times New Roman"/>
        </w:rPr>
        <w:t xml:space="preserve">contribution. The contribution from optical phonons is especially significant for </w:t>
      </w:r>
      <w:r w:rsidRPr="00890831">
        <w:rPr>
          <w:rFonts w:ascii="Times New Roman" w:hAnsi="Times New Roman" w:cs="Times New Roman"/>
          <w:i/>
        </w:rPr>
        <w:t>n</w:t>
      </w:r>
      <w:r>
        <w:rPr>
          <w:rFonts w:ascii="Times New Roman" w:hAnsi="Times New Roman" w:cs="Times New Roman"/>
        </w:rPr>
        <w:t>-type TlBiTe</w:t>
      </w:r>
      <w:r w:rsidRPr="00890831">
        <w:rPr>
          <w:rFonts w:ascii="Times New Roman" w:hAnsi="Times New Roman" w:cs="Times New Roman"/>
          <w:vertAlign w:val="subscript"/>
        </w:rPr>
        <w:t>2</w:t>
      </w:r>
      <w:r>
        <w:rPr>
          <w:rFonts w:ascii="Times New Roman" w:hAnsi="Times New Roman" w:cs="Times New Roman"/>
        </w:rPr>
        <w:t xml:space="preserve"> [Figure 3(c)], comparable to that from ionised impurities. Moreover, for high-energy carriers the optical phonon scattering even dominates over ionized impurities. </w:t>
      </w:r>
      <w:r w:rsidRPr="008324B4">
        <w:rPr>
          <w:rFonts w:ascii="Times New Roman" w:hAnsi="Times New Roman" w:cs="Times New Roman"/>
        </w:rPr>
        <w:t>Similar trends</w:t>
      </w:r>
      <w:r>
        <w:rPr>
          <w:rFonts w:ascii="Times New Roman" w:hAnsi="Times New Roman" w:cs="Times New Roman"/>
        </w:rPr>
        <w:t xml:space="preserve"> are </w:t>
      </w:r>
      <w:r w:rsidRPr="008324B4">
        <w:rPr>
          <w:rFonts w:ascii="Times New Roman" w:hAnsi="Times New Roman" w:cs="Times New Roman"/>
        </w:rPr>
        <w:t>observed for</w:t>
      </w:r>
      <w:r>
        <w:rPr>
          <w:rFonts w:ascii="Times New Roman" w:hAnsi="Times New Roman" w:cs="Times New Roman"/>
        </w:rPr>
        <w:t xml:space="preserve"> the</w:t>
      </w:r>
      <w:r w:rsidR="00CE786F">
        <w:rPr>
          <w:rFonts w:ascii="Times New Roman" w:hAnsi="Times New Roman" w:cs="Times New Roman"/>
        </w:rPr>
        <w:t xml:space="preserve"> </w:t>
      </w:r>
      <w:r w:rsidRPr="008324B4">
        <w:rPr>
          <w:rFonts w:ascii="Times New Roman" w:hAnsi="Times New Roman" w:cs="Times New Roman"/>
          <w:i/>
        </w:rPr>
        <w:t>p-</w:t>
      </w:r>
      <w:r w:rsidRPr="008324B4">
        <w:rPr>
          <w:rFonts w:ascii="Times New Roman" w:hAnsi="Times New Roman" w:cs="Times New Roman"/>
        </w:rPr>
        <w:t xml:space="preserve">type </w:t>
      </w:r>
      <w:r>
        <w:rPr>
          <w:rFonts w:ascii="Times New Roman" w:hAnsi="Times New Roman" w:cs="Times New Roman"/>
        </w:rPr>
        <w:t>materials,</w:t>
      </w:r>
      <w:r w:rsidRPr="008324B4">
        <w:rPr>
          <w:rFonts w:ascii="Times New Roman" w:hAnsi="Times New Roman" w:cs="Times New Roman"/>
        </w:rPr>
        <w:t xml:space="preserve"> as shown in </w:t>
      </w:r>
      <w:r w:rsidRPr="008324B4">
        <w:rPr>
          <w:rFonts w:ascii="Times New Roman" w:hAnsi="Times New Roman" w:cs="Times New Roman"/>
        </w:rPr>
        <w:lastRenderedPageBreak/>
        <w:t>Figure 3(b)</w:t>
      </w:r>
      <w:r>
        <w:rPr>
          <w:rFonts w:ascii="Times New Roman" w:hAnsi="Times New Roman" w:cs="Times New Roman"/>
        </w:rPr>
        <w:t xml:space="preserve"> and 3(d)</w:t>
      </w:r>
      <w:r w:rsidRPr="008324B4">
        <w:rPr>
          <w:rFonts w:ascii="Times New Roman" w:hAnsi="Times New Roman" w:cs="Times New Roman"/>
        </w:rPr>
        <w:t>. This emphasizes the importance of polar optical phonon scattering</w:t>
      </w:r>
      <w:r>
        <w:rPr>
          <w:rFonts w:ascii="Times New Roman" w:hAnsi="Times New Roman" w:cs="Times New Roman"/>
        </w:rPr>
        <w:t>,</w:t>
      </w:r>
      <w:r w:rsidRPr="008324B4">
        <w:rPr>
          <w:rFonts w:ascii="Times New Roman" w:hAnsi="Times New Roman" w:cs="Times New Roman"/>
        </w:rPr>
        <w:t xml:space="preserve"> even in the heavily </w:t>
      </w:r>
      <w:r>
        <w:rPr>
          <w:rFonts w:ascii="Times New Roman" w:hAnsi="Times New Roman" w:cs="Times New Roman"/>
        </w:rPr>
        <w:t>doped</w:t>
      </w:r>
      <w:r w:rsidRPr="008324B4">
        <w:rPr>
          <w:rFonts w:ascii="Times New Roman" w:hAnsi="Times New Roman" w:cs="Times New Roman"/>
        </w:rPr>
        <w:t xml:space="preserve"> case where free-carrier screening is strong.</w:t>
      </w:r>
      <w:r>
        <w:rPr>
          <w:rFonts w:ascii="Times New Roman" w:hAnsi="Times New Roman" w:cs="Times New Roman"/>
          <w:lang w:val="en-US"/>
        </w:rPr>
        <w:t>In fact</w:t>
      </w:r>
      <w:r w:rsidRPr="008324B4">
        <w:rPr>
          <w:rFonts w:ascii="Times New Roman" w:hAnsi="Times New Roman" w:cs="Times New Roman"/>
          <w:lang w:val="en-US"/>
        </w:rPr>
        <w:t xml:space="preserve">, in both </w:t>
      </w:r>
      <w:r w:rsidRPr="008324B4">
        <w:rPr>
          <w:rFonts w:ascii="Times New Roman" w:hAnsi="Times New Roman" w:cs="Times New Roman"/>
          <w:i/>
          <w:lang w:val="en-US"/>
        </w:rPr>
        <w:t>n</w:t>
      </w:r>
      <w:r w:rsidRPr="008324B4">
        <w:rPr>
          <w:rFonts w:ascii="Times New Roman" w:hAnsi="Times New Roman" w:cs="Times New Roman"/>
          <w:lang w:val="en-US"/>
        </w:rPr>
        <w:t xml:space="preserve">-type and </w:t>
      </w:r>
      <w:r w:rsidRPr="008324B4">
        <w:rPr>
          <w:rFonts w:ascii="Times New Roman" w:hAnsi="Times New Roman" w:cs="Times New Roman"/>
          <w:i/>
          <w:lang w:val="en-US"/>
        </w:rPr>
        <w:t>p</w:t>
      </w:r>
      <w:r w:rsidRPr="008324B4">
        <w:rPr>
          <w:rFonts w:ascii="Times New Roman" w:hAnsi="Times New Roman" w:cs="Times New Roman"/>
          <w:lang w:val="en-US"/>
        </w:rPr>
        <w:t>-type</w:t>
      </w:r>
      <w:r w:rsidRPr="00B65299">
        <w:rPr>
          <w:rFonts w:ascii="Times New Roman" w:hAnsi="Times New Roman" w:cs="Times New Roman"/>
        </w:rPr>
        <w:t>AgBiS</w:t>
      </w:r>
      <w:r w:rsidRPr="00B65299">
        <w:rPr>
          <w:rFonts w:ascii="Times New Roman" w:hAnsi="Times New Roman" w:cs="Times New Roman"/>
          <w:vertAlign w:val="subscript"/>
        </w:rPr>
        <w:t>2</w:t>
      </w:r>
      <w:r>
        <w:rPr>
          <w:rFonts w:ascii="Times New Roman" w:hAnsi="Times New Roman" w:cs="Times New Roman"/>
        </w:rPr>
        <w:t>and TlBiTe</w:t>
      </w:r>
      <w:r w:rsidRPr="00890831">
        <w:rPr>
          <w:rFonts w:ascii="Times New Roman" w:hAnsi="Times New Roman" w:cs="Times New Roman"/>
          <w:vertAlign w:val="subscript"/>
        </w:rPr>
        <w:t>2</w:t>
      </w:r>
      <w:r w:rsidRPr="008324B4">
        <w:rPr>
          <w:rFonts w:ascii="Times New Roman" w:hAnsi="Times New Roman" w:cs="Times New Roman"/>
          <w:lang w:val="en-US"/>
        </w:rPr>
        <w:t xml:space="preserve">, the overall scattering rate has a higher contribution from the optical phonons as compared to the acoustic phonons, </w:t>
      </w:r>
      <w:r w:rsidRPr="008324B4">
        <w:rPr>
          <w:rFonts w:ascii="Times New Roman" w:hAnsi="Times New Roman" w:cs="Times New Roman"/>
        </w:rPr>
        <w:t>which is in stark contrast to the widely used assumption of acoustic-phonon-dominated scattering in the literatures.</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{"citationItems":[{"id":"ITEM-1","itemData":{"DOI":"10.1039/c2ee21536e","ISSN":"1754-5692","author":[{"dropping-particle":"","family":"Pei","given":"Yanzhong","non-dropping-particle":"","parse-names":false,"suffix":""},{"dropping-particle":"","family":"LaLonde","given":"Aaron D.","non-dropping-particle":"","parse-names":false,"suffix":""},{"dropping-particle":"","family":"Wang","given":"Heng","non-dropping-particle":"","parse-names":false,"suffix":""},{"dropping-particle":"","family":"Snyder","given":"G. Jeffrey","non-dropping-particle":"","parse-names":false,"suffix":""}],"container-title":"Energy &amp; Environmental Science","id":"ITEM-1","issue":"7","issued":{"date-parts":[["2012"]]},"page":"7963","title":"Low effective mass leading to high thermoelectric performance","type":"article-journal","volume":"5"},"uris":["http://www.mendeley.com/documents/?uuid=d0267ed2-3a7b-4911-a73d-ea7691897950"]},{"id":"ITEM-2","itemData":{"DOI":"10.1021/ja208658w","ISSN":"0002-7863","author":[{"dropping-particle":"","family":"Zhao","given":"Li-Dong","non-dropping-particle":"","parse-names":false,"suffix":""},{"dropping-particle":"","family":"Lo","given":"Shih-Han","non-dropping-particle":"","parse-names":false,"suffix":""},{"dropping-particle":"","family":"He","given":"Jiaqing","non-dropping-particle":"","parse-names":false,"suffix":""},{"dropping-particle":"","family":"Li","given":"Hao","non-dropping-particle":"","parse-names":false,"suffix":""},{"dropping-particle":"","family":"Biswas","given":"Kanishka","non-dropping-particle":"","parse-names":false,"suffix":""},{"dropping-particle":"","family":"Androulakis","given":"John","non-dropping-particle":"","parse-names":false,"suffix":""},{"dropping-particle":"","family":"Wu","given":"Chun-I","non-dropping-particle":"","parse-names":false,"suffix":""},{"dropping-particle":"","family":"Hogan","given":"Timothy P.","non-dropping-particle":"","parse-names":false,"suffix":""},{"dropping-particle":"","family":"Chung","given":"Duck-Young","non-dropping-particle":"","parse-names":false,"suffix":""},{"dropping-particle":"","family":"Dravid","given":"Vinayak P.","non-dropping-particle":"","parse-names":false,"suffix":""},{"dropping-particle":"","family":"Kanatzidis","given":"Mercouri G.","non-dropping-particle":"","parse-names":false,"suffix":""}],"container-title":"Journal of the American Chemical Society","id":"ITEM-2","issue":"50","issued":{"date-parts":[["2011","12","21"]]},"page":"20476-20487","title":"High Performance Thermoelectrics from Earth-Abundant Materials: Enhanced Figure of Merit in PbS by Second Phase Nanostructures","type":"article-journal","volume":"133"},"uris":["http://www.mendeley.com/documents/?uuid=629b0973-6fd7-4d73-8494-760e6da1b0d3"]}],"mendeley":{"formattedCitation":"&lt;sup&gt;70,71&lt;/sup&gt;","plainTextFormattedCitation":"70,71","previouslyFormattedCitation":"(&lt;i&gt;70&lt;/i&gt;, &lt;i&gt;71&lt;/i&gt;)"},"properties":{"noteIndex":0},"schema":"https://github.com/citation-style-language/schema/raw/master/csl-citation.json"}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70,71</w:t>
      </w:r>
      <w:r w:rsidR="001C36FA" w:rsidRPr="00585F42">
        <w:rPr>
          <w:rFonts w:ascii="Times New Roman" w:hAnsi="Times New Roman" w:cs="Times New Roman"/>
        </w:rPr>
        <w:fldChar w:fldCharType="end"/>
      </w:r>
      <w:r w:rsidRPr="00585F42">
        <w:rPr>
          <w:rFonts w:ascii="Times New Roman" w:hAnsi="Times New Roman" w:cs="Times New Roman"/>
          <w:lang w:val="en-US"/>
        </w:rPr>
        <w:t>Th</w:t>
      </w:r>
      <w:r w:rsidRPr="000D58BD">
        <w:rPr>
          <w:rFonts w:ascii="Times New Roman" w:hAnsi="Times New Roman" w:cs="Times New Roman"/>
          <w:lang w:val="en-US"/>
        </w:rPr>
        <w:t xml:space="preserve">is signifies the importance of </w:t>
      </w:r>
      <w:r w:rsidRPr="006C086D">
        <w:rPr>
          <w:rFonts w:ascii="Times New Roman" w:hAnsi="Times New Roman" w:cs="Times New Roman"/>
          <w:lang w:val="en-US"/>
        </w:rPr>
        <w:t>including the polar optical phonon (POP) scattering contribution</w:t>
      </w:r>
      <w:r w:rsidRPr="00717FF0">
        <w:rPr>
          <w:rFonts w:ascii="Times New Roman" w:hAnsi="Times New Roman" w:cs="Times New Roman"/>
          <w:lang w:val="en-US"/>
        </w:rPr>
        <w:t xml:space="preserve"> for polar materials</w:t>
      </w:r>
      <w:r w:rsidRPr="00B65299">
        <w:rPr>
          <w:rFonts w:ascii="Times New Roman" w:hAnsi="Times New Roman" w:cs="Times New Roman"/>
          <w:lang w:val="en-US"/>
        </w:rPr>
        <w:t>, as this could potentially indicate the dominance of POP despite high temperature and doping. Consequently, using acoustic phonon limited assumption in analyzing the charge transport properties can result in substantial error,</w:t>
      </w:r>
      <w:r w:rsidR="00CE786F">
        <w:rPr>
          <w:rFonts w:ascii="Times New Roman" w:hAnsi="Times New Roman" w:cs="Times New Roman"/>
          <w:lang w:val="en-US"/>
        </w:rPr>
        <w:t xml:space="preserve"> </w:t>
      </w:r>
      <w:r w:rsidRPr="008324B4">
        <w:rPr>
          <w:rFonts w:ascii="Times New Roman" w:hAnsi="Times New Roman" w:cs="Times New Roman"/>
          <w:lang w:val="en-US"/>
        </w:rPr>
        <w:t>particularly in ABX</w:t>
      </w:r>
      <w:r w:rsidRPr="008324B4">
        <w:rPr>
          <w:rFonts w:ascii="Times New Roman" w:hAnsi="Times New Roman" w:cs="Times New Roman"/>
          <w:vertAlign w:val="subscript"/>
          <w:lang w:val="en-US"/>
        </w:rPr>
        <w:t>2</w:t>
      </w:r>
      <w:r w:rsidRPr="008324B4">
        <w:rPr>
          <w:rFonts w:ascii="Times New Roman" w:hAnsi="Times New Roman" w:cs="Times New Roman"/>
          <w:lang w:val="en-US"/>
        </w:rPr>
        <w:t xml:space="preserve"> as well as half Heusler class of compounds</w:t>
      </w:r>
      <w:r w:rsidRPr="008324B4">
        <w:rPr>
          <w:rFonts w:ascii="Times New Roman" w:hAnsi="Times New Roman" w:cs="Times New Roman"/>
          <w:i/>
          <w:lang w:val="en-US"/>
        </w:rPr>
        <w:t>.</w:t>
      </w:r>
      <w:r w:rsidR="001C36FA" w:rsidRPr="00585F42">
        <w:rPr>
          <w:rFonts w:ascii="Times New Roman" w:hAnsi="Times New Roman" w:cs="Times New Roman"/>
          <w:i/>
          <w:lang w:val="en-US"/>
        </w:rPr>
        <w:fldChar w:fldCharType="begin" w:fldLock="1"/>
      </w:r>
      <w:r w:rsidR="00C125A9">
        <w:rPr>
          <w:rFonts w:ascii="Times New Roman" w:hAnsi="Times New Roman" w:cs="Times New Roman"/>
          <w:i/>
          <w:lang w:val="en-US"/>
        </w:rPr>
        <w:instrText>ADDIN CSL_CITATION {"citationItems":[{"id":"ITEM-1","itemData":{"DOI":"10.1038/s41467-018-03866-w","ISSN":"2041-1723","abstract":"Modern society relies on high charge mobility for efficient energy production and fast information technologies. The power factor of a material-the combination of electrical conductivity and Seebeck coefficient-measures its ability to extract electrical power from temperature differences. Recent advancements in thermoelectric materials have achieved enhanced Seebeck coefficient by manipulating the electronic band structure. However, this approach generally applies at relatively low conductivities, preventing the realization of exceptionally high-power factors. In contrast, half-Heusler semiconductors have been shown to break through that barrier in a way that could not be explained. Here, we show that symmetry-protected orbital interactions can steer electron-acoustic phonon interactions towards high mobility. This high-mobility regime enables large power factors in half-Heuslers, well above the maximum measured values. We anticipate that our understanding will spark new routes to search for better thermoelectric materials, and to discover high electron mobility semiconductors for electronic and photonic applications.","author":[{"dropping-particle":"","family":"Zhou","given":"Jiawei","non-dropping-particle":"","parse-names":false,"suffix":""},{"dropping-particle":"","family":"Zhu","given":"Hangtian","non-dropping-particle":"","parse-names":false,"suffix":""},{"dropping-particle":"","family":"Liu","given":"Te-Huan","non-dropping-particle":"","parse-names":false,"suffix":""},{"dropping-particle":"","family":"Song","given":"Qichen","non-dropping-particle":"","parse-names":false,"suffix":""},{"dropping-particle":"","family":"He","given":"Ran","non-dropping-particle":"","parse-names":false,"suffix":""},{"dropping-particle":"","family":"Mao","given":"Jun","non-dropping-particle":"","parse-names":false,"suffix":""},{"dropping-particle":"","family":"Liu","given":"Zihang","non-dropping-particle":"","parse-names":false,"suffix":""},{"dropping-particle":"","family":"Ren","given":"Wuyang","non-dropping-particle":"","parse-names":false,"suffix":""},{"dropping-particle":"","family":"Liao","given":"Bolin","non-dropping-particle":"","parse-names":false,"suffix":""},{"dropping-particle":"","family":"Singh","given":"David J.","non-dropping-particle":"","parse-names":false,"suffix":""},{"dropping-particle":"","family":"Ren","given":"Zhifeng","non-dropping-particle":"","parse-names":false,"suffix":""},{"dropping-particle":"","family":"Chen","given":"Gang","non-dropping-particle":"","parse-names":false,"suffix":""}],"container-title":"Nature Communications","id":"ITEM-1","issue":"1","issued":{"date-parts":[["2018","12","30"]]},"page":"1721","publisher":"Springer US","title":"Large thermoelectric power factor from crystal symmetry-protected non-bonding orbital in half-Heuslers","type":"article-journal","volume":"9"},"uris":["http://www.mendeley.com/documents/?uuid=4c5e4d4c-fd68-45f9-9e5f-f3621132d5f6"]}],"mendeley":{"formattedCitation":"&lt;sup&gt;4&lt;/sup&gt;","plainTextFormattedCitation":"4","previouslyFormattedCitation":"(&lt;i&gt;4&lt;/i&gt;)"},"properties":{"noteIndex":0},"schema":"https://github.com/citation-style-language/schema/raw/master/csl-citation.json"}</w:instrText>
      </w:r>
      <w:r w:rsidR="001C36FA" w:rsidRPr="00585F42">
        <w:rPr>
          <w:rFonts w:ascii="Times New Roman" w:hAnsi="Times New Roman" w:cs="Times New Roman"/>
          <w:i/>
          <w:lang w:val="en-US"/>
        </w:rPr>
        <w:fldChar w:fldCharType="separate"/>
      </w:r>
      <w:r w:rsidR="00C125A9" w:rsidRPr="00C125A9">
        <w:rPr>
          <w:rFonts w:ascii="Times New Roman" w:hAnsi="Times New Roman" w:cs="Times New Roman"/>
          <w:noProof/>
          <w:vertAlign w:val="superscript"/>
          <w:lang w:val="en-US"/>
        </w:rPr>
        <w:t>4</w:t>
      </w:r>
      <w:r w:rsidR="001C36FA" w:rsidRPr="00585F42">
        <w:rPr>
          <w:rFonts w:ascii="Times New Roman" w:hAnsi="Times New Roman" w:cs="Times New Roman"/>
          <w:i/>
          <w:lang w:val="en-US"/>
        </w:rPr>
        <w:fldChar w:fldCharType="end"/>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14605" w:rsidRPr="00585F42" w14:paraId="43CCDB56" w14:textId="77777777" w:rsidTr="00FB4B13">
        <w:trPr>
          <w:jc w:val="center"/>
        </w:trPr>
        <w:tc>
          <w:tcPr>
            <w:tcW w:w="9356" w:type="dxa"/>
          </w:tcPr>
          <w:p w14:paraId="44747C2E" w14:textId="77777777" w:rsidR="00E14605" w:rsidRPr="00585F42" w:rsidRDefault="00E14605" w:rsidP="00643BDD">
            <w:pPr>
              <w:spacing w:line="480" w:lineRule="auto"/>
              <w:jc w:val="both"/>
              <w:rPr>
                <w:rFonts w:ascii="Times New Roman" w:hAnsi="Times New Roman" w:cs="Times New Roman"/>
              </w:rPr>
            </w:pPr>
            <w:r>
              <w:rPr>
                <w:noProof/>
                <w:sz w:val="16"/>
                <w:szCs w:val="16"/>
                <w:lang w:val="es-ES" w:eastAsia="es-ES"/>
              </w:rPr>
              <w:drawing>
                <wp:inline distT="0" distB="0" distL="0" distR="0" wp14:anchorId="7016DE93" wp14:editId="3865A85C">
                  <wp:extent cx="5731510" cy="46361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rected 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636135"/>
                          </a:xfrm>
                          <a:prstGeom prst="rect">
                            <a:avLst/>
                          </a:prstGeom>
                        </pic:spPr>
                      </pic:pic>
                    </a:graphicData>
                  </a:graphic>
                </wp:inline>
              </w:drawing>
            </w:r>
          </w:p>
        </w:tc>
      </w:tr>
      <w:tr w:rsidR="00E14605" w:rsidRPr="00585F42" w14:paraId="20F95617" w14:textId="77777777" w:rsidTr="00FB4B13">
        <w:trPr>
          <w:jc w:val="center"/>
        </w:trPr>
        <w:tc>
          <w:tcPr>
            <w:tcW w:w="9356" w:type="dxa"/>
          </w:tcPr>
          <w:p w14:paraId="250737ED" w14:textId="4B0CF737" w:rsidR="00E14605" w:rsidRPr="004C66A8" w:rsidRDefault="00E14605" w:rsidP="00E81395">
            <w:pPr>
              <w:spacing w:line="480" w:lineRule="auto"/>
              <w:jc w:val="both"/>
              <w:rPr>
                <w:rFonts w:ascii="Times New Roman" w:hAnsi="Times New Roman" w:cs="Times New Roman"/>
              </w:rPr>
            </w:pPr>
            <w:r w:rsidRPr="004A252A">
              <w:rPr>
                <w:rFonts w:ascii="Times New Roman" w:hAnsi="Times New Roman" w:cs="Times New Roman"/>
                <w:b/>
              </w:rPr>
              <w:t>Figure 3</w:t>
            </w:r>
            <w:r w:rsidRPr="004A252A">
              <w:rPr>
                <w:rFonts w:ascii="Times New Roman" w:hAnsi="Times New Roman" w:cs="Times New Roman"/>
                <w:b/>
                <w:lang w:val="en-US"/>
              </w:rPr>
              <w:t>.</w:t>
            </w:r>
            <w:r w:rsidR="00CE786F">
              <w:rPr>
                <w:rFonts w:ascii="Times New Roman" w:hAnsi="Times New Roman" w:cs="Times New Roman"/>
                <w:b/>
                <w:lang w:val="en-US"/>
              </w:rPr>
              <w:t xml:space="preserve">  </w:t>
            </w:r>
            <w:proofErr w:type="gramStart"/>
            <w:r>
              <w:rPr>
                <w:rFonts w:ascii="Times New Roman" w:hAnsi="Times New Roman" w:cs="Times New Roman"/>
                <w:lang w:val="en-US"/>
              </w:rPr>
              <w:t>Room</w:t>
            </w:r>
            <w:proofErr w:type="gramEnd"/>
            <w:r>
              <w:rPr>
                <w:rFonts w:ascii="Times New Roman" w:hAnsi="Times New Roman" w:cs="Times New Roman"/>
                <w:lang w:val="en-US"/>
              </w:rPr>
              <w:t xml:space="preserve"> temperature s</w:t>
            </w:r>
            <w:r w:rsidRPr="000D58BD">
              <w:rPr>
                <w:rFonts w:ascii="Times New Roman" w:hAnsi="Times New Roman" w:cs="Times New Roman"/>
                <w:lang w:val="en-US"/>
              </w:rPr>
              <w:t xml:space="preserve">cattering rate for </w:t>
            </w:r>
            <w:r w:rsidR="00E81395">
              <w:rPr>
                <w:rFonts w:ascii="Times New Roman" w:hAnsi="Times New Roman" w:cs="Times New Roman"/>
                <w:lang w:val="en-US"/>
              </w:rPr>
              <w:t xml:space="preserve">optimally doped </w:t>
            </w:r>
            <w:r w:rsidRPr="000D58BD">
              <w:rPr>
                <w:rFonts w:ascii="Times New Roman" w:hAnsi="Times New Roman" w:cs="Times New Roman"/>
                <w:lang w:val="en-US"/>
              </w:rPr>
              <w:t xml:space="preserve">(a) </w:t>
            </w:r>
            <w:r w:rsidRPr="001178EB">
              <w:rPr>
                <w:rFonts w:ascii="Times New Roman" w:hAnsi="Times New Roman" w:cs="Times New Roman"/>
                <w:i/>
                <w:lang w:val="en-US"/>
              </w:rPr>
              <w:t>n</w:t>
            </w:r>
            <w:r w:rsidRPr="00585F42">
              <w:rPr>
                <w:rFonts w:ascii="Times New Roman" w:hAnsi="Times New Roman" w:cs="Times New Roman"/>
                <w:lang w:val="en-US"/>
              </w:rPr>
              <w:t xml:space="preserve">-type and (b) </w:t>
            </w:r>
            <w:r w:rsidRPr="001178EB">
              <w:rPr>
                <w:rFonts w:ascii="Times New Roman" w:hAnsi="Times New Roman" w:cs="Times New Roman"/>
                <w:i/>
                <w:lang w:val="en-US"/>
              </w:rPr>
              <w:t>p</w:t>
            </w:r>
            <w:r w:rsidRPr="00585F42">
              <w:rPr>
                <w:rFonts w:ascii="Times New Roman" w:hAnsi="Times New Roman" w:cs="Times New Roman"/>
                <w:lang w:val="en-US"/>
              </w:rPr>
              <w:t xml:space="preserve">-type </w:t>
            </w:r>
            <w:r w:rsidRPr="00585F42">
              <w:rPr>
                <w:rFonts w:ascii="Times New Roman" w:hAnsi="Times New Roman" w:cs="Times New Roman"/>
              </w:rPr>
              <w:t>AgBiS</w:t>
            </w:r>
            <w:r w:rsidRPr="000D58BD">
              <w:rPr>
                <w:rFonts w:ascii="Times New Roman" w:hAnsi="Times New Roman" w:cs="Times New Roman"/>
                <w:vertAlign w:val="subscript"/>
              </w:rPr>
              <w:t>2</w:t>
            </w:r>
            <w:r>
              <w:rPr>
                <w:rFonts w:ascii="Times New Roman" w:hAnsi="Times New Roman" w:cs="Times New Roman"/>
              </w:rPr>
              <w:t xml:space="preserve">and </w:t>
            </w:r>
            <w:r>
              <w:rPr>
                <w:rFonts w:ascii="Times New Roman" w:hAnsi="Times New Roman" w:cs="Times New Roman"/>
                <w:lang w:val="en-US"/>
              </w:rPr>
              <w:t>(c</w:t>
            </w:r>
            <w:r w:rsidRPr="000D58BD">
              <w:rPr>
                <w:rFonts w:ascii="Times New Roman" w:hAnsi="Times New Roman" w:cs="Times New Roman"/>
                <w:lang w:val="en-US"/>
              </w:rPr>
              <w:t xml:space="preserve">) </w:t>
            </w:r>
            <w:r w:rsidRPr="001178EB">
              <w:rPr>
                <w:rFonts w:ascii="Times New Roman" w:hAnsi="Times New Roman" w:cs="Times New Roman"/>
                <w:i/>
                <w:lang w:val="en-US"/>
              </w:rPr>
              <w:t>n</w:t>
            </w:r>
            <w:r>
              <w:rPr>
                <w:rFonts w:ascii="Times New Roman" w:hAnsi="Times New Roman" w:cs="Times New Roman"/>
                <w:lang w:val="en-US"/>
              </w:rPr>
              <w:t>-type and (d</w:t>
            </w:r>
            <w:r w:rsidRPr="00585F42">
              <w:rPr>
                <w:rFonts w:ascii="Times New Roman" w:hAnsi="Times New Roman" w:cs="Times New Roman"/>
                <w:lang w:val="en-US"/>
              </w:rPr>
              <w:t xml:space="preserve">) </w:t>
            </w:r>
            <w:r w:rsidRPr="001178EB">
              <w:rPr>
                <w:rFonts w:ascii="Times New Roman" w:hAnsi="Times New Roman" w:cs="Times New Roman"/>
                <w:i/>
                <w:lang w:val="en-US"/>
              </w:rPr>
              <w:t>p</w:t>
            </w:r>
            <w:r w:rsidRPr="00585F42">
              <w:rPr>
                <w:rFonts w:ascii="Times New Roman" w:hAnsi="Times New Roman" w:cs="Times New Roman"/>
                <w:lang w:val="en-US"/>
              </w:rPr>
              <w:t xml:space="preserve">-type </w:t>
            </w:r>
            <w:r>
              <w:rPr>
                <w:rFonts w:ascii="Times New Roman" w:hAnsi="Times New Roman" w:cs="Times New Roman"/>
                <w:lang w:val="en-US"/>
              </w:rPr>
              <w:t>Tl</w:t>
            </w:r>
            <w:r w:rsidRPr="00585F42">
              <w:rPr>
                <w:rFonts w:ascii="Times New Roman" w:hAnsi="Times New Roman" w:cs="Times New Roman"/>
              </w:rPr>
              <w:t>Bi</w:t>
            </w:r>
            <w:r>
              <w:rPr>
                <w:rFonts w:ascii="Times New Roman" w:hAnsi="Times New Roman" w:cs="Times New Roman"/>
              </w:rPr>
              <w:t>Te</w:t>
            </w:r>
            <w:r w:rsidRPr="000D58BD">
              <w:rPr>
                <w:rFonts w:ascii="Times New Roman" w:hAnsi="Times New Roman" w:cs="Times New Roman"/>
                <w:vertAlign w:val="subscript"/>
              </w:rPr>
              <w:t>2</w:t>
            </w:r>
            <w:r w:rsidRPr="00717FF0">
              <w:rPr>
                <w:rFonts w:ascii="Times New Roman" w:hAnsi="Times New Roman" w:cs="Times New Roman"/>
                <w:lang w:val="en-US"/>
              </w:rPr>
              <w:t>. The vertical blue line indicates the Fermi level</w:t>
            </w:r>
            <w:r>
              <w:rPr>
                <w:rFonts w:ascii="Times New Roman" w:hAnsi="Times New Roman" w:cs="Times New Roman"/>
                <w:lang w:val="en-US"/>
              </w:rPr>
              <w:t xml:space="preserve"> at optimal doping level.</w:t>
            </w:r>
          </w:p>
        </w:tc>
      </w:tr>
    </w:tbl>
    <w:p w14:paraId="186885C7" w14:textId="77777777" w:rsidR="00FB4B13" w:rsidRDefault="00FB4B13" w:rsidP="00E14605">
      <w:pPr>
        <w:spacing w:line="480" w:lineRule="auto"/>
        <w:jc w:val="both"/>
        <w:rPr>
          <w:rFonts w:ascii="Times New Roman" w:hAnsi="Times New Roman" w:cs="Times New Roman"/>
        </w:rPr>
      </w:pPr>
    </w:p>
    <w:p w14:paraId="7CE0D976" w14:textId="34454ED4" w:rsidR="00E14605" w:rsidRPr="008324B4" w:rsidRDefault="00E14605" w:rsidP="00E14605">
      <w:pPr>
        <w:spacing w:line="480" w:lineRule="auto"/>
        <w:jc w:val="both"/>
        <w:rPr>
          <w:rFonts w:ascii="Times New Roman" w:eastAsiaTheme="minorEastAsia" w:hAnsi="Times New Roman" w:cs="Times New Roman"/>
        </w:rPr>
      </w:pPr>
      <w:r w:rsidRPr="00585F42">
        <w:rPr>
          <w:rFonts w:ascii="Times New Roman" w:hAnsi="Times New Roman" w:cs="Times New Roman"/>
        </w:rPr>
        <w:t>In light of this understanding, and to facilitate t</w:t>
      </w:r>
      <w:r w:rsidRPr="000D58BD">
        <w:rPr>
          <w:rFonts w:ascii="Times New Roman" w:hAnsi="Times New Roman" w:cs="Times New Roman"/>
        </w:rPr>
        <w:t xml:space="preserve">he </w:t>
      </w:r>
      <w:r w:rsidRPr="006C086D">
        <w:rPr>
          <w:rFonts w:ascii="Times New Roman" w:hAnsi="Times New Roman" w:cs="Times New Roman"/>
        </w:rPr>
        <w:t>rapid screening and identification of potential high-perform</w:t>
      </w:r>
      <w:r>
        <w:rPr>
          <w:rFonts w:ascii="Times New Roman" w:hAnsi="Times New Roman" w:cs="Times New Roman"/>
        </w:rPr>
        <w:t>ance</w:t>
      </w:r>
      <w:r w:rsidRPr="00717FF0">
        <w:rPr>
          <w:rFonts w:ascii="Times New Roman" w:hAnsi="Times New Roman" w:cs="Times New Roman"/>
        </w:rPr>
        <w:t xml:space="preserve"> thermoelectric materials, key descriptor</w:t>
      </w:r>
      <w:r>
        <w:rPr>
          <w:rFonts w:ascii="Times New Roman" w:hAnsi="Times New Roman" w:cs="Times New Roman"/>
        </w:rPr>
        <w:t>s</w:t>
      </w:r>
      <w:r w:rsidRPr="00717FF0">
        <w:rPr>
          <w:rFonts w:ascii="Times New Roman" w:hAnsi="Times New Roman" w:cs="Times New Roman"/>
        </w:rPr>
        <w:t xml:space="preserve"> which account for these scatt</w:t>
      </w:r>
      <w:r w:rsidRPr="003458CD">
        <w:rPr>
          <w:rFonts w:ascii="Times New Roman" w:hAnsi="Times New Roman" w:cs="Times New Roman"/>
        </w:rPr>
        <w:t xml:space="preserve">ering mechanisms </w:t>
      </w:r>
      <w:r w:rsidRPr="00B65299">
        <w:rPr>
          <w:rFonts w:ascii="Times New Roman" w:hAnsi="Times New Roman" w:cs="Times New Roman"/>
        </w:rPr>
        <w:t xml:space="preserve">can be deduced. </w:t>
      </w:r>
      <w:r>
        <w:rPr>
          <w:rFonts w:ascii="Times New Roman" w:hAnsi="Times New Roman" w:cs="Times New Roman"/>
        </w:rPr>
        <w:t>Previously t</w:t>
      </w:r>
      <w:r w:rsidRPr="00B65299">
        <w:rPr>
          <w:rFonts w:ascii="Times New Roman" w:hAnsi="Times New Roman" w:cs="Times New Roman"/>
        </w:rPr>
        <w:t xml:space="preserve">he quality factor </w:t>
      </w:r>
      <w:r w:rsidRPr="00B65299">
        <w:rPr>
          <w:rFonts w:ascii="Times New Roman" w:hAnsi="Times New Roman" w:cs="Times New Roman"/>
          <w:i/>
          <w:iCs/>
        </w:rPr>
        <w:t>B</w:t>
      </w:r>
      <w:r w:rsidRPr="00B65299">
        <w:rPr>
          <w:rFonts w:ascii="Times New Roman" w:hAnsi="Times New Roman" w:cs="Times New Roman"/>
        </w:rPr>
        <w:t xml:space="preserve"> proposed by Wang </w:t>
      </w:r>
      <w:r w:rsidRPr="00B65299">
        <w:rPr>
          <w:rFonts w:ascii="Times New Roman" w:hAnsi="Times New Roman" w:cs="Times New Roman"/>
          <w:i/>
        </w:rPr>
        <w:t>et al</w:t>
      </w:r>
      <w:r w:rsidRPr="00E324A5">
        <w:rPr>
          <w:rFonts w:ascii="Times New Roman" w:hAnsi="Times New Roman" w:cs="Times New Roman"/>
          <w:i/>
        </w:rPr>
        <w:t>.</w:t>
      </w:r>
      <w:r w:rsidRPr="008324B4">
        <w:rPr>
          <w:rFonts w:ascii="Times New Roman" w:hAnsi="Times New Roman" w:cs="Times New Roman"/>
        </w:rPr>
        <w:t xml:space="preserve"> has been adopted in the screening for high performance thermoelectrics.</w:t>
      </w:r>
      <w:r w:rsidR="001C36FA" w:rsidRPr="00585F42">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{"citationItems":[{"id":"ITEM-1","itemData":{"DOI":"10.1007/978-3-642-37537-8","ISBN":"978-3-642-37536-1","abstract":"Research in thermoelectrics is attracting increasing attention recently because the limits of conventional energy sources are rapidly approaching and it is necessary to find new ways to utilize the energy available. In this sense, thermoelectric application is highly beneficial because it can tap into the huge amounts of energy which is otherwise being lost or wasted and convert it into useful electricity. It has been estimated that of the primary energy (gas, oil, coal, etc.) consumed by humans, only one-third is used effectively and two-thirds is wasted, with much of it being in the form of waste heat. Therefore, the benefits of developing effective thermoelectric materials or applications which can utilize such waste heat in direct conversion, is tremendous, and is illustrated well by the increasingly large number of people, scientists, media, and politicians who are interested in this topic.","author":[{"dropping-particle":"","family":"Wang H., Pei Y., LaLonde A.D.","given":"Jeffery Snyder G.","non-dropping-particle":"","parse-names":false,"suffix":""}],"collection-title":"Springer Series in Materials Science","editor":[{"dropping-particle":"","family":"Koumoto","given":"Kunihito","non-dropping-particle":"","parse-names":false,"suffix":""},{"dropping-particle":"","family":"Mori","given":"Takao","non-dropping-particle":"","parse-names":false,"suffix":""}],"id":"ITEM-1","issued":{"date-parts":[["2013"]]},"number-of-pages":"389","publisher":"Springer Berlin Heidelberg","publisher-place":"Berlin, Heidelberg","title":"Material Design Considerations Based on Thermoelectric Quality Factor","type":"book","volume":"182"},"uris":["http://www.mendeley.com/documents/?uuid=1dfe6666-b10e-4e67-99cb-b0e81a61abf6"]}],"mendeley":{"formattedCitation":"&lt;sup&gt;72&lt;/sup&gt;","plainTextFormattedCitation":"72","previouslyFormattedCitation":"(&lt;i&gt;72&lt;/i&gt;)"},"properties":{"noteIndex":0},"schema":"https://github.com/citation-style-language/schema/raw/master/csl-citation.json"}</w:instrText>
      </w:r>
      <w:r w:rsidR="001C36FA" w:rsidRPr="00585F42">
        <w:rPr>
          <w:rFonts w:ascii="Times New Roman" w:hAnsi="Times New Roman" w:cs="Times New Roman"/>
          <w:i/>
        </w:rPr>
        <w:fldChar w:fldCharType="separate"/>
      </w:r>
      <w:r w:rsidR="00C125A9" w:rsidRPr="00C125A9">
        <w:rPr>
          <w:rFonts w:ascii="Times New Roman" w:hAnsi="Times New Roman" w:cs="Times New Roman"/>
          <w:noProof/>
          <w:vertAlign w:val="superscript"/>
        </w:rPr>
        <w:t>72</w:t>
      </w:r>
      <w:r w:rsidR="001C36FA" w:rsidRPr="00585F42">
        <w:rPr>
          <w:rFonts w:ascii="Times New Roman" w:hAnsi="Times New Roman" w:cs="Times New Roman"/>
          <w:i/>
        </w:rPr>
        <w:fldChar w:fldCharType="end"/>
      </w:r>
      <w:r w:rsidRPr="00585F42">
        <w:rPr>
          <w:rFonts w:ascii="Times New Roman" w:hAnsi="Times New Roman" w:cs="Times New Roman"/>
        </w:rPr>
        <w:t xml:space="preserve"> Nevertheless</w:t>
      </w:r>
      <w:r w:rsidRPr="000D58BD">
        <w:rPr>
          <w:rFonts w:ascii="Times New Roman" w:hAnsi="Times New Roman" w:cs="Times New Roman"/>
        </w:rPr>
        <w:t xml:space="preserve">, </w:t>
      </w:r>
      <w:r w:rsidRPr="006C086D">
        <w:rPr>
          <w:rFonts w:ascii="Times New Roman" w:hAnsi="Times New Roman" w:cs="Times New Roman"/>
        </w:rPr>
        <w:t xml:space="preserve">this requires one key assumption: the scattering is dominated by acoustic phonons </w:t>
      </w:r>
      <w:r w:rsidRPr="006C086D">
        <w:rPr>
          <w:rFonts w:ascii="Times New Roman" w:eastAsiaTheme="minorEastAsia" w:hAnsi="Times New Roman" w:cs="Times New Roman"/>
        </w:rPr>
        <w:t xml:space="preserve">throughout the </w:t>
      </w:r>
      <w:r w:rsidRPr="00717FF0">
        <w:rPr>
          <w:rFonts w:ascii="Times New Roman" w:eastAsiaTheme="minorEastAsia" w:hAnsi="Times New Roman" w:cs="Times New Roman"/>
        </w:rPr>
        <w:t>doping and temperature range under study</w:t>
      </w:r>
      <w:r w:rsidRPr="003458CD">
        <w:rPr>
          <w:rFonts w:ascii="Times New Roman" w:hAnsi="Times New Roman" w:cs="Times New Roman"/>
        </w:rPr>
        <w:t>. However,</w:t>
      </w:r>
      <w:r w:rsidR="00CE786F">
        <w:rPr>
          <w:rFonts w:ascii="Times New Roman" w:hAnsi="Times New Roman" w:cs="Times New Roman"/>
        </w:rPr>
        <w:t xml:space="preserve"> </w:t>
      </w:r>
      <w:r w:rsidRPr="00B65299">
        <w:rPr>
          <w:rFonts w:ascii="Times New Roman" w:eastAsiaTheme="minorEastAsia" w:hAnsi="Times New Roman" w:cs="Times New Roman"/>
        </w:rPr>
        <w:t>in our case of ABX</w:t>
      </w:r>
      <w:r w:rsidRPr="00B65299">
        <w:rPr>
          <w:rFonts w:ascii="Times New Roman" w:eastAsiaTheme="minorEastAsia" w:hAnsi="Times New Roman" w:cs="Times New Roman"/>
          <w:vertAlign w:val="subscript"/>
        </w:rPr>
        <w:t>2</w:t>
      </w:r>
      <w:r w:rsidRPr="00B65299">
        <w:rPr>
          <w:rFonts w:ascii="Times New Roman" w:eastAsiaTheme="minorEastAsia" w:hAnsi="Times New Roman" w:cs="Times New Roman"/>
        </w:rPr>
        <w:t xml:space="preserve"> compounds, and possibly in other potential thermoelectric materials, the </w:t>
      </w:r>
      <w:r w:rsidRPr="00B65299">
        <w:rPr>
          <w:rFonts w:ascii="Times New Roman" w:eastAsiaTheme="minorEastAsia" w:hAnsi="Times New Roman" w:cs="Times New Roman"/>
          <w:i/>
          <w:iCs/>
        </w:rPr>
        <w:t>B</w:t>
      </w:r>
      <w:r w:rsidRPr="00B65299">
        <w:rPr>
          <w:rFonts w:ascii="Times New Roman" w:eastAsiaTheme="minorEastAsia" w:hAnsi="Times New Roman" w:cs="Times New Roman"/>
        </w:rPr>
        <w:t>-factor</w:t>
      </w:r>
      <w:r w:rsidR="00CE786F">
        <w:rPr>
          <w:rFonts w:ascii="Times New Roman" w:eastAsiaTheme="minorEastAsia" w:hAnsi="Times New Roman" w:cs="Times New Roman"/>
        </w:rPr>
        <w:t xml:space="preserve"> </w:t>
      </w:r>
      <w:r w:rsidRPr="008324B4">
        <w:rPr>
          <w:rFonts w:ascii="Times New Roman" w:eastAsiaTheme="minorEastAsia" w:hAnsi="Times New Roman" w:cs="Times New Roman"/>
        </w:rPr>
        <w:t xml:space="preserve">would not qualify as a reasonable descriptor, as from Figure 3 we observed that the charge scattering events are controlled by polar optical phonons and ionized impurities. </w:t>
      </w:r>
    </w:p>
    <w:p w14:paraId="59039095" w14:textId="77777777" w:rsidR="00E14605" w:rsidRPr="006C086D" w:rsidRDefault="00E14605" w:rsidP="00E14605">
      <w:pPr>
        <w:spacing w:line="480" w:lineRule="auto"/>
        <w:jc w:val="both"/>
        <w:rPr>
          <w:rFonts w:ascii="Times New Roman" w:eastAsiaTheme="minorEastAsia" w:hAnsi="Times New Roman" w:cs="Times New Roman"/>
        </w:rPr>
      </w:pPr>
      <w:r>
        <w:rPr>
          <w:rFonts w:ascii="Times New Roman" w:eastAsiaTheme="minorEastAsia" w:hAnsi="Times New Roman" w:cs="Times New Roman"/>
        </w:rPr>
        <w:t>To derive such descriptors</w:t>
      </w:r>
      <w:r w:rsidRPr="000D58BD">
        <w:rPr>
          <w:rFonts w:ascii="Times New Roman" w:eastAsiaTheme="minorEastAsia" w:hAnsi="Times New Roman" w:cs="Times New Roman"/>
        </w:rPr>
        <w:t xml:space="preserve">, </w:t>
      </w:r>
      <w:r>
        <w:rPr>
          <w:rFonts w:ascii="Times New Roman" w:eastAsiaTheme="minorEastAsia" w:hAnsi="Times New Roman" w:cs="Times New Roman"/>
        </w:rPr>
        <w:t xml:space="preserve">we first observe that </w:t>
      </w:r>
      <w:r w:rsidRPr="000D58BD">
        <w:rPr>
          <w:rFonts w:ascii="Times New Roman" w:eastAsiaTheme="minorEastAsia" w:hAnsi="Times New Roman" w:cs="Times New Roman"/>
        </w:rPr>
        <w:t xml:space="preserve">the POP scattering rate is proportional to the </w:t>
      </w:r>
      <w:r>
        <w:rPr>
          <w:rFonts w:ascii="Times New Roman" w:eastAsiaTheme="minorEastAsia" w:hAnsi="Times New Roman" w:cs="Times New Roman"/>
        </w:rPr>
        <w:t>Fröhlich</w:t>
      </w:r>
      <w:r w:rsidRPr="000D58BD">
        <w:rPr>
          <w:rFonts w:ascii="Times New Roman" w:eastAsiaTheme="minorEastAsia" w:hAnsi="Times New Roman" w:cs="Times New Roman"/>
        </w:rPr>
        <w:t xml:space="preserve"> coupling</w:t>
      </w:r>
      <w:r w:rsidRPr="006C086D">
        <w:rPr>
          <w:rFonts w:ascii="Times New Roman" w:eastAsiaTheme="minorEastAsia" w:hAnsi="Times New Roman" w:cs="Times New Roman"/>
        </w:rPr>
        <w:t xml:space="preserve"> strength </w:t>
      </w:r>
      <m:oMath>
        <m:sSubSup>
          <m:sSubSupPr>
            <m:ctrlPr>
              <w:rPr>
                <w:rFonts w:ascii="Cambria Math" w:hAnsi="Cambria Math" w:cs="Times New Roman"/>
                <w:i/>
                <w:iCs/>
                <w:color w:val="000000" w:themeColor="text1"/>
                <w:kern w:val="24"/>
                <w:lang w:val="en-US"/>
              </w:rPr>
            </m:ctrlPr>
          </m:sSubSupPr>
          <m:e>
            <m:r>
              <w:rPr>
                <w:rFonts w:ascii="Cambria Math" w:hAnsi="Cambria Math" w:cs="Times New Roman"/>
                <w:color w:val="000000" w:themeColor="text1"/>
                <w:kern w:val="24"/>
                <w:lang w:val="en-US"/>
              </w:rPr>
              <m:t>τ</m:t>
            </m:r>
            <m:ctrlPr>
              <w:rPr>
                <w:rFonts w:ascii="Cambria Math" w:hAnsi="Cambria Math" w:cs="Times New Roman"/>
                <w:i/>
                <w:color w:val="000000" w:themeColor="text1"/>
                <w:kern w:val="24"/>
                <w:lang w:val="en-US"/>
              </w:rPr>
            </m:ctrlPr>
          </m:e>
          <m:sub>
            <m:r>
              <w:rPr>
                <w:rFonts w:ascii="Cambria Math" w:hAnsi="Cambria Math" w:cs="Times New Roman"/>
                <w:color w:val="000000" w:themeColor="text1"/>
                <w:kern w:val="24"/>
                <w:lang w:val="en-US"/>
              </w:rPr>
              <m:t>POP</m:t>
            </m:r>
            <m:ctrlPr>
              <w:rPr>
                <w:rFonts w:ascii="Cambria Math" w:hAnsi="Cambria Math" w:cs="Times New Roman"/>
                <w:i/>
                <w:color w:val="000000" w:themeColor="text1"/>
                <w:kern w:val="24"/>
                <w:lang w:val="en-US"/>
              </w:rPr>
            </m:ctrlPr>
          </m:sub>
          <m:sup>
            <m:r>
              <w:rPr>
                <w:rFonts w:ascii="Cambria Math" w:hAnsi="Cambria Math" w:cs="Times New Roman"/>
                <w:color w:val="000000" w:themeColor="text1"/>
                <w:kern w:val="24"/>
                <w:lang w:val="en-US"/>
              </w:rPr>
              <m:t>-1</m:t>
            </m:r>
          </m:sup>
        </m:sSubSup>
        <m:d>
          <m:dPr>
            <m:ctrlPr>
              <w:rPr>
                <w:rFonts w:ascii="Cambria Math" w:eastAsiaTheme="minorEastAsia" w:hAnsi="Cambria Math" w:cs="Times New Roman"/>
                <w:i/>
                <w:iCs/>
                <w:color w:val="000000" w:themeColor="text1"/>
                <w:kern w:val="24"/>
                <w:lang w:val="en-US"/>
              </w:rPr>
            </m:ctrlPr>
          </m:dPr>
          <m:e>
            <m:r>
              <w:rPr>
                <w:rFonts w:ascii="Cambria Math" w:hAnsi="Cambria Math" w:cs="Times New Roman"/>
                <w:color w:val="000000" w:themeColor="text1"/>
                <w:kern w:val="24"/>
                <w:lang w:val="en-US"/>
              </w:rPr>
              <m:t>E</m:t>
            </m:r>
          </m:e>
        </m:d>
        <m:r>
          <w:rPr>
            <w:rFonts w:ascii="Cambria Math" w:eastAsiaTheme="minorEastAsia" w:hAnsi="Cambria Math" w:cs="Times New Roman"/>
            <w:color w:val="000000" w:themeColor="text1"/>
            <w:kern w:val="24"/>
            <w:lang w:val="en-US"/>
          </w:rPr>
          <m:t>∝</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POP</m:t>
                    </m:r>
                  </m:sub>
                </m:sSub>
              </m:e>
            </m:d>
          </m:e>
          <m:sup>
            <m:r>
              <w:rPr>
                <w:rFonts w:ascii="Cambria Math" w:eastAsiaTheme="minorEastAsia" w:hAnsi="Cambria Math" w:cs="Times New Roman"/>
              </w:rPr>
              <m:t>2</m:t>
            </m:r>
          </m:sup>
        </m:sSup>
      </m:oMath>
      <w:r w:rsidRPr="00585F42">
        <w:rPr>
          <w:rFonts w:ascii="Times New Roman" w:eastAsiaTheme="minorEastAsia" w:hAnsi="Times New Roman" w:cs="Times New Roman"/>
        </w:rPr>
        <w:t>, which in turn</w:t>
      </w:r>
      <w:r>
        <w:rPr>
          <w:rFonts w:ascii="Times New Roman" w:eastAsiaTheme="minorEastAsia" w:hAnsi="Times New Roman" w:cs="Times New Roman"/>
        </w:rPr>
        <w:t xml:space="preserve"> can be written as a function of Born effective charge, phonon displacement and dielectric constant. Importantly, it</w:t>
      </w:r>
      <w:r w:rsidRPr="00585F42">
        <w:rPr>
          <w:rFonts w:ascii="Times New Roman" w:eastAsiaTheme="minorEastAsia" w:hAnsi="Times New Roman" w:cs="Times New Roman"/>
        </w:rPr>
        <w:t xml:space="preserve"> is inversely proportional to </w:t>
      </w:r>
      <w:r>
        <w:rPr>
          <w:rFonts w:ascii="Times New Roman" w:eastAsiaTheme="minorEastAsia" w:hAnsi="Times New Roman" w:cs="Times New Roman"/>
        </w:rPr>
        <w:t xml:space="preserve">the </w:t>
      </w:r>
      <w:r w:rsidRPr="00585F42">
        <w:rPr>
          <w:rFonts w:ascii="Times New Roman" w:eastAsiaTheme="minorEastAsia" w:hAnsi="Times New Roman" w:cs="Times New Roman"/>
        </w:rPr>
        <w:t>dielectric constant</w:t>
      </w:r>
      <w:r>
        <w:rPr>
          <w:rFonts w:ascii="Times New Roman" w:eastAsiaTheme="minorEastAsia" w:hAnsi="Times New Roman" w:cs="Times New Roman"/>
        </w:rPr>
        <w:t xml:space="preserve"> via</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POP</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acc>
              <m:accPr>
                <m:ctrlPr>
                  <w:rPr>
                    <w:rFonts w:ascii="Cambria Math" w:eastAsiaTheme="minorEastAsia" w:hAnsi="Cambria Math" w:cs="Times New Roman"/>
                    <w:i/>
                  </w:rPr>
                </m:ctrlPr>
              </m:accPr>
              <m:e>
                <m:r>
                  <w:rPr>
                    <w:rFonts w:ascii="Cambria Math" w:eastAsiaTheme="minorEastAsia" w:hAnsi="Cambria Math" w:cs="Times New Roman"/>
                  </w:rPr>
                  <m:t>q</m:t>
                </m:r>
              </m:e>
            </m:acc>
            <m:r>
              <w:rPr>
                <w:rFonts w:ascii="Cambria Math" w:eastAsiaTheme="minorEastAsia" w:hAnsi="Cambria Math" w:cs="Times New Roman"/>
              </w:rPr>
              <m:t>⋅ε⋅</m:t>
            </m:r>
            <m:acc>
              <m:accPr>
                <m:ctrlPr>
                  <w:rPr>
                    <w:rFonts w:ascii="Cambria Math" w:eastAsiaTheme="minorEastAsia" w:hAnsi="Cambria Math" w:cs="Times New Roman"/>
                    <w:i/>
                  </w:rPr>
                </m:ctrlPr>
              </m:accPr>
              <m:e>
                <m:r>
                  <w:rPr>
                    <w:rFonts w:ascii="Cambria Math" w:eastAsiaTheme="minorEastAsia" w:hAnsi="Cambria Math" w:cs="Times New Roman"/>
                  </w:rPr>
                  <m:t>q</m:t>
                </m:r>
              </m:e>
            </m:acc>
          </m:den>
        </m:f>
      </m:oMath>
      <w:r w:rsidRPr="00585F42">
        <w:rPr>
          <w:rFonts w:ascii="Times New Roman" w:eastAsiaTheme="minorEastAsia" w:hAnsi="Times New Roman" w:cs="Times New Roman"/>
        </w:rPr>
        <w:t>.</w:t>
      </w:r>
      <w:r w:rsidR="001C36FA">
        <w:rPr>
          <w:rFonts w:ascii="Times New Roman" w:eastAsiaTheme="minorEastAsia" w:hAnsi="Times New Roman" w:cs="Times New Roman"/>
        </w:rPr>
        <w:fldChar w:fldCharType="begin" w:fldLock="1"/>
      </w:r>
      <w:r w:rsidR="00C125A9">
        <w:rPr>
          <w:rFonts w:ascii="Times New Roman" w:eastAsiaTheme="minorEastAsia" w:hAnsi="Times New Roman" w:cs="Times New Roman"/>
        </w:rPr>
        <w:instrText>ADDIN CSL_CITATION {"citationItems":[{"id":"ITEM-1","itemData":{"DOI":"10.1103/PhysRevB.92.054307","ISSN":"1098-0121","author":[{"dropping-particle":"","family":"Sjakste","given":"J.","non-dropping-particle":"","parse-names":false,"suffix":""},{"dropping-particle":"","family":"Vast","given":"N.","non-dropping-particle":"","parse-names":false,"suffix":""},{"dropping-particle":"","family":"Calandra","given":"M.","non-dropping-particle":"","parse-names":false,"suffix":""},{"dropping-particle":"","family":"Mauri","given":"F.","non-dropping-particle":"","parse-names":false,"suffix":""}],"container-title":"Physical Review B","id":"ITEM-1","issue":"5","issued":{"date-parts":[["2015","8","31"]]},"page":"054307","title":"Wannier interpolation of the electron-phonon matrix elements in polar semiconductors: Polar-optical coupling in GaAs","type":"article-journal","volume":"92"},"uris":["http://www.mendeley.com/documents/?uuid=0e839eff-e9ae-433a-9ed5-90549f8d7ed3"]},{"id":"ITEM-2","itemData":{"DOI":"10.1103/PhysRevLett.115.176401","ISBN":"0031-9007, 1079-7114","ISSN":"0031-9007","PMID":"26551127","abstract":"We develop a method for calculating the electron-phonon vertex in polar semiconductors and insulators from first principles. The present formalism generalizes the Fröhlich vertex to the case of anisotropic materials and multiple phonon branches, and can be used either as a postprocessing correction to standard electron-phonon calculations, or in conjunction with ab initio interpolation based on maximally localized Wannier functions. We demonstrate this formalism by investigating the electron-phonon interactions in anatase TiO_{2}, and show that the polar vertex significantly reduces the electron lifetimes and enhances the anisotropy of the coupling. The present work enables ab initio calculations of carrier mobilities, lifetimes, mass enhancement, and pairing in polar materials.","author":[{"dropping-particle":"","family":"Verdi","given":"Carla","non-dropping-particle":"","parse-names":false,"suffix":""},{"dropping-particle":"","family":"Giustino","given":"Feliciano","non-dropping-particle":"","parse-names":false,"suffix":""}],"container-title":"Physical Review Letters","id":"ITEM-2","issue":"17","issued":{"date-parts":[["2015","10"]]},"page":"176401","title":"Fröhlich Electron-Phonon Vertex from First Principles","type":"article-journal","volume":"115"},"uris":["http://www.mendeley.com/documents/?uuid=d1842b3c-4462-4289-bf79-cd6c39685bae"]}],"mendeley":{"formattedCitation":"&lt;sup&gt;20,73&lt;/sup&gt;","plainTextFormattedCitation":"20,73","previouslyFormattedCitation":"(&lt;i&gt;20&lt;/i&gt;, &lt;i&gt;73&lt;/i&gt;)"},"properties":{"noteIndex":0},"schema":"https://github.com/citation-style-language/schema/raw/master/csl-citation.json"}</w:instrText>
      </w:r>
      <w:r w:rsidR="001C36FA">
        <w:rPr>
          <w:rFonts w:ascii="Times New Roman" w:eastAsiaTheme="minorEastAsia" w:hAnsi="Times New Roman" w:cs="Times New Roman"/>
        </w:rPr>
        <w:fldChar w:fldCharType="separate"/>
      </w:r>
      <w:r w:rsidR="00C125A9" w:rsidRPr="00C125A9">
        <w:rPr>
          <w:rFonts w:ascii="Times New Roman" w:eastAsiaTheme="minorEastAsia" w:hAnsi="Times New Roman" w:cs="Times New Roman"/>
          <w:noProof/>
          <w:vertAlign w:val="superscript"/>
        </w:rPr>
        <w:t>20,73</w:t>
      </w:r>
      <w:r w:rsidR="001C36FA">
        <w:rPr>
          <w:rFonts w:ascii="Times New Roman" w:eastAsiaTheme="minorEastAsia" w:hAnsi="Times New Roman" w:cs="Times New Roman"/>
        </w:rPr>
        <w:fldChar w:fldCharType="end"/>
      </w:r>
      <w:r w:rsidRPr="00585F42">
        <w:rPr>
          <w:rFonts w:ascii="Times New Roman" w:eastAsiaTheme="minorEastAsia" w:hAnsi="Times New Roman" w:cs="Times New Roman"/>
        </w:rPr>
        <w:t xml:space="preserve"> Therefore, the POP scattering time should also be proportional to dielectric constant squared </w:t>
      </w:r>
      <m:oMath>
        <m:sSub>
          <m:sSubPr>
            <m:ctrlPr>
              <w:rPr>
                <w:rFonts w:ascii="Cambria Math" w:hAnsi="Cambria Math" w:cs="Times New Roman"/>
                <w:i/>
                <w:iCs/>
                <w:color w:val="000000" w:themeColor="text1"/>
                <w:kern w:val="24"/>
                <w:lang w:val="en-US"/>
              </w:rPr>
            </m:ctrlPr>
          </m:sSubPr>
          <m:e>
            <m:r>
              <w:rPr>
                <w:rFonts w:ascii="Cambria Math" w:hAnsi="Cambria Math" w:cs="Times New Roman"/>
                <w:color w:val="000000" w:themeColor="text1"/>
                <w:kern w:val="24"/>
                <w:lang w:val="en-US"/>
              </w:rPr>
              <m:t>τ</m:t>
            </m:r>
          </m:e>
          <m:sub>
            <m:r>
              <w:rPr>
                <w:rFonts w:ascii="Cambria Math" w:hAnsi="Cambria Math" w:cs="Times New Roman"/>
                <w:color w:val="000000" w:themeColor="text1"/>
                <w:kern w:val="24"/>
                <w:lang w:val="en-US"/>
              </w:rPr>
              <m:t>POP</m:t>
            </m:r>
          </m:sub>
        </m:sSub>
        <m:d>
          <m:dPr>
            <m:ctrlPr>
              <w:rPr>
                <w:rFonts w:ascii="Cambria Math" w:eastAsiaTheme="minorEastAsia" w:hAnsi="Cambria Math" w:cs="Times New Roman"/>
                <w:i/>
                <w:iCs/>
                <w:color w:val="000000" w:themeColor="text1"/>
                <w:kern w:val="24"/>
                <w:lang w:val="en-US"/>
              </w:rPr>
            </m:ctrlPr>
          </m:dPr>
          <m:e>
            <m:r>
              <w:rPr>
                <w:rFonts w:ascii="Cambria Math" w:hAnsi="Cambria Math" w:cs="Times New Roman"/>
                <w:color w:val="000000" w:themeColor="text1"/>
                <w:kern w:val="24"/>
                <w:lang w:val="en-US"/>
              </w:rPr>
              <m:t>E</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ε</m:t>
            </m:r>
          </m:e>
          <m:sup>
            <m:r>
              <w:rPr>
                <w:rFonts w:ascii="Cambria Math" w:eastAsiaTheme="minorEastAsia" w:hAnsi="Cambria Math" w:cs="Times New Roman"/>
              </w:rPr>
              <m:t>2</m:t>
            </m:r>
          </m:sup>
        </m:sSup>
      </m:oMath>
      <w:r w:rsidRPr="00585F42">
        <w:rPr>
          <w:rFonts w:ascii="Times New Roman" w:eastAsiaTheme="minorEastAsia" w:hAnsi="Times New Roman" w:cs="Times New Roman"/>
          <w:iCs/>
          <w:color w:val="000000" w:themeColor="text1"/>
          <w:kern w:val="24"/>
          <w:lang w:val="en-US"/>
        </w:rPr>
        <w:t xml:space="preserve">. </w:t>
      </w:r>
      <w:r>
        <w:rPr>
          <w:rFonts w:ascii="Times New Roman" w:eastAsiaTheme="minorEastAsia" w:hAnsi="Times New Roman" w:cs="Times New Roman"/>
          <w:iCs/>
          <w:color w:val="000000" w:themeColor="text1"/>
          <w:kern w:val="24"/>
          <w:lang w:val="en-US"/>
        </w:rPr>
        <w:t xml:space="preserve">Similarly, the ionized impurity scattering strength also </w:t>
      </w:r>
      <w:r w:rsidR="00461C75">
        <w:rPr>
          <w:rFonts w:ascii="Times New Roman" w:eastAsiaTheme="minorEastAsia" w:hAnsi="Times New Roman" w:cs="Times New Roman"/>
          <w:iCs/>
          <w:color w:val="000000" w:themeColor="text1"/>
          <w:kern w:val="24"/>
          <w:lang w:val="en-US"/>
        </w:rPr>
        <w:t>depends</w:t>
      </w:r>
      <w:r>
        <w:rPr>
          <w:rFonts w:ascii="Times New Roman" w:eastAsiaTheme="minorEastAsia" w:hAnsi="Times New Roman" w:cs="Times New Roman"/>
          <w:iCs/>
          <w:color w:val="000000" w:themeColor="text1"/>
          <w:kern w:val="24"/>
          <w:lang w:val="en-US"/>
        </w:rPr>
        <w:t xml:space="preserve"> on the </w:t>
      </w:r>
      <w:r w:rsidRPr="00585F42">
        <w:rPr>
          <w:rFonts w:ascii="Times New Roman" w:eastAsiaTheme="minorEastAsia" w:hAnsi="Times New Roman" w:cs="Times New Roman"/>
        </w:rPr>
        <w:t xml:space="preserve">dielectric constant </w:t>
      </w:r>
      <w:r>
        <w:rPr>
          <w:rFonts w:ascii="Times New Roman" w:eastAsiaTheme="minorEastAsia" w:hAnsi="Times New Roman" w:cs="Times New Roman"/>
        </w:rPr>
        <w:t xml:space="preserve">as </w:t>
      </w:r>
      <w:r w:rsidR="000967F0">
        <w:rPr>
          <w:rFonts w:ascii="Times New Roman" w:eastAsiaTheme="minorEastAsia" w:hAnsi="Times New Roman" w:cs="Times New Roman"/>
        </w:rPr>
        <w:t>the charges</w:t>
      </w:r>
      <w:r>
        <w:rPr>
          <w:rFonts w:ascii="Times New Roman" w:eastAsiaTheme="minorEastAsia" w:hAnsi="Times New Roman" w:cs="Times New Roman"/>
        </w:rPr>
        <w:t xml:space="preserve"> also experience electrostatic screening.</w:t>
      </w:r>
      <w:r w:rsidR="001C36FA">
        <w:rPr>
          <w:rFonts w:ascii="Times New Roman" w:eastAsiaTheme="minorEastAsia" w:hAnsi="Times New Roman" w:cs="Times New Roman"/>
        </w:rPr>
        <w:fldChar w:fldCharType="begin" w:fldLock="1"/>
      </w:r>
      <w:r w:rsidR="00C125A9">
        <w:rPr>
          <w:rFonts w:ascii="Times New Roman" w:eastAsiaTheme="minorEastAsia" w:hAnsi="Times New Roman" w:cs="Times New Roman"/>
        </w:rPr>
        <w:instrText>ADDIN CSL_CITATION {"citationItems":[{"id":"ITEM-1","itemData":{"DOI":"10.1017/CBO9780511618611","ISBN":"9780511618611","ISSN":"0957-0233","PMID":"11798307","abstract":"This book presents an introduction to the theory of electronic transport in the solid state. The author starts with a reminder of the quantum theory of condensed matter and then concentrates on carrier transport itself. A wide range of subtopics is touched upon in different chapters, e.g. transport in bulk samples and in small devices, mesoscopic phenomena, to name a few. The author avoids using heavy mathematical machinery and, therefore, does not give a strict theoretical description. However, the presentation is clear and, as a rule, good examples are given. The author gives a brief review of the basic theoretical methods and models, like the Boltzmann equation, the balance equations, the scattering matrix approach etc. An application of numerical methods is demonstrated as well. The book can be used as a good textbook by undergraduate and postgraduate students specializing in applied physics and related areas. A well structured presentation also allows the book to be used as a simple handbook on the theory of transport in the solid state. This second edition of the book is considerably enlarged and revised compared with the first one. However, if a third edition is to be considered, the author must improve it further. For example, the theory of transport in media with a non-parabolic conduction band and the transport properties of low-dimensional structures should be presented in much more detail. A lot of mesoscopic effects are missing from the last chapter, for instance the weak localization correction to the classical conductivity. I believe also that a brief introduction to the methods of the quantum kinetic equation and Green's functions is necessary in any modern book on transport. In its present form, I would not recommend the book for republication. Oleg Yevtushenko","author":[{"dropping-particle":"","family":"Lundstrom","given":"Mark.","non-dropping-particle":"","parse-names":false,"suffix":""}],"container-title":"Fundamentals of Carrier Transport","id":"ITEM-1","issued":{"date-parts":[["2000"]]},"publisher":"Cambridge University Press","publisher-place":"Cambridge","title":"Fundamentals of Carrier Transport","type":"book"},"uris":["http://www.mendeley.com/documents/?uuid=1d3c737a-01f1-4a5e-904c-9ff958410ca8"]},{"id":"ITEM-2","itemData":{"DOI":"10.1038/s41524-020-0316-7","ISSN":"2057-3960","author":[{"dropping-particle":"","family":"Deng","given":"Tianqi","non-dropping-particle":"","parse-names":false,"suffix":""},{"dropping-particle":"","family":"Wu","given":"Gang","non-dropping-particle":"","parse-names":false,"suffix":""},{"dropping-particle":"","family":"Sullivan","given":"Michael B.","non-dropping-particle":"","parse-names":false,"suffix":""},{"dropping-particle":"","family":"Wong","given":"Zicong Marvin","non-dropping-particle":"","parse-names":false,"suffix":""},{"dropping-particle":"","family":"Hippalgaonkar","given":"Kedar","non-dropping-particle":"","parse-names":false,"suffix":""},{"dropping-particle":"","family":"Wang","given":"Jian-Sheng","non-dropping-particle":"","parse-names":false,"suffix":""},{"dropping-particle":"","family":"Yang","given":"Shuo-Wang","non-dropping-particle":"","parse-names":false,"suffix":""}],"container-title":"npj Computational Materials","id":"ITEM-2","issue":"1","issued":{"date-parts":[["2020","12","7"]]},"page":"46","publisher":"Springer US","title":"EPIC STAR: a reliable and efficient approach for phonon- and impurity-limited charge transport calculations","type":"article-journal","volume":"6"},"uris":["http://www.mendeley.com/documents/?uuid=eb40b260-ec27-4410-94b7-dd3a221ee9fc"]}],"mendeley":{"formattedCitation":"&lt;sup&gt;23,74&lt;/sup&gt;","plainTextFormattedCitation":"23,74","previouslyFormattedCitation":"(&lt;i&gt;23&lt;/i&gt;, &lt;i&gt;74&lt;/i&gt;)"},"properties":{"noteIndex":0},"schema":"https://github.com/citation-style-language/schema/raw/master/csl-citation.json"}</w:instrText>
      </w:r>
      <w:r w:rsidR="001C36FA">
        <w:rPr>
          <w:rFonts w:ascii="Times New Roman" w:eastAsiaTheme="minorEastAsia" w:hAnsi="Times New Roman" w:cs="Times New Roman"/>
        </w:rPr>
        <w:fldChar w:fldCharType="separate"/>
      </w:r>
      <w:r w:rsidR="00C125A9" w:rsidRPr="00C125A9">
        <w:rPr>
          <w:rFonts w:ascii="Times New Roman" w:eastAsiaTheme="minorEastAsia" w:hAnsi="Times New Roman" w:cs="Times New Roman"/>
          <w:noProof/>
          <w:vertAlign w:val="superscript"/>
        </w:rPr>
        <w:t>23,74</w:t>
      </w:r>
      <w:r w:rsidR="001C36FA">
        <w:rPr>
          <w:rFonts w:ascii="Times New Roman" w:eastAsiaTheme="minorEastAsia" w:hAnsi="Times New Roman" w:cs="Times New Roman"/>
        </w:rPr>
        <w:fldChar w:fldCharType="end"/>
      </w:r>
      <w:r>
        <w:rPr>
          <w:rFonts w:ascii="Times New Roman" w:eastAsiaTheme="minorEastAsia" w:hAnsi="Times New Roman" w:cs="Times New Roman"/>
          <w:iCs/>
          <w:color w:val="000000" w:themeColor="text1"/>
          <w:kern w:val="24"/>
          <w:lang w:val="en-US"/>
        </w:rPr>
        <w:t xml:space="preserve"> Therefore in the Brooks-Herring model, the scattering rate from ionized impurity is also inversely proportional to dielectric constant squared </w:t>
      </w:r>
      <m:oMath>
        <m:sSub>
          <m:sSubPr>
            <m:ctrlPr>
              <w:rPr>
                <w:rFonts w:ascii="Cambria Math" w:hAnsi="Cambria Math" w:cs="Times New Roman"/>
                <w:i/>
                <w:iCs/>
                <w:color w:val="000000" w:themeColor="text1"/>
                <w:kern w:val="24"/>
                <w:lang w:val="en-US"/>
              </w:rPr>
            </m:ctrlPr>
          </m:sSubPr>
          <m:e>
            <m:r>
              <w:rPr>
                <w:rFonts w:ascii="Cambria Math" w:hAnsi="Cambria Math" w:cs="Times New Roman"/>
                <w:color w:val="000000" w:themeColor="text1"/>
                <w:kern w:val="24"/>
                <w:lang w:val="en-US"/>
              </w:rPr>
              <m:t>τ</m:t>
            </m:r>
          </m:e>
          <m:sub>
            <m:r>
              <w:rPr>
                <w:rFonts w:ascii="Cambria Math" w:hAnsi="Cambria Math" w:cs="Times New Roman"/>
                <w:color w:val="000000" w:themeColor="text1"/>
                <w:kern w:val="24"/>
                <w:lang w:val="en-US"/>
              </w:rPr>
              <m:t>IIS</m:t>
            </m:r>
          </m:sub>
        </m:sSub>
        <m:d>
          <m:dPr>
            <m:ctrlPr>
              <w:rPr>
                <w:rFonts w:ascii="Cambria Math" w:eastAsiaTheme="minorEastAsia" w:hAnsi="Cambria Math" w:cs="Times New Roman"/>
                <w:i/>
                <w:iCs/>
                <w:color w:val="000000" w:themeColor="text1"/>
                <w:kern w:val="24"/>
                <w:lang w:val="en-US"/>
              </w:rPr>
            </m:ctrlPr>
          </m:dPr>
          <m:e>
            <m:r>
              <w:rPr>
                <w:rFonts w:ascii="Cambria Math" w:hAnsi="Cambria Math" w:cs="Times New Roman"/>
                <w:color w:val="000000" w:themeColor="text1"/>
                <w:kern w:val="24"/>
                <w:lang w:val="en-US"/>
              </w:rPr>
              <m:t>E</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ε</m:t>
            </m:r>
          </m:e>
          <m:sup>
            <m:r>
              <w:rPr>
                <w:rFonts w:ascii="Cambria Math" w:eastAsiaTheme="minorEastAsia" w:hAnsi="Cambria Math" w:cs="Times New Roman"/>
              </w:rPr>
              <m:t>2</m:t>
            </m:r>
          </m:sup>
        </m:sSup>
      </m:oMath>
      <w:r>
        <w:rPr>
          <w:rFonts w:ascii="Times New Roman" w:eastAsiaTheme="minorEastAsia" w:hAnsi="Times New Roman" w:cs="Times New Roman"/>
        </w:rPr>
        <w:t>.</w:t>
      </w:r>
      <w:r w:rsidRPr="00585F42">
        <w:rPr>
          <w:rFonts w:ascii="Times New Roman" w:eastAsiaTheme="minorEastAsia" w:hAnsi="Times New Roman" w:cs="Times New Roman"/>
          <w:iCs/>
          <w:color w:val="000000" w:themeColor="text1"/>
          <w:kern w:val="24"/>
          <w:lang w:val="en-US"/>
        </w:rPr>
        <w:t xml:space="preserve">Since the dielectric constant determines the overall electrostatic interaction, we conjecture that the interaction strength for other phonons </w:t>
      </w:r>
      <w:r>
        <w:rPr>
          <w:rFonts w:ascii="Times New Roman" w:eastAsiaTheme="minorEastAsia" w:hAnsi="Times New Roman" w:cs="Times New Roman"/>
          <w:iCs/>
          <w:color w:val="000000" w:themeColor="text1"/>
          <w:kern w:val="24"/>
          <w:lang w:val="en-US"/>
        </w:rPr>
        <w:t>may</w:t>
      </w:r>
      <w:r w:rsidRPr="00585F42">
        <w:rPr>
          <w:rFonts w:ascii="Times New Roman" w:eastAsiaTheme="minorEastAsia" w:hAnsi="Times New Roman" w:cs="Times New Roman"/>
          <w:iCs/>
          <w:color w:val="000000" w:themeColor="text1"/>
          <w:kern w:val="24"/>
          <w:lang w:val="en-US"/>
        </w:rPr>
        <w:t xml:space="preserve"> also be inversely correlated to </w:t>
      </w:r>
      <m:oMath>
        <m:r>
          <w:rPr>
            <w:rFonts w:ascii="Cambria Math" w:eastAsiaTheme="minorEastAsia" w:hAnsi="Cambria Math" w:cs="Times New Roman"/>
          </w:rPr>
          <m:t>ε</m:t>
        </m:r>
      </m:oMath>
      <w:r w:rsidRPr="006C086D">
        <w:rPr>
          <w:rFonts w:ascii="Times New Roman" w:eastAsiaTheme="minorEastAsia" w:hAnsi="Times New Roman" w:cs="Times New Roman"/>
        </w:rPr>
        <w:t xml:space="preserve">. </w:t>
      </w:r>
      <w:r w:rsidR="00247CF5">
        <w:rPr>
          <w:rFonts w:ascii="Times New Roman" w:eastAsiaTheme="minorEastAsia" w:hAnsi="Times New Roman" w:cs="Times New Roman"/>
        </w:rPr>
        <w:t xml:space="preserve">Furthermore, this assumption is advantageous, since </w:t>
      </w:r>
      <w:r w:rsidR="00247CF5" w:rsidRPr="006B5BC3">
        <w:rPr>
          <w:rFonts w:ascii="Times New Roman" w:eastAsiaTheme="minorEastAsia" w:hAnsi="Times New Roman" w:cs="Times New Roman"/>
        </w:rPr>
        <w:t>a small reduction in accuracy</w:t>
      </w:r>
      <w:r w:rsidR="00247CF5">
        <w:rPr>
          <w:rFonts w:ascii="Times New Roman" w:eastAsiaTheme="minorEastAsia" w:hAnsi="Times New Roman" w:cs="Times New Roman"/>
        </w:rPr>
        <w:t xml:space="preserve"> is traded</w:t>
      </w:r>
      <w:r w:rsidR="00247CF5" w:rsidRPr="006B5BC3">
        <w:rPr>
          <w:rFonts w:ascii="Times New Roman" w:eastAsiaTheme="minorEastAsia" w:hAnsi="Times New Roman" w:cs="Times New Roman"/>
        </w:rPr>
        <w:t xml:space="preserve"> for a simpler, easy-to-calculate descriptor</w:t>
      </w:r>
      <w:r w:rsidR="00247CF5">
        <w:rPr>
          <w:rFonts w:ascii="Times New Roman" w:eastAsiaTheme="minorEastAsia" w:hAnsi="Times New Roman" w:cs="Times New Roman"/>
        </w:rPr>
        <w:t xml:space="preserve">. </w:t>
      </w:r>
      <w:r w:rsidR="00184FED">
        <w:rPr>
          <w:rFonts w:ascii="Times New Roman" w:eastAsiaTheme="minorEastAsia" w:hAnsi="Times New Roman" w:cs="Times New Roman"/>
        </w:rPr>
        <w:t>Hence</w:t>
      </w:r>
      <w:r w:rsidR="00190AF0">
        <w:rPr>
          <w:rFonts w:ascii="Times New Roman" w:eastAsiaTheme="minorEastAsia" w:hAnsi="Times New Roman" w:cs="Times New Roman"/>
        </w:rPr>
        <w:t>, we</w:t>
      </w:r>
      <w:r w:rsidR="00AF65FA">
        <w:rPr>
          <w:rFonts w:ascii="Times New Roman" w:eastAsiaTheme="minorEastAsia" w:hAnsi="Times New Roman" w:cs="Times New Roman"/>
        </w:rPr>
        <w:t xml:space="preserve"> focus on the role of dielectric constant</w:t>
      </w:r>
      <w:r w:rsidR="00247CF5">
        <w:rPr>
          <w:rFonts w:ascii="Times New Roman" w:eastAsiaTheme="minorEastAsia" w:hAnsi="Times New Roman" w:cs="Times New Roman"/>
        </w:rPr>
        <w:t xml:space="preserve"> and hypothesize that t</w:t>
      </w:r>
      <w:r w:rsidRPr="006C086D">
        <w:rPr>
          <w:rFonts w:ascii="Times New Roman" w:eastAsiaTheme="minorEastAsia" w:hAnsi="Times New Roman" w:cs="Times New Roman"/>
        </w:rPr>
        <w:t xml:space="preserve">he overall scattering rate should be strongly correlated to </w:t>
      </w:r>
      <m:oMath>
        <m:sSup>
          <m:sSupPr>
            <m:ctrlPr>
              <w:rPr>
                <w:rFonts w:ascii="Cambria Math" w:eastAsiaTheme="minorEastAsia" w:hAnsi="Cambria Math" w:cs="Times New Roman"/>
                <w:i/>
              </w:rPr>
            </m:ctrlPr>
          </m:sSupPr>
          <m:e>
            <m:r>
              <w:rPr>
                <w:rFonts w:ascii="Cambria Math" w:eastAsiaTheme="minorEastAsia" w:hAnsi="Cambria Math" w:cs="Times New Roman"/>
              </w:rPr>
              <m:t>ε</m:t>
            </m:r>
          </m:e>
          <m:sup>
            <m:r>
              <w:rPr>
                <w:rFonts w:ascii="Cambria Math" w:eastAsiaTheme="minorEastAsia" w:hAnsi="Cambria Math" w:cs="Times New Roman"/>
              </w:rPr>
              <m:t>2</m:t>
            </m:r>
          </m:sup>
        </m:sSup>
      </m:oMath>
      <w:r>
        <w:rPr>
          <w:rFonts w:ascii="Times New Roman" w:eastAsiaTheme="minorEastAsia" w:hAnsi="Times New Roman" w:cs="Times New Roman"/>
        </w:rPr>
        <w:t xml:space="preserve"> (further details in Supplementary Section 1).</w:t>
      </w:r>
      <w:r w:rsidRPr="00585F42">
        <w:rPr>
          <w:rFonts w:ascii="Times New Roman" w:eastAsiaTheme="minorEastAsia" w:hAnsi="Times New Roman" w:cs="Times New Roman"/>
        </w:rPr>
        <w:t xml:space="preserve"> Thus</w:t>
      </w:r>
      <w:r>
        <w:rPr>
          <w:rFonts w:ascii="Times New Roman" w:eastAsiaTheme="minorEastAsia" w:hAnsi="Times New Roman" w:cs="Times New Roman"/>
        </w:rPr>
        <w:t>,</w:t>
      </w:r>
      <w:r w:rsidRPr="000D58BD">
        <w:rPr>
          <w:rFonts w:ascii="Times New Roman" w:eastAsiaTheme="minorEastAsia" w:hAnsi="Times New Roman" w:cs="Times New Roman"/>
        </w:rPr>
        <w:t xml:space="preserve"> w</w:t>
      </w:r>
      <w:r w:rsidRPr="006C086D">
        <w:rPr>
          <w:rFonts w:ascii="Times New Roman" w:eastAsiaTheme="minorEastAsia" w:hAnsi="Times New Roman" w:cs="Times New Roman"/>
        </w:rPr>
        <w:t>e propose a general transport descriptor by considering mixed scattering cont</w:t>
      </w:r>
      <w:r w:rsidRPr="00717FF0">
        <w:rPr>
          <w:rFonts w:ascii="Times New Roman" w:eastAsiaTheme="minorEastAsia" w:hAnsi="Times New Roman" w:cs="Times New Roman"/>
        </w:rPr>
        <w:t>ribution from ionized impurities and polar optical phonons. The descriptor for the carrier mobility is</w:t>
      </w:r>
      <w:r w:rsidRPr="00B65299">
        <w:rPr>
          <w:rFonts w:ascii="Times New Roman" w:eastAsiaTheme="minorEastAsia" w:hAnsi="Times New Roman" w:cs="Times New Roman"/>
        </w:rPr>
        <w:t xml:space="preserve"> obtained by applying the </w:t>
      </w:r>
      <w:r>
        <w:rPr>
          <w:rFonts w:ascii="Times New Roman" w:eastAsiaTheme="minorEastAsia" w:hAnsi="Times New Roman" w:cs="Times New Roman"/>
        </w:rPr>
        <w:t>relation</w:t>
      </w:r>
      <m:oMath>
        <m:r>
          <w:rPr>
            <w:rFonts w:ascii="Cambria Math" w:eastAsiaTheme="minorEastAsia" w:hAnsi="Cambria Math" w:cs="Times New Roman"/>
          </w:rPr>
          <m:t xml:space="preserve">μ= </m:t>
        </m:r>
        <m:f>
          <m:fPr>
            <m:ctrlPr>
              <w:rPr>
                <w:rFonts w:ascii="Cambria Math" w:eastAsiaTheme="minorEastAsia" w:hAnsi="Cambria Math" w:cs="Times New Roman"/>
                <w:i/>
              </w:rPr>
            </m:ctrlPr>
          </m:fPr>
          <m:num>
            <m:r>
              <w:rPr>
                <w:rFonts w:ascii="Cambria Math" w:eastAsiaTheme="minorEastAsia" w:hAnsi="Cambria Math" w:cs="Times New Roman"/>
              </w:rPr>
              <m:t>eτ</m:t>
            </m:r>
          </m:num>
          <m:den>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rPr>
                  <m:t>C</m:t>
                </m:r>
              </m:sub>
              <m:sup>
                <m:r>
                  <w:rPr>
                    <w:rFonts w:ascii="Cambria Math" w:eastAsiaTheme="minorEastAsia" w:hAnsi="Cambria Math" w:cs="Times New Roman"/>
                  </w:rPr>
                  <m:t>*</m:t>
                </m:r>
              </m:sup>
            </m:sSubSup>
          </m:den>
        </m:f>
      </m:oMath>
      <w:r w:rsidRPr="00585F42">
        <w:rPr>
          <w:rFonts w:ascii="Times New Roman" w:eastAsiaTheme="minorEastAsia" w:hAnsi="Times New Roman" w:cs="Times New Roman"/>
        </w:rPr>
        <w:t xml:space="preserve"> considering that the</w:t>
      </w:r>
      <w:r>
        <w:rPr>
          <w:rFonts w:ascii="Times New Roman" w:eastAsiaTheme="minorEastAsia" w:hAnsi="Times New Roman" w:cs="Times New Roman"/>
        </w:rPr>
        <w:t xml:space="preserve"> total </w:t>
      </w:r>
      <w:r w:rsidRPr="00585F42">
        <w:rPr>
          <w:rFonts w:ascii="Times New Roman" w:eastAsiaTheme="minorEastAsia" w:hAnsi="Times New Roman" w:cs="Times New Roman"/>
        </w:rPr>
        <w:t xml:space="preserve">scattering time is </w:t>
      </w:r>
      <w:r>
        <w:rPr>
          <w:rFonts w:ascii="Times New Roman" w:eastAsiaTheme="minorEastAsia" w:hAnsi="Times New Roman" w:cs="Times New Roman"/>
        </w:rPr>
        <w:t xml:space="preserve">proportional to </w:t>
      </w:r>
      <m:oMath>
        <m:sSup>
          <m:sSupPr>
            <m:ctrlPr>
              <w:rPr>
                <w:rFonts w:ascii="Cambria Math" w:eastAsiaTheme="minorEastAsia" w:hAnsi="Cambria Math" w:cs="Times New Roman"/>
                <w:i/>
              </w:rPr>
            </m:ctrlPr>
          </m:sSupPr>
          <m:e>
            <m:r>
              <w:rPr>
                <w:rFonts w:ascii="Cambria Math" w:eastAsiaTheme="minorEastAsia" w:hAnsi="Cambria Math" w:cs="Times New Roman"/>
              </w:rPr>
              <m:t>ε</m:t>
            </m:r>
          </m:e>
          <m:sup>
            <m:r>
              <w:rPr>
                <w:rFonts w:ascii="Cambria Math" w:eastAsiaTheme="minorEastAsia" w:hAnsi="Cambria Math" w:cs="Times New Roman"/>
              </w:rPr>
              <m:t>2</m:t>
            </m:r>
          </m:sup>
        </m:sSup>
      </m:oMath>
      <w:r w:rsidRPr="006C086D">
        <w:rPr>
          <w:rFonts w:ascii="Times New Roman" w:eastAsiaTheme="minorEastAsia" w:hAnsi="Times New Roman" w:cs="Times New Roman"/>
        </w:rPr>
        <w:t>:</w:t>
      </w:r>
    </w:p>
    <w:p w14:paraId="78CE82C3" w14:textId="77777777" w:rsidR="00E14605" w:rsidRPr="006C086D" w:rsidRDefault="009B0F5C" w:rsidP="00E14605">
      <w:pPr>
        <w:spacing w:line="480" w:lineRule="auto"/>
        <w:ind w:left="2160" w:firstLine="720"/>
        <w:jc w:val="both"/>
        <w:rPr>
          <w:rFonts w:ascii="Times New Roman" w:eastAsiaTheme="minorEastAsia" w:hAnsi="Times New Roman" w:cs="Times New Roman"/>
        </w:rPr>
      </w:pPr>
      <m:oMath>
        <m:r>
          <w:rPr>
            <w:rFonts w:ascii="Cambria Math" w:hAnsi="Cambria Math" w:cs="Times New Roman"/>
            <w:shd w:val="clear" w:color="auto" w:fill="FFFFFF"/>
          </w:rPr>
          <m:t xml:space="preserve"> μ</m:t>
        </m:r>
        <m:r>
          <m:rPr>
            <m:sty m:val="p"/>
          </m:rPr>
          <w:rPr>
            <w:rFonts w:ascii="Cambria Math" w:hAnsi="Cambria Math" w:cs="Times New Roman"/>
            <w:shd w:val="clear" w:color="auto" w:fill="FFFFFF"/>
          </w:rPr>
          <m:t>∝</m:t>
        </m:r>
        <m:sSup>
          <m:sSupPr>
            <m:ctrlPr>
              <w:rPr>
                <w:rFonts w:ascii="Cambria Math" w:eastAsiaTheme="minorEastAsia" w:hAnsi="Cambria Math" w:cs="Times New Roman"/>
                <w:i/>
                <w:shd w:val="clear" w:color="auto" w:fill="FFFFFF"/>
              </w:rPr>
            </m:ctrlPr>
          </m:sSupPr>
          <m:e>
            <m:r>
              <w:rPr>
                <w:rFonts w:ascii="Cambria Math" w:eastAsiaTheme="minorEastAsia" w:hAnsi="Cambria Math" w:cs="Times New Roman"/>
                <w:shd w:val="clear" w:color="auto" w:fill="FFFFFF"/>
              </w:rPr>
              <m:t xml:space="preserve"> ε</m:t>
            </m:r>
          </m:e>
          <m:sup>
            <m:r>
              <w:rPr>
                <w:rFonts w:ascii="Cambria Math" w:eastAsiaTheme="minorEastAsia" w:hAnsi="Cambria Math" w:cs="Times New Roman"/>
                <w:shd w:val="clear" w:color="auto" w:fill="FFFFFF"/>
              </w:rPr>
              <m:t>2</m:t>
            </m:r>
          </m:sup>
        </m:sSup>
        <m:sSubSup>
          <m:sSubSupPr>
            <m:ctrlPr>
              <w:rPr>
                <w:rFonts w:ascii="Cambria Math" w:eastAsiaTheme="minorEastAsia" w:hAnsi="Cambria Math" w:cs="Times New Roman"/>
                <w:i/>
                <w:shd w:val="clear" w:color="auto" w:fill="FFFFFF"/>
              </w:rPr>
            </m:ctrlPr>
          </m:sSubSupPr>
          <m:e>
            <m:r>
              <w:rPr>
                <w:rFonts w:ascii="Cambria Math" w:eastAsiaTheme="minorEastAsia" w:hAnsi="Cambria Math" w:cs="Times New Roman"/>
                <w:shd w:val="clear" w:color="auto" w:fill="FFFFFF"/>
              </w:rPr>
              <m:t>m</m:t>
            </m:r>
          </m:e>
          <m:sub>
            <m:r>
              <w:rPr>
                <w:rFonts w:ascii="Cambria Math" w:eastAsiaTheme="minorEastAsia" w:hAnsi="Cambria Math" w:cs="Times New Roman"/>
                <w:shd w:val="clear" w:color="auto" w:fill="FFFFFF"/>
              </w:rPr>
              <m:t>C</m:t>
            </m:r>
          </m:sub>
          <m:sup>
            <m:r>
              <w:rPr>
                <w:rFonts w:ascii="Cambria Math" w:eastAsiaTheme="minorEastAsia" w:hAnsi="Cambria Math" w:cs="Times New Roman"/>
                <w:shd w:val="clear" w:color="auto" w:fill="FFFFFF"/>
              </w:rPr>
              <m:t>-1</m:t>
            </m:r>
          </m:sup>
        </m:sSubSup>
      </m:oMath>
      <w:r w:rsidR="00E14605" w:rsidRPr="00585F42">
        <w:rPr>
          <w:rFonts w:ascii="Times New Roman" w:eastAsiaTheme="minorEastAsia" w:hAnsi="Times New Roman" w:cs="Times New Roman"/>
          <w:shd w:val="clear" w:color="auto" w:fill="FFFFFF"/>
        </w:rPr>
        <w:tab/>
      </w:r>
      <w:r w:rsidR="00E14605" w:rsidRPr="00585F42">
        <w:rPr>
          <w:rFonts w:ascii="Times New Roman" w:eastAsiaTheme="minorEastAsia" w:hAnsi="Times New Roman" w:cs="Times New Roman"/>
          <w:shd w:val="clear" w:color="auto" w:fill="FFFFFF"/>
        </w:rPr>
        <w:tab/>
      </w:r>
      <w:r w:rsidR="00E14605" w:rsidRPr="000D58BD">
        <w:rPr>
          <w:rFonts w:ascii="Times New Roman" w:eastAsiaTheme="minorEastAsia" w:hAnsi="Times New Roman" w:cs="Times New Roman"/>
          <w:shd w:val="clear" w:color="auto" w:fill="FFFFFF"/>
        </w:rPr>
        <w:t>(</w:t>
      </w:r>
      <w:r w:rsidR="00E14605">
        <w:rPr>
          <w:rFonts w:ascii="Times New Roman" w:eastAsiaTheme="minorEastAsia" w:hAnsi="Times New Roman" w:cs="Times New Roman"/>
          <w:shd w:val="clear" w:color="auto" w:fill="FFFFFF"/>
        </w:rPr>
        <w:t>1</w:t>
      </w:r>
      <w:r w:rsidR="00E14605" w:rsidRPr="006C086D">
        <w:rPr>
          <w:rFonts w:ascii="Times New Roman" w:eastAsiaTheme="minorEastAsia" w:hAnsi="Times New Roman" w:cs="Times New Roman"/>
          <w:shd w:val="clear" w:color="auto" w:fill="FFFFFF"/>
        </w:rPr>
        <w:t>)</w:t>
      </w:r>
    </w:p>
    <w:p w14:paraId="257B5C7E" w14:textId="77777777" w:rsidR="00E14605" w:rsidRDefault="00E14605" w:rsidP="00E14605">
      <w:pPr>
        <w:spacing w:line="480" w:lineRule="auto"/>
        <w:jc w:val="both"/>
        <w:rPr>
          <w:rFonts w:ascii="Times New Roman" w:hAnsi="Times New Roman" w:cs="Times New Roman"/>
        </w:rPr>
      </w:pPr>
      <w:r w:rsidRPr="006C086D">
        <w:rPr>
          <w:rFonts w:ascii="Times New Roman" w:hAnsi="Times New Roman" w:cs="Times New Roman"/>
        </w:rPr>
        <w:lastRenderedPageBreak/>
        <w:t xml:space="preserve">where μ is the </w:t>
      </w:r>
      <w:r>
        <w:rPr>
          <w:rFonts w:ascii="Times New Roman" w:hAnsi="Times New Roman" w:cs="Times New Roman"/>
        </w:rPr>
        <w:t xml:space="preserve">direction </w:t>
      </w:r>
      <w:r w:rsidRPr="006C086D">
        <w:rPr>
          <w:rFonts w:ascii="Times New Roman" w:hAnsi="Times New Roman" w:cs="Times New Roman"/>
        </w:rPr>
        <w:t>averaged mobility</w:t>
      </w:r>
      <w:r>
        <w:rPr>
          <w:rFonts w:ascii="Times New Roman" w:hAnsi="Times New Roman" w:cs="Times New Roman"/>
        </w:rPr>
        <w:t xml:space="preserve"> at optimal carrier concentration</w:t>
      </w:r>
      <w:r w:rsidRPr="006C086D">
        <w:rPr>
          <w:rFonts w:ascii="Times New Roman" w:hAnsi="Times New Roman" w:cs="Times New Roman"/>
        </w:rPr>
        <w:t xml:space="preserve">, </w:t>
      </w:r>
      <w:r w:rsidRPr="00717FF0">
        <w:rPr>
          <w:rFonts w:ascii="Times New Roman" w:hAnsi="Times New Roman" w:cs="Times New Roman"/>
        </w:rPr>
        <w:t>m</w:t>
      </w:r>
      <w:r w:rsidRPr="00717FF0">
        <w:rPr>
          <w:rFonts w:ascii="Times New Roman" w:hAnsi="Times New Roman" w:cs="Times New Roman"/>
          <w:vertAlign w:val="subscript"/>
        </w:rPr>
        <w:t>c</w:t>
      </w:r>
      <w:r w:rsidRPr="00717FF0">
        <w:rPr>
          <w:rFonts w:ascii="Times New Roman" w:hAnsi="Times New Roman" w:cs="Times New Roman"/>
        </w:rPr>
        <w:t xml:space="preserve"> is the conductivity effective mass, </w:t>
      </w:r>
      <w:r w:rsidRPr="00717FF0">
        <w:rPr>
          <w:rFonts w:ascii="Times New Roman" w:hAnsi="Times New Roman" w:cs="Times New Roman"/>
          <w:sz w:val="24"/>
          <w:szCs w:val="24"/>
        </w:rPr>
        <w:t>ε</w:t>
      </w:r>
      <w:r w:rsidRPr="00717FF0">
        <w:rPr>
          <w:rFonts w:ascii="Times New Roman" w:hAnsi="Times New Roman" w:cs="Times New Roman"/>
        </w:rPr>
        <w:t xml:space="preserve"> is the dielectric constant and </w:t>
      </w:r>
      <w:r w:rsidRPr="00717FF0">
        <w:rPr>
          <w:rFonts w:ascii="Times New Roman" w:hAnsi="Times New Roman" w:cs="Times New Roman"/>
          <w:i/>
        </w:rPr>
        <w:t>T</w:t>
      </w:r>
      <w:r w:rsidRPr="00B65299">
        <w:rPr>
          <w:rFonts w:ascii="Times New Roman" w:hAnsi="Times New Roman" w:cs="Times New Roman"/>
        </w:rPr>
        <w:t xml:space="preserve"> is the absolute temperature in K.</w:t>
      </w:r>
    </w:p>
    <w:p w14:paraId="089805C0" w14:textId="77777777" w:rsidR="00E14605" w:rsidRPr="00585F42" w:rsidRDefault="00E14605" w:rsidP="00E14605">
      <w:pPr>
        <w:spacing w:line="480" w:lineRule="auto"/>
        <w:jc w:val="both"/>
        <w:rPr>
          <w:rFonts w:ascii="Times New Roman" w:hAnsi="Times New Roman" w:cs="Times New Roman"/>
          <w:lang w:val="en-SG" w:eastAsia="zh-CN"/>
        </w:rPr>
      </w:pPr>
      <w:r w:rsidRPr="00B65299">
        <w:rPr>
          <w:rFonts w:ascii="Times New Roman" w:hAnsi="Times New Roman" w:cs="Times New Roman"/>
        </w:rPr>
        <w:t xml:space="preserve">Figure 4(a) shows the correlation between the transport descriptor and the </w:t>
      </w:r>
      <w:r>
        <w:rPr>
          <w:rFonts w:ascii="Times New Roman" w:hAnsi="Times New Roman" w:cs="Times New Roman"/>
        </w:rPr>
        <w:t xml:space="preserve">direction </w:t>
      </w:r>
      <w:r w:rsidRPr="00B65299">
        <w:rPr>
          <w:rFonts w:ascii="Times New Roman" w:hAnsi="Times New Roman" w:cs="Times New Roman"/>
        </w:rPr>
        <w:t>averaged mobility for our calculated ABX</w:t>
      </w:r>
      <w:r w:rsidRPr="00B65299">
        <w:rPr>
          <w:rFonts w:ascii="Times New Roman" w:hAnsi="Times New Roman" w:cs="Times New Roman"/>
          <w:vertAlign w:val="subscript"/>
        </w:rPr>
        <w:t xml:space="preserve">2 </w:t>
      </w:r>
      <w:r w:rsidRPr="00B65299">
        <w:rPr>
          <w:rFonts w:ascii="Times New Roman" w:hAnsi="Times New Roman" w:cs="Times New Roman"/>
        </w:rPr>
        <w:t>compounds. We benchmarked our data togethe</w:t>
      </w:r>
      <w:r w:rsidRPr="00E324A5">
        <w:rPr>
          <w:rFonts w:ascii="Times New Roman" w:hAnsi="Times New Roman" w:cs="Times New Roman"/>
        </w:rPr>
        <w:t xml:space="preserve">r </w:t>
      </w:r>
      <w:r w:rsidRPr="008324B4">
        <w:rPr>
          <w:rFonts w:ascii="Times New Roman" w:hAnsi="Times New Roman" w:cs="Times New Roman"/>
        </w:rPr>
        <w:t>with experimental values from the literature, in order to validate the descriptor.</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{"citationItems":[{"id":"ITEM-1","itemData":{"DOI":"10.1126/science.aaq1479","ISSN":"0036-8075","abstract":"Thermoelectric technology enables the harvest of waste heat and its direct conversion into electricity. The conversion efficiency is determined by the materials figure of merit ZT. Here we show a maximum ZT of ~2.8 ± 0.5 at 773 kelvin in n-type tin selenide (SnSe) crystals out of plane. The thermal conductivity in layered SnSe crystals is the lowest in the out-of-plane direction [two-dimensional (2D) phonon transport].We doped SnSe with bromine to make n-type SnSe crystals with the overlapping interlayer charge density (3D charge transport). A continuous phase transition increases the symmetry and diverges two converged conduction bands. These two factors improve carrier mobility, while preserving a large Seebeck coefficient. Our findings can be applied in 2D layered materials and provide a new strategy to enhance out-of-plane electrical transport properties without degrading thermal properties.","author":[{"dropping-particle":"","family":"Chang","given":"Cheng","non-dropping-particle":"","parse-names":false,"suffix":""},{"dropping-particle":"","family":"Wu","given":"Minghui","non-dropping-particle":"","parse-names":false,"suffix":""},{"dropping-particle":"","family":"He","given":"Dongsheng","non-dropping-particle":"","parse-names":false,"suffix":""},{"dropping-particle":"","family":"Pei","given":"Yanling","non-dropping-particle":"","parse-names":false,"suffix":""},{"dropping-particle":"","family":"Wu","given":"Chao-Feng","non-dropping-particle":"","parse-names":false,"suffix":""},{"dropping-particle":"","family":"Wu","given":"Xuefeng","non-dropping-particle":"","parse-names":false,"suffix":""},{"dropping-particle":"","family":"Yu","given":"Hulei","non-dropping-particle":"","parse-names":false,"suffix":""},{"dropping-particle":"","family":"Zhu","given":"Fangyuan","non-dropping-particle":"","parse-names":false,"suffix":""},{"dropping-particle":"","family":"Wang","given":"Kedong","non-dropping-particle":"","parse-names":false,"suffix":""},{"dropping-particle":"","family":"Chen","given":"Yue","non-dropping-particle":"","parse-names":false,"suffix":""},{"dropping-particle":"","family":"Huang","given":"Li","non-dropping-particle":"","parse-names":false,"suffix":""},{"dropping-particle":"","family":"Li","given":"Jing-Feng","non-dropping-particle":"","parse-names":false,"suffix":""},{"dropping-particle":"","family":"He","given":"Jiaqing","non-dropping-particle":"","parse-names":false,"suffix":""},{"dropping-particle":"","family":"Zhao","given":"Li-Dong","non-dropping-particle":"","parse-names":false,"suffix":""}],"container-title":"Science","id":"ITEM-1","issue":"6390","issued":{"date-parts":[["2018","5","18"]]},"page":"778-783","title":"3D charge and 2D phonon transports leading to high out-of-plane ZT in n-type SnSe crystals","type":"article-journal","volume":"360"},"uris":["http://www.mendeley.com/documents/?uuid=f5389476-1278-419e-84dc-ed1b40e9ab83"]},{"id":"ITEM-2","itemData":{"DOI":"10.1126/science.aax5123","ISSN":"0036-8075","abstract":"Thermoelectric technology allows conversion between heat and electricity. Many good thermoelectric materials contain rare or toxic elements, so developing low-cost and high-performance thermoelectric materials is warranted. Here, we report the temperature-dependent interplay of three separate electronic bands in hole-doped tin sulfide (SnS) crystals. This behavior leads to synergistic optimization between effective mass ( m *) and carrier mobility (μ) and can be boosted through introducing selenium (Se). This enhanced the power factor from ~30 to ~53 microwatts per centimeter per square kelvin (μW cm −1 K −2 at 300 K), while lowering the thermal conductivity after Se alloying. As a result, we obtained a maximum figure of merit ZT ( ZT max ) of ~1.6 at 873 K and an average ZT ( ZT ave ) of ~1.25 at 300 to 873 K in SnS 0.91 Se 0.09 crystals. Our strategy for band manipulation offers a different route for optimizing thermoelectric performance. The high-performance SnS crystals represent an important step toward low-cost, Earth-abundant, and environmentally friendly thermoelectrics.","author":[{"dropping-particle":"","family":"He","given":"Wenke","non-dropping-particle":"","parse-names":false,"suffix":""},{"dropping-particle":"","family":"Wang","given":"Dongyang","non-dropping-particle":"","parse-names":false,"suffix":""},{"dropping-particle":"","family":"Wu","given":"Haijun","non-dropping-particle":"","parse-names":false,"suffix":""},{"dropping-particle":"","family":"Xiao","given":"Yu","non-dropping-particle":"","parse-names":false,"suffix":""},{"dropping-particle":"","family":"Zhang","given":"Yang","non-dropping-particle":"","parse-names":false,"suffix":""},{"dropping-particle":"","family":"He","given":"Dongsheng","non-dropping-particle":"","parse-names":false,"suffix":""},{"dropping-particle":"","family":"Feng","given":"Yue","non-dropping-particle":"","parse-names":false,"suffix":""},{"dropping-particle":"","family":"Hao","given":"Yu-Jie","non-dropping-particle":"","parse-names":false,"suffix":""},{"dropping-particle":"","family":"Dong","given":"Jin-Feng","non-dropping-particle":"","parse-names":false,"suffix":""},{"dropping-particle":"","family":"Chetty","given":"Raju","non-dropping-particle":"","parse-names":false,"suffix":""},{"dropping-particle":"","family":"Hao","given":"Lijie","non-dropping-particle":"","parse-names":false,"suffix":""},{"dropping-particle":"","family":"Chen","given":"Dongfeng","non-dropping-particle":"","parse-names":false,"suffix":""},{"dropping-particle":"","family":"Qin","given":"Jianfei","non-dropping-particle":"","parse-names":false,"suffix":""},{"dropping-particle":"","family":"Yang","given":"Qiang","non-dropping-particle":"","parse-names":false,"suffix":""},{"dropping-particle":"","family":"Li","given":"Xin","non-dropping-particle":"","parse-names":false,"suffix":""},{"dropping-particle":"","family":"Song","given":"Jian-Ming","non-dropping-particle":"","parse-names":false,"suffix":""},{"dropping-particle":"","family":"Zhu","given":"Yingcai","non-dropping-particle":"","parse-names":false,"suffix":""},{"dropping-particle":"","family":"Xu","given":"Wei","non-dropping-particle":"","parse-names":false,"suffix":""},{"dropping-particle":"","family":"Niu","given":"Changlei","non-dropping-particle":"","parse-names":false,"suffix":""},{"dropping-particle":"","family":"Li","given":"Xin","non-dropping-particle":"","parse-names":false,"suffix":""},{"dropping-particle":"","family":"Wang","given":"Guangtao","non-dropping-particle":"","parse-names":false,"suffix":""},{"dropping-particle":"","family":"Liu","given":"Chang","non-dropping-particle":"","parse-names":false,"suffix":""},{"dropping-particle":"","family":"Ohta","given":"Michihiro","non-dropping-particle":"","parse-names":false,"suffix":""},{"dropping-particle":"","family":"Pennycook","given":"Stephen J.","non-dropping-particle":"","parse-names":false,"suffix":""},{"dropping-particle":"","family":"He","given":"Jiaqing","non-dropping-particle":"","parse-names":false,"suffix":""},{"dropping-particle":"","family":"Li","given":"Jing-Feng","non-dropping-particle":"","parse-names":false,"suffix":""},{"dropping-particle":"","family":"Zhao","given":"Li-Dong","non-dropping-particle":"","parse-names":false,"suffix":""}],"container-title":"Science","id":"ITEM-2","issue":"6460","issued":{"date-parts":[["2019","9","27"]]},"page":"1418-1424","title":"High thermoelectric performance in low-cost SnS 0.91 Se 0.09 crystals","type":"article-journal","volume":"365"},"uris":["http://www.mendeley.com/documents/?uuid=a8558e50-edc0-4c44-b3a4-19ad54da64c7"]},{"id":"ITEM-3","itemData":{"DOI":"10.1126/science.1159725","ISBN":"1095-9203 (Electronic)\\n0036-8075 (Linking)","ISSN":"0036-8075","PMID":"18653890","abstract":"The efficiency of thermoelectric energy converters is limited by the material thermoelectric figure of merit (zT). The recent advances in zT based on nanostructures limiting the phonon heat conduction is nearing a fundamental limit: The thermal conductivity cannot be reduced below the amorphous limit. We explored enhancing the Seebeck coefficient through a distortion of the electronic density of states and report a successful implementation through the use of the thallium impurity levels in lead telluride (PbTe). Such band structure engineering results in a doubling of zT in p-type PbTe to above 1.5 at 773 kelvin. Use of this new physical principle in conjunction with nanostructuring to lower the thermal conductivity could further enhance zT and enable more widespread use of thermoelectric systems.","author":[{"dropping-particle":"","family":"Heremans","given":"J. P.","non-dropping-particle":"","parse-names":false,"suffix":""},{"dropping-particle":"","family":"Jovovic","given":"V.","non-dropping-particle":"","parse-names":false,"suffix":""},{"dropping-particle":"","family":"Toberer","given":"E. S.","non-dropping-particle":"","parse-names":false,"suffix":""},{"dropping-particle":"","family":"Saramat","given":"A.","non-dropping-particle":"","parse-names":false,"suffix":""},{"dropping-particle":"","family":"Kurosaki","given":"K.","non-dropping-particle":"","parse-names":false,"suffix":""},{"dropping-particle":"","family":"Charoenphakdee","given":"A.","non-dropping-particle":"","parse-names":false,"suffix":""},{"dropping-particle":"","family":"Yamanaka","given":"S.","non-dropping-particle":"","parse-names":false,"suffix":""},{"dropping-particle":"","family":"Snyder","given":"G. J.","non-dropping-particle":"","parse-names":false,"suffix":""}],"container-title":"Science","id":"ITEM-3","issue":"5888","issued":{"date-parts":[["2008","7","25"]]},"page":"554-557","title":"Enhancement of Thermoelectric Efficiency in PbTe by Distortion of the Electronic Density of States","type":"article-journal","volume":"321"},"uris":["http://www.mendeley.com/documents/?uuid=18acf924-279c-4af2-8480-f609a0aa378d"]},{"id":"ITEM-4","itemData":{"DOI":"10.1126/science.aax7792","ISSN":"0036-8075","abstract":"Thermoelectric materials have a large Peltier effect, making them attractive for solid-state cooling applications. Bismuth telluride (Bi 2 Te 3 )–based alloys have remained the state-of-the-art room-temperature materials for many decades. However, cost partially limited wider use of thermoelectric cooling devices because of the large amounts of expensive tellurium required. We report n-type magnesium bismuthide (Mg 3 Bi 2 )–based materials with a peak figure of merit ( ZT ) of ~0.9 at 350 kelvin, which is comparable to the commercial bismuth telluride selenide (Bi 2 Te 3– x Se x ) but much cheaper. A cooling device made of our material and p-type bismuth antimony telluride (Bi 0.5 Sb 1.5 Te 3 ) has produced a large temperature difference of ~91 kelvin at the hot-side temperature of 350 kelvin. n-type Mg 3 Bi 2 -based materials are promising for thermoelectric cooling applications.","author":[{"dropping-particle":"","family":"Mao","given":"Jun","non-dropping-particle":"","parse-names":false,"suffix":""},{"dropping-particle":"","family":"Zhu","given":"Hangtian","non-dropping-particle":"","parse-names":false,"suffix":""},{"dropping-particle":"","family":"Ding","given":"Zhiwei","non-dropping-particle":"","parse-names":false,"suffix":""},{"dropping-particle":"","family":"Liu","given":"Zihang","non-dropping-particle":"","parse-names":false,"suffix":""},{"dropping-particle":"","family":"Gamage","given":"Geethal Amila","non-dropping-particle":"","parse-names":false,"suffix":""},{"dropping-particle":"","family":"Chen","given":"Gang","non-dropping-particle":"","parse-names":false,"suffix":""},{"dropping-particle":"","family":"Ren","given":"Zhifeng","non-dropping-particle":"","parse-names":false,"suffix":""}],"container-title":"Science","id":"ITEM-4","issue":"6452","issued":{"date-parts":[["2019","8","2"]]},"page":"495-498","title":"High thermoelectric cooling performance of n-type Mg 3 Bi 2 -based materials","type":"article-journal","volume":"365"},"uris":["http://www.mendeley.com/documents/?uuid=5009e2a6-367f-475c-bb21-c9ff7aef95e7"]},{"id":"ITEM-5","itemData":{"DOI":"10.1016/j.joule.2019.08.017","ISSN":"25424351","author":[{"dropping-particle":"","family":"Perumal","given":"Suresh","non-dropping-particle":"","parse-names":false,"suffix":""},{"dropping-particle":"","family":"Samanta","given":"Manisha","non-dropping-particle":"","parse-names":false,"suffix":""},{"dropping-particle":"","family":"Ghosh","given":"Tanmoy","non-dropping-particle":"","parse-names":false,"suffix":""},{"dropping-particle":"","family":"Shenoy","given":"U. Sandhya","non-dropping-particle":"","parse-names":false,"suffix":""},{"dropping-particle":"","family":"Bohra","given":"Anil K.","non-dropping-particle":"","parse-names":false,"suffix":""},{"dropping-particle":"","family":"Bhattacharya","given":"Shovit","non-dropping-particle":"","parse-names":false,"suffix":""},{"dropping-particle":"","family":"Singh","given":"Ajay","non-dropping-particle":"","parse-names":false,"suffix":""},{"dropping-particle":"V.","family":"Waghmare","given":"Umesh","non-dropping-particle":"","parse-names":false,"suffix":""},{"dropping-particle":"","family":"Biswas","given":"Kanishka","non-dropping-particle":"","parse-names":false,"suffix":""}],"container-title":"Joule","id":"ITEM-5","issue":"10","issued":{"date-parts":[["2019","10"]]},"page":"2565-2580","publisher":"Elsevier Inc.","title":"Realization of High Thermoelectric Figure of Merit in GeTe by Complementary Co-doping of Bi and In","type":"article-journal","volume":"3"},"uris":["http://www.mendeley.com/documents/?uuid=da6920e3-4534-4fc1-95c8-568626d39b54"]},{"id":"ITEM-6","itemData":{"DOI":"10.1016/j.joule.2018.02.016","ISSN":"25424351","author":[{"dropping-particle":"","family":"Li","given":"Juan","non-dropping-particle":"","parse-names":false,"suffix":""},{"dropping-particle":"","family":"Zhang","given":"Xinyue","non-dropping-particle":"","parse-names":false,"suffix":""},{"dropping-particle":"","family":"Chen","given":"Zhiwei","non-dropping-particle":"","parse-names":false,"suffix":""},{"dropping-particle":"","family":"Lin","given":"Siqi","non-dropping-particle":"","parse-names":false,"suffix":""},{"dropping-particle":"","family":"Li","given":"Wen","non-dropping-particle":"","parse-names":false,"suffix":""},{"dropping-particle":"","family":"Shen","given":"Jiahong","non-dropping-particle":"","parse-names":false,"suffix":""},{"dropping-particle":"","family":"Witting","given":"Ian T.","non-dropping-particle":"","parse-names":false,"suffix":""},{"dropping-particle":"","family":"Faghaninia","given":"Alireza","non-dropping-particle":"","parse-names":false,"suffix":""},{"dropping-particle":"","family":"Chen","given":"Yue","non-dropping-particle":"","parse-names":false,"suffix":""},{"dropping-particle":"","family":"Jain","given":"Anubhav","non-dropping-particle":"","parse-names":false,"suffix":""},{"dropping-particle":"","family":"Chen","given":"Lidong","non-dropping-particle":"","parse-names":false,"suffix":""},{"dropping-particle":"","family":"Snyder","given":"G. Jeffrey","non-dropping-particle":"","parse-names":false,"suffix":""},{"dropping-particle":"","family":"Pei","given":"Yanzhong","non-dropping-particle":"","parse-names":false,"suffix":""}],"container-title":"Joule","id":"ITEM-6","issued":{"date-parts":[["2018"]]},"page":"1-12","publisher":"Elsevier Inc.","title":"Low-Symmetry Rhombohedral GeTe Thermoelectrics","type":"article-journal"},"uris":["http://www.mendeley.com/documents/?uuid=deb6acd0-3a5b-4729-be60-9d978e08ec51"]},{"id":"ITEM-7","itemData":{"DOI":"10.1126/science.aaa4166","ISBN":"1095-9203 (Electronic)\\r0036-8075 (Linking)","ISSN":"0036-8075","PMID":"25838382","abstract":"The widespread use of thermoelectric technology is constrained by a relatively low conversion efficiency of the bulk alloys, which is evaluated in terms of a dimensionless figure of merit (zT). The zT of bulk alloys can be improved by reducing lattice thermal conductivity through grain boundary and point-defect scattering, which target low- and high-frequency phonons. Dense dislocation arrays formed at low-energy grain boundaries by liquid-phase compaction in Bi(0.5)Sb(1.5)Te3 (bismuth antimony telluride) effectively scatter midfrequency phonons, leading to a substantially lower lattice thermal conductivity. Full-spectrum phonon scattering with minimal charge-carrier scattering dramatically improved the zT to 1.86 ± 0.15 at 320 kelvin (K). Further, a thermoelectric cooler confirmed the performance with a maximum temperature difference of 81 K, which is much higher than current commercial Peltier cooling devices.","author":[{"dropping-particle":"","family":"Kim","given":"S. I.","non-dropping-particle":"","parse-names":false,"suffix":""},{"dropping-particle":"","family":"Lee","given":"K. H.","non-dropping-particle":"","parse-names":false,"suffix":""},{"dropping-particle":"","family":"Mun","given":"H. A.","non-dropping-particle":"","parse-names":false,"suffix":""},{"dropping-particle":"","family":"Kim","given":"H. S.","non-dropping-particle":"","parse-names":false,"suffix":""},{"dropping-particle":"","family":"Hwang","given":"S. W.","non-dropping-particle":"","parse-names":false,"suffix":""},{"dropping-particle":"","family":"Roh","given":"J. W.","non-dropping-particle":"","parse-names":false,"suffix":""},{"dropping-particle":"","family":"Yang","given":"D. J.","non-dropping-particle":"","parse-names":false,"suffix":""},{"dropping-particle":"","family":"Shin","given":"W. H.","non-dropping-particle":"","parse-names":false,"suffix":""},{"dropping-particle":"","family":"Li","given":"X. S.","non-dropping-particle":"","parse-names":false,"suffix":""},{"dropping-particle":"","family":"Lee","given":"Y. H.","non-dropping-particle":"","parse-names":false,"suffix":""},{"dropping-particle":"","family":"Snyder","given":"G. J.","non-dropping-particle":"","parse-names":false,"suffix":""},{"dropping-particle":"","family":"Kim","given":"S. W.","non-dropping-particle":"","parse-names":false,"suffix":""}],"container-title":"Science","id":"ITEM-7","issue":"6230","issued":{"date-parts":[["2015"]]},"page":"109-114","title":"Dense dislocation arrays embedded in grain boundaries for high-performance bulk thermoelectrics","type":"article-journal","volume":"348"},"uris":["http://www.mendeley.com/documents/?uuid=4e07eb4f-e7e8-482d-9890-4c75d6979f02"]}],"mendeley":{"formattedCitation":"&lt;sup&gt;49–53,55,75&lt;/sup&gt;","plainTextFormattedCitation":"49–53,55,75","previouslyFormattedCitation":"(&lt;i&gt;49&lt;/i&gt;–&lt;i&gt;53&lt;/i&gt;, &lt;i&gt;55&lt;/i&gt;, &lt;i&gt;75&lt;/i&gt;)"},"properties":{"noteIndex":0},"schema":"https://github.com/citation-style-language/schema/raw/master/csl-citation.json"}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49–53,55,75</w:t>
      </w:r>
      <w:r w:rsidR="001C36FA" w:rsidRPr="00585F42">
        <w:rPr>
          <w:rFonts w:ascii="Times New Roman" w:hAnsi="Times New Roman" w:cs="Times New Roman"/>
        </w:rPr>
        <w:fldChar w:fldCharType="end"/>
      </w:r>
      <w:r w:rsidRPr="00585F42">
        <w:rPr>
          <w:rFonts w:ascii="Times New Roman" w:hAnsi="Times New Roman" w:cs="Times New Roman"/>
        </w:rPr>
        <w:t xml:space="preserve"> The temperature dependent effective masses, conductivity effective masses and the dielectric constant were used when reported</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{"citationItems":[{"id":"ITEM-1","itemData":{"DOI":"10.1126/science.aaq1479","ISSN":"0036-8075","abstract":"Thermoelectric technology enables the harvest of waste heat and its direct conversion into electricity. The conversion efficiency is determined by the materials figure of merit ZT. Here we show a maximum ZT of ~2.8 ± 0.5 at 773 kelvin in n-type tin selenide (SnSe) crystals out of plane. The thermal conductivity in layered SnSe crystals is the lowest in the out-of-plane direction [two-dimensional (2D) phonon transport].We doped SnSe with bromine to make n-type SnSe crystals with the overlapping interlayer charge density (3D charge transport). A continuous phase transition increases the symmetry and diverges two converged conduction bands. These two factors improve carrier mobility, while preserving a large Seebeck coefficient. Our findings can be applied in 2D layered materials and provide a new strategy to enhance out-of-plane electrical transport properties without degrading thermal properties.","author":[{"dropping-particle":"","family":"Chang","given":"Cheng","non-dropping-particle":"","parse-names":false,"suffix":""},{"dropping-particle":"","family":"Wu","given":"Minghui","non-dropping-particle":"","parse-names":false,"suffix":""},{"dropping-particle":"","family":"He","given":"Dongsheng","non-dropping-particle":"","parse-names":false,"suffix":""},{"dropping-particle":"","family":"Pei","given":"Yanling","non-dropping-particle":"","parse-names":false,"suffix":""},{"dropping-particle":"","family":"Wu","given":"Chao-Feng","non-dropping-particle":"","parse-names":false,"suffix":""},{"dropping-particle":"","family":"Wu","given":"Xuefeng","non-dropping-particle":"","parse-names":false,"suffix":""},{"dropping-particle":"","family":"Yu","given":"Hulei","non-dropping-particle":"","parse-names":false,"suffix":""},{"dropping-particle":"","family":"Zhu","given":"Fangyuan","non-dropping-particle":"","parse-names":false,"suffix":""},{"dropping-particle":"","family":"Wang","given":"Kedong","non-dropping-particle":"","parse-names":false,"suffix":""},{"dropping-particle":"","family":"Chen","given":"Yue","non-dropping-particle":"","parse-names":false,"suffix":""},{"dropping-particle":"","family":"Huang","given":"Li","non-dropping-particle":"","parse-names":false,"suffix":""},{"dropping-particle":"","family":"Li","given":"Jing-Feng","non-dropping-particle":"","parse-names":false,"suffix":""},{"dropping-particle":"","family":"He","given":"Jiaqing","non-dropping-particle":"","parse-names":false,"suffix":""},{"dropping-particle":"","family":"Zhao","given":"Li-Dong","non-dropping-particle":"","parse-names":false,"suffix":""}],"container-title":"Science","id":"ITEM-1","issue":"6390","issued":{"date-parts":[["2018","5","18"]]},"page":"778-783","title":"3D charge and 2D phonon transports leading to high out-of-plane ZT in n-type SnSe crystals","type":"article-journal","volume":"360"},"uris":["http://www.mendeley.com/documents/?uuid=f5389476-1278-419e-84dc-ed1b40e9ab83"]},{"id":"ITEM-2","itemData":{"DOI":"10.1126/science.aax5123","ISSN":"0036-8075","abstract":"Thermoelectric technology allows conversion between heat and electricity. Many good thermoelectric materials contain rare or toxic elements, so developing low-cost and high-performance thermoelectric materials is warranted. Here, we report the temperature-dependent interplay of three separate electronic bands in hole-doped tin sulfide (SnS) crystals. This behavior leads to synergistic optimization between effective mass ( m *) and carrier mobility (μ) and can be boosted through introducing selenium (Se). This enhanced the power factor from ~30 to ~53 microwatts per centimeter per square kelvin (μW cm −1 K −2 at 300 K), while lowering the thermal conductivity after Se alloying. As a result, we obtained a maximum figure of merit ZT ( ZT max ) of ~1.6 at 873 K and an average ZT ( ZT ave ) of ~1.25 at 300 to 873 K in SnS 0.91 Se 0.09 crystals. Our strategy for band manipulation offers a different route for optimizing thermoelectric performance. The high-performance SnS crystals represent an important step toward low-cost, Earth-abundant, and environmentally friendly thermoelectrics.","author":[{"dropping-particle":"","family":"He","given":"Wenke","non-dropping-particle":"","parse-names":false,"suffix":""},{"dropping-particle":"","family":"Wang","given":"Dongyang","non-dropping-particle":"","parse-names":false,"suffix":""},{"dropping-particle":"","family":"Wu","given":"Haijun","non-dropping-particle":"","parse-names":false,"suffix":""},{"dropping-particle":"","family":"Xiao","given":"Yu","non-dropping-particle":"","parse-names":false,"suffix":""},{"dropping-particle":"","family":"Zhang","given":"Yang","non-dropping-particle":"","parse-names":false,"suffix":""},{"dropping-particle":"","family":"He","given":"Dongsheng","non-dropping-particle":"","parse-names":false,"suffix":""},{"dropping-particle":"","family":"Feng","given":"Yue","non-dropping-particle":"","parse-names":false,"suffix":""},{"dropping-particle":"","family":"Hao","given":"Yu-Jie","non-dropping-particle":"","parse-names":false,"suffix":""},{"dropping-particle":"","family":"Dong","given":"Jin-Feng","non-dropping-particle":"","parse-names":false,"suffix":""},{"dropping-particle":"","family":"Chetty","given":"Raju","non-dropping-particle":"","parse-names":false,"suffix":""},{"dropping-particle":"","family":"Hao","given":"Lijie","non-dropping-particle":"","parse-names":false,"suffix":""},{"dropping-particle":"","family":"Chen","given":"Dongfeng","non-dropping-particle":"","parse-names":false,"suffix":""},{"dropping-particle":"","family":"Qin","given":"Jianfei","non-dropping-particle":"","parse-names":false,"suffix":""},{"dropping-particle":"","family":"Yang","given":"Qiang","non-dropping-particle":"","parse-names":false,"suffix":""},{"dropping-particle":"","family":"Li","given":"Xin","non-dropping-particle":"","parse-names":false,"suffix":""},{"dropping-particle":"","family":"Song","given":"Jian-Ming","non-dropping-particle":"","parse-names":false,"suffix":""},{"dropping-particle":"","family":"Zhu","given":"Yingcai","non-dropping-particle":"","parse-names":false,"suffix":""},{"dropping-particle":"","family":"Xu","given":"Wei","non-dropping-particle":"","parse-names":false,"suffix":""},{"dropping-particle":"","family":"Niu","given":"Changlei","non-dropping-particle":"","parse-names":false,"suffix":""},{"dropping-particle":"","family":"Li","given":"Xin","non-dropping-particle":"","parse-names":false,"suffix":""},{"dropping-particle":"","family":"Wang","given":"Guangtao","non-dropping-particle":"","parse-names":false,"suffix":""},{"dropping-particle":"","family":"Liu","given":"Chang","non-dropping-particle":"","parse-names":false,"suffix":""},{"dropping-particle":"","family":"Ohta","given":"Michihiro","non-dropping-particle":"","parse-names":false,"suffix":""},{"dropping-particle":"","family":"Pennycook","given":"Stephen J.","non-dropping-particle":"","parse-names":false,"suffix":""},{"dropping-particle":"","family":"He","given":"Jiaqing","non-dropping-particle":"","parse-names":false,"suffix":""},{"dropping-particle":"","family":"Li","given":"Jing-Feng","non-dropping-particle":"","parse-names":false,"suffix":""},{"dropping-particle":"","family":"Zhao","given":"Li-Dong","non-dropping-particle":"","parse-names":false,"suffix":""}],"container-title":"Science","id":"ITEM-2","issue":"6460","issued":{"date-parts":[["2019","9","27"]]},"page":"1418-1424","title":"High thermoelectric performance in low-cost SnS 0.91 Se 0.09 crystals","type":"article-journal","volume":"365"},"uris":["http://www.mendeley.com/documents/?uuid=a8558e50-edc0-4c44-b3a4-19ad54da64c7"]},{"id":"ITEM-3","itemData":{"DOI":"10.1126/science.1159725","ISBN":"1095-9203 (Electronic)\\n0036-8075 (Linking)","ISSN":"0036-8075","PMID":"18653890","abstract":"The efficiency of thermoelectric energy converters is limited by the material thermoelectric figure of merit (zT). The recent advances in zT based on nanostructures limiting the phonon heat conduction is nearing a fundamental limit: The thermal conductivity cannot be reduced below the amorphous limit. We explored enhancing the Seebeck coefficient through a distortion of the electronic density of states and report a successful implementation through the use of the thallium impurity levels in lead telluride (PbTe). Such band structure engineering results in a doubling of zT in p-type PbTe to above 1.5 at 773 kelvin. Use of this new physical principle in conjunction with nanostructuring to lower the thermal conductivity could further enhance zT and enable more widespread use of thermoelectric systems.","author":[{"dropping-particle":"","family":"Heremans","given":"J. P.","non-dropping-particle":"","parse-names":false,"suffix":""},{"dropping-particle":"","family":"Jovovic","given":"V.","non-dropping-particle":"","parse-names":false,"suffix":""},{"dropping-particle":"","family":"Toberer","given":"E. S.","non-dropping-particle":"","parse-names":false,"suffix":""},{"dropping-particle":"","family":"Saramat","given":"A.","non-dropping-particle":"","parse-names":false,"suffix":""},{"dropping-particle":"","family":"Kurosaki","given":"K.","non-dropping-particle":"","parse-names":false,"suffix":""},{"dropping-particle":"","family":"Charoenphakdee","given":"A.","non-dropping-particle":"","parse-names":false,"suffix":""},{"dropping-particle":"","family":"Yamanaka","given":"S.","non-dropping-particle":"","parse-names":false,"suffix":""},{"dropping-particle":"","family":"Snyder","given":"G. J.","non-dropping-particle":"","parse-names":false,"suffix":""}],"container-title":"Science","id":"ITEM-3","issue":"5888","issued":{"date-parts":[["2008","7","25"]]},"page":"554-557","title":"Enhancement of Thermoelectric Efficiency in PbTe by Distortion of the Electronic Density of States","type":"article-journal","volume":"321"},"uris":["http://www.mendeley.com/documents/?uuid=18acf924-279c-4af2-8480-f609a0aa378d"]}],"mendeley":{"formattedCitation":"&lt;sup&gt;50,52,53&lt;/sup&gt;","plainTextFormattedCitation":"50,52,53","previouslyFormattedCitation":"(&lt;i&gt;50&lt;/i&gt;, &lt;i&gt;52&lt;/i&gt;, &lt;i&gt;53&lt;/i&gt;)"},"properties":{"noteIndex":0},"schema":"https://github.com/citation-style-language/schema/raw/master/csl-citation.json"}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50,52,53</w:t>
      </w:r>
      <w:r w:rsidR="001C36FA" w:rsidRPr="00585F42">
        <w:rPr>
          <w:rFonts w:ascii="Times New Roman" w:hAnsi="Times New Roman" w:cs="Times New Roman"/>
        </w:rPr>
        <w:fldChar w:fldCharType="end"/>
      </w:r>
      <w:r w:rsidRPr="00585F42">
        <w:rPr>
          <w:rFonts w:ascii="Times New Roman" w:hAnsi="Times New Roman" w:cs="Times New Roman"/>
        </w:rPr>
        <w:t xml:space="preserve">, whereas for other compounds we used values reported in the </w:t>
      </w:r>
      <w:proofErr w:type="spellStart"/>
      <w:r w:rsidRPr="00585F42">
        <w:rPr>
          <w:rFonts w:ascii="Times New Roman" w:hAnsi="Times New Roman" w:cs="Times New Roman"/>
        </w:rPr>
        <w:t>Landolt</w:t>
      </w:r>
      <w:proofErr w:type="spellEnd"/>
      <w:r w:rsidRPr="00585F42">
        <w:rPr>
          <w:rFonts w:ascii="Times New Roman" w:hAnsi="Times New Roman" w:cs="Times New Roman"/>
        </w:rPr>
        <w:t>–</w:t>
      </w:r>
      <w:proofErr w:type="spellStart"/>
      <w:r w:rsidRPr="00585F42">
        <w:rPr>
          <w:rFonts w:ascii="Times New Roman" w:hAnsi="Times New Roman" w:cs="Times New Roman"/>
        </w:rPr>
        <w:t>Börnstein</w:t>
      </w:r>
      <w:proofErr w:type="spellEnd"/>
      <w:r w:rsidRPr="00585F42">
        <w:rPr>
          <w:rFonts w:ascii="Times New Roman" w:hAnsi="Times New Roman" w:cs="Times New Roman"/>
        </w:rPr>
        <w:t xml:space="preserve"> database</w:t>
      </w:r>
      <w:r>
        <w:rPr>
          <w:rFonts w:ascii="Times New Roman" w:hAnsi="Times New Roman" w:cs="Times New Roman"/>
        </w:rPr>
        <w:t xml:space="preserve">, </w:t>
      </w:r>
      <w:r w:rsidRPr="000D58BD">
        <w:rPr>
          <w:rFonts w:ascii="Times New Roman" w:hAnsi="Times New Roman" w:cs="Times New Roman"/>
        </w:rPr>
        <w:t>e.g. for effective mass for PbTe</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{"citationItems":[{"id":"ITEM-1","itemData":{"DOI":"10.1007/10681727_723","container-title":"Non-Tetrahedrally Bonded Elements and Binary Compounds I","id":"ITEM-1","issue":"0","issued":{"date-parts":[["0"]]},"page":"1-3","publisher":"Springer-Verlag","publisher-place":"Berlin/Heidelberg","title":"Lead telluride (PbTe) effective masses","type":"chapter","volume":"0"},"uris":["http://www.mendeley.com/documents/?uuid=f8be53e9-3d16-4350-8de9-72a75a4ec5c4"]}],"mendeley":{"formattedCitation":"&lt;sup&gt;76&lt;/sup&gt;","plainTextFormattedCitation":"76","previouslyFormattedCitation":"(&lt;i&gt;76&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76</w:t>
      </w:r>
      <w:r w:rsidR="001C36FA" w:rsidRPr="00585F42">
        <w:rPr>
          <w:rFonts w:ascii="Times New Roman" w:hAnsi="Times New Roman" w:cs="Times New Roman"/>
        </w:rPr>
        <w:fldChar w:fldCharType="end"/>
      </w:r>
      <w:r>
        <w:rPr>
          <w:rFonts w:ascii="Times New Roman" w:hAnsi="Times New Roman" w:cs="Times New Roman"/>
        </w:rPr>
        <w:t>,</w:t>
      </w:r>
      <w:r w:rsidRPr="00585F42">
        <w:rPr>
          <w:rFonts w:ascii="Times New Roman" w:hAnsi="Times New Roman" w:cs="Times New Roman"/>
        </w:rPr>
        <w:t xml:space="preserve"> or other </w:t>
      </w:r>
      <w:r w:rsidRPr="000D58BD">
        <w:rPr>
          <w:rFonts w:ascii="Times New Roman" w:hAnsi="Times New Roman" w:cs="Times New Roman"/>
        </w:rPr>
        <w:t xml:space="preserve">literature </w:t>
      </w:r>
      <w:r>
        <w:rPr>
          <w:rFonts w:ascii="Times New Roman" w:hAnsi="Times New Roman" w:cs="Times New Roman"/>
        </w:rPr>
        <w:t xml:space="preserve">e.g. for the </w:t>
      </w:r>
      <w:r w:rsidRPr="00585F42">
        <w:rPr>
          <w:rFonts w:ascii="Times New Roman" w:hAnsi="Times New Roman" w:cs="Times New Roman"/>
        </w:rPr>
        <w:t>dielectric constant</w:t>
      </w:r>
      <w:r>
        <w:rPr>
          <w:rFonts w:ascii="Times New Roman" w:hAnsi="Times New Roman" w:cs="Times New Roman"/>
        </w:rPr>
        <w:t xml:space="preserve"> of PbTe.</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{"citationItems":[{"id":"ITEM-1","itemData":{"DOI":"10.1103/PhysRev.135.A514","ISSN":"0031-899X","author":[{"dropping-particle":"","family":"Lyden","given":"Henry A.","non-dropping-particle":"","parse-names":false,"suffix":""}],"container-title":"Physical Review","id":"ITEM-1","issue":"2A","issued":{"date-parts":[["1964","7","20"]]},"page":"A514-A521","title":"Temperature Dependence of the Effective Masses in PbTe","type":"article-journal","volume":"135"},"uris":["http://www.mendeley.com/documents/?uuid=f697b69a-aa8c-496b-a16a-23ee05b5969f"]}],"mendeley":{"formattedCitation":"&lt;sup&gt;77&lt;/sup&gt;","plainTextFormattedCitation":"77","previouslyFormattedCitation":"(&lt;i&gt;77&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77</w:t>
      </w:r>
      <w:r w:rsidR="001C36FA" w:rsidRPr="00585F42">
        <w:rPr>
          <w:rFonts w:ascii="Times New Roman" w:hAnsi="Times New Roman" w:cs="Times New Roman"/>
        </w:rPr>
        <w:fldChar w:fldCharType="end"/>
      </w:r>
      <w:r w:rsidRPr="006C086D">
        <w:rPr>
          <w:rFonts w:ascii="Times New Roman" w:hAnsi="Times New Roman" w:cs="Times New Roman"/>
        </w:rPr>
        <w:t>. Interestingly, materials of different crystal systems</w:t>
      </w:r>
      <w:r w:rsidRPr="00717FF0">
        <w:rPr>
          <w:rFonts w:ascii="Times New Roman" w:hAnsi="Times New Roman" w:cs="Times New Roman"/>
        </w:rPr>
        <w:t xml:space="preserve"> (</w:t>
      </w:r>
      <w:proofErr w:type="gramStart"/>
      <w:r w:rsidRPr="00717FF0">
        <w:rPr>
          <w:rFonts w:ascii="Times New Roman" w:hAnsi="Times New Roman" w:cs="Times New Roman"/>
          <w:i/>
        </w:rPr>
        <w:t>e.g.</w:t>
      </w:r>
      <w:proofErr w:type="gramEnd"/>
      <w:r w:rsidRPr="00717FF0">
        <w:rPr>
          <w:rFonts w:ascii="Times New Roman" w:hAnsi="Times New Roman" w:cs="Times New Roman"/>
        </w:rPr>
        <w:t xml:space="preserve"> cubic </w:t>
      </w:r>
      <w:proofErr w:type="spellStart"/>
      <w:r w:rsidRPr="00717FF0">
        <w:rPr>
          <w:rFonts w:ascii="Times New Roman" w:hAnsi="Times New Roman" w:cs="Times New Roman"/>
        </w:rPr>
        <w:t>PbTe</w:t>
      </w:r>
      <w:proofErr w:type="spellEnd"/>
      <w:r w:rsidRPr="00717FF0">
        <w:rPr>
          <w:rFonts w:ascii="Times New Roman" w:hAnsi="Times New Roman" w:cs="Times New Roman"/>
        </w:rPr>
        <w:t xml:space="preserve"> and orthorhombic </w:t>
      </w:r>
      <w:proofErr w:type="spellStart"/>
      <w:r w:rsidRPr="00717FF0">
        <w:rPr>
          <w:rFonts w:ascii="Times New Roman" w:hAnsi="Times New Roman" w:cs="Times New Roman"/>
        </w:rPr>
        <w:t>SnSe</w:t>
      </w:r>
      <w:proofErr w:type="spellEnd"/>
      <w:r w:rsidRPr="00717FF0">
        <w:rPr>
          <w:rFonts w:ascii="Times New Roman" w:hAnsi="Times New Roman" w:cs="Times New Roman"/>
        </w:rPr>
        <w:t xml:space="preserve">) </w:t>
      </w:r>
      <w:r w:rsidRPr="00B65299">
        <w:rPr>
          <w:rFonts w:ascii="Times New Roman" w:hAnsi="Times New Roman" w:cs="Times New Roman"/>
        </w:rPr>
        <w:t xml:space="preserve">follow the same trend, hinting that the descriptor </w:t>
      </w:r>
      <w:r>
        <w:rPr>
          <w:rFonts w:ascii="Times New Roman" w:hAnsi="Times New Roman" w:cs="Times New Roman"/>
        </w:rPr>
        <w:t>could be generally applicable</w:t>
      </w:r>
      <w:r w:rsidRPr="00B65299">
        <w:rPr>
          <w:rFonts w:ascii="Times New Roman" w:hAnsi="Times New Roman" w:cs="Times New Roman"/>
        </w:rPr>
        <w:t xml:space="preserve">. </w:t>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E14605" w:rsidRPr="00585F42" w14:paraId="555A9990" w14:textId="77777777" w:rsidTr="006D5F8D">
        <w:trPr>
          <w:jc w:val="center"/>
        </w:trPr>
        <w:tc>
          <w:tcPr>
            <w:tcW w:w="9498" w:type="dxa"/>
          </w:tcPr>
          <w:p w14:paraId="4B213E29" w14:textId="77777777" w:rsidR="00E14605" w:rsidRPr="00585F42" w:rsidRDefault="00E14605" w:rsidP="006D5F8D">
            <w:pPr>
              <w:spacing w:line="48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2EF8AE1C" wp14:editId="153C361A">
                  <wp:extent cx="6071824" cy="468000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rect figure 4 - usual unit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1824" cy="4680000"/>
                          </a:xfrm>
                          <a:prstGeom prst="rect">
                            <a:avLst/>
                          </a:prstGeom>
                        </pic:spPr>
                      </pic:pic>
                    </a:graphicData>
                  </a:graphic>
                </wp:inline>
              </w:drawing>
            </w:r>
          </w:p>
        </w:tc>
      </w:tr>
      <w:tr w:rsidR="00E14605" w:rsidRPr="00585F42" w14:paraId="22A08E17" w14:textId="77777777" w:rsidTr="006D5F8D">
        <w:trPr>
          <w:jc w:val="center"/>
        </w:trPr>
        <w:tc>
          <w:tcPr>
            <w:tcW w:w="9498" w:type="dxa"/>
          </w:tcPr>
          <w:p w14:paraId="0FC20E05" w14:textId="37E5D3B2" w:rsidR="00E14605" w:rsidRPr="006C086D" w:rsidRDefault="00E14605" w:rsidP="00C125A9">
            <w:pPr>
              <w:spacing w:line="480" w:lineRule="auto"/>
              <w:jc w:val="both"/>
              <w:rPr>
                <w:rFonts w:ascii="Times New Roman" w:hAnsi="Times New Roman" w:cs="Times New Roman"/>
              </w:rPr>
            </w:pPr>
            <w:r w:rsidRPr="004A252A">
              <w:rPr>
                <w:rFonts w:ascii="Times New Roman" w:hAnsi="Times New Roman" w:cs="Times New Roman"/>
                <w:b/>
              </w:rPr>
              <w:t>Figure 4.</w:t>
            </w:r>
            <w:r w:rsidRPr="00585F42">
              <w:rPr>
                <w:rFonts w:ascii="Times New Roman" w:hAnsi="Times New Roman" w:cs="Times New Roman"/>
              </w:rPr>
              <w:t xml:space="preserve"> Transport descriptors for ABX</w:t>
            </w:r>
            <w:r w:rsidRPr="000D58BD">
              <w:rPr>
                <w:rFonts w:ascii="Times New Roman" w:hAnsi="Times New Roman" w:cs="Times New Roman"/>
                <w:vertAlign w:val="subscript"/>
              </w:rPr>
              <w:t xml:space="preserve">2 </w:t>
            </w:r>
            <w:r w:rsidRPr="000D58BD">
              <w:rPr>
                <w:rFonts w:ascii="Times New Roman" w:hAnsi="Times New Roman" w:cs="Times New Roman"/>
              </w:rPr>
              <w:t xml:space="preserve">materials. (a) </w:t>
            </w:r>
            <w:r>
              <w:rPr>
                <w:rFonts w:ascii="Times New Roman" w:hAnsi="Times New Roman" w:cs="Times New Roman"/>
              </w:rPr>
              <w:t>Direction averaged m</w:t>
            </w:r>
            <w:r w:rsidRPr="000D58BD">
              <w:rPr>
                <w:rFonts w:ascii="Times New Roman" w:hAnsi="Times New Roman" w:cs="Times New Roman"/>
              </w:rPr>
              <w:t>obility transport descriptor</w:t>
            </w:r>
            <w:r>
              <w:rPr>
                <w:rFonts w:ascii="Times New Roman" w:hAnsi="Times New Roman" w:cs="Times New Roman"/>
              </w:rPr>
              <w:t xml:space="preserve"> at </w:t>
            </w:r>
            <w:r>
              <w:rPr>
                <w:rFonts w:ascii="Times New Roman" w:hAnsi="Times New Roman" w:cs="Times New Roman"/>
              </w:rPr>
              <w:lastRenderedPageBreak/>
              <w:t>optimal doping</w:t>
            </w:r>
            <w:r w:rsidRPr="000D58BD">
              <w:rPr>
                <w:rFonts w:ascii="Times New Roman" w:hAnsi="Times New Roman" w:cs="Times New Roman"/>
              </w:rPr>
              <w:t>. (b) Optimal carrier concentration (</w:t>
            </w:r>
            <w:proofErr w:type="spellStart"/>
            <w:r w:rsidRPr="000D58BD">
              <w:rPr>
                <w:rFonts w:ascii="Times New Roman" w:hAnsi="Times New Roman" w:cs="Times New Roman"/>
              </w:rPr>
              <w:t>n</w:t>
            </w:r>
            <w:r w:rsidRPr="000D58BD">
              <w:rPr>
                <w:rFonts w:ascii="Times New Roman" w:hAnsi="Times New Roman" w:cs="Times New Roman"/>
                <w:vertAlign w:val="subscript"/>
              </w:rPr>
              <w:t>opt</w:t>
            </w:r>
            <w:proofErr w:type="spellEnd"/>
            <w:r w:rsidRPr="000D58BD">
              <w:rPr>
                <w:rFonts w:ascii="Times New Roman" w:hAnsi="Times New Roman" w:cs="Times New Roman"/>
              </w:rPr>
              <w:t>) descriptor.</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{"citationItems":[{"id":"ITEM-1","itemData":{"DOI":"10.1002/adma.201605884","ISSN":"15214095","abstract":"The past two decades have witnessed the rapid growth of thermoelectric (TE) research. Novel concepts and paradigms are described here that have emerged, targeting superior TE materials and higher TE performance. These superior aspects include band convergence, “phonon-glass electron-crystal”, multiscale phonon scattering, resonant states, anharmonicity, etc. Based on these concepts, some new TE materials with distinct features have been identified, including solids with high band degeneracy, with cages in which atoms rattle, with nanostructures at various length scales, etc. In addition, the performance of classical materials has been improved remarkably. However, the figure of merit zT of most TE materials is still lower than 2.0, generally around 1.0, due to interrelated TE properties. In order to realize an “overall zT &gt; 2.0,” it is imperative that the interrelated properties are decoupled more thoroughly, or new degrees of freedom are added to the overall optimization problem. The electrical and thermal transport must be synergistically optimized. Here, a detailed discussion about the commonly adopted strategies to optimize individual TE properties is presented. Then, four main compromises between the TE properties are elaborated from the point of view of the underlying mechanisms and decoupling strategies. Finally, some representative systems of synergistic optimization are also presented, which can serve as references for other TE materials. In conclusion, some of the newest ideas for the future are discussed.","author":[{"dropping-particle":"","family":"Zhu","given":"Tiejun","non-dropping-particle":"","parse-names":false,"suffix":""},{"dropping-particle":"","family":"Liu","given":"Yintu","non-dropping-particle":"","parse-names":false,"suffix":""},{"dropping-particle":"","family":"Fu","given":"Chenguang","non-dropping-particle":"","parse-names":false,"suffix":""},{"dropping-particle":"","family":"Heremans","given":"Joseph P.","non-dropping-particle":"","parse-names":false,"suffix":""},{"dropping-particle":"","family":"Snyder","given":"Jeffrey G.","non-dropping-particle":"","parse-names":false,"suffix":""},{"dropping-particle":"","family":"Zhao","given":"Xinbing","non-dropping-particle":"","parse-names":false,"suffix":""}],"container-title":"Advanced Materials","id":"ITEM-1","issue":"14","issued":{"date-parts":[["2017"]]},"title":"Compromise and Synergy in High-Efficiency Thermoelectric Materials","type":"article-journal","volume":"29"},"uris":["http://www.mendeley.com/documents/?uuid=66d47d11-cd1d-4d29-b3f2-3f235c685365"]}],"mendeley":{"formattedCitation":"&lt;sup&gt;78&lt;/sup&gt;","plainTextFormattedCitation":"78","previouslyFormattedCitation":"(&lt;i&gt;78&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78</w:t>
            </w:r>
            <w:r w:rsidR="001C36FA" w:rsidRPr="00585F42">
              <w:rPr>
                <w:rFonts w:ascii="Times New Roman" w:hAnsi="Times New Roman" w:cs="Times New Roman"/>
              </w:rPr>
              <w:fldChar w:fldCharType="end"/>
            </w:r>
            <w:r w:rsidRPr="00585F42">
              <w:rPr>
                <w:rFonts w:ascii="Times New Roman" w:hAnsi="Times New Roman" w:cs="Times New Roman"/>
              </w:rPr>
              <w:t xml:space="preserve"> (c) </w:t>
            </w:r>
            <w:proofErr w:type="spellStart"/>
            <w:r w:rsidRPr="00585F42">
              <w:rPr>
                <w:rFonts w:ascii="Times New Roman" w:hAnsi="Times New Roman" w:cs="Times New Roman"/>
              </w:rPr>
              <w:t>Seebeck</w:t>
            </w:r>
            <w:proofErr w:type="spellEnd"/>
            <w:r w:rsidRPr="00585F42">
              <w:rPr>
                <w:rFonts w:ascii="Times New Roman" w:hAnsi="Times New Roman" w:cs="Times New Roman"/>
              </w:rPr>
              <w:t xml:space="preserve"> coefficient for each material</w:t>
            </w:r>
            <w:r>
              <w:rPr>
                <w:rFonts w:ascii="Times New Roman" w:hAnsi="Times New Roman" w:cs="Times New Roman"/>
              </w:rPr>
              <w:t xml:space="preserve"> (x-axis, ABX</w:t>
            </w:r>
            <w:r w:rsidRPr="00683234">
              <w:rPr>
                <w:rFonts w:ascii="Times New Roman" w:hAnsi="Times New Roman" w:cs="Times New Roman"/>
                <w:vertAlign w:val="subscript"/>
              </w:rPr>
              <w:t>2</w:t>
            </w:r>
            <w:r>
              <w:rPr>
                <w:rFonts w:ascii="Times New Roman" w:hAnsi="Times New Roman" w:cs="Times New Roman"/>
              </w:rPr>
              <w:t xml:space="preserve"> materials are listed in alphabetical order)</w:t>
            </w:r>
            <w:r w:rsidRPr="00585F42">
              <w:rPr>
                <w:rFonts w:ascii="Times New Roman" w:hAnsi="Times New Roman" w:cs="Times New Roman"/>
              </w:rPr>
              <w:t xml:space="preserve"> versus theoretical criteria</w:t>
            </w:r>
            <w:r>
              <w:rPr>
                <w:rFonts w:ascii="Times New Roman" w:hAnsi="Times New Roman" w:cs="Times New Roman"/>
              </w:rPr>
              <w:t xml:space="preserve"> (</w:t>
            </w:r>
            <w:proofErr w:type="spellStart"/>
            <w:r>
              <w:rPr>
                <w:rFonts w:ascii="Times New Roman" w:hAnsi="Times New Roman" w:cs="Times New Roman"/>
              </w:rPr>
              <w:t>Ioffe’s</w:t>
            </w:r>
            <w:proofErr w:type="spellEnd"/>
            <w:r>
              <w:rPr>
                <w:rFonts w:ascii="Times New Roman" w:hAnsi="Times New Roman" w:cs="Times New Roman"/>
              </w:rPr>
              <w:t xml:space="preserve"> criterion</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author":[{"dropping-particle":"","family":"Ioffe","given":"A.","non-dropping-particle":"","parse-names":false,"suffix":""}],"id":"ITEM-1","issued":{"date-parts":[["1957"]]},"publisher":"Infosearch","publisher-place":"Lodon","title":"Semiconductor Thermoelements and Thermoelectric Cooling","type":"book"},"uris":["http://www.mendeley.com/documents/?uuid=ef74c935-dfa3-43d5-bc28-23bc034f96e7"]}],"mendeley":{"formattedCitation":"&lt;sup&gt;79&lt;/sup&gt;","plainTextFormattedCitation":"79","previouslyFormattedCitation":"(&lt;i&gt;79&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79</w:t>
            </w:r>
            <w:r w:rsidR="001C36FA">
              <w:rPr>
                <w:rFonts w:ascii="Times New Roman" w:hAnsi="Times New Roman" w:cs="Times New Roman"/>
              </w:rPr>
              <w:fldChar w:fldCharType="end"/>
            </w:r>
            <w:r>
              <w:rPr>
                <w:rFonts w:ascii="Times New Roman" w:hAnsi="Times New Roman" w:cs="Times New Roman"/>
              </w:rPr>
              <w:t xml:space="preserve"> and golden range</w:t>
            </w:r>
            <w:r w:rsidR="001C36FA">
              <w:rPr>
                <w:rFonts w:ascii="Times New Roman" w:hAnsi="Times New Roman" w:cs="Times New Roman"/>
              </w:rPr>
              <w:fldChar w:fldCharType="begin" w:fldLock="1"/>
            </w:r>
            <w:r w:rsidR="00C125A9">
              <w:rPr>
                <w:rFonts w:ascii="Times New Roman" w:hAnsi="Times New Roman" w:cs="Times New Roman"/>
              </w:rPr>
              <w:instrText xml:space="preserve">ADDIN CSL_CITATION {"citationItems":[{"id":"ITEM-1","itemData":{"DOI":"10.1021/jacs.9b13272","ISSN":"15205126","abstract":"The coupling nature of thermoelectric properties determines that optimizing the Fermi level is the priority to achieve a net increase in thermoelectric performance. Conventionally, the carrier concentration is used as the reflection of the Fermi level in the band structure. However, carrier concentration strongly depends upon the material's effective mass, leading to that the optimal carrier concentration varies over a large scale for different materials. Herein, inspired by the big data survey, we develop a golden Seebeck coefficient range of 202-230 μV K-1 for thermoelectric semiconductors with lattice thermal conductivity of 0.4-1.5 W m-1 K-1. When the measured Seebeck coefficient reaches this range, the corresponding figure of merit is maximized. Using this approach, we exemplarily analyze the characteristics of n-type Pb1-xBixSe thermoelectric materials. With detailed electron microscopy and property characterizations, the high densities of dislocations and pores are found to be responsible for a low lattice thermal conductivity. Moreover, Bi substitution significantly tunes the Seebeck coefficient in a wide range. As a result, the Seebeck coefficient of </w:instrText>
            </w:r>
            <w:r w:rsidR="00C125A9">
              <w:rPr>
                <w:rFonts w:ascii="Cambria Math" w:hAnsi="Cambria Math" w:cs="Cambria Math"/>
              </w:rPr>
              <w:instrText>∼</w:instrText>
            </w:r>
            <w:r w:rsidR="00C125A9">
              <w:rPr>
                <w:rFonts w:ascii="Times New Roman" w:hAnsi="Times New Roman" w:cs="Times New Roman"/>
              </w:rPr>
              <w:instrText> -230 μV K-1 in Pb0.98Bi0.02Se is close to the golden range, leading to a figure of merit beyond 1.5. This finding provides an intuitive metric to determine the optimization extent of thermoelectric performance.","author":[{"dropping-particle":"","family":"Hong","given":"Min","non-dropping-particle":"","parse-names":false,"suffix":""},{"dropping-particle":"","family":"Lyu","given":"Wanyu","non-dropping-particle":"","parse-names":false,"suffix":""},{"dropping-particle":"","family":"Wang","given":"Yuan","non-dropping-particle":"","parse-names":false,"suffix":""},{"dropping-particle":"","family":"Zou","given":"Jin","non-dropping-particle":"","parse-names":false,"suffix":""},{"dropping-particle":"","family":"Chen","given":"Zhi Gang","non-dropping-particle":"","parse-names":false,"suffix":""}],"container-title":"Journal of the American Chemical Society","id":"ITEM-1","issue":"5","issued":{"date-parts":[["2020"]]},"page":"2672-2681","title":"Establishing the Golden Range of Seebeck Coefficient for Maximizing Thermoelectric Performance","type":"article-journal","volume":"142"},"uris":["http://www.mendeley.com/documents/?uuid=9df868aa-e150-4da2-9a42-87f385b15fa7"]}],"mendeley":{"formattedCitation":"&lt;sup&gt;80&lt;/sup&gt;","plainTextFormattedCitation":"80","previouslyFormattedCitation":"(&lt;i&gt;80&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80</w:t>
            </w:r>
            <w:r w:rsidR="001C36FA">
              <w:rPr>
                <w:rFonts w:ascii="Times New Roman" w:hAnsi="Times New Roman" w:cs="Times New Roman"/>
              </w:rPr>
              <w:fldChar w:fldCharType="end"/>
            </w:r>
            <w:r>
              <w:rPr>
                <w:rFonts w:ascii="Times New Roman" w:hAnsi="Times New Roman" w:cs="Times New Roman"/>
              </w:rPr>
              <w:t>)</w:t>
            </w:r>
            <w:r w:rsidRPr="00585F42">
              <w:rPr>
                <w:rFonts w:ascii="Times New Roman" w:hAnsi="Times New Roman" w:cs="Times New Roman"/>
              </w:rPr>
              <w:t xml:space="preserve">. (d) </w:t>
            </w:r>
            <w:r>
              <w:rPr>
                <w:rFonts w:ascii="Times New Roman" w:hAnsi="Times New Roman" w:cs="Times New Roman"/>
              </w:rPr>
              <w:t xml:space="preserve">Direction averaged </w:t>
            </w:r>
            <w:proofErr w:type="spellStart"/>
            <w:r>
              <w:rPr>
                <w:rFonts w:ascii="Times New Roman" w:hAnsi="Times New Roman" w:cs="Times New Roman"/>
              </w:rPr>
              <w:t>p</w:t>
            </w:r>
            <w:r w:rsidRPr="00585F42">
              <w:rPr>
                <w:rFonts w:ascii="Times New Roman" w:hAnsi="Times New Roman" w:cs="Times New Roman"/>
              </w:rPr>
              <w:t>owerfactor</w:t>
            </w:r>
            <w:proofErr w:type="spellEnd"/>
            <w:r w:rsidRPr="00585F42">
              <w:rPr>
                <w:rFonts w:ascii="Times New Roman" w:hAnsi="Times New Roman" w:cs="Times New Roman"/>
              </w:rPr>
              <w:t xml:space="preserve"> transport descriptor</w:t>
            </w:r>
            <w:r>
              <w:rPr>
                <w:rFonts w:ascii="Times New Roman" w:hAnsi="Times New Roman" w:cs="Times New Roman"/>
              </w:rPr>
              <w:t xml:space="preserve"> at optimal doping</w:t>
            </w:r>
            <w:r w:rsidRPr="00585F42">
              <w:rPr>
                <w:rFonts w:ascii="Times New Roman" w:hAnsi="Times New Roman" w:cs="Times New Roman"/>
              </w:rPr>
              <w:t>. The benchmark corresponds to experimental data.</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{"citationItems":[{"id":"ITEM-1","itemData":{"DOI":"10.1126/science.aaq1479","ISSN":"0036-8075","abstract":"Thermoelectric technology enables the harvest of waste heat and its direct conversion into electricity. The conversion efficiency is determined by the materials figure of merit ZT. Here we show a maximum ZT of ~2.8 ± 0.5 at 773 kelvin in n-type tin selenide (SnSe) crystals out of plane. The thermal conductivity in layered SnSe crystals is the lowest in the out-of-plane direction [two-dimensional (2D) phonon transport].We doped SnSe with bromine to make n-type SnSe crystals with the overlapping interlayer charge density (3D charge transport). A continuous phase transition increases the symmetry and diverges two converged conduction bands. These two factors improve carrier mobility, while preserving a large Seebeck coefficient. Our findings can be applied in 2D layered materials and provide a new strategy to enhance out-of-plane electrical transport properties without degrading thermal properties.","author":[{"dropping-particle":"","family":"Chang","given":"Cheng","non-dropping-particle":"","parse-names":false,"suffix":""},{"dropping-particle":"","family":"Wu","given":"Minghui","non-dropping-particle":"","parse-names":false,"suffix":""},{"dropping-particle":"","family":"He","given":"Dongsheng","non-dropping-particle":"","parse-names":false,"suffix":""},{"dropping-particle":"","family":"Pei","given":"Yanling","non-dropping-particle":"","parse-names":false,"suffix":""},{"dropping-particle":"","family":"Wu","given":"Chao-Feng","non-dropping-particle":"","parse-names":false,"suffix":""},{"dropping-particle":"","family":"Wu","given":"Xuefeng","non-dropping-particle":"","parse-names":false,"suffix":""},{"dropping-particle":"","family":"Yu","given":"Hulei","non-dropping-particle":"","parse-names":false,"suffix":""},{"dropping-particle":"","family":"Zhu","given":"Fangyuan","non-dropping-particle":"","parse-names":false,"suffix":""},{"dropping-particle":"","family":"Wang","given":"Kedong","non-dropping-particle":"","parse-names":false,"suffix":""},{"dropping-particle":"","family":"Chen","given":"Yue","non-dropping-particle":"","parse-names":false,"suffix":""},{"dropping-particle":"","family":"Huang","given":"Li","non-dropping-particle":"","parse-names":false,"suffix":""},{"dropping-particle":"","family":"Li","given":"Jing-Feng","non-dropping-particle":"","parse-names":false,"suffix":""},{"dropping-particle":"","family":"He","given":"Jiaqing","non-dropping-particle":"","parse-names":false,"suffix":""},{"dropping-particle":"","family":"Zhao","given":"Li-Dong","non-dropping-particle":"","parse-names":false,"suffix":""}],"container-title":"Science","id":"ITEM-1","issue":"6390","issued":{"date-parts":[["2018","5","18"]]},"page":"778-783","title":"3D charge and 2D phonon transports leading to high out-of-plane ZT in n-type SnSe crystals","type":"article-journal","volume":"360"},"uris":["http://www.mendeley.com/documents/?uuid=f5389476-1278-419e-84dc-ed1b40e9ab83"]},{"id":"ITEM-2","itemData":{"DOI":"10.1126/science.aax5123","ISSN":"0036-8075","abstract":"Thermoelectric technology allows conversion between heat and electricity. Many good thermoelectric materials contain rare or toxic elements, so developing low-cost and high-performance thermoelectric materials is warranted. Here, we report the temperature-dependent interplay of three separate electronic bands in hole-doped tin sulfide (SnS) crystals. This behavior leads to synergistic optimization between effective mass ( m *) and carrier mobility (μ) and can be boosted through introducing selenium (Se). This enhanced the power factor from ~30 to ~53 microwatts per centimeter per square kelvin (μW cm −1 K −2 at 300 K), while lowering the thermal conductivity after Se alloying. As a result, we obtained a maximum figure of merit ZT ( ZT max ) of ~1.6 at 873 K and an average ZT ( ZT ave ) of ~1.25 at 300 to 873 K in SnS 0.91 Se 0.09 crystals. Our strategy for band manipulation offers a different route for optimizing thermoelectric performance. The high-performance SnS crystals represent an important step toward low-cost, Earth-abundant, and environmentally friendly thermoelectrics.","author":[{"dropping-particle":"","family":"He","given":"Wenke","non-dropping-particle":"","parse-names":false,"suffix":""},{"dropping-particle":"","family":"Wang","given":"Dongyang","non-dropping-particle":"","parse-names":false,"suffix":""},{"dropping-particle":"","family":"Wu","given":"Haijun","non-dropping-particle":"","parse-names":false,"suffix":""},{"dropping-particle":"","family":"Xiao","given":"Yu","non-dropping-particle":"","parse-names":false,"suffix":""},{"dropping-particle":"","family":"Zhang","given":"Yang","non-dropping-particle":"","parse-names":false,"suffix":""},{"dropping-particle":"","family":"He","given":"Dongsheng","non-dropping-particle":"","parse-names":false,"suffix":""},{"dropping-particle":"","family":"Feng","given":"Yue","non-dropping-particle":"","parse-names":false,"suffix":""},{"dropping-particle":"","family":"Hao","given":"Yu-Jie","non-dropping-particle":"","parse-names":false,"suffix":""},{"dropping-particle":"","family":"Dong","given":"Jin-Feng","non-dropping-particle":"","parse-names":false,"suffix":""},{"dropping-particle":"","family":"Chetty","given":"Raju","non-dropping-particle":"","parse-names":false,"suffix":""},{"dropping-particle":"","family":"Hao","given":"Lijie","non-dropping-particle":"","parse-names":false,"suffix":""},{"dropping-particle":"","family":"Chen","given":"Dongfeng","non-dropping-particle":"","parse-names":false,"suffix":""},{"dropping-particle":"","family":"Qin","given":"Jianfei","non-dropping-particle":"","parse-names":false,"suffix":""},{"dropping-particle":"","family":"Yang","given":"Qiang","non-dropping-particle":"","parse-names":false,"suffix":""},{"dropping-particle":"","family":"Li","given":"Xin","non-dropping-particle":"","parse-names":false,"suffix":""},{"dropping-particle":"","family":"Song","given":"Jian-Ming","non-dropping-particle":"","parse-names":false,"suffix":""},{"dropping-particle":"","family":"Zhu","given":"Yingcai","non-dropping-particle":"","parse-names":false,"suffix":""},{"dropping-particle":"","family":"Xu","given":"Wei","non-dropping-particle":"","parse-names":false,"suffix":""},{"dropping-particle":"","family":"Niu","given":"Changlei","non-dropping-particle":"","parse-names":false,"suffix":""},{"dropping-particle":"","family":"Li","given":"Xin","non-dropping-particle":"","parse-names":false,"suffix":""},{"dropping-particle":"","family":"Wang","given":"Guangtao","non-dropping-particle":"","parse-names":false,"suffix":""},{"dropping-particle":"","family":"Liu","given":"Chang","non-dropping-particle":"","parse-names":false,"suffix":""},{"dropping-particle":"","family":"Ohta","given":"Michihiro","non-dropping-particle":"","parse-names":false,"suffix":""},{"dropping-particle":"","family":"Pennycook","given":"Stephen J.","non-dropping-particle":"","parse-names":false,"suffix":""},{"dropping-particle":"","family":"He","given":"Jiaqing","non-dropping-particle":"","parse-names":false,"suffix":""},{"dropping-particle":"","family":"Li","given":"Jing-Feng","non-dropping-particle":"","parse-names":false,"suffix":""},{"dropping-particle":"","family":"Zhao","given":"Li-Dong","non-dropping-particle":"","parse-names":false,"suffix":""}],"container-title":"Science","id":"ITEM-2","issue":"6460","issued":{"date-parts":[["2019","9","27"]]},"page":"1418-1424","title":"High thermoelectric performance in low-cost SnS 0.91 Se 0.09 crystals","type":"article-journal","volume":"365"},"uris":["http://www.mendeley.com/documents/?uuid=a8558e50-edc0-4c44-b3a4-19ad54da64c7"]},{"id":"ITEM-3","itemData":{"DOI":"10.1126/science.aax7792","ISSN":"0036-8075","abstract":"Thermoelectric materials have a large Peltier effect, making them attractive for solid-state cooling applications. Bismuth telluride (Bi 2 Te 3 )–based alloys have remained the state-of-the-art room-temperature materials for many decades. However, cost partially limited wider use of thermoelectric cooling devices because of the large amounts of expensive tellurium required. We report n-type magnesium bismuthide (Mg 3 Bi 2 )–based materials with a peak figure of merit ( ZT ) of ~0.9 at 350 kelvin, which is comparable to the commercial bismuth telluride selenide (Bi 2 Te 3– x Se x ) but much cheaper. A cooling device made of our material and p-type bismuth antimony telluride (Bi 0.5 Sb 1.5 Te 3 ) has produced a large temperature difference of ~91 kelvin at the hot-side temperature of 350 kelvin. n-type Mg 3 Bi 2 -based materials are promising for thermoelectric cooling applications.","author":[{"dropping-particle":"","family":"Mao","given":"Jun","non-dropping-particle":"","parse-names":false,"suffix":""},{"dropping-particle":"","family":"Zhu","given":"Hangtian","non-dropping-particle":"","parse-names":false,"suffix":""},{"dropping-particle":"","family":"Ding","given":"Zhiwei","non-dropping-particle":"","parse-names":false,"suffix":""},{"dropping-particle":"","family":"Liu","given":"Zihang","non-dropping-particle":"","parse-names":false,"suffix":""},{"dropping-particle":"","family":"Gamage","given":"Geethal Amila","non-dropping-particle":"","parse-names":false,"suffix":""},{"dropping-particle":"","family":"Chen","given":"Gang","non-dropping-particle":"","parse-names":false,"suffix":""},{"dropping-particle":"","family":"Ren","given":"Zhifeng","non-dropping-particle":"","parse-names":false,"suffix":""}],"container-title":"Science","id":"ITEM-3","issue":"6452","issued":{"date-parts":[["2019","8","2"]]},"page":"495-498","title":"High thermoelectric cooling performance of n-type Mg 3 Bi 2 -based materials","type":"article-journal","volume":"365"},"uris":["http://www.mendeley.com/documents/?uuid=5009e2a6-367f-475c-bb21-c9ff7aef95e7"]},{"id":"ITEM-4","itemData":{"DOI":"10.1126/science.1159725","ISBN":"1095-9203 (Electronic)\\n0036-8075 (Linking)","ISSN":"0036-8075","PMID":"18653890","abstract":"The efficiency of thermoelectric energy converters is limited by the material thermoelectric figure of merit (zT). The recent advances in zT based on nanostructures limiting the phonon heat conduction is nearing a fundamental limit: The thermal conductivity cannot be reduced below the amorphous limit. We explored enhancing the Seebeck coefficient through a distortion of the electronic density of states and report a successful implementation through the use of the thallium impurity levels in lead telluride (PbTe). Such band structure engineering results in a doubling of zT in p-type PbTe to above 1.5 at 773 kelvin. Use of this new physical principle in conjunction with nanostructuring to lower the thermal conductivity could further enhance zT and enable more widespread use of thermoelectric systems.","author":[{"dropping-particle":"","family":"Heremans","given":"J. P.","non-dropping-particle":"","parse-names":false,"suffix":""},{"dropping-particle":"","family":"Jovovic","given":"V.","non-dropping-particle":"","parse-names":false,"suffix":""},{"dropping-particle":"","family":"Toberer","given":"E. S.","non-dropping-particle":"","parse-names":false,"suffix":""},{"dropping-particle":"","family":"Saramat","given":"A.","non-dropping-particle":"","parse-names":false,"suffix":""},{"dropping-particle":"","family":"Kurosaki","given":"K.","non-dropping-particle":"","parse-names":false,"suffix":""},{"dropping-particle":"","family":"Charoenphakdee","given":"A.","non-dropping-particle":"","parse-names":false,"suffix":""},{"dropping-particle":"","family":"Yamanaka","given":"S.","non-dropping-particle":"","parse-names":false,"suffix":""},{"dropping-particle":"","family":"Snyder","given":"G. J.","non-dropping-particle":"","parse-names":false,"suffix":""}],"container-title":"Science","id":"ITEM-4","issue":"5888","issued":{"date-parts":[["2008","7","25"]]},"page":"554-557","title":"Enhancement of Thermoelectric Efficiency in PbTe by Distortion of the Electronic Density of States","type":"article-journal","volume":"321"},"uris":["http://www.mendeley.com/documents/?uuid=18acf924-279c-4af2-8480-f609a0aa378d"]},{"id":"ITEM-5","itemData":{"DOI":"10.1126/science.aaa4166","ISBN":"1095-9203 (Electronic)\\r0036-8075 (Linking)","ISSN":"0036-8075","PMID":"25838382","abstract":"The widespread use of thermoelectric technology is constrained by a relatively low conversion efficiency of the bulk alloys, which is evaluated in terms of a dimensionless figure of merit (zT). The zT of bulk alloys can be improved by reducing lattice thermal conductivity through grain boundary and point-defect scattering, which target low- and high-frequency phonons. Dense dislocation arrays formed at low-energy grain boundaries by liquid-phase compaction in Bi(0.5)Sb(1.5)Te3 (bismuth antimony telluride) effectively scatter midfrequency phonons, leading to a substantially lower lattice thermal conductivity. Full-spectrum phonon scattering with minimal charge-carrier scattering dramatically improved the zT to 1.86 ± 0.15 at 320 kelvin (K). Further, a thermoelectric cooler confirmed the performance with a maximum temperature difference of 81 K, which is much higher than current commercial Peltier cooling devices.","author":[{"dropping-particle":"","family":"Kim","given":"S. I.","non-dropping-particle":"","parse-names":false,"suffix":""},{"dropping-particle":"","family":"Lee","given":"K. H.","non-dropping-particle":"","parse-names":false,"suffix":""},{"dropping-particle":"","family":"Mun","given":"H. A.","non-dropping-particle":"","parse-names":false,"suffix":""},{"dropping-particle":"","family":"Kim","given":"H. S.","non-dropping-particle":"","parse-names":false,"suffix":""},{"dropping-particle":"","family":"Hwang","given":"S. W.","non-dropping-particle":"","parse-names":false,"suffix":""},{"dropping-particle":"","family":"Roh","given":"J. W.","non-dropping-particle":"","parse-names":false,"suffix":""},{"dropping-particle":"","family":"Yang","given":"D. J.","non-dropping-particle":"","parse-names":false,"suffix":""},{"dropping-particle":"","family":"Shin","given":"W. H.","non-dropping-particle":"","parse-names":false,"suffix":""},{"dropping-particle":"","family":"Li","given":"X. S.","non-dropping-particle":"","parse-names":false,"suffix":""},{"dropping-particle":"","family":"Lee","given":"Y. H.","non-dropping-particle":"","parse-names":false,"suffix":""},{"dropping-particle":"","family":"Snyder","given":"G. J.","non-dropping-particle":"","parse-names":false,"suffix":""},{"dropping-particle":"","family":"Kim","given":"S. W.","non-dropping-particle":"","parse-names":false,"suffix":""}],"container-title":"Science","id":"ITEM-5","issue":"6230","issued":{"date-parts":[["2015"]]},"page":"109-114","title":"Dense dislocation arrays embedded in grain boundaries for high-performance bulk thermoelectrics","type":"article-journal","volume":"348"},"uris":["http://www.mendeley.com/documents/?uuid=4e07eb4f-e7e8-482d-9890-4c75d6979f02"]},{"id":"ITEM-6","itemData":{"DOI":"10.1016/j.joule.2019.08.017","ISSN":"25424351","author":[{"dropping-particle":"","family":"Perumal","given":"Suresh","non-dropping-particle":"","parse-names":false,"suffix":""},{"dropping-particle":"","family":"Samanta","given":"Manisha","non-dropping-particle":"","parse-names":false,"suffix":""},{"dropping-particle":"","family":"Ghosh","given":"Tanmoy","non-dropping-particle":"","parse-names":false,"suffix":""},{"dropping-particle":"","family":"Shenoy","given":"U. Sandhya","non-dropping-particle":"","parse-names":false,"suffix":""},{"dropping-particle":"","family":"Bohra","given":"Anil K.","non-dropping-particle":"","parse-names":false,"suffix":""},{"dropping-particle":"","family":"Bhattacharya","given":"Shovit","non-dropping-particle":"","parse-names":false,"suffix":""},{"dropping-particle":"","family":"Singh","given":"Ajay","non-dropping-particle":"","parse-names":false,"suffix":""},{"dropping-particle":"V.","family":"Waghmare","given":"Umesh","non-dropping-particle":"","parse-names":false,"suffix":""},{"dropping-particle":"","family":"Biswas","given":"Kanishka","non-dropping-particle":"","parse-names":false,"suffix":""}],"container-title":"Joule","id":"ITEM-6","issue":"10","issued":{"date-parts":[["2019","10"]]},"page":"2565-2580","publisher":"Elsevier Inc.","title":"Realization of High Thermoelectric Figure of Merit in GeTe by Complementary Co-doping of Bi and In","type":"article-journal","volume":"3"},"uris":["http://www.mendeley.com/documents/?uuid=da6920e3-4534-4fc1-95c8-568626d39b54"]},{"id":"ITEM-7","itemData":{"DOI":"10.1016/j.joule.2018.02.016","ISSN":"25424351","author":[{"dropping-particle":"","family":"Li","given":"Juan","non-dropping-particle":"","parse-names":false,"suffix":""},{"dropping-particle":"","family":"Zhang","given":"Xinyue","non-dropping-particle":"","parse-names":false,"suffix":""},{"dropping-particle":"","family":"Chen","given":"Zhiwei","non-dropping-particle":"","parse-names":false,"suffix":""},{"dropping-particle":"","family":"Lin","given":"Siqi","non-dropping-particle":"","parse-names":false,"suffix":""},{"dropping-particle":"","family":"Li","given":"Wen","non-dropping-particle":"","parse-names":false,"suffix":""},{"dropping-particle":"","family":"Shen","given":"Jiahong","non-dropping-particle":"","parse-names":false,"suffix":""},{"dropping-particle":"","family":"Witting","given":"Ian T.","non-dropping-particle":"","parse-names":false,"suffix":""},{"dropping-particle":"","family":"Faghaninia","given":"Alireza","non-dropping-particle":"","parse-names":false,"suffix":""},{"dropping-particle":"","family":"Chen","given":"Yue","non-dropping-particle":"","parse-names":false,"suffix":""},{"dropping-particle":"","family":"Jain","given":"Anubhav","non-dropping-particle":"","parse-names":false,"suffix":""},{"dropping-particle":"","family":"Chen","given":"Lidong","non-dropping-particle":"","parse-names":false,"suffix":""},{"dropping-particle":"","family":"Snyder","given":"G. Jeffrey","non-dropping-particle":"","parse-names":false,"suffix":""},{"dropping-particle":"","family":"Pei","given":"Yanzhong","non-dropping-particle":"","parse-names":false,"suffix":""}],"container-title":"Joule","id":"ITEM-7","issued":{"date-parts":[["2018"]]},"page":"1-12","publisher":"Elsevier Inc.","title":"Low-Symmetry Rhombohedral GeTe Thermoelectrics","type":"article-journal"},"uris":["http://www.mendeley.com/documents/?uuid=deb6acd0-3a5b-4729-be60-9d978e08ec51"]}],"mendeley":{"formattedCitation":"&lt;sup&gt;49–53,55,75&lt;/sup&gt;","plainTextFormattedCitation":"49–53,55,75","previouslyFormattedCitation":"(&lt;i&gt;49&lt;/i&gt;–&lt;i&gt;53&lt;/i&gt;, &lt;i&gt;55&lt;/i&gt;, &lt;i&gt;75&lt;/i&gt;)"},"properties":{"noteIndex":0},"schema":"https://github.com/citation-style-language/schema/raw/master/csl-citation.json"}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49–53,55,75</w:t>
            </w:r>
            <w:r w:rsidR="001C36FA" w:rsidRPr="00585F42">
              <w:rPr>
                <w:rFonts w:ascii="Times New Roman" w:hAnsi="Times New Roman" w:cs="Times New Roman"/>
              </w:rPr>
              <w:fldChar w:fldCharType="end"/>
            </w:r>
            <w:r w:rsidRPr="00585F42">
              <w:rPr>
                <w:rFonts w:ascii="Times New Roman" w:hAnsi="Times New Roman" w:cs="Times New Roman"/>
                <w:vertAlign w:val="superscript"/>
              </w:rPr>
              <w:t>,</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{"citationItems":[{"id":"ITEM-1","itemData":{"DOI":"10.1038/ncomms10287","ISSN":"20411723","abstract":"High-efficiency thermoelectric materials require a high conductivity. It is known that a large number of degenerate band valleys offers many conducting channels for improving the conductivity without detrimental effects on the other properties explicitly, and therefore, increases thermoelectric performance. In addition to the strategy of converging different bands, many semiconductors provide an inherent band nestification, equally enabling a large number of effective band valley degeneracy. Here we show as an example that a simple elemental semiconductor, tellurium, exhibits a high thermoelectric figure of merit of unity, not only demonstrating the concept but also filling up the high performance gap from 300 to 700 K for elemental thermoelectrics. The concept used here should be applicable in general for thermoelectrics with similar band features.","author":[{"dropping-particle":"","family":"Lin","given":"Siqi","non-dropping-particle":"","parse-names":false,"suffix":""},{"dropping-particle":"","family":"Li","given":"Wen","non-dropping-particle":"","parse-names":false,"suffix":""},{"dropping-particle":"","family":"Chen","given":"Zhiwei","non-dropping-particle":"","parse-names":false,"suffix":""},{"dropping-particle":"","family":"Shen","given":"Jiawen","non-dropping-particle":"","parse-names":false,"suffix":""},{"dropping-particle":"","family":"Ge","given":"Binghui","non-dropping-particle":"","parse-names":false,"suffix":""},{"dropping-particle":"","family":"Pei","given":"Yanzhong","non-dropping-particle":"","parse-names":false,"suffix":""}],"container-title":"Nature Communications","id":"ITEM-1","issued":{"date-parts":[["2016"]]},"page":"1-6","publisher":"Nature Publishing Group","title":"Tellurium as a high-performance elemental thermoelectric","type":"article-journal","volume":"7"},"uris":["http://www.mendeley.com/documents/?uuid=8df8925f-7f66-45af-bca0-640a997b03cc"]},{"id":"ITEM-2","itemData":{"DOI":"10.1063/1.347717","ISSN":"0021-8979","abstract":"A model is presented for the high-temperature transport properties of large-grain-size, heavily doped n-type silicon-germanium alloys. Electron and phonon transport coefficients are calculated using standard Boltzmann equation expressions in the relaxation time approximation. Good agreement with experiment is found by considering acoustic phonon and ionized impurity scattering for electrons, and phonon-phonon, point defect, and electron-phonon scattering for phonons. The parameters describing electron transport in heavily doped and lightly doped materials are significantly different and suggest that most carriers in heavily doped materials are in a band formed largely from impurity states. The maximum dimensionless thermoelectric figure of merit for single-crystal, n-type Si0.8Ge0.2 at 1300 K is estimated at ZT</w:instrText>
            </w:r>
            <w:r w:rsidR="00C125A9">
              <w:rPr>
                <w:rFonts w:ascii="Cambria Math" w:hAnsi="Cambria Math" w:cs="Cambria Math"/>
              </w:rPr>
              <w:instrText>≅</w:instrText>
            </w:r>
            <w:r w:rsidR="00C125A9">
              <w:rPr>
                <w:rFonts w:ascii="Times New Roman" w:hAnsi="Times New Roman" w:cs="Times New Roman"/>
              </w:rPr>
              <w:instrText>1.13 with an optimum carrier concentration of n</w:instrText>
            </w:r>
            <w:r w:rsidR="00C125A9">
              <w:rPr>
                <w:rFonts w:ascii="Cambria Math" w:hAnsi="Cambria Math" w:cs="Cambria Math"/>
              </w:rPr>
              <w:instrText>≅</w:instrText>
            </w:r>
            <w:r w:rsidR="00C125A9">
              <w:rPr>
                <w:rFonts w:ascii="Times New Roman" w:hAnsi="Times New Roman" w:cs="Times New Roman"/>
              </w:rPr>
              <w:instrText>2. 9×1020 cm-3.","author":[{"dropping-particle":"","family":"Vining","given":"C</w:instrText>
            </w:r>
            <w:r w:rsidR="00C125A9">
              <w:rPr>
                <w:rFonts w:ascii="Times New Roman" w:hAnsi="Times New Roman" w:cs="Times New Roman" w:hint="eastAsia"/>
              </w:rPr>
              <w:instrText>ronin B.","non-dropping-particle":"","parse-names":false,"suffix":""}],"container-title":"Journal of Applied Physics","id":"ITEM-2","issue":"1","issued":{"date-parts":[["1991","1"]]},"page":"331-341","title":"A model for the high</w:instrText>
            </w:r>
            <w:r w:rsidR="00C125A9">
              <w:rPr>
                <w:rFonts w:ascii="Times New Roman" w:hAnsi="Times New Roman" w:cs="Times New Roman" w:hint="eastAsia"/>
              </w:rPr>
              <w:instrText>‐</w:instrText>
            </w:r>
            <w:r w:rsidR="00C125A9">
              <w:rPr>
                <w:rFonts w:ascii="Times New Roman" w:hAnsi="Times New Roman" w:cs="Times New Roman" w:hint="eastAsia"/>
              </w:rPr>
              <w:instrText xml:space="preserve">temperature transport properties of heavily doped n </w:instrText>
            </w:r>
            <w:r w:rsidR="00C125A9">
              <w:rPr>
                <w:rFonts w:ascii="Times New Roman" w:hAnsi="Times New Roman" w:cs="Times New Roman" w:hint="eastAsia"/>
              </w:rPr>
              <w:instrText>‐</w:instrText>
            </w:r>
            <w:r w:rsidR="00C125A9">
              <w:rPr>
                <w:rFonts w:ascii="Times New Roman" w:hAnsi="Times New Roman" w:cs="Times New Roman" w:hint="eastAsia"/>
              </w:rPr>
              <w:instrText>type silicon</w:instrText>
            </w:r>
            <w:r w:rsidR="00C125A9">
              <w:rPr>
                <w:rFonts w:ascii="Times New Roman" w:hAnsi="Times New Roman" w:cs="Times New Roman" w:hint="eastAsia"/>
              </w:rPr>
              <w:instrText>‐</w:instrText>
            </w:r>
            <w:r w:rsidR="00C125A9">
              <w:rPr>
                <w:rFonts w:ascii="Times New Roman" w:hAnsi="Times New Roman" w:cs="Times New Roman" w:hint="eastAsia"/>
              </w:rPr>
              <w:instrText>germanium alloys","type":"article-journal","volume":"69"},"uris":["http://www.mendeley.com/documents/?uuid=96cc3f37-fe80-4b51-8898-bceaa80c6bcb"]},{"id":"ITEM-3","itemData":{"DOI":"10.1143/jjap.38.6394","ISSN":"002</w:instrText>
            </w:r>
            <w:r w:rsidR="00C125A9">
              <w:rPr>
                <w:rFonts w:ascii="Times New Roman" w:hAnsi="Times New Roman" w:cs="Times New Roman"/>
              </w:rPr>
              <w:instrText>14922","abstract":"The electrical resistivity ρ, the Seebeck coefficient S and the carrier mobility n were measured as a function of carrier concentration ;i for B- and P-dopcd Si, Si0.97Ge0.03 and Si0.95Ge0.05 prepared by arc melting. It was found that at a high carrier concentration of about 2 × 1020cm-3, the S values of the Si0.97Ge0.03 and Si0.95Ge0.05 samples with dopant segregations are about 50% higher than those measured previously on Si0.95Ge0.05, Si0.7Ge0.15 and Si0.7Ge0.3 samples with little segregation, although the differences between their p values arc very small. The most striking result is that the S curves of the doped Si samples have a hump at a concentration of about 3 × 1019 cm-3, while no hump was observed for the Si0.97Ge0.03 samples, as in the case of Si0.7Ge0.3 alloys. Such a hump is surprising because it conflicts with the conventional theory that predicts a monotonie decrease of S with increasing n. This phenomenon is related to a change in the effective mass which results from dopant segregation. © 1999 Publication Board, Japanese Journal of Applied Physics.","author":[{"dropping-particle":"","family":"Yamashita","given":"Osamu","non-dropping-particle":"","parse-names":false,"suffix":""},{"dropping-particle":"","family":"Sadatomi","given":"Nobuhiro","non-dropping-particle":"","parse-names":false,"suffix":""}],"container-title":"Japanese Journal of Applied Physics, Part 1: Regular Papers and Short Notes and Review Papers","id":"ITEM-3","issue":"11","issued":{"date-parts":[["1999"</w:instrText>
            </w:r>
            <w:r w:rsidR="00C125A9">
              <w:rPr>
                <w:rFonts w:ascii="Times New Roman" w:hAnsi="Times New Roman" w:cs="Times New Roman" w:hint="eastAsia"/>
              </w:rPr>
              <w:instrText xml:space="preserve">]]},"page":"6394-6400","title":"Dependence of Seebeck Coefficient on Carrier Concentration in Heavily B- And P-Doped Si1-xGex (x </w:instrText>
            </w:r>
            <w:r w:rsidR="00C125A9">
              <w:rPr>
                <w:rFonts w:ascii="Times New Roman" w:hAnsi="Times New Roman" w:cs="Times New Roman" w:hint="eastAsia"/>
              </w:rPr>
              <w:instrText>≤</w:instrText>
            </w:r>
            <w:r w:rsidR="00C125A9">
              <w:rPr>
                <w:rFonts w:ascii="Times New Roman" w:hAnsi="Times New Roman" w:cs="Times New Roman" w:hint="eastAsia"/>
              </w:rPr>
              <w:instrText xml:space="preserve"> 0.05) System","type":"article-journal","volume":"38"},"uris":["http://www.mendeley.com/documents/?uuid=057756d8-0f3a-495d-9a</w:instrText>
            </w:r>
            <w:r w:rsidR="00C125A9">
              <w:rPr>
                <w:rFonts w:ascii="Times New Roman" w:hAnsi="Times New Roman" w:cs="Times New Roman"/>
              </w:rPr>
              <w:instrText>cf-af14e4d2ad45"]}],"mendeley":{"formattedCitation":"&lt;sup&gt;81–83&lt;/sup&gt;","plainTextFormattedCitation":"81–83","previouslyFormattedCitation":"(&lt;i&gt;81&lt;/i&gt;–&lt;i&gt;83&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81–83</w:t>
            </w:r>
            <w:r w:rsidR="001C36FA" w:rsidRPr="00585F42">
              <w:rPr>
                <w:rFonts w:ascii="Times New Roman" w:hAnsi="Times New Roman" w:cs="Times New Roman"/>
              </w:rPr>
              <w:fldChar w:fldCharType="end"/>
            </w:r>
            <w:r>
              <w:rPr>
                <w:rFonts w:ascii="Times New Roman" w:hAnsi="Times New Roman" w:cs="Times New Roman"/>
                <w:vertAlign w:val="superscript"/>
              </w:rPr>
              <w:t>,</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dfm.202005861","ISSN":"1616-301X","author":[{"dropping-particle":"","family":"Cao","given":"Yu","non-dropping-particle":"","parse-names":false,"suffix":""},{"dropping-particle":"","family":"Su","given":"Xianli","non-dropping-particle":"","parse-names":false,"suffix":""},{"dropping-particle":"","family":"Meng","given":"Fanchen","non-dropping-particle":"","parse-names":false,"suffix":""},{"dropping-particle":"","family":"Bailey","given":"Trevor P.","non-dropping-particle":"","parse-names":false,"suffix":""},{"dropping-particle":"","family":"Zhao","given":"Jinggeng","non-dropping-particle":"","parse-names":false,"suffix":""},{"dropping-particle":"","family":"Xie","given":"Hongyao","non-dropping-particle":"","parse-names":false,"suffix":""},{"dropping-particle":"","family":"He","given":"Jian","non-dropping-particle":"","parse-names":false,"suffix":""},{"dropping-particle":"","family":"Uher","given":"Ctirad","non-dropping-particle":"","parse-names":false,"suffix":""},{"dropping-particle":"","family":"Tang","given":"Xinfeng","non-dropping-particle":"","parse-names":false,"suffix":""}],"container-title":"Advanced Functional Materials","id":"ITEM-1","issued":{"date-parts":[["2020","9","18"]]},"page":"2005861","title":"Origin of the Distinct Thermoelectric Transport Properties of Chalcopyrite ABTe 2 (A = Cu, Ag; B = Ga, In)","type":"article-journal"},"uris":["http://www.mendeley.com/documents/?uuid=9645f22c-2698-48d3-a80a-0a96b79aa20f"]},{"id":"ITEM-2","itemData":{"DOI":"10.1002/adma.201200732","ISSN":"09359648","author":[{"dropping-particle":"","family":"Plirdpring","given":"Theerayuth","non-dropping-particle":"","parse-names":false,"suffix":""},{"dropping-particle":"","family":"Kurosaki","given":"Ken","non-dropping-particle":"","parse-names":false,"suffix":""},{"dropping-particle":"","family":"Kosuga","given":"Atsuko","non-dropping-particle":"","parse-names":false,"suffix":""},{"dropping-particle":"","family":"Day","given":"Tristan","non-dropping-particle":"","parse-names":false,"suffix":""},{"dropping-particle":"","family":"Firdosy","given":"Samad","non-dropping-particle":"","parse-names":false,"suffix":""},{"dropping-particle":"","family":"Ravi","given":"Vilupanur","non-dropping-particle":"","parse-names":false,"suffix":""},{"dropping-particle":"","family":"Snyder","given":"G. Jeffrey","non-dropping-particle":"","parse-names":false,"suffix":""},{"dropping-particle":"","family":"Harnwunggmoung","given":"Adul","non-dropping-particle":"","parse-names":false,"suffix":""},{"dropping-particle":"","family":"Sugahara","given":"Tohru","non-dropping-particle":"","parse-names":false,"suffix":""},{"dropping-particle":"","family":"Ohishi","given":"Yuji","non-dropping-particle":"","parse-names":false,"suffix":""},{"dropping-particle":"","family":"Muta","given":"Hiroaki","non-dropping-particle":"","parse-names":false,"suffix":""},{"dropping-particle":"","family":"Yamanaka","given":"Shinsuke","non-dropping-particle":"","parse-names":false,"suffix":""}],"container-title":"Advanced Materials","id":"ITEM-2","issue":"27","issued":{"date-parts":[["2012","7","17"]]},"page":"3622-3626","title":"Chalcopyrite CuGaTe2: A High-Efficiency Bulk Thermoelectric Material","type":"article-journal","volume":"24"},"uris":["http://www.mendeley.com/documents/?uuid=e4e0248b-2d6e-40a9-b2de-93d05ebca72a"]}],"mendeley":{"formattedCitation":"&lt;sup&gt;84,85&lt;/sup&gt;","plainTextFormattedCitation":"84,85","previouslyFormattedCitation":"(&lt;i&gt;84&lt;/i&gt;, &lt;i&gt;85&lt;/i&gt;)"},"properties":{"noteIndex":0},"schema":"https://github.com/citation-style-language/schema/raw/master/csl-citation.json"}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84,85</w:t>
            </w:r>
            <w:r w:rsidR="001C36FA">
              <w:rPr>
                <w:rFonts w:ascii="Times New Roman" w:hAnsi="Times New Roman" w:cs="Times New Roman"/>
              </w:rPr>
              <w:fldChar w:fldCharType="end"/>
            </w:r>
            <w:r>
              <w:rPr>
                <w:rFonts w:ascii="Times New Roman" w:hAnsi="Times New Roman" w:cs="Times New Roman"/>
                <w:vertAlign w:val="superscript"/>
              </w:rPr>
              <w:t>,</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{"citationItems":[{"id":"ITEM-1","itemData":{"DOI":"10.1002/adfm.200900250","ISSN":"1616301X","abstract":"Thermoelectric power sources have consistently demonstrated their extraordinary reliability and longevity for deep space missions and small unattended terrestrial systems. However, more efficient bulk materials and practical devices are required to improve existing technology and expand into large-scale waste heat recovery applications. Research has long focused on complex compounds that best combine the electrical properties of degenerate semiconductors with the low thermal conductivity of glassy materials. Recently it has been found that nanostructuring is an effective method to decouple electrical and thermal transport parameters. Dramatic reductions in the lattice thermal conductivity are achieved by nanostructuring bulk silicon with limited degradation in its electron mobility, leading to an unprecedented increase by a factor of 3.5 in its performance over that of the parent single-crystal material. This makes nanostructured bulk (nano-bulk) Si an effective high temperature thermoelectric material that performs at about 70% the level of state-of-the-art Si0.8Ge0.2 but without the need for expensive and rare Ge. © 2009 WILEY-VCH Verlag GmbH &amp; Co. KGaA.","author":[{"dropping-particle":"","family":"Bux","given":"Sabah K.","non-dropping-particle":"","parse-names":false,"suffix":""},{"dropping-particle":"","family":"Blair","given":"Richard G.","non-dropping-particle":"","parse-names":false,"suffix":""},{"dropping-particle":"","family":"Gogna","given":"Pawan K.","non-dropping-particle":"","parse-names":false,"suffix":""},{"dropping-particle":"","family":"Lee","given":"Hohyun","non-dropping-particle":"","parse-names":false,"suffix":""},{"dropping-particle":"","family":"Chen","given":"Gang","non-dropping-particle":"","parse-names":false,"suffix":""},{"dropping-particle":"","family":"Dresselhaus","given":"Mildred S.","non-dropping-particle":"","parse-names":false,"suffix":""},{"dropping-particle":"","family":"Kaner","given":"Richard B.","non-dropping-particle":"","parse-names":false,"suffix":""},{"dropping-particle":"","family":"Fleurial","given":"Jean Pierre","non-dropping-particle":"","parse-names":false,"suffix":""}],"container-title":"Advanced Functional Materials","id":"ITEM-1","issue":"15","issued":{"date-parts":[["2009"]]},"page":"2445-2452","title":"Nanostructured bulk silicon as an effective thermoelectric material","type":"article-journal","volume":"19"},"uris":["http://www.mendeley.com/documents/?uuid=424337cf-9ce9-4acf-bd49-d14f921abc83"]}],"mendeley":{"formattedCitation":"&lt;sup&gt;86&lt;/sup&gt;","plainTextFormattedCitation":"86","previouslyFormattedCitation":"(&lt;i&gt;86&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86</w:t>
            </w:r>
            <w:r w:rsidR="001C36FA">
              <w:rPr>
                <w:rFonts w:ascii="Times New Roman" w:hAnsi="Times New Roman" w:cs="Times New Roman"/>
              </w:rPr>
              <w:fldChar w:fldCharType="end"/>
            </w:r>
            <w:r w:rsidRPr="00585F42">
              <w:rPr>
                <w:rFonts w:ascii="Times New Roman" w:hAnsi="Times New Roman" w:cs="Times New Roman"/>
              </w:rPr>
              <w:t xml:space="preserve"> The data was taken from the respective references and averaged using the method described by </w:t>
            </w:r>
            <w:r w:rsidRPr="000D58BD">
              <w:rPr>
                <w:rFonts w:ascii="Times New Roman" w:hAnsi="Times New Roman" w:cs="Times New Roman"/>
              </w:rPr>
              <w:t xml:space="preserve">Parker </w:t>
            </w:r>
            <w:r w:rsidRPr="001178EB">
              <w:rPr>
                <w:rFonts w:ascii="Times New Roman" w:hAnsi="Times New Roman" w:cs="Times New Roman"/>
                <w:i/>
              </w:rPr>
              <w:t>et al.</w:t>
            </w:r>
            <w:r w:rsidR="001C36FA">
              <w:rPr>
                <w:rFonts w:ascii="Times New Roman" w:hAnsi="Times New Roman" w:cs="Times New Roman"/>
                <w:i/>
              </w:rPr>
              <w:fldChar w:fldCharType="begin" w:fldLock="1"/>
            </w:r>
            <w:r w:rsidR="00C125A9">
              <w:rPr>
                <w:rFonts w:ascii="Times New Roman" w:hAnsi="Times New Roman" w:cs="Times New Roman"/>
                <w:i/>
              </w:rPr>
              <w:instrText>ADDIN CSL_CITATION {"citationItems":[{"id":"ITEM-1","itemData":{"DOI":"10.1103/PhysRevApplied.3.064003","ISSN":"2331-7019","abstract":"We study theoretically the effects of anisotropy on the thermoelectric performance of p-type AgBiSe2. We present an apparent realization of the thermoelectric benefits of one-dimensional \"platelike\" carrier-pocket anisotropy in the valence band of this material. Based on first-principles calculations, we find a substantial anisotropy in the electronic structure, likely favorable for thermoelectric performance, in the valence bands of the hexagonal phase of the silver chalcogenide thermoelectric AgBiSe2, while the conduction bands are more isotropic and in our experiments do not attain high performance. AgBiSe2 already exhibits a figure of merit ZT value of 1.5 in a high-temperature disordered fcc phase, but room-temperature performance has not been demonstrated. We develop a theory for the ability of anisotropy to decouple the density of states and conductivity effective masses, pointing out the influence of this effect in the high-performance thermoelectrics Bi2Te3 and PbTe. From our first-principles and Boltzmann transport calculations, we estimate the performance of p-type AgBiSe2.","author":[{"dropping-particle":"","family":"Parker","given":"David S.","non-dropping-particle":"","parse-names":false,"suffix":""},{"dropping-particle":"","family":"May","given":"Andrew F.","non-dropping-particle":"","parse-names":false,"suffix":""},{"dropping-particle":"","family":"Singh","given":"David J.","non-dropping-particle":"","parse-names":false,"suffix":""}],"container-title":"Physical Review Applied","id":"ITEM-1","issue":"6","issued":{"date-parts":[["2015","6","5"]]},"page":"064003","title":"Benefits of Carrier-Pocket Anisotropy to Thermoelectric Performance: The Case of p-Type AgBiSe2","type":"article-journal","volume":"3"},"uris":["http://www.mendeley.com/documents/?uuid=200356e1-5f26-4fd1-a977-ccce16c46e70"]}],"mendeley":{"formattedCitation":"&lt;sup&gt;87&lt;/sup&gt;","plainTextFormattedCitation":"87","previouslyFormattedCitation":"(&lt;i&gt;87&lt;/i&gt;)"},"properties":{"noteIndex":0},"schema":"https://github.com/citation-style-language/schema/raw/master/csl-citation.json"}</w:instrText>
            </w:r>
            <w:r w:rsidR="001C36FA">
              <w:rPr>
                <w:rFonts w:ascii="Times New Roman" w:hAnsi="Times New Roman" w:cs="Times New Roman"/>
                <w:i/>
              </w:rPr>
              <w:fldChar w:fldCharType="separate"/>
            </w:r>
            <w:r w:rsidR="00C125A9" w:rsidRPr="00C125A9">
              <w:rPr>
                <w:rFonts w:ascii="Times New Roman" w:hAnsi="Times New Roman" w:cs="Times New Roman"/>
                <w:noProof/>
                <w:vertAlign w:val="superscript"/>
              </w:rPr>
              <w:t>87</w:t>
            </w:r>
            <w:r w:rsidR="001C36FA">
              <w:rPr>
                <w:rFonts w:ascii="Times New Roman" w:hAnsi="Times New Roman" w:cs="Times New Roman"/>
                <w:i/>
              </w:rPr>
              <w:fldChar w:fldCharType="end"/>
            </w:r>
            <w:r>
              <w:rPr>
                <w:rFonts w:ascii="Times New Roman" w:hAnsi="Times New Roman" w:cs="Times New Roman"/>
              </w:rPr>
              <w:t xml:space="preserve"> The blue area in (a), (b) and (d) corresponds to the prediction band calculated for ABX</w:t>
            </w:r>
            <w:r w:rsidRPr="001178EB">
              <w:rPr>
                <w:rFonts w:ascii="Times New Roman" w:hAnsi="Times New Roman" w:cs="Times New Roman"/>
                <w:vertAlign w:val="subscript"/>
              </w:rPr>
              <w:t>2</w:t>
            </w:r>
            <w:r>
              <w:rPr>
                <w:rFonts w:ascii="Times New Roman" w:hAnsi="Times New Roman" w:cs="Times New Roman"/>
              </w:rPr>
              <w:t xml:space="preserve"> compounds. It corresponds to the</w:t>
            </w:r>
            <w:r w:rsidR="00CE786F">
              <w:rPr>
                <w:rFonts w:ascii="Times New Roman" w:hAnsi="Times New Roman" w:cs="Times New Roman"/>
              </w:rPr>
              <w:t xml:space="preserve"> </w:t>
            </w:r>
            <w:r w:rsidRPr="00294FB0">
              <w:rPr>
                <w:rFonts w:ascii="Times New Roman" w:hAnsi="Times New Roman" w:cs="Times New Roman"/>
              </w:rPr>
              <w:t xml:space="preserve">range of values that </w:t>
            </w:r>
            <w:r>
              <w:rPr>
                <w:rFonts w:ascii="Times New Roman" w:hAnsi="Times New Roman" w:cs="Times New Roman"/>
              </w:rPr>
              <w:t>are</w:t>
            </w:r>
            <w:r w:rsidRPr="00294FB0">
              <w:rPr>
                <w:rFonts w:ascii="Times New Roman" w:hAnsi="Times New Roman" w:cs="Times New Roman"/>
              </w:rPr>
              <w:t xml:space="preserve"> likely to contain the value of a new observation</w:t>
            </w:r>
            <w:r>
              <w:rPr>
                <w:rFonts w:ascii="Times New Roman" w:hAnsi="Times New Roman" w:cs="Times New Roman"/>
              </w:rPr>
              <w:t>,</w:t>
            </w:r>
            <w:r w:rsidR="00CE786F">
              <w:rPr>
                <w:rFonts w:ascii="Times New Roman" w:hAnsi="Times New Roman" w:cs="Times New Roman"/>
              </w:rPr>
              <w:t xml:space="preserve"> </w:t>
            </w:r>
            <w:r>
              <w:rPr>
                <w:rFonts w:ascii="Times New Roman" w:hAnsi="Times New Roman" w:cs="Times New Roman"/>
              </w:rPr>
              <w:t>with a 95% confidence.</w:t>
            </w:r>
          </w:p>
        </w:tc>
      </w:tr>
    </w:tbl>
    <w:p w14:paraId="0477CBA5" w14:textId="77777777" w:rsidR="00E14605" w:rsidRPr="00585F42" w:rsidRDefault="00E14605" w:rsidP="00E14605">
      <w:pPr>
        <w:spacing w:line="480" w:lineRule="auto"/>
        <w:jc w:val="both"/>
        <w:rPr>
          <w:rFonts w:ascii="Times New Roman" w:hAnsi="Times New Roman" w:cs="Times New Roman"/>
        </w:rPr>
      </w:pPr>
    </w:p>
    <w:p w14:paraId="02CC30C4" w14:textId="77777777" w:rsidR="00E14605" w:rsidRPr="00B65299" w:rsidRDefault="00E14605" w:rsidP="00E14605">
      <w:pPr>
        <w:spacing w:line="480" w:lineRule="auto"/>
        <w:jc w:val="both"/>
        <w:rPr>
          <w:rFonts w:ascii="Times New Roman" w:hAnsi="Times New Roman" w:cs="Times New Roman"/>
        </w:rPr>
      </w:pPr>
      <w:r>
        <w:rPr>
          <w:rFonts w:ascii="Times New Roman" w:hAnsi="Times New Roman" w:cs="Times New Roman"/>
        </w:rPr>
        <w:t xml:space="preserve">In additional to the carrier mobility, another key quantity in optimizing the thermoelectric performance is the carrier concentration. </w:t>
      </w:r>
      <w:r w:rsidRPr="000D58BD">
        <w:rPr>
          <w:rFonts w:ascii="Times New Roman" w:hAnsi="Times New Roman" w:cs="Times New Roman"/>
        </w:rPr>
        <w:t>Assuming a single carrier type, the optimal carrier concentration (</w:t>
      </w:r>
      <w:proofErr w:type="spellStart"/>
      <w:r w:rsidRPr="000D58BD">
        <w:rPr>
          <w:rFonts w:ascii="Times New Roman" w:hAnsi="Times New Roman" w:cs="Times New Roman"/>
        </w:rPr>
        <w:t>n</w:t>
      </w:r>
      <w:r w:rsidRPr="000D58BD">
        <w:rPr>
          <w:rFonts w:ascii="Times New Roman" w:hAnsi="Times New Roman" w:cs="Times New Roman"/>
          <w:vertAlign w:val="subscript"/>
        </w:rPr>
        <w:t>opt</w:t>
      </w:r>
      <w:proofErr w:type="spellEnd"/>
      <w:r w:rsidRPr="000D58BD">
        <w:rPr>
          <w:rFonts w:ascii="Times New Roman" w:hAnsi="Times New Roman" w:cs="Times New Roman"/>
        </w:rPr>
        <w:t xml:space="preserve">) should be proportional to the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effective mass and the </w:t>
      </w:r>
      <w:r w:rsidRPr="006C086D">
        <w:rPr>
          <w:rFonts w:ascii="Times New Roman" w:hAnsi="Times New Roman" w:cs="Times New Roman"/>
        </w:rPr>
        <w:t xml:space="preserve">temperature, </w:t>
      </w: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opt</m:t>
            </m:r>
          </m:sub>
        </m:sSub>
        <m:r>
          <m:rPr>
            <m:sty m:val="p"/>
          </m:rPr>
          <w:rPr>
            <w:rFonts w:ascii="Cambria Math" w:hAnsi="Cambria Math" w:cs="Times New Roman"/>
            <w:sz w:val="21"/>
            <w:szCs w:val="21"/>
            <w:shd w:val="clear" w:color="auto" w:fill="FFFFFF"/>
          </w:rPr>
          <m:t>∝</m:t>
        </m:r>
        <m:sSup>
          <m:sSupPr>
            <m:ctrlPr>
              <w:rPr>
                <w:rFonts w:ascii="Cambria Math" w:eastAsiaTheme="minorEastAsia" w:hAnsi="Cambria Math" w:cs="Times New Roman"/>
                <w:i/>
                <w:sz w:val="21"/>
                <w:szCs w:val="21"/>
                <w:shd w:val="clear" w:color="auto" w:fill="FFFFFF"/>
              </w:rPr>
            </m:ctrlPr>
          </m:sSupPr>
          <m:e>
            <m:r>
              <w:rPr>
                <w:rFonts w:ascii="Cambria Math" w:eastAsiaTheme="minorEastAsia" w:hAnsi="Cambria Math" w:cs="Times New Roman"/>
                <w:sz w:val="21"/>
                <w:szCs w:val="21"/>
                <w:shd w:val="clear" w:color="auto" w:fill="FFFFFF"/>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S</m:t>
                </m:r>
              </m:sub>
            </m:sSub>
            <m:r>
              <w:rPr>
                <w:rFonts w:ascii="Cambria Math" w:eastAsiaTheme="minorEastAsia" w:hAnsi="Cambria Math" w:cs="Times New Roman"/>
                <w:sz w:val="21"/>
                <w:szCs w:val="21"/>
                <w:shd w:val="clear" w:color="auto" w:fill="FFFFFF"/>
              </w:rPr>
              <m:t xml:space="preserve"> T)</m:t>
            </m:r>
          </m:e>
          <m:sup>
            <m:r>
              <w:rPr>
                <w:rFonts w:ascii="Cambria Math" w:eastAsiaTheme="minorEastAsia" w:hAnsi="Cambria Math" w:cs="Times New Roman"/>
                <w:sz w:val="21"/>
                <w:szCs w:val="21"/>
                <w:shd w:val="clear" w:color="auto" w:fill="FFFFFF"/>
              </w:rPr>
              <m:t>1.5</m:t>
            </m:r>
          </m:sup>
        </m:sSup>
      </m:oMath>
      <w:r w:rsidRPr="00585F42">
        <w:rPr>
          <w:rFonts w:ascii="Times New Roman" w:eastAsiaTheme="minorEastAsia" w:hAnsi="Times New Roman" w:cs="Times New Roman"/>
          <w:sz w:val="21"/>
          <w:szCs w:val="21"/>
          <w:shd w:val="clear" w:color="auto" w:fill="FFFFFF"/>
        </w:rPr>
        <w:t>.</w:t>
      </w:r>
      <w:r w:rsidR="001C36FA" w:rsidRPr="00585F42">
        <w:rPr>
          <w:rFonts w:ascii="Times New Roman" w:eastAsiaTheme="minorEastAsia" w:hAnsi="Times New Roman" w:cs="Times New Roman"/>
          <w:sz w:val="21"/>
          <w:szCs w:val="21"/>
          <w:shd w:val="clear" w:color="auto" w:fill="FFFFFF"/>
        </w:rPr>
        <w:fldChar w:fldCharType="begin" w:fldLock="1"/>
      </w:r>
      <w:r w:rsidR="00C125A9">
        <w:rPr>
          <w:rFonts w:ascii="Times New Roman" w:eastAsiaTheme="minorEastAsia" w:hAnsi="Times New Roman" w:cs="Times New Roman"/>
          <w:sz w:val="21"/>
          <w:szCs w:val="21"/>
          <w:shd w:val="clear" w:color="auto" w:fill="FFFFFF"/>
        </w:rPr>
        <w:instrText>ADDIN CSL_CITATION {"citationItems":[{"id":"ITEM-1","itemData":{"DOI":"10.1002/adma.201605884","ISSN":"15214095","abstract":"The past two decades have witnessed the rapid growth of thermoelectric (TE) research. Novel concepts and paradigms are described here that have emerged, targeting superior TE materials and higher TE performance. These superior aspects include band convergence, “phonon-glass electron-crystal”, multiscale phonon scattering, resonant states, anharmonicity, etc. Based on these concepts, some new TE materials with distinct features have been identified, including solids with high band degeneracy, with cages in which atoms rattle, with nanostructures at various length scales, etc. In addition, the performance of classical materials has been improved remarkably. However, the figure of merit zT of most TE materials is still lower than 2.0, generally around 1.0, due to interrelated TE properties. In order to realize an “overall zT &gt; 2.0,” it is imperative that the interrelated properties are decoupled more thoroughly, or new degrees of freedom are added to the overall optimization problem. The electrical and thermal transport must be synergistically optimized. Here, a detailed discussion about the commonly adopted strategies to optimize individual TE properties is presented. Then, four main compromises between the TE properties are elaborated from the point of view of the underlying mechanisms and decoupling strategies. Finally, some representative systems of synergistic optimization are also presented, which can serve as references for other TE materials. In conclusion, some of the newest ideas for the future are discussed.","author":[{"dropping-particle":"","family":"Zhu","given":"Tiejun","non-dropping-particle":"","parse-names":false,"suffix":""},{"dropping-particle":"","family":"Liu","given":"Yintu","non-dropping-particle":"","parse-names":false,"suffix":""},{"dropping-particle":"","family":"Fu","given":"Chenguang","non-dropping-particle":"","parse-names":false,"suffix":""},{"dropping-particle":"","family":"Heremans","given":"Joseph P.","non-dropping-particle":"","parse-names":false,"suffix":""},{"dropping-particle":"","family":"Snyder","given":"Jeffrey G.","non-dropping-particle":"","parse-names":false,"suffix":""},{"dropping-particle":"","family":"Zhao","given":"Xinbing","non-dropping-particle":"","parse-names":false,"suffix":""}],"container-title":"Advanced Materials","id":"ITEM-1","issue":"14","issued":{"date-parts":[["2017"]]},"title":"Compromise and Synergy in High-Efficiency Thermoelectric Materials","type":"article-journal","volume":"29"},"uris":["http://www.mendeley.com/documents/?uuid=66d47d11-cd1d-4d29-b3f2-3f235c685365"]}],"mendeley":{"formattedCitation":"&lt;sup&gt;78&lt;/sup&gt;","plainTextFormattedCitation":"78","previouslyFormattedCitation":"(&lt;i&gt;78&lt;/i&gt;)"},"properties":{"noteIndex":0},"schema":"https://github.com/citation-style-language/schema/raw/master/csl-citation.json"}</w:instrText>
      </w:r>
      <w:r w:rsidR="001C36FA" w:rsidRPr="00585F42">
        <w:rPr>
          <w:rFonts w:ascii="Times New Roman" w:eastAsiaTheme="minorEastAsia" w:hAnsi="Times New Roman" w:cs="Times New Roman"/>
          <w:sz w:val="21"/>
          <w:szCs w:val="21"/>
          <w:shd w:val="clear" w:color="auto" w:fill="FFFFFF"/>
        </w:rPr>
        <w:fldChar w:fldCharType="separate"/>
      </w:r>
      <w:r w:rsidR="00C125A9" w:rsidRPr="00C125A9">
        <w:rPr>
          <w:rFonts w:ascii="Times New Roman" w:eastAsiaTheme="minorEastAsia" w:hAnsi="Times New Roman" w:cs="Times New Roman"/>
          <w:noProof/>
          <w:sz w:val="21"/>
          <w:szCs w:val="21"/>
          <w:shd w:val="clear" w:color="auto" w:fill="FFFFFF"/>
          <w:vertAlign w:val="superscript"/>
        </w:rPr>
        <w:t>78</w:t>
      </w:r>
      <w:r w:rsidR="001C36FA" w:rsidRPr="00585F42">
        <w:rPr>
          <w:rFonts w:ascii="Times New Roman" w:eastAsiaTheme="minorEastAsia" w:hAnsi="Times New Roman" w:cs="Times New Roman"/>
          <w:sz w:val="21"/>
          <w:szCs w:val="21"/>
          <w:shd w:val="clear" w:color="auto" w:fill="FFFFFF"/>
        </w:rPr>
        <w:fldChar w:fldCharType="end"/>
      </w:r>
      <w:r w:rsidRPr="00585F42">
        <w:rPr>
          <w:rFonts w:ascii="Times New Roman" w:hAnsi="Times New Roman" w:cs="Times New Roman"/>
        </w:rPr>
        <w:t xml:space="preserve"> In Figure 4(b), this trend is</w:t>
      </w:r>
      <w:r w:rsidRPr="000D58BD">
        <w:rPr>
          <w:rFonts w:ascii="Times New Roman" w:hAnsi="Times New Roman" w:cs="Times New Roman"/>
        </w:rPr>
        <w:t xml:space="preserve"> plotted for </w:t>
      </w:r>
      <w:r w:rsidRPr="006C086D">
        <w:rPr>
          <w:rFonts w:ascii="Times New Roman" w:hAnsi="Times New Roman" w:cs="Times New Roman"/>
          <w:i/>
        </w:rPr>
        <w:t>n</w:t>
      </w:r>
      <w:r w:rsidRPr="006C086D">
        <w:rPr>
          <w:rFonts w:ascii="Times New Roman" w:hAnsi="Times New Roman" w:cs="Times New Roman"/>
        </w:rPr>
        <w:t xml:space="preserve">- and </w:t>
      </w:r>
      <w:r w:rsidRPr="006C086D">
        <w:rPr>
          <w:rFonts w:ascii="Times New Roman" w:hAnsi="Times New Roman" w:cs="Times New Roman"/>
          <w:i/>
        </w:rPr>
        <w:t>p</w:t>
      </w:r>
      <w:r w:rsidRPr="006C086D">
        <w:rPr>
          <w:rFonts w:ascii="Times New Roman" w:hAnsi="Times New Roman" w:cs="Times New Roman"/>
        </w:rPr>
        <w:t>-type ABX</w:t>
      </w:r>
      <w:r w:rsidRPr="006C086D">
        <w:rPr>
          <w:rFonts w:ascii="Times New Roman" w:hAnsi="Times New Roman" w:cs="Times New Roman"/>
          <w:vertAlign w:val="subscript"/>
        </w:rPr>
        <w:t>2</w:t>
      </w:r>
      <w:r w:rsidRPr="006C086D">
        <w:rPr>
          <w:rFonts w:ascii="Times New Roman" w:hAnsi="Times New Roman" w:cs="Times New Roman"/>
        </w:rPr>
        <w:t xml:space="preserve"> compounds as well as for the literature values used for benchmark, at their corresponding carrier concentration. </w:t>
      </w:r>
      <w:r w:rsidRPr="00717FF0">
        <w:rPr>
          <w:rFonts w:ascii="Times New Roman" w:hAnsi="Times New Roman" w:cs="Times New Roman"/>
        </w:rPr>
        <w:t>We observe that, as expected, our compounds follow the trend whilst some</w:t>
      </w:r>
      <w:r w:rsidRPr="00B65299">
        <w:rPr>
          <w:rFonts w:ascii="Times New Roman" w:hAnsi="Times New Roman" w:cs="Times New Roman"/>
        </w:rPr>
        <w:t xml:space="preserve"> literature values deviate from this ideal relationship, indicating that the reported carrier concentration may not be at the optimal level.</w:t>
      </w:r>
    </w:p>
    <w:p w14:paraId="6E778F0A" w14:textId="77777777" w:rsidR="00E14605" w:rsidRPr="00717FF0" w:rsidRDefault="00E14605" w:rsidP="00E14605">
      <w:pPr>
        <w:spacing w:line="480" w:lineRule="auto"/>
        <w:jc w:val="both"/>
        <w:rPr>
          <w:rFonts w:ascii="Times New Roman" w:hAnsi="Times New Roman" w:cs="Times New Roman"/>
        </w:rPr>
      </w:pPr>
      <w:r w:rsidRPr="00B65299">
        <w:rPr>
          <w:rFonts w:ascii="Times New Roman" w:hAnsi="Times New Roman" w:cs="Times New Roman"/>
        </w:rPr>
        <w:t xml:space="preserve">Next, a descriptor for the </w:t>
      </w:r>
      <w:proofErr w:type="spellStart"/>
      <w:r w:rsidRPr="00B65299">
        <w:rPr>
          <w:rFonts w:ascii="Times New Roman" w:hAnsi="Times New Roman" w:cs="Times New Roman"/>
        </w:rPr>
        <w:t>powerfactor</w:t>
      </w:r>
      <w:proofErr w:type="spellEnd"/>
      <w:r w:rsidRPr="00B65299">
        <w:rPr>
          <w:rFonts w:ascii="Times New Roman" w:hAnsi="Times New Roman" w:cs="Times New Roman"/>
        </w:rPr>
        <w:t xml:space="preserve"> (PF</w:t>
      </w:r>
      <w:r w:rsidRPr="00E324A5">
        <w:rPr>
          <w:rFonts w:ascii="Times New Roman" w:hAnsi="Times New Roman" w:cs="Times New Roman"/>
        </w:rPr>
        <w:t xml:space="preserve"> = S</w:t>
      </w:r>
      <w:r w:rsidRPr="008324B4">
        <w:rPr>
          <w:rFonts w:ascii="Times New Roman" w:hAnsi="Times New Roman" w:cs="Times New Roman"/>
          <w:vertAlign w:val="superscript"/>
        </w:rPr>
        <w:t>2</w:t>
      </w:r>
      <w:r w:rsidRPr="008324B4">
        <w:rPr>
          <w:rFonts w:ascii="Times New Roman" w:hAnsi="Times New Roman" w:cs="Times New Roman"/>
          <w:i/>
        </w:rPr>
        <w:t>σ</w:t>
      </w:r>
      <w:r w:rsidRPr="008324B4">
        <w:rPr>
          <w:rFonts w:ascii="Times New Roman" w:hAnsi="Times New Roman" w:cs="Times New Roman"/>
        </w:rPr>
        <w:t xml:space="preserve">; PF </w:t>
      </w:r>
      <m:oMath>
        <m:r>
          <m:rPr>
            <m:sty m:val="p"/>
          </m:rPr>
          <w:rPr>
            <w:rFonts w:ascii="Cambria Math" w:hAnsi="Cambria Math" w:cs="Times New Roman"/>
            <w:shd w:val="clear" w:color="auto" w:fill="FFFFFF"/>
          </w:rPr>
          <m:t>∝</m:t>
        </m:r>
      </m:oMath>
      <w:r w:rsidRPr="008324B4">
        <w:rPr>
          <w:rFonts w:ascii="Times New Roman" w:hAnsi="Times New Roman" w:cs="Times New Roman"/>
          <w:shd w:val="clear" w:color="auto" w:fill="FFFFFF"/>
        </w:rPr>
        <w:t xml:space="preserve"> S</w:t>
      </w:r>
      <w:r w:rsidRPr="008324B4">
        <w:rPr>
          <w:rFonts w:ascii="Times New Roman" w:hAnsi="Times New Roman" w:cs="Times New Roman"/>
          <w:shd w:val="clear" w:color="auto" w:fill="FFFFFF"/>
          <w:vertAlign w:val="superscript"/>
        </w:rPr>
        <w:t>2</w:t>
      </w:r>
      <w:r w:rsidRPr="008324B4">
        <w:rPr>
          <w:rFonts w:ascii="Times New Roman" w:hAnsi="Times New Roman" w:cs="Times New Roman"/>
          <w:i/>
          <w:shd w:val="clear" w:color="auto" w:fill="FFFFFF"/>
        </w:rPr>
        <w:t>n</w:t>
      </w:r>
      <w:r w:rsidRPr="008324B4">
        <w:rPr>
          <w:rFonts w:ascii="Times New Roman" w:hAnsi="Times New Roman" w:cs="Times New Roman"/>
          <w:i/>
        </w:rPr>
        <w:t>μ</w:t>
      </w:r>
      <w:r w:rsidRPr="008324B4">
        <w:rPr>
          <w:rFonts w:ascii="Times New Roman" w:hAnsi="Times New Roman" w:cs="Times New Roman"/>
        </w:rPr>
        <w:t xml:space="preserve">) is derived, where the mobility descriptor is given by Equation </w:t>
      </w:r>
      <w:r>
        <w:rPr>
          <w:rFonts w:ascii="Times New Roman" w:hAnsi="Times New Roman" w:cs="Times New Roman"/>
        </w:rPr>
        <w:t>1</w:t>
      </w:r>
      <w:r w:rsidRPr="008324B4">
        <w:rPr>
          <w:rFonts w:ascii="Times New Roman" w:hAnsi="Times New Roman" w:cs="Times New Roman"/>
        </w:rPr>
        <w:t xml:space="preserve"> and a descriptor for optimal carrier concentration is given by </w:t>
      </w: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opt</m:t>
            </m:r>
          </m:sub>
        </m:sSub>
        <m:r>
          <m:rPr>
            <m:sty m:val="p"/>
          </m:rPr>
          <w:rPr>
            <w:rFonts w:ascii="Cambria Math" w:hAnsi="Cambria Math" w:cs="Times New Roman"/>
            <w:sz w:val="21"/>
            <w:szCs w:val="21"/>
            <w:shd w:val="clear" w:color="auto" w:fill="FFFFFF"/>
          </w:rPr>
          <m:t>∝</m:t>
        </m:r>
        <m:sSup>
          <m:sSupPr>
            <m:ctrlPr>
              <w:rPr>
                <w:rFonts w:ascii="Cambria Math" w:eastAsiaTheme="minorEastAsia" w:hAnsi="Cambria Math" w:cs="Times New Roman"/>
                <w:i/>
                <w:sz w:val="21"/>
                <w:szCs w:val="21"/>
                <w:shd w:val="clear" w:color="auto" w:fill="FFFFFF"/>
              </w:rPr>
            </m:ctrlPr>
          </m:sSupPr>
          <m:e>
            <m:r>
              <w:rPr>
                <w:rFonts w:ascii="Cambria Math" w:eastAsiaTheme="minorEastAsia" w:hAnsi="Cambria Math" w:cs="Times New Roman"/>
                <w:sz w:val="21"/>
                <w:szCs w:val="21"/>
                <w:shd w:val="clear" w:color="auto" w:fill="FFFFFF"/>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S</m:t>
                </m:r>
              </m:sub>
            </m:sSub>
            <m:r>
              <w:rPr>
                <w:rFonts w:ascii="Cambria Math" w:eastAsiaTheme="minorEastAsia" w:hAnsi="Cambria Math" w:cs="Times New Roman"/>
                <w:sz w:val="21"/>
                <w:szCs w:val="21"/>
                <w:shd w:val="clear" w:color="auto" w:fill="FFFFFF"/>
              </w:rPr>
              <m:t xml:space="preserve"> T)</m:t>
            </m:r>
          </m:e>
          <m:sup>
            <m:r>
              <w:rPr>
                <w:rFonts w:ascii="Cambria Math" w:eastAsiaTheme="minorEastAsia" w:hAnsi="Cambria Math" w:cs="Times New Roman"/>
                <w:sz w:val="21"/>
                <w:szCs w:val="21"/>
                <w:shd w:val="clear" w:color="auto" w:fill="FFFFFF"/>
              </w:rPr>
              <m:t>1.5</m:t>
            </m:r>
          </m:sup>
        </m:sSup>
      </m:oMath>
      <w:r w:rsidRPr="00585F42">
        <w:rPr>
          <w:rFonts w:ascii="Times New Roman" w:eastAsiaTheme="minorEastAsia" w:hAnsi="Times New Roman" w:cs="Times New Roman"/>
          <w:sz w:val="21"/>
          <w:szCs w:val="21"/>
          <w:shd w:val="clear" w:color="auto" w:fill="FFFFFF"/>
        </w:rPr>
        <w:t>.</w:t>
      </w:r>
      <w:r w:rsidR="001C36FA" w:rsidRPr="00585F42">
        <w:rPr>
          <w:rFonts w:ascii="Times New Roman" w:eastAsiaTheme="minorEastAsia" w:hAnsi="Times New Roman" w:cs="Times New Roman"/>
          <w:sz w:val="21"/>
          <w:szCs w:val="21"/>
          <w:shd w:val="clear" w:color="auto" w:fill="FFFFFF"/>
        </w:rPr>
        <w:fldChar w:fldCharType="begin" w:fldLock="1"/>
      </w:r>
      <w:r w:rsidR="00C125A9">
        <w:rPr>
          <w:rFonts w:ascii="Times New Roman" w:eastAsiaTheme="minorEastAsia" w:hAnsi="Times New Roman" w:cs="Times New Roman"/>
          <w:sz w:val="21"/>
          <w:szCs w:val="21"/>
          <w:shd w:val="clear" w:color="auto" w:fill="FFFFFF"/>
        </w:rPr>
        <w:instrText>ADDIN CSL_CITATION {"citationItems":[{"id":"ITEM-1","itemData":{"DOI":"10.1002/adma.201605884","ISSN":"15214095","abstract":"The past two decades have witnessed the rapid growth of thermoelectric (TE) research. Novel concepts and paradigms are described here that have emerged, targeting superior TE materials and higher TE performance. These superior aspects include band convergence, “phonon-glass electron-crystal”, multiscale phonon scattering, resonant states, anharmonicity, etc. Based on these concepts, some new TE materials with distinct features have been identified, including solids with high band degeneracy, with cages in which atoms rattle, with nanostructures at various length scales, etc. In addition, the performance of classical materials has been improved remarkably. However, the figure of merit zT of most TE materials is still lower than 2.0, generally around 1.0, due to interrelated TE properties. In order to realize an “overall zT &gt; 2.0,” it is imperative that the interrelated properties are decoupled more thoroughly, or new degrees of freedom are added to the overall optimization problem. The electrical and thermal transport must be synergistically optimized. Here, a detailed discussion about the commonly adopted strategies to optimize individual TE properties is presented. Then, four main compromises between the TE properties are elaborated from the point of view of the underlying mechanisms and decoupling strategies. Finally, some representative systems of synergistic optimization are also presented, which can serve as references for other TE materials. In conclusion, some of the newest ideas for the future are discussed.","author":[{"dropping-particle":"","family":"Zhu","given":"Tiejun","non-dropping-particle":"","parse-names":false,"suffix":""},{"dropping-particle":"","family":"Liu","given":"Yintu","non-dropping-particle":"","parse-names":false,"suffix":""},{"dropping-particle":"","family":"Fu","given":"Chenguang","non-dropping-particle":"","parse-names":false,"suffix":""},{"dropping-particle":"","family":"Heremans","given":"Joseph P.","non-dropping-particle":"","parse-names":false,"suffix":""},{"dropping-particle":"","family":"Snyder","given":"Jeffrey G.","non-dropping-particle":"","parse-names":false,"suffix":""},{"dropping-particle":"","family":"Zhao","given":"Xinbing","non-dropping-particle":"","parse-names":false,"suffix":""}],"container-title":"Advanced Materials","id":"ITEM-1","issue":"14","issued":{"date-parts":[["2017"]]},"title":"Compromise and Synergy in High-Efficiency Thermoelectric Materials","type":"article-journal","volume":"29"},"uris":["http://www.mendeley.com/documents/?uuid=66d47d11-cd1d-4d29-b3f2-3f235c685365"]}],"mendeley":{"formattedCitation":"&lt;sup&gt;78&lt;/sup&gt;","plainTextFormattedCitation":"78","previouslyFormattedCitation":"(&lt;i&gt;78&lt;/i&gt;)"},"properties":{"noteIndex":0},"schema":"https://github.com/citation-style-language/schema/raw/master/csl-citation.json"}</w:instrText>
      </w:r>
      <w:r w:rsidR="001C36FA" w:rsidRPr="00585F42">
        <w:rPr>
          <w:rFonts w:ascii="Times New Roman" w:eastAsiaTheme="minorEastAsia" w:hAnsi="Times New Roman" w:cs="Times New Roman"/>
          <w:sz w:val="21"/>
          <w:szCs w:val="21"/>
          <w:shd w:val="clear" w:color="auto" w:fill="FFFFFF"/>
        </w:rPr>
        <w:fldChar w:fldCharType="separate"/>
      </w:r>
      <w:r w:rsidR="00C125A9" w:rsidRPr="00C125A9">
        <w:rPr>
          <w:rFonts w:ascii="Times New Roman" w:eastAsiaTheme="minorEastAsia" w:hAnsi="Times New Roman" w:cs="Times New Roman"/>
          <w:noProof/>
          <w:sz w:val="21"/>
          <w:szCs w:val="21"/>
          <w:shd w:val="clear" w:color="auto" w:fill="FFFFFF"/>
          <w:vertAlign w:val="superscript"/>
        </w:rPr>
        <w:t>78</w:t>
      </w:r>
      <w:r w:rsidR="001C36FA" w:rsidRPr="00585F42">
        <w:rPr>
          <w:rFonts w:ascii="Times New Roman" w:eastAsiaTheme="minorEastAsia" w:hAnsi="Times New Roman" w:cs="Times New Roman"/>
          <w:sz w:val="21"/>
          <w:szCs w:val="21"/>
          <w:shd w:val="clear" w:color="auto" w:fill="FFFFFF"/>
        </w:rPr>
        <w:fldChar w:fldCharType="end"/>
      </w:r>
      <w:r w:rsidRPr="000D58BD">
        <w:rPr>
          <w:rFonts w:ascii="Times New Roman" w:hAnsi="Times New Roman" w:cs="Times New Roman"/>
        </w:rPr>
        <w:t xml:space="preserve">However, a descriptor for the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coefficient is not as readily available. The underlying difficulty of finding a descriptor for the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coefficient resides in the fact that </w:t>
      </w:r>
      <w:r w:rsidRPr="006C086D">
        <w:rPr>
          <w:rFonts w:ascii="Times New Roman" w:hAnsi="Times New Roman" w:cs="Times New Roman"/>
        </w:rPr>
        <w:t xml:space="preserve">theoretically, the </w:t>
      </w:r>
      <w:proofErr w:type="spellStart"/>
      <w:r w:rsidRPr="006C086D">
        <w:rPr>
          <w:rFonts w:ascii="Times New Roman" w:hAnsi="Times New Roman" w:cs="Times New Roman"/>
        </w:rPr>
        <w:t>Seebeck</w:t>
      </w:r>
      <w:proofErr w:type="spellEnd"/>
      <w:r w:rsidRPr="006C086D">
        <w:rPr>
          <w:rFonts w:ascii="Times New Roman" w:hAnsi="Times New Roman" w:cs="Times New Roman"/>
        </w:rPr>
        <w:t xml:space="preserve"> coefficient at optimal doping should be a constant.</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{"citationItems":[{"id":"ITEM-1","itemData":{"DOI":"10.1016/j.mser.2009.10.001","ISSN":"0927796X","abstract":"Thermal to electrical energy conversion, through thermoelectric and thermionic materials, has been proposed to be much more efficient in lower dimensional materials at the nanoscale. In this paper, we review the underlying materials physics of nanostructured thermoelectrics which gives rise to such enhanced efficiency. We first study the basic phenomenology of the contributing terms to the power factor in the thermoelectric figure of merit, i.e., the Seebeck coefficient (S) and the electrical conductivity (σ), which are analyzed through the Boltzmann transport formalism and then thoroughly compared to recent experiments in nanostructures. Additional factors, hitherto not given much consideration, such as carrier scattering time approximations vis-à-vis dimensionality and the density of states (DOS) are also studied. Through such a study, we postulate that it is the sheer magnitude and not the specific shape of the DOS that is important in enhancing the thermoelectric power factor. We then see that most of the understood increase in the figure of merit of nanostructured thermoelectrics has been accomplished through a drastic reduction of the lattice thermal conductivity (κL)-by two orders of magnitude from the bulk values through the introduction of scattering at different length scales. Such a reduction has provided a large impetus for the use of nanostructures and will be reviewed. We next consider solid state implementations of thermionic structures, which seem to be converging towards thermoelectric devices and hence can be described by a similar figure of merit. Approaches for energy filtering and further increasing efficiencies are also described. © 2009 Elsevier B.V. All rights reserved.","author":[{"dropping-particle":"","family":"Pichanusakorn","given":"Paothep","non-dropping-particle":"","parse-names":false,"suffix":""},{"dropping-particle":"","family":"Bandaru","given":"Prabhakar","non-dropping-particle":"","parse-names":false,"suffix":""}],"container-title":"Materials Science and Engineering R: Reports","id":"ITEM-1","issue":"2-4","issued":{"date-parts":[["2010"]]},"page":"19-63","title":"Nanostructured thermoelectrics","type":"article-journal","volume":"67"},"uris":["http://www.mendeley.com/documents/?uuid=97cc8209-0278-4d88-b0c8-15b2cae77a83"]}],"mendeley":{"formattedCitation":"&lt;sup&gt;88&lt;/sup&gt;","plainTextFormattedCitation":"88","previouslyFormattedCitation":"(&lt;i&gt;88&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88</w:t>
      </w:r>
      <w:r w:rsidR="001C36FA" w:rsidRPr="00585F42">
        <w:rPr>
          <w:rFonts w:ascii="Times New Roman" w:hAnsi="Times New Roman" w:cs="Times New Roman"/>
        </w:rPr>
        <w:fldChar w:fldCharType="end"/>
      </w:r>
      <w:r w:rsidRPr="00585F42">
        <w:rPr>
          <w:rFonts w:ascii="Times New Roman" w:hAnsi="Times New Roman" w:cs="Times New Roman"/>
          <w:iCs/>
          <w:lang w:val="en-US"/>
        </w:rPr>
        <w:t>This originates from</w:t>
      </w:r>
      <w:r w:rsidRPr="000D58BD">
        <w:rPr>
          <w:rFonts w:ascii="Times New Roman" w:hAnsi="Times New Roman" w:cs="Times New Roman"/>
          <w:iCs/>
          <w:lang w:val="en-US"/>
        </w:rPr>
        <w:t xml:space="preserve"> the steady-state solution to the BTE, that states that the optimal </w:t>
      </w:r>
      <w:proofErr w:type="spellStart"/>
      <w:r w:rsidRPr="000D58BD">
        <w:rPr>
          <w:rFonts w:ascii="Times New Roman" w:hAnsi="Times New Roman" w:cs="Times New Roman"/>
          <w:iCs/>
          <w:lang w:val="en-US"/>
        </w:rPr>
        <w:t>Seebeck</w:t>
      </w:r>
      <w:proofErr w:type="spellEnd"/>
      <w:r w:rsidRPr="000D58BD">
        <w:rPr>
          <w:rFonts w:ascii="Times New Roman" w:hAnsi="Times New Roman" w:cs="Times New Roman"/>
          <w:iCs/>
          <w:lang w:val="en-US"/>
        </w:rPr>
        <w:t xml:space="preserve"> coefficient only depends on reduced Fermi potential and scattering exponent and thus, is </w:t>
      </w:r>
      <w:r w:rsidRPr="000D58BD">
        <w:rPr>
          <w:rFonts w:ascii="Times New Roman" w:hAnsi="Times New Roman" w:cs="Times New Roman"/>
          <w:bCs/>
        </w:rPr>
        <w:t xml:space="preserve">independent of effective masses, the valley degeneracy and </w:t>
      </w:r>
      <w:r>
        <w:rPr>
          <w:rFonts w:ascii="Times New Roman" w:hAnsi="Times New Roman" w:cs="Times New Roman"/>
          <w:bCs/>
        </w:rPr>
        <w:t>scattering strength</w:t>
      </w:r>
      <w:r w:rsidRPr="000D58BD">
        <w:rPr>
          <w:rFonts w:ascii="Times New Roman" w:hAnsi="Times New Roman" w:cs="Times New Roman"/>
          <w:iCs/>
          <w:lang w:val="en-US"/>
        </w:rPr>
        <w:t>.</w:t>
      </w:r>
      <w:r w:rsidR="001C36FA" w:rsidRPr="00585F42">
        <w:rPr>
          <w:rFonts w:ascii="Times New Roman" w:hAnsi="Times New Roman" w:cs="Times New Roman"/>
          <w:iCs/>
          <w:lang w:val="en-US"/>
        </w:rPr>
        <w:fldChar w:fldCharType="begin" w:fldLock="1"/>
      </w:r>
      <w:r w:rsidR="00C125A9">
        <w:rPr>
          <w:rFonts w:ascii="Times New Roman" w:hAnsi="Times New Roman" w:cs="Times New Roman"/>
          <w:iCs/>
          <w:lang w:val="en-US"/>
        </w:rPr>
        <w:instrText>ADDIN CSL_CITATION {"citationItems":[{"id":"ITEM-1","itemData":{"DOI":"10.1017/CBO9780511618611","ISBN":"9780511618611","ISSN":"0957-0233","PMID":"11798307","abstract":"This book presents an introduction to the theory of electronic transport in the solid state. The author starts with a reminder of the quantum theory of condensed matter and then concentrates on carrier transport itself. A wide range of subtopics is touched upon in different chapters, e.g. transport in bulk samples and in small devices, mesoscopic phenomena, to name a few. The author avoids using heavy mathematical machinery and, therefore, does not give a strict theoretical description. However, the presentation is clear and, as a rule, good examples are given. The author gives a brief review of the basic theoretical methods and models, like the Boltzmann equation, the balance equations, the scattering matrix approach etc. An application of numerical methods is demonstrated as well. The book can be used as a good textbook by undergraduate and postgraduate students specializing in applied physics and related areas. A well structured presentation also allows the book to be used as a simple handbook on the theory of transport in the solid state. This second edition of the book is considerably enlarged and revised compared with the first one. However, if a third edition is to be considered, the author must improve it further. For example, the theory of transport in media with a non-parabolic conduction band and the transport properties of low-dimensional structures should be presented in much more detail. A lot of mesoscopic effects are missing from the last chapter, for instance the weak localization correction to the classical conductivity. I believe also that a brief introduction to the methods of the quantum kinetic equation and Green's functions is necessary in any modern book on transport. In its present form, I would not recommend the book for republication. Oleg Yevtushenko","author":[{"dropping-particle":"","family":"Lundstrom","given":"Mark.","non-dropping-particle":"","parse-names":false,"suffix":""}],"container-title":"Fundamentals of Carrier Transport","id":"ITEM-1","issued":{"date-parts":[["2000"]]},"publisher":"Cambridge University Press","publisher-place":"Cambridge","title":"Fundamentals of Carrier Transport","type":"book"},"uris":["http://www.mendeley.com/documents/?uuid=1d3c737a-01f1-4a5e-904c-9ff958410ca8"]}],"mendeley":{"formattedCitation":"&lt;sup&gt;74&lt;/sup&gt;","plainTextFormattedCitation":"74","previouslyFormattedCitation":"(&lt;i&gt;74&lt;/i&gt;)"},"properties":{"noteIndex":0},"schema":"https://github.com/citation-style-language/schema/raw/master/csl-citation.json"}</w:instrText>
      </w:r>
      <w:r w:rsidR="001C36FA" w:rsidRPr="00585F42">
        <w:rPr>
          <w:rFonts w:ascii="Times New Roman" w:hAnsi="Times New Roman" w:cs="Times New Roman"/>
          <w:iCs/>
          <w:lang w:val="en-US"/>
        </w:rPr>
        <w:fldChar w:fldCharType="separate"/>
      </w:r>
      <w:r w:rsidR="00C125A9" w:rsidRPr="00C125A9">
        <w:rPr>
          <w:rFonts w:ascii="Times New Roman" w:hAnsi="Times New Roman" w:cs="Times New Roman"/>
          <w:iCs/>
          <w:noProof/>
          <w:vertAlign w:val="superscript"/>
          <w:lang w:val="en-US"/>
        </w:rPr>
        <w:t>74</w:t>
      </w:r>
      <w:r w:rsidR="001C36FA" w:rsidRPr="00585F42">
        <w:rPr>
          <w:rFonts w:ascii="Times New Roman" w:hAnsi="Times New Roman" w:cs="Times New Roman"/>
          <w:iCs/>
          <w:lang w:val="en-US"/>
        </w:rPr>
        <w:fldChar w:fldCharType="end"/>
      </w:r>
      <w:r w:rsidRPr="00585F42">
        <w:rPr>
          <w:rFonts w:ascii="Times New Roman" w:hAnsi="Times New Roman" w:cs="Times New Roman"/>
          <w:iCs/>
          <w:lang w:val="en-US"/>
        </w:rPr>
        <w:t xml:space="preserve"> Hence, under the parabolic band approximation, the </w:t>
      </w:r>
      <w:proofErr w:type="spellStart"/>
      <w:r w:rsidRPr="00585F42">
        <w:rPr>
          <w:rFonts w:ascii="Times New Roman" w:hAnsi="Times New Roman" w:cs="Times New Roman"/>
          <w:iCs/>
          <w:lang w:val="en-US"/>
        </w:rPr>
        <w:t>powerfactor</w:t>
      </w:r>
      <w:proofErr w:type="spellEnd"/>
      <w:r w:rsidRPr="00585F42">
        <w:rPr>
          <w:rFonts w:ascii="Times New Roman" w:hAnsi="Times New Roman" w:cs="Times New Roman"/>
          <w:iCs/>
          <w:lang w:val="en-US"/>
        </w:rPr>
        <w:t xml:space="preserve"> will be maximized at a single value of </w:t>
      </w:r>
      <w:proofErr w:type="spellStart"/>
      <w:r w:rsidRPr="00585F42">
        <w:rPr>
          <w:rFonts w:ascii="Times New Roman" w:hAnsi="Times New Roman" w:cs="Times New Roman"/>
          <w:iCs/>
          <w:lang w:val="en-US"/>
        </w:rPr>
        <w:t>Seebeck</w:t>
      </w:r>
      <w:proofErr w:type="spellEnd"/>
      <w:r w:rsidRPr="00585F42">
        <w:rPr>
          <w:rFonts w:ascii="Times New Roman" w:hAnsi="Times New Roman" w:cs="Times New Roman"/>
          <w:iCs/>
          <w:lang w:val="en-US"/>
        </w:rPr>
        <w:t xml:space="preserve"> coefficient, </w:t>
      </w:r>
      <w:proofErr w:type="spellStart"/>
      <w:r w:rsidRPr="00585F42">
        <w:rPr>
          <w:rFonts w:ascii="Times New Roman" w:hAnsi="Times New Roman" w:cs="Times New Roman"/>
          <w:iCs/>
          <w:lang w:val="en-US"/>
        </w:rPr>
        <w:t>S</w:t>
      </w:r>
      <w:r w:rsidRPr="000D58BD">
        <w:rPr>
          <w:rFonts w:ascii="Times New Roman" w:hAnsi="Times New Roman" w:cs="Times New Roman"/>
          <w:iCs/>
          <w:vertAlign w:val="subscript"/>
          <w:lang w:val="en-US"/>
        </w:rPr>
        <w:t>opt</w:t>
      </w:r>
      <w:proofErr w:type="spellEnd"/>
      <w:r w:rsidRPr="000D58BD">
        <w:rPr>
          <w:rFonts w:ascii="Times New Roman" w:hAnsi="Times New Roman" w:cs="Times New Roman"/>
          <w:iCs/>
          <w:lang w:val="en-US"/>
        </w:rPr>
        <w:t xml:space="preserve">. </w:t>
      </w:r>
      <w:r w:rsidRPr="000D58BD">
        <w:rPr>
          <w:rFonts w:ascii="Times New Roman" w:hAnsi="Times New Roman" w:cs="Times New Roman"/>
        </w:rPr>
        <w:t xml:space="preserve">This was first proposed by </w:t>
      </w:r>
      <w:proofErr w:type="spellStart"/>
      <w:r w:rsidRPr="000D58BD">
        <w:rPr>
          <w:rFonts w:ascii="Times New Roman" w:hAnsi="Times New Roman" w:cs="Times New Roman"/>
        </w:rPr>
        <w:t>Ioffe</w:t>
      </w:r>
      <w:proofErr w:type="spellEnd"/>
      <w:r w:rsidRPr="000D58BD">
        <w:rPr>
          <w:rFonts w:ascii="Times New Roman" w:hAnsi="Times New Roman" w:cs="Times New Roman"/>
        </w:rPr>
        <w:t xml:space="preserve">, who reported that the optimized value for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coefficient is 172 </w:t>
      </w:r>
      <w:proofErr w:type="spellStart"/>
      <w:r w:rsidRPr="000D58BD">
        <w:rPr>
          <w:rFonts w:ascii="Times New Roman" w:hAnsi="Times New Roman" w:cs="Times New Roman"/>
        </w:rPr>
        <w:t>μV</w:t>
      </w:r>
      <w:proofErr w:type="spellEnd"/>
      <w:r w:rsidRPr="000D58BD">
        <w:rPr>
          <w:rFonts w:ascii="Times New Roman" w:hAnsi="Times New Roman" w:cs="Times New Roman"/>
        </w:rPr>
        <w:t xml:space="preserve"> K</w:t>
      </w:r>
      <w:r w:rsidRPr="000D58BD">
        <w:rPr>
          <w:rFonts w:ascii="Times New Roman" w:hAnsi="Times New Roman" w:cs="Times New Roman"/>
          <w:vertAlign w:val="superscript"/>
        </w:rPr>
        <w:t>−1</w:t>
      </w:r>
      <w:r w:rsidRPr="000D58BD">
        <w:rPr>
          <w:rFonts w:ascii="Times New Roman" w:hAnsi="Times New Roman" w:cs="Times New Roman"/>
        </w:rPr>
        <w:t>.</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author":[{"dropping-particle":"","family":"Ioffe","given":"A.","non-dropping-particle":"","parse-names":false,"suffix":""}],"id":"ITEM-1","issued":{"date-parts":[["1957"]]},"publisher":"Infosearch","publisher-place":"Lodon","title":"Semiconductor Thermoelements and Thermoelectric Cooling","type":"book"},"uris":["http://www.mendeley.com/documents/?uuid=ef74c935-dfa3-43d5-bc28-23bc034f96e7"]}],"mendeley":{"formattedCitation":"&lt;sup&gt;79&lt;/sup&gt;","plainTextFormattedCitation":"79","previouslyFormattedCitation":"(&lt;i&gt;79&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79</w:t>
      </w:r>
      <w:r w:rsidR="001C36FA" w:rsidRPr="00585F42">
        <w:rPr>
          <w:rFonts w:ascii="Times New Roman" w:hAnsi="Times New Roman" w:cs="Times New Roman"/>
        </w:rPr>
        <w:fldChar w:fldCharType="end"/>
      </w:r>
      <w:r w:rsidRPr="00585F42">
        <w:rPr>
          <w:rFonts w:ascii="Times New Roman" w:hAnsi="Times New Roman" w:cs="Times New Roman"/>
        </w:rPr>
        <w:t xml:space="preserve"> Later, </w:t>
      </w:r>
      <w:proofErr w:type="spellStart"/>
      <w:r w:rsidRPr="000D58BD">
        <w:rPr>
          <w:rFonts w:ascii="Times New Roman" w:hAnsi="Times New Roman" w:cs="Times New Roman"/>
          <w:iCs/>
          <w:lang w:val="en-US"/>
        </w:rPr>
        <w:t>Pichanusakorn</w:t>
      </w:r>
      <w:proofErr w:type="spellEnd"/>
      <w:r w:rsidRPr="000D58BD">
        <w:rPr>
          <w:rFonts w:ascii="Times New Roman" w:hAnsi="Times New Roman" w:cs="Times New Roman"/>
          <w:iCs/>
          <w:lang w:val="en-US"/>
        </w:rPr>
        <w:t xml:space="preserve"> and </w:t>
      </w:r>
      <w:proofErr w:type="spellStart"/>
      <w:r w:rsidRPr="000D58BD">
        <w:rPr>
          <w:rFonts w:ascii="Times New Roman" w:hAnsi="Times New Roman" w:cs="Times New Roman"/>
          <w:iCs/>
          <w:lang w:val="en-US"/>
        </w:rPr>
        <w:t>Bandaru</w:t>
      </w:r>
      <w:proofErr w:type="spellEnd"/>
      <w:r w:rsidRPr="000D58BD">
        <w:rPr>
          <w:rFonts w:ascii="Times New Roman" w:hAnsi="Times New Roman" w:cs="Times New Roman"/>
          <w:iCs/>
          <w:lang w:val="en-US"/>
        </w:rPr>
        <w:t xml:space="preserve"> showed that </w:t>
      </w:r>
      <w:proofErr w:type="spellStart"/>
      <w:r w:rsidRPr="000D58BD">
        <w:rPr>
          <w:rFonts w:ascii="Times New Roman" w:hAnsi="Times New Roman" w:cs="Times New Roman"/>
          <w:iCs/>
          <w:lang w:val="en-US"/>
        </w:rPr>
        <w:t>S</w:t>
      </w:r>
      <w:r w:rsidRPr="000D58BD">
        <w:rPr>
          <w:rFonts w:ascii="Times New Roman" w:hAnsi="Times New Roman" w:cs="Times New Roman"/>
          <w:iCs/>
          <w:vertAlign w:val="subscript"/>
          <w:lang w:val="en-US"/>
        </w:rPr>
        <w:t>opt</w:t>
      </w:r>
      <w:proofErr w:type="spellEnd"/>
      <w:r w:rsidRPr="000D58BD">
        <w:rPr>
          <w:rFonts w:ascii="Times New Roman" w:hAnsi="Times New Roman" w:cs="Times New Roman"/>
          <w:iCs/>
          <w:vertAlign w:val="subscript"/>
          <w:lang w:val="en-US"/>
        </w:rPr>
        <w:t xml:space="preserve"> </w:t>
      </w:r>
      <w:r w:rsidRPr="000D58BD">
        <w:rPr>
          <w:rFonts w:ascii="Times New Roman" w:hAnsi="Times New Roman" w:cs="Times New Roman"/>
          <w:iCs/>
          <w:lang w:val="en-US"/>
        </w:rPr>
        <w:t xml:space="preserve">can be found in a range of 130-187 </w:t>
      </w:r>
      <w:proofErr w:type="spellStart"/>
      <w:r w:rsidRPr="000D58BD">
        <w:rPr>
          <w:rFonts w:ascii="Times New Roman" w:hAnsi="Times New Roman" w:cs="Times New Roman"/>
        </w:rPr>
        <w:t>μV</w:t>
      </w:r>
      <w:proofErr w:type="spellEnd"/>
      <w:r w:rsidRPr="000D58BD">
        <w:rPr>
          <w:rFonts w:ascii="Times New Roman" w:hAnsi="Times New Roman" w:cs="Times New Roman"/>
        </w:rPr>
        <w:t xml:space="preserve"> K</w:t>
      </w:r>
      <w:r w:rsidRPr="000D58BD">
        <w:rPr>
          <w:rFonts w:ascii="Times New Roman" w:hAnsi="Times New Roman" w:cs="Times New Roman"/>
          <w:vertAlign w:val="superscript"/>
        </w:rPr>
        <w:t>−1</w:t>
      </w:r>
      <w:r w:rsidRPr="000D58BD">
        <w:rPr>
          <w:rFonts w:ascii="Times New Roman" w:hAnsi="Times New Roman" w:cs="Times New Roman"/>
        </w:rPr>
        <w:t xml:space="preserve">and that the most frequent value was 167 </w:t>
      </w:r>
      <w:proofErr w:type="spellStart"/>
      <w:r w:rsidRPr="000D58BD">
        <w:rPr>
          <w:rFonts w:ascii="Times New Roman" w:hAnsi="Times New Roman" w:cs="Times New Roman"/>
        </w:rPr>
        <w:t>μV</w:t>
      </w:r>
      <w:proofErr w:type="spellEnd"/>
      <w:r w:rsidRPr="000D58BD">
        <w:rPr>
          <w:rFonts w:ascii="Times New Roman" w:hAnsi="Times New Roman" w:cs="Times New Roman"/>
        </w:rPr>
        <w:t xml:space="preserve"> K</w:t>
      </w:r>
      <w:r w:rsidRPr="000D58BD">
        <w:rPr>
          <w:rFonts w:ascii="Times New Roman" w:hAnsi="Times New Roman" w:cs="Times New Roman"/>
          <w:vertAlign w:val="superscript"/>
        </w:rPr>
        <w:t>−1</w:t>
      </w:r>
      <w:r w:rsidRPr="000D58BD">
        <w:rPr>
          <w:rFonts w:ascii="Times New Roman" w:hAnsi="Times New Roman" w:cs="Times New Roman"/>
        </w:rPr>
        <w:t>.</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{"citationItems":[{"id":"ITEM-1","itemData":{"DOI":"10.1063/1.3147186","ISSN":"0003-6951","abstract":"We propose the existence of an optimal Seebeck coefficient (Sopt) for three-, two-, and one-dimensional thermoelectric materials. This assertion is supported by an exhaustive comparison with experimental data of well characterized bulk thermoelectrics, all of which have shown that the power factor is maximized when Sopt in the range of 130-187 μV/K. Our study serves as a quick guideline for the optimization of thermoelectric materials, and makes the point that efforts should be focused on increasing the electrical conductivity () at the given Sopt. © 2009 American Institute of Physics.","author":[{"dropping-particle":"","family":"Pichanusakorn","given":"P.","non-dropping-particle":"","parse-names":false,"suffix":""},{"dropping-particle":"","family":"Bandaru","given":"P. R.","non-dropping-particle":"","parse-names":false,"suffix":""}],"container-title":"Applied Physics Letters","id":"ITEM-1","issue":"22","issued":{"date-parts":[["2009","6"]]},"page":"223108","title":"The optimal Seebeck coefficient for obtaining the maximum power factor in thermoelectrics","type":"article-journal","volume":"94"},"uris":["http://www.mendeley.com/documents/?uuid=aabbf638-9479-46d3-998f-1e2fe4b8cda4"]}],"mendeley":{"formattedCitation":"&lt;sup&gt;89&lt;/sup&gt;","plainTextFormattedCitation":"89","previouslyFormattedCitation":"(&lt;i&gt;89&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89</w:t>
      </w:r>
      <w:r w:rsidR="001C36FA" w:rsidRPr="00585F42">
        <w:rPr>
          <w:rFonts w:ascii="Times New Roman" w:hAnsi="Times New Roman" w:cs="Times New Roman"/>
        </w:rPr>
        <w:fldChar w:fldCharType="end"/>
      </w:r>
      <w:r w:rsidRPr="00585F42">
        <w:rPr>
          <w:rFonts w:ascii="Times New Roman" w:hAnsi="Times New Roman" w:cs="Times New Roman"/>
        </w:rPr>
        <w:t xml:space="preserve"> Recently, Hong </w:t>
      </w:r>
      <w:r w:rsidRPr="000D58BD">
        <w:rPr>
          <w:rFonts w:ascii="Times New Roman" w:hAnsi="Times New Roman" w:cs="Times New Roman"/>
          <w:i/>
        </w:rPr>
        <w:t>et al.</w:t>
      </w:r>
      <w:r w:rsidRPr="000D58BD">
        <w:rPr>
          <w:rFonts w:ascii="Times New Roman" w:hAnsi="Times New Roman" w:cs="Times New Roman"/>
        </w:rPr>
        <w:t xml:space="preserve"> expanded on this issue by reporting that </w:t>
      </w:r>
      <w:r w:rsidRPr="000D58BD">
        <w:rPr>
          <w:rFonts w:ascii="Times New Roman" w:hAnsi="Times New Roman" w:cs="Times New Roman"/>
        </w:rPr>
        <w:lastRenderedPageBreak/>
        <w:t xml:space="preserve">the optimized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coefficient is not a single value but a range that changes depending on whether we are optimizing </w:t>
      </w:r>
      <w:proofErr w:type="spellStart"/>
      <w:r w:rsidRPr="00683234">
        <w:rPr>
          <w:rFonts w:ascii="Times New Roman" w:hAnsi="Times New Roman" w:cs="Times New Roman"/>
          <w:i/>
        </w:rPr>
        <w:t>zT</w:t>
      </w:r>
      <w:proofErr w:type="spellEnd"/>
      <w:r w:rsidRPr="000D58BD">
        <w:rPr>
          <w:rFonts w:ascii="Times New Roman" w:hAnsi="Times New Roman" w:cs="Times New Roman"/>
        </w:rPr>
        <w:t xml:space="preserve"> or the </w:t>
      </w:r>
      <w:proofErr w:type="spellStart"/>
      <w:r w:rsidRPr="000D58BD">
        <w:rPr>
          <w:rFonts w:ascii="Times New Roman" w:hAnsi="Times New Roman" w:cs="Times New Roman"/>
        </w:rPr>
        <w:t>powerfactor</w:t>
      </w:r>
      <w:proofErr w:type="spellEnd"/>
      <w:r w:rsidRPr="000D58BD">
        <w:rPr>
          <w:rFonts w:ascii="Times New Roman" w:hAnsi="Times New Roman" w:cs="Times New Roman"/>
        </w:rPr>
        <w:t xml:space="preserve">. The authors reported that to achieve maximum </w:t>
      </w:r>
      <w:proofErr w:type="spellStart"/>
      <w:r w:rsidRPr="000D58BD">
        <w:rPr>
          <w:rFonts w:ascii="Times New Roman" w:hAnsi="Times New Roman" w:cs="Times New Roman"/>
        </w:rPr>
        <w:t>powerfactor</w:t>
      </w:r>
      <w:proofErr w:type="spellEnd"/>
      <w:r w:rsidRPr="000D58BD">
        <w:rPr>
          <w:rFonts w:ascii="Times New Roman" w:hAnsi="Times New Roman" w:cs="Times New Roman"/>
        </w:rPr>
        <w:t xml:space="preserve">, the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values range from 195 </w:t>
      </w:r>
      <w:proofErr w:type="spellStart"/>
      <w:r w:rsidRPr="000D58BD">
        <w:rPr>
          <w:rFonts w:ascii="Times New Roman" w:hAnsi="Times New Roman" w:cs="Times New Roman"/>
        </w:rPr>
        <w:t>μV</w:t>
      </w:r>
      <w:proofErr w:type="spellEnd"/>
      <w:r w:rsidRPr="000D58BD">
        <w:rPr>
          <w:rFonts w:ascii="Times New Roman" w:hAnsi="Times New Roman" w:cs="Times New Roman"/>
        </w:rPr>
        <w:t xml:space="preserve"> K</w:t>
      </w:r>
      <w:r w:rsidRPr="000D58BD">
        <w:rPr>
          <w:rFonts w:ascii="Times New Roman" w:hAnsi="Times New Roman" w:cs="Times New Roman"/>
          <w:vertAlign w:val="superscript"/>
        </w:rPr>
        <w:t xml:space="preserve">−1 </w:t>
      </w:r>
      <w:r w:rsidRPr="000D58BD">
        <w:rPr>
          <w:rFonts w:ascii="Times New Roman" w:hAnsi="Times New Roman" w:cs="Times New Roman"/>
        </w:rPr>
        <w:t xml:space="preserve">to 202 </w:t>
      </w:r>
      <w:proofErr w:type="spellStart"/>
      <w:r w:rsidRPr="000D58BD">
        <w:rPr>
          <w:rFonts w:ascii="Times New Roman" w:hAnsi="Times New Roman" w:cs="Times New Roman"/>
        </w:rPr>
        <w:t>μV</w:t>
      </w:r>
      <w:proofErr w:type="spellEnd"/>
      <w:r w:rsidRPr="000D58BD">
        <w:rPr>
          <w:rFonts w:ascii="Times New Roman" w:hAnsi="Times New Roman" w:cs="Times New Roman"/>
        </w:rPr>
        <w:t xml:space="preserve"> K</w:t>
      </w:r>
      <w:r w:rsidRPr="006C086D">
        <w:rPr>
          <w:rFonts w:ascii="Times New Roman" w:hAnsi="Times New Roman" w:cs="Times New Roman"/>
          <w:vertAlign w:val="superscript"/>
        </w:rPr>
        <w:t>−1</w:t>
      </w:r>
      <w:r w:rsidRPr="006C086D">
        <w:rPr>
          <w:rFonts w:ascii="Times New Roman" w:hAnsi="Times New Roman" w:cs="Times New Roman"/>
        </w:rPr>
        <w:t>.</w:t>
      </w:r>
      <w:r w:rsidR="001C36FA" w:rsidRPr="00585F42">
        <w:rPr>
          <w:rFonts w:ascii="Times New Roman" w:hAnsi="Times New Roman" w:cs="Times New Roman"/>
        </w:rPr>
        <w:fldChar w:fldCharType="begin" w:fldLock="1"/>
      </w:r>
      <w:r w:rsidR="00C125A9">
        <w:rPr>
          <w:rFonts w:ascii="Times New Roman" w:hAnsi="Times New Roman" w:cs="Times New Roman"/>
        </w:rPr>
        <w:instrText xml:space="preserve">ADDIN CSL_CITATION {"citationItems":[{"id":"ITEM-1","itemData":{"DOI":"10.1021/jacs.9b13272","ISSN":"15205126","abstract":"The coupling nature of thermoelectric properties determines that optimizing the Fermi level is the priority to achieve a net increase in thermoelectric performance. Conventionally, the carrier concentration is used as the reflection of the Fermi level in the band structure. However, carrier concentration strongly depends upon the material's effective mass, leading to that the optimal carrier concentration varies over a large scale for different materials. Herein, inspired by the big data survey, we develop a golden Seebeck coefficient range of 202-230 μV K-1 for thermoelectric semiconductors with lattice thermal conductivity of 0.4-1.5 W m-1 K-1. When the measured Seebeck coefficient reaches this range, the corresponding figure of merit is maximized. Using this approach, we exemplarily analyze the characteristics of n-type Pb1-xBixSe thermoelectric materials. With detailed electron microscopy and property characterizations, the high densities of dislocations and pores are found to be responsible for a low lattice thermal conductivity. Moreover, Bi substitution significantly tunes the Seebeck coefficient in a wide range. As a result, the Seebeck coefficient of </w:instrText>
      </w:r>
      <w:r w:rsidR="00C125A9">
        <w:rPr>
          <w:rFonts w:ascii="Cambria Math" w:hAnsi="Cambria Math" w:cs="Cambria Math"/>
        </w:rPr>
        <w:instrText>∼</w:instrText>
      </w:r>
      <w:r w:rsidR="00C125A9">
        <w:rPr>
          <w:rFonts w:ascii="Times New Roman" w:hAnsi="Times New Roman" w:cs="Times New Roman"/>
        </w:rPr>
        <w:instrText> -230 μV K-1 in Pb0.98Bi0.02Se is close to the golden range, leading to a figure of merit beyond 1.5. This finding provides an intuitive metric to determine the optimization extent of thermoelectric performance.","author":[{"dropping-particle":"","family":"Hong","given":"Min","non-dropping-particle":"","parse-names":false,"suffix":""},{"dropping-particle":"","family":"Lyu","given":"Wanyu","non-dropping-particle":"","parse-names":false,"suffix":""},{"dropping-particle":"","family":"Wang","given":"Yuan","non-dropping-particle":"","parse-names":false,"suffix":""},{"dropping-particle":"","family":"Zou","given":"Jin","non-dropping-particle":"","parse-names":false,"suffix":""},{"dropping-particle":"","family":"Chen","given":"Zhi Gang","non-dropping-particle":"","parse-names":false,"suffix":""}],"container-title":"Journal of the American Chemical Society","id":"ITEM-1","issue":"5","issued":{"date-parts":[["2020"]]},"page":"2672-2681","title":"Establishing the Golden Range of Seebeck Coefficient for Maximizing Thermoelectric Performance","type":"article-journal","volume":"142"},"uris":["http://www.mendeley.com/documents/?uuid=9df868aa-e150-4da2-9a42-87f385b15fa7"]}],"mendeley":{"formattedCitation":"&lt;sup&gt;80&lt;/sup&gt;","plainTextFormattedCitation":"80","previouslyFormattedCitation":"(&lt;i&gt;80&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80</w:t>
      </w:r>
      <w:r w:rsidR="001C36FA" w:rsidRPr="00585F42">
        <w:rPr>
          <w:rFonts w:ascii="Times New Roman" w:hAnsi="Times New Roman" w:cs="Times New Roman"/>
        </w:rPr>
        <w:fldChar w:fldCharType="end"/>
      </w:r>
      <w:r w:rsidRPr="00585F42">
        <w:rPr>
          <w:rFonts w:ascii="Times New Roman" w:hAnsi="Times New Roman" w:cs="Times New Roman"/>
        </w:rPr>
        <w:t xml:space="preserve"> T</w:t>
      </w:r>
      <w:r>
        <w:rPr>
          <w:rFonts w:ascii="Times New Roman" w:hAnsi="Times New Roman" w:cs="Times New Roman"/>
        </w:rPr>
        <w:t xml:space="preserve">he </w:t>
      </w:r>
      <w:proofErr w:type="spellStart"/>
      <w:r>
        <w:rPr>
          <w:rFonts w:ascii="Times New Roman" w:hAnsi="Times New Roman" w:cs="Times New Roman"/>
        </w:rPr>
        <w:t>Seebeck</w:t>
      </w:r>
      <w:proofErr w:type="spellEnd"/>
      <w:r>
        <w:rPr>
          <w:rFonts w:ascii="Times New Roman" w:hAnsi="Times New Roman" w:cs="Times New Roman"/>
        </w:rPr>
        <w:t xml:space="preserve"> tendency to accumulate around a range of values has also been noted by Zhang </w:t>
      </w:r>
      <w:r w:rsidRPr="00173E38">
        <w:rPr>
          <w:rFonts w:ascii="Times New Roman" w:hAnsi="Times New Roman" w:cs="Times New Roman"/>
          <w:i/>
        </w:rPr>
        <w:t>et al.</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author":[{"dropping-particle":"","family":"Zhang","given":"Xinyue","non-dropping-particle":"","parse-names":false,"suffix":""},{"dropping-particle":"","family":"Bu","given":"Zhonglin","non-dropping-particle":"","parse-names":false,"suffix":""},{"dropping-particle":"","family":"Shi","given":"Xuemin","non-dropping-particle":"","parse-names":false,"suffix":""},{"dropping-particle":"","family":"Chen","given":"Zhiwei","non-dropping-particle":"","parse-names":false,"suffix":""},{"dropping-particle":"","family":"Lin","given":"Siqi","non-dropping-particle":"","parse-names":false,"suffix":""},{"dropping-particle":"","family":"Shan","given":"Bing","non-dropping-particle":"","parse-names":false,"suffix":""},{"dropping-particle":"","family":"Wood","given":"Maxwell","non-dropping-particle":"","parse-names":false,"suffix":""},{"dropping-particle":"","family":"Snyder","given":"Alemayouh H","non-dropping-particle":"","parse-names":false,"suffix":""},{"dropping-particle":"","family":"Chen","given":"Lidong","non-dropping-particle":"","parse-names":false,"suffix":""},{"dropping-particle":"","family":"Snyder","given":"G Jeffrey","non-dropping-particle":"","parse-names":false,"suffix":""},{"dropping-particle":"","family":"Pei","given":"Yanzhong","non-dropping-particle":"","parse-names":false,"suffix":""}],"id":"ITEM-1","issue":"November","issued":{"date-parts":[["2020"]]},"page":"6-11","title":"Electronic quality factor for thermoelectrics","type":"article-journal"},"uris":["http://www.mendeley.com/documents/?uuid=a906b252-9c5f-42d9-874b-f2f7846fce25"]}],"mendeley":{"formattedCitation":"&lt;sup&gt;90&lt;/sup&gt;","plainTextFormattedCitation":"90","previouslyFormattedCitation":"(&lt;i&gt;90&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90</w:t>
      </w:r>
      <w:r w:rsidR="001C36FA">
        <w:rPr>
          <w:rFonts w:ascii="Times New Roman" w:hAnsi="Times New Roman" w:cs="Times New Roman"/>
        </w:rPr>
        <w:fldChar w:fldCharType="end"/>
      </w:r>
      <w:r w:rsidRPr="000D58BD">
        <w:rPr>
          <w:rFonts w:ascii="Times New Roman" w:hAnsi="Times New Roman" w:cs="Times New Roman"/>
        </w:rPr>
        <w:t xml:space="preserve">Figure 4(c) shows the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coefficient of our ABX</w:t>
      </w:r>
      <w:r w:rsidRPr="000D58BD">
        <w:rPr>
          <w:rFonts w:ascii="Times New Roman" w:hAnsi="Times New Roman" w:cs="Times New Roman"/>
          <w:vertAlign w:val="subscript"/>
        </w:rPr>
        <w:t>2</w:t>
      </w:r>
      <w:r w:rsidRPr="000D58BD">
        <w:rPr>
          <w:rFonts w:ascii="Times New Roman" w:hAnsi="Times New Roman" w:cs="Times New Roman"/>
        </w:rPr>
        <w:t xml:space="preserve"> compounds along with the </w:t>
      </w:r>
      <w:proofErr w:type="spellStart"/>
      <w:r w:rsidRPr="000D58BD">
        <w:rPr>
          <w:rFonts w:ascii="Times New Roman" w:hAnsi="Times New Roman" w:cs="Times New Roman"/>
        </w:rPr>
        <w:t>Seebeck</w:t>
      </w:r>
      <w:proofErr w:type="spellEnd"/>
      <w:r w:rsidRPr="000D58BD">
        <w:rPr>
          <w:rFonts w:ascii="Times New Roman" w:hAnsi="Times New Roman" w:cs="Times New Roman"/>
        </w:rPr>
        <w:t xml:space="preserve"> coefficient of the</w:t>
      </w:r>
      <w:r w:rsidRPr="006C086D">
        <w:rPr>
          <w:rFonts w:ascii="Times New Roman" w:hAnsi="Times New Roman" w:cs="Times New Roman"/>
        </w:rPr>
        <w:t xml:space="preserve"> literatures. </w:t>
      </w:r>
      <w:r>
        <w:rPr>
          <w:rFonts w:ascii="Times New Roman" w:hAnsi="Times New Roman" w:cs="Times New Roman"/>
        </w:rPr>
        <w:t>D</w:t>
      </w:r>
      <w:r w:rsidRPr="006C086D">
        <w:rPr>
          <w:rFonts w:ascii="Times New Roman" w:hAnsi="Times New Roman" w:cs="Times New Roman"/>
        </w:rPr>
        <w:t xml:space="preserve">eviations from the optimal value </w:t>
      </w:r>
      <w:r>
        <w:rPr>
          <w:rFonts w:ascii="Times New Roman" w:hAnsi="Times New Roman" w:cs="Times New Roman"/>
        </w:rPr>
        <w:t>may be</w:t>
      </w:r>
      <w:r w:rsidRPr="006C086D">
        <w:rPr>
          <w:rFonts w:ascii="Times New Roman" w:hAnsi="Times New Roman" w:cs="Times New Roman"/>
        </w:rPr>
        <w:t xml:space="preserve"> indicative of </w:t>
      </w:r>
      <w:r>
        <w:rPr>
          <w:rFonts w:ascii="Times New Roman" w:hAnsi="Times New Roman" w:cs="Times New Roman"/>
        </w:rPr>
        <w:t>non</w:t>
      </w:r>
      <w:r w:rsidRPr="006C086D">
        <w:rPr>
          <w:rFonts w:ascii="Times New Roman" w:hAnsi="Times New Roman" w:cs="Times New Roman"/>
        </w:rPr>
        <w:t xml:space="preserve">-optimal doping. </w:t>
      </w:r>
      <w:r>
        <w:rPr>
          <w:rFonts w:ascii="Times New Roman" w:hAnsi="Times New Roman" w:cs="Times New Roman"/>
        </w:rPr>
        <w:t>However, w</w:t>
      </w:r>
      <w:r w:rsidRPr="006C086D">
        <w:rPr>
          <w:rFonts w:ascii="Times New Roman" w:hAnsi="Times New Roman" w:cs="Times New Roman"/>
        </w:rPr>
        <w:t xml:space="preserve">e observe that </w:t>
      </w:r>
      <w:r>
        <w:rPr>
          <w:rFonts w:ascii="Times New Roman" w:hAnsi="Times New Roman" w:cs="Times New Roman"/>
        </w:rPr>
        <w:t xml:space="preserve">while </w:t>
      </w:r>
      <w:r w:rsidRPr="006C086D">
        <w:rPr>
          <w:rFonts w:ascii="Times New Roman" w:hAnsi="Times New Roman" w:cs="Times New Roman"/>
        </w:rPr>
        <w:t>the majority of theoretical and experimental values of S approach the theoretically predicted l</w:t>
      </w:r>
      <w:r w:rsidRPr="00717FF0">
        <w:rPr>
          <w:rFonts w:ascii="Times New Roman" w:hAnsi="Times New Roman" w:cs="Times New Roman"/>
        </w:rPr>
        <w:t xml:space="preserve">imits, </w:t>
      </w:r>
      <w:r>
        <w:rPr>
          <w:rFonts w:ascii="Times New Roman" w:hAnsi="Times New Roman" w:cs="Times New Roman"/>
        </w:rPr>
        <w:t>they still span a wide</w:t>
      </w:r>
      <w:r w:rsidR="000967F0">
        <w:rPr>
          <w:rFonts w:ascii="Times New Roman" w:hAnsi="Times New Roman" w:cs="Times New Roman"/>
        </w:rPr>
        <w:t>r</w:t>
      </w:r>
      <w:r>
        <w:rPr>
          <w:rFonts w:ascii="Times New Roman" w:hAnsi="Times New Roman" w:cs="Times New Roman"/>
        </w:rPr>
        <w:t xml:space="preserve"> range</w:t>
      </w:r>
      <w:r w:rsidRPr="00717FF0">
        <w:rPr>
          <w:rFonts w:ascii="Times New Roman" w:hAnsi="Times New Roman" w:cs="Times New Roman"/>
        </w:rPr>
        <w:t xml:space="preserve">. </w:t>
      </w:r>
    </w:p>
    <w:p w14:paraId="7BB7698B" w14:textId="77777777" w:rsidR="00E14605" w:rsidRPr="00B65299" w:rsidRDefault="00E14605" w:rsidP="00E14605">
      <w:pPr>
        <w:spacing w:line="480" w:lineRule="auto"/>
        <w:jc w:val="both"/>
        <w:rPr>
          <w:rFonts w:ascii="Times New Roman" w:hAnsi="Times New Roman" w:cs="Times New Roman"/>
        </w:rPr>
      </w:pPr>
      <w:r w:rsidRPr="00717FF0">
        <w:rPr>
          <w:rFonts w:ascii="Times New Roman" w:hAnsi="Times New Roman" w:cs="Times New Roman"/>
        </w:rPr>
        <w:t xml:space="preserve">Nevertheless, we introduce </w:t>
      </w:r>
      <w:r w:rsidRPr="00B65299">
        <w:rPr>
          <w:rFonts w:ascii="Times New Roman" w:hAnsi="Times New Roman" w:cs="Times New Roman"/>
        </w:rPr>
        <w:t xml:space="preserve">a transport descriptor for the </w:t>
      </w:r>
      <w:r>
        <w:rPr>
          <w:rFonts w:ascii="Times New Roman" w:hAnsi="Times New Roman" w:cs="Times New Roman"/>
        </w:rPr>
        <w:t xml:space="preserve">direction </w:t>
      </w:r>
      <w:r w:rsidRPr="00B65299">
        <w:rPr>
          <w:rFonts w:ascii="Times New Roman" w:hAnsi="Times New Roman" w:cs="Times New Roman"/>
        </w:rPr>
        <w:t>average</w:t>
      </w:r>
      <w:r>
        <w:rPr>
          <w:rFonts w:ascii="Times New Roman" w:hAnsi="Times New Roman" w:cs="Times New Roman"/>
        </w:rPr>
        <w:t>d</w:t>
      </w:r>
      <w:r w:rsidRPr="00B65299">
        <w:rPr>
          <w:rFonts w:ascii="Times New Roman" w:hAnsi="Times New Roman" w:cs="Times New Roman"/>
        </w:rPr>
        <w:t xml:space="preserve"> </w:t>
      </w:r>
      <w:proofErr w:type="spellStart"/>
      <w:r w:rsidRPr="00B65299">
        <w:rPr>
          <w:rFonts w:ascii="Times New Roman" w:hAnsi="Times New Roman" w:cs="Times New Roman"/>
        </w:rPr>
        <w:t>powerfactor</w:t>
      </w:r>
      <w:proofErr w:type="spellEnd"/>
      <w:r>
        <w:rPr>
          <w:rFonts w:ascii="Times New Roman" w:hAnsi="Times New Roman" w:cs="Times New Roman"/>
        </w:rPr>
        <w:t xml:space="preserve"> at optimal doping</w:t>
      </w:r>
      <w:r w:rsidRPr="00B65299">
        <w:rPr>
          <w:rFonts w:ascii="Times New Roman" w:hAnsi="Times New Roman" w:cs="Times New Roman"/>
        </w:rPr>
        <w:t xml:space="preserve"> (PF), </w:t>
      </w:r>
      <w:r>
        <w:rPr>
          <w:rFonts w:ascii="Times New Roman" w:hAnsi="Times New Roman" w:cs="Times New Roman"/>
        </w:rPr>
        <w:t xml:space="preserve">shown in </w:t>
      </w:r>
      <w:r w:rsidRPr="00B65299">
        <w:rPr>
          <w:rFonts w:ascii="Times New Roman" w:hAnsi="Times New Roman" w:cs="Times New Roman"/>
        </w:rPr>
        <w:t>Equation 3</w:t>
      </w:r>
      <w:r>
        <w:rPr>
          <w:rFonts w:ascii="Times New Roman" w:hAnsi="Times New Roman" w:cs="Times New Roman"/>
        </w:rPr>
        <w:t>. They key assumption is</w:t>
      </w:r>
      <w:r w:rsidRPr="00B65299">
        <w:rPr>
          <w:rFonts w:ascii="Times New Roman" w:hAnsi="Times New Roman" w:cs="Times New Roman"/>
        </w:rPr>
        <w:t xml:space="preserve"> that the carrier concentration is </w:t>
      </w:r>
      <w:r w:rsidR="000967F0">
        <w:rPr>
          <w:rFonts w:ascii="Times New Roman" w:hAnsi="Times New Roman" w:cs="Times New Roman"/>
        </w:rPr>
        <w:t>given by</w:t>
      </w:r>
      <w:r w:rsidRPr="00B65299">
        <w:rPr>
          <w:rFonts w:ascii="Times New Roman" w:hAnsi="Times New Roman" w:cs="Times New Roman"/>
        </w:rPr>
        <w:t xml:space="preserve"> its optimal value (</w:t>
      </w:r>
      <w:r w:rsidRPr="00B86A7F">
        <w:rPr>
          <w:rFonts w:ascii="Times New Roman" w:hAnsi="Times New Roman" w:cs="Times New Roman"/>
        </w:rPr>
        <w:t>n</w:t>
      </w:r>
      <w:r w:rsidRPr="00B65299">
        <w:rPr>
          <w:rFonts w:ascii="Times New Roman" w:hAnsi="Times New Roman" w:cs="Times New Roman"/>
        </w:rPr>
        <w:t xml:space="preserve"> = </w:t>
      </w:r>
      <w:proofErr w:type="spellStart"/>
      <w:r w:rsidRPr="00B86A7F">
        <w:rPr>
          <w:rFonts w:ascii="Times New Roman" w:hAnsi="Times New Roman" w:cs="Times New Roman"/>
        </w:rPr>
        <w:t>n</w:t>
      </w:r>
      <w:r w:rsidRPr="00B65299">
        <w:rPr>
          <w:rFonts w:ascii="Times New Roman" w:hAnsi="Times New Roman" w:cs="Times New Roman"/>
          <w:vertAlign w:val="subscript"/>
        </w:rPr>
        <w:t>opt</w:t>
      </w:r>
      <w:proofErr w:type="spellEnd"/>
      <m:oMath>
        <m:r>
          <m:rPr>
            <m:sty m:val="p"/>
          </m:rPr>
          <w:rPr>
            <w:rFonts w:ascii="Cambria Math" w:hAnsi="Cambria Math" w:cs="Times New Roman"/>
            <w:shd w:val="clear" w:color="auto" w:fill="FFFFFF"/>
          </w:rPr>
          <m:t>∝</m:t>
        </m:r>
      </m:oMath>
      <w:r w:rsidRPr="00B65299">
        <w:rPr>
          <w:rFonts w:ascii="Times New Roman" w:hAnsi="Times New Roman" w:cs="Times New Roman"/>
          <w:shd w:val="clear" w:color="auto" w:fill="FFFFFF"/>
        </w:rPr>
        <w:t xml:space="preserve"> (m</w:t>
      </w:r>
      <w:r w:rsidRPr="00B65299">
        <w:rPr>
          <w:rFonts w:ascii="Times New Roman" w:hAnsi="Times New Roman" w:cs="Times New Roman"/>
          <w:shd w:val="clear" w:color="auto" w:fill="FFFFFF"/>
          <w:vertAlign w:val="subscript"/>
        </w:rPr>
        <w:t>S</w:t>
      </w:r>
      <w:r w:rsidRPr="00B65299">
        <w:rPr>
          <w:rFonts w:ascii="Times New Roman" w:hAnsi="Times New Roman" w:cs="Times New Roman"/>
          <w:shd w:val="clear" w:color="auto" w:fill="FFFFFF"/>
        </w:rPr>
        <w:t xml:space="preserve"> T)</w:t>
      </w:r>
      <w:r w:rsidRPr="00B65299">
        <w:rPr>
          <w:rFonts w:ascii="Times New Roman" w:hAnsi="Times New Roman" w:cs="Times New Roman"/>
          <w:shd w:val="clear" w:color="auto" w:fill="FFFFFF"/>
          <w:vertAlign w:val="superscript"/>
        </w:rPr>
        <w:t>1.5</w:t>
      </w:r>
      <w:r w:rsidRPr="00B65299">
        <w:rPr>
          <w:rFonts w:ascii="Times New Roman" w:hAnsi="Times New Roman" w:cs="Times New Roman"/>
        </w:rPr>
        <w:t xml:space="preserve">), </w:t>
      </w:r>
      <w:r>
        <w:rPr>
          <w:rFonts w:ascii="Times New Roman" w:hAnsi="Times New Roman" w:cs="Times New Roman"/>
        </w:rPr>
        <w:t>while</w:t>
      </w:r>
      <w:r w:rsidRPr="00B65299">
        <w:rPr>
          <w:rFonts w:ascii="Times New Roman" w:hAnsi="Times New Roman" w:cs="Times New Roman"/>
        </w:rPr>
        <w:t xml:space="preserve"> the </w:t>
      </w:r>
      <w:proofErr w:type="spellStart"/>
      <w:r w:rsidRPr="00B65299">
        <w:rPr>
          <w:rFonts w:ascii="Times New Roman" w:hAnsi="Times New Roman" w:cs="Times New Roman"/>
        </w:rPr>
        <w:t>Seebeck</w:t>
      </w:r>
      <w:proofErr w:type="spellEnd"/>
      <w:r w:rsidRPr="00B65299">
        <w:rPr>
          <w:rFonts w:ascii="Times New Roman" w:hAnsi="Times New Roman" w:cs="Times New Roman"/>
        </w:rPr>
        <w:t xml:space="preserve"> coefficient</w:t>
      </w:r>
      <w:r>
        <w:rPr>
          <w:rFonts w:ascii="Times New Roman" w:hAnsi="Times New Roman" w:cs="Times New Roman"/>
        </w:rPr>
        <w:t xml:space="preserve"> is around an optimal constant</w:t>
      </w:r>
      <w:r w:rsidRPr="00B65299">
        <w:rPr>
          <w:rFonts w:ascii="Times New Roman" w:hAnsi="Times New Roman" w:cs="Times New Roman"/>
        </w:rPr>
        <w:t xml:space="preserve"> (S ~ </w:t>
      </w:r>
      <w:proofErr w:type="spellStart"/>
      <w:r w:rsidRPr="00B65299">
        <w:rPr>
          <w:rFonts w:ascii="Times New Roman" w:hAnsi="Times New Roman" w:cs="Times New Roman"/>
        </w:rPr>
        <w:t>S</w:t>
      </w:r>
      <w:r w:rsidRPr="00B65299">
        <w:rPr>
          <w:rFonts w:ascii="Times New Roman" w:hAnsi="Times New Roman" w:cs="Times New Roman"/>
          <w:vertAlign w:val="subscript"/>
        </w:rPr>
        <w:t>opt</w:t>
      </w:r>
      <w:proofErr w:type="spellEnd"/>
      <w:r w:rsidRPr="00B65299">
        <w:rPr>
          <w:rFonts w:ascii="Times New Roman" w:hAnsi="Times New Roman" w:cs="Times New Roman"/>
        </w:rPr>
        <w:t xml:space="preserve"> ~ constant):</w:t>
      </w:r>
    </w:p>
    <w:p w14:paraId="4658F474" w14:textId="77777777" w:rsidR="00E14605" w:rsidRPr="000D58BD" w:rsidRDefault="009B0F5C" w:rsidP="00E14605">
      <w:pPr>
        <w:spacing w:line="480" w:lineRule="auto"/>
        <w:ind w:left="2160" w:firstLine="720"/>
        <w:jc w:val="both"/>
        <w:rPr>
          <w:rFonts w:ascii="Times New Roman" w:eastAsiaTheme="minorEastAsia" w:hAnsi="Times New Roman" w:cs="Times New Roman"/>
        </w:rPr>
      </w:pPr>
      <m:oMath>
        <m:r>
          <w:rPr>
            <w:rFonts w:ascii="Cambria Math" w:hAnsi="Cambria Math" w:cs="Times New Roman"/>
            <w:shd w:val="clear" w:color="auto" w:fill="FFFFFF"/>
          </w:rPr>
          <m:t xml:space="preserve"> PF</m:t>
        </m:r>
        <m:r>
          <m:rPr>
            <m:sty m:val="p"/>
          </m:rPr>
          <w:rPr>
            <w:rFonts w:ascii="Cambria Math" w:hAnsi="Cambria Math" w:cs="Times New Roman"/>
            <w:shd w:val="clear" w:color="auto" w:fill="FFFFFF"/>
          </w:rPr>
          <m:t>∝</m:t>
        </m:r>
        <m:sSup>
          <m:sSupPr>
            <m:ctrlPr>
              <w:rPr>
                <w:rFonts w:ascii="Cambria Math" w:eastAsiaTheme="minorEastAsia" w:hAnsi="Cambria Math" w:cs="Times New Roman"/>
                <w:i/>
                <w:shd w:val="clear" w:color="auto" w:fill="FFFFFF"/>
              </w:rPr>
            </m:ctrlPr>
          </m:sSupPr>
          <m:e>
            <m:r>
              <w:rPr>
                <w:rFonts w:ascii="Cambria Math" w:eastAsiaTheme="minorEastAsia" w:hAnsi="Cambria Math" w:cs="Times New Roman"/>
                <w:shd w:val="clear" w:color="auto" w:fill="FFFFFF"/>
              </w:rPr>
              <m:t xml:space="preserve"> ε</m:t>
            </m:r>
          </m:e>
          <m:sup>
            <m:r>
              <w:rPr>
                <w:rFonts w:ascii="Cambria Math" w:eastAsiaTheme="minorEastAsia" w:hAnsi="Cambria Math" w:cs="Times New Roman"/>
                <w:shd w:val="clear" w:color="auto" w:fill="FFFFFF"/>
              </w:rPr>
              <m:t>2</m:t>
            </m:r>
          </m:sup>
        </m:sSup>
        <m:sSubSup>
          <m:sSubSupPr>
            <m:ctrlPr>
              <w:rPr>
                <w:rFonts w:ascii="Cambria Math" w:eastAsiaTheme="minorEastAsia" w:hAnsi="Cambria Math" w:cs="Times New Roman"/>
                <w:i/>
                <w:shd w:val="clear" w:color="auto" w:fill="FFFFFF"/>
              </w:rPr>
            </m:ctrlPr>
          </m:sSubSupPr>
          <m:e>
            <m:r>
              <w:rPr>
                <w:rFonts w:ascii="Cambria Math" w:eastAsiaTheme="minorEastAsia" w:hAnsi="Cambria Math" w:cs="Times New Roman"/>
                <w:shd w:val="clear" w:color="auto" w:fill="FFFFFF"/>
              </w:rPr>
              <m:t>m</m:t>
            </m:r>
          </m:e>
          <m:sub>
            <m:r>
              <w:rPr>
                <w:rFonts w:ascii="Cambria Math" w:eastAsiaTheme="minorEastAsia" w:hAnsi="Cambria Math" w:cs="Times New Roman"/>
                <w:shd w:val="clear" w:color="auto" w:fill="FFFFFF"/>
              </w:rPr>
              <m:t>C</m:t>
            </m:r>
          </m:sub>
          <m:sup>
            <m:r>
              <w:rPr>
                <w:rFonts w:ascii="Cambria Math" w:eastAsiaTheme="minorEastAsia" w:hAnsi="Cambria Math" w:cs="Times New Roman"/>
                <w:shd w:val="clear" w:color="auto" w:fill="FFFFFF"/>
              </w:rPr>
              <m:t>-1</m:t>
            </m:r>
          </m:sup>
        </m:sSubSup>
        <m:sSubSup>
          <m:sSubSupPr>
            <m:ctrlPr>
              <w:rPr>
                <w:rFonts w:ascii="Cambria Math" w:eastAsiaTheme="minorEastAsia" w:hAnsi="Cambria Math" w:cs="Times New Roman"/>
                <w:i/>
                <w:shd w:val="clear" w:color="auto" w:fill="FFFFFF"/>
              </w:rPr>
            </m:ctrlPr>
          </m:sSubSupPr>
          <m:e>
            <m:r>
              <w:rPr>
                <w:rFonts w:ascii="Cambria Math" w:eastAsiaTheme="minorEastAsia" w:hAnsi="Cambria Math" w:cs="Times New Roman"/>
                <w:shd w:val="clear" w:color="auto" w:fill="FFFFFF"/>
              </w:rPr>
              <m:t>m</m:t>
            </m:r>
          </m:e>
          <m:sub>
            <m:r>
              <w:rPr>
                <w:rFonts w:ascii="Cambria Math" w:eastAsiaTheme="minorEastAsia" w:hAnsi="Cambria Math" w:cs="Times New Roman"/>
                <w:shd w:val="clear" w:color="auto" w:fill="FFFFFF"/>
              </w:rPr>
              <m:t>S</m:t>
            </m:r>
          </m:sub>
          <m:sup>
            <m:r>
              <w:rPr>
                <w:rFonts w:ascii="Cambria Math" w:eastAsiaTheme="minorEastAsia" w:hAnsi="Cambria Math" w:cs="Times New Roman"/>
                <w:shd w:val="clear" w:color="auto" w:fill="FFFFFF"/>
              </w:rPr>
              <m:t>1.5</m:t>
            </m:r>
          </m:sup>
        </m:sSubSup>
        <m:sSup>
          <m:sSupPr>
            <m:ctrlPr>
              <w:rPr>
                <w:rFonts w:ascii="Cambria Math" w:eastAsiaTheme="minorEastAsia" w:hAnsi="Cambria Math" w:cs="Times New Roman"/>
                <w:i/>
                <w:shd w:val="clear" w:color="auto" w:fill="FFFFFF"/>
              </w:rPr>
            </m:ctrlPr>
          </m:sSupPr>
          <m:e>
            <m:r>
              <w:rPr>
                <w:rFonts w:ascii="Cambria Math" w:eastAsiaTheme="minorEastAsia" w:hAnsi="Cambria Math" w:cs="Times New Roman"/>
                <w:shd w:val="clear" w:color="auto" w:fill="FFFFFF"/>
              </w:rPr>
              <m:t>T</m:t>
            </m:r>
          </m:e>
          <m:sup>
            <m:r>
              <w:rPr>
                <w:rFonts w:ascii="Cambria Math" w:eastAsiaTheme="minorEastAsia" w:hAnsi="Cambria Math" w:cs="Times New Roman"/>
                <w:shd w:val="clear" w:color="auto" w:fill="FFFFFF"/>
              </w:rPr>
              <m:t>1.5</m:t>
            </m:r>
          </m:sup>
        </m:sSup>
      </m:oMath>
      <w:r w:rsidR="00E14605" w:rsidRPr="00585F42">
        <w:rPr>
          <w:rFonts w:ascii="Times New Roman" w:eastAsiaTheme="minorEastAsia" w:hAnsi="Times New Roman" w:cs="Times New Roman"/>
          <w:shd w:val="clear" w:color="auto" w:fill="FFFFFF"/>
        </w:rPr>
        <w:tab/>
      </w:r>
      <w:r w:rsidR="00E14605" w:rsidRPr="00585F42">
        <w:rPr>
          <w:rFonts w:ascii="Times New Roman" w:eastAsiaTheme="minorEastAsia" w:hAnsi="Times New Roman" w:cs="Times New Roman"/>
          <w:shd w:val="clear" w:color="auto" w:fill="FFFFFF"/>
        </w:rPr>
        <w:tab/>
      </w:r>
      <w:r w:rsidR="00E14605" w:rsidRPr="000D58BD">
        <w:rPr>
          <w:rFonts w:ascii="Times New Roman" w:eastAsiaTheme="minorEastAsia" w:hAnsi="Times New Roman" w:cs="Times New Roman"/>
          <w:shd w:val="clear" w:color="auto" w:fill="FFFFFF"/>
        </w:rPr>
        <w:t>(3)</w:t>
      </w:r>
    </w:p>
    <w:p w14:paraId="5DA6E2D3" w14:textId="77D1B64B" w:rsidR="001937F6" w:rsidRPr="000179FA" w:rsidRDefault="00E14605" w:rsidP="001937F6">
      <w:pPr>
        <w:spacing w:line="480" w:lineRule="auto"/>
        <w:jc w:val="both"/>
        <w:rPr>
          <w:rFonts w:ascii="Times New Roman" w:hAnsi="Times New Roman" w:cs="Times New Roman"/>
        </w:rPr>
      </w:pPr>
      <w:r w:rsidRPr="006C086D">
        <w:rPr>
          <w:rFonts w:ascii="Times New Roman" w:hAnsi="Times New Roman" w:cs="Times New Roman"/>
        </w:rPr>
        <w:t xml:space="preserve">The </w:t>
      </w:r>
      <w:r>
        <w:rPr>
          <w:rFonts w:ascii="Times New Roman" w:hAnsi="Times New Roman" w:cs="Times New Roman"/>
        </w:rPr>
        <w:t>comparison</w:t>
      </w:r>
      <w:r w:rsidRPr="006C086D">
        <w:rPr>
          <w:rFonts w:ascii="Times New Roman" w:hAnsi="Times New Roman" w:cs="Times New Roman"/>
        </w:rPr>
        <w:t xml:space="preserve"> between PF and the descriptor are shown in Figure 4(d). </w:t>
      </w:r>
      <w:r>
        <w:rPr>
          <w:rFonts w:ascii="Times New Roman" w:hAnsi="Times New Roman" w:cs="Times New Roman"/>
        </w:rPr>
        <w:t>We indeed observe an increasing</w:t>
      </w:r>
      <w:r w:rsidRPr="006C086D">
        <w:rPr>
          <w:rFonts w:ascii="Times New Roman" w:hAnsi="Times New Roman" w:cs="Times New Roman"/>
        </w:rPr>
        <w:t xml:space="preserve"> trend</w:t>
      </w:r>
      <w:r w:rsidRPr="00717FF0">
        <w:rPr>
          <w:rFonts w:ascii="Times New Roman" w:hAnsi="Times New Roman" w:cs="Times New Roman"/>
        </w:rPr>
        <w:t xml:space="preserve"> of PF</w:t>
      </w:r>
      <w:r w:rsidR="00CE786F">
        <w:rPr>
          <w:rFonts w:ascii="Times New Roman" w:hAnsi="Times New Roman" w:cs="Times New Roman"/>
        </w:rPr>
        <w:t xml:space="preserve"> </w:t>
      </w:r>
      <w:r>
        <w:rPr>
          <w:rFonts w:ascii="Times New Roman" w:hAnsi="Times New Roman" w:cs="Times New Roman"/>
        </w:rPr>
        <w:t>with respect to the transport descriptor for</w:t>
      </w:r>
      <w:r w:rsidRPr="00717FF0">
        <w:rPr>
          <w:rFonts w:ascii="Times New Roman" w:hAnsi="Times New Roman" w:cs="Times New Roman"/>
        </w:rPr>
        <w:t xml:space="preserve"> both</w:t>
      </w:r>
      <w:r>
        <w:rPr>
          <w:rFonts w:ascii="Times New Roman" w:hAnsi="Times New Roman" w:cs="Times New Roman"/>
        </w:rPr>
        <w:t xml:space="preserve"> simulated</w:t>
      </w:r>
      <w:r w:rsidR="00CE786F">
        <w:rPr>
          <w:rFonts w:ascii="Times New Roman" w:hAnsi="Times New Roman" w:cs="Times New Roman"/>
        </w:rPr>
        <w:t xml:space="preserve"> </w:t>
      </w:r>
      <w:r w:rsidRPr="00717FF0">
        <w:rPr>
          <w:rFonts w:ascii="Times New Roman" w:hAnsi="Times New Roman" w:cs="Times New Roman"/>
          <w:i/>
        </w:rPr>
        <w:t>n</w:t>
      </w:r>
      <w:r w:rsidRPr="00B65299">
        <w:rPr>
          <w:rFonts w:ascii="Times New Roman" w:hAnsi="Times New Roman" w:cs="Times New Roman"/>
        </w:rPr>
        <w:t xml:space="preserve">- and </w:t>
      </w:r>
      <w:r w:rsidRPr="00B65299">
        <w:rPr>
          <w:rFonts w:ascii="Times New Roman" w:hAnsi="Times New Roman" w:cs="Times New Roman"/>
          <w:i/>
        </w:rPr>
        <w:t>p</w:t>
      </w:r>
      <w:r w:rsidRPr="00B65299">
        <w:rPr>
          <w:rFonts w:ascii="Times New Roman" w:hAnsi="Times New Roman" w:cs="Times New Roman"/>
        </w:rPr>
        <w:t>-type ABX</w:t>
      </w:r>
      <w:r w:rsidRPr="00B65299">
        <w:rPr>
          <w:rFonts w:ascii="Times New Roman" w:hAnsi="Times New Roman" w:cs="Times New Roman"/>
          <w:vertAlign w:val="subscript"/>
        </w:rPr>
        <w:t xml:space="preserve">2 </w:t>
      </w:r>
      <w:r w:rsidRPr="00B65299">
        <w:rPr>
          <w:rFonts w:ascii="Times New Roman" w:hAnsi="Times New Roman" w:cs="Times New Roman"/>
        </w:rPr>
        <w:t>compounds</w:t>
      </w:r>
      <w:r>
        <w:rPr>
          <w:rFonts w:ascii="Times New Roman" w:hAnsi="Times New Roman" w:cs="Times New Roman"/>
        </w:rPr>
        <w:t xml:space="preserve"> as well as for the literature, with some literature values deviating from the general trend. This is</w:t>
      </w:r>
      <w:r w:rsidRPr="008324B4">
        <w:rPr>
          <w:rFonts w:ascii="Times New Roman" w:hAnsi="Times New Roman" w:cs="Times New Roman"/>
        </w:rPr>
        <w:t xml:space="preserve"> a consequence of assuming optimal doping during the derivation of the PF descriptor</w:t>
      </w:r>
      <w:r>
        <w:rPr>
          <w:rFonts w:ascii="Times New Roman" w:hAnsi="Times New Roman" w:cs="Times New Roman"/>
        </w:rPr>
        <w:t>:</w:t>
      </w:r>
      <w:r w:rsidRPr="008324B4">
        <w:rPr>
          <w:rFonts w:ascii="Times New Roman" w:hAnsi="Times New Roman" w:cs="Times New Roman"/>
        </w:rPr>
        <w:t xml:space="preserve"> the </w:t>
      </w:r>
      <w:proofErr w:type="spellStart"/>
      <w:r w:rsidRPr="008324B4">
        <w:rPr>
          <w:rFonts w:ascii="Times New Roman" w:hAnsi="Times New Roman" w:cs="Times New Roman"/>
        </w:rPr>
        <w:t>powerfactor</w:t>
      </w:r>
      <w:proofErr w:type="spellEnd"/>
      <w:r w:rsidRPr="008324B4">
        <w:rPr>
          <w:rFonts w:ascii="Times New Roman" w:hAnsi="Times New Roman" w:cs="Times New Roman"/>
        </w:rPr>
        <w:t xml:space="preserve"> of materials with </w:t>
      </w:r>
      <w:r>
        <w:rPr>
          <w:rFonts w:ascii="Times New Roman" w:hAnsi="Times New Roman" w:cs="Times New Roman"/>
        </w:rPr>
        <w:t>non-optimal doping</w:t>
      </w:r>
      <w:r w:rsidR="00CE786F">
        <w:rPr>
          <w:rFonts w:ascii="Times New Roman" w:hAnsi="Times New Roman" w:cs="Times New Roman"/>
        </w:rPr>
        <w:t xml:space="preserve"> </w:t>
      </w:r>
      <w:r w:rsidRPr="008324B4">
        <w:rPr>
          <w:rFonts w:ascii="Times New Roman" w:hAnsi="Times New Roman" w:cs="Times New Roman"/>
        </w:rPr>
        <w:t xml:space="preserve">will be </w:t>
      </w:r>
      <w:r>
        <w:rPr>
          <w:rFonts w:ascii="Times New Roman" w:hAnsi="Times New Roman" w:cs="Times New Roman"/>
        </w:rPr>
        <w:t>lower than the maximal power factor that can be achieved</w:t>
      </w:r>
      <w:r w:rsidRPr="008324B4">
        <w:rPr>
          <w:rFonts w:ascii="Times New Roman" w:hAnsi="Times New Roman" w:cs="Times New Roman"/>
        </w:rPr>
        <w:t xml:space="preserve">. </w:t>
      </w:r>
      <w:r>
        <w:rPr>
          <w:rFonts w:ascii="Times New Roman" w:hAnsi="Times New Roman" w:cs="Times New Roman"/>
        </w:rPr>
        <w:t>This also provides a theoretical guidance for experimental optimization of thermoelectric performance via tuning the carrier concentration towards optimal doping level.</w:t>
      </w:r>
      <w:r w:rsidR="00CE786F">
        <w:rPr>
          <w:rFonts w:ascii="Times New Roman" w:hAnsi="Times New Roman" w:cs="Times New Roman"/>
        </w:rPr>
        <w:t xml:space="preserve">  </w:t>
      </w:r>
      <w:r>
        <w:rPr>
          <w:rFonts w:ascii="Times New Roman" w:hAnsi="Times New Roman" w:cs="Times New Roman"/>
        </w:rPr>
        <w:t>T</w:t>
      </w:r>
      <w:r w:rsidRPr="008324B4">
        <w:rPr>
          <w:rFonts w:ascii="Times New Roman" w:hAnsi="Times New Roman" w:cs="Times New Roman"/>
        </w:rPr>
        <w:t>he good correlation between the transport descriptor</w:t>
      </w:r>
      <w:r>
        <w:rPr>
          <w:rFonts w:ascii="Times New Roman" w:hAnsi="Times New Roman" w:cs="Times New Roman"/>
        </w:rPr>
        <w:t>s</w:t>
      </w:r>
      <w:r w:rsidRPr="008324B4">
        <w:rPr>
          <w:rFonts w:ascii="Times New Roman" w:hAnsi="Times New Roman" w:cs="Times New Roman"/>
        </w:rPr>
        <w:t xml:space="preserve"> and the </w:t>
      </w:r>
      <w:r>
        <w:rPr>
          <w:rFonts w:ascii="Times New Roman" w:hAnsi="Times New Roman" w:cs="Times New Roman"/>
        </w:rPr>
        <w:t>transport properties</w:t>
      </w:r>
      <w:r w:rsidRPr="008324B4">
        <w:rPr>
          <w:rFonts w:ascii="Times New Roman" w:hAnsi="Times New Roman" w:cs="Times New Roman"/>
        </w:rPr>
        <w:t xml:space="preserve"> potentially </w:t>
      </w:r>
      <w:proofErr w:type="gramStart"/>
      <w:r w:rsidRPr="008324B4">
        <w:rPr>
          <w:rFonts w:ascii="Times New Roman" w:hAnsi="Times New Roman" w:cs="Times New Roman"/>
        </w:rPr>
        <w:t>enable</w:t>
      </w:r>
      <w:proofErr w:type="gramEnd"/>
      <w:r w:rsidRPr="008324B4">
        <w:rPr>
          <w:rFonts w:ascii="Times New Roman" w:hAnsi="Times New Roman" w:cs="Times New Roman"/>
        </w:rPr>
        <w:t xml:space="preserve"> a facile method for first-level screening of potential TE candidates from easy to calculate parameters.</w:t>
      </w:r>
      <w:r w:rsidR="00CE786F">
        <w:rPr>
          <w:rFonts w:ascii="Times New Roman" w:hAnsi="Times New Roman" w:cs="Times New Roman"/>
        </w:rPr>
        <w:t xml:space="preserve">  </w:t>
      </w:r>
      <w:r w:rsidRPr="004F5AE7">
        <w:rPr>
          <w:rFonts w:ascii="Times New Roman" w:hAnsi="Times New Roman" w:cs="Times New Roman"/>
        </w:rPr>
        <w:t xml:space="preserve">In order to compare to the CSTA derived descriptors in Ricci </w:t>
      </w:r>
      <w:r w:rsidRPr="004F5AE7">
        <w:rPr>
          <w:rFonts w:ascii="Times New Roman" w:hAnsi="Times New Roman" w:cs="Times New Roman"/>
          <w:i/>
        </w:rPr>
        <w:t>et al.</w:t>
      </w:r>
      <w:r w:rsidRPr="004F5AE7">
        <w:rPr>
          <w:rFonts w:ascii="Times New Roman" w:hAnsi="Times New Roman" w:cs="Times New Roman"/>
        </w:rPr>
        <w:t xml:space="preserve">, we also observed that another descriptor for the </w:t>
      </w:r>
      <w:proofErr w:type="spellStart"/>
      <w:r w:rsidRPr="004F5AE7">
        <w:rPr>
          <w:rFonts w:ascii="Times New Roman" w:hAnsi="Times New Roman" w:cs="Times New Roman"/>
        </w:rPr>
        <w:t>powerfactor</w:t>
      </w:r>
      <w:proofErr w:type="spellEnd"/>
      <w:r w:rsidRPr="004F5AE7">
        <w:rPr>
          <w:rFonts w:ascii="Times New Roman" w:hAnsi="Times New Roman" w:cs="Times New Roman"/>
        </w:rPr>
        <w:t xml:space="preserve">, the </w:t>
      </w:r>
      <w:r w:rsidRPr="004F5AE7">
        <w:rPr>
          <w:rFonts w:ascii="Times New Roman" w:hAnsi="Times New Roman" w:cs="Times New Roman"/>
          <w:lang w:val="en-SG"/>
        </w:rPr>
        <w:t>Fermi surface complexity factor (</w:t>
      </w:r>
      <w:r w:rsidRPr="004F5AE7">
        <w:rPr>
          <w:rFonts w:ascii="Times New Roman" w:hAnsi="Times New Roman" w:cs="Times New Roman"/>
          <w:i/>
          <w:lang w:val="en-SG"/>
        </w:rPr>
        <w:t>N</w:t>
      </w:r>
      <w:r w:rsidRPr="004F5AE7">
        <w:rPr>
          <w:rFonts w:ascii="Times New Roman" w:hAnsi="Times New Roman" w:cs="Times New Roman"/>
          <w:i/>
          <w:vertAlign w:val="subscript"/>
          <w:lang w:val="en-SG"/>
        </w:rPr>
        <w:t>V</w:t>
      </w:r>
      <w:r w:rsidRPr="004F5AE7">
        <w:rPr>
          <w:rFonts w:ascii="Times New Roman" w:hAnsi="Times New Roman" w:cs="Times New Roman"/>
          <w:i/>
          <w:vertAlign w:val="superscript"/>
          <w:lang w:val="en-SG"/>
        </w:rPr>
        <w:t>*</w:t>
      </w:r>
      <w:r w:rsidRPr="004F5AE7">
        <w:rPr>
          <w:rFonts w:ascii="Times New Roman" w:hAnsi="Times New Roman" w:cs="Times New Roman"/>
          <w:i/>
          <w:lang w:val="en-SG"/>
        </w:rPr>
        <w:t>K</w:t>
      </w:r>
      <w:r w:rsidRPr="004F5AE7">
        <w:rPr>
          <w:rFonts w:ascii="Times New Roman" w:hAnsi="Times New Roman" w:cs="Times New Roman"/>
          <w:i/>
          <w:vertAlign w:val="superscript"/>
          <w:lang w:val="en-SG"/>
        </w:rPr>
        <w:t>*</w:t>
      </w:r>
      <w:r w:rsidR="007071DB" w:rsidRPr="004F5AE7">
        <w:rPr>
          <w:rFonts w:ascii="Times New Roman" w:hAnsi="Times New Roman" w:cs="Times New Roman"/>
          <w:i/>
          <w:lang w:val="en-SG"/>
        </w:rPr>
        <w:t xml:space="preserve">, </w:t>
      </w:r>
      <w:r w:rsidR="007071DB" w:rsidRPr="004F5AE7">
        <w:rPr>
          <w:rFonts w:ascii="Times New Roman" w:hAnsi="Times New Roman" w:cs="Times New Roman"/>
          <w:lang w:val="en-SG"/>
        </w:rPr>
        <w:t>Figure S2</w:t>
      </w:r>
      <w:r w:rsidRPr="004F5AE7">
        <w:rPr>
          <w:rFonts w:ascii="Times New Roman" w:hAnsi="Times New Roman" w:cs="Times New Roman"/>
          <w:lang w:val="en-SG"/>
        </w:rPr>
        <w:t>)</w:t>
      </w:r>
      <w:r w:rsidR="001C36FA" w:rsidRPr="004F5AE7">
        <w:rPr>
          <w:rFonts w:ascii="Times New Roman" w:hAnsi="Times New Roman" w:cs="Times New Roman"/>
          <w:lang w:val="en-SG"/>
        </w:rPr>
        <w:fldChar w:fldCharType="begin" w:fldLock="1"/>
      </w:r>
      <w:r w:rsidR="00C125A9">
        <w:rPr>
          <w:rFonts w:ascii="Times New Roman" w:hAnsi="Times New Roman" w:cs="Times New Roman"/>
          <w:lang w:val="en-SG"/>
        </w:rPr>
        <w:instrText>ADDIN CSL_CITATION {"citationItems":[{"id":"ITEM-1","itemData":{"DOI":"10.1038/s41524-017-0013-3","ISSN":"20573960","abstract":"The effective mass is a convenient descriptor of the electronic band structure used to characterize the density of states and electron transport based on a free electron model. While effective mass is an excellent first-order descriptor in real systems, the exact value can have several definitions, each of which describe a different aspect of electron transport. Here we use Boltzmann transport calculations applied to ab initio band structures to extract a density-of-states effective mass from the Seebeck Coefficient and an inertial mass from the electrical conductivity to characterize the band structure irrespective of the exact scattering mechanism. We identify a Fermi Surface Complexity Factor: N</w:instrText>
      </w:r>
      <w:r w:rsidR="00C125A9">
        <w:rPr>
          <w:rFonts w:ascii="Cambria Math" w:hAnsi="Cambria Math" w:cs="Cambria Math"/>
          <w:lang w:val="en-SG"/>
        </w:rPr>
        <w:instrText>∗</w:instrText>
      </w:r>
      <w:r w:rsidR="00C125A9">
        <w:rPr>
          <w:rFonts w:ascii="Times New Roman" w:hAnsi="Times New Roman" w:cs="Times New Roman"/>
          <w:lang w:val="en-SG"/>
        </w:rPr>
        <w:instrText>vK</w:instrText>
      </w:r>
      <w:r w:rsidR="00C125A9">
        <w:rPr>
          <w:rFonts w:ascii="Cambria Math" w:hAnsi="Cambria Math" w:cs="Cambria Math"/>
          <w:lang w:val="en-SG"/>
        </w:rPr>
        <w:instrText>∗</w:instrText>
      </w:r>
      <w:r w:rsidR="00C125A9">
        <w:rPr>
          <w:rFonts w:ascii="Times New Roman" w:hAnsi="Times New Roman" w:cs="Times New Roman"/>
          <w:lang w:val="en-SG"/>
        </w:rPr>
        <w:instrText>from the ratio of these two masses, which in simple cases depends on the number of Fermi surface pockets (N</w:instrText>
      </w:r>
      <w:r w:rsidR="00C125A9">
        <w:rPr>
          <w:rFonts w:ascii="Cambria Math" w:hAnsi="Cambria Math" w:cs="Cambria Math"/>
          <w:lang w:val="en-SG"/>
        </w:rPr>
        <w:instrText>∗</w:instrText>
      </w:r>
      <w:r w:rsidR="00C125A9">
        <w:rPr>
          <w:rFonts w:ascii="Times New Roman" w:hAnsi="Times New Roman" w:cs="Times New Roman"/>
          <w:lang w:val="en-SG"/>
        </w:rPr>
        <w:instrText>v) and their anisotropy K</w:instrText>
      </w:r>
      <w:r w:rsidR="00C125A9">
        <w:rPr>
          <w:rFonts w:ascii="Cambria Math" w:hAnsi="Cambria Math" w:cs="Cambria Math"/>
          <w:lang w:val="en-SG"/>
        </w:rPr>
        <w:instrText>∗</w:instrText>
      </w:r>
      <w:r w:rsidR="00C125A9">
        <w:rPr>
          <w:rFonts w:ascii="Times New Roman" w:hAnsi="Times New Roman" w:cs="Times New Roman"/>
          <w:lang w:val="en-SG"/>
        </w:rPr>
        <w:instrText>, both of which are beneficial to high thermoelectric performance as exemplified by the high values found in PbTe. The Fermi Surface Complexity factor can be used in high-throughput search of promising thermoelectric materials.","author":[{"dropping-particle":"","family":"Gibbs","given":"Zachary M.","non-dropping-particle":"","parse-names":false,"suffix":""},{"dropping-particle":"","family":"Ricci","given":"Francesco","non-dropping-particle":"","parse-names":false,"suffix":""},{"dropping-particle":"","family":"Li","given":"Guodong","non-dropping-particle":"","parse-names":false,"suffix":""},{"dropping-particle":"","family":"Zhu","given":"Hong","non-dropping-particle":"","parse-names":false,"suffix":""},{"dropping-particle":"","family":"Persson","given":"Kristin","non-dropping-particle":"","parse-names":false,"suffix":""},{"dropping-particle":"","family":"Ceder","given":"Gerbrand","non-dropping-particle":"","parse-names":false,"suffix":""},{"dropping-particle":"","family":"Hautier","given":"Geoffroy","non-dropping-particle":"","parse-names":false,"suffix":""},{"dropping-particle":"","family":"Jain","given":"Anubhav","non-dropping-particle":"","parse-names":false,"suffix":""},{"dropping-particle":"","family":"Snyder","given":"G. Jeffrey","non-dropping-particle":"","parse-names":false,"suffix":""}],"container-title":"npj Computational Materials","id":"ITEM-1","issue":"1","issued":{"date-parts":[["2017"]]},"page":"1-6","publisher":"Springer US","title":"Effective mass and Fermi surface complexity factor from ab initio band structure calculations","type":"article-journal","volume":"3"},"uris":["http://www.mendeley.com/documents/?uuid=c6b100f0-7c0d-4e82-98f1-d2820fe2d700"]}],"mendeley":{"formattedCitation":"&lt;sup&gt;9&lt;/sup&gt;","plainTextFormattedCitation":"9","previouslyFormattedCitation":"(&lt;i&gt;9&lt;/i&gt;)"},"properties":{"noteIndex":0},"schema":"https://github.com/citation-style-language/schema/raw/master/csl-citation.json"}</w:instrText>
      </w:r>
      <w:r w:rsidR="001C36FA" w:rsidRPr="004F5AE7">
        <w:rPr>
          <w:rFonts w:ascii="Times New Roman" w:hAnsi="Times New Roman" w:cs="Times New Roman"/>
          <w:lang w:val="en-SG"/>
        </w:rPr>
        <w:fldChar w:fldCharType="separate"/>
      </w:r>
      <w:r w:rsidR="00C125A9" w:rsidRPr="00C125A9">
        <w:rPr>
          <w:rFonts w:ascii="Times New Roman" w:hAnsi="Times New Roman" w:cs="Times New Roman"/>
          <w:noProof/>
          <w:vertAlign w:val="superscript"/>
          <w:lang w:val="en-SG"/>
        </w:rPr>
        <w:t>9</w:t>
      </w:r>
      <w:r w:rsidR="001C36FA" w:rsidRPr="004F5AE7">
        <w:rPr>
          <w:rFonts w:ascii="Times New Roman" w:hAnsi="Times New Roman" w:cs="Times New Roman"/>
          <w:lang w:val="en-SG"/>
        </w:rPr>
        <w:fldChar w:fldCharType="end"/>
      </w:r>
      <w:r w:rsidR="00CE786F">
        <w:rPr>
          <w:rFonts w:ascii="Times New Roman" w:hAnsi="Times New Roman" w:cs="Times New Roman"/>
          <w:lang w:val="en-SG"/>
        </w:rPr>
        <w:t xml:space="preserve"> </w:t>
      </w:r>
      <w:r w:rsidR="000967F0">
        <w:rPr>
          <w:rFonts w:ascii="Times New Roman" w:hAnsi="Times New Roman" w:cs="Times New Roman"/>
          <w:lang w:val="en-SG"/>
        </w:rPr>
        <w:t>indeed also</w:t>
      </w:r>
      <w:r w:rsidR="00871D42" w:rsidRPr="004F5AE7">
        <w:rPr>
          <w:rFonts w:ascii="Times New Roman" w:hAnsi="Times New Roman" w:cs="Times New Roman"/>
          <w:lang w:val="en-SG"/>
        </w:rPr>
        <w:t xml:space="preserve"> captures the trend.</w:t>
      </w:r>
      <w:r w:rsidR="00CE786F">
        <w:rPr>
          <w:rFonts w:ascii="Times New Roman" w:hAnsi="Times New Roman" w:cs="Times New Roman"/>
          <w:lang w:val="en-SG"/>
        </w:rPr>
        <w:t xml:space="preserve">  </w:t>
      </w:r>
      <w:r w:rsidR="000967F0">
        <w:rPr>
          <w:rFonts w:ascii="Times New Roman" w:hAnsi="Times New Roman" w:cs="Times New Roman"/>
          <w:lang w:val="en-SG"/>
        </w:rPr>
        <w:t>Importantly</w:t>
      </w:r>
      <w:r w:rsidR="001937F6">
        <w:rPr>
          <w:rFonts w:ascii="Times New Roman" w:hAnsi="Times New Roman" w:cs="Times New Roman"/>
          <w:lang w:val="en-SG"/>
        </w:rPr>
        <w:t xml:space="preserve">, </w:t>
      </w:r>
      <w:r w:rsidR="001937F6" w:rsidRPr="004F5AE7">
        <w:rPr>
          <w:rFonts w:ascii="Times New Roman" w:hAnsi="Times New Roman" w:cs="Times New Roman"/>
          <w:lang w:val="en-SG"/>
        </w:rPr>
        <w:t xml:space="preserve">our descriptor is related to </w:t>
      </w:r>
      <w:r w:rsidR="001937F6" w:rsidRPr="004F5AE7">
        <w:rPr>
          <w:rFonts w:ascii="Times New Roman" w:hAnsi="Times New Roman" w:cs="Times New Roman"/>
          <w:i/>
          <w:lang w:val="en-SG"/>
        </w:rPr>
        <w:t>N</w:t>
      </w:r>
      <w:r w:rsidR="001937F6" w:rsidRPr="004F5AE7">
        <w:rPr>
          <w:rFonts w:ascii="Times New Roman" w:hAnsi="Times New Roman" w:cs="Times New Roman"/>
          <w:i/>
          <w:vertAlign w:val="subscript"/>
          <w:lang w:val="en-SG"/>
        </w:rPr>
        <w:t>V</w:t>
      </w:r>
      <w:r w:rsidR="001937F6" w:rsidRPr="004F5AE7">
        <w:rPr>
          <w:rFonts w:ascii="Times New Roman" w:hAnsi="Times New Roman" w:cs="Times New Roman"/>
          <w:i/>
          <w:vertAlign w:val="superscript"/>
          <w:lang w:val="en-SG"/>
        </w:rPr>
        <w:t>*</w:t>
      </w:r>
      <w:r w:rsidR="001937F6" w:rsidRPr="004F5AE7">
        <w:rPr>
          <w:rFonts w:ascii="Times New Roman" w:hAnsi="Times New Roman" w:cs="Times New Roman"/>
          <w:i/>
          <w:lang w:val="en-SG"/>
        </w:rPr>
        <w:t>K</w:t>
      </w:r>
      <w:r w:rsidR="001937F6" w:rsidRPr="004F5AE7">
        <w:rPr>
          <w:rFonts w:ascii="Times New Roman" w:hAnsi="Times New Roman" w:cs="Times New Roman"/>
          <w:i/>
          <w:vertAlign w:val="superscript"/>
          <w:lang w:val="en-SG"/>
        </w:rPr>
        <w:t>*</w:t>
      </w:r>
      <w:r w:rsidR="000967F0">
        <w:rPr>
          <w:rFonts w:ascii="Times New Roman" w:hAnsi="Times New Roman" w:cs="Times New Roman"/>
          <w:lang w:val="en-SG"/>
        </w:rPr>
        <w:t>, as it captures the band features, b</w:t>
      </w:r>
      <w:r w:rsidR="001937F6" w:rsidRPr="004F5AE7">
        <w:rPr>
          <w:rFonts w:ascii="Times New Roman" w:hAnsi="Times New Roman" w:cs="Times New Roman"/>
          <w:lang w:val="en-SG"/>
        </w:rPr>
        <w:t xml:space="preserve">ut </w:t>
      </w:r>
      <w:r w:rsidR="00B21A6B">
        <w:rPr>
          <w:rFonts w:ascii="Times New Roman" w:hAnsi="Times New Roman" w:cs="Times New Roman"/>
          <w:lang w:val="en-SG"/>
        </w:rPr>
        <w:t>contains</w:t>
      </w:r>
      <w:r w:rsidR="001937F6" w:rsidRPr="004F5AE7">
        <w:rPr>
          <w:rFonts w:ascii="Times New Roman" w:hAnsi="Times New Roman" w:cs="Times New Roman"/>
          <w:lang w:val="en-SG"/>
        </w:rPr>
        <w:t xml:space="preserve"> more information </w:t>
      </w:r>
      <w:r w:rsidR="001937F6">
        <w:rPr>
          <w:rFonts w:ascii="Times New Roman" w:hAnsi="Times New Roman" w:cs="Times New Roman"/>
          <w:lang w:val="en-SG"/>
        </w:rPr>
        <w:t>regarding</w:t>
      </w:r>
      <w:r w:rsidR="001937F6" w:rsidRPr="004F5AE7">
        <w:rPr>
          <w:rFonts w:ascii="Times New Roman" w:hAnsi="Times New Roman" w:cs="Times New Roman"/>
          <w:lang w:val="en-SG"/>
        </w:rPr>
        <w:t xml:space="preserve"> the scattering rate</w:t>
      </w:r>
      <w:r w:rsidR="001937F6">
        <w:rPr>
          <w:rFonts w:ascii="Times New Roman" w:hAnsi="Times New Roman" w:cs="Times New Roman"/>
          <w:lang w:val="en-SG"/>
        </w:rPr>
        <w:t xml:space="preserve">, which is absent in </w:t>
      </w:r>
      <w:r w:rsidR="001937F6" w:rsidRPr="004F5AE7">
        <w:rPr>
          <w:rFonts w:ascii="Times New Roman" w:hAnsi="Times New Roman" w:cs="Times New Roman"/>
          <w:i/>
          <w:lang w:val="en-SG"/>
        </w:rPr>
        <w:t>N</w:t>
      </w:r>
      <w:r w:rsidR="001937F6" w:rsidRPr="004F5AE7">
        <w:rPr>
          <w:rFonts w:ascii="Times New Roman" w:hAnsi="Times New Roman" w:cs="Times New Roman"/>
          <w:i/>
          <w:vertAlign w:val="subscript"/>
          <w:lang w:val="en-SG"/>
        </w:rPr>
        <w:t>V</w:t>
      </w:r>
      <w:r w:rsidR="001937F6" w:rsidRPr="004F5AE7">
        <w:rPr>
          <w:rFonts w:ascii="Times New Roman" w:hAnsi="Times New Roman" w:cs="Times New Roman"/>
          <w:i/>
          <w:vertAlign w:val="superscript"/>
          <w:lang w:val="en-SG"/>
        </w:rPr>
        <w:t>*</w:t>
      </w:r>
      <w:r w:rsidR="001937F6" w:rsidRPr="004F5AE7">
        <w:rPr>
          <w:rFonts w:ascii="Times New Roman" w:hAnsi="Times New Roman" w:cs="Times New Roman"/>
          <w:i/>
          <w:lang w:val="en-SG"/>
        </w:rPr>
        <w:t>K</w:t>
      </w:r>
      <w:r w:rsidR="001937F6" w:rsidRPr="004F5AE7">
        <w:rPr>
          <w:rFonts w:ascii="Times New Roman" w:hAnsi="Times New Roman" w:cs="Times New Roman"/>
          <w:i/>
          <w:vertAlign w:val="superscript"/>
          <w:lang w:val="en-SG"/>
        </w:rPr>
        <w:t>*</w:t>
      </w:r>
      <w:r w:rsidR="001937F6">
        <w:rPr>
          <w:rFonts w:ascii="Times New Roman" w:hAnsi="Times New Roman" w:cs="Times New Roman"/>
          <w:lang w:val="en-SG"/>
        </w:rPr>
        <w:t>due to the CSTA</w:t>
      </w:r>
      <w:r w:rsidR="000A280B">
        <w:rPr>
          <w:rFonts w:ascii="Times New Roman" w:hAnsi="Times New Roman" w:cs="Times New Roman"/>
          <w:lang w:val="en-SG"/>
        </w:rPr>
        <w:t xml:space="preserve"> assumption.</w:t>
      </w:r>
    </w:p>
    <w:p w14:paraId="6658ACF0" w14:textId="77777777" w:rsidR="00E14605" w:rsidRPr="006C086D" w:rsidRDefault="00E27172" w:rsidP="00E14605">
      <w:pPr>
        <w:widowControl w:val="0"/>
        <w:tabs>
          <w:tab w:val="left" w:pos="454"/>
          <w:tab w:val="left" w:pos="737"/>
        </w:tabs>
        <w:spacing w:after="0" w:line="480" w:lineRule="auto"/>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lastRenderedPageBreak/>
        <w:tab/>
      </w:r>
      <w:r w:rsidR="00E14605">
        <w:rPr>
          <w:rFonts w:ascii="Times New Roman" w:eastAsia="MS Mincho" w:hAnsi="Times New Roman" w:cs="Times New Roman"/>
          <w:lang w:val="en-US" w:eastAsia="ja-JP"/>
        </w:rPr>
        <w:t>In addition</w:t>
      </w:r>
      <w:r w:rsidR="00E14605" w:rsidRPr="008324B4">
        <w:rPr>
          <w:rFonts w:ascii="Times New Roman" w:eastAsia="MS Mincho" w:hAnsi="Times New Roman" w:cs="Times New Roman"/>
          <w:lang w:val="en-US" w:eastAsia="ja-JP"/>
        </w:rPr>
        <w:t xml:space="preserve">, we </w:t>
      </w:r>
      <w:r w:rsidR="00E14605">
        <w:rPr>
          <w:rFonts w:ascii="Times New Roman" w:eastAsia="MS Mincho" w:hAnsi="Times New Roman" w:cs="Times New Roman"/>
          <w:lang w:val="en-US" w:eastAsia="ja-JP"/>
        </w:rPr>
        <w:t xml:space="preserve">also </w:t>
      </w:r>
      <w:r w:rsidR="00E14605" w:rsidRPr="008324B4">
        <w:rPr>
          <w:rFonts w:ascii="Times New Roman" w:eastAsia="MS Mincho" w:hAnsi="Times New Roman" w:cs="Times New Roman"/>
          <w:lang w:val="en-US" w:eastAsia="ja-JP"/>
        </w:rPr>
        <w:t>analyze phonon properties of these ABX</w:t>
      </w:r>
      <w:r w:rsidR="00E14605" w:rsidRPr="008324B4">
        <w:rPr>
          <w:rFonts w:ascii="Times New Roman" w:eastAsia="MS Mincho" w:hAnsi="Times New Roman" w:cs="Times New Roman"/>
          <w:vertAlign w:val="subscript"/>
          <w:lang w:val="en-US" w:eastAsia="ja-JP"/>
        </w:rPr>
        <w:t>2</w:t>
      </w:r>
      <w:r w:rsidR="00E14605" w:rsidRPr="008324B4">
        <w:rPr>
          <w:rFonts w:ascii="Times New Roman" w:eastAsia="MS Mincho" w:hAnsi="Times New Roman" w:cs="Times New Roman"/>
          <w:lang w:val="en-US" w:eastAsia="ja-JP"/>
        </w:rPr>
        <w:t xml:space="preserve"> compounds to gain insights into their phonon anharmonicity and instability, which lead to low thermal conductivities (Figure </w:t>
      </w:r>
      <w:r w:rsidR="00E14605">
        <w:rPr>
          <w:rFonts w:ascii="Times New Roman" w:eastAsia="MS Mincho" w:hAnsi="Times New Roman" w:cs="Times New Roman"/>
          <w:lang w:val="en-US" w:eastAsia="ja-JP"/>
        </w:rPr>
        <w:t>S3</w:t>
      </w:r>
      <w:r w:rsidR="00E14605" w:rsidRPr="008324B4">
        <w:rPr>
          <w:rFonts w:ascii="Times New Roman" w:eastAsia="MS Mincho" w:hAnsi="Times New Roman" w:cs="Times New Roman"/>
          <w:lang w:val="en-US" w:eastAsia="ja-JP"/>
        </w:rPr>
        <w:t xml:space="preserve">(a)). In order to explore anharmonicity, Nielsen </w:t>
      </w:r>
      <w:r w:rsidR="00E14605" w:rsidRPr="008324B4">
        <w:rPr>
          <w:rFonts w:ascii="Times New Roman" w:eastAsia="MS Mincho" w:hAnsi="Times New Roman" w:cs="Times New Roman"/>
          <w:i/>
          <w:iCs/>
          <w:lang w:val="en-US" w:eastAsia="ja-JP"/>
        </w:rPr>
        <w:t>et. al.</w:t>
      </w:r>
      <w:r w:rsidR="001C36FA">
        <w:rPr>
          <w:rFonts w:ascii="Times New Roman" w:eastAsia="MS Mincho" w:hAnsi="Times New Roman" w:cs="Times New Roman"/>
          <w:i/>
          <w:iCs/>
          <w:lang w:val="en-US" w:eastAsia="ja-JP"/>
        </w:rPr>
        <w:fldChar w:fldCharType="begin" w:fldLock="1"/>
      </w:r>
      <w:r w:rsidR="00C125A9">
        <w:rPr>
          <w:rFonts w:ascii="Times New Roman" w:eastAsia="MS Mincho" w:hAnsi="Times New Roman" w:cs="Times New Roman"/>
          <w:i/>
          <w:iCs/>
          <w:lang w:val="en-US" w:eastAsia="ja-JP"/>
        </w:rPr>
        <w:instrText>ADDIN CSL_CITATION {"citationItems":[{"id":"ITEM-1","itemData":{"DOI":"10.1039/C2EE23391F","ISBN":"1310267553","ISSN":"1754-5692","abstract":"As over 93% of the world's energy comes from thermal processes, new materials that maximize heat transfer or minimize heat waste are crucial to improving efficiency. Here we focus on fully dense electrical insulators at the low end of the spectrum of lattice thermal conductivity κ&lt;inf&gt;L&lt;/inf&gt;. We present an experimentally validated predictive tool that shows how the high deformability of lone-pair electron charge density can limit κ&lt;inf&gt;L&lt;/inf&gt; in crystalline materials. Using first-principles density-functional theory (DFT) calculations, we predict that several ABX&lt;inf&gt;2&lt;/inf&gt; (groups I-V-VI &lt;inf&gt;2&lt;/inf&gt;) compounds based on the rocksalt structure develop soft phonon modes due to the strong hybridization and repulsion between the lone-pair electrons of the group V cations and the valence p orbitals of group VI anions. In many cases, this creates lattice instabilities and the compounds either do not exist or crystallize in a different structure. Marginally stable ABX &lt;inf&gt;2&lt;/inf&gt; compounds have anharmonic bonds that result in strong phonon-phonon interactions. We show experimentally how these can reduce κ&lt;inf&gt;L&lt;/inf&gt; to the amorphous limit. © The Royal Society of Chemistry 2013.","author":[{"dropping-particle":"","family":"Nielsen","given":"Michele D.","non-dropping-particle":"","parse-names":false,"suffix":""},{"dropping-particle":"","family":"Ozolins","given":"Vidvuds","non-dropping-particle":"","parse-names":false,"suffix":""},{"dropping-particle":"","family":"Heremans","given":"Joseph P.","non-dropping-particle":"","parse-names":false,"suffix":""}],"container-title":"Energy Environ. Sci.","id":"ITEM-1","issue":"2","issued":{"date-parts":[["2013"]]},"page":"570-578","title":"Lone pair electrons minimize lattice thermal conductivity","type":"article-journal","volume":"6"},"uris":["http://www.mendeley.com/documents/?uuid=1b4d2892-93e7-4d18-964f-9f07fb7e468c"]}],"mendeley":{"formattedCitation":"&lt;sup&gt;42&lt;/sup&gt;","plainTextFormattedCitation":"42","previouslyFormattedCitation":"(&lt;i&gt;42&lt;/i&gt;)"},"properties":{"noteIndex":0},"schema":"https://github.com/citation-style-language/schema/raw/master/csl-citation.json"}</w:instrText>
      </w:r>
      <w:r w:rsidR="001C36FA">
        <w:rPr>
          <w:rFonts w:ascii="Times New Roman" w:eastAsia="MS Mincho" w:hAnsi="Times New Roman" w:cs="Times New Roman"/>
          <w:i/>
          <w:iCs/>
          <w:lang w:val="en-US" w:eastAsia="ja-JP"/>
        </w:rPr>
        <w:fldChar w:fldCharType="separate"/>
      </w:r>
      <w:r w:rsidR="00C125A9" w:rsidRPr="00C125A9">
        <w:rPr>
          <w:rFonts w:ascii="Times New Roman" w:eastAsia="MS Mincho" w:hAnsi="Times New Roman" w:cs="Times New Roman"/>
          <w:iCs/>
          <w:noProof/>
          <w:vertAlign w:val="superscript"/>
          <w:lang w:val="en-US" w:eastAsia="ja-JP"/>
        </w:rPr>
        <w:t>42</w:t>
      </w:r>
      <w:r w:rsidR="001C36FA">
        <w:rPr>
          <w:rFonts w:ascii="Times New Roman" w:eastAsia="MS Mincho" w:hAnsi="Times New Roman" w:cs="Times New Roman"/>
          <w:i/>
          <w:iCs/>
          <w:lang w:val="en-US" w:eastAsia="ja-JP"/>
        </w:rPr>
        <w:fldChar w:fldCharType="end"/>
      </w:r>
      <w:r w:rsidR="00E14605" w:rsidRPr="00B65299">
        <w:rPr>
          <w:rFonts w:ascii="Times New Roman" w:eastAsia="MS Mincho" w:hAnsi="Times New Roman" w:cs="Times New Roman"/>
          <w:lang w:val="en-US" w:eastAsia="ja-JP"/>
        </w:rPr>
        <w:t xml:space="preserve"> used an applied electric field and displacement of atoms, that significantly deform the lone-pair charge density of the group V element, resulting in the structural instability and strong phonon anharmonicity of ABX</w:t>
      </w:r>
      <w:r w:rsidR="00E14605" w:rsidRPr="00B65299">
        <w:rPr>
          <w:rFonts w:ascii="Times New Roman" w:eastAsia="MS Mincho" w:hAnsi="Times New Roman" w:cs="Times New Roman"/>
          <w:vertAlign w:val="subscript"/>
          <w:lang w:val="en-US" w:eastAsia="ja-JP"/>
        </w:rPr>
        <w:t>2</w:t>
      </w:r>
      <w:r w:rsidR="00E14605" w:rsidRPr="00B65299">
        <w:rPr>
          <w:rFonts w:ascii="Times New Roman" w:eastAsia="MS Mincho" w:hAnsi="Times New Roman" w:cs="Times New Roman"/>
          <w:lang w:val="en-US" w:eastAsia="ja-JP"/>
        </w:rPr>
        <w:t xml:space="preserve"> compounds. For materials composed of guest atoms and a framework such as skutterudites</w:t>
      </w:r>
      <w:r w:rsidR="001C36FA">
        <w:rPr>
          <w:rFonts w:ascii="Times New Roman" w:eastAsia="MS Mincho" w:hAnsi="Times New Roman" w:cs="Times New Roman"/>
          <w:lang w:val="en-US" w:eastAsia="ja-JP"/>
        </w:rPr>
        <w:fldChar w:fldCharType="begin" w:fldLock="1"/>
      </w:r>
      <w:r w:rsidR="00C125A9">
        <w:rPr>
          <w:rFonts w:ascii="Times New Roman" w:eastAsia="MS Mincho" w:hAnsi="Times New Roman" w:cs="Times New Roman"/>
          <w:lang w:val="en-US" w:eastAsia="ja-JP"/>
        </w:rPr>
        <w:instrText>ADDIN CSL_CITATION {"citationItems":[{"id":"ITEM-1","itemData":{"DOI":"10.1103/PhysRevB.89.184304","ISSN":"1098-0121","author":[{"dropping-particle":"","family":"Li","given":"Wu","non-dropping-particle":"","parse-names":false,"suffix":""},{"dropping-particle":"","family":"Mingo","given":"Natalio","non-dropping-particle":"","parse-names":false,"suffix":""}],"container-title":"Physical Review B","id":"ITEM-1","issue":"18","issued":{"date-parts":[["2014","5","27"]]},"page":"184304","title":"Thermal conductivity of fully filled skutterudites: Role of the filler","type":"article-journal","volume":"89"},"uris":["http://www.mendeley.com/documents/?uuid=bd7da14f-deb5-40c6-b2bb-842cd4b4a1fe"]},{"id":"ITEM-2","itemData":{"DOI":"10.1103/PhysRevB.91.144304","ISSN":"1098-0121","author":[{"dropping-particle":"","family":"Li","given":"Wu","non-dropping-particle":"","parse-names":false,"suffix":""},{"dropping-particle":"","family":"Mingo","given":"Natalio","non-dropping-particle":"","parse-names":false,"suffix":""}],"container-title":"Physical Review B","id":"ITEM-2","issue":"14","issued":{"date-parts":[["2015","4","15"]]},"page":"144304","title":"Ultralow lattice thermal conductivity of the fully filled skutterudite YbFe4Sb12 due to the flat avoided-crossing filler modes","type":"article-journal","volume":"91"},"uris":["http://www.mendeley.com/documents/?uuid=0f6b38e1-b0e3-4232-9706-334fb0cc9189"]}],"mendeley":{"formattedCitation":"&lt;sup&gt;91,92&lt;/sup&gt;","plainTextFormattedCitation":"91,92","previouslyFormattedCitation":"(&lt;i&gt;91&lt;/i&gt;, &lt;i&gt;92&lt;/i&gt;)"},"properties":{"noteIndex":0},"schema":"https://github.com/citation-style-language/schema/raw/master/csl-citation.json"}</w:instrText>
      </w:r>
      <w:r w:rsidR="001C36FA">
        <w:rPr>
          <w:rFonts w:ascii="Times New Roman" w:eastAsia="MS Mincho" w:hAnsi="Times New Roman" w:cs="Times New Roman"/>
          <w:lang w:val="en-US" w:eastAsia="ja-JP"/>
        </w:rPr>
        <w:fldChar w:fldCharType="separate"/>
      </w:r>
      <w:r w:rsidR="00C125A9" w:rsidRPr="00C125A9">
        <w:rPr>
          <w:rFonts w:ascii="Times New Roman" w:eastAsia="MS Mincho" w:hAnsi="Times New Roman" w:cs="Times New Roman"/>
          <w:noProof/>
          <w:vertAlign w:val="superscript"/>
          <w:lang w:val="en-US" w:eastAsia="ja-JP"/>
        </w:rPr>
        <w:t>91,92</w:t>
      </w:r>
      <w:r w:rsidR="001C36FA">
        <w:rPr>
          <w:rFonts w:ascii="Times New Roman" w:eastAsia="MS Mincho" w:hAnsi="Times New Roman" w:cs="Times New Roman"/>
          <w:lang w:val="en-US" w:eastAsia="ja-JP"/>
        </w:rPr>
        <w:fldChar w:fldCharType="end"/>
      </w:r>
      <w:r w:rsidR="00E14605" w:rsidRPr="00585F42">
        <w:rPr>
          <w:rFonts w:ascii="Times New Roman" w:eastAsia="MS Mincho" w:hAnsi="Times New Roman" w:cs="Times New Roman"/>
          <w:lang w:val="en-US" w:eastAsia="ja-JP"/>
        </w:rPr>
        <w:t xml:space="preserve"> and clathrates</w:t>
      </w:r>
      <w:r w:rsidR="001C36FA">
        <w:rPr>
          <w:rFonts w:ascii="Times New Roman" w:eastAsia="MS Mincho" w:hAnsi="Times New Roman" w:cs="Times New Roman"/>
          <w:lang w:val="en-US" w:eastAsia="ja-JP"/>
        </w:rPr>
        <w:fldChar w:fldCharType="begin" w:fldLock="1"/>
      </w:r>
      <w:r w:rsidR="00C125A9">
        <w:rPr>
          <w:rFonts w:ascii="Times New Roman" w:eastAsia="MS Mincho" w:hAnsi="Times New Roman" w:cs="Times New Roman"/>
          <w:lang w:val="en-US" w:eastAsia="ja-JP"/>
        </w:rPr>
        <w:instrText>ADDIN CSL_CITATION {"citationItems":[{"id":"ITEM-1","itemData":{"DOI":"10.1103/PhysRevLett.114.095501","ISSN":"0031-9007","author":[{"dropping-particle":"","family":"Tadano","given":"Terumasa","non-dropping-particle":"","parse-names":false,"suffix":""},{"dropping-particle":"","family":"Gohda","given":"Yoshihiro","non-dropping-particle":"","parse-names":false,"suffix":""},{"dropping-particle":"","family":"Tsuneyuki","given":"Shinji","non-dropping-particle":"","parse-names":false,"suffix":""}],"container-title":"Physical Review Letters","id":"ITEM-1","issue":"9","issued":{"date-parts":[["2015","3","4"]]},"page":"095501","title":"Impact of Rattlers on Thermal Conductivity of a Thermoelectric Clathrate: A First-Principles Study","type":"article-journal","volume":"114"},"uris":["http://www.mendeley.com/documents/?uuid=b2c61724-b731-455b-9b1c-5488fc692dae"]}],"mendeley":{"formattedCitation":"&lt;sup&gt;93&lt;/sup&gt;","plainTextFormattedCitation":"93","previouslyFormattedCitation":"(&lt;i&gt;93&lt;/i&gt;)"},"properties":{"noteIndex":0},"schema":"https://github.com/citation-style-language/schema/raw/master/csl-citation.json"}</w:instrText>
      </w:r>
      <w:r w:rsidR="001C36FA">
        <w:rPr>
          <w:rFonts w:ascii="Times New Roman" w:eastAsia="MS Mincho" w:hAnsi="Times New Roman" w:cs="Times New Roman"/>
          <w:lang w:val="en-US" w:eastAsia="ja-JP"/>
        </w:rPr>
        <w:fldChar w:fldCharType="separate"/>
      </w:r>
      <w:r w:rsidR="00C125A9" w:rsidRPr="00C125A9">
        <w:rPr>
          <w:rFonts w:ascii="Times New Roman" w:eastAsia="MS Mincho" w:hAnsi="Times New Roman" w:cs="Times New Roman"/>
          <w:noProof/>
          <w:vertAlign w:val="superscript"/>
          <w:lang w:val="en-US" w:eastAsia="ja-JP"/>
        </w:rPr>
        <w:t>93</w:t>
      </w:r>
      <w:r w:rsidR="001C36FA">
        <w:rPr>
          <w:rFonts w:ascii="Times New Roman" w:eastAsia="MS Mincho" w:hAnsi="Times New Roman" w:cs="Times New Roman"/>
          <w:lang w:val="en-US" w:eastAsia="ja-JP"/>
        </w:rPr>
        <w:fldChar w:fldCharType="end"/>
      </w:r>
      <w:r w:rsidR="00E14605" w:rsidRPr="00585F42">
        <w:rPr>
          <w:rFonts w:ascii="Times New Roman" w:eastAsia="MS Mincho" w:hAnsi="Times New Roman" w:cs="Times New Roman"/>
          <w:lang w:val="en-US" w:eastAsia="ja-JP"/>
        </w:rPr>
        <w:t>, effects of phonon anharmonicity can be analyzed by comparing phonon properties of the pristine structure and structure excluding the guest atoms. One, however, cannot employ this approach for ABX</w:t>
      </w:r>
      <w:r w:rsidR="00E14605" w:rsidRPr="00585F42">
        <w:rPr>
          <w:rFonts w:ascii="Times New Roman" w:eastAsia="MS Mincho" w:hAnsi="Times New Roman" w:cs="Times New Roman"/>
          <w:vertAlign w:val="subscript"/>
          <w:lang w:val="en-US" w:eastAsia="ja-JP"/>
        </w:rPr>
        <w:t>2</w:t>
      </w:r>
      <w:r w:rsidR="00E14605" w:rsidRPr="00585F42">
        <w:rPr>
          <w:rFonts w:ascii="Times New Roman" w:eastAsia="MS Mincho" w:hAnsi="Times New Roman" w:cs="Times New Roman"/>
          <w:lang w:val="en-US" w:eastAsia="ja-JP"/>
        </w:rPr>
        <w:t xml:space="preserve"> compounds because removing the group V elements breaks </w:t>
      </w:r>
      <w:r w:rsidR="00E14605" w:rsidRPr="006C086D">
        <w:rPr>
          <w:rFonts w:ascii="Times New Roman" w:eastAsia="MS Mincho" w:hAnsi="Times New Roman" w:cs="Times New Roman"/>
          <w:lang w:val="en-US" w:eastAsia="ja-JP"/>
        </w:rPr>
        <w:t>the structure. In this analysis, we have applied hydrostatic strains to ABX</w:t>
      </w:r>
      <w:r w:rsidR="00E14605" w:rsidRPr="006C086D">
        <w:rPr>
          <w:rFonts w:ascii="Times New Roman" w:eastAsia="MS Mincho" w:hAnsi="Times New Roman" w:cs="Times New Roman"/>
          <w:vertAlign w:val="subscript"/>
          <w:lang w:val="en-US" w:eastAsia="ja-JP"/>
        </w:rPr>
        <w:t>2</w:t>
      </w:r>
      <w:r w:rsidR="00E14605" w:rsidRPr="006C086D">
        <w:rPr>
          <w:rFonts w:ascii="Times New Roman" w:eastAsia="MS Mincho" w:hAnsi="Times New Roman" w:cs="Times New Roman"/>
          <w:lang w:val="en-US" w:eastAsia="ja-JP"/>
        </w:rPr>
        <w:t>compounds to tune its phonon anharmonicity.</w:t>
      </w:r>
    </w:p>
    <w:p w14:paraId="72EF6FCA" w14:textId="26304C4B" w:rsidR="00E14605" w:rsidRPr="006C086D" w:rsidRDefault="00E14605" w:rsidP="00E14605">
      <w:pPr>
        <w:widowControl w:val="0"/>
        <w:tabs>
          <w:tab w:val="left" w:pos="454"/>
          <w:tab w:val="left" w:pos="737"/>
        </w:tabs>
        <w:spacing w:after="0" w:line="480" w:lineRule="auto"/>
        <w:jc w:val="both"/>
        <w:rPr>
          <w:rFonts w:ascii="Times New Roman" w:eastAsia="MS Mincho" w:hAnsi="Times New Roman" w:cs="Times New Roman"/>
          <w:lang w:val="en-US" w:eastAsia="ja-JP"/>
        </w:rPr>
      </w:pPr>
      <w:r w:rsidRPr="006C086D">
        <w:rPr>
          <w:rFonts w:ascii="Times New Roman" w:eastAsia="MS Mincho" w:hAnsi="Times New Roman" w:cs="Times New Roman"/>
          <w:lang w:val="en-US" w:eastAsia="ja-JP"/>
        </w:rPr>
        <w:tab/>
        <w:t>Because the three-phonon scattering is a complicated process, we have carefully analyzed change of harmonic and anharmonic terms on phonon relaxation times when such a strain was applied to the system. Here, we analyzed AgBiS</w:t>
      </w:r>
      <w:r w:rsidRPr="006C086D">
        <w:rPr>
          <w:rFonts w:ascii="Times New Roman" w:eastAsia="MS Mincho" w:hAnsi="Times New Roman" w:cs="Times New Roman"/>
          <w:vertAlign w:val="subscript"/>
          <w:lang w:val="en-US" w:eastAsia="ja-JP"/>
        </w:rPr>
        <w:t>2</w:t>
      </w:r>
      <w:r w:rsidRPr="006C086D">
        <w:rPr>
          <w:rFonts w:ascii="Times New Roman" w:eastAsia="MS Mincho" w:hAnsi="Times New Roman" w:cs="Times New Roman"/>
          <w:lang w:val="en-US" w:eastAsia="ja-JP"/>
        </w:rPr>
        <w:t xml:space="preserve">, </w:t>
      </w:r>
      <w:r w:rsidRPr="00585F42">
        <w:rPr>
          <w:rFonts w:ascii="Times New Roman" w:eastAsia="MS Mincho" w:hAnsi="Times New Roman" w:cs="Times New Roman"/>
          <w:lang w:val="en-US" w:eastAsia="ja-JP"/>
        </w:rPr>
        <w:t xml:space="preserve">which exhibits promising electronic </w:t>
      </w:r>
      <w:proofErr w:type="spellStart"/>
      <w:r w:rsidRPr="00585F42">
        <w:rPr>
          <w:rFonts w:ascii="Times New Roman" w:eastAsia="MS Mincho" w:hAnsi="Times New Roman" w:cs="Times New Roman"/>
          <w:lang w:val="en-US" w:eastAsia="ja-JP"/>
        </w:rPr>
        <w:t>powerfactor</w:t>
      </w:r>
      <w:proofErr w:type="spellEnd"/>
      <w:r w:rsidRPr="00585F42">
        <w:rPr>
          <w:rFonts w:ascii="Times New Roman" w:eastAsia="MS Mincho" w:hAnsi="Times New Roman" w:cs="Times New Roman"/>
          <w:lang w:val="en-US" w:eastAsia="ja-JP"/>
        </w:rPr>
        <w:t>. As shown in Figures 2(c) and 5(a), ABX</w:t>
      </w:r>
      <w:r w:rsidRPr="00585F42">
        <w:rPr>
          <w:rFonts w:ascii="Times New Roman" w:eastAsia="MS Mincho" w:hAnsi="Times New Roman" w:cs="Times New Roman"/>
          <w:vertAlign w:val="subscript"/>
          <w:lang w:val="en-US" w:eastAsia="ja-JP"/>
        </w:rPr>
        <w:t>2</w:t>
      </w:r>
      <w:r w:rsidRPr="000D58BD">
        <w:rPr>
          <w:rFonts w:ascii="Times New Roman" w:eastAsia="MS Mincho" w:hAnsi="Times New Roman" w:cs="Times New Roman"/>
          <w:lang w:val="en-US" w:eastAsia="ja-JP"/>
        </w:rPr>
        <w:t xml:space="preserve"> compounds have flat bands at low frequency. The most intuitive effect of the flat band may be enhancement of Scatting Phase Space (SPS)</w:t>
      </w:r>
      <w:r w:rsidRPr="00585F42">
        <w:rPr>
          <w:rFonts w:ascii="Times New Roman" w:eastAsia="MS Mincho" w:hAnsi="Times New Roman" w:cs="Times New Roman"/>
          <w:lang w:val="en-US" w:eastAsia="ja-JP"/>
        </w:rPr>
        <w:t xml:space="preserve">. SPSs of absorption (+) and emission (-) processes, </w:t>
      </w:r>
      <m:oMath>
        <m:sSubSup>
          <m:sSubSupPr>
            <m:ctrlPr>
              <w:rPr>
                <w:rFonts w:ascii="Cambria Math" w:eastAsia="MS Mincho" w:hAnsi="Cambria Math" w:cs="Times New Roman"/>
                <w:i/>
                <w:lang w:val="en-US" w:eastAsia="ja-JP"/>
              </w:rPr>
            </m:ctrlPr>
          </m:sSubSupPr>
          <m:e>
            <m:r>
              <w:rPr>
                <w:rFonts w:ascii="Cambria Math" w:eastAsia="MS Mincho" w:hAnsi="Cambria Math" w:cs="Times New Roman"/>
                <w:lang w:val="en-US" w:eastAsia="ja-JP"/>
              </w:rPr>
              <m:t>P</m:t>
            </m:r>
          </m:e>
          <m:sub>
            <m:r>
              <w:rPr>
                <w:rFonts w:ascii="Cambria Math" w:eastAsia="MS Mincho" w:hAnsi="Cambria Math" w:cs="Times New Roman"/>
                <w:lang w:val="en-US" w:eastAsia="ja-JP"/>
              </w:rPr>
              <m:t>3</m:t>
            </m:r>
          </m:sub>
          <m:sup>
            <m:r>
              <w:rPr>
                <w:rFonts w:ascii="Cambria Math" w:eastAsia="MS Mincho" w:hAnsi="Cambria Math" w:cs="Times New Roman"/>
                <w:lang w:val="en-US" w:eastAsia="ja-JP"/>
              </w:rPr>
              <m:t>±</m:t>
            </m:r>
          </m:sup>
        </m:sSubSup>
        <m:d>
          <m:dPr>
            <m:ctrlPr>
              <w:rPr>
                <w:rFonts w:ascii="Cambria Math" w:eastAsia="MS Mincho" w:hAnsi="Cambria Math" w:cs="Times New Roman"/>
                <w:i/>
                <w:lang w:val="en-US" w:eastAsia="ja-JP"/>
              </w:rPr>
            </m:ctrlPr>
          </m:dPr>
          <m:e>
            <m:r>
              <w:rPr>
                <w:rFonts w:ascii="Cambria Math" w:eastAsia="MS Mincho" w:hAnsi="Cambria Math" w:cs="Times New Roman"/>
                <w:lang w:val="en-US" w:eastAsia="ja-JP"/>
              </w:rPr>
              <m:t>q</m:t>
            </m:r>
          </m:e>
        </m:d>
        <m:r>
          <w:rPr>
            <w:rFonts w:ascii="Cambria Math" w:eastAsia="MS Mincho" w:hAnsi="Cambria Math" w:cs="Times New Roman"/>
            <w:lang w:val="en-US" w:eastAsia="ja-JP"/>
          </w:rPr>
          <m:t>=</m:t>
        </m:r>
        <m:d>
          <m:dPr>
            <m:ctrlPr>
              <w:rPr>
                <w:rFonts w:ascii="Cambria Math" w:eastAsia="MS Mincho" w:hAnsi="Cambria Math" w:cs="Times New Roman"/>
                <w:i/>
                <w:lang w:val="en-US" w:eastAsia="ja-JP"/>
              </w:rPr>
            </m:ctrlPr>
          </m:dPr>
          <m:e>
            <m:f>
              <m:fPr>
                <m:ctrlPr>
                  <w:rPr>
                    <w:rFonts w:ascii="Cambria Math" w:eastAsia="MS Mincho" w:hAnsi="Cambria Math" w:cs="Times New Roman"/>
                    <w:i/>
                    <w:lang w:val="en-US" w:eastAsia="ja-JP"/>
                  </w:rPr>
                </m:ctrlPr>
              </m:fPr>
              <m:num>
                <m:r>
                  <w:rPr>
                    <w:rFonts w:ascii="Cambria Math" w:eastAsia="MS Mincho" w:hAnsi="Cambria Math" w:cs="Times New Roman"/>
                    <w:lang w:val="en-US" w:eastAsia="ja-JP"/>
                  </w:rPr>
                  <m:t>1</m:t>
                </m:r>
              </m:num>
              <m:den>
                <m:r>
                  <w:rPr>
                    <w:rFonts w:ascii="Cambria Math" w:eastAsia="MS Mincho" w:hAnsi="Cambria Math" w:cs="Times New Roman"/>
                    <w:lang w:val="en-US" w:eastAsia="ja-JP"/>
                  </w:rPr>
                  <m:t>N</m:t>
                </m:r>
              </m:den>
            </m:f>
          </m:e>
        </m:d>
        <m:nary>
          <m:naryPr>
            <m:chr m:val="∑"/>
            <m:supHide m:val="1"/>
            <m:ctrlPr>
              <w:rPr>
                <w:rFonts w:ascii="Cambria Math" w:eastAsia="MS Mincho" w:hAnsi="Cambria Math" w:cs="Times New Roman"/>
                <w:i/>
                <w:lang w:val="en-US" w:eastAsia="ja-JP"/>
              </w:rPr>
            </m:ctrlPr>
          </m:naryPr>
          <m:sub>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q</m:t>
                </m:r>
              </m:e>
              <m:sub>
                <m:r>
                  <w:rPr>
                    <w:rFonts w:ascii="Cambria Math" w:eastAsia="MS Mincho" w:hAnsi="Cambria Math" w:cs="Times New Roman"/>
                    <w:lang w:val="en-US" w:eastAsia="ja-JP"/>
                  </w:rPr>
                  <m:t>1</m:t>
                </m:r>
              </m:sub>
            </m:sSub>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q</m:t>
                </m:r>
              </m:e>
              <m:sub>
                <m:r>
                  <w:rPr>
                    <w:rFonts w:ascii="Cambria Math" w:eastAsia="MS Mincho" w:hAnsi="Cambria Math" w:cs="Times New Roman"/>
                    <w:lang w:val="en-US" w:eastAsia="ja-JP"/>
                  </w:rPr>
                  <m:t>2</m:t>
                </m:r>
              </m:sub>
            </m:sSub>
          </m:sub>
          <m:sup/>
          <m:e>
            <m:r>
              <w:rPr>
                <w:rFonts w:ascii="Cambria Math" w:eastAsia="MS Mincho" w:hAnsi="Cambria Math" w:cs="Times New Roman"/>
                <w:lang w:val="en-US" w:eastAsia="ja-JP"/>
              </w:rPr>
              <m:t>δ</m:t>
            </m:r>
            <m:d>
              <m:dPr>
                <m:ctrlPr>
                  <w:rPr>
                    <w:rFonts w:ascii="Cambria Math" w:eastAsia="MS Mincho" w:hAnsi="Cambria Math" w:cs="Times New Roman"/>
                    <w:i/>
                    <w:lang w:val="en-US" w:eastAsia="ja-JP"/>
                  </w:rPr>
                </m:ctrlPr>
              </m:dPr>
              <m:e>
                <m:r>
                  <w:rPr>
                    <w:rFonts w:ascii="Cambria Math" w:eastAsia="MS Mincho" w:hAnsi="Cambria Math" w:cs="Times New Roman"/>
                    <w:lang w:val="en-US" w:eastAsia="ja-JP"/>
                  </w:rPr>
                  <m:t>ω±</m:t>
                </m:r>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ω</m:t>
                    </m:r>
                  </m:e>
                  <m:sub>
                    <m:r>
                      <w:rPr>
                        <w:rFonts w:ascii="Cambria Math" w:eastAsia="MS Mincho" w:hAnsi="Cambria Math" w:cs="Times New Roman"/>
                        <w:lang w:val="en-US" w:eastAsia="ja-JP"/>
                      </w:rPr>
                      <m:t>1</m:t>
                    </m:r>
                  </m:sub>
                </m:sSub>
                <m:r>
                  <w:rPr>
                    <w:rFonts w:ascii="Cambria Math" w:eastAsia="MS Mincho" w:hAnsi="Cambria Math" w:cs="Times New Roman"/>
                    <w:lang w:val="en-US" w:eastAsia="ja-JP"/>
                  </w:rPr>
                  <m:t>-</m:t>
                </m:r>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ω</m:t>
                    </m:r>
                  </m:e>
                  <m:sub>
                    <m:r>
                      <w:rPr>
                        <w:rFonts w:ascii="Cambria Math" w:eastAsia="MS Mincho" w:hAnsi="Cambria Math" w:cs="Times New Roman"/>
                        <w:lang w:val="en-US" w:eastAsia="ja-JP"/>
                      </w:rPr>
                      <m:t>2</m:t>
                    </m:r>
                  </m:sub>
                </m:sSub>
              </m:e>
            </m:d>
          </m:e>
        </m:nary>
        <m:r>
          <w:rPr>
            <w:rFonts w:ascii="Cambria Math" w:eastAsia="MS Mincho" w:hAnsi="Cambria Math" w:cs="Times New Roman"/>
            <w:lang w:val="en-US" w:eastAsia="ja-JP"/>
          </w:rPr>
          <m:t>δ(</m:t>
        </m:r>
        <m:r>
          <m:rPr>
            <m:sty m:val="bi"/>
          </m:rPr>
          <w:rPr>
            <w:rFonts w:ascii="Cambria Math" w:eastAsia="MS Mincho" w:hAnsi="Cambria Math" w:cs="Times New Roman"/>
            <w:lang w:val="en-US" w:eastAsia="ja-JP"/>
          </w:rPr>
          <m:t>q</m:t>
        </m:r>
        <m:r>
          <w:rPr>
            <w:rFonts w:ascii="Cambria Math" w:eastAsia="MS Mincho" w:hAnsi="Cambria Math" w:cs="Times New Roman"/>
            <w:lang w:val="en-US" w:eastAsia="ja-JP"/>
          </w:rPr>
          <m:t>±</m:t>
        </m:r>
        <m:sSub>
          <m:sSubPr>
            <m:ctrlPr>
              <w:rPr>
                <w:rFonts w:ascii="Cambria Math" w:eastAsia="MS Mincho" w:hAnsi="Cambria Math" w:cs="Times New Roman"/>
                <w:i/>
                <w:lang w:val="en-US" w:eastAsia="ja-JP"/>
              </w:rPr>
            </m:ctrlPr>
          </m:sSubPr>
          <m:e>
            <m:r>
              <m:rPr>
                <m:sty m:val="bi"/>
              </m:rPr>
              <w:rPr>
                <w:rFonts w:ascii="Cambria Math" w:eastAsia="MS Mincho" w:hAnsi="Cambria Math" w:cs="Times New Roman"/>
                <w:lang w:val="en-US" w:eastAsia="ja-JP"/>
              </w:rPr>
              <m:t>q</m:t>
            </m:r>
          </m:e>
          <m:sub>
            <m:r>
              <w:rPr>
                <w:rFonts w:ascii="Cambria Math" w:eastAsia="MS Mincho" w:hAnsi="Cambria Math" w:cs="Times New Roman"/>
                <w:lang w:val="en-US" w:eastAsia="ja-JP"/>
              </w:rPr>
              <m:t>1</m:t>
            </m:r>
          </m:sub>
        </m:sSub>
        <m:r>
          <w:rPr>
            <w:rFonts w:ascii="Cambria Math" w:eastAsia="MS Mincho" w:hAnsi="Cambria Math" w:cs="Times New Roman"/>
            <w:lang w:val="en-US" w:eastAsia="ja-JP"/>
          </w:rPr>
          <m:t>-</m:t>
        </m:r>
        <m:sSub>
          <m:sSubPr>
            <m:ctrlPr>
              <w:rPr>
                <w:rFonts w:ascii="Cambria Math" w:eastAsia="MS Mincho" w:hAnsi="Cambria Math" w:cs="Times New Roman"/>
                <w:i/>
                <w:lang w:val="en-US" w:eastAsia="ja-JP"/>
              </w:rPr>
            </m:ctrlPr>
          </m:sSubPr>
          <m:e>
            <m:r>
              <m:rPr>
                <m:sty m:val="bi"/>
              </m:rPr>
              <w:rPr>
                <w:rFonts w:ascii="Cambria Math" w:eastAsia="MS Mincho" w:hAnsi="Cambria Math" w:cs="Times New Roman"/>
                <w:lang w:val="en-US" w:eastAsia="ja-JP"/>
              </w:rPr>
              <m:t>q</m:t>
            </m:r>
          </m:e>
          <m:sub>
            <m:r>
              <w:rPr>
                <w:rFonts w:ascii="Cambria Math" w:eastAsia="MS Mincho" w:hAnsi="Cambria Math" w:cs="Times New Roman"/>
                <w:lang w:val="en-US" w:eastAsia="ja-JP"/>
              </w:rPr>
              <m:t>2</m:t>
            </m:r>
          </m:sub>
        </m:sSub>
        <m:r>
          <w:rPr>
            <w:rFonts w:ascii="Cambria Math" w:eastAsia="MS Mincho" w:hAnsi="Cambria Math" w:cs="Times New Roman"/>
            <w:lang w:val="en-US" w:eastAsia="ja-JP"/>
          </w:rPr>
          <m:t>-</m:t>
        </m:r>
        <m:r>
          <m:rPr>
            <m:sty m:val="bi"/>
          </m:rPr>
          <w:rPr>
            <w:rFonts w:ascii="Cambria Math" w:eastAsia="MS Mincho" w:hAnsi="Cambria Math" w:cs="Times New Roman"/>
            <w:lang w:val="en-US" w:eastAsia="ja-JP"/>
          </w:rPr>
          <m:t>G</m:t>
        </m:r>
        <m:r>
          <w:rPr>
            <w:rFonts w:ascii="Cambria Math" w:eastAsia="MS Mincho" w:hAnsi="Cambria Math" w:cs="Times New Roman"/>
            <w:lang w:val="en-US" w:eastAsia="ja-JP"/>
          </w:rPr>
          <m:t>)</m:t>
        </m:r>
      </m:oMath>
      <w:r w:rsidRPr="000D58BD">
        <w:rPr>
          <w:rFonts w:ascii="Times New Roman" w:eastAsia="MS Mincho" w:hAnsi="Times New Roman" w:cs="Times New Roman"/>
          <w:lang w:val="en-US" w:eastAsia="ja-JP"/>
        </w:rPr>
        <w:t>, have been computed with and without including the effect of the lowest optical branch</w:t>
      </w:r>
      <w:r w:rsidRPr="00585F42">
        <w:rPr>
          <w:rFonts w:ascii="Times New Roman" w:eastAsia="MS Mincho" w:hAnsi="Times New Roman" w:cs="Times New Roman"/>
          <w:lang w:val="en-US" w:eastAsia="ja-JP"/>
        </w:rPr>
        <w:t>, one of the flat bands around 60-80 cm</w:t>
      </w:r>
      <w:r w:rsidRPr="000D58BD">
        <w:rPr>
          <w:rFonts w:ascii="Times New Roman" w:eastAsia="MS Mincho" w:hAnsi="Times New Roman" w:cs="Times New Roman"/>
          <w:vertAlign w:val="superscript"/>
          <w:lang w:val="en-US" w:eastAsia="ja-JP"/>
        </w:rPr>
        <w:t>-1</w:t>
      </w:r>
      <w:r w:rsidRPr="000D58BD">
        <w:rPr>
          <w:rFonts w:ascii="Times New Roman" w:eastAsia="MS Mincho" w:hAnsi="Times New Roman" w:cs="Times New Roman"/>
          <w:lang w:val="en-US" w:eastAsia="ja-JP"/>
        </w:rPr>
        <w:t xml:space="preserve"> shown as a bold line in Figure 5(a). This fla</w:t>
      </w:r>
      <w:r w:rsidRPr="006C086D">
        <w:rPr>
          <w:rFonts w:ascii="Times New Roman" w:eastAsia="MS Mincho" w:hAnsi="Times New Roman" w:cs="Times New Roman"/>
          <w:lang w:val="en-US" w:eastAsia="ja-JP"/>
        </w:rPr>
        <w:t xml:space="preserve">t band increases SPS of absorption (emission) process at frequencies lower (higher) than its frequency as shown in Figure 5(b). </w:t>
      </w:r>
      <w:r w:rsidRPr="00267837">
        <w:rPr>
          <w:rFonts w:ascii="Times New Roman" w:eastAsia="MS Mincho" w:hAnsi="Times New Roman" w:cs="Times New Roman"/>
          <w:lang w:val="en-US" w:eastAsia="ja-JP"/>
        </w:rPr>
        <w:t>It is worth noting that while the lone-pair</w:t>
      </w:r>
      <w:r>
        <w:rPr>
          <w:rFonts w:ascii="Times New Roman" w:eastAsia="MS Mincho" w:hAnsi="Times New Roman" w:cs="Times New Roman"/>
          <w:lang w:val="en-US" w:eastAsia="ja-JP"/>
        </w:rPr>
        <w:t xml:space="preserve"> electrons</w:t>
      </w:r>
      <w:r w:rsidR="00CE786F">
        <w:rPr>
          <w:rFonts w:ascii="Times New Roman" w:eastAsia="MS Mincho" w:hAnsi="Times New Roman" w:cs="Times New Roman"/>
          <w:lang w:val="en-US" w:eastAsia="ja-JP"/>
        </w:rPr>
        <w:t xml:space="preserve"> </w:t>
      </w:r>
      <w:r>
        <w:rPr>
          <w:rFonts w:ascii="Times New Roman" w:eastAsia="MS Mincho" w:hAnsi="Times New Roman" w:cs="Times New Roman"/>
          <w:lang w:val="en-US" w:eastAsia="ja-JP"/>
        </w:rPr>
        <w:t xml:space="preserve">result in whole features of atomic vibrations rather than only in flat bands, </w:t>
      </w:r>
      <w:r w:rsidRPr="00267837">
        <w:rPr>
          <w:rFonts w:ascii="Times New Roman" w:eastAsia="MS Mincho" w:hAnsi="Times New Roman" w:cs="Times New Roman"/>
          <w:lang w:val="en-US" w:eastAsia="ja-JP"/>
        </w:rPr>
        <w:t xml:space="preserve">the flattening is </w:t>
      </w:r>
      <w:r>
        <w:rPr>
          <w:rFonts w:ascii="Times New Roman" w:eastAsia="MS Mincho" w:hAnsi="Times New Roman" w:cs="Times New Roman"/>
          <w:lang w:val="en-US" w:eastAsia="ja-JP"/>
        </w:rPr>
        <w:t xml:space="preserve">one of the </w:t>
      </w:r>
      <w:r w:rsidRPr="00267837">
        <w:rPr>
          <w:rFonts w:ascii="Times New Roman" w:eastAsia="MS Mincho" w:hAnsi="Times New Roman" w:cs="Times New Roman"/>
          <w:lang w:val="en-US" w:eastAsia="ja-JP"/>
        </w:rPr>
        <w:t>representative feature</w:t>
      </w:r>
      <w:r>
        <w:rPr>
          <w:rFonts w:ascii="Times New Roman" w:eastAsia="MS Mincho" w:hAnsi="Times New Roman" w:cs="Times New Roman"/>
          <w:lang w:val="en-US" w:eastAsia="ja-JP"/>
        </w:rPr>
        <w:t>s of the lone-pairs</w:t>
      </w:r>
      <w:r w:rsidR="00CE786F">
        <w:rPr>
          <w:rFonts w:ascii="Times New Roman" w:eastAsia="MS Mincho" w:hAnsi="Times New Roman" w:cs="Times New Roman"/>
          <w:lang w:val="en-US" w:eastAsia="ja-JP"/>
        </w:rPr>
        <w:t xml:space="preserve"> </w:t>
      </w:r>
      <w:r>
        <w:rPr>
          <w:rFonts w:ascii="Times New Roman" w:eastAsia="MS Mincho" w:hAnsi="Times New Roman" w:cs="Times New Roman"/>
          <w:lang w:val="en-US" w:eastAsia="ja-JP"/>
        </w:rPr>
        <w:t>resulting in</w:t>
      </w:r>
      <w:r w:rsidRPr="00267837">
        <w:rPr>
          <w:rFonts w:ascii="Times New Roman" w:eastAsia="MS Mincho" w:hAnsi="Times New Roman" w:cs="Times New Roman"/>
          <w:lang w:val="en-US" w:eastAsia="ja-JP"/>
        </w:rPr>
        <w:t xml:space="preserve"> weak bonding.</w:t>
      </w:r>
    </w:p>
    <w:p w14:paraId="66A09B35" w14:textId="05BB9C75" w:rsidR="00E14605" w:rsidRPr="00B65299" w:rsidRDefault="00E14605" w:rsidP="00E14605">
      <w:pPr>
        <w:widowControl w:val="0"/>
        <w:tabs>
          <w:tab w:val="left" w:pos="454"/>
          <w:tab w:val="left" w:pos="737"/>
        </w:tabs>
        <w:spacing w:after="0" w:line="480" w:lineRule="auto"/>
        <w:jc w:val="both"/>
        <w:rPr>
          <w:rFonts w:ascii="Times New Roman" w:eastAsia="MS Mincho" w:hAnsi="Times New Roman" w:cs="Times New Roman"/>
          <w:lang w:val="en-US" w:eastAsia="ja-JP"/>
        </w:rPr>
      </w:pPr>
      <w:r w:rsidRPr="006C086D">
        <w:rPr>
          <w:rFonts w:ascii="Times New Roman" w:eastAsia="MS Mincho" w:hAnsi="Times New Roman" w:cs="Times New Roman"/>
          <w:lang w:val="en-US" w:eastAsia="ja-JP"/>
        </w:rPr>
        <w:tab/>
        <w:t xml:space="preserve">While the presence of flat bands may be related to the phonon anharmonicity and </w:t>
      </w:r>
      <w:r>
        <w:rPr>
          <w:rFonts w:ascii="Times New Roman" w:eastAsia="MS Mincho" w:hAnsi="Times New Roman" w:cs="Times New Roman"/>
          <w:lang w:val="en-US" w:eastAsia="ja-JP"/>
        </w:rPr>
        <w:t>local distortions</w:t>
      </w:r>
      <w:r w:rsidRPr="006C086D">
        <w:rPr>
          <w:rFonts w:ascii="Times New Roman" w:eastAsia="MS Mincho" w:hAnsi="Times New Roman" w:cs="Times New Roman"/>
          <w:lang w:val="en-US" w:eastAsia="ja-JP"/>
        </w:rPr>
        <w:t>, SPS is a harmonic phonon property. We have, therefore, applied a hydrostatic strain</w:t>
      </w:r>
      <w:r w:rsidRPr="00585F42">
        <w:rPr>
          <w:rFonts w:ascii="Times New Roman" w:eastAsia="MS Mincho" w:hAnsi="Times New Roman" w:cs="Times New Roman"/>
          <w:lang w:val="en-US" w:eastAsia="ja-JP"/>
        </w:rPr>
        <w:t>, a uniform expansion,</w:t>
      </w:r>
      <w:r w:rsidR="00CE786F">
        <w:rPr>
          <w:rFonts w:ascii="Times New Roman" w:eastAsia="MS Mincho" w:hAnsi="Times New Roman" w:cs="Times New Roman"/>
          <w:lang w:val="en-US" w:eastAsia="ja-JP"/>
        </w:rPr>
        <w:t xml:space="preserve"> </w:t>
      </w:r>
      <w:r w:rsidRPr="00585F42">
        <w:rPr>
          <w:rFonts w:ascii="Times New Roman" w:eastAsia="MS Mincho" w:hAnsi="Times New Roman" w:cs="Times New Roman"/>
          <w:lang w:val="en-US" w:eastAsia="ja-JP"/>
        </w:rPr>
        <w:t xml:space="preserve">to the compound to </w:t>
      </w:r>
      <w:r w:rsidR="00E27172">
        <w:rPr>
          <w:rFonts w:ascii="Times New Roman" w:eastAsia="MS Mincho" w:hAnsi="Times New Roman" w:cs="Times New Roman"/>
          <w:lang w:val="en-US" w:eastAsia="ja-JP"/>
        </w:rPr>
        <w:t>explore</w:t>
      </w:r>
      <w:r w:rsidRPr="00585F42">
        <w:rPr>
          <w:rFonts w:ascii="Times New Roman" w:eastAsia="MS Mincho" w:hAnsi="Times New Roman" w:cs="Times New Roman"/>
          <w:lang w:val="en-US" w:eastAsia="ja-JP"/>
        </w:rPr>
        <w:t xml:space="preserve"> its phonon anharmonicity. As shown in Figure 5(a), transverse acoustic (TA) modes around T point, </w:t>
      </w:r>
      <w:r w:rsidRPr="00585F42">
        <w:rPr>
          <w:rFonts w:ascii="Times New Roman" w:eastAsia="MS Mincho" w:hAnsi="Times New Roman" w:cs="Times New Roman"/>
          <w:b/>
          <w:bCs/>
          <w:i/>
          <w:iCs/>
          <w:lang w:val="en-US" w:eastAsia="ja-JP"/>
        </w:rPr>
        <w:t>q</w:t>
      </w:r>
      <w:r w:rsidRPr="000D58BD">
        <w:rPr>
          <w:rFonts w:ascii="Times New Roman" w:eastAsia="MS Mincho" w:hAnsi="Times New Roman" w:cs="Times New Roman"/>
          <w:lang w:val="en-US" w:eastAsia="ja-JP"/>
        </w:rPr>
        <w:t xml:space="preserve"> = (0.5, 0.5, 0.5), are significantly modified by the applied strain; their frequencies decrease and finally </w:t>
      </w:r>
      <w:r>
        <w:rPr>
          <w:rFonts w:ascii="Times New Roman" w:eastAsia="MS Mincho" w:hAnsi="Times New Roman" w:cs="Times New Roman"/>
          <w:lang w:val="en-US" w:eastAsia="ja-JP"/>
        </w:rPr>
        <w:t>approache</w:t>
      </w:r>
      <w:r w:rsidR="00E27172">
        <w:rPr>
          <w:rFonts w:ascii="Times New Roman" w:eastAsia="MS Mincho" w:hAnsi="Times New Roman" w:cs="Times New Roman"/>
          <w:lang w:val="en-US" w:eastAsia="ja-JP"/>
        </w:rPr>
        <w:t>s</w:t>
      </w:r>
      <w:r w:rsidRPr="000D58BD">
        <w:rPr>
          <w:rFonts w:ascii="Times New Roman" w:eastAsia="MS Mincho" w:hAnsi="Times New Roman" w:cs="Times New Roman"/>
          <w:lang w:val="en-US" w:eastAsia="ja-JP"/>
        </w:rPr>
        <w:t xml:space="preserve"> imaginary values, which are </w:t>
      </w:r>
      <w:r w:rsidRPr="000D58BD">
        <w:rPr>
          <w:rFonts w:ascii="Times New Roman" w:eastAsia="MS Mincho" w:hAnsi="Times New Roman" w:cs="Times New Roman"/>
          <w:lang w:val="en-US" w:eastAsia="ja-JP"/>
        </w:rPr>
        <w:lastRenderedPageBreak/>
        <w:t xml:space="preserve">represented as negative values in Figure 5(a). The instability of TA modes on </w:t>
      </w:r>
      <w:r w:rsidRPr="006C086D">
        <w:rPr>
          <w:rFonts w:ascii="Times New Roman" w:eastAsia="MS Mincho" w:hAnsi="Times New Roman" w:cs="Times New Roman"/>
          <w:lang w:val="el-GR" w:eastAsia="ja-JP"/>
        </w:rPr>
        <w:t>Γ</w:t>
      </w:r>
      <w:r w:rsidRPr="006C086D">
        <w:rPr>
          <w:rFonts w:ascii="Times New Roman" w:eastAsia="MS Mincho" w:hAnsi="Times New Roman" w:cs="Times New Roman"/>
          <w:lang w:val="en-US" w:eastAsia="ja-JP"/>
        </w:rPr>
        <w:t xml:space="preserve">-X line can be clearly confirmed by the </w:t>
      </w:r>
      <w:proofErr w:type="spellStart"/>
      <w:r w:rsidRPr="006C086D">
        <w:rPr>
          <w:rFonts w:ascii="Times New Roman" w:eastAsia="MS Mincho" w:hAnsi="Times New Roman" w:cs="Times New Roman"/>
          <w:lang w:val="en-US" w:eastAsia="ja-JP"/>
        </w:rPr>
        <w:t>Grüneisen</w:t>
      </w:r>
      <w:proofErr w:type="spellEnd"/>
      <w:r w:rsidRPr="006C086D">
        <w:rPr>
          <w:rFonts w:ascii="Times New Roman" w:eastAsia="MS Mincho" w:hAnsi="Times New Roman" w:cs="Times New Roman"/>
          <w:lang w:val="en-US" w:eastAsia="ja-JP"/>
        </w:rPr>
        <w:t xml:space="preserve"> parameter, defined as the change in the frequency with the crystal volume, as shown in Figure 5(c). Red markers in Figure 5(c) show values for TA modes on </w:t>
      </w:r>
      <w:r w:rsidRPr="006C086D">
        <w:rPr>
          <w:rFonts w:ascii="Times New Roman" w:eastAsia="MS Mincho" w:hAnsi="Times New Roman" w:cs="Times New Roman"/>
          <w:b/>
          <w:bCs/>
          <w:i/>
          <w:iCs/>
          <w:lang w:val="en-US" w:eastAsia="ja-JP"/>
        </w:rPr>
        <w:t>q</w:t>
      </w:r>
      <w:r w:rsidRPr="006C086D">
        <w:rPr>
          <w:rFonts w:ascii="Times New Roman" w:eastAsia="MS Mincho" w:hAnsi="Times New Roman" w:cs="Times New Roman"/>
          <w:lang w:val="en-US" w:eastAsia="ja-JP"/>
        </w:rPr>
        <w:t xml:space="preserve"> = (</w:t>
      </w:r>
      <w:r w:rsidRPr="00C250A4">
        <w:rPr>
          <w:rFonts w:ascii="Times New Roman" w:eastAsia="MS Mincho" w:hAnsi="Times New Roman" w:cs="Times New Roman"/>
          <w:i/>
          <w:lang w:val="en-US" w:eastAsia="ja-JP"/>
        </w:rPr>
        <w:t>q</w:t>
      </w:r>
      <w:r w:rsidRPr="006C086D">
        <w:rPr>
          <w:rFonts w:ascii="Times New Roman" w:eastAsia="MS Mincho" w:hAnsi="Times New Roman" w:cs="Times New Roman"/>
          <w:lang w:val="en-US" w:eastAsia="ja-JP"/>
        </w:rPr>
        <w:t xml:space="preserve">, </w:t>
      </w:r>
      <w:r w:rsidRPr="00C250A4">
        <w:rPr>
          <w:rFonts w:ascii="Times New Roman" w:eastAsia="MS Mincho" w:hAnsi="Times New Roman" w:cs="Times New Roman"/>
          <w:i/>
          <w:lang w:val="en-US" w:eastAsia="ja-JP"/>
        </w:rPr>
        <w:t>q</w:t>
      </w:r>
      <w:r w:rsidRPr="00717FF0">
        <w:rPr>
          <w:rFonts w:ascii="Times New Roman" w:eastAsia="MS Mincho" w:hAnsi="Times New Roman" w:cs="Times New Roman"/>
          <w:lang w:val="en-US" w:eastAsia="ja-JP"/>
        </w:rPr>
        <w:t xml:space="preserve">, </w:t>
      </w:r>
      <w:r w:rsidRPr="00C250A4">
        <w:rPr>
          <w:rFonts w:ascii="Times New Roman" w:eastAsia="MS Mincho" w:hAnsi="Times New Roman" w:cs="Times New Roman"/>
          <w:i/>
          <w:lang w:val="en-US" w:eastAsia="ja-JP"/>
        </w:rPr>
        <w:t>q</w:t>
      </w:r>
      <w:r w:rsidRPr="00717FF0">
        <w:rPr>
          <w:rFonts w:ascii="Times New Roman" w:eastAsia="MS Mincho" w:hAnsi="Times New Roman" w:cs="Times New Roman"/>
          <w:lang w:val="en-US" w:eastAsia="ja-JP"/>
        </w:rPr>
        <w:t xml:space="preserve">), where </w:t>
      </w:r>
      <w:r>
        <w:rPr>
          <w:rFonts w:ascii="Times New Roman" w:eastAsia="MS Mincho" w:hAnsi="Times New Roman" w:cs="Times New Roman"/>
          <w:i/>
          <w:iCs/>
          <w:lang w:val="en-US" w:eastAsia="ja-JP"/>
        </w:rPr>
        <w:t>q</w:t>
      </w:r>
      <w:r w:rsidRPr="00B65299">
        <w:rPr>
          <w:rFonts w:ascii="Times New Roman" w:eastAsia="MS Mincho" w:hAnsi="Times New Roman" w:cs="Times New Roman"/>
          <w:lang w:val="en-US" w:eastAsia="ja-JP"/>
        </w:rPr>
        <w:t xml:space="preserve"> is an arbitrary number, and </w:t>
      </w:r>
      <w:r>
        <w:rPr>
          <w:rFonts w:ascii="Times New Roman" w:eastAsia="MS Mincho" w:hAnsi="Times New Roman" w:cs="Times New Roman"/>
          <w:lang w:val="en-US" w:eastAsia="ja-JP"/>
        </w:rPr>
        <w:t>the inset clearly shows</w:t>
      </w:r>
      <w:r w:rsidRPr="00B65299">
        <w:rPr>
          <w:rFonts w:ascii="Times New Roman" w:eastAsia="MS Mincho" w:hAnsi="Times New Roman" w:cs="Times New Roman"/>
          <w:lang w:val="en-US" w:eastAsia="ja-JP"/>
        </w:rPr>
        <w:t xml:space="preserve"> that the value increases steeply as the T point is approached. Furthermore, the instability becomes stronger at the accelerating rate under the strain as shown in the right panel of Figure 5(c). It is also intriguing to see the eigenvector of the TA mode at T point. In the TA mode at T point, bismuth atoms whose </w:t>
      </w:r>
      <w:r>
        <w:rPr>
          <w:rFonts w:ascii="Times New Roman" w:eastAsia="MS Mincho" w:hAnsi="Times New Roman" w:cs="Times New Roman"/>
          <w:lang w:val="en-US" w:eastAsia="ja-JP"/>
        </w:rPr>
        <w:t>6s</w:t>
      </w:r>
      <w:r w:rsidRPr="00B65299">
        <w:rPr>
          <w:rFonts w:ascii="Times New Roman" w:eastAsia="MS Mincho" w:hAnsi="Times New Roman" w:cs="Times New Roman"/>
          <w:vertAlign w:val="superscript"/>
          <w:lang w:val="en-US" w:eastAsia="ja-JP"/>
        </w:rPr>
        <w:t>2</w:t>
      </w:r>
      <w:r w:rsidRPr="00B65299">
        <w:rPr>
          <w:rFonts w:ascii="Times New Roman" w:eastAsia="MS Mincho" w:hAnsi="Times New Roman" w:cs="Times New Roman"/>
          <w:lang w:val="en-US" w:eastAsia="ja-JP"/>
        </w:rPr>
        <w:t xml:space="preserve"> orbitals form lone-pair electrons largely move along the in-plane direction while silver atoms do not move and sulfur atoms move only slightly (</w:t>
      </w:r>
      <w:r w:rsidRPr="00B65299">
        <w:rPr>
          <w:rFonts w:ascii="Times New Roman" w:eastAsia="MS Mincho" w:hAnsi="Times New Roman" w:cs="Times New Roman"/>
          <w:color w:val="000000"/>
          <w:lang w:val="en-US" w:eastAsia="ja-JP"/>
        </w:rPr>
        <w:t xml:space="preserve">see </w:t>
      </w:r>
      <w:r>
        <w:rPr>
          <w:rFonts w:ascii="Times New Roman" w:eastAsia="MS Mincho" w:hAnsi="Times New Roman" w:cs="Times New Roman"/>
          <w:color w:val="000000"/>
          <w:lang w:val="en-US" w:eastAsia="ja-JP"/>
        </w:rPr>
        <w:t>Figure S3</w:t>
      </w:r>
      <w:r w:rsidRPr="00B65299">
        <w:rPr>
          <w:rFonts w:ascii="Times New Roman" w:eastAsia="MS Mincho" w:hAnsi="Times New Roman" w:cs="Times New Roman"/>
          <w:lang w:val="en-US" w:eastAsia="ja-JP"/>
        </w:rPr>
        <w:t xml:space="preserve">), which may result in strong distortion of charge distribution. </w:t>
      </w:r>
    </w:p>
    <w:p w14:paraId="3A6F1FCA" w14:textId="5E7BB227" w:rsidR="00E14605" w:rsidRPr="00585F42" w:rsidRDefault="00E14605" w:rsidP="00E14605">
      <w:pPr>
        <w:widowControl w:val="0"/>
        <w:tabs>
          <w:tab w:val="left" w:pos="454"/>
          <w:tab w:val="left" w:pos="737"/>
        </w:tabs>
        <w:spacing w:after="0" w:line="480" w:lineRule="auto"/>
        <w:jc w:val="both"/>
        <w:rPr>
          <w:rFonts w:ascii="Times New Roman" w:eastAsia="MS Mincho" w:hAnsi="Times New Roman" w:cs="Times New Roman"/>
          <w:lang w:val="en-US" w:eastAsia="ja-JP"/>
        </w:rPr>
      </w:pPr>
      <w:r w:rsidRPr="00B65299">
        <w:rPr>
          <w:rFonts w:ascii="Times New Roman" w:eastAsia="MS Mincho" w:hAnsi="Times New Roman" w:cs="Times New Roman"/>
          <w:lang w:val="en-US" w:eastAsia="ja-JP"/>
        </w:rPr>
        <w:tab/>
        <w:t xml:space="preserve">Because the changes in phonon dispersion and </w:t>
      </w:r>
      <w:proofErr w:type="spellStart"/>
      <w:r w:rsidRPr="00B65299">
        <w:rPr>
          <w:rFonts w:ascii="Times New Roman" w:eastAsia="MS Mincho" w:hAnsi="Times New Roman" w:cs="Times New Roman"/>
          <w:lang w:val="en-US" w:eastAsia="ja-JP"/>
        </w:rPr>
        <w:t>Grüneisen</w:t>
      </w:r>
      <w:proofErr w:type="spellEnd"/>
      <w:r w:rsidRPr="00B65299">
        <w:rPr>
          <w:rFonts w:ascii="Times New Roman" w:eastAsia="MS Mincho" w:hAnsi="Times New Roman" w:cs="Times New Roman"/>
          <w:lang w:val="en-US" w:eastAsia="ja-JP"/>
        </w:rPr>
        <w:t xml:space="preserve"> parameter clearly show that the TA mode at T point is unstable and should have a strong anharmonicity, we analyze its three-phonon interaction in detail. The detailed observation of the </w:t>
      </w:r>
      <m:oMath>
        <m:sSup>
          <m:sSupPr>
            <m:ctrlPr>
              <w:rPr>
                <w:rFonts w:ascii="Cambria Math" w:eastAsia="MS Mincho" w:hAnsi="Cambria Math" w:cs="Times New Roman"/>
                <w:i/>
                <w:lang w:val="en-US" w:eastAsia="ja-JP"/>
              </w:rPr>
            </m:ctrlPr>
          </m:sSupPr>
          <m:e>
            <m:d>
              <m:dPr>
                <m:begChr m:val="|"/>
                <m:endChr m:val="|"/>
                <m:ctrlPr>
                  <w:rPr>
                    <w:rFonts w:ascii="Cambria Math" w:eastAsia="MS Mincho" w:hAnsi="Cambria Math" w:cs="Times New Roman"/>
                    <w:i/>
                    <w:lang w:val="en-US" w:eastAsia="ja-JP"/>
                  </w:rPr>
                </m:ctrlPr>
              </m:dPr>
              <m:e>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V</m:t>
                    </m:r>
                  </m:e>
                  <m:sub>
                    <m:r>
                      <w:rPr>
                        <w:rFonts w:ascii="Cambria Math" w:eastAsia="MS Mincho" w:hAnsi="Cambria Math" w:cs="Times New Roman"/>
                        <w:lang w:val="en-US" w:eastAsia="ja-JP"/>
                      </w:rPr>
                      <m:t>3</m:t>
                    </m:r>
                  </m:sub>
                </m:sSub>
              </m:e>
            </m:d>
          </m:e>
          <m:sup>
            <m:r>
              <w:rPr>
                <w:rFonts w:ascii="Cambria Math" w:eastAsia="MS Mincho" w:hAnsi="Cambria Math" w:cs="Times New Roman"/>
                <w:lang w:val="en-US" w:eastAsia="ja-JP"/>
              </w:rPr>
              <m:t>2</m:t>
            </m:r>
          </m:sup>
        </m:sSup>
      </m:oMath>
      <w:r w:rsidRPr="00585F42">
        <w:rPr>
          <w:rFonts w:ascii="Times New Roman" w:eastAsia="MS Mincho" w:hAnsi="Times New Roman" w:cs="Times New Roman"/>
          <w:lang w:val="en-US" w:eastAsia="ja-JP"/>
        </w:rPr>
        <w:t xml:space="preserve"> term described in the </w:t>
      </w:r>
      <w:r w:rsidRPr="000673D3">
        <w:rPr>
          <w:rFonts w:ascii="Times New Roman" w:eastAsia="MS Mincho" w:hAnsi="Times New Roman" w:cs="Times New Roman"/>
          <w:i/>
          <w:iCs/>
          <w:lang w:val="en-US" w:eastAsia="ja-JP"/>
        </w:rPr>
        <w:t>Methods</w:t>
      </w:r>
      <w:r w:rsidR="00CE786F">
        <w:rPr>
          <w:rFonts w:ascii="Times New Roman" w:eastAsia="MS Mincho" w:hAnsi="Times New Roman" w:cs="Times New Roman"/>
          <w:i/>
          <w:iCs/>
          <w:lang w:val="en-US" w:eastAsia="ja-JP"/>
        </w:rPr>
        <w:t xml:space="preserve"> </w:t>
      </w:r>
      <w:r>
        <w:rPr>
          <w:rFonts w:ascii="Times New Roman" w:eastAsia="MS Mincho" w:hAnsi="Times New Roman" w:cs="Times New Roman"/>
          <w:lang w:val="en-US" w:eastAsia="ja-JP"/>
        </w:rPr>
        <w:t xml:space="preserve">section </w:t>
      </w:r>
      <w:r w:rsidRPr="000D58BD">
        <w:rPr>
          <w:rFonts w:ascii="Times New Roman" w:eastAsia="MS Mincho" w:hAnsi="Times New Roman" w:cs="Times New Roman"/>
          <w:lang w:val="en-US" w:eastAsia="ja-JP"/>
        </w:rPr>
        <w:t>clearly shows that this unstable phonon mode mainly interacts with phonon modes from the flat bands around 60-80 cm</w:t>
      </w:r>
      <w:r w:rsidRPr="006C086D">
        <w:rPr>
          <w:rFonts w:ascii="Times New Roman" w:eastAsia="MS Mincho" w:hAnsi="Times New Roman" w:cs="Times New Roman"/>
          <w:vertAlign w:val="superscript"/>
          <w:lang w:val="en-US" w:eastAsia="ja-JP"/>
        </w:rPr>
        <w:t>−1</w:t>
      </w:r>
      <w:r w:rsidRPr="006C086D">
        <w:rPr>
          <w:rFonts w:ascii="Times New Roman" w:eastAsia="MS Mincho" w:hAnsi="Times New Roman" w:cs="Times New Roman"/>
          <w:lang w:val="en-US" w:eastAsia="ja-JP"/>
        </w:rPr>
        <w:t xml:space="preserve"> (see left panel in Figure </w:t>
      </w:r>
      <w:r>
        <w:rPr>
          <w:rFonts w:ascii="Times New Roman" w:eastAsia="MS Mincho" w:hAnsi="Times New Roman" w:cs="Times New Roman"/>
          <w:lang w:val="en-US" w:eastAsia="ja-JP"/>
        </w:rPr>
        <w:t>S3</w:t>
      </w:r>
      <w:r w:rsidRPr="006C086D">
        <w:rPr>
          <w:rFonts w:ascii="Times New Roman" w:eastAsia="MS Mincho" w:hAnsi="Times New Roman" w:cs="Times New Roman"/>
          <w:lang w:val="en-US" w:eastAsia="ja-JP"/>
        </w:rPr>
        <w:t xml:space="preserve">(a)), and this interaction is enhanced by the applied strain as shown in Figure 5(d). Although SPS of the TA mode is also changed because of the change in its frequency with applied strain, its change is superseded by the change in the </w:t>
      </w:r>
      <m:oMath>
        <m:sSup>
          <m:sSupPr>
            <m:ctrlPr>
              <w:rPr>
                <w:rFonts w:ascii="Cambria Math" w:eastAsia="MS Mincho" w:hAnsi="Cambria Math" w:cs="Times New Roman"/>
                <w:i/>
                <w:lang w:val="en-US" w:eastAsia="ja-JP"/>
              </w:rPr>
            </m:ctrlPr>
          </m:sSupPr>
          <m:e>
            <m:d>
              <m:dPr>
                <m:begChr m:val="|"/>
                <m:endChr m:val="|"/>
                <m:ctrlPr>
                  <w:rPr>
                    <w:rFonts w:ascii="Cambria Math" w:eastAsia="MS Mincho" w:hAnsi="Cambria Math" w:cs="Times New Roman"/>
                    <w:i/>
                    <w:lang w:val="en-US" w:eastAsia="ja-JP"/>
                  </w:rPr>
                </m:ctrlPr>
              </m:dPr>
              <m:e>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V</m:t>
                    </m:r>
                  </m:e>
                  <m:sub>
                    <m:r>
                      <w:rPr>
                        <w:rFonts w:ascii="Cambria Math" w:eastAsia="MS Mincho" w:hAnsi="Cambria Math" w:cs="Times New Roman"/>
                        <w:lang w:val="en-US" w:eastAsia="ja-JP"/>
                      </w:rPr>
                      <m:t>3</m:t>
                    </m:r>
                  </m:sub>
                </m:sSub>
              </m:e>
            </m:d>
          </m:e>
          <m:sup>
            <m:r>
              <w:rPr>
                <w:rFonts w:ascii="Cambria Math" w:eastAsia="MS Mincho" w:hAnsi="Cambria Math" w:cs="Times New Roman"/>
                <w:lang w:val="en-US" w:eastAsia="ja-JP"/>
              </w:rPr>
              <m:t>2</m:t>
            </m:r>
          </m:sup>
        </m:sSup>
      </m:oMath>
      <w:r w:rsidRPr="00585F42">
        <w:rPr>
          <w:rFonts w:ascii="Times New Roman" w:eastAsia="MS Mincho" w:hAnsi="Times New Roman" w:cs="Times New Roman"/>
          <w:lang w:val="en-US" w:eastAsia="ja-JP"/>
        </w:rPr>
        <w:t xml:space="preserve"> term as shown in Figure </w:t>
      </w:r>
      <w:r>
        <w:rPr>
          <w:rFonts w:ascii="Times New Roman" w:eastAsia="MS Mincho" w:hAnsi="Times New Roman" w:cs="Times New Roman"/>
          <w:lang w:val="en-US" w:eastAsia="ja-JP"/>
        </w:rPr>
        <w:t>S3</w:t>
      </w:r>
      <w:r w:rsidRPr="00585F42">
        <w:rPr>
          <w:rFonts w:ascii="Times New Roman" w:eastAsia="MS Mincho" w:hAnsi="Times New Roman" w:cs="Times New Roman"/>
          <w:lang w:val="en-US" w:eastAsia="ja-JP"/>
        </w:rPr>
        <w:t xml:space="preserve">. Enhancement of </w:t>
      </w:r>
      <m:oMath>
        <m:sSup>
          <m:sSupPr>
            <m:ctrlPr>
              <w:rPr>
                <w:rFonts w:ascii="Cambria Math" w:eastAsia="MS Mincho" w:hAnsi="Cambria Math" w:cs="Times New Roman"/>
                <w:i/>
                <w:lang w:val="fr-FR" w:eastAsia="ja-JP"/>
              </w:rPr>
            </m:ctrlPr>
          </m:sSupPr>
          <m:e>
            <m:d>
              <m:dPr>
                <m:begChr m:val="|"/>
                <m:endChr m:val="|"/>
                <m:ctrlPr>
                  <w:rPr>
                    <w:rFonts w:ascii="Cambria Math" w:eastAsia="MS Mincho" w:hAnsi="Cambria Math" w:cs="Times New Roman"/>
                    <w:i/>
                    <w:lang w:val="fr-FR" w:eastAsia="ja-JP"/>
                  </w:rPr>
                </m:ctrlPr>
              </m:dPr>
              <m:e>
                <m:sSub>
                  <m:sSubPr>
                    <m:ctrlPr>
                      <w:rPr>
                        <w:rFonts w:ascii="Cambria Math" w:eastAsia="MS Mincho" w:hAnsi="Cambria Math" w:cs="Times New Roman"/>
                        <w:i/>
                        <w:lang w:val="fr-FR" w:eastAsia="ja-JP"/>
                      </w:rPr>
                    </m:ctrlPr>
                  </m:sSubPr>
                  <m:e>
                    <m:r>
                      <w:rPr>
                        <w:rFonts w:ascii="Cambria Math" w:eastAsia="MS Mincho" w:hAnsi="Cambria Math" w:cs="Times New Roman"/>
                        <w:lang w:val="fr-FR" w:eastAsia="ja-JP"/>
                      </w:rPr>
                      <m:t>V</m:t>
                    </m:r>
                  </m:e>
                  <m:sub>
                    <m:r>
                      <w:rPr>
                        <w:rFonts w:ascii="Cambria Math" w:eastAsia="MS Mincho" w:hAnsi="Cambria Math" w:cs="Times New Roman"/>
                        <w:lang w:val="en-US" w:eastAsia="ja-JP"/>
                      </w:rPr>
                      <m:t>3</m:t>
                    </m:r>
                  </m:sub>
                </m:sSub>
              </m:e>
            </m:d>
          </m:e>
          <m:sup>
            <m:r>
              <w:rPr>
                <w:rFonts w:ascii="Cambria Math" w:eastAsia="MS Mincho" w:hAnsi="Cambria Math" w:cs="Times New Roman"/>
                <w:lang w:val="en-US" w:eastAsia="ja-JP"/>
              </w:rPr>
              <m:t>2</m:t>
            </m:r>
          </m:sup>
        </m:sSup>
      </m:oMath>
      <w:r w:rsidRPr="00585F42">
        <w:rPr>
          <w:rFonts w:ascii="Times New Roman" w:eastAsia="MS Mincho" w:hAnsi="Times New Roman" w:cs="Times New Roman"/>
          <w:lang w:val="en-US" w:eastAsia="ja-JP"/>
        </w:rPr>
        <w:t xml:space="preserve"> terms of low frequency modes due to flat bands has been also observed in clathrate compound</w:t>
      </w:r>
      <w:r>
        <w:rPr>
          <w:rFonts w:ascii="Times New Roman" w:eastAsia="MS Mincho" w:hAnsi="Times New Roman" w:cs="Times New Roman"/>
          <w:lang w:val="en-US" w:eastAsia="ja-JP"/>
        </w:rPr>
        <w:t>s</w:t>
      </w:r>
      <w:r w:rsidRPr="00585F42">
        <w:rPr>
          <w:rFonts w:ascii="Times New Roman" w:eastAsia="MS Mincho" w:hAnsi="Times New Roman" w:cs="Times New Roman"/>
          <w:lang w:val="en-US" w:eastAsia="ja-JP"/>
        </w:rPr>
        <w:t xml:space="preserve">. </w:t>
      </w:r>
    </w:p>
    <w:p w14:paraId="54235290" w14:textId="77777777" w:rsidR="00E14605" w:rsidRPr="006C086D" w:rsidRDefault="00E14605" w:rsidP="00E14605">
      <w:pPr>
        <w:widowControl w:val="0"/>
        <w:tabs>
          <w:tab w:val="left" w:pos="454"/>
          <w:tab w:val="left" w:pos="737"/>
        </w:tabs>
        <w:spacing w:after="0" w:line="480" w:lineRule="auto"/>
        <w:jc w:val="both"/>
        <w:rPr>
          <w:rFonts w:ascii="Times New Roman" w:eastAsia="MS Mincho" w:hAnsi="Times New Roman" w:cs="Times New Roman"/>
          <w:lang w:val="en-US" w:eastAsia="ja-JP"/>
        </w:rPr>
      </w:pPr>
      <w:r w:rsidRPr="00585F42">
        <w:rPr>
          <w:rFonts w:ascii="Times New Roman" w:eastAsia="MS Mincho" w:hAnsi="Times New Roman" w:cs="Times New Roman"/>
          <w:lang w:val="en-US" w:eastAsia="ja-JP"/>
        </w:rPr>
        <w:t xml:space="preserve">These analyses reveal complicated but intriguing effects of the flat band; it enhances not only SPS but also the three-phonon matrix elements, </w:t>
      </w:r>
      <m:oMath>
        <m:sSup>
          <m:sSupPr>
            <m:ctrlPr>
              <w:rPr>
                <w:rFonts w:ascii="Cambria Math" w:eastAsia="MS Mincho" w:hAnsi="Cambria Math" w:cs="Times New Roman"/>
                <w:i/>
                <w:lang w:val="en-US" w:eastAsia="ja-JP"/>
              </w:rPr>
            </m:ctrlPr>
          </m:sSupPr>
          <m:e>
            <m:d>
              <m:dPr>
                <m:begChr m:val="|"/>
                <m:endChr m:val="|"/>
                <m:ctrlPr>
                  <w:rPr>
                    <w:rFonts w:ascii="Cambria Math" w:eastAsia="MS Mincho" w:hAnsi="Cambria Math" w:cs="Times New Roman"/>
                    <w:i/>
                    <w:lang w:val="en-US" w:eastAsia="ja-JP"/>
                  </w:rPr>
                </m:ctrlPr>
              </m:dPr>
              <m:e>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V</m:t>
                    </m:r>
                  </m:e>
                  <m:sub>
                    <m:r>
                      <w:rPr>
                        <w:rFonts w:ascii="Cambria Math" w:eastAsia="MS Mincho" w:hAnsi="Cambria Math" w:cs="Times New Roman"/>
                        <w:lang w:val="en-US" w:eastAsia="ja-JP"/>
                      </w:rPr>
                      <m:t>3</m:t>
                    </m:r>
                  </m:sub>
                </m:sSub>
              </m:e>
            </m:d>
          </m:e>
          <m:sup>
            <m:r>
              <w:rPr>
                <w:rFonts w:ascii="Cambria Math" w:eastAsia="MS Mincho" w:hAnsi="Cambria Math" w:cs="Times New Roman"/>
                <w:lang w:val="en-US" w:eastAsia="ja-JP"/>
              </w:rPr>
              <m:t>2</m:t>
            </m:r>
          </m:sup>
        </m:sSup>
      </m:oMath>
      <w:r w:rsidRPr="00585F42">
        <w:rPr>
          <w:rFonts w:ascii="Times New Roman" w:eastAsia="MS Mincho" w:hAnsi="Times New Roman" w:cs="Times New Roman"/>
          <w:lang w:val="en-US" w:eastAsia="ja-JP"/>
        </w:rPr>
        <w:t xml:space="preserve">, and furthermore is related to the phonon instability at low frequency.  Overall, the class of compounds has many intriguing possibilities with the low-lying optical modes providing enhanced phonon </w:t>
      </w:r>
      <w:r w:rsidRPr="000D58BD">
        <w:rPr>
          <w:rFonts w:ascii="Times New Roman" w:eastAsia="MS Mincho" w:hAnsi="Times New Roman" w:cs="Times New Roman"/>
          <w:lang w:val="en-US" w:eastAsia="ja-JP"/>
        </w:rPr>
        <w:t>anharmonic scattering, with polar optical phonon scattering being dominant</w:t>
      </w:r>
      <w:r w:rsidRPr="006C086D">
        <w:rPr>
          <w:rFonts w:ascii="Times New Roman" w:eastAsia="MS Mincho" w:hAnsi="Times New Roman" w:cs="Times New Roman"/>
          <w:lang w:val="en-US" w:eastAsia="ja-JP"/>
        </w:rPr>
        <w:t xml:space="preserve"> for majority carriers, therefore resulting in higher electronic </w:t>
      </w:r>
      <w:proofErr w:type="spellStart"/>
      <w:r w:rsidRPr="006C086D">
        <w:rPr>
          <w:rFonts w:ascii="Times New Roman" w:eastAsia="MS Mincho" w:hAnsi="Times New Roman" w:cs="Times New Roman"/>
          <w:lang w:val="en-US" w:eastAsia="ja-JP"/>
        </w:rPr>
        <w:t>powerfactor</w:t>
      </w:r>
      <w:proofErr w:type="spellEnd"/>
      <w:r w:rsidRPr="006C086D">
        <w:rPr>
          <w:rFonts w:ascii="Times New Roman" w:eastAsia="MS Mincho" w:hAnsi="Times New Roman" w:cs="Times New Roman"/>
          <w:lang w:val="en-US" w:eastAsia="ja-JP"/>
        </w:rPr>
        <w:t xml:space="preserve">. Thus, the expected </w:t>
      </w:r>
      <w:proofErr w:type="spellStart"/>
      <w:r w:rsidRPr="001178EB">
        <w:rPr>
          <w:rFonts w:ascii="Times New Roman" w:eastAsia="MS Mincho" w:hAnsi="Times New Roman" w:cs="Times New Roman"/>
          <w:i/>
          <w:lang w:val="en-US" w:eastAsia="ja-JP"/>
        </w:rPr>
        <w:t>zT</w:t>
      </w:r>
      <w:proofErr w:type="spellEnd"/>
      <w:r w:rsidRPr="006C086D">
        <w:rPr>
          <w:rFonts w:ascii="Times New Roman" w:eastAsia="MS Mincho" w:hAnsi="Times New Roman" w:cs="Times New Roman"/>
          <w:lang w:val="en-US" w:eastAsia="ja-JP"/>
        </w:rPr>
        <w:t xml:space="preserve"> for optimally doped ABX</w:t>
      </w:r>
      <w:r w:rsidRPr="001178EB">
        <w:rPr>
          <w:rFonts w:ascii="Times New Roman" w:eastAsia="MS Mincho" w:hAnsi="Times New Roman" w:cs="Times New Roman"/>
          <w:vertAlign w:val="subscript"/>
          <w:lang w:val="en-US" w:eastAsia="ja-JP"/>
        </w:rPr>
        <w:t>2</w:t>
      </w:r>
      <w:r w:rsidRPr="006C086D">
        <w:rPr>
          <w:rFonts w:ascii="Times New Roman" w:eastAsia="MS Mincho" w:hAnsi="Times New Roman" w:cs="Times New Roman"/>
          <w:lang w:val="en-US" w:eastAsia="ja-JP"/>
        </w:rPr>
        <w:t xml:space="preserve"> compounds is &gt;1 at intermediate to high temperatures.</w:t>
      </w:r>
    </w:p>
    <w:p w14:paraId="6A233168" w14:textId="77777777" w:rsidR="00E14605" w:rsidRPr="006C086D" w:rsidRDefault="00E14605" w:rsidP="00E14605">
      <w:pPr>
        <w:widowControl w:val="0"/>
        <w:tabs>
          <w:tab w:val="left" w:pos="454"/>
          <w:tab w:val="left" w:pos="737"/>
        </w:tabs>
        <w:spacing w:after="0" w:line="480" w:lineRule="auto"/>
        <w:jc w:val="both"/>
        <w:rPr>
          <w:rFonts w:ascii="Times New Roman" w:eastAsia="MS Mincho" w:hAnsi="Times New Roman" w:cs="Times New Roman"/>
          <w:lang w:val="en-US" w:eastAsia="ja-JP"/>
        </w:rPr>
      </w:pPr>
    </w:p>
    <w:p w14:paraId="632B4D7A" w14:textId="77777777" w:rsidR="00E14605" w:rsidRPr="00585F42" w:rsidRDefault="00E14605" w:rsidP="00E14605">
      <w:pPr>
        <w:widowControl w:val="0"/>
        <w:tabs>
          <w:tab w:val="left" w:pos="454"/>
          <w:tab w:val="left" w:pos="737"/>
        </w:tabs>
        <w:spacing w:after="0" w:line="240" w:lineRule="auto"/>
        <w:jc w:val="center"/>
        <w:rPr>
          <w:rFonts w:ascii="Times New Roman" w:eastAsia="MS Mincho" w:hAnsi="Times New Roman" w:cs="Times New Roman"/>
          <w:lang w:val="en-US" w:eastAsia="ja-JP"/>
        </w:rPr>
      </w:pPr>
      <w:r>
        <w:rPr>
          <w:rFonts w:ascii="Times New Roman" w:eastAsia="MS Mincho" w:hAnsi="Times New Roman" w:cs="Times New Roman"/>
          <w:noProof/>
          <w:lang w:val="es-ES" w:eastAsia="es-ES"/>
        </w:rPr>
        <w:lastRenderedPageBreak/>
        <w:drawing>
          <wp:inline distT="0" distB="0" distL="0" distR="0" wp14:anchorId="41F43353" wp14:editId="5061D39D">
            <wp:extent cx="5843750" cy="3960000"/>
            <wp:effectExtent l="0" t="0" r="5080" b="254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3750" cy="3960000"/>
                    </a:xfrm>
                    <a:prstGeom prst="rect">
                      <a:avLst/>
                    </a:prstGeom>
                  </pic:spPr>
                </pic:pic>
              </a:graphicData>
            </a:graphic>
          </wp:inline>
        </w:drawing>
      </w:r>
    </w:p>
    <w:p w14:paraId="0F483457" w14:textId="77777777" w:rsidR="00E14605" w:rsidRPr="00585F42" w:rsidRDefault="00E14605" w:rsidP="00E14605">
      <w:pPr>
        <w:widowControl w:val="0"/>
        <w:tabs>
          <w:tab w:val="left" w:pos="454"/>
          <w:tab w:val="left" w:pos="737"/>
        </w:tabs>
        <w:spacing w:after="0" w:line="480" w:lineRule="auto"/>
        <w:jc w:val="both"/>
        <w:rPr>
          <w:rFonts w:ascii="Times New Roman" w:eastAsia="MS Mincho" w:hAnsi="Times New Roman" w:cs="Times New Roman"/>
          <w:lang w:val="en-US" w:eastAsia="ja-JP"/>
        </w:rPr>
      </w:pPr>
      <w:r w:rsidRPr="004A252A">
        <w:rPr>
          <w:rFonts w:ascii="Times New Roman" w:eastAsia="MS Mincho" w:hAnsi="Times New Roman" w:cs="Times New Roman"/>
          <w:b/>
          <w:lang w:val="en-US" w:eastAsia="ja-JP"/>
        </w:rPr>
        <w:t>Figure 5.</w:t>
      </w:r>
      <w:r w:rsidRPr="006C086D">
        <w:rPr>
          <w:rFonts w:ascii="Times New Roman" w:eastAsia="MS Mincho" w:hAnsi="Times New Roman" w:cs="Times New Roman"/>
          <w:lang w:val="en-US" w:eastAsia="ja-JP"/>
        </w:rPr>
        <w:t xml:space="preserve"> Phonon instability of AgBiS</w:t>
      </w:r>
      <w:r w:rsidRPr="006C086D">
        <w:rPr>
          <w:rFonts w:ascii="Times New Roman" w:eastAsia="MS Mincho" w:hAnsi="Times New Roman" w:cs="Times New Roman"/>
          <w:vertAlign w:val="subscript"/>
          <w:lang w:val="en-US" w:eastAsia="ja-JP"/>
        </w:rPr>
        <w:t>2</w:t>
      </w:r>
      <w:r w:rsidRPr="006C086D">
        <w:rPr>
          <w:rFonts w:ascii="Times New Roman" w:eastAsia="MS Mincho" w:hAnsi="Times New Roman" w:cs="Times New Roman"/>
          <w:lang w:val="en-US" w:eastAsia="ja-JP"/>
        </w:rPr>
        <w:t>. (a) Phonon dispersions under hydrostatic strains (0.0, 0.5, and 1.0%). The transverse acoustic (TA) mode at T point (</w:t>
      </w:r>
      <w:r w:rsidRPr="006C086D">
        <w:rPr>
          <w:rFonts w:ascii="Times New Roman" w:eastAsia="MS Mincho" w:hAnsi="Times New Roman" w:cs="Times New Roman"/>
          <w:b/>
          <w:bCs/>
          <w:i/>
          <w:iCs/>
          <w:lang w:val="en-US" w:eastAsia="ja-JP"/>
        </w:rPr>
        <w:t>q</w:t>
      </w:r>
      <w:r w:rsidRPr="006C086D">
        <w:rPr>
          <w:rFonts w:ascii="Times New Roman" w:eastAsia="MS Mincho" w:hAnsi="Times New Roman" w:cs="Times New Roman"/>
          <w:lang w:val="en-US" w:eastAsia="ja-JP"/>
        </w:rPr>
        <w:t xml:space="preserve"> = (0.5, 0.5, 0.5)) becomes unstable under the applied strain. The bold line around 60-80 cm</w:t>
      </w:r>
      <w:r>
        <w:rPr>
          <w:rFonts w:ascii="Times New Roman" w:eastAsia="MS Mincho" w:hAnsi="Times New Roman" w:cs="Times New Roman"/>
          <w:vertAlign w:val="superscript"/>
          <w:lang w:val="en-US" w:eastAsia="ja-JP"/>
        </w:rPr>
        <w:t>−</w:t>
      </w:r>
      <w:r w:rsidRPr="006C086D">
        <w:rPr>
          <w:rFonts w:ascii="Times New Roman" w:eastAsia="MS Mincho" w:hAnsi="Times New Roman" w:cs="Times New Roman"/>
          <w:vertAlign w:val="superscript"/>
          <w:lang w:val="en-US" w:eastAsia="ja-JP"/>
        </w:rPr>
        <w:t>1</w:t>
      </w:r>
      <w:r w:rsidRPr="006C086D">
        <w:rPr>
          <w:rFonts w:ascii="Times New Roman" w:eastAsia="MS Mincho" w:hAnsi="Times New Roman" w:cs="Times New Roman"/>
          <w:lang w:val="en-US" w:eastAsia="ja-JP"/>
        </w:rPr>
        <w:t xml:space="preserve"> shows the lowest optical mode that significantly </w:t>
      </w:r>
      <w:r w:rsidRPr="00717FF0">
        <w:rPr>
          <w:rFonts w:ascii="Times New Roman" w:eastAsia="MS Mincho" w:hAnsi="Times New Roman" w:cs="Times New Roman"/>
          <w:lang w:val="en-US" w:eastAsia="ja-JP"/>
        </w:rPr>
        <w:t xml:space="preserve">enhances phonon scattering. (b) Contribution of the flat band to scattering phase space (SPS). Blue and red markers show data for absorption and emission processes while circles and crosses show, respectively, the total value and the value excluding the effect of the lowest optical mode. Black line shows phonon density of states (DOS). (c) </w:t>
      </w:r>
      <w:proofErr w:type="spellStart"/>
      <w:r w:rsidRPr="00717FF0">
        <w:rPr>
          <w:rFonts w:ascii="Times New Roman" w:eastAsia="MS Mincho" w:hAnsi="Times New Roman" w:cs="Times New Roman"/>
          <w:lang w:val="en-US" w:eastAsia="ja-JP"/>
        </w:rPr>
        <w:t>Grüneisen</w:t>
      </w:r>
      <w:proofErr w:type="spellEnd"/>
      <w:r w:rsidRPr="00717FF0">
        <w:rPr>
          <w:rFonts w:ascii="Times New Roman" w:eastAsia="MS Mincho" w:hAnsi="Times New Roman" w:cs="Times New Roman"/>
          <w:lang w:val="en-US" w:eastAsia="ja-JP"/>
        </w:rPr>
        <w:t xml:space="preserve"> parameters of the pristine structure (left) and the structure under 0.5% strain (right). Red crosses show data for the TA modes along </w:t>
      </w:r>
      <w:r w:rsidRPr="00717FF0">
        <w:rPr>
          <w:rFonts w:ascii="Times New Roman" w:eastAsia="MS Mincho" w:hAnsi="Times New Roman" w:cs="Times New Roman"/>
          <w:b/>
          <w:bCs/>
          <w:i/>
          <w:iCs/>
          <w:lang w:val="en-US" w:eastAsia="ja-JP"/>
        </w:rPr>
        <w:t>q</w:t>
      </w:r>
      <w:r w:rsidRPr="00B65299">
        <w:rPr>
          <w:rFonts w:ascii="Times New Roman" w:eastAsia="MS Mincho" w:hAnsi="Times New Roman" w:cs="Times New Roman"/>
          <w:lang w:val="en-US" w:eastAsia="ja-JP"/>
        </w:rPr>
        <w:t xml:space="preserve"> = (</w:t>
      </w:r>
      <w:r>
        <w:rPr>
          <w:rFonts w:ascii="Times New Roman" w:eastAsia="MS Mincho" w:hAnsi="Times New Roman" w:cs="Times New Roman"/>
          <w:i/>
          <w:iCs/>
          <w:lang w:val="en-US" w:eastAsia="ja-JP"/>
        </w:rPr>
        <w:t>q</w:t>
      </w:r>
      <w:r w:rsidRPr="00B65299">
        <w:rPr>
          <w:rFonts w:ascii="Times New Roman" w:eastAsia="MS Mincho" w:hAnsi="Times New Roman" w:cs="Times New Roman"/>
          <w:lang w:val="en-US" w:eastAsia="ja-JP"/>
        </w:rPr>
        <w:t xml:space="preserve">, </w:t>
      </w:r>
      <w:r>
        <w:rPr>
          <w:rFonts w:ascii="Times New Roman" w:eastAsia="MS Mincho" w:hAnsi="Times New Roman" w:cs="Times New Roman"/>
          <w:i/>
          <w:iCs/>
          <w:lang w:val="en-US" w:eastAsia="ja-JP"/>
        </w:rPr>
        <w:t>q</w:t>
      </w:r>
      <w:r w:rsidRPr="00B65299">
        <w:rPr>
          <w:rFonts w:ascii="Times New Roman" w:eastAsia="MS Mincho" w:hAnsi="Times New Roman" w:cs="Times New Roman"/>
          <w:lang w:val="en-US" w:eastAsia="ja-JP"/>
        </w:rPr>
        <w:t xml:space="preserve">, </w:t>
      </w:r>
      <w:r>
        <w:rPr>
          <w:rFonts w:ascii="Times New Roman" w:eastAsia="MS Mincho" w:hAnsi="Times New Roman" w:cs="Times New Roman"/>
          <w:i/>
          <w:iCs/>
          <w:lang w:val="en-US" w:eastAsia="ja-JP"/>
        </w:rPr>
        <w:t>q</w:t>
      </w:r>
      <w:r w:rsidRPr="00B65299">
        <w:rPr>
          <w:rFonts w:ascii="Times New Roman" w:eastAsia="MS Mincho" w:hAnsi="Times New Roman" w:cs="Times New Roman"/>
          <w:lang w:val="en-US" w:eastAsia="ja-JP"/>
        </w:rPr>
        <w:t xml:space="preserve">), where </w:t>
      </w:r>
      <w:r>
        <w:rPr>
          <w:rFonts w:ascii="Times New Roman" w:eastAsia="MS Mincho" w:hAnsi="Times New Roman" w:cs="Times New Roman"/>
          <w:i/>
          <w:iCs/>
          <w:lang w:val="en-US" w:eastAsia="ja-JP"/>
        </w:rPr>
        <w:t>q</w:t>
      </w:r>
      <w:r w:rsidRPr="00E324A5">
        <w:rPr>
          <w:rFonts w:ascii="Times New Roman" w:eastAsia="MS Mincho" w:hAnsi="Times New Roman" w:cs="Times New Roman"/>
          <w:lang w:val="en-US" w:eastAsia="ja-JP"/>
        </w:rPr>
        <w:t xml:space="preserve"> is </w:t>
      </w:r>
      <w:r w:rsidRPr="008324B4">
        <w:rPr>
          <w:rFonts w:ascii="Times New Roman" w:eastAsia="MS Mincho" w:hAnsi="Times New Roman" w:cs="Times New Roman"/>
          <w:lang w:val="en-US" w:eastAsia="ja-JP"/>
        </w:rPr>
        <w:t xml:space="preserve">an arbitrary number, corresponding to the </w:t>
      </w:r>
      <w:r w:rsidRPr="008324B4">
        <w:rPr>
          <w:rFonts w:ascii="Times New Roman" w:eastAsia="MS Mincho" w:hAnsi="Times New Roman" w:cs="Times New Roman"/>
          <w:lang w:val="el-GR" w:eastAsia="ja-JP"/>
        </w:rPr>
        <w:t>Γ</w:t>
      </w:r>
      <w:r w:rsidRPr="008324B4">
        <w:rPr>
          <w:rFonts w:ascii="Times New Roman" w:eastAsia="MS Mincho" w:hAnsi="Times New Roman" w:cs="Times New Roman"/>
          <w:lang w:val="en-US" w:eastAsia="ja-JP"/>
        </w:rPr>
        <w:t xml:space="preserve">-T line and their maximum value corresponds to the T point. </w:t>
      </w:r>
      <w:r>
        <w:rPr>
          <w:rFonts w:ascii="Times New Roman" w:eastAsia="MS Mincho" w:hAnsi="Times New Roman" w:cs="Times New Roman"/>
          <w:lang w:val="en-US" w:eastAsia="ja-JP"/>
        </w:rPr>
        <w:t xml:space="preserve">Inset shows data for the TA mode on </w:t>
      </w:r>
      <w:r>
        <w:rPr>
          <w:rFonts w:ascii="Times New Roman" w:eastAsia="MS Mincho" w:hAnsi="Times New Roman" w:cs="Times New Roman"/>
          <w:lang w:val="el-GR" w:eastAsia="ja-JP"/>
        </w:rPr>
        <w:t>Γ</w:t>
      </w:r>
      <w:r>
        <w:rPr>
          <w:rFonts w:ascii="Times New Roman" w:eastAsia="MS Mincho" w:hAnsi="Times New Roman" w:cs="Times New Roman"/>
          <w:lang w:val="en-US" w:eastAsia="ja-JP"/>
        </w:rPr>
        <w:t xml:space="preserve">-T line with respect to </w:t>
      </w:r>
      <w:r w:rsidRPr="00253E7E">
        <w:rPr>
          <w:rFonts w:ascii="Times New Roman" w:eastAsia="MS Mincho" w:hAnsi="Times New Roman" w:cs="Times New Roman"/>
          <w:i/>
          <w:iCs/>
          <w:lang w:val="en-US" w:eastAsia="ja-JP"/>
        </w:rPr>
        <w:t>q</w:t>
      </w:r>
      <w:r>
        <w:rPr>
          <w:rFonts w:ascii="Times New Roman" w:eastAsia="MS Mincho" w:hAnsi="Times New Roman" w:cs="Times New Roman"/>
          <w:lang w:val="en-US" w:eastAsia="ja-JP"/>
        </w:rPr>
        <w:t>.</w:t>
      </w:r>
      <w:r w:rsidRPr="008324B4">
        <w:rPr>
          <w:rFonts w:ascii="Times New Roman" w:eastAsia="MS Mincho" w:hAnsi="Times New Roman" w:cs="Times New Roman"/>
          <w:lang w:val="en-US" w:eastAsia="ja-JP"/>
        </w:rPr>
        <w:t xml:space="preserve"> (d) Change in the </w:t>
      </w:r>
      <m:oMath>
        <m:sSup>
          <m:sSupPr>
            <m:ctrlPr>
              <w:rPr>
                <w:rFonts w:ascii="Cambria Math" w:eastAsia="MS Mincho" w:hAnsi="Cambria Math" w:cs="Times New Roman"/>
                <w:i/>
                <w:lang w:val="en-US" w:eastAsia="ja-JP"/>
              </w:rPr>
            </m:ctrlPr>
          </m:sSupPr>
          <m:e>
            <m:d>
              <m:dPr>
                <m:begChr m:val="|"/>
                <m:endChr m:val="|"/>
                <m:ctrlPr>
                  <w:rPr>
                    <w:rFonts w:ascii="Cambria Math" w:eastAsia="MS Mincho" w:hAnsi="Cambria Math" w:cs="Times New Roman"/>
                    <w:i/>
                    <w:lang w:val="en-US" w:eastAsia="ja-JP"/>
                  </w:rPr>
                </m:ctrlPr>
              </m:dPr>
              <m:e>
                <m:sSub>
                  <m:sSubPr>
                    <m:ctrlPr>
                      <w:rPr>
                        <w:rFonts w:ascii="Cambria Math" w:eastAsia="MS Mincho" w:hAnsi="Cambria Math" w:cs="Times New Roman"/>
                        <w:i/>
                        <w:lang w:val="en-US" w:eastAsia="ja-JP"/>
                      </w:rPr>
                    </m:ctrlPr>
                  </m:sSubPr>
                  <m:e>
                    <m:r>
                      <w:rPr>
                        <w:rFonts w:ascii="Cambria Math" w:eastAsia="MS Mincho" w:hAnsi="Cambria Math" w:cs="Times New Roman"/>
                        <w:lang w:val="en-US" w:eastAsia="ja-JP"/>
                      </w:rPr>
                      <m:t>V</m:t>
                    </m:r>
                  </m:e>
                  <m:sub>
                    <m:r>
                      <w:rPr>
                        <w:rFonts w:ascii="Cambria Math" w:eastAsia="MS Mincho" w:hAnsi="Cambria Math" w:cs="Times New Roman"/>
                        <w:lang w:val="en-US" w:eastAsia="ja-JP"/>
                      </w:rPr>
                      <m:t>3</m:t>
                    </m:r>
                  </m:sub>
                </m:sSub>
              </m:e>
            </m:d>
          </m:e>
          <m:sup>
            <m:r>
              <w:rPr>
                <w:rFonts w:ascii="Cambria Math" w:eastAsia="MS Mincho" w:hAnsi="Cambria Math" w:cs="Times New Roman"/>
                <w:lang w:val="en-US" w:eastAsia="ja-JP"/>
              </w:rPr>
              <m:t>2</m:t>
            </m:r>
          </m:sup>
        </m:sSup>
      </m:oMath>
      <w:r w:rsidRPr="00585F42">
        <w:rPr>
          <w:rFonts w:ascii="Times New Roman" w:eastAsia="MS Mincho" w:hAnsi="Times New Roman" w:cs="Times New Roman"/>
          <w:lang w:val="en-US" w:eastAsia="ja-JP"/>
        </w:rPr>
        <w:t xml:space="preserve"> term with the 0.5% strain for the TA mode at T point, which is marked with a cross (x) in the bottom panel. </w:t>
      </w:r>
    </w:p>
    <w:p w14:paraId="600C9A1C" w14:textId="77777777" w:rsidR="00E14605" w:rsidRPr="006C086D" w:rsidRDefault="00E14605" w:rsidP="00E14605">
      <w:pPr>
        <w:jc w:val="both"/>
        <w:rPr>
          <w:rFonts w:ascii="Times New Roman" w:hAnsi="Times New Roman" w:cs="Times New Roman"/>
          <w:b/>
          <w:sz w:val="26"/>
          <w:szCs w:val="26"/>
        </w:rPr>
      </w:pPr>
    </w:p>
    <w:p w14:paraId="5E812054" w14:textId="77777777" w:rsidR="00E14605" w:rsidRPr="006C086D" w:rsidRDefault="00E14605" w:rsidP="00E14605">
      <w:pPr>
        <w:jc w:val="both"/>
        <w:rPr>
          <w:rFonts w:ascii="Times New Roman" w:hAnsi="Times New Roman" w:cs="Times New Roman"/>
          <w:b/>
          <w:sz w:val="26"/>
          <w:szCs w:val="26"/>
        </w:rPr>
      </w:pPr>
      <w:r w:rsidRPr="006C086D">
        <w:rPr>
          <w:rFonts w:ascii="Times New Roman" w:hAnsi="Times New Roman" w:cs="Times New Roman"/>
          <w:b/>
          <w:sz w:val="26"/>
          <w:szCs w:val="26"/>
        </w:rPr>
        <w:t>Conclusions</w:t>
      </w:r>
    </w:p>
    <w:p w14:paraId="1AC20F88" w14:textId="77777777" w:rsidR="00E14605" w:rsidRDefault="00E14605" w:rsidP="00E14605">
      <w:pPr>
        <w:spacing w:line="480" w:lineRule="auto"/>
        <w:jc w:val="both"/>
        <w:rPr>
          <w:rFonts w:ascii="Times New Roman" w:hAnsi="Times New Roman" w:cs="Times New Roman"/>
        </w:rPr>
      </w:pPr>
      <w:r w:rsidRPr="00717FF0">
        <w:rPr>
          <w:rFonts w:ascii="Times New Roman" w:hAnsi="Times New Roman" w:cs="Times New Roman"/>
        </w:rPr>
        <w:t xml:space="preserve">Two novel transport descriptors for the rapid screening of potential thermoelectric materials </w:t>
      </w:r>
      <w:r w:rsidRPr="00B65299">
        <w:rPr>
          <w:rFonts w:ascii="Times New Roman" w:hAnsi="Times New Roman" w:cs="Times New Roman"/>
        </w:rPr>
        <w:t xml:space="preserve">with high mobility and </w:t>
      </w:r>
      <w:proofErr w:type="spellStart"/>
      <w:r w:rsidRPr="00B65299">
        <w:rPr>
          <w:rFonts w:ascii="Times New Roman" w:hAnsi="Times New Roman" w:cs="Times New Roman"/>
        </w:rPr>
        <w:t>powerfactor</w:t>
      </w:r>
      <w:proofErr w:type="spellEnd"/>
      <w:r w:rsidRPr="00B65299">
        <w:rPr>
          <w:rFonts w:ascii="Times New Roman" w:hAnsi="Times New Roman" w:cs="Times New Roman"/>
        </w:rPr>
        <w:t xml:space="preserve"> have been introduced. </w:t>
      </w:r>
      <w:r w:rsidRPr="008324B4">
        <w:rPr>
          <w:rFonts w:ascii="Times New Roman" w:hAnsi="Times New Roman" w:cs="Times New Roman"/>
        </w:rPr>
        <w:t>Pre-existing</w:t>
      </w:r>
      <w:r>
        <w:rPr>
          <w:rFonts w:ascii="Times New Roman" w:hAnsi="Times New Roman" w:cs="Times New Roman"/>
        </w:rPr>
        <w:t xml:space="preserve"> information in Materials Project </w:t>
      </w:r>
      <w:r>
        <w:rPr>
          <w:rFonts w:ascii="Times New Roman" w:hAnsi="Times New Roman" w:cs="Times New Roman"/>
        </w:rPr>
        <w:lastRenderedPageBreak/>
        <w:t>database was</w:t>
      </w:r>
      <w:r w:rsidRPr="008324B4">
        <w:rPr>
          <w:rFonts w:ascii="Times New Roman" w:hAnsi="Times New Roman" w:cs="Times New Roman"/>
        </w:rPr>
        <w:t xml:space="preserve"> used to filter out 12 potential candidates, and their charge transport properties have been calculated</w:t>
      </w:r>
      <w:r>
        <w:rPr>
          <w:rFonts w:ascii="Times New Roman" w:hAnsi="Times New Roman" w:cs="Times New Roman"/>
        </w:rPr>
        <w:t xml:space="preserve"> and used to derive the descriptors</w:t>
      </w:r>
      <w:r w:rsidRPr="008324B4">
        <w:rPr>
          <w:rFonts w:ascii="Times New Roman" w:hAnsi="Times New Roman" w:cs="Times New Roman"/>
        </w:rPr>
        <w:t xml:space="preserve">. Inspection of the </w:t>
      </w:r>
      <w:r>
        <w:rPr>
          <w:rFonts w:ascii="Times New Roman" w:hAnsi="Times New Roman" w:cs="Times New Roman"/>
        </w:rPr>
        <w:t xml:space="preserve">charge carrier </w:t>
      </w:r>
      <w:r w:rsidRPr="008324B4">
        <w:rPr>
          <w:rFonts w:ascii="Times New Roman" w:hAnsi="Times New Roman" w:cs="Times New Roman"/>
        </w:rPr>
        <w:t>scattering rates for this family of compounds reveals that</w:t>
      </w:r>
      <w:r>
        <w:rPr>
          <w:rFonts w:ascii="Times New Roman" w:hAnsi="Times New Roman" w:cs="Times New Roman"/>
        </w:rPr>
        <w:t xml:space="preserve"> in heavily doped regime, while ionised impurities have </w:t>
      </w:r>
      <w:r w:rsidR="00455139">
        <w:rPr>
          <w:rFonts w:ascii="Times New Roman" w:hAnsi="Times New Roman" w:cs="Times New Roman"/>
        </w:rPr>
        <w:t xml:space="preserve">a </w:t>
      </w:r>
      <w:r>
        <w:rPr>
          <w:rFonts w:ascii="Times New Roman" w:hAnsi="Times New Roman" w:cs="Times New Roman"/>
        </w:rPr>
        <w:t>domina</w:t>
      </w:r>
      <w:r w:rsidR="00455139">
        <w:rPr>
          <w:rFonts w:ascii="Times New Roman" w:hAnsi="Times New Roman" w:cs="Times New Roman"/>
        </w:rPr>
        <w:t>n</w:t>
      </w:r>
      <w:r>
        <w:rPr>
          <w:rFonts w:ascii="Times New Roman" w:hAnsi="Times New Roman" w:cs="Times New Roman"/>
        </w:rPr>
        <w:t>t scattering contribution,</w:t>
      </w:r>
      <w:r w:rsidRPr="008324B4">
        <w:rPr>
          <w:rFonts w:ascii="Times New Roman" w:hAnsi="Times New Roman" w:cs="Times New Roman"/>
        </w:rPr>
        <w:t xml:space="preserve"> polar optical phonon scattering is </w:t>
      </w:r>
      <w:r>
        <w:rPr>
          <w:rFonts w:ascii="Times New Roman" w:hAnsi="Times New Roman" w:cs="Times New Roman"/>
        </w:rPr>
        <w:t xml:space="preserve">also </w:t>
      </w:r>
      <w:r w:rsidRPr="008324B4">
        <w:rPr>
          <w:rFonts w:ascii="Times New Roman" w:hAnsi="Times New Roman" w:cs="Times New Roman"/>
        </w:rPr>
        <w:t>important and non-</w:t>
      </w:r>
      <w:proofErr w:type="gramStart"/>
      <w:r w:rsidRPr="008324B4">
        <w:rPr>
          <w:rFonts w:ascii="Times New Roman" w:hAnsi="Times New Roman" w:cs="Times New Roman"/>
        </w:rPr>
        <w:t>negligible</w:t>
      </w:r>
      <w:r w:rsidR="00455139">
        <w:rPr>
          <w:rFonts w:ascii="Times New Roman" w:hAnsi="Times New Roman" w:cs="Times New Roman"/>
        </w:rPr>
        <w:t>, and</w:t>
      </w:r>
      <w:proofErr w:type="gramEnd"/>
      <w:r w:rsidR="00455139">
        <w:rPr>
          <w:rFonts w:ascii="Times New Roman" w:hAnsi="Times New Roman" w:cs="Times New Roman"/>
        </w:rPr>
        <w:t xml:space="preserve"> must be considered for screening of new thermoelectric materials</w:t>
      </w:r>
      <w:r w:rsidRPr="008324B4">
        <w:rPr>
          <w:rFonts w:ascii="Times New Roman" w:hAnsi="Times New Roman" w:cs="Times New Roman"/>
        </w:rPr>
        <w:t xml:space="preserve">. </w:t>
      </w:r>
      <w:r>
        <w:rPr>
          <w:rFonts w:ascii="Times New Roman" w:hAnsi="Times New Roman" w:cs="Times New Roman"/>
        </w:rPr>
        <w:t>T</w:t>
      </w:r>
      <w:r w:rsidRPr="008324B4">
        <w:rPr>
          <w:rFonts w:ascii="Times New Roman" w:hAnsi="Times New Roman" w:cs="Times New Roman"/>
        </w:rPr>
        <w:t xml:space="preserve">ransport descriptors for carrier mobility and </w:t>
      </w:r>
      <w:proofErr w:type="spellStart"/>
      <w:r w:rsidRPr="008324B4">
        <w:rPr>
          <w:rFonts w:ascii="Times New Roman" w:hAnsi="Times New Roman" w:cs="Times New Roman"/>
        </w:rPr>
        <w:t>powerfactor</w:t>
      </w:r>
      <w:proofErr w:type="spellEnd"/>
      <w:r w:rsidRPr="008324B4">
        <w:rPr>
          <w:rFonts w:ascii="Times New Roman" w:hAnsi="Times New Roman" w:cs="Times New Roman"/>
        </w:rPr>
        <w:t xml:space="preserve"> are proposed </w:t>
      </w:r>
      <w:r>
        <w:rPr>
          <w:rFonts w:ascii="Times New Roman" w:hAnsi="Times New Roman" w:cs="Times New Roman"/>
        </w:rPr>
        <w:t xml:space="preserve">by including this new insight </w:t>
      </w:r>
      <w:r w:rsidRPr="008324B4">
        <w:rPr>
          <w:rFonts w:ascii="Times New Roman" w:hAnsi="Times New Roman" w:cs="Times New Roman"/>
        </w:rPr>
        <w:t xml:space="preserve">and validated with the literature. In addition to effective mass, we proposed that dielectric constant plays an important role in determining the carrier mobility and the </w:t>
      </w:r>
      <w:r w:rsidRPr="00027423">
        <w:rPr>
          <w:rFonts w:ascii="Times New Roman" w:hAnsi="Times New Roman" w:cs="Times New Roman"/>
          <w:color w:val="000000" w:themeColor="text1"/>
        </w:rPr>
        <w:t xml:space="preserve">maximum power factor. </w:t>
      </w:r>
      <w:r w:rsidR="00455139" w:rsidRPr="00027423">
        <w:rPr>
          <w:rFonts w:ascii="Times New Roman" w:hAnsi="Times New Roman" w:cs="Times New Roman"/>
          <w:color w:val="000000" w:themeColor="text1"/>
        </w:rPr>
        <w:t>E</w:t>
      </w:r>
      <w:r w:rsidRPr="00027423">
        <w:rPr>
          <w:rFonts w:ascii="Times New Roman" w:hAnsi="Times New Roman" w:cs="Times New Roman"/>
          <w:color w:val="000000" w:themeColor="text1"/>
        </w:rPr>
        <w:t xml:space="preserve">xcellent agreement with theoretical and experimental data is observed, hence validating its use as first-level screening parameter in the search of novel materials. In addition, the anharmonic scattering terms have been explicitly considered to study the </w:t>
      </w:r>
      <w:proofErr w:type="spellStart"/>
      <w:r w:rsidRPr="00027423">
        <w:rPr>
          <w:rFonts w:ascii="Times New Roman" w:hAnsi="Times New Roman" w:cs="Times New Roman"/>
          <w:color w:val="000000" w:themeColor="text1"/>
        </w:rPr>
        <w:t>phononic</w:t>
      </w:r>
      <w:proofErr w:type="spellEnd"/>
      <w:r w:rsidRPr="00027423">
        <w:rPr>
          <w:rFonts w:ascii="Times New Roman" w:hAnsi="Times New Roman" w:cs="Times New Roman"/>
          <w:color w:val="000000" w:themeColor="text1"/>
        </w:rPr>
        <w:t xml:space="preserve"> thermal conductivity and</w:t>
      </w:r>
      <w:r w:rsidR="00CA7D88" w:rsidRPr="00027423">
        <w:rPr>
          <w:rFonts w:ascii="Times New Roman" w:hAnsi="Times New Roman" w:cs="Times New Roman"/>
          <w:color w:val="000000" w:themeColor="text1"/>
        </w:rPr>
        <w:t xml:space="preserve"> the ABX</w:t>
      </w:r>
      <w:r w:rsidR="00CA7D88" w:rsidRPr="00027423">
        <w:rPr>
          <w:rFonts w:ascii="Times New Roman" w:hAnsi="Times New Roman" w:cs="Times New Roman"/>
          <w:color w:val="000000" w:themeColor="text1"/>
          <w:vertAlign w:val="subscript"/>
        </w:rPr>
        <w:t>2</w:t>
      </w:r>
      <w:r w:rsidR="00CA7D88" w:rsidRPr="00027423">
        <w:rPr>
          <w:rFonts w:ascii="Times New Roman" w:hAnsi="Times New Roman" w:cs="Times New Roman"/>
          <w:color w:val="000000" w:themeColor="text1"/>
        </w:rPr>
        <w:t xml:space="preserve"> class of compounds </w:t>
      </w:r>
      <w:r w:rsidR="00CA7D88">
        <w:rPr>
          <w:rFonts w:ascii="Times New Roman" w:hAnsi="Times New Roman" w:cs="Times New Roman"/>
        </w:rPr>
        <w:t>are observed to be promising candidates</w:t>
      </w:r>
      <w:r w:rsidRPr="008324B4">
        <w:rPr>
          <w:rFonts w:ascii="Times New Roman" w:hAnsi="Times New Roman" w:cs="Times New Roman"/>
        </w:rPr>
        <w:t xml:space="preserve"> for intermediate temperature </w:t>
      </w:r>
      <w:proofErr w:type="spellStart"/>
      <w:r w:rsidRPr="008324B4">
        <w:rPr>
          <w:rFonts w:ascii="Times New Roman" w:hAnsi="Times New Roman" w:cs="Times New Roman"/>
        </w:rPr>
        <w:t>thermoelectrics</w:t>
      </w:r>
      <w:proofErr w:type="spellEnd"/>
      <w:r w:rsidRPr="008324B4">
        <w:rPr>
          <w:rFonts w:ascii="Times New Roman" w:hAnsi="Times New Roman" w:cs="Times New Roman"/>
        </w:rPr>
        <w:t>.</w:t>
      </w:r>
    </w:p>
    <w:p w14:paraId="21DAA628" w14:textId="77777777" w:rsidR="009B0F5C" w:rsidRPr="00900D81" w:rsidRDefault="009B0F5C" w:rsidP="00E14605">
      <w:pPr>
        <w:spacing w:line="480" w:lineRule="auto"/>
        <w:jc w:val="both"/>
        <w:rPr>
          <w:rFonts w:ascii="Times New Roman" w:hAnsi="Times New Roman" w:cs="Times New Roman"/>
          <w:lang w:val="en-US" w:eastAsia="ja-JP"/>
        </w:rPr>
      </w:pPr>
    </w:p>
    <w:p w14:paraId="5C250686" w14:textId="77777777" w:rsidR="00E14605" w:rsidRPr="008324B4" w:rsidRDefault="00E14605" w:rsidP="00E14605">
      <w:pPr>
        <w:jc w:val="both"/>
        <w:rPr>
          <w:rFonts w:ascii="Times New Roman" w:hAnsi="Times New Roman" w:cs="Times New Roman"/>
          <w:b/>
          <w:bCs/>
        </w:rPr>
      </w:pPr>
      <w:r w:rsidRPr="008324B4">
        <w:rPr>
          <w:rFonts w:ascii="Times New Roman" w:hAnsi="Times New Roman" w:cs="Times New Roman"/>
          <w:b/>
          <w:bCs/>
        </w:rPr>
        <w:t>Methods</w:t>
      </w:r>
    </w:p>
    <w:p w14:paraId="13783326" w14:textId="77777777" w:rsidR="00E14605" w:rsidRPr="00027423" w:rsidRDefault="00E14605" w:rsidP="00E14605">
      <w:pPr>
        <w:spacing w:line="480" w:lineRule="auto"/>
        <w:jc w:val="both"/>
        <w:rPr>
          <w:rFonts w:ascii="Times New Roman" w:hAnsi="Times New Roman" w:cs="Times New Roman"/>
          <w:color w:val="000000" w:themeColor="text1"/>
        </w:rPr>
      </w:pPr>
      <w:r w:rsidRPr="00585F42">
        <w:rPr>
          <w:rFonts w:ascii="Times New Roman" w:hAnsi="Times New Roman" w:cs="Times New Roman"/>
        </w:rPr>
        <w:t xml:space="preserve">The </w:t>
      </w:r>
      <w:r w:rsidRPr="000673D3">
        <w:rPr>
          <w:rFonts w:ascii="Times New Roman" w:hAnsi="Times New Roman" w:cs="Times New Roman"/>
          <w:i/>
        </w:rPr>
        <w:t>ab initio</w:t>
      </w:r>
      <w:r w:rsidRPr="00585F42">
        <w:rPr>
          <w:rFonts w:ascii="Times New Roman" w:hAnsi="Times New Roman" w:cs="Times New Roman"/>
        </w:rPr>
        <w:t xml:space="preserve"> charge transport calculations were carried out using an Energy-dependent Phonon- and Impurity-limited Carrier Scattering Time </w:t>
      </w:r>
      <w:proofErr w:type="spellStart"/>
      <w:r w:rsidRPr="00585F42">
        <w:rPr>
          <w:rFonts w:ascii="Times New Roman" w:hAnsi="Times New Roman" w:cs="Times New Roman"/>
        </w:rPr>
        <w:t>AppRoximation</w:t>
      </w:r>
      <w:proofErr w:type="spellEnd"/>
      <w:r w:rsidRPr="00585F42">
        <w:rPr>
          <w:rFonts w:ascii="Times New Roman" w:hAnsi="Times New Roman" w:cs="Times New Roman"/>
        </w:rPr>
        <w:t xml:space="preserve"> (EPIC STAR), a fast and reliable first principles method based on density functional perturbation theory (DFPT) phonon calculation.</w:t>
      </w:r>
      <w:r w:rsidR="001C36FA" w:rsidRPr="00585F42">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10.1038/s41524-020-0316-7","ISSN":"2057-3960","author":[{"dropping-particle":"","family":"Deng","given":"Tianqi","non-dropping-particle":"","parse-names":false,"suffix":""},{"dropping-particle":"","family":"Wu","given":"Gang","non-dropping-particle":"","parse-names":false,"suffix":""},{"dropping-particle":"","family":"Sullivan","given":"Michael B.","non-dropping-particle":"","parse-names":false,"suffix":""},{"dropping-particle":"","family":"Wong","given":"Zicong Marvin","non-dropping-particle":"","parse-names":false,"suffix":""},{"dropping-particle":"","family":"Hippalgaonkar","given":"Kedar","non-dropping-particle":"","parse-names":false,"suffix":""},{"dropping-particle":"","family":"Wang","given":"Jian-Sheng","non-dropping-particle":"","parse-names":false,"suffix":""},{"dropping-particle":"","family":"Yang","given":"Shuo-Wang","non-dropping-particle":"","parse-names":false,"suffix":""}],"container-title":"npj Computational Materials","id":"ITEM-1","issue":"1","issued":{"date-parts":[["2020","12","7"]]},"page":"46","publisher":"Springer US","title":"EPIC STAR: a reliable and efficient approach for phonon- and impurity-limited charge transport calculations","type":"article-journal","volume":"6"},"uris":["http://www.mendeley.com/documents/?uuid=eb40b260-ec27-4410-94b7-dd3a221ee9fc"]}],"mendeley":{"formattedCitation":"&lt;sup&gt;23&lt;/sup&gt;","plainTextFormattedCitation":"23","previouslyFormattedCitation":"(&lt;i&gt;23&lt;/i&gt;)"},"properties":{"noteIndex":0},"schema":"https://github.com/citation-style-language/schema/raw/master/csl-citation.json"}</w:instrText>
      </w:r>
      <w:r w:rsidR="001C36FA" w:rsidRPr="00585F42">
        <w:rPr>
          <w:rFonts w:ascii="Times New Roman" w:hAnsi="Times New Roman" w:cs="Times New Roman"/>
        </w:rPr>
        <w:fldChar w:fldCharType="separate"/>
      </w:r>
      <w:r w:rsidR="00C125A9" w:rsidRPr="00C125A9">
        <w:rPr>
          <w:rFonts w:ascii="Times New Roman" w:hAnsi="Times New Roman" w:cs="Times New Roman"/>
          <w:noProof/>
          <w:vertAlign w:val="superscript"/>
        </w:rPr>
        <w:t>23</w:t>
      </w:r>
      <w:r w:rsidR="001C36FA" w:rsidRPr="00585F42">
        <w:rPr>
          <w:rFonts w:ascii="Times New Roman" w:hAnsi="Times New Roman" w:cs="Times New Roman"/>
        </w:rPr>
        <w:fldChar w:fldCharType="end"/>
      </w:r>
      <w:r w:rsidRPr="00585F42">
        <w:rPr>
          <w:rFonts w:ascii="Times New Roman" w:hAnsi="Times New Roman" w:cs="Times New Roman"/>
        </w:rPr>
        <w:t xml:space="preserve"> QUANTUM ESPRESSO was used for DFPT calculation and the electron density of states and group velocities were computed using </w:t>
      </w:r>
      <w:r w:rsidRPr="00027423">
        <w:rPr>
          <w:rFonts w:ascii="Times New Roman" w:hAnsi="Times New Roman" w:cs="Times New Roman"/>
          <w:color w:val="000000" w:themeColor="text1"/>
        </w:rPr>
        <w:t>BoltzTraP.</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{"citationItems":[{"id":"ITEM-1","itemData":{"DOI":"10.1016/j.cpc.2006.03.007","ISSN":"00104655","author":[{"dropping-particle":"","family":"Madsen","given":"Georg K.H.","non-dropping-particle":"","parse-names":false,"suffix":""},{"dropping-particle":"","family":"Singh","given":"David J.","non-dropping-particle":"","parse-names":false,"suffix":""}],"container-title":"Computer Physics Communications","id":"ITEM-1","issue":"1","issued":{"date-parts":[["2006","7"]]},"page":"67-71","title":"BoltzTraP. A code for calculating band-structure dependent quantities","type":"article-journal","volume":"175"},"uris":["http://www.mendeley.com/documents/?uuid=41cd71a9-f862-4e96-87e0-dd9c2adadc58"]}],"mendeley":{"formattedCitation":"&lt;sup&gt;94&lt;/sup&gt;","plainTextFormattedCitation":"94","previouslyFormattedCitation":"(&lt;i&gt;94&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94</w:t>
      </w:r>
      <w:r w:rsidR="001C36FA" w:rsidRPr="00027423">
        <w:rPr>
          <w:rFonts w:ascii="Times New Roman" w:hAnsi="Times New Roman" w:cs="Times New Roman"/>
          <w:color w:val="000000" w:themeColor="text1"/>
        </w:rPr>
        <w:fldChar w:fldCharType="end"/>
      </w:r>
      <w:r w:rsidRPr="00027423">
        <w:rPr>
          <w:rFonts w:ascii="Times New Roman" w:hAnsi="Times New Roman" w:cs="Times New Roman"/>
          <w:color w:val="000000" w:themeColor="text1"/>
        </w:rPr>
        <w:t xml:space="preserve"> The charge transport properties were simulated by considering the following effects in carrier scattering: the electron-phonon scattering from both acoustic and optical, polar and nonpolar phonons, the electron-impurity scattering by ionized impurities, and Thomas Fermi screening by free carriers.</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10.1038/s41524-020-0316-7","ISSN":"2057-3960","author":[{"dropping-particle":"","family":"Deng","given":"Tianqi","non-dropping-particle":"","parse-names":false,"suffix":""},{"dropping-particle":"","family":"Wu","given":"Gang","non-dropping-particle":"","parse-names":false,"suffix":""},{"dropping-particle":"","family":"Sullivan","given":"Michael B.","non-dropping-particle":"","parse-names":false,"suffix":""},{"dropping-particle":"","family":"Wong","given":"Zicong Marvin","non-dropping-particle":"","parse-names":false,"suffix":""},{"dropping-particle":"","family":"Hippalgaonkar","given":"Kedar","non-dropping-particle":"","parse-names":false,"suffix":""},{"dropping-particle":"","family":"Wang","given":"Jian-Sheng","non-dropping-particle":"","parse-names":false,"suffix":""},{"dropping-particle":"","family":"Yang","given":"Shuo-Wang","non-dropping-particle":"","parse-names":false,"suffix":""}],"container-title":"npj Computational Materials","id":"ITEM-1","issue":"1","issued":{"date-parts":[["2020","12","7"]]},"page":"46","publisher":"Springer US","title":"EPIC STAR: a reliable and efficient approach for phonon- and impurity-limited charge transport calculations","type":"article-journal","volume":"6"},"uris":["http://www.mendeley.com/documents/?uuid=eb40b260-ec27-4410-94b7-dd3a221ee9fc"]}],"mendeley":{"formattedCitation":"&lt;sup&gt;23&lt;/sup&gt;","plainTextFormattedCitation":"23","previouslyFormattedCitation":"(&lt;i&gt;23&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23</w:t>
      </w:r>
      <w:r w:rsidR="001C36FA" w:rsidRPr="00027423">
        <w:rPr>
          <w:rFonts w:ascii="Times New Roman" w:hAnsi="Times New Roman" w:cs="Times New Roman"/>
          <w:color w:val="000000" w:themeColor="text1"/>
        </w:rPr>
        <w:fldChar w:fldCharType="end"/>
      </w:r>
      <w:r w:rsidRPr="00027423">
        <w:rPr>
          <w:rFonts w:ascii="Times New Roman" w:hAnsi="Times New Roman" w:cs="Times New Roman"/>
          <w:color w:val="000000" w:themeColor="text1"/>
        </w:rPr>
        <w:t xml:space="preserve"> Generalized gradient approximation with exchange-correlation functional introduced by </w:t>
      </w:r>
      <w:proofErr w:type="spellStart"/>
      <w:r w:rsidRPr="00027423">
        <w:rPr>
          <w:rFonts w:ascii="Times New Roman" w:hAnsi="Times New Roman" w:cs="Times New Roman"/>
          <w:color w:val="000000" w:themeColor="text1"/>
        </w:rPr>
        <w:t>Perdew</w:t>
      </w:r>
      <w:proofErr w:type="spellEnd"/>
      <w:r w:rsidRPr="00027423">
        <w:rPr>
          <w:rFonts w:ascii="Times New Roman" w:hAnsi="Times New Roman" w:cs="Times New Roman"/>
          <w:color w:val="000000" w:themeColor="text1"/>
        </w:rPr>
        <w:t xml:space="preserve">, Burke and </w:t>
      </w:r>
      <w:proofErr w:type="spellStart"/>
      <w:r w:rsidRPr="00027423">
        <w:rPr>
          <w:rFonts w:ascii="Times New Roman" w:hAnsi="Times New Roman" w:cs="Times New Roman"/>
          <w:color w:val="000000" w:themeColor="text1"/>
        </w:rPr>
        <w:t>Ernzerhof</w:t>
      </w:r>
      <w:proofErr w:type="spellEnd"/>
      <w:r w:rsidRPr="00027423">
        <w:rPr>
          <w:rFonts w:ascii="Times New Roman" w:hAnsi="Times New Roman" w:cs="Times New Roman"/>
          <w:color w:val="000000" w:themeColor="text1"/>
        </w:rPr>
        <w:t xml:space="preserve"> (PBE)</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{"citationItems":[{"id":"ITEM-1","itemData":{"DOI":"10.1103/PhysRevLett.77.3865","ISBN":"9780596529321","ISSN":"0031-9007","PMID":"10062328","abstract":"Generalized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[S0031-9007(96)01479-2] PACS numbers: 71.15.Mb, 71.45.Gm Kohn-Sham density functional theory [1,2] is widely used for self-consistent-field electronic structure calcula-tions of the ground-state properties of atoms, molecules, and solids. In this theory, only the exchange-correlation energy E XC ෇ E X 1 E C as a functional of the electron spin densities n \" ͑r͒ and n # ͑r͒ must be approximated. The most popular functionals have a form appropriate for slowly varying densities: the local spin density (LSD) ap-proximation E","author":[{"dropping-particle":"","family":"Perdew","given":"John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Letters","id":"ITEM-1","issue":"18","issued":{"date-parts":[["1996"]]},"page":"3865-3868","title":"Generalized Gradient Approximation Made Simple","type":"article-journal","volume":"77"},"uris":["http://www.mendeley.com/documents/?uuid=37bd26f0-1c3a-4b11-afea-dcea0a26cb60","http://www.mendeley.com/documents/?uuid=280b2cf7-70b8-42aa-87e4-0095d63220d7"]}],"mendeley":{"formattedCitation":"&lt;sup&gt;95&lt;/sup&gt;","plainTextFormattedCitation":"95","previouslyFormattedCitation":"(&lt;i&gt;95&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95</w:t>
      </w:r>
      <w:r w:rsidR="001C36FA" w:rsidRPr="00027423">
        <w:rPr>
          <w:rFonts w:ascii="Times New Roman" w:hAnsi="Times New Roman" w:cs="Times New Roman"/>
          <w:color w:val="000000" w:themeColor="text1"/>
        </w:rPr>
        <w:fldChar w:fldCharType="end"/>
      </w:r>
      <w:r w:rsidRPr="00027423">
        <w:rPr>
          <w:rFonts w:ascii="Times New Roman" w:hAnsi="Times New Roman" w:cs="Times New Roman"/>
          <w:color w:val="000000" w:themeColor="text1"/>
        </w:rPr>
        <w:t xml:space="preserve"> was used. Pseudopotentials provided by Standard solid-state pseudopotentials (SSSP)</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{"citationItems":[{"id":"ITEM-1","itemData":{"DOI":"10.1038/s41524-018-0127-2","ISSN":"2057-3960","abstract":"Despite the enormous success and popularity of density-functional theory, systematic verification and validation studies are still limited in number and scope. Here, we propose a protocol to test publicly available pseudopotential libraries, based on several independent criteria including verification against all-electron equations of state and plane-wave convergence tests for phonon frequencies, band structure, cohesive energy and pressure. Adopting these criteria we obtain curated pseudopotential libraries (named SSSP or standard solid-state pseudopotential libraries), that we target for high-throughput materials screening (\"SSSP efficiency\") and high-precision materials modelling (\"SSSP precision\"). This latter scores highest among open-source pseudopotential libraries available in the $\\Delta$-factor test of equations of states of elemental solids.","author":[{"dropping-particle":"","family":"Prandini","given":"Gianluca","non-dropping-particle":"","parse-names":false,"suffix":""},{"dropping-particle":"","family":"Marrazzo","given":"Antimo","non-dropping-particle":"","parse-names":false,"suffix":""},{"dropping-particle":"","family":"Castelli","given":"Ivano E.","non-dropping-particle":"","parse-names":false,"suffix":""},{"dropping-particle":"","family":"Mounet","given":"Nicolas","non-dropping-particle":"","parse-names":false,"suffix":""},{"dropping-particle":"","family":"Marzari","given":"Nicola","non-dropping-particle":"","parse-names":false,"suffix":""}],"container-title":"npj Computational Materials","id":"ITEM-1","issue":"1","issued":{"date-parts":[["2018","12"]]},"page":"72","publisher":"Springer US","title":"Precision and efficiency in solid-state pseudopotential calculations","type":"article-journal","volume":"4"},"uris":["http://www.mendeley.com/documents/?uuid=20c482f9-63e1-4151-a977-41694a6f15f3","http://www.mendeley.com/documents/?uuid=65f6da36-ea30-4630-aeb8-08282caade7d"]}],"mendeley":{"formattedCitation":"&lt;sup&gt;96&lt;/sup&gt;","plainTextFormattedCitation":"96","previouslyFormattedCitation":"(&lt;i&gt;96&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96</w:t>
      </w:r>
      <w:r w:rsidR="001C36FA" w:rsidRPr="00027423">
        <w:rPr>
          <w:rFonts w:ascii="Times New Roman" w:hAnsi="Times New Roman" w:cs="Times New Roman"/>
          <w:color w:val="000000" w:themeColor="text1"/>
        </w:rPr>
        <w:fldChar w:fldCharType="end"/>
      </w:r>
      <w:r w:rsidRPr="00027423">
        <w:rPr>
          <w:rFonts w:ascii="Times New Roman" w:hAnsi="Times New Roman" w:cs="Times New Roman"/>
          <w:color w:val="000000" w:themeColor="text1"/>
        </w:rPr>
        <w:t xml:space="preserve"> with their recommended cut-off energies. 6×6×6 </w:t>
      </w:r>
      <w:r w:rsidRPr="00027423">
        <w:rPr>
          <w:rFonts w:ascii="Times New Roman" w:hAnsi="Times New Roman" w:cs="Times New Roman"/>
          <w:b/>
          <w:color w:val="000000" w:themeColor="text1"/>
        </w:rPr>
        <w:t>k</w:t>
      </w:r>
      <w:r w:rsidRPr="00027423">
        <w:rPr>
          <w:rFonts w:ascii="Times New Roman" w:hAnsi="Times New Roman" w:cs="Times New Roman"/>
          <w:color w:val="000000" w:themeColor="text1"/>
        </w:rPr>
        <w:t xml:space="preserve">- and </w:t>
      </w:r>
      <w:r w:rsidRPr="00027423">
        <w:rPr>
          <w:rFonts w:ascii="Times New Roman" w:hAnsi="Times New Roman" w:cs="Times New Roman"/>
          <w:b/>
          <w:color w:val="000000" w:themeColor="text1"/>
        </w:rPr>
        <w:t>q</w:t>
      </w:r>
      <w:r w:rsidRPr="00027423">
        <w:rPr>
          <w:rFonts w:ascii="Times New Roman" w:hAnsi="Times New Roman" w:cs="Times New Roman"/>
          <w:color w:val="000000" w:themeColor="text1"/>
        </w:rPr>
        <w:t xml:space="preserve">-point samplings are used for all compounds in their primitive cell calculations. </w:t>
      </w:r>
    </w:p>
    <w:p w14:paraId="054F04F0" w14:textId="77777777" w:rsidR="00CB38EF" w:rsidRPr="00027423" w:rsidRDefault="00CB38EF" w:rsidP="00891C71">
      <w:pPr>
        <w:tabs>
          <w:tab w:val="left" w:pos="454"/>
          <w:tab w:val="left" w:pos="737"/>
        </w:tabs>
        <w:spacing w:line="480" w:lineRule="auto"/>
        <w:jc w:val="both"/>
        <w:rPr>
          <w:rFonts w:ascii="Times New Roman" w:hAnsi="Times New Roman" w:cs="Times New Roman"/>
          <w:color w:val="000000" w:themeColor="text1"/>
          <w:lang w:val="en-US" w:eastAsia="ja-JP"/>
        </w:rPr>
      </w:pPr>
      <w:r w:rsidRPr="00027423">
        <w:rPr>
          <w:rFonts w:ascii="Times New Roman" w:hAnsi="Times New Roman" w:cs="Times New Roman"/>
          <w:color w:val="000000" w:themeColor="text1"/>
        </w:rPr>
        <w:lastRenderedPageBreak/>
        <w:t>For l</w:t>
      </w:r>
      <w:r w:rsidR="00E14605" w:rsidRPr="00027423">
        <w:rPr>
          <w:rFonts w:ascii="Times New Roman" w:hAnsi="Times New Roman" w:cs="Times New Roman"/>
          <w:color w:val="000000" w:themeColor="text1"/>
        </w:rPr>
        <w:t>attice thermal conductivities</w:t>
      </w:r>
      <w:r w:rsidRPr="00027423">
        <w:rPr>
          <w:rFonts w:ascii="Times New Roman" w:hAnsi="Times New Roman" w:cs="Times New Roman"/>
          <w:color w:val="000000" w:themeColor="text1"/>
        </w:rPr>
        <w:t xml:space="preserve">, </w:t>
      </w:r>
      <w:r w:rsidR="00AD00A6" w:rsidRPr="00027423">
        <w:rPr>
          <w:rFonts w:ascii="Times New Roman" w:hAnsi="Times New Roman" w:cs="Times New Roman"/>
          <w:color w:val="000000" w:themeColor="text1"/>
        </w:rPr>
        <w:t xml:space="preserve">contributions of </w:t>
      </w:r>
      <w:r w:rsidR="00306DA7" w:rsidRPr="00027423">
        <w:rPr>
          <w:rFonts w:ascii="Times New Roman" w:hAnsi="Times New Roman" w:cs="Times New Roman"/>
          <w:color w:val="000000" w:themeColor="text1"/>
        </w:rPr>
        <w:t xml:space="preserve">diagonal </w:t>
      </w:r>
      <w:r w:rsidR="004A23A2" w:rsidRPr="00027423">
        <w:rPr>
          <w:rFonts w:ascii="Times New Roman" w:hAnsi="Times New Roman" w:cs="Times New Roman"/>
          <w:color w:val="000000" w:themeColor="text1"/>
        </w:rPr>
        <w:t xml:space="preserve">and off-diagonal </w:t>
      </w:r>
      <w:r w:rsidR="00306DA7" w:rsidRPr="00027423">
        <w:rPr>
          <w:rFonts w:ascii="Times New Roman" w:hAnsi="Times New Roman" w:cs="Times New Roman"/>
          <w:color w:val="000000" w:themeColor="text1"/>
        </w:rPr>
        <w:t>terms of group velocity operator</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{"citationItems":[{"id":"ITEM-1","itemData":{"DOI":"10.1103/PhysRev.132.168","ISSN":"0031-899X","author":[{"dropping-particle":"","family":"Hardy","given":"Robert J.","non-dropping-particle":"","parse-names":false,"suffix":""}],"container-title":"Physical Review","id":"ITEM-1","issue":"1","issued":{"date-parts":[["1963","10","1"]]},"page":"168-177","title":"Energy-Flux Operator for a Lattice","type":"article-journal","volume":"132"},"uris":["http://www.mendeley.com/documents/?uuid=988f6be8-42f6-4174-b9fc-7cdea59852e1"]}],"mendeley":{"formattedCitation":"&lt;sup&gt;97&lt;/sup&gt;","plainTextFormattedCitation":"97","previouslyFormattedCitation":"(&lt;i&gt;97&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97</w:t>
      </w:r>
      <w:r w:rsidR="001C36FA" w:rsidRPr="00027423">
        <w:rPr>
          <w:rFonts w:ascii="Times New Roman" w:hAnsi="Times New Roman" w:cs="Times New Roman"/>
          <w:color w:val="000000" w:themeColor="text1"/>
        </w:rPr>
        <w:fldChar w:fldCharType="end"/>
      </w:r>
      <w:r w:rsidR="004A23A2" w:rsidRPr="00027423">
        <w:rPr>
          <w:rFonts w:ascii="Times New Roman" w:hAnsi="Times New Roman" w:cs="Times New Roman"/>
          <w:color w:val="000000" w:themeColor="text1"/>
        </w:rPr>
        <w:t xml:space="preserve"> were computed by </w:t>
      </w:r>
      <w:proofErr w:type="spellStart"/>
      <w:r w:rsidR="004A23A2" w:rsidRPr="00027423">
        <w:rPr>
          <w:rFonts w:ascii="Times New Roman" w:hAnsi="Times New Roman" w:cs="Times New Roman"/>
          <w:color w:val="000000" w:themeColor="text1"/>
        </w:rPr>
        <w:t>Peierls</w:t>
      </w:r>
      <w:proofErr w:type="spellEnd"/>
      <w:r w:rsidR="004A23A2" w:rsidRPr="00027423">
        <w:rPr>
          <w:rFonts w:ascii="Times New Roman" w:hAnsi="Times New Roman" w:cs="Times New Roman"/>
          <w:color w:val="000000" w:themeColor="text1"/>
        </w:rPr>
        <w:t xml:space="preserve"> BTE an</w:t>
      </w:r>
      <w:r w:rsidR="003F1FFB" w:rsidRPr="00027423">
        <w:rPr>
          <w:rFonts w:ascii="Times New Roman" w:hAnsi="Times New Roman" w:cs="Times New Roman"/>
          <w:color w:val="000000" w:themeColor="text1"/>
        </w:rPr>
        <w:t>d the so-called unified theory</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10.1038/s41567-019-0520-x","ISSN":"1745-2473","author":[{"dropping-particle":"","family":"Simoncelli","given":"Michele","non-dropping-particle":"","parse-names":false,"suffix":""},{"dropping-particle":"","family":"Marzari","given":"Nicola","non-dropping-particle":"","parse-names":false,"suffix":""},{"dropping-particle":"","family":"Mauri","given":"Francesco","non-dropping-particle":"","parse-names":false,"suffix":""}],"container-title":"Nature Physics","id":"ITEM-1","issue":"8","issued":{"date-parts":[["2019","8","27"]]},"page":"809-813","title":"Unified theory of thermal transport in crystals and glasses","type":"article-journal","volume":"15"},"uris":["http://www.mendeley.com/documents/?uuid=0338aa3f-3002-4ae6-8638-f458df36036c"]}],"mendeley":{"formattedCitation":"&lt;sup&gt;98&lt;/sup&gt;","plainTextFormattedCitation":"98","previouslyFormattedCitation":"(&lt;i&gt;98&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98</w:t>
      </w:r>
      <w:r w:rsidR="001C36FA" w:rsidRPr="00027423">
        <w:rPr>
          <w:rFonts w:ascii="Times New Roman" w:hAnsi="Times New Roman" w:cs="Times New Roman"/>
          <w:color w:val="000000" w:themeColor="text1"/>
        </w:rPr>
        <w:fldChar w:fldCharType="end"/>
      </w:r>
      <w:r w:rsidR="00E14605" w:rsidRPr="00027423">
        <w:rPr>
          <w:rFonts w:ascii="Times New Roman" w:hAnsi="Times New Roman" w:cs="Times New Roman"/>
          <w:color w:val="000000" w:themeColor="text1"/>
        </w:rPr>
        <w:t>implemented in ALAMODE</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10.1088/0953-8984/26/22/225402","ISSN":"0953-8984","author":[{"dropping-particle":"","family":"Tadano","given":"T","non-dropping-particle":"","parse-names":false,"suffix":""},{"dropping-particle":"","family":"Gohda","given":"Y","non-dropping-particle":"","parse-names":false,"suffix":""},{"dropping-particle":"","family":"Tsuneyuki","given":"S","non-dropping-particle":"","parse-names":false,"suffix":""}],"container-title":"Journal of Physics: Condensed Matter","id":"ITEM-1","issue":"22","issued":{"date-parts":[["2014","6","4"]]},"page":"225402","title":"Anharmonic force constants extracted from first-principles molecular dynamics: applications to heat transfer simulations","type":"article-journal","volume":"26"},"uris":["http://www.mendeley.com/documents/?uuid=600f0f9a-cf77-45e2-80f0-a3dec35dae6c"]}],"mendeley":{"formattedCitation":"&lt;sup&gt;64&lt;/sup&gt;","plainTextFormattedCitation":"64","previouslyFormattedCitation":"(&lt;i&gt;64&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64</w:t>
      </w:r>
      <w:r w:rsidR="001C36FA" w:rsidRPr="00027423">
        <w:rPr>
          <w:rFonts w:ascii="Times New Roman" w:hAnsi="Times New Roman" w:cs="Times New Roman"/>
          <w:color w:val="000000" w:themeColor="text1"/>
        </w:rPr>
        <w:fldChar w:fldCharType="end"/>
      </w:r>
      <w:r w:rsidR="00E14605" w:rsidRPr="00027423">
        <w:rPr>
          <w:rFonts w:ascii="Times New Roman" w:hAnsi="Times New Roman" w:cs="Times New Roman"/>
          <w:color w:val="000000" w:themeColor="text1"/>
        </w:rPr>
        <w:t xml:space="preserve">, where three-phonon scattering mechanisms were included in the phonon relaxation time calculation. </w:t>
      </w:r>
    </w:p>
    <w:p w14:paraId="437D0D48" w14:textId="77777777" w:rsidR="00E14605" w:rsidRPr="00027423" w:rsidRDefault="00E14605" w:rsidP="00E14605">
      <w:pPr>
        <w:tabs>
          <w:tab w:val="left" w:pos="454"/>
          <w:tab w:val="left" w:pos="737"/>
        </w:tabs>
        <w:spacing w:line="480" w:lineRule="auto"/>
        <w:jc w:val="both"/>
        <w:rPr>
          <w:rFonts w:ascii="Times New Roman" w:hAnsi="Times New Roman" w:cs="Times New Roman"/>
          <w:color w:val="000000" w:themeColor="text1"/>
        </w:rPr>
      </w:pPr>
      <w:r w:rsidRPr="00027423">
        <w:rPr>
          <w:rFonts w:ascii="Times New Roman" w:hAnsi="Times New Roman" w:cs="Times New Roman"/>
          <w:color w:val="000000" w:themeColor="text1"/>
        </w:rPr>
        <w:t xml:space="preserve">Considering the second-order perturbation within the single-mode relaxation approximation, the linewidth due to the three-phonon scattering for phonon mode </w:t>
      </w:r>
      <w:r w:rsidRPr="00027423">
        <w:rPr>
          <w:rFonts w:ascii="Times New Roman" w:hAnsi="Times New Roman" w:cs="Times New Roman"/>
          <w:i/>
          <w:iCs/>
          <w:color w:val="000000" w:themeColor="text1"/>
        </w:rPr>
        <w:t>q</w:t>
      </w:r>
      <w:r w:rsidRPr="00027423">
        <w:rPr>
          <w:rFonts w:ascii="Times New Roman" w:hAnsi="Times New Roman" w:cs="Times New Roman"/>
          <w:color w:val="000000" w:themeColor="text1"/>
        </w:rPr>
        <w:t>, where</w:t>
      </w:r>
      <w:r w:rsidRPr="00027423">
        <w:rPr>
          <w:rFonts w:ascii="Times New Roman" w:hAnsi="Times New Roman" w:cs="Times New Roman"/>
          <w:i/>
          <w:iCs/>
          <w:color w:val="000000" w:themeColor="text1"/>
        </w:rPr>
        <w:t xml:space="preserve"> q</w:t>
      </w:r>
      <w:r w:rsidRPr="00027423">
        <w:rPr>
          <w:rFonts w:ascii="Times New Roman" w:hAnsi="Times New Roman" w:cs="Times New Roman"/>
          <w:color w:val="000000" w:themeColor="text1"/>
        </w:rPr>
        <w:t xml:space="preserve"> = (</w:t>
      </w:r>
      <w:r w:rsidRPr="00027423">
        <w:rPr>
          <w:rFonts w:ascii="Times New Roman" w:hAnsi="Times New Roman" w:cs="Times New Roman"/>
          <w:b/>
          <w:bCs/>
          <w:i/>
          <w:iCs/>
          <w:color w:val="000000" w:themeColor="text1"/>
        </w:rPr>
        <w:t>q</w:t>
      </w:r>
      <w:r w:rsidRPr="00027423">
        <w:rPr>
          <w:rFonts w:ascii="Times New Roman" w:hAnsi="Times New Roman" w:cs="Times New Roman"/>
          <w:color w:val="000000" w:themeColor="text1"/>
        </w:rPr>
        <w:t xml:space="preserve">, </w:t>
      </w:r>
      <w:r w:rsidR="00F125A0" w:rsidRPr="00027423">
        <w:rPr>
          <w:rFonts w:ascii="Times New Roman" w:hAnsi="Times New Roman" w:cs="Times New Roman"/>
          <w:i/>
          <w:iCs/>
          <w:color w:val="000000" w:themeColor="text1"/>
          <w:lang w:val="en-US"/>
        </w:rPr>
        <w:t>s</w:t>
      </w:r>
      <w:r w:rsidRPr="00027423">
        <w:rPr>
          <w:rFonts w:ascii="Times New Roman" w:hAnsi="Times New Roman" w:cs="Times New Roman"/>
          <w:color w:val="000000" w:themeColor="text1"/>
        </w:rPr>
        <w:t xml:space="preserve">) with </w:t>
      </w:r>
      <w:r w:rsidRPr="00027423">
        <w:rPr>
          <w:rFonts w:ascii="Times New Roman" w:hAnsi="Times New Roman" w:cs="Times New Roman"/>
          <w:b/>
          <w:bCs/>
          <w:i/>
          <w:iCs/>
          <w:color w:val="000000" w:themeColor="text1"/>
        </w:rPr>
        <w:t>q</w:t>
      </w:r>
      <w:r w:rsidRPr="00027423">
        <w:rPr>
          <w:rFonts w:ascii="Times New Roman" w:hAnsi="Times New Roman" w:cs="Times New Roman"/>
          <w:color w:val="000000" w:themeColor="text1"/>
        </w:rPr>
        <w:t xml:space="preserve"> being the wavevector and </w:t>
      </w:r>
      <w:r w:rsidRPr="00027423">
        <w:rPr>
          <w:rFonts w:ascii="Times New Roman" w:hAnsi="Times New Roman" w:cs="Times New Roman"/>
          <w:i/>
          <w:iCs/>
          <w:color w:val="000000" w:themeColor="text1"/>
          <w:lang w:val="el-GR"/>
        </w:rPr>
        <w:t>ω</w:t>
      </w:r>
      <w:r w:rsidRPr="00027423">
        <w:rPr>
          <w:rFonts w:ascii="Times New Roman" w:hAnsi="Times New Roman" w:cs="Times New Roman"/>
          <w:color w:val="000000" w:themeColor="text1"/>
        </w:rPr>
        <w:t xml:space="preserve"> being the </w:t>
      </w:r>
      <w:r w:rsidR="00F125A0" w:rsidRPr="00027423">
        <w:rPr>
          <w:rFonts w:ascii="Times New Roman" w:hAnsi="Times New Roman" w:cs="Times New Roman"/>
          <w:color w:val="000000" w:themeColor="text1"/>
        </w:rPr>
        <w:t>branch index</w:t>
      </w:r>
      <w:r w:rsidR="007174D3" w:rsidRPr="00027423">
        <w:rPr>
          <w:rFonts w:ascii="Times New Roman" w:hAnsi="Times New Roman" w:cs="Times New Roman"/>
          <w:color w:val="000000" w:themeColor="text1"/>
        </w:rPr>
        <w:t xml:space="preserve"> is derived as:</w:t>
      </w:r>
    </w:p>
    <w:p w14:paraId="2F734F6F" w14:textId="77777777" w:rsidR="00E14605" w:rsidRPr="00027423" w:rsidRDefault="00E14605" w:rsidP="00233F43">
      <w:pPr>
        <w:pStyle w:val="PRBequation"/>
        <w:spacing w:before="240" w:after="240"/>
        <w:ind w:firstLineChars="0" w:firstLine="0"/>
        <w:jc w:val="both"/>
        <w:rPr>
          <w:color w:val="000000" w:themeColor="text1"/>
          <w:sz w:val="22"/>
          <w:szCs w:val="22"/>
        </w:rPr>
      </w:pPr>
      <m:oMath>
        <m:r>
          <m:rPr>
            <m:sty m:val="p"/>
          </m:rPr>
          <w:rPr>
            <w:rFonts w:ascii="Cambria Math" w:hAnsi="Cambria Math"/>
            <w:color w:val="000000" w:themeColor="text1"/>
            <w:sz w:val="22"/>
            <w:szCs w:val="22"/>
          </w:rPr>
          <m:t>Γ</m:t>
        </m:r>
        <m:d>
          <m:dPr>
            <m:ctrlPr>
              <w:rPr>
                <w:rFonts w:ascii="Cambria Math" w:hAnsi="Cambria Math"/>
                <w:color w:val="000000" w:themeColor="text1"/>
                <w:sz w:val="22"/>
                <w:szCs w:val="22"/>
              </w:rPr>
            </m:ctrlPr>
          </m:dPr>
          <m:e>
            <m:r>
              <w:rPr>
                <w:rFonts w:ascii="Cambria Math" w:hAnsi="Cambria Math"/>
                <w:color w:val="000000" w:themeColor="text1"/>
                <w:sz w:val="22"/>
                <w:szCs w:val="22"/>
              </w:rPr>
              <m:t>ω</m:t>
            </m:r>
          </m:e>
        </m:d>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w:rPr>
                <w:rFonts w:ascii="Cambria Math" w:hAnsi="Cambria Math"/>
                <w:color w:val="000000" w:themeColor="text1"/>
                <w:sz w:val="22"/>
                <w:szCs w:val="22"/>
              </w:rPr>
              <m:t>π</m:t>
            </m:r>
          </m:num>
          <m:den>
            <m:r>
              <w:rPr>
                <w:rFonts w:ascii="Cambria Math" w:hAnsi="Cambria Math"/>
                <w:color w:val="000000" w:themeColor="text1"/>
                <w:sz w:val="22"/>
                <w:szCs w:val="22"/>
              </w:rPr>
              <m:t>16</m:t>
            </m:r>
          </m:den>
        </m:f>
        <m:nary>
          <m:naryPr>
            <m:chr m:val="∑"/>
            <m:supHide m:val="1"/>
            <m:ctrlPr>
              <w:rPr>
                <w:rFonts w:ascii="Cambria Math" w:hAnsi="Cambria Math"/>
                <w:color w:val="000000" w:themeColor="text1"/>
                <w:sz w:val="22"/>
                <w:szCs w:val="22"/>
              </w:rPr>
            </m:ctrlPr>
          </m:naryPr>
          <m: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1</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2</m:t>
                </m:r>
              </m:sub>
            </m:sSub>
          </m:sub>
          <m:sup/>
          <m:e>
            <m:sSup>
              <m:sSupPr>
                <m:ctrlPr>
                  <w:rPr>
                    <w:rFonts w:ascii="Cambria Math" w:hAnsi="Cambria Math"/>
                    <w:color w:val="000000" w:themeColor="text1"/>
                    <w:sz w:val="22"/>
                    <w:szCs w:val="22"/>
                  </w:rPr>
                </m:ctrlPr>
              </m:sSupPr>
              <m:e>
                <m:d>
                  <m:dPr>
                    <m:begChr m:val="|"/>
                    <m:endChr m:val="|"/>
                    <m:ctrlPr>
                      <w:rPr>
                        <w:rFonts w:ascii="Cambria Math" w:hAnsi="Cambria Math"/>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m:rPr>
                            <m:sty m:val="p"/>
                          </m:rPr>
                          <w:rPr>
                            <w:rFonts w:ascii="Cambria Math" w:hAnsi="Cambria Math"/>
                            <w:color w:val="000000" w:themeColor="text1"/>
                            <w:sz w:val="22"/>
                            <w:szCs w:val="22"/>
                          </w:rPr>
                          <m:t>3</m:t>
                        </m:r>
                      </m:sub>
                    </m:sSub>
                    <m:d>
                      <m:dPr>
                        <m:ctrlPr>
                          <w:rPr>
                            <w:rFonts w:ascii="Cambria Math" w:hAnsi="Cambria Math"/>
                            <w:color w:val="000000" w:themeColor="text1"/>
                            <w:sz w:val="22"/>
                            <w:szCs w:val="22"/>
                          </w:rPr>
                        </m:ctrlPr>
                      </m:dPr>
                      <m:e>
                        <m:r>
                          <m:rPr>
                            <m:sty m:val="p"/>
                          </m:rPr>
                          <w:rPr>
                            <w:rFonts w:ascii="Cambria Math" w:hAnsi="Cambria Math"/>
                            <w:color w:val="000000" w:themeColor="text1"/>
                            <w:sz w:val="22"/>
                            <w:szCs w:val="22"/>
                          </w:rPr>
                          <m:t>-</m:t>
                        </m:r>
                        <m:r>
                          <w:rPr>
                            <w:rFonts w:ascii="Cambria Math" w:hAnsi="Cambria Math"/>
                            <w:color w:val="000000" w:themeColor="text1"/>
                            <w:sz w:val="22"/>
                            <w:szCs w:val="22"/>
                          </w:rPr>
                          <m:t>q</m:t>
                        </m:r>
                        <m:r>
                          <m:rPr>
                            <m:sty m:val="p"/>
                          </m:rPr>
                          <w:rPr>
                            <w:rFonts w:ascii="Cambria Math" w:hAnsi="Cambria Math"/>
                            <w:color w:val="000000" w:themeColor="text1"/>
                            <w:sz w:val="22"/>
                            <w:szCs w:val="22"/>
                          </w:rPr>
                          <m:t xml:space="preserve">,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m:rPr>
                                <m:sty m:val="p"/>
                              </m:rPr>
                              <w:rPr>
                                <w:rFonts w:ascii="Cambria Math" w:hAnsi="Cambria Math"/>
                                <w:color w:val="000000" w:themeColor="text1"/>
                                <w:sz w:val="22"/>
                                <w:szCs w:val="22"/>
                              </w:rPr>
                              <m:t>2</m:t>
                            </m:r>
                          </m:sub>
                        </m:sSub>
                      </m:e>
                    </m:d>
                  </m:e>
                </m:d>
              </m:e>
              <m:sup>
                <m:r>
                  <m:rPr>
                    <m:sty m:val="p"/>
                  </m:rPr>
                  <w:rPr>
                    <w:rFonts w:ascii="Cambria Math" w:hAnsi="Cambria Math"/>
                    <w:color w:val="000000" w:themeColor="text1"/>
                    <w:sz w:val="22"/>
                    <w:szCs w:val="22"/>
                  </w:rPr>
                  <m:t>2</m:t>
                </m:r>
              </m:sup>
            </m:sSup>
          </m:e>
        </m:nary>
        <m:r>
          <m:rPr>
            <m:sty m:val="p"/>
          </m:rPr>
          <w:rPr>
            <w:rFonts w:ascii="Cambria Math" w:hAnsi="Cambria Math"/>
            <w:color w:val="000000" w:themeColor="text1"/>
            <w:sz w:val="22"/>
            <w:szCs w:val="22"/>
          </w:rPr>
          <m:t>×[</m:t>
        </m:r>
        <m:d>
          <m:dPr>
            <m:ctrlPr>
              <w:rPr>
                <w:rFonts w:ascii="Cambria Math" w:hAnsi="Cambria Math"/>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m:rPr>
                    <m:sty m:val="p"/>
                  </m:rPr>
                  <w:rPr>
                    <w:rFonts w:ascii="Cambria Math" w:hAnsi="Cambria Math"/>
                    <w:color w:val="000000" w:themeColor="text1"/>
                    <w:sz w:val="22"/>
                    <w:szCs w:val="22"/>
                  </w:rPr>
                  <m:t>2</m:t>
                </m:r>
              </m:sub>
            </m:sSub>
            <m:r>
              <m:rPr>
                <m:sty m:val="p"/>
              </m:rPr>
              <w:rPr>
                <w:rFonts w:ascii="Cambria Math" w:hAnsi="Cambria Math"/>
                <w:color w:val="000000" w:themeColor="text1"/>
                <w:sz w:val="22"/>
                <w:szCs w:val="22"/>
              </w:rPr>
              <m:t>+1</m:t>
            </m:r>
          </m:e>
        </m:d>
        <m:r>
          <w:rPr>
            <w:rFonts w:ascii="Cambria Math" w:hAnsi="Cambria Math"/>
            <w:color w:val="000000" w:themeColor="text1"/>
            <w:sz w:val="22"/>
            <w:szCs w:val="22"/>
          </w:rPr>
          <m:t>δ</m:t>
        </m:r>
        <m:d>
          <m:dPr>
            <m:ctrlPr>
              <w:rPr>
                <w:rFonts w:ascii="Cambria Math" w:hAnsi="Cambria Math"/>
                <w:color w:val="000000" w:themeColor="text1"/>
                <w:sz w:val="22"/>
                <w:szCs w:val="22"/>
              </w:rPr>
            </m:ctrlPr>
          </m:dPr>
          <m:e>
            <m:r>
              <w:rPr>
                <w:rFonts w:ascii="Cambria Math" w:hAnsi="Cambria Math"/>
                <w:color w:val="000000" w:themeColor="text1"/>
                <w:sz w:val="22"/>
                <w:szCs w:val="22"/>
              </w:rPr>
              <m:t>ω</m:t>
            </m:r>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ω</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ω</m:t>
                </m:r>
              </m:e>
              <m:sub>
                <m:r>
                  <m:rPr>
                    <m:sty m:val="p"/>
                  </m:rPr>
                  <w:rPr>
                    <w:rFonts w:ascii="Cambria Math" w:hAnsi="Cambria Math"/>
                    <w:color w:val="000000" w:themeColor="text1"/>
                    <w:sz w:val="22"/>
                    <w:szCs w:val="22"/>
                  </w:rPr>
                  <m:t>2</m:t>
                </m:r>
              </m:sub>
            </m:sSub>
          </m:e>
        </m:d>
        <m:r>
          <m:rPr>
            <m:sty m:val="p"/>
          </m:rPr>
          <w:rPr>
            <w:rFonts w:ascii="Cambria Math" w:hAnsi="Cambria Math"/>
            <w:color w:val="000000" w:themeColor="text1"/>
            <w:sz w:val="22"/>
            <w:szCs w:val="22"/>
          </w:rPr>
          <m:t>-2</m:t>
        </m:r>
        <m:d>
          <m:dPr>
            <m:ctrlPr>
              <w:rPr>
                <w:rFonts w:ascii="Cambria Math" w:hAnsi="Cambria Math"/>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m:rPr>
                    <m:sty m:val="p"/>
                  </m:rPr>
                  <w:rPr>
                    <w:rFonts w:ascii="Cambria Math" w:hAnsi="Cambria Math"/>
                    <w:color w:val="000000" w:themeColor="text1"/>
                    <w:sz w:val="22"/>
                    <w:szCs w:val="22"/>
                  </w:rPr>
                  <m:t>2</m:t>
                </m:r>
              </m:sub>
            </m:sSub>
          </m:e>
        </m:d>
        <m:r>
          <w:rPr>
            <w:rFonts w:ascii="Cambria Math" w:hAnsi="Cambria Math"/>
            <w:color w:val="000000" w:themeColor="text1"/>
            <w:sz w:val="22"/>
            <w:szCs w:val="22"/>
          </w:rPr>
          <m:t>δ</m:t>
        </m:r>
        <m:r>
          <m:rPr>
            <m:sty m:val="p"/>
          </m:rPr>
          <w:rPr>
            <w:rFonts w:ascii="Cambria Math" w:hAnsi="Cambria Math"/>
            <w:color w:val="000000" w:themeColor="text1"/>
            <w:sz w:val="22"/>
            <w:szCs w:val="22"/>
          </w:rPr>
          <m:t>(</m:t>
        </m:r>
        <m:r>
          <w:rPr>
            <w:rFonts w:ascii="Cambria Math" w:hAnsi="Cambria Math"/>
            <w:color w:val="000000" w:themeColor="text1"/>
            <w:sz w:val="22"/>
            <w:szCs w:val="22"/>
          </w:rPr>
          <m:t>ω</m:t>
        </m:r>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ω</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ω</m:t>
            </m:r>
          </m:e>
          <m:sub>
            <m:r>
              <m:rPr>
                <m:sty m:val="p"/>
              </m:rPr>
              <w:rPr>
                <w:rFonts w:ascii="Cambria Math" w:hAnsi="Cambria Math"/>
                <w:color w:val="000000" w:themeColor="text1"/>
                <w:sz w:val="22"/>
                <w:szCs w:val="22"/>
              </w:rPr>
              <m:t>2</m:t>
            </m:r>
          </m:sub>
        </m:sSub>
        <m:r>
          <m:rPr>
            <m:sty m:val="p"/>
          </m:rPr>
          <w:rPr>
            <w:rFonts w:ascii="Cambria Math" w:hAnsi="Cambria Math"/>
            <w:color w:val="000000" w:themeColor="text1"/>
            <w:sz w:val="22"/>
            <w:szCs w:val="22"/>
          </w:rPr>
          <m:t>)]</m:t>
        </m:r>
      </m:oMath>
      <w:r w:rsidRPr="00027423">
        <w:rPr>
          <w:color w:val="000000" w:themeColor="text1"/>
          <w:sz w:val="22"/>
          <w:szCs w:val="22"/>
        </w:rPr>
        <w:tab/>
        <w:t>(4)</w:t>
      </w:r>
    </w:p>
    <w:p w14:paraId="75BB2BB7" w14:textId="77777777" w:rsidR="00E14605" w:rsidRPr="00027423" w:rsidRDefault="00E14605" w:rsidP="00E14605">
      <w:pPr>
        <w:tabs>
          <w:tab w:val="left" w:pos="454"/>
          <w:tab w:val="left" w:pos="737"/>
        </w:tabs>
        <w:spacing w:line="480" w:lineRule="auto"/>
        <w:jc w:val="both"/>
        <w:rPr>
          <w:rFonts w:ascii="Times New Roman" w:hAnsi="Times New Roman" w:cs="Times New Roman"/>
          <w:color w:val="000000" w:themeColor="text1"/>
        </w:rPr>
      </w:pPr>
      <w:r w:rsidRPr="00027423">
        <w:rPr>
          <w:rFonts w:ascii="Times New Roman" w:hAnsi="Times New Roman" w:cs="Times New Roman"/>
          <w:color w:val="000000" w:themeColor="text1"/>
        </w:rPr>
        <w:t>where the subscripts (</w:t>
      </w:r>
      <w:proofErr w:type="spellStart"/>
      <w:r w:rsidRPr="00027423">
        <w:rPr>
          <w:rFonts w:ascii="Times New Roman" w:hAnsi="Times New Roman" w:cs="Times New Roman"/>
          <w:i/>
          <w:iCs/>
          <w:color w:val="000000" w:themeColor="text1"/>
        </w:rPr>
        <w:t>i</w:t>
      </w:r>
      <w:proofErr w:type="spellEnd"/>
      <w:r w:rsidRPr="00027423">
        <w:rPr>
          <w:rFonts w:ascii="Times New Roman" w:hAnsi="Times New Roman" w:cs="Times New Roman"/>
          <w:color w:val="000000" w:themeColor="text1"/>
        </w:rPr>
        <w:t xml:space="preserve"> = 1, 2) denote phonon modes contributing to the scattering of the target mode </w:t>
      </w:r>
      <w:r w:rsidRPr="00027423">
        <w:rPr>
          <w:rFonts w:ascii="Times New Roman" w:hAnsi="Times New Roman" w:cs="Times New Roman"/>
          <w:i/>
          <w:iCs/>
          <w:color w:val="000000" w:themeColor="text1"/>
        </w:rPr>
        <w:t>q</w:t>
      </w:r>
      <w:r w:rsidRPr="00027423">
        <w:rPr>
          <w:rFonts w:ascii="Times New Roman" w:hAnsi="Times New Roman" w:cs="Times New Roman"/>
          <w:color w:val="000000" w:themeColor="text1"/>
        </w:rPr>
        <w:t xml:space="preserve">, </w:t>
      </w:r>
      <w:r w:rsidR="003B1D9A" w:rsidRPr="00027423">
        <w:rPr>
          <w:rFonts w:ascii="Times New Roman" w:hAnsi="Times New Roman" w:cs="Times New Roman"/>
          <w:i/>
          <w:iCs/>
          <w:color w:val="000000" w:themeColor="text1"/>
          <w:lang w:val="el-GR"/>
        </w:rPr>
        <w:t>ω</w:t>
      </w:r>
      <w:r w:rsidR="003B1D9A" w:rsidRPr="00027423">
        <w:rPr>
          <w:rFonts w:ascii="Times New Roman" w:hAnsi="Times New Roman" w:cs="Times New Roman"/>
          <w:color w:val="000000" w:themeColor="text1"/>
          <w:lang w:val="en-US"/>
        </w:rPr>
        <w:t xml:space="preserve"> is the phonon frequency,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i</m:t>
            </m:r>
          </m:sub>
        </m:sSub>
        <m:r>
          <w:rPr>
            <w:rFonts w:ascii="Cambria Math" w:hAnsi="Cambria Math" w:cs="Times New Roman"/>
            <w:color w:val="000000" w:themeColor="text1"/>
          </w:rPr>
          <m:t>=1/</m:t>
        </m:r>
        <m:d>
          <m:dPr>
            <m:begChr m:val="{"/>
            <m:endChr m:val="}"/>
            <m:ctrlPr>
              <w:rPr>
                <w:rFonts w:ascii="Cambria Math" w:hAnsi="Cambria Math" w:cs="Times New Roman"/>
                <w:i/>
                <w:color w:val="000000" w:themeColor="text1"/>
              </w:rPr>
            </m:ctrlPr>
          </m:dPr>
          <m:e>
            <m:func>
              <m:funcPr>
                <m:ctrlPr>
                  <w:rPr>
                    <w:rFonts w:ascii="Cambria Math" w:hAnsi="Cambria Math" w:cs="Times New Roman"/>
                    <w:color w:val="000000" w:themeColor="text1"/>
                  </w:rPr>
                </m:ctrlPr>
              </m:funcPr>
              <m:fName>
                <m:r>
                  <m:rPr>
                    <m:sty m:val="p"/>
                  </m:rPr>
                  <w:rPr>
                    <w:rFonts w:ascii="Cambria Math" w:hAnsi="Cambria Math" w:cs="Times New Roman"/>
                    <w:color w:val="000000" w:themeColor="text1"/>
                  </w:rPr>
                  <m:t>exp</m:t>
                </m:r>
                <m:ctrlPr>
                  <w:rPr>
                    <w:rFonts w:ascii="Cambria Math" w:hAnsi="Cambria Math" w:cs="Times New Roman"/>
                    <w:i/>
                    <w:color w:val="000000" w:themeColor="text1"/>
                  </w:rPr>
                </m:ctrlPr>
              </m:fName>
              <m:e>
                <m:d>
                  <m:dPr>
                    <m:ctrlPr>
                      <w:rPr>
                        <w:rFonts w:ascii="Cambria Math" w:hAnsi="Cambria Math" w:cs="Times New Roman"/>
                        <w:i/>
                        <w:color w:val="000000" w:themeColor="text1"/>
                      </w:rPr>
                    </m:ctrlPr>
                  </m:dPr>
                  <m:e>
                    <m:r>
                      <w:rPr>
                        <w:rFonts w:ascii="Cambria Math" w:hAnsi="Cambria Math" w:cs="Times New Roman"/>
                        <w:color w:val="000000" w:themeColor="text1"/>
                      </w:rPr>
                      <m:t>βℏ</m:t>
                    </m:r>
                    <m:sSub>
                      <m:sSubPr>
                        <m:ctrlPr>
                          <w:rPr>
                            <w:rFonts w:ascii="Cambria Math" w:hAnsi="Cambria Math" w:cs="Times New Roman"/>
                            <w:i/>
                            <w:color w:val="000000" w:themeColor="text1"/>
                          </w:rPr>
                        </m:ctrlPr>
                      </m:sSubPr>
                      <m:e>
                        <m:r>
                          <w:rPr>
                            <w:rFonts w:ascii="Cambria Math" w:hAnsi="Cambria Math" w:cs="Times New Roman"/>
                            <w:color w:val="000000" w:themeColor="text1"/>
                          </w:rPr>
                          <m:t>ω</m:t>
                        </m:r>
                      </m:e>
                      <m:sub>
                        <m:r>
                          <w:rPr>
                            <w:rFonts w:ascii="Cambria Math" w:hAnsi="Cambria Math" w:cs="Times New Roman"/>
                            <w:color w:val="000000" w:themeColor="text1"/>
                          </w:rPr>
                          <m:t>i</m:t>
                        </m:r>
                      </m:sub>
                    </m:sSub>
                  </m:e>
                </m:d>
              </m:e>
            </m:func>
            <m:r>
              <w:rPr>
                <w:rFonts w:ascii="Cambria Math" w:hAnsi="Cambria Math" w:cs="Times New Roman"/>
                <w:color w:val="000000" w:themeColor="text1"/>
              </w:rPr>
              <m:t>-1</m:t>
            </m:r>
          </m:e>
        </m:d>
      </m:oMath>
      <w:r w:rsidRPr="00027423">
        <w:rPr>
          <w:rFonts w:ascii="Times New Roman" w:hAnsi="Times New Roman" w:cs="Times New Roman"/>
          <w:color w:val="000000" w:themeColor="text1"/>
        </w:rPr>
        <w:t xml:space="preserve"> is the Bose-Einstein distribution, </w:t>
      </w:r>
      <m:oMath>
        <m:r>
          <w:rPr>
            <w:rFonts w:ascii="Cambria Math" w:hAnsi="Cambria Math" w:cs="Times New Roman"/>
            <w:color w:val="000000" w:themeColor="text1"/>
          </w:rPr>
          <m:t>β=</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B</m:t>
            </m:r>
          </m:sub>
        </m:sSub>
        <m:r>
          <w:rPr>
            <w:rFonts w:ascii="Cambria Math" w:hAnsi="Cambria Math" w:cs="Times New Roman"/>
            <w:color w:val="000000" w:themeColor="text1"/>
          </w:rPr>
          <m:t>T</m:t>
        </m:r>
      </m:oMath>
      <w:r w:rsidRPr="00027423">
        <w:rPr>
          <w:rFonts w:ascii="Times New Roman" w:hAnsi="Times New Roman" w:cs="Times New Roman"/>
          <w:color w:val="000000" w:themeColor="text1"/>
        </w:rPr>
        <w:t xml:space="preserve"> with the Boltzmann constant </w:t>
      </w:r>
      <w:r w:rsidRPr="00027423">
        <w:rPr>
          <w:rFonts w:ascii="Times New Roman" w:hAnsi="Times New Roman" w:cs="Times New Roman"/>
          <w:i/>
          <w:iCs/>
          <w:color w:val="000000" w:themeColor="text1"/>
        </w:rPr>
        <w:t>k</w:t>
      </w:r>
      <w:r w:rsidRPr="00027423">
        <w:rPr>
          <w:rFonts w:ascii="Times New Roman" w:hAnsi="Times New Roman" w:cs="Times New Roman"/>
          <w:color w:val="000000" w:themeColor="text1"/>
          <w:vertAlign w:val="subscript"/>
        </w:rPr>
        <w:t>B</w:t>
      </w:r>
      <w:r w:rsidRPr="00027423">
        <w:rPr>
          <w:rFonts w:ascii="Times New Roman" w:hAnsi="Times New Roman" w:cs="Times New Roman"/>
          <w:color w:val="000000" w:themeColor="text1"/>
        </w:rPr>
        <w:t xml:space="preserve">, ℏ is the reduced Planck constant, </w:t>
      </w:r>
      <w:r w:rsidRPr="00027423">
        <w:rPr>
          <w:rFonts w:ascii="Times New Roman" w:hAnsi="Times New Roman" w:cs="Times New Roman"/>
          <w:i/>
          <w:iCs/>
          <w:color w:val="000000" w:themeColor="text1"/>
        </w:rPr>
        <w:t>N</w:t>
      </w:r>
      <w:r w:rsidRPr="00027423">
        <w:rPr>
          <w:rFonts w:ascii="Times New Roman" w:hAnsi="Times New Roman" w:cs="Times New Roman"/>
          <w:color w:val="000000" w:themeColor="text1"/>
        </w:rPr>
        <w:t xml:space="preserve"> is the number of </w:t>
      </w:r>
      <w:r w:rsidRPr="00027423">
        <w:rPr>
          <w:rFonts w:ascii="Times New Roman" w:hAnsi="Times New Roman" w:cs="Times New Roman"/>
          <w:b/>
          <w:bCs/>
          <w:i/>
          <w:iCs/>
          <w:color w:val="000000" w:themeColor="text1"/>
        </w:rPr>
        <w:t>q</w:t>
      </w:r>
      <w:r w:rsidRPr="00027423">
        <w:rPr>
          <w:rFonts w:ascii="Times New Roman" w:hAnsi="Times New Roman" w:cs="Times New Roman"/>
          <w:color w:val="000000" w:themeColor="text1"/>
        </w:rPr>
        <w:t xml:space="preserve"> points, and </w:t>
      </w:r>
      <m:oMath>
        <m:r>
          <w:rPr>
            <w:rFonts w:ascii="Cambria Math" w:hAnsi="Cambria Math" w:cs="Times New Roman"/>
            <w:color w:val="000000" w:themeColor="text1"/>
          </w:rPr>
          <m:t>-q=(-</m:t>
        </m:r>
        <m:r>
          <m:rPr>
            <m:sty m:val="bi"/>
          </m:rPr>
          <w:rPr>
            <w:rFonts w:ascii="Cambria Math" w:hAnsi="Cambria Math" w:cs="Times New Roman"/>
            <w:color w:val="000000" w:themeColor="text1"/>
          </w:rPr>
          <m:t>q</m:t>
        </m:r>
        <m:r>
          <w:rPr>
            <w:rFonts w:ascii="Cambria Math" w:hAnsi="Cambria Math" w:cs="Times New Roman"/>
            <w:color w:val="000000" w:themeColor="text1"/>
          </w:rPr>
          <m:t>, s)</m:t>
        </m:r>
      </m:oMath>
      <w:r w:rsidRPr="00027423">
        <w:rPr>
          <w:rFonts w:ascii="Times New Roman" w:hAnsi="Times New Roman" w:cs="Times New Roman"/>
          <w:color w:val="000000" w:themeColor="text1"/>
        </w:rPr>
        <w:t xml:space="preserve">. The three-phonon matrix element </w:t>
      </w:r>
      <w:r w:rsidRPr="00027423">
        <w:rPr>
          <w:rFonts w:ascii="Times New Roman" w:hAnsi="Times New Roman" w:cs="Times New Roman"/>
          <w:i/>
          <w:iCs/>
          <w:color w:val="000000" w:themeColor="text1"/>
        </w:rPr>
        <w:t>V</w:t>
      </w:r>
      <w:r w:rsidRPr="00027423">
        <w:rPr>
          <w:rFonts w:ascii="Times New Roman" w:hAnsi="Times New Roman" w:cs="Times New Roman"/>
          <w:color w:val="000000" w:themeColor="text1"/>
          <w:vertAlign w:val="subscript"/>
        </w:rPr>
        <w:t>3</w:t>
      </w:r>
      <w:r w:rsidRPr="00027423">
        <w:rPr>
          <w:rFonts w:ascii="Times New Roman" w:hAnsi="Times New Roman" w:cs="Times New Roman"/>
          <w:color w:val="000000" w:themeColor="text1"/>
        </w:rPr>
        <w:t xml:space="preserve"> is given by</w:t>
      </w:r>
      <w:r w:rsidR="007174D3" w:rsidRPr="00027423">
        <w:rPr>
          <w:rFonts w:ascii="Times New Roman" w:hAnsi="Times New Roman" w:cs="Times New Roman"/>
          <w:color w:val="000000" w:themeColor="text1"/>
        </w:rPr>
        <w:t>:</w:t>
      </w:r>
    </w:p>
    <w:p w14:paraId="2888F5E1" w14:textId="77777777" w:rsidR="00E14605" w:rsidRPr="00027423" w:rsidRDefault="000452D5" w:rsidP="00233F43">
      <w:pPr>
        <w:pStyle w:val="PRBequation"/>
        <w:spacing w:before="240" w:after="240"/>
        <w:ind w:firstLineChars="0" w:firstLine="0"/>
        <w:rPr>
          <w:color w:val="000000" w:themeColor="text1"/>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m:rPr>
                <m:sty m:val="p"/>
              </m:rPr>
              <w:rPr>
                <w:rFonts w:ascii="Cambria Math" w:hAnsi="Cambria Math"/>
                <w:color w:val="000000" w:themeColor="text1"/>
                <w:sz w:val="22"/>
                <w:szCs w:val="22"/>
              </w:rPr>
              <m:t>3</m:t>
            </m:r>
          </m:sub>
        </m:sSub>
        <m:d>
          <m:dPr>
            <m:ctrlPr>
              <w:rPr>
                <w:rFonts w:ascii="Cambria Math" w:hAnsi="Cambria Math"/>
                <w:color w:val="000000" w:themeColor="text1"/>
                <w:sz w:val="22"/>
                <w:szCs w:val="22"/>
              </w:rPr>
            </m:ctrlPr>
          </m:dPr>
          <m:e>
            <m:r>
              <w:rPr>
                <w:rFonts w:ascii="Cambria Math" w:hAnsi="Cambria Math"/>
                <w:color w:val="000000" w:themeColor="text1"/>
                <w:sz w:val="22"/>
                <w:szCs w:val="22"/>
              </w:rPr>
              <m:t>q</m:t>
            </m:r>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m:rPr>
                    <m:sty m:val="p"/>
                  </m:rPr>
                  <w:rPr>
                    <w:rFonts w:ascii="Cambria Math" w:hAnsi="Cambria Math"/>
                    <w:color w:val="000000" w:themeColor="text1"/>
                    <w:sz w:val="22"/>
                    <w:szCs w:val="22"/>
                  </w:rPr>
                  <m:t>2</m:t>
                </m:r>
              </m:sub>
            </m:sSub>
          </m:e>
        </m:d>
        <m:r>
          <m:rPr>
            <m:sty m:val="p"/>
          </m:rPr>
          <w:rPr>
            <w:rFonts w:ascii="Cambria Math" w:hAnsi="Cambria Math"/>
            <w:color w:val="000000" w:themeColor="text1"/>
            <w:sz w:val="22"/>
            <w:szCs w:val="22"/>
          </w:rPr>
          <m:t>=</m:t>
        </m:r>
        <m:sSup>
          <m:sSupPr>
            <m:ctrlPr>
              <w:rPr>
                <w:rFonts w:ascii="Cambria Math" w:hAnsi="Cambria Math"/>
                <w:color w:val="000000" w:themeColor="text1"/>
                <w:sz w:val="22"/>
                <w:szCs w:val="22"/>
              </w:rPr>
            </m:ctrlPr>
          </m:sSupPr>
          <m:e>
            <m:d>
              <m:dPr>
                <m:ctrlPr>
                  <w:rPr>
                    <w:rFonts w:ascii="Cambria Math" w:hAnsi="Cambria Math"/>
                    <w:color w:val="000000" w:themeColor="text1"/>
                    <w:sz w:val="22"/>
                    <w:szCs w:val="22"/>
                  </w:rPr>
                </m:ctrlPr>
              </m:dPr>
              <m:e>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ℏ</m:t>
                    </m:r>
                  </m:num>
                  <m:den>
                    <m:r>
                      <w:rPr>
                        <w:rFonts w:ascii="Cambria Math" w:hAnsi="Cambria Math"/>
                        <w:color w:val="000000" w:themeColor="text1"/>
                        <w:sz w:val="22"/>
                        <w:szCs w:val="22"/>
                      </w:rPr>
                      <m:t>Nω</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ω</m:t>
                        </m:r>
                      </m:e>
                      <m:sub>
                        <m:r>
                          <m:rPr>
                            <m:sty m:val="p"/>
                          </m:rPr>
                          <w:rPr>
                            <w:rFonts w:ascii="Cambria Math" w:hAnsi="Cambria Math"/>
                            <w:color w:val="000000" w:themeColor="text1"/>
                            <w:sz w:val="22"/>
                            <w:szCs w:val="22"/>
                          </w:rPr>
                          <m:t>1</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ω</m:t>
                        </m:r>
                      </m:e>
                      <m:sub>
                        <m:r>
                          <m:rPr>
                            <m:sty m:val="p"/>
                          </m:rPr>
                          <w:rPr>
                            <w:rFonts w:ascii="Cambria Math" w:hAnsi="Cambria Math"/>
                            <w:color w:val="000000" w:themeColor="text1"/>
                            <w:sz w:val="22"/>
                            <w:szCs w:val="22"/>
                          </w:rPr>
                          <m:t>2</m:t>
                        </m:r>
                      </m:sub>
                    </m:sSub>
                  </m:den>
                </m:f>
              </m:e>
            </m:d>
          </m:e>
          <m:sup>
            <m:r>
              <m:rPr>
                <m:sty m:val="p"/>
              </m:rPr>
              <w:rPr>
                <w:rFonts w:ascii="Cambria Math" w:hAnsi="Cambria Math"/>
                <w:color w:val="000000" w:themeColor="text1"/>
                <w:sz w:val="22"/>
                <w:szCs w:val="22"/>
              </w:rPr>
              <m:t>1/2</m:t>
            </m:r>
          </m:sup>
        </m:sSup>
        <m:r>
          <m:rPr>
            <m:sty m:val="p"/>
          </m:rPr>
          <w:rPr>
            <w:rFonts w:ascii="Cambria Math" w:hAnsi="Cambria Math"/>
            <w:color w:val="000000" w:themeColor="text1"/>
            <w:sz w:val="22"/>
            <w:szCs w:val="22"/>
          </w:rPr>
          <m:t>×</m:t>
        </m:r>
        <m:nary>
          <m:naryPr>
            <m:chr m:val="∑"/>
            <m:supHide m:val="1"/>
            <m:ctrlPr>
              <w:rPr>
                <w:rFonts w:ascii="Cambria Math" w:hAnsi="Cambria Math"/>
                <w:color w:val="000000" w:themeColor="text1"/>
                <w:sz w:val="22"/>
                <w:szCs w:val="22"/>
              </w:rPr>
            </m:ctrlPr>
          </m:naryPr>
          <m:sub>
            <m:sSub>
              <m:sSubPr>
                <m:ctrlPr>
                  <w:rPr>
                    <w:rFonts w:ascii="Cambria Math" w:hAnsi="Cambria Math"/>
                    <w:color w:val="000000" w:themeColor="text1"/>
                    <w:sz w:val="22"/>
                    <w:szCs w:val="22"/>
                  </w:rPr>
                </m:ctrlPr>
              </m:sSubPr>
              <m:e>
                <m:r>
                  <m:rPr>
                    <m:sty m:val="bi"/>
                  </m:rPr>
                  <w:rPr>
                    <w:rFonts w:ascii="Cambria Math" w:hAnsi="Cambria Math"/>
                    <w:color w:val="000000" w:themeColor="text1"/>
                    <w:sz w:val="22"/>
                    <w:szCs w:val="22"/>
                  </w:rPr>
                  <m:t>R</m:t>
                </m:r>
              </m:e>
              <m:sub>
                <m:r>
                  <w:rPr>
                    <w:rFonts w:ascii="Cambria Math" w:hAnsi="Cambria Math"/>
                    <w:color w:val="000000" w:themeColor="text1"/>
                    <w:sz w:val="22"/>
                    <w:szCs w:val="22"/>
                  </w:rPr>
                  <m:t>i</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l</m:t>
                </m:r>
              </m:e>
              <m:sub>
                <m:r>
                  <w:rPr>
                    <w:rFonts w:ascii="Cambria Math" w:hAnsi="Cambria Math"/>
                    <w:color w:val="000000" w:themeColor="text1"/>
                    <w:sz w:val="22"/>
                    <w:szCs w:val="22"/>
                  </w:rPr>
                  <m:t>i</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i</m:t>
                </m:r>
              </m:sub>
            </m:sSub>
          </m:sub>
          <m:sup/>
          <m:e>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rPr>
                  <m:t>ψ</m:t>
                </m:r>
              </m:e>
              <m:sub>
                <m:r>
                  <m:rPr>
                    <m:sty m:val="p"/>
                  </m:rPr>
                  <w:rPr>
                    <w:rFonts w:ascii="Cambria Math" w:hAnsi="Cambria Math"/>
                    <w:color w:val="000000" w:themeColor="text1"/>
                    <w:sz w:val="22"/>
                    <w:szCs w:val="22"/>
                  </w:rPr>
                  <m:t>0</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l</m:t>
                    </m:r>
                  </m:e>
                  <m:sub>
                    <m:r>
                      <m:rPr>
                        <m:sty m:val="p"/>
                      </m:rPr>
                      <w:rPr>
                        <w:rFonts w:ascii="Cambria Math" w:hAnsi="Cambria Math"/>
                        <w:color w:val="000000" w:themeColor="text1"/>
                        <w:sz w:val="22"/>
                        <w:szCs w:val="22"/>
                      </w:rPr>
                      <m:t>0</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m:rPr>
                        <m:sty m:val="bi"/>
                      </m:rPr>
                      <w:rPr>
                        <w:rFonts w:ascii="Cambria Math" w:hAnsi="Cambria Math"/>
                        <w:color w:val="000000" w:themeColor="text1"/>
                        <w:sz w:val="22"/>
                        <w:szCs w:val="22"/>
                      </w:rPr>
                      <m:t>R</m:t>
                    </m:r>
                  </m:e>
                  <m:sub>
                    <m:r>
                      <m:rPr>
                        <m:sty m:val="p"/>
                      </m:rPr>
                      <w:rPr>
                        <w:rFonts w:ascii="Cambria Math" w:hAnsi="Cambria Math"/>
                        <w:color w:val="000000" w:themeColor="text1"/>
                        <w:sz w:val="22"/>
                        <w:szCs w:val="22"/>
                      </w:rPr>
                      <m:t>1</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l</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m:rPr>
                        <m:sty m:val="bi"/>
                      </m:rPr>
                      <w:rPr>
                        <w:rFonts w:ascii="Cambria Math" w:hAnsi="Cambria Math"/>
                        <w:color w:val="000000" w:themeColor="text1"/>
                        <w:sz w:val="22"/>
                        <w:szCs w:val="22"/>
                      </w:rPr>
                      <m:t>R</m:t>
                    </m:r>
                  </m:e>
                  <m:sub>
                    <m:r>
                      <m:rPr>
                        <m:sty m:val="p"/>
                      </m:rPr>
                      <w:rPr>
                        <w:rFonts w:ascii="Cambria Math" w:hAnsi="Cambria Math"/>
                        <w:color w:val="000000" w:themeColor="text1"/>
                        <w:sz w:val="22"/>
                        <w:szCs w:val="22"/>
                      </w:rPr>
                      <m:t>2</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l</m:t>
                    </m:r>
                  </m:e>
                  <m:sub>
                    <m:r>
                      <m:rPr>
                        <m:sty m:val="p"/>
                      </m:rPr>
                      <w:rPr>
                        <w:rFonts w:ascii="Cambria Math" w:hAnsi="Cambria Math"/>
                        <w:color w:val="000000" w:themeColor="text1"/>
                        <w:sz w:val="22"/>
                        <w:szCs w:val="22"/>
                      </w:rPr>
                      <m:t>2</m:t>
                    </m:r>
                  </m:sub>
                </m:sSub>
              </m:sub>
              <m:sup>
                <m:sSub>
                  <m:sSubPr>
                    <m:ctrlPr>
                      <w:rPr>
                        <w:rFonts w:ascii="Cambria Math" w:hAnsi="Cambria Math"/>
                        <w:color w:val="000000" w:themeColor="text1"/>
                        <w:sz w:val="22"/>
                        <w:szCs w:val="22"/>
                      </w:rPr>
                    </m:ctrlPr>
                  </m:sSubPr>
                  <m:e>
                    <m:r>
                      <w:rPr>
                        <w:rFonts w:ascii="Cambria Math" w:hAnsi="Cambria Math"/>
                        <w:color w:val="000000" w:themeColor="text1"/>
                        <w:sz w:val="22"/>
                        <w:szCs w:val="22"/>
                      </w:rPr>
                      <m:t>p</m:t>
                    </m:r>
                  </m:e>
                  <m:sub>
                    <m:r>
                      <m:rPr>
                        <m:sty m:val="p"/>
                      </m:rPr>
                      <w:rPr>
                        <w:rFonts w:ascii="Cambria Math" w:hAnsi="Cambria Math"/>
                        <w:color w:val="000000" w:themeColor="text1"/>
                        <w:sz w:val="22"/>
                        <w:szCs w:val="22"/>
                      </w:rPr>
                      <m:t>0</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p</m:t>
                    </m:r>
                  </m:e>
                  <m:sub>
                    <m:r>
                      <m:rPr>
                        <m:sty m:val="p"/>
                      </m:rPr>
                      <w:rPr>
                        <w:rFonts w:ascii="Cambria Math" w:hAnsi="Cambria Math"/>
                        <w:color w:val="000000" w:themeColor="text1"/>
                        <w:sz w:val="22"/>
                        <w:szCs w:val="22"/>
                      </w:rPr>
                      <m:t>1</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p</m:t>
                    </m:r>
                  </m:e>
                  <m:sub>
                    <m:r>
                      <m:rPr>
                        <m:sty m:val="p"/>
                      </m:rPr>
                      <w:rPr>
                        <w:rFonts w:ascii="Cambria Math" w:hAnsi="Cambria Math"/>
                        <w:color w:val="000000" w:themeColor="text1"/>
                        <w:sz w:val="22"/>
                        <w:szCs w:val="22"/>
                      </w:rPr>
                      <m:t>2</m:t>
                    </m:r>
                  </m:sub>
                </m:sSub>
              </m:sup>
            </m:sSubSup>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Sup>
                  <m:sSubSupPr>
                    <m:ctrlPr>
                      <w:rPr>
                        <w:rFonts w:ascii="Cambria Math" w:hAnsi="Cambria Math"/>
                        <w:color w:val="000000" w:themeColor="text1"/>
                        <w:sz w:val="22"/>
                        <w:szCs w:val="22"/>
                      </w:rPr>
                    </m:ctrlPr>
                  </m:sSubSupPr>
                  <m:e>
                    <m:r>
                      <w:rPr>
                        <w:rFonts w:ascii="Cambria Math" w:hAnsi="Cambria Math"/>
                        <w:color w:val="000000" w:themeColor="text1"/>
                        <w:sz w:val="22"/>
                        <w:szCs w:val="22"/>
                      </w:rPr>
                      <m:t>e</m:t>
                    </m:r>
                  </m:e>
                  <m: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l</m:t>
                        </m:r>
                      </m:e>
                      <m:sub>
                        <m:r>
                          <m:rPr>
                            <m:sty m:val="p"/>
                          </m:rPr>
                          <w:rPr>
                            <w:rFonts w:ascii="Cambria Math" w:hAnsi="Cambria Math"/>
                            <w:color w:val="000000" w:themeColor="text1"/>
                            <w:sz w:val="22"/>
                            <w:szCs w:val="22"/>
                          </w:rPr>
                          <m:t>0</m:t>
                        </m:r>
                      </m:sub>
                    </m:sSub>
                  </m:sub>
                  <m:sup>
                    <m:sSub>
                      <m:sSubPr>
                        <m:ctrlPr>
                          <w:rPr>
                            <w:rFonts w:ascii="Cambria Math" w:hAnsi="Cambria Math"/>
                            <w:color w:val="000000" w:themeColor="text1"/>
                            <w:sz w:val="22"/>
                            <w:szCs w:val="22"/>
                          </w:rPr>
                        </m:ctrlPr>
                      </m:sSubPr>
                      <m:e>
                        <m:r>
                          <w:rPr>
                            <w:rFonts w:ascii="Cambria Math" w:hAnsi="Cambria Math"/>
                            <w:color w:val="000000" w:themeColor="text1"/>
                            <w:sz w:val="22"/>
                            <w:szCs w:val="22"/>
                          </w:rPr>
                          <m:t>p</m:t>
                        </m:r>
                      </m:e>
                      <m:sub>
                        <m:r>
                          <m:rPr>
                            <m:sty m:val="p"/>
                          </m:rPr>
                          <w:rPr>
                            <w:rFonts w:ascii="Cambria Math" w:hAnsi="Cambria Math"/>
                            <w:color w:val="000000" w:themeColor="text1"/>
                            <w:sz w:val="22"/>
                            <w:szCs w:val="22"/>
                          </w:rPr>
                          <m:t>0</m:t>
                        </m:r>
                      </m:sub>
                    </m:sSub>
                  </m:sup>
                </m:sSubSup>
                <m:r>
                  <m:rPr>
                    <m:sty m:val="p"/>
                  </m:rPr>
                  <w:rPr>
                    <w:rFonts w:ascii="Cambria Math" w:hAnsi="Cambria Math"/>
                    <w:color w:val="000000" w:themeColor="text1"/>
                    <w:sz w:val="22"/>
                    <w:szCs w:val="22"/>
                  </w:rPr>
                  <m:t>(</m:t>
                </m:r>
                <m:r>
                  <w:rPr>
                    <w:rFonts w:ascii="Cambria Math" w:hAnsi="Cambria Math"/>
                    <w:color w:val="000000" w:themeColor="text1"/>
                    <w:sz w:val="22"/>
                    <w:szCs w:val="22"/>
                  </w:rPr>
                  <m:t>q</m:t>
                </m:r>
                <m:r>
                  <m:rPr>
                    <m:sty m:val="p"/>
                  </m:rPr>
                  <w:rPr>
                    <w:rFonts w:ascii="Cambria Math" w:hAnsi="Cambria Math"/>
                    <w:color w:val="000000" w:themeColor="text1"/>
                    <w:sz w:val="22"/>
                    <w:szCs w:val="22"/>
                  </w:rPr>
                  <m:t>)</m:t>
                </m:r>
                <m:sSubSup>
                  <m:sSubSupPr>
                    <m:ctrlPr>
                      <w:rPr>
                        <w:rFonts w:ascii="Cambria Math" w:hAnsi="Cambria Math"/>
                        <w:color w:val="000000" w:themeColor="text1"/>
                        <w:sz w:val="22"/>
                        <w:szCs w:val="22"/>
                      </w:rPr>
                    </m:ctrlPr>
                  </m:sSubSupPr>
                  <m:e>
                    <m:r>
                      <w:rPr>
                        <w:rFonts w:ascii="Cambria Math" w:hAnsi="Cambria Math"/>
                        <w:color w:val="000000" w:themeColor="text1"/>
                        <w:sz w:val="22"/>
                        <w:szCs w:val="22"/>
                      </w:rPr>
                      <m:t>e</m:t>
                    </m:r>
                  </m:e>
                  <m: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l</m:t>
                        </m:r>
                      </m:e>
                      <m:sub>
                        <m:r>
                          <m:rPr>
                            <m:sty m:val="p"/>
                          </m:rPr>
                          <w:rPr>
                            <w:rFonts w:ascii="Cambria Math" w:hAnsi="Cambria Math"/>
                            <w:color w:val="000000" w:themeColor="text1"/>
                            <w:sz w:val="22"/>
                            <w:szCs w:val="22"/>
                          </w:rPr>
                          <m:t>1</m:t>
                        </m:r>
                      </m:sub>
                    </m:sSub>
                  </m:sub>
                  <m:sup>
                    <m:sSub>
                      <m:sSubPr>
                        <m:ctrlPr>
                          <w:rPr>
                            <w:rFonts w:ascii="Cambria Math" w:hAnsi="Cambria Math"/>
                            <w:color w:val="000000" w:themeColor="text1"/>
                            <w:sz w:val="22"/>
                            <w:szCs w:val="22"/>
                          </w:rPr>
                        </m:ctrlPr>
                      </m:sSubPr>
                      <m:e>
                        <m:r>
                          <w:rPr>
                            <w:rFonts w:ascii="Cambria Math" w:hAnsi="Cambria Math"/>
                            <w:color w:val="000000" w:themeColor="text1"/>
                            <w:sz w:val="22"/>
                            <w:szCs w:val="22"/>
                          </w:rPr>
                          <m:t>p</m:t>
                        </m:r>
                      </m:e>
                      <m:sub>
                        <m:r>
                          <m:rPr>
                            <m:sty m:val="p"/>
                          </m:rPr>
                          <w:rPr>
                            <w:rFonts w:ascii="Cambria Math" w:hAnsi="Cambria Math"/>
                            <w:color w:val="000000" w:themeColor="text1"/>
                            <w:sz w:val="22"/>
                            <w:szCs w:val="22"/>
                          </w:rPr>
                          <m:t>1</m:t>
                        </m:r>
                      </m:sub>
                    </m:sSub>
                  </m:sup>
                </m:sSubSup>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Sup>
                  <m:sSubSupPr>
                    <m:ctrlPr>
                      <w:rPr>
                        <w:rFonts w:ascii="Cambria Math" w:hAnsi="Cambria Math"/>
                        <w:color w:val="000000" w:themeColor="text1"/>
                        <w:sz w:val="22"/>
                        <w:szCs w:val="22"/>
                      </w:rPr>
                    </m:ctrlPr>
                  </m:sSubSupPr>
                  <m:e>
                    <m:r>
                      <w:rPr>
                        <w:rFonts w:ascii="Cambria Math" w:hAnsi="Cambria Math"/>
                        <w:color w:val="000000" w:themeColor="text1"/>
                        <w:sz w:val="22"/>
                        <w:szCs w:val="22"/>
                      </w:rPr>
                      <m:t>e</m:t>
                    </m:r>
                  </m:e>
                  <m: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l</m:t>
                        </m:r>
                      </m:e>
                      <m:sub>
                        <m:r>
                          <m:rPr>
                            <m:sty m:val="p"/>
                          </m:rPr>
                          <w:rPr>
                            <w:rFonts w:ascii="Cambria Math" w:hAnsi="Cambria Math"/>
                            <w:color w:val="000000" w:themeColor="text1"/>
                            <w:sz w:val="22"/>
                            <w:szCs w:val="22"/>
                          </w:rPr>
                          <m:t>2</m:t>
                        </m:r>
                      </m:sub>
                    </m:sSub>
                  </m:sub>
                  <m:sup>
                    <m:sSub>
                      <m:sSubPr>
                        <m:ctrlPr>
                          <w:rPr>
                            <w:rFonts w:ascii="Cambria Math" w:hAnsi="Cambria Math"/>
                            <w:color w:val="000000" w:themeColor="text1"/>
                            <w:sz w:val="22"/>
                            <w:szCs w:val="22"/>
                          </w:rPr>
                        </m:ctrlPr>
                      </m:sSubPr>
                      <m:e>
                        <m:r>
                          <w:rPr>
                            <w:rFonts w:ascii="Cambria Math" w:hAnsi="Cambria Math"/>
                            <w:color w:val="000000" w:themeColor="text1"/>
                            <w:sz w:val="22"/>
                            <w:szCs w:val="22"/>
                          </w:rPr>
                          <m:t>p</m:t>
                        </m:r>
                      </m:e>
                      <m:sub>
                        <m:r>
                          <m:rPr>
                            <m:sty m:val="p"/>
                          </m:rPr>
                          <w:rPr>
                            <w:rFonts w:ascii="Cambria Math" w:hAnsi="Cambria Math"/>
                            <w:color w:val="000000" w:themeColor="text1"/>
                            <w:sz w:val="22"/>
                            <w:szCs w:val="22"/>
                          </w:rPr>
                          <m:t>2</m:t>
                        </m:r>
                      </m:sub>
                    </m:sSub>
                  </m:sup>
                </m:sSubSup>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m:rPr>
                        <m:sty m:val="p"/>
                      </m:rPr>
                      <w:rPr>
                        <w:rFonts w:ascii="Cambria Math" w:hAnsi="Cambria Math"/>
                        <w:color w:val="000000" w:themeColor="text1"/>
                        <w:sz w:val="22"/>
                        <w:szCs w:val="22"/>
                      </w:rPr>
                      <m:t>2</m:t>
                    </m:r>
                  </m:sub>
                </m:sSub>
                <m:r>
                  <m:rPr>
                    <m:sty m:val="p"/>
                  </m:rPr>
                  <w:rPr>
                    <w:rFonts w:ascii="Cambria Math" w:hAnsi="Cambria Math"/>
                    <w:color w:val="000000" w:themeColor="text1"/>
                    <w:sz w:val="22"/>
                    <w:szCs w:val="22"/>
                  </w:rPr>
                  <m:t>)</m:t>
                </m:r>
              </m:num>
              <m:den>
                <m:rad>
                  <m:radPr>
                    <m:degHide m:val="1"/>
                    <m:ctrlPr>
                      <w:rPr>
                        <w:rFonts w:ascii="Cambria Math" w:hAnsi="Cambria Math"/>
                        <w:color w:val="000000" w:themeColor="text1"/>
                        <w:sz w:val="22"/>
                        <w:szCs w:val="22"/>
                      </w:rPr>
                    </m:ctrlPr>
                  </m:radPr>
                  <m:deg/>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M</m:t>
                        </m:r>
                      </m:e>
                      <m:sub>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l</m:t>
                            </m:r>
                          </m:e>
                          <m:sub>
                            <m:r>
                              <w:rPr>
                                <w:rFonts w:ascii="Cambria Math" w:hAnsi="Cambria Math"/>
                                <w:color w:val="000000" w:themeColor="text1"/>
                                <w:sz w:val="22"/>
                                <w:szCs w:val="22"/>
                              </w:rPr>
                              <m:t>0</m:t>
                            </m:r>
                          </m:sub>
                        </m:sSub>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M</m:t>
                        </m:r>
                      </m:e>
                      <m:sub>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l</m:t>
                            </m:r>
                          </m:e>
                          <m:sub>
                            <m:r>
                              <w:rPr>
                                <w:rFonts w:ascii="Cambria Math" w:hAnsi="Cambria Math"/>
                                <w:color w:val="000000" w:themeColor="text1"/>
                                <w:sz w:val="22"/>
                                <w:szCs w:val="22"/>
                              </w:rPr>
                              <m:t>1</m:t>
                            </m:r>
                          </m:sub>
                        </m:sSub>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M</m:t>
                        </m:r>
                      </m:e>
                      <m:sub>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l</m:t>
                            </m:r>
                          </m:e>
                          <m:sub>
                            <m:r>
                              <w:rPr>
                                <w:rFonts w:ascii="Cambria Math" w:hAnsi="Cambria Math"/>
                                <w:color w:val="000000" w:themeColor="text1"/>
                                <w:sz w:val="22"/>
                                <w:szCs w:val="22"/>
                              </w:rPr>
                              <m:t>2</m:t>
                            </m:r>
                          </m:sub>
                        </m:sSub>
                      </m:sub>
                    </m:sSub>
                  </m:e>
                </m:rad>
              </m:den>
            </m:f>
            <m:r>
              <m:rPr>
                <m:sty m:val="p"/>
              </m:rPr>
              <w:rPr>
                <w:rFonts w:ascii="Cambria Math" w:hAnsi="Cambria Math"/>
                <w:color w:val="000000" w:themeColor="text1"/>
                <w:sz w:val="22"/>
                <w:szCs w:val="22"/>
              </w:rPr>
              <m:t>×</m:t>
            </m:r>
            <m:func>
              <m:funcPr>
                <m:ctrlPr>
                  <w:rPr>
                    <w:rFonts w:ascii="Cambria Math" w:hAnsi="Cambria Math"/>
                    <w:color w:val="000000" w:themeColor="text1"/>
                    <w:sz w:val="22"/>
                    <w:szCs w:val="22"/>
                  </w:rPr>
                </m:ctrlPr>
              </m:funcPr>
              <m:fName>
                <m:r>
                  <m:rPr>
                    <m:sty m:val="p"/>
                  </m:rPr>
                  <w:rPr>
                    <w:rFonts w:ascii="Cambria Math" w:hAnsi="Cambria Math"/>
                    <w:color w:val="000000" w:themeColor="text1"/>
                    <w:sz w:val="22"/>
                    <w:szCs w:val="22"/>
                  </w:rPr>
                  <m:t>exp</m:t>
                </m:r>
              </m:fName>
              <m:e>
                <m:r>
                  <m:rPr>
                    <m:sty m:val="p"/>
                  </m:rPr>
                  <w:rPr>
                    <w:rFonts w:ascii="Cambria Math" w:hAnsi="Cambria Math"/>
                    <w:color w:val="000000" w:themeColor="text1"/>
                    <w:sz w:val="22"/>
                    <w:szCs w:val="22"/>
                  </w:rPr>
                  <m:t>[</m:t>
                </m:r>
                <m:r>
                  <w:rPr>
                    <w:rFonts w:ascii="Cambria Math" w:hAnsi="Cambria Math"/>
                    <w:color w:val="000000" w:themeColor="text1"/>
                    <w:sz w:val="22"/>
                    <w:szCs w:val="22"/>
                  </w:rPr>
                  <m:t>i</m:t>
                </m:r>
                <m:r>
                  <m:rPr>
                    <m:sty m:val="p"/>
                  </m:rPr>
                  <w:rPr>
                    <w:rFonts w:ascii="Cambria Math" w:hAnsi="Cambria Math"/>
                    <w:color w:val="000000" w:themeColor="text1"/>
                    <w:sz w:val="22"/>
                    <w:szCs w:val="22"/>
                  </w:rPr>
                  <m:t>(</m:t>
                </m:r>
                <m:r>
                  <m:rPr>
                    <m:sty m:val="bi"/>
                  </m:rPr>
                  <w:rPr>
                    <w:rFonts w:ascii="Cambria Math" w:hAnsi="Cambria Math"/>
                    <w:color w:val="000000" w:themeColor="text1"/>
                    <w:sz w:val="22"/>
                    <w:szCs w:val="22"/>
                  </w:rPr>
                  <m:t>q</m:t>
                </m:r>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m:rPr>
                        <m:sty m:val="bi"/>
                      </m:rPr>
                      <w:rPr>
                        <w:rFonts w:ascii="Cambria Math" w:hAnsi="Cambria Math"/>
                        <w:color w:val="000000" w:themeColor="text1"/>
                        <w:sz w:val="22"/>
                        <w:szCs w:val="22"/>
                      </w:rPr>
                      <m:t>R</m:t>
                    </m:r>
                  </m:e>
                  <m:sub>
                    <m:r>
                      <m:rPr>
                        <m:sty m:val="p"/>
                      </m:rPr>
                      <w:rPr>
                        <w:rFonts w:ascii="Cambria Math" w:hAnsi="Cambria Math"/>
                        <w:color w:val="000000" w:themeColor="text1"/>
                        <w:sz w:val="22"/>
                        <w:szCs w:val="22"/>
                      </w:rPr>
                      <m:t>0</m:t>
                    </m:r>
                  </m:sub>
                </m:sSub>
                <m:r>
                  <m:rPr>
                    <m:sty m:val="p"/>
                  </m:rPr>
                  <w:rPr>
                    <w:rFonts w:ascii="Cambria Math" w:hAnsi="Cambria Math"/>
                    <w:color w:val="000000" w:themeColor="text1"/>
                    <w:sz w:val="22"/>
                    <w:szCs w:val="22"/>
                  </w:rPr>
                  <m:t>+</m:t>
                </m:r>
                <m:sSub>
                  <m:sSubPr>
                    <m:ctrlPr>
                      <w:rPr>
                        <w:rFonts w:ascii="Cambria Math" w:hAnsi="Cambria Math"/>
                        <w:b/>
                        <w:bCs/>
                        <w:color w:val="000000" w:themeColor="text1"/>
                        <w:sz w:val="22"/>
                        <w:szCs w:val="22"/>
                      </w:rPr>
                    </m:ctrlPr>
                  </m:sSubPr>
                  <m:e>
                    <m:r>
                      <m:rPr>
                        <m:sty m:val="bi"/>
                      </m:rPr>
                      <w:rPr>
                        <w:rFonts w:ascii="Cambria Math" w:hAnsi="Cambria Math"/>
                        <w:color w:val="000000" w:themeColor="text1"/>
                        <w:sz w:val="22"/>
                        <w:szCs w:val="22"/>
                      </w:rPr>
                      <m:t>q</m:t>
                    </m:r>
                    <m:ctrlPr>
                      <w:rPr>
                        <w:rFonts w:ascii="Cambria Math" w:hAnsi="Cambria Math"/>
                        <w:color w:val="000000" w:themeColor="text1"/>
                        <w:sz w:val="22"/>
                        <w:szCs w:val="22"/>
                      </w:rPr>
                    </m:ctrlPr>
                  </m:e>
                  <m:sub>
                    <m:r>
                      <m:rPr>
                        <m:sty m:val="b"/>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m:rPr>
                        <m:sty m:val="bi"/>
                      </m:rPr>
                      <w:rPr>
                        <w:rFonts w:ascii="Cambria Math" w:hAnsi="Cambria Math"/>
                        <w:color w:val="000000" w:themeColor="text1"/>
                        <w:sz w:val="22"/>
                        <w:szCs w:val="22"/>
                      </w:rPr>
                      <m:t>R</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b/>
                        <w:bCs/>
                        <w:color w:val="000000" w:themeColor="text1"/>
                        <w:sz w:val="22"/>
                        <w:szCs w:val="22"/>
                      </w:rPr>
                    </m:ctrlPr>
                  </m:sSubPr>
                  <m:e>
                    <m:r>
                      <m:rPr>
                        <m:sty m:val="bi"/>
                      </m:rPr>
                      <w:rPr>
                        <w:rFonts w:ascii="Cambria Math" w:hAnsi="Cambria Math"/>
                        <w:color w:val="000000" w:themeColor="text1"/>
                        <w:sz w:val="22"/>
                        <w:szCs w:val="22"/>
                      </w:rPr>
                      <m:t>q</m:t>
                    </m:r>
                    <m:ctrlPr>
                      <w:rPr>
                        <w:rFonts w:ascii="Cambria Math" w:hAnsi="Cambria Math"/>
                        <w:color w:val="000000" w:themeColor="text1"/>
                        <w:sz w:val="22"/>
                        <w:szCs w:val="22"/>
                      </w:rPr>
                    </m:ctrlPr>
                  </m:e>
                  <m:sub>
                    <m:r>
                      <m:rPr>
                        <m:sty m:val="b"/>
                      </m:rPr>
                      <w:rPr>
                        <w:rFonts w:ascii="Cambria Math" w:hAnsi="Cambria Math"/>
                        <w:color w:val="000000" w:themeColor="text1"/>
                        <w:sz w:val="22"/>
                        <w:szCs w:val="22"/>
                      </w:rPr>
                      <m:t>2</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m:rPr>
                        <m:sty m:val="bi"/>
                      </m:rPr>
                      <w:rPr>
                        <w:rFonts w:ascii="Cambria Math" w:hAnsi="Cambria Math"/>
                        <w:color w:val="000000" w:themeColor="text1"/>
                        <w:sz w:val="22"/>
                        <w:szCs w:val="22"/>
                      </w:rPr>
                      <m:t>R</m:t>
                    </m:r>
                  </m:e>
                  <m:sub>
                    <m:r>
                      <m:rPr>
                        <m:sty m:val="p"/>
                      </m:rPr>
                      <w:rPr>
                        <w:rFonts w:ascii="Cambria Math" w:hAnsi="Cambria Math"/>
                        <w:color w:val="000000" w:themeColor="text1"/>
                        <w:sz w:val="22"/>
                        <w:szCs w:val="22"/>
                      </w:rPr>
                      <m:t>2</m:t>
                    </m:r>
                  </m:sub>
                </m:sSub>
                <m:r>
                  <m:rPr>
                    <m:sty m:val="p"/>
                  </m:rPr>
                  <w:rPr>
                    <w:rFonts w:ascii="Cambria Math" w:hAnsi="Cambria Math"/>
                    <w:color w:val="000000" w:themeColor="text1"/>
                    <w:sz w:val="22"/>
                    <w:szCs w:val="22"/>
                  </w:rPr>
                  <m:t>)]</m:t>
                </m:r>
              </m:e>
            </m:func>
          </m:e>
        </m:nary>
      </m:oMath>
      <w:r w:rsidR="00E14605" w:rsidRPr="00027423">
        <w:rPr>
          <w:color w:val="000000" w:themeColor="text1"/>
        </w:rPr>
        <w:tab/>
      </w:r>
      <w:r w:rsidR="00E14605" w:rsidRPr="00027423">
        <w:rPr>
          <w:color w:val="000000" w:themeColor="text1"/>
          <w:sz w:val="22"/>
          <w:szCs w:val="22"/>
        </w:rPr>
        <w:t>(5)</w:t>
      </w:r>
    </w:p>
    <w:p w14:paraId="294D8FE2" w14:textId="77777777" w:rsidR="004017FC" w:rsidRPr="00027423" w:rsidRDefault="00E14605" w:rsidP="00763719">
      <w:pPr>
        <w:tabs>
          <w:tab w:val="left" w:pos="454"/>
          <w:tab w:val="left" w:pos="737"/>
        </w:tabs>
        <w:spacing w:line="480" w:lineRule="auto"/>
        <w:jc w:val="both"/>
        <w:rPr>
          <w:rFonts w:ascii="Times New Roman" w:hAnsi="Times New Roman" w:cs="Times New Roman"/>
          <w:color w:val="000000" w:themeColor="text1"/>
        </w:rPr>
      </w:pPr>
      <w:r w:rsidRPr="00027423">
        <w:rPr>
          <w:rFonts w:ascii="Times New Roman" w:hAnsi="Times New Roman" w:cs="Times New Roman"/>
          <w:color w:val="000000" w:themeColor="text1"/>
        </w:rPr>
        <w:t xml:space="preserve">where </w:t>
      </w:r>
      <w:r w:rsidRPr="00027423">
        <w:rPr>
          <w:rFonts w:ascii="Times New Roman" w:hAnsi="Times New Roman" w:cs="Times New Roman"/>
          <w:b/>
          <w:bCs/>
          <w:i/>
          <w:iCs/>
          <w:color w:val="000000" w:themeColor="text1"/>
        </w:rPr>
        <w:t>R</w:t>
      </w:r>
      <w:r w:rsidRPr="00027423">
        <w:rPr>
          <w:rFonts w:ascii="Times New Roman" w:hAnsi="Times New Roman" w:cs="Times New Roman"/>
          <w:i/>
          <w:iCs/>
          <w:color w:val="000000" w:themeColor="text1"/>
          <w:vertAlign w:val="subscript"/>
        </w:rPr>
        <w:t>i</w:t>
      </w:r>
      <w:r w:rsidRPr="00027423">
        <w:rPr>
          <w:rFonts w:ascii="Times New Roman" w:hAnsi="Times New Roman" w:cs="Times New Roman"/>
          <w:color w:val="000000" w:themeColor="text1"/>
        </w:rPr>
        <w:t xml:space="preserve"> is the position of the primitive cell, </w:t>
      </w:r>
      <w:r w:rsidRPr="00027423">
        <w:rPr>
          <w:rFonts w:ascii="Times New Roman" w:hAnsi="Times New Roman" w:cs="Times New Roman"/>
          <w:i/>
          <w:iCs/>
          <w:color w:val="000000" w:themeColor="text1"/>
        </w:rPr>
        <w:t>l</w:t>
      </w:r>
      <w:r w:rsidRPr="00027423">
        <w:rPr>
          <w:rFonts w:ascii="Times New Roman" w:hAnsi="Times New Roman" w:cs="Times New Roman"/>
          <w:i/>
          <w:iCs/>
          <w:color w:val="000000" w:themeColor="text1"/>
          <w:vertAlign w:val="subscript"/>
        </w:rPr>
        <w:t>i</w:t>
      </w:r>
      <w:r w:rsidRPr="00027423">
        <w:rPr>
          <w:rFonts w:ascii="Times New Roman" w:hAnsi="Times New Roman" w:cs="Times New Roman"/>
          <w:color w:val="000000" w:themeColor="text1"/>
        </w:rPr>
        <w:t xml:space="preserve"> is the atom site, </w:t>
      </w:r>
      <w:r w:rsidRPr="00027423">
        <w:rPr>
          <w:rFonts w:ascii="Times New Roman" w:hAnsi="Times New Roman" w:cs="Times New Roman"/>
          <w:i/>
          <w:iCs/>
          <w:color w:val="000000" w:themeColor="text1"/>
        </w:rPr>
        <w:t>p</w:t>
      </w:r>
      <w:r w:rsidRPr="00027423">
        <w:rPr>
          <w:rFonts w:ascii="Times New Roman" w:hAnsi="Times New Roman" w:cs="Times New Roman"/>
          <w:i/>
          <w:iCs/>
          <w:color w:val="000000" w:themeColor="text1"/>
          <w:vertAlign w:val="subscript"/>
        </w:rPr>
        <w:t>i</w:t>
      </w:r>
      <w:r w:rsidRPr="00027423">
        <w:rPr>
          <w:rFonts w:ascii="Times New Roman" w:hAnsi="Times New Roman" w:cs="Times New Roman"/>
          <w:color w:val="000000" w:themeColor="text1"/>
        </w:rPr>
        <w:t xml:space="preserve"> is the direction of the displacement of atom </w:t>
      </w:r>
      <w:r w:rsidRPr="00027423">
        <w:rPr>
          <w:rFonts w:ascii="Times New Roman" w:hAnsi="Times New Roman" w:cs="Times New Roman"/>
          <w:i/>
          <w:iCs/>
          <w:color w:val="000000" w:themeColor="text1"/>
        </w:rPr>
        <w:t>l</w:t>
      </w:r>
      <w:r w:rsidRPr="00027423">
        <w:rPr>
          <w:rFonts w:ascii="Times New Roman" w:hAnsi="Times New Roman" w:cs="Times New Roman"/>
          <w:i/>
          <w:iCs/>
          <w:color w:val="000000" w:themeColor="text1"/>
          <w:vertAlign w:val="subscript"/>
        </w:rPr>
        <w:t>i</w:t>
      </w:r>
      <w:r w:rsidRPr="00027423">
        <w:rPr>
          <w:rFonts w:ascii="Times New Roman" w:hAnsi="Times New Roman" w:cs="Times New Roman"/>
          <w:color w:val="000000" w:themeColor="text1"/>
        </w:rPr>
        <w:t xml:space="preserve">, </w:t>
      </w:r>
      <w:r w:rsidRPr="00027423">
        <w:rPr>
          <w:rFonts w:ascii="Times New Roman" w:hAnsi="Times New Roman" w:cs="Times New Roman"/>
          <w:i/>
          <w:iCs/>
          <w:color w:val="000000" w:themeColor="text1"/>
        </w:rPr>
        <w:t>M</w:t>
      </w:r>
      <w:r w:rsidRPr="00027423">
        <w:rPr>
          <w:rFonts w:ascii="Times New Roman" w:hAnsi="Times New Roman" w:cs="Times New Roman"/>
          <w:color w:val="000000" w:themeColor="text1"/>
        </w:rPr>
        <w:t xml:space="preserve"> is the atomic mass, </w:t>
      </w:r>
      <m:oMath>
        <m:r>
          <m:rPr>
            <m:sty m:val="p"/>
          </m:rPr>
          <w:rPr>
            <w:rFonts w:ascii="Cambria Math" w:hAnsi="Cambria Math" w:cs="Times New Roman"/>
            <w:color w:val="000000" w:themeColor="text1"/>
          </w:rPr>
          <m:t>Ψ</m:t>
        </m:r>
      </m:oMath>
      <w:r w:rsidRPr="00027423">
        <w:rPr>
          <w:rFonts w:ascii="Times New Roman" w:hAnsi="Times New Roman" w:cs="Times New Roman"/>
          <w:color w:val="000000" w:themeColor="text1"/>
        </w:rPr>
        <w:t xml:space="preserve"> is the cubic IFCs, and </w:t>
      </w:r>
      <w:r w:rsidRPr="00027423">
        <w:rPr>
          <w:rFonts w:ascii="Times New Roman" w:hAnsi="Times New Roman" w:cs="Times New Roman"/>
          <w:i/>
          <w:iCs/>
          <w:color w:val="000000" w:themeColor="text1"/>
        </w:rPr>
        <w:t>e</w:t>
      </w:r>
      <w:r w:rsidRPr="00027423">
        <w:rPr>
          <w:rFonts w:ascii="Times New Roman" w:hAnsi="Times New Roman" w:cs="Times New Roman"/>
          <w:color w:val="000000" w:themeColor="text1"/>
        </w:rPr>
        <w:t>(</w:t>
      </w:r>
      <w:r w:rsidRPr="00027423">
        <w:rPr>
          <w:rFonts w:ascii="Times New Roman" w:hAnsi="Times New Roman" w:cs="Times New Roman"/>
          <w:i/>
          <w:iCs/>
          <w:color w:val="000000" w:themeColor="text1"/>
        </w:rPr>
        <w:t>q</w:t>
      </w:r>
      <w:r w:rsidRPr="00027423">
        <w:rPr>
          <w:rFonts w:ascii="Times New Roman" w:hAnsi="Times New Roman" w:cs="Times New Roman"/>
          <w:color w:val="000000" w:themeColor="text1"/>
        </w:rPr>
        <w:t xml:space="preserve">) is the eigenvector of the mode </w:t>
      </w:r>
      <w:r w:rsidRPr="00027423">
        <w:rPr>
          <w:rFonts w:ascii="Times New Roman" w:hAnsi="Times New Roman" w:cs="Times New Roman"/>
          <w:i/>
          <w:iCs/>
          <w:color w:val="000000" w:themeColor="text1"/>
        </w:rPr>
        <w:t>q</w:t>
      </w:r>
      <w:r w:rsidRPr="00027423">
        <w:rPr>
          <w:rFonts w:ascii="Times New Roman" w:hAnsi="Times New Roman" w:cs="Times New Roman"/>
          <w:color w:val="000000" w:themeColor="text1"/>
        </w:rPr>
        <w:t>. The phonon relaxation time</w:t>
      </w:r>
      <w:r w:rsidR="00281FA2" w:rsidRPr="00027423">
        <w:rPr>
          <w:rFonts w:ascii="Times New Roman" w:hAnsi="Times New Roman" w:cs="Times New Roman"/>
          <w:color w:val="000000" w:themeColor="text1"/>
        </w:rPr>
        <w:t xml:space="preserve"> due to three-phonon scattering</w:t>
      </w:r>
      <w:r w:rsidRPr="00027423">
        <w:rPr>
          <w:rFonts w:ascii="Times New Roman" w:hAnsi="Times New Roman" w:cs="Times New Roman"/>
          <w:i/>
          <w:iCs/>
          <w:color w:val="000000" w:themeColor="text1"/>
          <w:lang w:val="el-GR"/>
        </w:rPr>
        <w:t>τ</w:t>
      </w:r>
      <w:r w:rsidRPr="00027423">
        <w:rPr>
          <w:rFonts w:ascii="Times New Roman" w:hAnsi="Times New Roman" w:cs="Times New Roman"/>
          <w:color w:val="000000" w:themeColor="text1"/>
          <w:vertAlign w:val="subscript"/>
        </w:rPr>
        <w:t>p</w:t>
      </w:r>
      <w:r w:rsidR="009C4DC5" w:rsidRPr="00027423">
        <w:rPr>
          <w:rFonts w:ascii="Times New Roman" w:hAnsi="Times New Roman" w:cs="Times New Roman"/>
          <w:color w:val="000000" w:themeColor="text1"/>
          <w:vertAlign w:val="subscript"/>
        </w:rPr>
        <w:t>p</w:t>
      </w:r>
      <w:r w:rsidRPr="00027423">
        <w:rPr>
          <w:rFonts w:ascii="Times New Roman" w:hAnsi="Times New Roman" w:cs="Times New Roman"/>
          <w:color w:val="000000" w:themeColor="text1"/>
        </w:rPr>
        <w:t xml:space="preserve"> is given by </w:t>
      </w:r>
      <m:oMath>
        <m:sSub>
          <m:sSubPr>
            <m:ctrlPr>
              <w:rPr>
                <w:rFonts w:ascii="Cambria Math" w:hAnsi="Cambria Math" w:cs="Times New Roman"/>
                <w:iCs/>
                <w:color w:val="000000" w:themeColor="text1"/>
              </w:rPr>
            </m:ctrlPr>
          </m:sSubPr>
          <m:e>
            <m:r>
              <w:rPr>
                <w:rFonts w:ascii="Cambria Math" w:hAnsi="Cambria Math" w:cs="Times New Roman"/>
                <w:color w:val="000000" w:themeColor="text1"/>
              </w:rPr>
              <m:t>τ</m:t>
            </m:r>
            <m:ctrlPr>
              <w:rPr>
                <w:rFonts w:ascii="Cambria Math" w:hAnsi="Cambria Math" w:cs="Times New Roman"/>
                <w:i/>
                <w:color w:val="000000" w:themeColor="text1"/>
              </w:rPr>
            </m:ctrlPr>
          </m:e>
          <m:sub>
            <m:r>
              <m:rPr>
                <m:sty m:val="p"/>
              </m:rPr>
              <w:rPr>
                <w:rFonts w:ascii="Cambria Math" w:hAnsi="Cambria Math" w:cs="Times New Roman"/>
                <w:color w:val="000000" w:themeColor="text1"/>
              </w:rPr>
              <m:t>pp</m:t>
            </m:r>
          </m:sub>
        </m:sSub>
        <m:r>
          <w:rPr>
            <w:rFonts w:ascii="Cambria Math" w:hAnsi="Cambria Math" w:cs="Times New Roman"/>
            <w:color w:val="000000" w:themeColor="text1"/>
          </w:rPr>
          <m:t>(q)=1/(2</m:t>
        </m:r>
        <m:r>
          <m:rPr>
            <m:sty m:val="p"/>
          </m:rPr>
          <w:rPr>
            <w:rFonts w:ascii="Cambria Math" w:hAnsi="Cambria Math" w:cs="Times New Roman"/>
            <w:color w:val="000000" w:themeColor="text1"/>
          </w:rPr>
          <m:t>Γ</m:t>
        </m:r>
        <m:d>
          <m:dPr>
            <m:ctrlPr>
              <w:rPr>
                <w:rFonts w:ascii="Cambria Math" w:hAnsi="Cambria Math" w:cs="Times New Roman"/>
                <w:i/>
                <w:color w:val="000000" w:themeColor="text1"/>
              </w:rPr>
            </m:ctrlPr>
          </m:dPr>
          <m:e>
            <m:r>
              <w:rPr>
                <w:rFonts w:ascii="Cambria Math" w:hAnsi="Cambria Math" w:cs="Times New Roman"/>
                <w:color w:val="000000" w:themeColor="text1"/>
              </w:rPr>
              <m:t>ω</m:t>
            </m:r>
          </m:e>
        </m:d>
        <m:r>
          <w:rPr>
            <w:rFonts w:ascii="Cambria Math" w:hAnsi="Cambria Math" w:cs="Times New Roman"/>
            <w:color w:val="000000" w:themeColor="text1"/>
          </w:rPr>
          <m:t>)</m:t>
        </m:r>
      </m:oMath>
      <w:r w:rsidRPr="00027423">
        <w:rPr>
          <w:rFonts w:ascii="Times New Roman" w:hAnsi="Times New Roman" w:cs="Times New Roman"/>
          <w:color w:val="000000" w:themeColor="text1"/>
        </w:rPr>
        <w:t xml:space="preserve">. </w:t>
      </w:r>
      <w:r w:rsidR="00573BBE" w:rsidRPr="00027423">
        <w:rPr>
          <w:rFonts w:ascii="Times New Roman" w:hAnsi="Times New Roman" w:cs="Times New Roman"/>
          <w:color w:val="000000" w:themeColor="text1"/>
        </w:rPr>
        <w:t xml:space="preserve">The total phonon relaxation time is calculated with Matthiessen's rule: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τ</m:t>
            </m:r>
          </m:e>
          <m:sub>
            <m:r>
              <m:rPr>
                <m:sty m:val="p"/>
              </m:rPr>
              <w:rPr>
                <w:rFonts w:ascii="Cambria Math" w:hAnsi="Cambria Math" w:cs="Times New Roman"/>
                <w:color w:val="000000" w:themeColor="text1"/>
              </w:rPr>
              <m:t>ph</m:t>
            </m:r>
          </m:sub>
          <m:sup>
            <m:r>
              <w:rPr>
                <w:rFonts w:ascii="Cambria Math" w:hAnsi="Cambria Math" w:cs="Times New Roman"/>
                <w:color w:val="000000" w:themeColor="text1"/>
              </w:rPr>
              <m:t>-1</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τ</m:t>
            </m:r>
          </m:e>
          <m:sub>
            <m:r>
              <m:rPr>
                <m:sty m:val="p"/>
              </m:rPr>
              <w:rPr>
                <w:rFonts w:ascii="Cambria Math" w:hAnsi="Cambria Math" w:cs="Times New Roman"/>
                <w:color w:val="000000" w:themeColor="text1"/>
              </w:rPr>
              <m:t>pp</m:t>
            </m:r>
          </m:sub>
          <m:sup>
            <m:r>
              <w:rPr>
                <w:rFonts w:ascii="Cambria Math" w:hAnsi="Cambria Math" w:cs="Times New Roman"/>
                <w:color w:val="000000" w:themeColor="text1"/>
              </w:rPr>
              <m:t>1</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τ</m:t>
            </m:r>
          </m:e>
          <m:sub>
            <m:r>
              <m:rPr>
                <m:sty m:val="p"/>
              </m:rPr>
              <w:rPr>
                <w:rFonts w:ascii="Cambria Math" w:hAnsi="Cambria Math" w:cs="Times New Roman"/>
                <w:color w:val="000000" w:themeColor="text1"/>
              </w:rPr>
              <m:t>iso</m:t>
            </m:r>
          </m:sub>
          <m:sup>
            <m:r>
              <w:rPr>
                <w:rFonts w:ascii="Cambria Math" w:hAnsi="Cambria Math" w:cs="Times New Roman"/>
                <w:color w:val="000000" w:themeColor="text1"/>
              </w:rPr>
              <m:t>-1</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τ</m:t>
            </m:r>
          </m:e>
          <m:sub>
            <m:r>
              <m:rPr>
                <m:sty m:val="p"/>
              </m:rPr>
              <w:rPr>
                <w:rFonts w:ascii="Cambria Math" w:hAnsi="Cambria Math" w:cs="Times New Roman"/>
                <w:color w:val="000000" w:themeColor="text1"/>
              </w:rPr>
              <m:t>b</m:t>
            </m:r>
          </m:sub>
          <m:sup>
            <m:r>
              <w:rPr>
                <w:rFonts w:ascii="Cambria Math" w:hAnsi="Cambria Math" w:cs="Times New Roman"/>
                <w:color w:val="000000" w:themeColor="text1"/>
              </w:rPr>
              <m:t>-1</m:t>
            </m:r>
          </m:sup>
        </m:sSubSup>
      </m:oMath>
      <w:r w:rsidR="00963EAB" w:rsidRPr="00027423">
        <w:rPr>
          <w:rFonts w:ascii="Times New Roman" w:hAnsi="Times New Roman" w:cs="Times New Roman"/>
          <w:color w:val="000000" w:themeColor="text1"/>
        </w:rPr>
        <w:t xml:space="preserve">, where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τ</m:t>
            </m:r>
          </m:e>
          <m:sub>
            <m:r>
              <m:rPr>
                <m:sty m:val="p"/>
              </m:rPr>
              <w:rPr>
                <w:rFonts w:ascii="Cambria Math" w:hAnsi="Cambria Math" w:cs="Times New Roman"/>
                <w:color w:val="000000" w:themeColor="text1"/>
              </w:rPr>
              <m:t>iso</m:t>
            </m:r>
          </m:sub>
          <m:sup>
            <m:r>
              <w:rPr>
                <w:rFonts w:ascii="Cambria Math" w:hAnsi="Cambria Math" w:cs="Times New Roman"/>
                <w:color w:val="000000" w:themeColor="text1"/>
              </w:rPr>
              <m:t>-1</m:t>
            </m:r>
          </m:sup>
        </m:sSubSup>
      </m:oMath>
      <w:r w:rsidR="00963EAB" w:rsidRPr="00027423">
        <w:rPr>
          <w:rFonts w:ascii="Times New Roman" w:hAnsi="Times New Roman" w:cs="Times New Roman"/>
          <w:color w:val="000000" w:themeColor="text1"/>
        </w:rPr>
        <w:t xml:space="preserve"> is the scattering rate due to </w:t>
      </w:r>
      <w:r w:rsidR="00990C8A" w:rsidRPr="00027423">
        <w:rPr>
          <w:rFonts w:ascii="Times New Roman" w:hAnsi="Times New Roman" w:cs="Times New Roman"/>
          <w:color w:val="000000" w:themeColor="text1"/>
        </w:rPr>
        <w:t xml:space="preserve">natural </w:t>
      </w:r>
      <w:r w:rsidR="00963EAB" w:rsidRPr="00027423">
        <w:rPr>
          <w:rFonts w:ascii="Times New Roman" w:hAnsi="Times New Roman" w:cs="Times New Roman"/>
          <w:color w:val="000000" w:themeColor="text1"/>
        </w:rPr>
        <w:t>isotope</w:t>
      </w:r>
      <w:r w:rsidR="00771227" w:rsidRPr="00027423">
        <w:rPr>
          <w:rFonts w:ascii="Times New Roman" w:hAnsi="Times New Roman" w:cs="Times New Roman"/>
          <w:color w:val="000000" w:themeColor="text1"/>
        </w:rPr>
        <w:t>s</w:t>
      </w:r>
      <w:r w:rsidR="001B76D3" w:rsidRPr="00027423">
        <w:rPr>
          <w:rFonts w:ascii="Times New Roman" w:hAnsi="Times New Roman" w:cs="Times New Roman"/>
          <w:color w:val="000000" w:themeColor="text1"/>
        </w:rPr>
        <w:t>, obtained with Tamura model</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{"citationItems":[{"id":"ITEM-1","itemData":{"DOI":"10.1103/PhysRevB.27.858","ISSN":"0163-1829","author":[{"dropping-particle":"","family":"Tamura","given":"Shin-ichiro","non-dropping-particle":"","parse-names":false,"suffix":""}],"container-title":"Physical Review B","id":"ITEM-1","issue":"2","issued":{"date-parts":[["1983","1","15"]]},"page":"858-866","title":"Isotope scattering of dispersive phonons in Ge","type":"article-journal","volume":"27"},"uris":["http://www.mendeley.com/documents/?uuid=5c5aa10c-268c-4c87-b76a-6611b7b18812"]}],"mendeley":{"formattedCitation":"&lt;sup&gt;99&lt;/sup&gt;","plainTextFormattedCitation":"99","previouslyFormattedCitation":"(&lt;i&gt;99&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99</w:t>
      </w:r>
      <w:r w:rsidR="001C36FA" w:rsidRPr="00027423">
        <w:rPr>
          <w:rFonts w:ascii="Times New Roman" w:hAnsi="Times New Roman" w:cs="Times New Roman"/>
          <w:color w:val="000000" w:themeColor="text1"/>
        </w:rPr>
        <w:fldChar w:fldCharType="end"/>
      </w:r>
      <w:r w:rsidR="00F527D4" w:rsidRPr="00027423">
        <w:rPr>
          <w:rFonts w:ascii="Times New Roman" w:hAnsi="Times New Roman" w:cs="Times New Roman"/>
          <w:color w:val="000000" w:themeColor="text1"/>
        </w:rPr>
        <w:t xml:space="preserve">, </w:t>
      </w:r>
      <w:r w:rsidR="001B4296" w:rsidRPr="00027423">
        <w:rPr>
          <w:rFonts w:ascii="Times New Roman" w:hAnsi="Times New Roman" w:cs="Times New Roman"/>
          <w:color w:val="000000" w:themeColor="text1"/>
        </w:rPr>
        <w:t xml:space="preserve">and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τ</m:t>
            </m:r>
          </m:e>
          <m:sub>
            <m:r>
              <m:rPr>
                <m:sty m:val="p"/>
              </m:rPr>
              <w:rPr>
                <w:rFonts w:ascii="Cambria Math" w:hAnsi="Cambria Math" w:cs="Times New Roman"/>
                <w:color w:val="000000" w:themeColor="text1"/>
              </w:rPr>
              <m:t>b</m:t>
            </m:r>
          </m:sub>
          <m:sup>
            <m:r>
              <w:rPr>
                <w:rFonts w:ascii="Cambria Math" w:hAnsi="Cambria Math" w:cs="Times New Roman"/>
                <w:color w:val="000000" w:themeColor="text1"/>
              </w:rPr>
              <m:t>-1</m:t>
            </m:r>
          </m:sup>
        </m:sSubSup>
        <m:r>
          <w:rPr>
            <w:rFonts w:ascii="Cambria Math" w:hAnsi="Cambria Math" w:cs="Times New Roman"/>
            <w:color w:val="000000" w:themeColor="text1"/>
          </w:rPr>
          <m:t>=2</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L</m:t>
            </m:r>
          </m:e>
          <m:sub>
            <m:r>
              <m:rPr>
                <m:sty m:val="p"/>
              </m:rPr>
              <w:rPr>
                <w:rFonts w:ascii="Cambria Math" w:hAnsi="Cambria Math" w:cs="Times New Roman"/>
                <w:color w:val="000000" w:themeColor="text1"/>
              </w:rPr>
              <m:t>g</m:t>
            </m:r>
          </m:sub>
        </m:sSub>
      </m:oMath>
      <w:r w:rsidR="00DD2E10" w:rsidRPr="00027423">
        <w:rPr>
          <w:rFonts w:ascii="Times New Roman" w:hAnsi="Times New Roman" w:cs="Times New Roman"/>
          <w:color w:val="000000" w:themeColor="text1"/>
        </w:rPr>
        <w:t>due to boundar</w:t>
      </w:r>
      <w:proofErr w:type="spellStart"/>
      <w:r w:rsidR="00E906FA" w:rsidRPr="00027423">
        <w:rPr>
          <w:rFonts w:ascii="Times New Roman" w:hAnsi="Times New Roman" w:cs="Times New Roman"/>
          <w:color w:val="000000" w:themeColor="text1"/>
        </w:rPr>
        <w:t>ies</w:t>
      </w:r>
      <w:proofErr w:type="spellEnd"/>
      <w:r w:rsidR="00DD2E10" w:rsidRPr="00027423">
        <w:rPr>
          <w:rFonts w:ascii="Times New Roman" w:hAnsi="Times New Roman" w:cs="Times New Roman"/>
          <w:color w:val="000000" w:themeColor="text1"/>
        </w:rPr>
        <w:t xml:space="preserve"> of grains with an effective diameter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L</m:t>
            </m:r>
          </m:e>
          <m:sub>
            <m:r>
              <m:rPr>
                <m:sty m:val="p"/>
              </m:rPr>
              <w:rPr>
                <w:rFonts w:ascii="Cambria Math" w:hAnsi="Cambria Math" w:cs="Times New Roman"/>
                <w:color w:val="000000" w:themeColor="text1"/>
              </w:rPr>
              <m:t>g</m:t>
            </m:r>
          </m:sub>
        </m:sSub>
      </m:oMath>
      <w:r w:rsidR="00DD2E10" w:rsidRPr="00027423">
        <w:rPr>
          <w:rFonts w:ascii="Times New Roman" w:hAnsi="Times New Roman" w:cs="Times New Roman"/>
          <w:color w:val="000000" w:themeColor="text1"/>
        </w:rPr>
        <w:t>.</w:t>
      </w:r>
      <w:r w:rsidR="00257E29" w:rsidRPr="00027423">
        <w:rPr>
          <w:rFonts w:ascii="Times New Roman" w:hAnsi="Times New Roman" w:cs="Times New Roman"/>
          <w:color w:val="000000" w:themeColor="text1"/>
        </w:rPr>
        <w:t xml:space="preserve"> </w:t>
      </w:r>
      <w:proofErr w:type="spellStart"/>
      <w:r w:rsidR="00257E29" w:rsidRPr="00027423">
        <w:rPr>
          <w:rFonts w:ascii="Times New Roman" w:hAnsi="Times New Roman" w:cs="Times New Roman"/>
          <w:color w:val="000000" w:themeColor="text1"/>
        </w:rPr>
        <w:t>Peierls</w:t>
      </w:r>
      <w:proofErr w:type="spellEnd"/>
      <w:r w:rsidR="00257E29" w:rsidRPr="00027423">
        <w:rPr>
          <w:rFonts w:ascii="Times New Roman" w:hAnsi="Times New Roman" w:cs="Times New Roman"/>
          <w:color w:val="000000" w:themeColor="text1"/>
        </w:rPr>
        <w:t xml:space="preserve"> contribution is calculated as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κ</m:t>
            </m:r>
          </m:e>
          <m:sub>
            <m:r>
              <m:rPr>
                <m:sty m:val="p"/>
              </m:rPr>
              <w:rPr>
                <w:rFonts w:ascii="Cambria Math" w:hAnsi="Cambria Math" w:cs="Times New Roman"/>
                <w:color w:val="000000" w:themeColor="text1"/>
              </w:rPr>
              <m:t>P</m:t>
            </m:r>
          </m:sub>
          <m:sup>
            <m:r>
              <w:rPr>
                <w:rFonts w:ascii="Cambria Math" w:hAnsi="Cambria Math" w:cs="Times New Roman"/>
                <w:color w:val="000000" w:themeColor="text1"/>
              </w:rPr>
              <m:t>αβ</m:t>
            </m:r>
          </m:sup>
        </m:sSubSup>
        <m:r>
          <w:rPr>
            <w:rFonts w:ascii="Cambria Math" w:hAnsi="Cambria Math" w:cs="Times New Roman"/>
            <w:color w:val="000000" w:themeColor="text1"/>
          </w:rPr>
          <m:t>(T)=</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NV</m:t>
                </m:r>
              </m:e>
            </m:d>
          </m:e>
          <m:sup>
            <m:r>
              <w:rPr>
                <w:rFonts w:ascii="Cambria Math" w:hAnsi="Cambria Math" w:cs="Times New Roman"/>
                <w:color w:val="000000" w:themeColor="text1"/>
              </w:rPr>
              <m:t>-1</m:t>
            </m:r>
          </m:sup>
        </m:sSup>
        <m:nary>
          <m:naryPr>
            <m:chr m:val="∑"/>
            <m:supHide m:val="1"/>
            <m:ctrlPr>
              <w:rPr>
                <w:rFonts w:ascii="Cambria Math" w:hAnsi="Cambria Math" w:cs="Times New Roman"/>
                <w:i/>
                <w:color w:val="000000" w:themeColor="text1"/>
              </w:rPr>
            </m:ctrlPr>
          </m:naryPr>
          <m:sub>
            <m:r>
              <w:rPr>
                <w:rFonts w:ascii="Cambria Math" w:hAnsi="Cambria Math" w:cs="Times New Roman"/>
                <w:color w:val="000000" w:themeColor="text1"/>
              </w:rPr>
              <m:t>q</m:t>
            </m:r>
          </m:sub>
          <m:sup/>
          <m:e>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q</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sSubSup>
              <m:sSubSupPr>
                <m:ctrlPr>
                  <w:rPr>
                    <w:rFonts w:ascii="Cambria Math" w:hAnsi="Cambria Math" w:cs="Times New Roman"/>
                    <w:i/>
                    <w:color w:val="000000" w:themeColor="text1"/>
                  </w:rPr>
                </m:ctrlPr>
              </m:sSubSupPr>
              <m:e>
                <m:r>
                  <w:rPr>
                    <w:rFonts w:ascii="Cambria Math" w:hAnsi="Cambria Math" w:cs="Times New Roman"/>
                    <w:color w:val="000000" w:themeColor="text1"/>
                  </w:rPr>
                  <m:t>v</m:t>
                </m:r>
              </m:e>
              <m:sub>
                <m:r>
                  <w:rPr>
                    <w:rFonts w:ascii="Cambria Math" w:hAnsi="Cambria Math" w:cs="Times New Roman"/>
                    <w:color w:val="000000" w:themeColor="text1"/>
                  </w:rPr>
                  <m:t>q</m:t>
                </m:r>
              </m:sub>
              <m:sup>
                <m:r>
                  <w:rPr>
                    <w:rFonts w:ascii="Cambria Math" w:hAnsi="Cambria Math" w:cs="Times New Roman"/>
                    <w:color w:val="000000" w:themeColor="text1"/>
                  </w:rPr>
                  <m:t>α</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T</m:t>
                </m:r>
              </m:e>
            </m:d>
            <m:sSubSup>
              <m:sSubSupPr>
                <m:ctrlPr>
                  <w:rPr>
                    <w:rFonts w:ascii="Cambria Math" w:hAnsi="Cambria Math" w:cs="Times New Roman"/>
                    <w:i/>
                    <w:color w:val="000000" w:themeColor="text1"/>
                  </w:rPr>
                </m:ctrlPr>
              </m:sSubSupPr>
              <m:e>
                <m:r>
                  <w:rPr>
                    <w:rFonts w:ascii="Cambria Math" w:hAnsi="Cambria Math" w:cs="Times New Roman"/>
                    <w:color w:val="000000" w:themeColor="text1"/>
                  </w:rPr>
                  <m:t>v</m:t>
                </m:r>
              </m:e>
              <m:sub>
                <m:r>
                  <w:rPr>
                    <w:rFonts w:ascii="Cambria Math" w:hAnsi="Cambria Math" w:cs="Times New Roman"/>
                    <w:color w:val="000000" w:themeColor="text1"/>
                  </w:rPr>
                  <m:t>q</m:t>
                </m:r>
              </m:sub>
              <m:sup>
                <m:r>
                  <w:rPr>
                    <w:rFonts w:ascii="Cambria Math" w:hAnsi="Cambria Math" w:cs="Times New Roman"/>
                    <w:color w:val="000000" w:themeColor="text1"/>
                  </w:rPr>
                  <m:t>β</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T</m:t>
                </m:r>
              </m:e>
            </m:d>
            <m:sSub>
              <m:sSubPr>
                <m:ctrlPr>
                  <w:rPr>
                    <w:rFonts w:ascii="Cambria Math" w:hAnsi="Cambria Math" w:cs="Times New Roman"/>
                    <w:i/>
                    <w:color w:val="000000" w:themeColor="text1"/>
                  </w:rPr>
                </m:ctrlPr>
              </m:sSubPr>
              <m:e>
                <m:r>
                  <w:rPr>
                    <w:rFonts w:ascii="Cambria Math" w:hAnsi="Cambria Math" w:cs="Times New Roman"/>
                    <w:color w:val="000000" w:themeColor="text1"/>
                  </w:rPr>
                  <m:t>τ</m:t>
                </m:r>
              </m:e>
              <m:sub>
                <m:r>
                  <w:rPr>
                    <w:rFonts w:ascii="Cambria Math" w:hAnsi="Cambria Math" w:cs="Times New Roman"/>
                    <w:color w:val="000000" w:themeColor="text1"/>
                  </w:rPr>
                  <m:t>q</m:t>
                </m:r>
              </m:sub>
            </m:sSub>
            <m:r>
              <w:rPr>
                <w:rFonts w:ascii="Cambria Math" w:hAnsi="Cambria Math" w:cs="Times New Roman"/>
                <w:color w:val="000000" w:themeColor="text1"/>
              </w:rPr>
              <m:t>(T)</m:t>
            </m:r>
          </m:e>
        </m:nary>
      </m:oMath>
      <w:r w:rsidR="00601FF3" w:rsidRPr="00027423">
        <w:rPr>
          <w:rFonts w:ascii="Times New Roman" w:hAnsi="Times New Roman" w:cs="Times New Roman"/>
          <w:color w:val="000000" w:themeColor="text1"/>
        </w:rPr>
        <w:t xml:space="preserve">, where </w:t>
      </w:r>
      <m:oMath>
        <m:r>
          <w:rPr>
            <w:rFonts w:ascii="Cambria Math" w:hAnsi="Cambria Math" w:cs="Times New Roman"/>
            <w:color w:val="000000" w:themeColor="text1"/>
          </w:rPr>
          <m:t>V</m:t>
        </m:r>
      </m:oMath>
      <w:r w:rsidR="00601FF3" w:rsidRPr="00027423">
        <w:rPr>
          <w:rFonts w:ascii="Times New Roman" w:hAnsi="Times New Roman" w:cs="Times New Roman"/>
          <w:color w:val="000000" w:themeColor="text1"/>
        </w:rPr>
        <w:t xml:space="preserve"> is the volume of the primitive unit cell, </w:t>
      </w:r>
      <m:oMath>
        <m:r>
          <w:rPr>
            <w:rFonts w:ascii="Cambria Math" w:hAnsi="Cambria Math" w:cs="Times New Roman"/>
            <w:color w:val="000000" w:themeColor="text1"/>
          </w:rPr>
          <m:t>c</m:t>
        </m:r>
      </m:oMath>
      <w:r w:rsidR="00601FF3" w:rsidRPr="00027423">
        <w:rPr>
          <w:rFonts w:ascii="Times New Roman" w:hAnsi="Times New Roman" w:cs="Times New Roman"/>
          <w:color w:val="000000" w:themeColor="text1"/>
        </w:rPr>
        <w:t xml:space="preserve"> is the mode specific heat, </w:t>
      </w:r>
      <m:oMath>
        <m:r>
          <w:rPr>
            <w:rFonts w:ascii="Cambria Math" w:hAnsi="Cambria Math" w:cs="Times New Roman"/>
            <w:color w:val="000000" w:themeColor="text1"/>
          </w:rPr>
          <m:t>v</m:t>
        </m:r>
      </m:oMath>
      <w:r w:rsidR="00601FF3" w:rsidRPr="00027423">
        <w:rPr>
          <w:rFonts w:ascii="Times New Roman" w:hAnsi="Times New Roman" w:cs="Times New Roman"/>
          <w:color w:val="000000" w:themeColor="text1"/>
        </w:rPr>
        <w:t xml:space="preserve"> is </w:t>
      </w:r>
      <w:r w:rsidR="00C47E42" w:rsidRPr="00027423">
        <w:rPr>
          <w:rFonts w:ascii="Times New Roman" w:hAnsi="Times New Roman" w:cs="Times New Roman"/>
          <w:color w:val="000000" w:themeColor="text1"/>
        </w:rPr>
        <w:t xml:space="preserve">the </w:t>
      </w:r>
      <w:r w:rsidR="00601FF3" w:rsidRPr="00027423">
        <w:rPr>
          <w:rFonts w:ascii="Times New Roman" w:hAnsi="Times New Roman" w:cs="Times New Roman"/>
          <w:color w:val="000000" w:themeColor="text1"/>
        </w:rPr>
        <w:t>g</w:t>
      </w:r>
      <w:r w:rsidR="00C47E42" w:rsidRPr="00027423">
        <w:rPr>
          <w:rFonts w:ascii="Times New Roman" w:hAnsi="Times New Roman" w:cs="Times New Roman"/>
          <w:color w:val="000000" w:themeColor="text1"/>
        </w:rPr>
        <w:t xml:space="preserve">roup velocity, </w:t>
      </w:r>
      <w:r w:rsidR="007860DD" w:rsidRPr="00027423">
        <w:rPr>
          <w:rFonts w:ascii="Times New Roman" w:hAnsi="Times New Roman" w:cs="Times New Roman"/>
          <w:color w:val="000000" w:themeColor="text1"/>
        </w:rPr>
        <w:t xml:space="preserve">and </w:t>
      </w:r>
      <w:r w:rsidR="007860DD" w:rsidRPr="00027423">
        <w:rPr>
          <w:rFonts w:ascii="Times New Roman" w:hAnsi="Times New Roman" w:cs="Times New Roman"/>
          <w:i/>
          <w:iCs/>
          <w:color w:val="000000" w:themeColor="text1"/>
        </w:rPr>
        <w:t>α</w:t>
      </w:r>
      <w:r w:rsidR="007860DD" w:rsidRPr="00027423">
        <w:rPr>
          <w:rFonts w:ascii="Times New Roman" w:hAnsi="Times New Roman" w:cs="Times New Roman"/>
          <w:color w:val="000000" w:themeColor="text1"/>
        </w:rPr>
        <w:t xml:space="preserve"> and </w:t>
      </w:r>
      <w:r w:rsidR="007860DD" w:rsidRPr="00027423">
        <w:rPr>
          <w:rFonts w:ascii="Times New Roman" w:hAnsi="Times New Roman" w:cs="Times New Roman"/>
          <w:i/>
          <w:iCs/>
          <w:color w:val="000000" w:themeColor="text1"/>
        </w:rPr>
        <w:t>β</w:t>
      </w:r>
      <w:r w:rsidR="007860DD" w:rsidRPr="00027423">
        <w:rPr>
          <w:rFonts w:ascii="Times New Roman" w:hAnsi="Times New Roman" w:cs="Times New Roman"/>
          <w:color w:val="000000" w:themeColor="text1"/>
        </w:rPr>
        <w:t xml:space="preserve"> are the Cartesian directions. </w:t>
      </w:r>
      <w:r w:rsidR="00045489" w:rsidRPr="00027423">
        <w:rPr>
          <w:rFonts w:ascii="Times New Roman" w:hAnsi="Times New Roman" w:cs="Times New Roman"/>
          <w:color w:val="000000" w:themeColor="text1"/>
        </w:rPr>
        <w:t xml:space="preserve">In this study, the averaged value </w:t>
      </w:r>
      <w:r w:rsidR="00696706" w:rsidRPr="00027423">
        <w:rPr>
          <w:rFonts w:ascii="Times New Roman" w:hAnsi="Times New Roman" w:cs="Times New Roman"/>
          <w:color w:val="000000" w:themeColor="text1"/>
        </w:rPr>
        <w:t xml:space="preserve">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κ</m:t>
            </m:r>
          </m:e>
          <m:sub>
            <m:r>
              <m:rPr>
                <m:sty m:val="p"/>
              </m:rPr>
              <w:rPr>
                <w:rFonts w:ascii="Cambria Math" w:hAnsi="Cambria Math" w:cs="Times New Roman"/>
                <w:color w:val="000000" w:themeColor="text1"/>
              </w:rPr>
              <m:t>P</m:t>
            </m:r>
          </m:sub>
          <m:sup>
            <m:r>
              <w:rPr>
                <w:rFonts w:ascii="Cambria Math" w:hAnsi="Cambria Math" w:cs="Times New Roman"/>
                <w:color w:val="000000" w:themeColor="text1"/>
              </w:rPr>
              <m:t>αα</m:t>
            </m:r>
          </m:sup>
        </m:sSubSup>
        <m:r>
          <w:rPr>
            <w:rFonts w:ascii="Cambria Math" w:hAnsi="Cambria Math" w:cs="Times New Roman"/>
            <w:color w:val="000000" w:themeColor="text1"/>
          </w:rPr>
          <m:t>(T)</m:t>
        </m:r>
      </m:oMath>
      <w:r w:rsidR="00696706" w:rsidRPr="00027423">
        <w:rPr>
          <w:rFonts w:ascii="Times New Roman" w:hAnsi="Times New Roman" w:cs="Times New Roman"/>
          <w:color w:val="000000" w:themeColor="text1"/>
        </w:rPr>
        <w:t>(</w:t>
      </w:r>
      <m:oMath>
        <m:r>
          <w:rPr>
            <w:rFonts w:ascii="Cambria Math" w:hAnsi="Cambria Math" w:cs="Times New Roman"/>
            <w:color w:val="000000" w:themeColor="text1"/>
          </w:rPr>
          <m:t>α=x,y,z</m:t>
        </m:r>
      </m:oMath>
      <w:r w:rsidR="00696706" w:rsidRPr="00027423">
        <w:rPr>
          <w:rFonts w:ascii="Times New Roman" w:hAnsi="Times New Roman" w:cs="Times New Roman"/>
          <w:color w:val="000000" w:themeColor="text1"/>
        </w:rPr>
        <w:t xml:space="preserve">) </w:t>
      </w:r>
      <w:r w:rsidR="001A6224" w:rsidRPr="00027423">
        <w:rPr>
          <w:rFonts w:ascii="Times New Roman" w:hAnsi="Times New Roman" w:cs="Times New Roman"/>
          <w:color w:val="000000" w:themeColor="text1"/>
        </w:rPr>
        <w:t xml:space="preserve">was used </w:t>
      </w:r>
      <w:r w:rsidR="004D3D9C" w:rsidRPr="00027423">
        <w:rPr>
          <w:rFonts w:ascii="Times New Roman" w:hAnsi="Times New Roman" w:cs="Times New Roman"/>
          <w:color w:val="000000" w:themeColor="text1"/>
        </w:rPr>
        <w:t xml:space="preserve">as the </w:t>
      </w:r>
      <w:proofErr w:type="spellStart"/>
      <w:r w:rsidR="004D3D9C" w:rsidRPr="00027423">
        <w:rPr>
          <w:rFonts w:ascii="Times New Roman" w:hAnsi="Times New Roman" w:cs="Times New Roman"/>
          <w:color w:val="000000" w:themeColor="text1"/>
        </w:rPr>
        <w:t>Peierls</w:t>
      </w:r>
      <w:proofErr w:type="spellEnd"/>
      <w:r w:rsidR="004D3D9C" w:rsidRPr="00027423">
        <w:rPr>
          <w:rFonts w:ascii="Times New Roman" w:hAnsi="Times New Roman" w:cs="Times New Roman"/>
          <w:color w:val="000000" w:themeColor="text1"/>
        </w:rPr>
        <w:t xml:space="preserve"> contribution.</w:t>
      </w:r>
      <w:r w:rsidR="004017FC" w:rsidRPr="00027423">
        <w:rPr>
          <w:rFonts w:ascii="Times New Roman" w:hAnsi="Times New Roman" w:cs="Times New Roman"/>
          <w:color w:val="000000" w:themeColor="text1"/>
        </w:rPr>
        <w:t xml:space="preserve"> Note that ABX</w:t>
      </w:r>
      <w:r w:rsidR="004017FC" w:rsidRPr="00027423">
        <w:rPr>
          <w:rFonts w:ascii="Times New Roman" w:hAnsi="Times New Roman" w:cs="Times New Roman"/>
          <w:color w:val="000000" w:themeColor="text1"/>
          <w:vertAlign w:val="subscript"/>
        </w:rPr>
        <w:t>2</w:t>
      </w:r>
      <w:r w:rsidR="004017FC" w:rsidRPr="00027423">
        <w:rPr>
          <w:rFonts w:ascii="Times New Roman" w:hAnsi="Times New Roman" w:cs="Times New Roman"/>
          <w:color w:val="000000" w:themeColor="text1"/>
        </w:rPr>
        <w:t xml:space="preserve"> </w:t>
      </w:r>
      <w:r w:rsidR="004017FC" w:rsidRPr="00027423">
        <w:rPr>
          <w:rFonts w:ascii="Times New Roman" w:hAnsi="Times New Roman" w:cs="Times New Roman"/>
          <w:color w:val="000000" w:themeColor="text1"/>
        </w:rPr>
        <w:lastRenderedPageBreak/>
        <w:t xml:space="preserve">compounds have slightly anisotropic lattice thermal conductivity. For example,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κ</m:t>
            </m:r>
          </m:e>
          <m:sub>
            <m:r>
              <m:rPr>
                <m:sty m:val="p"/>
              </m:rPr>
              <w:rPr>
                <w:rFonts w:ascii="Cambria Math" w:hAnsi="Cambria Math" w:cs="Times New Roman"/>
                <w:color w:val="000000" w:themeColor="text1"/>
              </w:rPr>
              <m:t>P</m:t>
            </m:r>
          </m:sub>
          <m:sup>
            <m:r>
              <w:rPr>
                <w:rFonts w:ascii="Cambria Math" w:hAnsi="Cambria Math" w:cs="Times New Roman"/>
                <w:color w:val="000000" w:themeColor="text1"/>
              </w:rPr>
              <m:t>zz</m:t>
            </m:r>
          </m:sup>
        </m:sSubSup>
      </m:oMath>
      <w:r w:rsidR="004017FC" w:rsidRPr="00027423">
        <w:rPr>
          <w:rFonts w:ascii="Times New Roman" w:hAnsi="Times New Roman" w:cs="Times New Roman"/>
          <w:color w:val="000000" w:themeColor="text1"/>
        </w:rPr>
        <w:t xml:space="preserve"> was 17% smaller than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κ</m:t>
            </m:r>
          </m:e>
          <m:sub>
            <m:r>
              <m:rPr>
                <m:sty m:val="p"/>
              </m:rPr>
              <w:rPr>
                <w:rFonts w:ascii="Cambria Math" w:hAnsi="Cambria Math" w:cs="Times New Roman"/>
                <w:color w:val="000000" w:themeColor="text1"/>
              </w:rPr>
              <m:t>P</m:t>
            </m:r>
          </m:sub>
          <m:sup>
            <m:r>
              <w:rPr>
                <w:rFonts w:ascii="Cambria Math" w:hAnsi="Cambria Math" w:cs="Times New Roman"/>
                <w:color w:val="000000" w:themeColor="text1"/>
              </w:rPr>
              <m:t>xx/yy</m:t>
            </m:r>
          </m:sup>
        </m:sSubSup>
      </m:oMath>
      <w:r w:rsidR="004017FC" w:rsidRPr="00027423">
        <w:rPr>
          <w:rFonts w:ascii="Times New Roman" w:hAnsi="Times New Roman" w:cs="Times New Roman"/>
          <w:color w:val="000000" w:themeColor="text1"/>
        </w:rPr>
        <w:t xml:space="preserve"> for AgBiS</w:t>
      </w:r>
      <w:r w:rsidR="004017FC" w:rsidRPr="00027423">
        <w:rPr>
          <w:rFonts w:ascii="Times New Roman" w:hAnsi="Times New Roman" w:cs="Times New Roman"/>
          <w:color w:val="000000" w:themeColor="text1"/>
          <w:vertAlign w:val="subscript"/>
        </w:rPr>
        <w:t>2</w:t>
      </w:r>
      <w:r w:rsidR="004017FC" w:rsidRPr="00027423">
        <w:rPr>
          <w:rFonts w:ascii="Times New Roman" w:hAnsi="Times New Roman" w:cs="Times New Roman"/>
          <w:color w:val="000000" w:themeColor="text1"/>
        </w:rPr>
        <w:t xml:space="preserve"> at 300 K</w:t>
      </w:r>
      <w:r w:rsidR="005D74CA" w:rsidRPr="00027423">
        <w:rPr>
          <w:rFonts w:ascii="Times New Roman" w:hAnsi="Times New Roman" w:cs="Times New Roman"/>
          <w:color w:val="000000" w:themeColor="text1"/>
        </w:rPr>
        <w:t xml:space="preserve">. </w:t>
      </w:r>
    </w:p>
    <w:p w14:paraId="1F958E18" w14:textId="77777777" w:rsidR="008D1DE5" w:rsidRPr="00027423" w:rsidRDefault="00EC44ED" w:rsidP="00E14605">
      <w:pPr>
        <w:tabs>
          <w:tab w:val="left" w:pos="454"/>
          <w:tab w:val="left" w:pos="737"/>
        </w:tabs>
        <w:spacing w:line="480" w:lineRule="auto"/>
        <w:jc w:val="both"/>
        <w:rPr>
          <w:rFonts w:ascii="Times New Roman" w:hAnsi="Times New Roman" w:cs="Times New Roman"/>
          <w:color w:val="000000" w:themeColor="text1"/>
          <w:lang w:val="en-US"/>
        </w:rPr>
      </w:pPr>
      <w:r w:rsidRPr="00027423">
        <w:rPr>
          <w:rFonts w:ascii="Times New Roman" w:hAnsi="Times New Roman" w:cs="Times New Roman"/>
          <w:color w:val="000000" w:themeColor="text1"/>
        </w:rPr>
        <w:t xml:space="preserve">The </w:t>
      </w:r>
      <w:r w:rsidR="0032362C" w:rsidRPr="00027423">
        <w:rPr>
          <w:rFonts w:ascii="Times New Roman" w:hAnsi="Times New Roman" w:cs="Times New Roman"/>
          <w:color w:val="000000" w:themeColor="text1"/>
        </w:rPr>
        <w:t xml:space="preserve">contribution of the </w:t>
      </w:r>
      <w:r w:rsidR="00B57694" w:rsidRPr="00027423">
        <w:rPr>
          <w:rFonts w:ascii="Times New Roman" w:hAnsi="Times New Roman" w:cs="Times New Roman"/>
          <w:color w:val="000000" w:themeColor="text1"/>
        </w:rPr>
        <w:t>wavelike coherent transport</w:t>
      </w:r>
      <w:r w:rsidR="005F2199" w:rsidRPr="00027423">
        <w:rPr>
          <w:rFonts w:ascii="Times New Roman" w:hAnsi="Times New Roman" w:cs="Times New Roman"/>
          <w:color w:val="000000" w:themeColor="text1"/>
        </w:rPr>
        <w:t xml:space="preserve">, </w:t>
      </w:r>
      <w:r w:rsidR="006A24E9" w:rsidRPr="00027423">
        <w:rPr>
          <w:rFonts w:ascii="Times New Roman" w:hAnsi="Times New Roman" w:cs="Times New Roman"/>
          <w:color w:val="000000" w:themeColor="text1"/>
        </w:rPr>
        <w:t xml:space="preserve">which </w:t>
      </w:r>
      <w:proofErr w:type="spellStart"/>
      <w:r w:rsidR="006A24E9" w:rsidRPr="00027423">
        <w:rPr>
          <w:rFonts w:ascii="Times New Roman" w:hAnsi="Times New Roman" w:cs="Times New Roman"/>
          <w:color w:val="000000" w:themeColor="text1"/>
        </w:rPr>
        <w:t>is</w:t>
      </w:r>
      <w:r w:rsidR="00486DA1" w:rsidRPr="00027423">
        <w:rPr>
          <w:rFonts w:ascii="Times New Roman" w:hAnsi="Times New Roman" w:cs="Times New Roman"/>
          <w:color w:val="000000" w:themeColor="text1"/>
        </w:rPr>
        <w:t>associated</w:t>
      </w:r>
      <w:proofErr w:type="spellEnd"/>
      <w:r w:rsidR="00486DA1" w:rsidRPr="00027423">
        <w:rPr>
          <w:rFonts w:ascii="Times New Roman" w:hAnsi="Times New Roman" w:cs="Times New Roman"/>
          <w:color w:val="000000" w:themeColor="text1"/>
        </w:rPr>
        <w:t xml:space="preserve"> with </w:t>
      </w:r>
      <w:r w:rsidR="00D5766C" w:rsidRPr="00027423">
        <w:rPr>
          <w:rFonts w:ascii="Times New Roman" w:hAnsi="Times New Roman" w:cs="Times New Roman"/>
          <w:color w:val="000000" w:themeColor="text1"/>
        </w:rPr>
        <w:t>the off-diagonal</w:t>
      </w:r>
      <w:r w:rsidR="00486DA1" w:rsidRPr="00027423">
        <w:rPr>
          <w:rFonts w:ascii="Times New Roman" w:hAnsi="Times New Roman" w:cs="Times New Roman"/>
          <w:color w:val="000000" w:themeColor="text1"/>
        </w:rPr>
        <w:t xml:space="preserve"> term of the group velocity </w:t>
      </w:r>
      <w:proofErr w:type="spellStart"/>
      <w:r w:rsidR="00486DA1" w:rsidRPr="00027423">
        <w:rPr>
          <w:rFonts w:ascii="Times New Roman" w:hAnsi="Times New Roman" w:cs="Times New Roman"/>
          <w:color w:val="000000" w:themeColor="text1"/>
        </w:rPr>
        <w:t>operator,</w:t>
      </w:r>
      <w:r w:rsidRPr="00027423">
        <w:rPr>
          <w:rFonts w:ascii="Times New Roman" w:hAnsi="Times New Roman" w:cs="Times New Roman"/>
          <w:color w:val="000000" w:themeColor="text1"/>
        </w:rPr>
        <w:t>was</w:t>
      </w:r>
      <w:proofErr w:type="spellEnd"/>
      <w:r w:rsidRPr="00027423">
        <w:rPr>
          <w:rFonts w:ascii="Times New Roman" w:hAnsi="Times New Roman" w:cs="Times New Roman"/>
          <w:color w:val="000000" w:themeColor="text1"/>
        </w:rPr>
        <w:t xml:space="preserve"> </w:t>
      </w:r>
      <w:r w:rsidR="000051BF" w:rsidRPr="00027423">
        <w:rPr>
          <w:rFonts w:ascii="Times New Roman" w:hAnsi="Times New Roman" w:cs="Times New Roman"/>
          <w:color w:val="000000" w:themeColor="text1"/>
        </w:rPr>
        <w:t>calculated with the unified theory</w:t>
      </w:r>
      <w:r w:rsidR="001C36FA" w:rsidRPr="00027423">
        <w:rPr>
          <w:rFonts w:ascii="Times New Roman" w:hAnsi="Times New Roman" w:cs="Times New Roman"/>
          <w:color w:val="000000" w:themeColor="text1"/>
        </w:rPr>
        <w:fldChar w:fldCharType="begin" w:fldLock="1"/>
      </w:r>
      <w:r w:rsidR="00C125A9">
        <w:rPr>
          <w:rFonts w:ascii="Times New Roman" w:hAnsi="Times New Roman" w:cs="Times New Roman"/>
          <w:color w:val="000000" w:themeColor="text1"/>
        </w:rPr>
        <w:instrText>ADDIN CSL_CITATION {"citationItems":[{"id":"ITEM-1","itemData":{"DOI":"10.1103/PhysRev.132.168","ISSN":"0031-899X","author":[{"dropping-particle":"","family":"Hardy","given":"Robert J.","non-dropping-particle":"","parse-names":false,"suffix":""}],"container-title":"Physical Review","id":"ITEM-1","issue":"1","issued":{"date-parts":[["1963","10","1"]]},"page":"168-177","title":"Energy-Flux Operator for a Lattice","type":"article-journal","volume":"132"},"uris":["http://www.mendeley.com/documents/?uuid=988f6be8-42f6-4174-b9fc-7cdea59852e1"]},{"id":"ITEM-2","itemData":{"DOI":"10.1038/s41567-019-0520-x","ISSN":"1745-2473","author":[{"dropping-particle":"","family":"Simoncelli","given":"Michele","non-dropping-particle":"","parse-names":false,"suffix":""},{"dropping-particle":"","family":"Marzari","given":"Nicola","non-dropping-particle":"","parse-names":false,"suffix":""},{"dropping-particle":"","family":"Mauri","given":"Francesco","non-dropping-particle":"","parse-names":false,"suffix":""}],"container-title":"Nature Physics","id":"ITEM-2","issue":"8","issued":{"date-parts":[["2019","8","27"]]},"page":"809-813","title":"Unified theory of thermal transport in crystals and glasses","type":"article-journal","volume":"15"},"uris":["http://www.mendeley.com/documents/?uuid=0338aa3f-3002-4ae6-8638-f458df36036c"]}],"mendeley":{"formattedCitation":"&lt;sup&gt;97,98&lt;/sup&gt;","plainTextFormattedCitation":"97,98","previouslyFormattedCitation":"(&lt;i&gt;97&lt;/i&gt;, &lt;i&gt;98&lt;/i&gt;)"},"properties":{"noteIndex":0},"schema":"https://github.com/citation-style-language/schema/raw/master/csl-citation.json"}</w:instrText>
      </w:r>
      <w:r w:rsidR="001C36FA" w:rsidRPr="00027423">
        <w:rPr>
          <w:rFonts w:ascii="Times New Roman" w:hAnsi="Times New Roman" w:cs="Times New Roman"/>
          <w:color w:val="000000" w:themeColor="text1"/>
        </w:rPr>
        <w:fldChar w:fldCharType="separate"/>
      </w:r>
      <w:r w:rsidR="00C125A9" w:rsidRPr="00C125A9">
        <w:rPr>
          <w:rFonts w:ascii="Times New Roman" w:hAnsi="Times New Roman" w:cs="Times New Roman"/>
          <w:noProof/>
          <w:color w:val="000000" w:themeColor="text1"/>
          <w:vertAlign w:val="superscript"/>
        </w:rPr>
        <w:t>97,98</w:t>
      </w:r>
      <w:r w:rsidR="001C36FA" w:rsidRPr="00027423">
        <w:rPr>
          <w:rFonts w:ascii="Times New Roman" w:hAnsi="Times New Roman" w:cs="Times New Roman"/>
          <w:color w:val="000000" w:themeColor="text1"/>
        </w:rPr>
        <w:fldChar w:fldCharType="end"/>
      </w:r>
      <w:r w:rsidR="00885667" w:rsidRPr="00027423">
        <w:rPr>
          <w:rFonts w:ascii="Times New Roman" w:hAnsi="Times New Roman" w:cs="Times New Roman"/>
          <w:color w:val="000000" w:themeColor="text1"/>
        </w:rPr>
        <w:t>as</w:t>
      </w:r>
      <w:r w:rsidR="003F1FFB" w:rsidRPr="00027423">
        <w:rPr>
          <w:rFonts w:ascii="Times New Roman" w:hAnsi="Times New Roman" w:cs="Times New Roman"/>
          <w:color w:val="000000" w:themeColor="text1"/>
        </w:rPr>
        <w:t>:</w:t>
      </w:r>
    </w:p>
    <w:p w14:paraId="47790303" w14:textId="77777777" w:rsidR="00885667" w:rsidRPr="00027423" w:rsidRDefault="000452D5" w:rsidP="00E14605">
      <w:pPr>
        <w:tabs>
          <w:tab w:val="left" w:pos="454"/>
          <w:tab w:val="left" w:pos="737"/>
        </w:tabs>
        <w:spacing w:line="480" w:lineRule="auto"/>
        <w:jc w:val="both"/>
        <w:rPr>
          <w:rFonts w:ascii="Times New Roman" w:hAnsi="Times New Roman" w:cs="Times New Roman"/>
          <w:iCs/>
          <w:color w:val="000000" w:themeColor="text1"/>
          <w:lang w:val="en-US" w:eastAsia="ja-JP"/>
        </w:rPr>
      </w:pPr>
      <m:oMath>
        <m:sSubSup>
          <m:sSubSupPr>
            <m:ctrlPr>
              <w:rPr>
                <w:rFonts w:ascii="Cambria Math" w:hAnsi="Cambria Math"/>
                <w:color w:val="000000" w:themeColor="text1"/>
              </w:rPr>
            </m:ctrlPr>
          </m:sSubSupPr>
          <m:e>
            <m:r>
              <w:rPr>
                <w:rFonts w:ascii="Cambria Math" w:hAnsi="Cambria Math"/>
                <w:color w:val="000000" w:themeColor="text1"/>
              </w:rPr>
              <m:t>κ</m:t>
            </m:r>
            <m:ctrlPr>
              <w:rPr>
                <w:rFonts w:ascii="Cambria Math" w:hAnsi="Cambria Math"/>
                <w:iCs/>
                <w:color w:val="000000" w:themeColor="text1"/>
              </w:rPr>
            </m:ctrlPr>
          </m:e>
          <m:sub>
            <m:r>
              <m:rPr>
                <m:sty m:val="p"/>
              </m:rPr>
              <w:rPr>
                <w:rFonts w:ascii="Cambria Math" w:hAnsi="Cambria Math"/>
                <w:color w:val="000000" w:themeColor="text1"/>
              </w:rPr>
              <m:t>c</m:t>
            </m:r>
          </m:sub>
          <m:sup>
            <m:r>
              <w:rPr>
                <w:rFonts w:ascii="Cambria Math" w:hAnsi="Cambria Math"/>
                <w:color w:val="000000" w:themeColor="text1"/>
              </w:rPr>
              <m:t>αβ</m:t>
            </m:r>
          </m:sup>
        </m:sSub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ℏ</m:t>
            </m:r>
          </m:num>
          <m:den>
            <m:sSubSup>
              <m:sSubSupPr>
                <m:ctrlPr>
                  <w:rPr>
                    <w:rFonts w:ascii="Cambria Math" w:hAnsi="Cambria Math"/>
                    <w:color w:val="000000" w:themeColor="text1"/>
                  </w:rPr>
                </m:ctrlPr>
              </m:sSubSupPr>
              <m:e>
                <m:r>
                  <w:rPr>
                    <w:rFonts w:ascii="Cambria Math" w:hAnsi="Cambria Math"/>
                    <w:color w:val="000000" w:themeColor="text1"/>
                  </w:rPr>
                  <m:t>k</m:t>
                </m:r>
              </m:e>
              <m:sub>
                <m:r>
                  <w:rPr>
                    <w:rFonts w:ascii="Cambria Math" w:hAnsi="Cambria Math"/>
                    <w:color w:val="000000" w:themeColor="text1"/>
                  </w:rPr>
                  <m:t>B</m:t>
                </m:r>
              </m:sub>
              <m:sup>
                <m:r>
                  <m:rPr>
                    <m:sty m:val="p"/>
                  </m:rPr>
                  <w:rPr>
                    <w:rFonts w:ascii="Cambria Math" w:hAnsi="Cambria Math"/>
                    <w:color w:val="000000" w:themeColor="text1"/>
                  </w:rPr>
                  <m:t>2</m:t>
                </m:r>
              </m:sup>
            </m:sSubSup>
            <m:r>
              <w:rPr>
                <w:rFonts w:ascii="Cambria Math" w:hAnsi="Cambria Math"/>
                <w:color w:val="000000" w:themeColor="text1"/>
              </w:rPr>
              <m:t>TVN</m:t>
            </m:r>
          </m:den>
        </m:f>
        <m:nary>
          <m:naryPr>
            <m:chr m:val="∑"/>
            <m:supHide m:val="1"/>
            <m:ctrlPr>
              <w:rPr>
                <w:rFonts w:ascii="Cambria Math" w:hAnsi="Cambria Math"/>
                <w:color w:val="000000" w:themeColor="text1"/>
              </w:rPr>
            </m:ctrlPr>
          </m:naryPr>
          <m:sub>
            <m:r>
              <m:rPr>
                <m:sty m:val="bi"/>
              </m:rPr>
              <w:rPr>
                <w:rFonts w:ascii="Cambria Math" w:hAnsi="Cambria Math"/>
                <w:color w:val="000000" w:themeColor="text1"/>
              </w:rPr>
              <m:t>q</m:t>
            </m:r>
          </m:sub>
          <m:sup/>
          <m:e>
            <m:nary>
              <m:naryPr>
                <m:chr m:val="∑"/>
                <m:supHide m:val="1"/>
                <m:ctrlPr>
                  <w:rPr>
                    <w:rFonts w:ascii="Cambria Math" w:hAnsi="Cambria Math"/>
                    <w:color w:val="000000" w:themeColor="text1"/>
                  </w:rPr>
                </m:ctrlPr>
              </m:naryPr>
              <m:sub>
                <m:sSub>
                  <m:sSubPr>
                    <m:ctrlPr>
                      <w:rPr>
                        <w:rFonts w:ascii="Cambria Math" w:hAnsi="Cambria Math"/>
                        <w:color w:val="000000" w:themeColor="text1"/>
                      </w:rPr>
                    </m:ctrlPr>
                  </m:sSubPr>
                  <m:e>
                    <m:r>
                      <w:rPr>
                        <w:rFonts w:ascii="Cambria Math" w:hAnsi="Cambria Math"/>
                        <w:color w:val="000000" w:themeColor="text1"/>
                      </w:rPr>
                      <m:t>s</m:t>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s</m:t>
                    </m:r>
                  </m:e>
                  <m:sub>
                    <m:r>
                      <m:rPr>
                        <m:sty m:val="p"/>
                      </m:rPr>
                      <w:rPr>
                        <w:rFonts w:ascii="Cambria Math" w:hAnsi="Cambria Math"/>
                        <w:color w:val="000000" w:themeColor="text1"/>
                      </w:rPr>
                      <m:t>2</m:t>
                    </m:r>
                  </m:sub>
                </m:sSub>
              </m:sub>
              <m:sup/>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ω</m:t>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ω</m:t>
                        </m:r>
                      </m:e>
                      <m:sub>
                        <m:r>
                          <m:rPr>
                            <m:sty m:val="p"/>
                          </m:rPr>
                          <w:rPr>
                            <w:rFonts w:ascii="Cambria Math" w:hAnsi="Cambria Math"/>
                            <w:color w:val="000000" w:themeColor="text1"/>
                          </w:rPr>
                          <m:t>2</m:t>
                        </m:r>
                      </m:sub>
                    </m:sSub>
                  </m:num>
                  <m:den>
                    <m:r>
                      <m:rPr>
                        <m:sty m:val="p"/>
                      </m:rPr>
                      <w:rPr>
                        <w:rFonts w:ascii="Cambria Math" w:hAnsi="Cambria Math"/>
                        <w:color w:val="000000" w:themeColor="text1"/>
                      </w:rPr>
                      <m:t>4</m:t>
                    </m:r>
                  </m:den>
                </m:f>
                <m:sSubSup>
                  <m:sSubSupPr>
                    <m:ctrlPr>
                      <w:rPr>
                        <w:rFonts w:ascii="Cambria Math" w:hAnsi="Cambria Math"/>
                        <w:color w:val="000000" w:themeColor="text1"/>
                      </w:rPr>
                    </m:ctrlPr>
                  </m:sSubSupPr>
                  <m:e>
                    <m:r>
                      <m:rPr>
                        <m:sty m:val="p"/>
                      </m:rPr>
                      <w:rPr>
                        <w:rFonts w:ascii="Cambria Math" w:hAnsi="Cambria Math"/>
                        <w:color w:val="000000" w:themeColor="text1"/>
                      </w:rPr>
                      <m:t>V</m:t>
                    </m:r>
                  </m:e>
                  <m:sub>
                    <m:r>
                      <m:rPr>
                        <m:sty m:val="p"/>
                      </m:rPr>
                      <w:rPr>
                        <w:rFonts w:ascii="Cambria Math" w:hAnsi="Cambria Math"/>
                        <w:color w:val="000000" w:themeColor="text1"/>
                      </w:rPr>
                      <m:t>12</m:t>
                    </m:r>
                  </m:sub>
                  <m:sup>
                    <m:r>
                      <w:rPr>
                        <w:rFonts w:ascii="Cambria Math" w:hAnsi="Cambria Math"/>
                        <w:color w:val="000000" w:themeColor="text1"/>
                      </w:rPr>
                      <m:t>α</m:t>
                    </m:r>
                  </m:sup>
                </m:sSubSup>
                <m:d>
                  <m:dPr>
                    <m:ctrlPr>
                      <w:rPr>
                        <w:rFonts w:ascii="Cambria Math" w:hAnsi="Cambria Math"/>
                        <w:color w:val="000000" w:themeColor="text1"/>
                      </w:rPr>
                    </m:ctrlPr>
                  </m:dPr>
                  <m:e>
                    <m:r>
                      <m:rPr>
                        <m:sty m:val="bi"/>
                      </m:rPr>
                      <w:rPr>
                        <w:rFonts w:ascii="Cambria Math" w:hAnsi="Cambria Math"/>
                        <w:color w:val="000000" w:themeColor="text1"/>
                      </w:rPr>
                      <m:t>q</m:t>
                    </m:r>
                  </m:e>
                </m:d>
                <m:sSubSup>
                  <m:sSubSupPr>
                    <m:ctrlPr>
                      <w:rPr>
                        <w:rFonts w:ascii="Cambria Math" w:hAnsi="Cambria Math"/>
                        <w:color w:val="000000" w:themeColor="text1"/>
                      </w:rPr>
                    </m:ctrlPr>
                  </m:sSubSupPr>
                  <m:e>
                    <m:r>
                      <m:rPr>
                        <m:sty m:val="p"/>
                      </m:rPr>
                      <w:rPr>
                        <w:rFonts w:ascii="Cambria Math" w:hAnsi="Cambria Math"/>
                        <w:color w:val="000000" w:themeColor="text1"/>
                      </w:rPr>
                      <m:t>V</m:t>
                    </m:r>
                  </m:e>
                  <m:sub>
                    <m:r>
                      <m:rPr>
                        <m:sty m:val="p"/>
                      </m:rPr>
                      <w:rPr>
                        <w:rFonts w:ascii="Cambria Math" w:hAnsi="Cambria Math"/>
                        <w:color w:val="000000" w:themeColor="text1"/>
                      </w:rPr>
                      <m:t>21</m:t>
                    </m:r>
                  </m:sub>
                  <m:sup>
                    <m:r>
                      <w:rPr>
                        <w:rFonts w:ascii="Cambria Math" w:hAnsi="Cambria Math"/>
                        <w:color w:val="000000" w:themeColor="text1"/>
                      </w:rPr>
                      <m:t>β</m:t>
                    </m:r>
                  </m:sup>
                </m:sSubSup>
                <m:d>
                  <m:dPr>
                    <m:ctrlPr>
                      <w:rPr>
                        <w:rFonts w:ascii="Cambria Math" w:hAnsi="Cambria Math"/>
                        <w:color w:val="000000" w:themeColor="text1"/>
                      </w:rPr>
                    </m:ctrlPr>
                  </m:dPr>
                  <m:e>
                    <m:r>
                      <m:rPr>
                        <m:sty m:val="bi"/>
                      </m:rPr>
                      <w:rPr>
                        <w:rFonts w:ascii="Cambria Math" w:hAnsi="Cambria Math"/>
                        <w:color w:val="000000" w:themeColor="text1"/>
                      </w:rPr>
                      <m:t>q</m:t>
                    </m:r>
                  </m:e>
                </m:d>
              </m:e>
            </m:nary>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ω</m:t>
                    </m:r>
                  </m:e>
                  <m:sub>
                    <m:r>
                      <m:rPr>
                        <m:sty m:val="p"/>
                      </m:rPr>
                      <w:rPr>
                        <w:rFonts w:ascii="Cambria Math" w:hAnsi="Cambria Math"/>
                        <w:color w:val="000000" w:themeColor="text1"/>
                      </w:rPr>
                      <m:t>1</m:t>
                    </m:r>
                  </m:sub>
                </m:sSub>
                <m:sSub>
                  <m:sSubPr>
                    <m:ctrlPr>
                      <w:rPr>
                        <w:rFonts w:ascii="Cambria Math" w:hAnsi="Cambria Math"/>
                        <w:color w:val="000000" w:themeColor="text1"/>
                      </w:rPr>
                    </m:ctrlPr>
                  </m:sSubPr>
                  <m:e>
                    <m:r>
                      <w:rPr>
                        <w:rFonts w:ascii="Cambria Math" w:hAnsi="Cambria Math"/>
                        <w:color w:val="000000" w:themeColor="text1"/>
                      </w:rPr>
                      <m:t>n</m:t>
                    </m:r>
                  </m:e>
                  <m:sub>
                    <m:r>
                      <m:rPr>
                        <m:sty m:val="p"/>
                      </m:rPr>
                      <w:rPr>
                        <w:rFonts w:ascii="Cambria Math" w:hAnsi="Cambria Math"/>
                        <w:color w:val="000000" w:themeColor="text1"/>
                      </w:rPr>
                      <m:t>1</m:t>
                    </m:r>
                  </m:sub>
                </m:sSub>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n</m:t>
                        </m:r>
                      </m:e>
                      <m:sub>
                        <m:r>
                          <m:rPr>
                            <m:sty m:val="p"/>
                          </m:rPr>
                          <w:rPr>
                            <w:rFonts w:ascii="Cambria Math" w:hAnsi="Cambria Math"/>
                            <w:color w:val="000000" w:themeColor="text1"/>
                          </w:rPr>
                          <m:t>1</m:t>
                        </m:r>
                      </m:sub>
                    </m:sSub>
                    <m:r>
                      <m:rPr>
                        <m:sty m:val="p"/>
                      </m:rPr>
                      <w:rPr>
                        <w:rFonts w:ascii="Cambria Math" w:hAnsi="Cambria Math"/>
                        <w:color w:val="000000" w:themeColor="text1"/>
                      </w:rPr>
                      <m:t>+1</m:t>
                    </m:r>
                  </m:e>
                </m:d>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ω</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w:rPr>
                        <w:rFonts w:ascii="Cambria Math" w:hAnsi="Cambria Math"/>
                        <w:color w:val="000000" w:themeColor="text1"/>
                      </w:rPr>
                      <m:t>n</m:t>
                    </m:r>
                  </m:e>
                  <m:sub>
                    <m:r>
                      <m:rPr>
                        <m:sty m:val="p"/>
                      </m:rPr>
                      <w:rPr>
                        <w:rFonts w:ascii="Cambria Math" w:hAnsi="Cambria Math"/>
                        <w:color w:val="000000" w:themeColor="text1"/>
                      </w:rPr>
                      <m:t>2</m:t>
                    </m:r>
                  </m:sub>
                </m:sSub>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n</m:t>
                        </m:r>
                      </m:e>
                      <m:sub>
                        <m:r>
                          <m:rPr>
                            <m:sty m:val="p"/>
                          </m:rPr>
                          <w:rPr>
                            <w:rFonts w:ascii="Cambria Math" w:hAnsi="Cambria Math"/>
                            <w:color w:val="000000" w:themeColor="text1"/>
                          </w:rPr>
                          <m:t>2</m:t>
                        </m:r>
                      </m:sub>
                    </m:sSub>
                    <m:r>
                      <m:rPr>
                        <m:sty m:val="p"/>
                      </m:rPr>
                      <w:rPr>
                        <w:rFonts w:ascii="Cambria Math" w:hAnsi="Cambria Math"/>
                        <w:color w:val="000000" w:themeColor="text1"/>
                      </w:rPr>
                      <m:t>+1</m:t>
                    </m:r>
                  </m:e>
                </m:d>
              </m:num>
              <m:den>
                <m:sSup>
                  <m:sSupPr>
                    <m:ctrlPr>
                      <w:rPr>
                        <w:rFonts w:ascii="Cambria Math" w:hAnsi="Cambria Math"/>
                        <w:color w:val="000000" w:themeColor="text1"/>
                      </w:rPr>
                    </m:ctrlPr>
                  </m:sSupPr>
                  <m:e>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ω</m:t>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ω</m:t>
                            </m:r>
                          </m:e>
                          <m:sub>
                            <m:r>
                              <m:rPr>
                                <m:sty m:val="p"/>
                              </m:rPr>
                              <w:rPr>
                                <w:rFonts w:ascii="Cambria Math" w:hAnsi="Cambria Math"/>
                                <w:color w:val="000000" w:themeColor="text1"/>
                              </w:rPr>
                              <m:t>2</m:t>
                            </m:r>
                          </m:sub>
                        </m:sSub>
                      </m:e>
                    </m:d>
                  </m:e>
                  <m:sup>
                    <m:r>
                      <m:rPr>
                        <m:sty m:val="p"/>
                      </m:rP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sSub>
                          <m:sSubPr>
                            <m:ctrlPr>
                              <w:rPr>
                                <w:rFonts w:ascii="Cambria Math" w:hAnsi="Cambria Math"/>
                                <w:color w:val="000000" w:themeColor="text1"/>
                              </w:rPr>
                            </m:ctrlPr>
                          </m:sSubPr>
                          <m:e>
                            <m:r>
                              <m:rPr>
                                <m:sty m:val="p"/>
                              </m:rPr>
                              <w:rPr>
                                <w:rFonts w:ascii="Cambria Math" w:hAnsi="Cambria Math"/>
                                <w:color w:val="000000" w:themeColor="text1"/>
                              </w:rPr>
                              <m:t>Γ</m:t>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Γ</m:t>
                            </m:r>
                          </m:e>
                          <m:sub>
                            <m:r>
                              <m:rPr>
                                <m:sty m:val="p"/>
                              </m:rPr>
                              <w:rPr>
                                <w:rFonts w:ascii="Cambria Math" w:hAnsi="Cambria Math"/>
                                <w:color w:val="000000" w:themeColor="text1"/>
                              </w:rPr>
                              <m:t>2</m:t>
                            </m:r>
                          </m:sub>
                        </m:sSub>
                      </m:e>
                    </m:d>
                  </m:e>
                  <m:sup>
                    <m:r>
                      <m:rPr>
                        <m:sty m:val="p"/>
                      </m:rPr>
                      <w:rPr>
                        <w:rFonts w:ascii="Cambria Math" w:hAnsi="Cambria Math"/>
                        <w:color w:val="000000" w:themeColor="text1"/>
                      </w:rPr>
                      <m:t>2</m:t>
                    </m:r>
                  </m:sup>
                </m:sSup>
              </m:den>
            </m:f>
            <m:d>
              <m:dPr>
                <m:ctrlPr>
                  <w:rPr>
                    <w:rFonts w:ascii="Cambria Math" w:hAnsi="Cambria Math"/>
                    <w:color w:val="000000" w:themeColor="text1"/>
                  </w:rPr>
                </m:ctrlPr>
              </m:dPr>
              <m:e>
                <m:sSub>
                  <m:sSubPr>
                    <m:ctrlPr>
                      <w:rPr>
                        <w:rFonts w:ascii="Cambria Math" w:hAnsi="Cambria Math"/>
                        <w:color w:val="000000" w:themeColor="text1"/>
                      </w:rPr>
                    </m:ctrlPr>
                  </m:sSubPr>
                  <m:e>
                    <m:r>
                      <m:rPr>
                        <m:sty m:val="p"/>
                      </m:rPr>
                      <w:rPr>
                        <w:rFonts w:ascii="Cambria Math" w:hAnsi="Cambria Math"/>
                        <w:color w:val="000000" w:themeColor="text1"/>
                      </w:rPr>
                      <m:t>Γ</m:t>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Γ</m:t>
                    </m:r>
                  </m:e>
                  <m:sub>
                    <m:r>
                      <m:rPr>
                        <m:sty m:val="p"/>
                      </m:rPr>
                      <w:rPr>
                        <w:rFonts w:ascii="Cambria Math" w:hAnsi="Cambria Math"/>
                        <w:color w:val="000000" w:themeColor="text1"/>
                      </w:rPr>
                      <m:t>2</m:t>
                    </m:r>
                  </m:sub>
                </m:sSub>
              </m:e>
            </m:d>
          </m:e>
        </m:nary>
      </m:oMath>
      <w:r w:rsidR="007174D3" w:rsidRPr="00027423">
        <w:rPr>
          <w:rFonts w:ascii="Times New Roman" w:hAnsi="Times New Roman" w:cs="Times New Roman"/>
          <w:color w:val="000000" w:themeColor="text1"/>
        </w:rPr>
        <w:tab/>
      </w:r>
      <w:r w:rsidR="007174D3" w:rsidRPr="00027423">
        <w:rPr>
          <w:rFonts w:ascii="Times New Roman" w:hAnsi="Times New Roman" w:cs="Times New Roman"/>
          <w:color w:val="000000" w:themeColor="text1"/>
        </w:rPr>
        <w:tab/>
      </w:r>
      <w:r w:rsidR="007174D3" w:rsidRPr="00027423">
        <w:rPr>
          <w:rFonts w:ascii="Times New Roman" w:hAnsi="Times New Roman" w:cs="Times New Roman"/>
          <w:color w:val="000000" w:themeColor="text1"/>
        </w:rPr>
        <w:tab/>
        <w:t>(6)</w:t>
      </w:r>
    </w:p>
    <w:p w14:paraId="08757132" w14:textId="77777777" w:rsidR="00885667" w:rsidRPr="00027423" w:rsidRDefault="00322FF9" w:rsidP="00E14605">
      <w:pPr>
        <w:tabs>
          <w:tab w:val="left" w:pos="454"/>
          <w:tab w:val="left" w:pos="737"/>
        </w:tabs>
        <w:spacing w:line="480" w:lineRule="auto"/>
        <w:jc w:val="both"/>
        <w:rPr>
          <w:rFonts w:ascii="Times New Roman" w:hAnsi="Times New Roman" w:cs="Times New Roman"/>
          <w:iCs/>
          <w:color w:val="000000" w:themeColor="text1"/>
          <w:lang w:val="en-US" w:eastAsia="ja-JP"/>
        </w:rPr>
      </w:pPr>
      <w:r w:rsidRPr="00027423">
        <w:rPr>
          <w:rFonts w:ascii="Times New Roman" w:hAnsi="Times New Roman" w:cs="Times New Roman"/>
          <w:iCs/>
          <w:color w:val="000000" w:themeColor="text1"/>
          <w:lang w:val="en-US" w:eastAsia="ja-JP"/>
        </w:rPr>
        <w:t xml:space="preserve">where </w:t>
      </w:r>
      <m:oMath>
        <m:sSub>
          <m:sSubPr>
            <m:ctrlPr>
              <w:rPr>
                <w:rFonts w:ascii="Cambria Math" w:hAnsi="Cambria Math" w:cs="Times New Roman"/>
                <w:i/>
                <w:iCs/>
                <w:color w:val="000000" w:themeColor="text1"/>
                <w:lang w:val="en-US" w:eastAsia="ja-JP"/>
              </w:rPr>
            </m:ctrlPr>
          </m:sSubPr>
          <m:e>
            <m:r>
              <m:rPr>
                <m:sty m:val="p"/>
              </m:rPr>
              <w:rPr>
                <w:rFonts w:ascii="Cambria Math" w:hAnsi="Cambria Math" w:cs="Times New Roman"/>
                <w:color w:val="000000" w:themeColor="text1"/>
                <w:lang w:val="en-US" w:eastAsia="ja-JP"/>
              </w:rPr>
              <m:t>V</m:t>
            </m:r>
          </m:e>
          <m:sub>
            <m:r>
              <w:rPr>
                <w:rFonts w:ascii="Cambria Math" w:hAnsi="Cambria Math" w:cs="Times New Roman"/>
                <w:color w:val="000000" w:themeColor="text1"/>
                <w:lang w:val="en-US" w:eastAsia="ja-JP"/>
              </w:rPr>
              <m:t>ij</m:t>
            </m:r>
          </m:sub>
        </m:sSub>
      </m:oMath>
      <w:r w:rsidRPr="00027423">
        <w:rPr>
          <w:rFonts w:ascii="Times New Roman" w:hAnsi="Times New Roman" w:cs="Times New Roman"/>
          <w:iCs/>
          <w:color w:val="000000" w:themeColor="text1"/>
          <w:lang w:val="en-US" w:eastAsia="ja-JP"/>
        </w:rPr>
        <w:t xml:space="preserve"> is the generalized group velocity operator</w:t>
      </w:r>
      <w:r w:rsidR="005B5DC7" w:rsidRPr="00027423">
        <w:rPr>
          <w:rFonts w:ascii="Times New Roman" w:hAnsi="Times New Roman" w:cs="Times New Roman"/>
          <w:iCs/>
          <w:color w:val="000000" w:themeColor="text1"/>
          <w:lang w:val="en-US" w:eastAsia="ja-JP"/>
        </w:rPr>
        <w:t xml:space="preserve"> between eigenvector </w:t>
      </w:r>
      <m:oMath>
        <m:sSub>
          <m:sSubPr>
            <m:ctrlPr>
              <w:rPr>
                <w:rFonts w:ascii="Cambria Math" w:hAnsi="Cambria Math" w:cs="Times New Roman"/>
                <w:i/>
                <w:iCs/>
                <w:color w:val="000000" w:themeColor="text1"/>
                <w:lang w:val="en-US" w:eastAsia="ja-JP"/>
              </w:rPr>
            </m:ctrlPr>
          </m:sSubPr>
          <m:e>
            <m:r>
              <w:rPr>
                <w:rFonts w:ascii="Cambria Math" w:hAnsi="Cambria Math" w:cs="Times New Roman"/>
                <w:color w:val="000000" w:themeColor="text1"/>
                <w:lang w:val="en-US" w:eastAsia="ja-JP"/>
              </w:rPr>
              <m:t>e</m:t>
            </m:r>
          </m:e>
          <m:sub>
            <m:r>
              <w:rPr>
                <w:rFonts w:ascii="Cambria Math" w:hAnsi="Cambria Math" w:cs="Times New Roman"/>
                <w:color w:val="000000" w:themeColor="text1"/>
                <w:lang w:val="en-US" w:eastAsia="ja-JP"/>
              </w:rPr>
              <m:t>i</m:t>
            </m:r>
          </m:sub>
        </m:sSub>
      </m:oMath>
      <w:r w:rsidR="0031554F" w:rsidRPr="00027423">
        <w:rPr>
          <w:rFonts w:ascii="Times New Roman" w:hAnsi="Times New Roman" w:cs="Times New Roman"/>
          <w:iCs/>
          <w:color w:val="000000" w:themeColor="text1"/>
          <w:lang w:val="en-US" w:eastAsia="ja-JP"/>
        </w:rPr>
        <w:t xml:space="preserve"> and </w:t>
      </w:r>
      <m:oMath>
        <m:sSub>
          <m:sSubPr>
            <m:ctrlPr>
              <w:rPr>
                <w:rFonts w:ascii="Cambria Math" w:hAnsi="Cambria Math" w:cs="Times New Roman"/>
                <w:i/>
                <w:iCs/>
                <w:color w:val="000000" w:themeColor="text1"/>
                <w:lang w:val="en-US" w:eastAsia="ja-JP"/>
              </w:rPr>
            </m:ctrlPr>
          </m:sSubPr>
          <m:e>
            <m:r>
              <w:rPr>
                <w:rFonts w:ascii="Cambria Math" w:hAnsi="Cambria Math" w:cs="Times New Roman"/>
                <w:color w:val="000000" w:themeColor="text1"/>
                <w:lang w:val="en-US" w:eastAsia="ja-JP"/>
              </w:rPr>
              <m:t>e</m:t>
            </m:r>
          </m:e>
          <m:sub>
            <m:r>
              <w:rPr>
                <w:rFonts w:ascii="Cambria Math" w:hAnsi="Cambria Math" w:cs="Times New Roman"/>
                <w:color w:val="000000" w:themeColor="text1"/>
                <w:lang w:val="en-US" w:eastAsia="ja-JP"/>
              </w:rPr>
              <m:t>j</m:t>
            </m:r>
          </m:sub>
        </m:sSub>
      </m:oMath>
      <w:r w:rsidR="0031554F" w:rsidRPr="00027423">
        <w:rPr>
          <w:rFonts w:ascii="Times New Roman" w:hAnsi="Times New Roman" w:cs="Times New Roman"/>
          <w:iCs/>
          <w:color w:val="000000" w:themeColor="text1"/>
          <w:lang w:val="en-US" w:eastAsia="ja-JP"/>
        </w:rPr>
        <w:t xml:space="preserve">. </w:t>
      </w:r>
      <w:r w:rsidR="009225C1" w:rsidRPr="00027423">
        <w:rPr>
          <w:rFonts w:ascii="Times New Roman" w:hAnsi="Times New Roman" w:cs="Times New Roman"/>
          <w:iCs/>
          <w:color w:val="000000" w:themeColor="text1"/>
          <w:lang w:val="en-US" w:eastAsia="ja-JP"/>
        </w:rPr>
        <w:t xml:space="preserve">The detailed documentation can be found also in </w:t>
      </w:r>
      <w:r w:rsidR="00FF7D64" w:rsidRPr="00027423">
        <w:rPr>
          <w:rFonts w:ascii="Times New Roman" w:hAnsi="Times New Roman" w:cs="Times New Roman"/>
          <w:iCs/>
          <w:color w:val="000000" w:themeColor="text1"/>
          <w:lang w:val="en-US" w:eastAsia="ja-JP"/>
        </w:rPr>
        <w:t>elsewhere</w:t>
      </w:r>
      <w:r w:rsidR="003F1FFB" w:rsidRPr="00027423">
        <w:rPr>
          <w:rFonts w:ascii="Times New Roman" w:hAnsi="Times New Roman" w:cs="Times New Roman"/>
          <w:iCs/>
          <w:color w:val="000000" w:themeColor="text1"/>
          <w:lang w:val="en-US" w:eastAsia="ja-JP"/>
        </w:rPr>
        <w:t>.</w:t>
      </w:r>
      <w:r w:rsidR="001C36FA">
        <w:rPr>
          <w:rFonts w:ascii="Times New Roman" w:hAnsi="Times New Roman" w:cs="Times New Roman"/>
          <w:iCs/>
          <w:color w:val="000000" w:themeColor="text1"/>
          <w:lang w:val="en-US" w:eastAsia="ja-JP"/>
        </w:rPr>
        <w:fldChar w:fldCharType="begin" w:fldLock="1"/>
      </w:r>
      <w:r w:rsidR="00C125A9">
        <w:rPr>
          <w:rFonts w:ascii="Times New Roman" w:hAnsi="Times New Roman" w:cs="Times New Roman"/>
          <w:iCs/>
          <w:color w:val="000000" w:themeColor="text1"/>
          <w:lang w:val="en-US" w:eastAsia="ja-JP"/>
        </w:rPr>
        <w:instrText>ADDIN CSL_CITATION {"citationItems":[{"id":"ITEM-1","itemData":{"abstract":"Effects of strong phonon anharmonicity of a type-I clathrate Ba$_{\\rm 8}$Ga$_{\\rm 16}$Sn$_{\\rm 30}$ induced by quadruple-well potential of guest atoms were investigated. Phonon transport including coherent interbranch component was analyzed using a first-principles-based self-consistent phonon (SCP) theory that gives temperature-dependent harmonic interatomic force constants and by solving off-diagonal components of group velocity operator. Experimentally observed thermal conductivities have been reasonably reproduced by considering both lattice and electron contributions. Through the analysis with the SCP theory, we found that hardening of guest modes leads to an increase in lattice thermal conductivity at frequencies below those of framework-dominant flat modes (&lt; 40 cm$^{\\rm -1}$), which finally results in the slow decay and slight increase in the total lattice thermal conductivity with increasing temperature. Detailed analyses revealed that the increase in lattice thermal conductivity at low frequency is attributed to (a) the increase in group velocities of phonon modes located at frequencies below that of the flat guest modes and (b) abnormal increase in lifetimes of phonon modes located between frequencies of the flat guest and framework modes with increasing temperature. From an engineering point of view, this effect may lead to an intriguing phenomenon, a larger decrease in thermal conductivity due to nanostructuring at higher temperatures.","author":[{"dropping-particle":"","family":"Ohnishi","given":"Masato","non-dropping-particle":"","parse-names":false,"suffix":""},{"dropping-particle":"","family":"Tadano","given":"Terumasa","non-dropping-particle":"","parse-names":false,"suffix":""},{"dropping-particle":"","family":"Tsuneyuki","given":"Shinji","non-dropping-particle":"","parse-names":false,"suffix":""},{"dropping-particle":"","family":"Shiomi","given":"Junichiro","non-dropping-particle":"","parse-names":false,"suffix":""}],"id":"ITEM-1","issued":{"date-parts":[["2021","2","28"]]},"page":"15-17","title":"Strong Phonon Anharmonicity of Clathrate Compound at High Temperature","type":"article-journal"},"uris":["http://www.mendeley.com/documents/?uuid=9c54705b-7f38-4c6d-a172-064ec1cb56b5"]}],"mendeley":{"formattedCitation":"&lt;sup&gt;100&lt;/sup&gt;","plainTextFormattedCitation":"100","previouslyFormattedCitation":"(&lt;i&gt;100&lt;/i&gt;)"},"properties":{"noteIndex":0},"schema":"https://github.com/citation-style-language/schema/raw/master/csl-citation.json"}</w:instrText>
      </w:r>
      <w:r w:rsidR="001C36FA">
        <w:rPr>
          <w:rFonts w:ascii="Times New Roman" w:hAnsi="Times New Roman" w:cs="Times New Roman"/>
          <w:iCs/>
          <w:color w:val="000000" w:themeColor="text1"/>
          <w:lang w:val="en-US" w:eastAsia="ja-JP"/>
        </w:rPr>
        <w:fldChar w:fldCharType="separate"/>
      </w:r>
      <w:r w:rsidR="00C125A9" w:rsidRPr="00C125A9">
        <w:rPr>
          <w:rFonts w:ascii="Times New Roman" w:hAnsi="Times New Roman" w:cs="Times New Roman"/>
          <w:iCs/>
          <w:noProof/>
          <w:color w:val="000000" w:themeColor="text1"/>
          <w:vertAlign w:val="superscript"/>
          <w:lang w:val="en-US" w:eastAsia="ja-JP"/>
        </w:rPr>
        <w:t>100</w:t>
      </w:r>
      <w:r w:rsidR="001C36FA">
        <w:rPr>
          <w:rFonts w:ascii="Times New Roman" w:hAnsi="Times New Roman" w:cs="Times New Roman"/>
          <w:iCs/>
          <w:color w:val="000000" w:themeColor="text1"/>
          <w:lang w:val="en-US" w:eastAsia="ja-JP"/>
        </w:rPr>
        <w:fldChar w:fldCharType="end"/>
      </w:r>
    </w:p>
    <w:p w14:paraId="1C843C3F" w14:textId="77777777" w:rsidR="00833E4B" w:rsidRDefault="00E14605" w:rsidP="00E14605">
      <w:pPr>
        <w:tabs>
          <w:tab w:val="left" w:pos="454"/>
          <w:tab w:val="left" w:pos="737"/>
        </w:tabs>
        <w:spacing w:line="480" w:lineRule="auto"/>
        <w:jc w:val="both"/>
        <w:rPr>
          <w:rFonts w:ascii="Times New Roman" w:hAnsi="Times New Roman" w:cs="Times New Roman"/>
        </w:rPr>
      </w:pPr>
      <w:r w:rsidRPr="000D58BD">
        <w:rPr>
          <w:rFonts w:ascii="Times New Roman" w:hAnsi="Times New Roman" w:cs="Times New Roman"/>
        </w:rPr>
        <w:t>The structural optimization and computation of interatomic force constants (IFCs) were conducted with first-principles calculations using Vienna Ab initio Simulation Package (VASP).</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B.47.558","ISSN":"0163-1829","author":[{"dropping-particle":"","family":"Kresse","given":"G.","non-dropping-particle":"","parse-names":false,"suffix":""},{"dropping-particle":"","family":"Hafner","given":"J.","non-dropping-particle":"","parse-names":false,"suffix":""}],"container-title":"Physical Review B","id":"ITEM-1","issue":"1","issued":{"date-parts":[["1993","1","1"]]},"page":"558-561","title":"Ab initio molecular dynamics for liquid metals","type":"article-journal","volume":"47"},"uris":["http://www.mendeley.com/documents/?uuid=83f57390-bc4c-462d-9739-57bd4d407ddd"]}],"mendeley":{"formattedCitation":"&lt;sup&gt;101&lt;/sup&gt;","plainTextFormattedCitation":"101","previouslyFormattedCitation":"(&lt;i&gt;101&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101</w:t>
      </w:r>
      <w:r w:rsidR="001C36FA">
        <w:rPr>
          <w:rFonts w:ascii="Times New Roman" w:hAnsi="Times New Roman" w:cs="Times New Roman"/>
        </w:rPr>
        <w:fldChar w:fldCharType="end"/>
      </w:r>
      <w:r w:rsidRPr="000D58BD">
        <w:rPr>
          <w:rFonts w:ascii="Times New Roman" w:hAnsi="Times New Roman" w:cs="Times New Roman"/>
        </w:rPr>
        <w:t xml:space="preserve"> </w:t>
      </w:r>
      <w:proofErr w:type="spellStart"/>
      <w:r w:rsidRPr="000D58BD">
        <w:rPr>
          <w:rFonts w:ascii="Times New Roman" w:hAnsi="Times New Roman" w:cs="Times New Roman"/>
        </w:rPr>
        <w:t>PBEsol</w:t>
      </w:r>
      <w:proofErr w:type="spellEnd"/>
      <w:r w:rsidRPr="000D58BD">
        <w:rPr>
          <w:rFonts w:ascii="Times New Roman" w:hAnsi="Times New Roman" w:cs="Times New Roman"/>
        </w:rPr>
        <w:t xml:space="preserve"> exchange-correlation functional</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{"citationItems":[{"id":"ITEM-1","itemData":{"DOI":"10.1103/PhysRevB.79.155107","ISSN":"1098-0121","author":[{"dropping-particle":"","family":"Csonka","given":"Gábor I.","non-dropping-particle":"","parse-names":false,"suffix":""},{"dropping-particle":"","family":"Perdew","given":"John P.","non-dropping-particle":"","parse-names":false,"suffix":""},{"dropping-particle":"","family":"Ruzsinszky","given":"Adrienn","non-dropping-particle":"","parse-names":false,"suffix":""},{"dropping-particle":"","family":"Philipsen","given":"Pier H. T.","non-dropping-particle":"","parse-names":false,"suffix":""},{"dropping-particle":"","family":"Lebègue","given":"Sébastien","non-dropping-particle":"","parse-names":false,"suffix":""},{"dropping-particle":"","family":"Paier","given":"Joachim","non-dropping-particle":"","parse-names":false,"suffix":""},{"dropping-particle":"","family":"Vydrov","given":"Oleg A.","non-dropping-particle":"","parse-names":false,"suffix":""},{"dropping-particle":"","family":"Ángyán","given":"János G.","non-dropping-particle":"","parse-names":false,"suffix":""}],"container-title":"Physical Review B","id":"ITEM-1","issue":"15","issued":{"date-parts":[["2009","4","10"]]},"page":"155107","title":"Assessing the performance of recent density functionals for bulk solids","type":"article-journal","volume":"79"},"uris":["http://www.mendeley.com/documents/?uuid=0bc8d9a0-e343-4ad7-9ac7-0db603743cab"]}],"mendeley":{"formattedCitation":"&lt;sup&gt;102&lt;/sup&gt;","plainTextFormattedCitation":"102","previouslyFormattedCitation":"(&lt;i&gt;102&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102</w:t>
      </w:r>
      <w:r w:rsidR="001C36FA">
        <w:rPr>
          <w:rFonts w:ascii="Times New Roman" w:hAnsi="Times New Roman" w:cs="Times New Roman"/>
        </w:rPr>
        <w:fldChar w:fldCharType="end"/>
      </w:r>
      <w:r w:rsidRPr="000D58BD">
        <w:rPr>
          <w:rFonts w:ascii="Times New Roman" w:hAnsi="Times New Roman" w:cs="Times New Roman"/>
        </w:rPr>
        <w:t>, which reproduced the lattice constant well, was employed for the phonon transport analysis. Because of strong structural instability of materials</w:t>
      </w:r>
      <w:r w:rsidR="001C36FA">
        <w:rPr>
          <w:rFonts w:ascii="Times New Roman" w:hAnsi="Times New Roman" w:cs="Times New Roman"/>
        </w:rPr>
        <w:fldChar w:fldCharType="begin" w:fldLock="1"/>
      </w:r>
      <w:r w:rsidR="00C125A9">
        <w:rPr>
          <w:rFonts w:ascii="Times New Roman" w:hAnsi="Times New Roman" w:cs="Times New Roman"/>
        </w:rPr>
        <w:instrText>ADDIN CSL_CITATION {"citationItems":[{"id":"ITEM-1","itemData":{"URL":"http://phonondb.mtl.kyoto-u.ac.jp/ph20180417/index.html","accessed":{"date-parts":[["2020","11","19"]]},"author":[{"dropping-particle":"","family":"Togo","given":"Atsushi","non-dropping-particle":"","parse-names":false,"suffix":""}],"id":"ITEM-1","issued":{"date-parts":[["2018"]]},"title":"Phonon database at 2018-04-17","type":"webpage"},"uris":["http://www.mendeley.com/documents/?uuid=a8151e49-8155-452a-a6f7-ba6bd7fb1da1"]}],"mendeley":{"formattedCitation":"&lt;sup&gt;103&lt;/sup&gt;","plainTextFormattedCitation":"103","previouslyFormattedCitation":"(&lt;i&gt;103&lt;/i&gt;)"},"properties":{"noteIndex":0},"schema":"https://github.com/citation-style-language/schema/raw/master/csl-citation.json"}</w:instrText>
      </w:r>
      <w:r w:rsidR="001C36FA">
        <w:rPr>
          <w:rFonts w:ascii="Times New Roman" w:hAnsi="Times New Roman" w:cs="Times New Roman"/>
        </w:rPr>
        <w:fldChar w:fldCharType="separate"/>
      </w:r>
      <w:r w:rsidR="00C125A9" w:rsidRPr="00C125A9">
        <w:rPr>
          <w:rFonts w:ascii="Times New Roman" w:hAnsi="Times New Roman" w:cs="Times New Roman"/>
          <w:noProof/>
          <w:vertAlign w:val="superscript"/>
        </w:rPr>
        <w:t>103</w:t>
      </w:r>
      <w:r w:rsidR="001C36FA">
        <w:rPr>
          <w:rFonts w:ascii="Times New Roman" w:hAnsi="Times New Roman" w:cs="Times New Roman"/>
        </w:rPr>
        <w:fldChar w:fldCharType="end"/>
      </w:r>
      <w:r w:rsidRPr="000D58BD">
        <w:rPr>
          <w:rFonts w:ascii="Times New Roman" w:hAnsi="Times New Roman" w:cs="Times New Roman"/>
        </w:rPr>
        <w:t xml:space="preserve">, the structural optimization of the primitive cell needed to be carefully performed with </w:t>
      </w:r>
      <m:oMath>
        <m:r>
          <w:rPr>
            <w:rFonts w:ascii="Cambria Math" w:hAnsi="Cambria Math" w:cs="Times New Roman"/>
          </w:rPr>
          <m:t>40×40×40</m:t>
        </m:r>
      </m:oMath>
      <w:r w:rsidRPr="000D58BD">
        <w:rPr>
          <w:rFonts w:ascii="Times New Roman" w:hAnsi="Times New Roman" w:cs="Times New Roman"/>
          <w:b/>
          <w:bCs/>
          <w:i/>
          <w:iCs/>
        </w:rPr>
        <w:t>k</w:t>
      </w:r>
      <w:r w:rsidRPr="000D58BD">
        <w:rPr>
          <w:rFonts w:ascii="Times New Roman" w:hAnsi="Times New Roman" w:cs="Times New Roman"/>
        </w:rPr>
        <w:t xml:space="preserve">-points including </w:t>
      </w:r>
      <w:r w:rsidRPr="000D58BD">
        <w:rPr>
          <w:rFonts w:ascii="Times New Roman" w:hAnsi="Times New Roman" w:cs="Times New Roman"/>
          <w:lang w:val="el-GR"/>
        </w:rPr>
        <w:t>Γ</w:t>
      </w:r>
      <w:r w:rsidRPr="000D58BD">
        <w:rPr>
          <w:rFonts w:ascii="Times New Roman" w:hAnsi="Times New Roman" w:cs="Times New Roman"/>
        </w:rPr>
        <w:t xml:space="preserve"> point; (a) the structural optimization was performed for structures with slightly different volumes, (b) the crystal volume was determined by a parabolic fitting with respect to the volume and minimized energy, and (c) the structural optimization was again performed for the structure with the optimal volume. The error of the </w:t>
      </w:r>
      <w:proofErr w:type="gramStart"/>
      <w:r w:rsidRPr="000D58BD">
        <w:rPr>
          <w:rFonts w:ascii="Times New Roman" w:hAnsi="Times New Roman" w:cs="Times New Roman"/>
        </w:rPr>
        <w:t>finally-obtained</w:t>
      </w:r>
      <w:proofErr w:type="gramEnd"/>
      <w:r w:rsidRPr="000D58BD">
        <w:rPr>
          <w:rFonts w:ascii="Times New Roman" w:hAnsi="Times New Roman" w:cs="Times New Roman"/>
        </w:rPr>
        <w:t xml:space="preserve"> minimum energy and the maximum force on the atoms were confirmed to be less than 0.01 </w:t>
      </w:r>
      <w:proofErr w:type="spellStart"/>
      <w:r w:rsidRPr="000D58BD">
        <w:rPr>
          <w:rFonts w:ascii="Times New Roman" w:hAnsi="Times New Roman" w:cs="Times New Roman"/>
        </w:rPr>
        <w:t>meV</w:t>
      </w:r>
      <w:proofErr w:type="spellEnd"/>
      <w:r w:rsidRPr="000D58BD">
        <w:rPr>
          <w:rFonts w:ascii="Times New Roman" w:hAnsi="Times New Roman" w:cs="Times New Roman"/>
        </w:rPr>
        <w:t xml:space="preserve"> and 0.01 </w:t>
      </w:r>
      <w:proofErr w:type="spellStart"/>
      <w:r w:rsidRPr="000D58BD">
        <w:rPr>
          <w:rFonts w:ascii="Times New Roman" w:hAnsi="Times New Roman" w:cs="Times New Roman"/>
        </w:rPr>
        <w:t>meV</w:t>
      </w:r>
      <w:proofErr w:type="spellEnd"/>
      <w:r w:rsidRPr="000D58BD">
        <w:rPr>
          <w:rFonts w:ascii="Times New Roman" w:hAnsi="Times New Roman" w:cs="Times New Roman"/>
        </w:rPr>
        <w:t xml:space="preserve">/Å, respectively. IFCs were computed with a </w:t>
      </w:r>
      <m:oMath>
        <m:r>
          <w:rPr>
            <w:rFonts w:ascii="Cambria Math" w:hAnsi="Cambria Math" w:cs="Times New Roman"/>
          </w:rPr>
          <m:t>4×4×1</m:t>
        </m:r>
      </m:oMath>
      <w:r w:rsidRPr="000D58BD">
        <w:rPr>
          <w:rFonts w:ascii="Times New Roman" w:hAnsi="Times New Roman" w:cs="Times New Roman"/>
        </w:rPr>
        <w:t xml:space="preserve"> supercell of rectangular conventional cell which contains 192 atoms with a finite-displacement method. We have confirmed that the phonon frequency took a positive value in the whole reciprocal space. Using the obtained IFCs, we have calculated phonon properties such as scattering phase space (SPS), relaxation time, and lattice thermal conductivities (</w:t>
      </w:r>
      <w:r w:rsidRPr="000D58BD">
        <w:rPr>
          <w:rFonts w:ascii="Times New Roman" w:hAnsi="Times New Roman" w:cs="Times New Roman"/>
          <w:i/>
          <w:iCs/>
          <w:lang w:val="el-GR"/>
        </w:rPr>
        <w:t>κ</w:t>
      </w:r>
      <w:proofErr w:type="spellStart"/>
      <w:r w:rsidRPr="000D58BD">
        <w:rPr>
          <w:rFonts w:ascii="Times New Roman" w:hAnsi="Times New Roman" w:cs="Times New Roman"/>
          <w:vertAlign w:val="subscript"/>
        </w:rPr>
        <w:t>lat</w:t>
      </w:r>
      <w:proofErr w:type="spellEnd"/>
      <w:r w:rsidRPr="000D58BD">
        <w:rPr>
          <w:rFonts w:ascii="Times New Roman" w:hAnsi="Times New Roman" w:cs="Times New Roman"/>
        </w:rPr>
        <w:t xml:space="preserve">). Thermal conductivity was calculated with </w:t>
      </w:r>
      <m:oMath>
        <m:r>
          <w:rPr>
            <w:rFonts w:ascii="Cambria Math" w:hAnsi="Cambria Math" w:cs="Times New Roman"/>
          </w:rPr>
          <m:t>16×16×16</m:t>
        </m:r>
      </m:oMath>
      <w:r w:rsidRPr="000D58BD">
        <w:rPr>
          <w:rFonts w:ascii="Times New Roman" w:hAnsi="Times New Roman" w:cs="Times New Roman"/>
          <w:b/>
          <w:bCs/>
          <w:i/>
          <w:iCs/>
        </w:rPr>
        <w:t>q</w:t>
      </w:r>
      <w:r w:rsidRPr="000D58BD">
        <w:rPr>
          <w:rFonts w:ascii="Times New Roman" w:hAnsi="Times New Roman" w:cs="Times New Roman"/>
        </w:rPr>
        <w:t>-points</w:t>
      </w:r>
      <w:r w:rsidR="00833E4B">
        <w:rPr>
          <w:rFonts w:ascii="Times New Roman" w:hAnsi="Times New Roman" w:cs="Times New Roman"/>
        </w:rPr>
        <w:t>.</w:t>
      </w:r>
    </w:p>
    <w:p w14:paraId="1807EF64" w14:textId="77777777" w:rsidR="00E14605" w:rsidRPr="000D58BD" w:rsidRDefault="00E14605" w:rsidP="00E14605">
      <w:pPr>
        <w:tabs>
          <w:tab w:val="left" w:pos="454"/>
          <w:tab w:val="left" w:pos="737"/>
        </w:tabs>
        <w:spacing w:line="480" w:lineRule="auto"/>
        <w:jc w:val="both"/>
        <w:rPr>
          <w:rFonts w:ascii="Times New Roman" w:hAnsi="Times New Roman" w:cs="Times New Roman"/>
        </w:rPr>
      </w:pPr>
    </w:p>
    <w:p w14:paraId="03779324" w14:textId="77777777" w:rsidR="00027423" w:rsidRDefault="00027423" w:rsidP="00E14605">
      <w:pPr>
        <w:jc w:val="both"/>
        <w:rPr>
          <w:rFonts w:ascii="Times New Roman" w:hAnsi="Times New Roman" w:cs="Times New Roman"/>
          <w:b/>
          <w:sz w:val="26"/>
          <w:szCs w:val="26"/>
        </w:rPr>
      </w:pPr>
    </w:p>
    <w:p w14:paraId="1D548E51" w14:textId="77777777" w:rsidR="00027423" w:rsidRDefault="00027423" w:rsidP="00E14605">
      <w:pPr>
        <w:jc w:val="both"/>
        <w:rPr>
          <w:rFonts w:ascii="Times New Roman" w:hAnsi="Times New Roman" w:cs="Times New Roman"/>
          <w:b/>
          <w:sz w:val="26"/>
          <w:szCs w:val="26"/>
        </w:rPr>
      </w:pPr>
    </w:p>
    <w:p w14:paraId="4FE482C8" w14:textId="77777777" w:rsidR="00233F43" w:rsidRDefault="00233F43" w:rsidP="00233F43">
      <w:pPr>
        <w:jc w:val="both"/>
        <w:rPr>
          <w:rFonts w:ascii="Times New Roman" w:hAnsi="Times New Roman" w:cs="Times New Roman"/>
          <w:b/>
          <w:sz w:val="26"/>
          <w:szCs w:val="26"/>
        </w:rPr>
      </w:pPr>
      <w:r w:rsidRPr="00233F43">
        <w:rPr>
          <w:rFonts w:ascii="Times New Roman" w:hAnsi="Times New Roman" w:cs="Times New Roman"/>
          <w:b/>
          <w:sz w:val="26"/>
          <w:szCs w:val="26"/>
        </w:rPr>
        <w:lastRenderedPageBreak/>
        <w:t>Author Contributions</w:t>
      </w:r>
    </w:p>
    <w:p w14:paraId="0C7A05D5" w14:textId="77777777" w:rsidR="00233F43" w:rsidRPr="006F76DB" w:rsidRDefault="00D11617" w:rsidP="00400193">
      <w:pPr>
        <w:jc w:val="both"/>
        <w:rPr>
          <w:rFonts w:ascii="Times New Roman" w:hAnsi="Times New Roman" w:cs="Times New Roman"/>
          <w:bCs/>
          <w:vertAlign w:val="superscript"/>
        </w:rPr>
      </w:pPr>
      <w:r w:rsidRPr="00D11617">
        <w:rPr>
          <w:rFonts w:ascii="Times New Roman" w:hAnsi="Times New Roman" w:cs="Times New Roman"/>
          <w:bCs/>
          <w:lang w:val="en-SG"/>
        </w:rPr>
        <w:t>K. H. and S.-W.Y conceived the idea. T.D. performed the charge transport calculations</w:t>
      </w:r>
      <w:r>
        <w:rPr>
          <w:rFonts w:ascii="Times New Roman" w:hAnsi="Times New Roman" w:cs="Times New Roman"/>
          <w:bCs/>
          <w:lang w:val="en-SG"/>
        </w:rPr>
        <w:t>. J.R.-G. performed data mining</w:t>
      </w:r>
      <w:r w:rsidR="00FF7855">
        <w:rPr>
          <w:rFonts w:ascii="Times New Roman" w:hAnsi="Times New Roman" w:cs="Times New Roman"/>
          <w:bCs/>
          <w:lang w:val="en-SG"/>
        </w:rPr>
        <w:t>. T.D. and J.R.-G.</w:t>
      </w:r>
      <w:r>
        <w:rPr>
          <w:rFonts w:ascii="Times New Roman" w:hAnsi="Times New Roman" w:cs="Times New Roman"/>
          <w:bCs/>
          <w:lang w:val="en-SG"/>
        </w:rPr>
        <w:t xml:space="preserve"> drafted the manuscript. M.O. and J.S. computed the lattice thermal conductivities. D.V.M.R. conducted the data analysis. T.D., J.R.-G., D.V.M.R., P.K. and A.S. derived the transport descriptors. All authors contributed to the discussions and manuscript revisions.</w:t>
      </w:r>
    </w:p>
    <w:p w14:paraId="403E6152" w14:textId="77777777" w:rsidR="00233F43" w:rsidRDefault="00233F43" w:rsidP="00233F43">
      <w:pPr>
        <w:rPr>
          <w:rFonts w:ascii="Times New Roman" w:hAnsi="Times New Roman" w:cs="Times New Roman"/>
          <w:bCs/>
          <w:sz w:val="20"/>
          <w:szCs w:val="20"/>
        </w:rPr>
      </w:pPr>
    </w:p>
    <w:p w14:paraId="34284F52" w14:textId="77777777" w:rsidR="00233F43" w:rsidRDefault="00233F43" w:rsidP="00233F43">
      <w:pPr>
        <w:rPr>
          <w:rFonts w:ascii="Times New Roman" w:hAnsi="Times New Roman" w:cs="Times New Roman"/>
          <w:bCs/>
        </w:rPr>
      </w:pPr>
      <w:r>
        <w:rPr>
          <w:rFonts w:ascii="Times New Roman" w:hAnsi="Times New Roman" w:cs="Times New Roman"/>
          <w:bCs/>
        </w:rPr>
        <w:t>* Denotes equal contribution</w:t>
      </w:r>
    </w:p>
    <w:p w14:paraId="0977D00A" w14:textId="77777777" w:rsidR="00233F43" w:rsidRPr="00A7280E" w:rsidRDefault="00233F43" w:rsidP="00233F43">
      <w:pPr>
        <w:rPr>
          <w:rFonts w:ascii="Times New Roman" w:hAnsi="Times New Roman" w:cs="Times New Roman"/>
          <w:bCs/>
        </w:rPr>
      </w:pPr>
      <w:r w:rsidRPr="00A7280E">
        <w:rPr>
          <w:rFonts w:ascii="Times New Roman" w:hAnsi="Times New Roman" w:cs="Times New Roman"/>
          <w:bCs/>
        </w:rPr>
        <w:t xml:space="preserve"># </w:t>
      </w:r>
      <w:r>
        <w:rPr>
          <w:rFonts w:ascii="Times New Roman" w:hAnsi="Times New Roman" w:cs="Times New Roman"/>
          <w:bCs/>
        </w:rPr>
        <w:t>Authors to whom correspondence should be addressed</w:t>
      </w:r>
    </w:p>
    <w:p w14:paraId="5474BB8A" w14:textId="77777777" w:rsidR="00233F43" w:rsidRPr="00233F43" w:rsidRDefault="00233F43" w:rsidP="00233F43">
      <w:pPr>
        <w:jc w:val="both"/>
        <w:rPr>
          <w:rFonts w:ascii="Times New Roman" w:hAnsi="Times New Roman" w:cs="Times New Roman"/>
          <w:b/>
          <w:sz w:val="26"/>
          <w:szCs w:val="26"/>
        </w:rPr>
      </w:pPr>
    </w:p>
    <w:p w14:paraId="1D4B87E8" w14:textId="77777777" w:rsidR="00233F43" w:rsidRDefault="00233F43" w:rsidP="00233F43">
      <w:pPr>
        <w:jc w:val="both"/>
        <w:rPr>
          <w:rFonts w:ascii="Times New Roman" w:hAnsi="Times New Roman" w:cs="Times New Roman"/>
          <w:b/>
          <w:sz w:val="26"/>
          <w:szCs w:val="26"/>
        </w:rPr>
      </w:pPr>
      <w:r w:rsidRPr="00233F43">
        <w:rPr>
          <w:rFonts w:ascii="Times New Roman" w:hAnsi="Times New Roman" w:cs="Times New Roman"/>
          <w:b/>
          <w:sz w:val="26"/>
          <w:szCs w:val="26"/>
        </w:rPr>
        <w:t>Conflict of Interest</w:t>
      </w:r>
    </w:p>
    <w:p w14:paraId="75A9A2E6" w14:textId="77777777" w:rsidR="00233F43" w:rsidRPr="00233F43" w:rsidRDefault="00233F43" w:rsidP="00233F43">
      <w:pPr>
        <w:jc w:val="both"/>
        <w:rPr>
          <w:rFonts w:ascii="Times New Roman" w:hAnsi="Times New Roman" w:cs="Times New Roman"/>
        </w:rPr>
      </w:pPr>
      <w:r w:rsidRPr="00233F43">
        <w:rPr>
          <w:rFonts w:ascii="Times New Roman" w:hAnsi="Times New Roman" w:cs="Times New Roman"/>
        </w:rPr>
        <w:t>The authors declare no competing interests.</w:t>
      </w:r>
    </w:p>
    <w:p w14:paraId="07DB46AC" w14:textId="77777777" w:rsidR="00233F43" w:rsidRDefault="00233F43" w:rsidP="00233F43">
      <w:pPr>
        <w:jc w:val="both"/>
        <w:rPr>
          <w:rFonts w:ascii="Times New Roman" w:hAnsi="Times New Roman" w:cs="Times New Roman"/>
          <w:b/>
          <w:sz w:val="26"/>
          <w:szCs w:val="26"/>
        </w:rPr>
      </w:pPr>
    </w:p>
    <w:p w14:paraId="0232E45E" w14:textId="77777777" w:rsidR="00233F43" w:rsidRDefault="00233F43" w:rsidP="00233F43">
      <w:pPr>
        <w:jc w:val="both"/>
        <w:rPr>
          <w:rFonts w:ascii="Times New Roman" w:hAnsi="Times New Roman" w:cs="Times New Roman"/>
          <w:b/>
          <w:sz w:val="26"/>
          <w:szCs w:val="26"/>
        </w:rPr>
      </w:pPr>
      <w:r w:rsidRPr="00233F43">
        <w:rPr>
          <w:rFonts w:ascii="Times New Roman" w:hAnsi="Times New Roman" w:cs="Times New Roman"/>
          <w:b/>
          <w:sz w:val="26"/>
          <w:szCs w:val="26"/>
        </w:rPr>
        <w:t>Acknowledgements</w:t>
      </w:r>
    </w:p>
    <w:p w14:paraId="756FA03E" w14:textId="77777777" w:rsidR="00233F43" w:rsidRPr="00233F43" w:rsidRDefault="00C6604E" w:rsidP="00C6604E">
      <w:pPr>
        <w:jc w:val="both"/>
        <w:rPr>
          <w:rFonts w:ascii="Times New Roman" w:hAnsi="Times New Roman" w:cs="Times New Roman"/>
        </w:rPr>
      </w:pPr>
      <w:r w:rsidRPr="00C6604E">
        <w:rPr>
          <w:rFonts w:ascii="Times New Roman" w:hAnsi="Times New Roman" w:cs="Times New Roman"/>
        </w:rPr>
        <w:t>T.D., M.B.S., G.W., and S.</w:t>
      </w:r>
      <w:r w:rsidR="00D11617">
        <w:rPr>
          <w:rFonts w:ascii="Times New Roman" w:hAnsi="Times New Roman" w:cs="Times New Roman"/>
        </w:rPr>
        <w:t>-</w:t>
      </w:r>
      <w:r w:rsidRPr="00C6604E">
        <w:rPr>
          <w:rFonts w:ascii="Times New Roman" w:hAnsi="Times New Roman" w:cs="Times New Roman"/>
        </w:rPr>
        <w:t>W.Y. acknowledge the support of Agency for Science, Technology and Research (A*STAR) of Singapore (Grant No. 1527200024) and the use of computing resources at the A</w:t>
      </w:r>
      <w:r>
        <w:rPr>
          <w:rFonts w:ascii="Cambria Math" w:hAnsi="Cambria Math" w:cs="Cambria Math"/>
        </w:rPr>
        <w:t>*</w:t>
      </w:r>
      <w:r w:rsidRPr="00C6604E">
        <w:rPr>
          <w:rFonts w:ascii="Times New Roman" w:hAnsi="Times New Roman" w:cs="Times New Roman"/>
        </w:rPr>
        <w:t>STAR Computational Resource Centre and National Supercomputer Centre, Singapore.</w:t>
      </w:r>
      <w:r w:rsidR="008C316F">
        <w:rPr>
          <w:rFonts w:ascii="Times New Roman" w:hAnsi="Times New Roman" w:cs="Times New Roman"/>
        </w:rPr>
        <w:t xml:space="preserve"> </w:t>
      </w:r>
      <w:r w:rsidR="00233F43" w:rsidRPr="00233F43">
        <w:rPr>
          <w:rFonts w:ascii="Times New Roman" w:hAnsi="Times New Roman" w:cs="Times New Roman"/>
        </w:rPr>
        <w:t>J</w:t>
      </w:r>
      <w:r>
        <w:rPr>
          <w:rFonts w:ascii="Times New Roman" w:hAnsi="Times New Roman" w:cs="Times New Roman"/>
        </w:rPr>
        <w:t>.</w:t>
      </w:r>
      <w:r w:rsidR="00233F43" w:rsidRPr="00233F43">
        <w:rPr>
          <w:rFonts w:ascii="Times New Roman" w:hAnsi="Times New Roman" w:cs="Times New Roman"/>
        </w:rPr>
        <w:t>R</w:t>
      </w:r>
      <w:r>
        <w:rPr>
          <w:rFonts w:ascii="Times New Roman" w:hAnsi="Times New Roman" w:cs="Times New Roman"/>
        </w:rPr>
        <w:t>.</w:t>
      </w:r>
      <w:r w:rsidR="00BA74CD">
        <w:rPr>
          <w:rFonts w:ascii="Times New Roman" w:hAnsi="Times New Roman" w:cs="Times New Roman"/>
        </w:rPr>
        <w:t>-</w:t>
      </w:r>
      <w:r w:rsidR="00233F43" w:rsidRPr="00233F43">
        <w:rPr>
          <w:rFonts w:ascii="Times New Roman" w:hAnsi="Times New Roman" w:cs="Times New Roman"/>
        </w:rPr>
        <w:t>G</w:t>
      </w:r>
      <w:r w:rsidR="00BA74CD">
        <w:rPr>
          <w:rFonts w:ascii="Times New Roman" w:hAnsi="Times New Roman" w:cs="Times New Roman"/>
        </w:rPr>
        <w:t>.</w:t>
      </w:r>
      <w:r w:rsidR="00233F43" w:rsidRPr="00233F43">
        <w:rPr>
          <w:rFonts w:ascii="Times New Roman" w:hAnsi="Times New Roman" w:cs="Times New Roman"/>
        </w:rPr>
        <w:t>, D</w:t>
      </w:r>
      <w:r w:rsidR="00BA74CD">
        <w:rPr>
          <w:rFonts w:ascii="Times New Roman" w:hAnsi="Times New Roman" w:cs="Times New Roman"/>
        </w:rPr>
        <w:t>.</w:t>
      </w:r>
      <w:r w:rsidR="00233F43" w:rsidRPr="00233F43">
        <w:rPr>
          <w:rFonts w:ascii="Times New Roman" w:hAnsi="Times New Roman" w:cs="Times New Roman"/>
        </w:rPr>
        <w:t>V</w:t>
      </w:r>
      <w:r w:rsidR="00BA74CD">
        <w:rPr>
          <w:rFonts w:ascii="Times New Roman" w:hAnsi="Times New Roman" w:cs="Times New Roman"/>
        </w:rPr>
        <w:t>.</w:t>
      </w:r>
      <w:r w:rsidR="00233F43" w:rsidRPr="00233F43">
        <w:rPr>
          <w:rFonts w:ascii="Times New Roman" w:hAnsi="Times New Roman" w:cs="Times New Roman"/>
        </w:rPr>
        <w:t>M</w:t>
      </w:r>
      <w:r w:rsidR="00BA74CD">
        <w:rPr>
          <w:rFonts w:ascii="Times New Roman" w:hAnsi="Times New Roman" w:cs="Times New Roman"/>
        </w:rPr>
        <w:t>.</w:t>
      </w:r>
      <w:r w:rsidR="00233F43" w:rsidRPr="00233F43">
        <w:rPr>
          <w:rFonts w:ascii="Times New Roman" w:hAnsi="Times New Roman" w:cs="Times New Roman"/>
        </w:rPr>
        <w:t>R</w:t>
      </w:r>
      <w:r w:rsidR="00BA74CD">
        <w:rPr>
          <w:rFonts w:ascii="Times New Roman" w:hAnsi="Times New Roman" w:cs="Times New Roman"/>
        </w:rPr>
        <w:t>.</w:t>
      </w:r>
      <w:r w:rsidR="00233F43" w:rsidRPr="00233F43">
        <w:rPr>
          <w:rFonts w:ascii="Times New Roman" w:hAnsi="Times New Roman" w:cs="Times New Roman"/>
        </w:rPr>
        <w:t>, P</w:t>
      </w:r>
      <w:r w:rsidR="00BA74CD">
        <w:rPr>
          <w:rFonts w:ascii="Times New Roman" w:hAnsi="Times New Roman" w:cs="Times New Roman"/>
        </w:rPr>
        <w:t>.</w:t>
      </w:r>
      <w:r w:rsidR="00233F43" w:rsidRPr="00233F43">
        <w:rPr>
          <w:rFonts w:ascii="Times New Roman" w:hAnsi="Times New Roman" w:cs="Times New Roman"/>
        </w:rPr>
        <w:t>K</w:t>
      </w:r>
      <w:r w:rsidR="00BA74CD">
        <w:rPr>
          <w:rFonts w:ascii="Times New Roman" w:hAnsi="Times New Roman" w:cs="Times New Roman"/>
        </w:rPr>
        <w:t>.</w:t>
      </w:r>
      <w:r w:rsidR="00233F43" w:rsidRPr="00233F43">
        <w:rPr>
          <w:rFonts w:ascii="Times New Roman" w:hAnsi="Times New Roman" w:cs="Times New Roman"/>
        </w:rPr>
        <w:t>, A</w:t>
      </w:r>
      <w:r w:rsidR="00BA74CD">
        <w:rPr>
          <w:rFonts w:ascii="Times New Roman" w:hAnsi="Times New Roman" w:cs="Times New Roman"/>
        </w:rPr>
        <w:t>.</w:t>
      </w:r>
      <w:r w:rsidR="00233F43" w:rsidRPr="00233F43">
        <w:rPr>
          <w:rFonts w:ascii="Times New Roman" w:hAnsi="Times New Roman" w:cs="Times New Roman"/>
        </w:rPr>
        <w:t>A</w:t>
      </w:r>
      <w:r w:rsidR="00BA74CD">
        <w:rPr>
          <w:rFonts w:ascii="Times New Roman" w:hAnsi="Times New Roman" w:cs="Times New Roman"/>
        </w:rPr>
        <w:t>.</w:t>
      </w:r>
      <w:r w:rsidR="00233F43" w:rsidRPr="00233F43">
        <w:rPr>
          <w:rFonts w:ascii="Times New Roman" w:hAnsi="Times New Roman" w:cs="Times New Roman"/>
        </w:rPr>
        <w:t>, and K</w:t>
      </w:r>
      <w:r w:rsidR="00BA74CD">
        <w:rPr>
          <w:rFonts w:ascii="Times New Roman" w:hAnsi="Times New Roman" w:cs="Times New Roman"/>
        </w:rPr>
        <w:t>.</w:t>
      </w:r>
      <w:r w:rsidR="00233F43" w:rsidRPr="00233F43">
        <w:rPr>
          <w:rFonts w:ascii="Times New Roman" w:hAnsi="Times New Roman" w:cs="Times New Roman"/>
        </w:rPr>
        <w:t>H</w:t>
      </w:r>
      <w:r w:rsidR="00BA74CD">
        <w:rPr>
          <w:rFonts w:ascii="Times New Roman" w:hAnsi="Times New Roman" w:cs="Times New Roman"/>
        </w:rPr>
        <w:t>.</w:t>
      </w:r>
      <w:r w:rsidR="00233F43" w:rsidRPr="00233F43">
        <w:rPr>
          <w:rFonts w:ascii="Times New Roman" w:hAnsi="Times New Roman" w:cs="Times New Roman"/>
        </w:rPr>
        <w:t xml:space="preserve"> would like to acknowledge the Accelerated Materials Development for Manufacturing Program at A*STAR via the AME Programmatic Fund by the Agency for Science, Technology and Research under Grant No. A1898b0043. KH would like to acknowledge funding via the</w:t>
      </w:r>
      <w:r w:rsidR="00233F43">
        <w:rPr>
          <w:rFonts w:ascii="Times New Roman" w:hAnsi="Times New Roman" w:cs="Times New Roman"/>
        </w:rPr>
        <w:t xml:space="preserve"> NRF Fellowship NRF-NRFF13-2021</w:t>
      </w:r>
      <w:r w:rsidR="00233F43" w:rsidRPr="00233F43">
        <w:rPr>
          <w:rFonts w:ascii="Times New Roman" w:hAnsi="Times New Roman" w:cs="Times New Roman"/>
        </w:rPr>
        <w:t>.</w:t>
      </w:r>
      <w:r w:rsidR="008C316F">
        <w:rPr>
          <w:rFonts w:ascii="Times New Roman" w:hAnsi="Times New Roman" w:cs="Times New Roman"/>
        </w:rPr>
        <w:t xml:space="preserve"> </w:t>
      </w:r>
      <w:r w:rsidR="00BA74CD" w:rsidRPr="00BA74CD">
        <w:rPr>
          <w:rFonts w:ascii="Times New Roman" w:hAnsi="Times New Roman" w:cs="Times New Roman"/>
        </w:rPr>
        <w:t xml:space="preserve">J.R.-G. and I.N. would like to thank A*STAR Graduate Academy’s ARAP programme for funding J.R.-G.’s graduate studies in </w:t>
      </w:r>
      <w:r w:rsidR="005C4F81">
        <w:rPr>
          <w:rFonts w:ascii="Times New Roman" w:hAnsi="Times New Roman" w:cs="Times New Roman"/>
        </w:rPr>
        <w:t xml:space="preserve">IMRE, A*STAR. </w:t>
      </w:r>
      <w:r w:rsidRPr="00C6604E">
        <w:rPr>
          <w:rFonts w:ascii="Times New Roman" w:hAnsi="Times New Roman" w:cs="Times New Roman"/>
        </w:rPr>
        <w:t>M</w:t>
      </w:r>
      <w:r>
        <w:rPr>
          <w:rFonts w:ascii="Times New Roman" w:hAnsi="Times New Roman" w:cs="Times New Roman"/>
        </w:rPr>
        <w:t>.</w:t>
      </w:r>
      <w:r w:rsidRPr="00C6604E">
        <w:rPr>
          <w:rFonts w:ascii="Times New Roman" w:hAnsi="Times New Roman" w:cs="Times New Roman"/>
        </w:rPr>
        <w:t>O</w:t>
      </w:r>
      <w:r>
        <w:rPr>
          <w:rFonts w:ascii="Times New Roman" w:hAnsi="Times New Roman" w:cs="Times New Roman"/>
        </w:rPr>
        <w:t>.</w:t>
      </w:r>
      <w:r w:rsidRPr="00C6604E">
        <w:rPr>
          <w:rFonts w:ascii="Times New Roman" w:hAnsi="Times New Roman" w:cs="Times New Roman"/>
        </w:rPr>
        <w:t xml:space="preserve"> and J</w:t>
      </w:r>
      <w:r>
        <w:rPr>
          <w:rFonts w:ascii="Times New Roman" w:hAnsi="Times New Roman" w:cs="Times New Roman"/>
        </w:rPr>
        <w:t>.</w:t>
      </w:r>
      <w:r w:rsidRPr="00C6604E">
        <w:rPr>
          <w:rFonts w:ascii="Times New Roman" w:hAnsi="Times New Roman" w:cs="Times New Roman"/>
        </w:rPr>
        <w:t>S</w:t>
      </w:r>
      <w:r>
        <w:rPr>
          <w:rFonts w:ascii="Times New Roman" w:hAnsi="Times New Roman" w:cs="Times New Roman"/>
        </w:rPr>
        <w:t>.</w:t>
      </w:r>
      <w:r w:rsidRPr="00C6604E">
        <w:rPr>
          <w:rFonts w:ascii="Times New Roman" w:hAnsi="Times New Roman" w:cs="Times New Roman"/>
        </w:rPr>
        <w:t xml:space="preserve"> would like to acknowledge JSPS KAKENHI (19H00744, 20K14661) and JST CREST (JPMJCR20Q3).</w:t>
      </w:r>
    </w:p>
    <w:p w14:paraId="56637046" w14:textId="77777777" w:rsidR="00233F43" w:rsidRDefault="00233F43" w:rsidP="00233F43">
      <w:pPr>
        <w:jc w:val="both"/>
        <w:rPr>
          <w:rFonts w:ascii="Times New Roman" w:hAnsi="Times New Roman" w:cs="Times New Roman"/>
          <w:b/>
          <w:sz w:val="26"/>
          <w:szCs w:val="26"/>
        </w:rPr>
      </w:pPr>
    </w:p>
    <w:p w14:paraId="3FD700AD" w14:textId="77777777" w:rsidR="00233F43" w:rsidRDefault="00233F43" w:rsidP="00233F43">
      <w:pPr>
        <w:jc w:val="both"/>
        <w:rPr>
          <w:rFonts w:ascii="Times New Roman" w:hAnsi="Times New Roman" w:cs="Times New Roman"/>
          <w:b/>
          <w:sz w:val="26"/>
          <w:szCs w:val="26"/>
        </w:rPr>
      </w:pPr>
    </w:p>
    <w:p w14:paraId="3641BF1F" w14:textId="77777777" w:rsidR="00E14605" w:rsidRPr="006C086D" w:rsidRDefault="00E14605" w:rsidP="00E14605">
      <w:pPr>
        <w:jc w:val="both"/>
        <w:rPr>
          <w:rFonts w:ascii="Times New Roman" w:hAnsi="Times New Roman" w:cs="Times New Roman"/>
          <w:b/>
          <w:sz w:val="26"/>
          <w:szCs w:val="26"/>
        </w:rPr>
      </w:pPr>
      <w:r w:rsidRPr="006C086D">
        <w:rPr>
          <w:rFonts w:ascii="Times New Roman" w:hAnsi="Times New Roman" w:cs="Times New Roman"/>
          <w:b/>
          <w:sz w:val="26"/>
          <w:szCs w:val="26"/>
        </w:rPr>
        <w:t>References</w:t>
      </w:r>
    </w:p>
    <w:p w14:paraId="134DCCAD" w14:textId="77777777" w:rsidR="00C125A9" w:rsidRPr="00C125A9" w:rsidRDefault="001C36FA"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585F42">
        <w:rPr>
          <w:rFonts w:ascii="Times New Roman" w:hAnsi="Times New Roman" w:cs="Times New Roman"/>
        </w:rPr>
        <w:fldChar w:fldCharType="begin" w:fldLock="1"/>
      </w:r>
      <w:r w:rsidR="00E14605" w:rsidRPr="00717FF0">
        <w:rPr>
          <w:rFonts w:ascii="Times New Roman" w:hAnsi="Times New Roman" w:cs="Times New Roman"/>
        </w:rPr>
        <w:instrText xml:space="preserve">ADDIN Mendeley Bibliography CSL_BIBLIOGRAPHY </w:instrText>
      </w:r>
      <w:r w:rsidRPr="00585F42">
        <w:rPr>
          <w:rFonts w:ascii="Times New Roman" w:hAnsi="Times New Roman" w:cs="Times New Roman"/>
        </w:rPr>
        <w:fldChar w:fldCharType="separate"/>
      </w:r>
      <w:r w:rsidR="00C125A9" w:rsidRPr="00C125A9">
        <w:rPr>
          <w:rFonts w:ascii="Times New Roman" w:hAnsi="Times New Roman" w:cs="Times New Roman"/>
          <w:noProof/>
          <w:szCs w:val="24"/>
        </w:rPr>
        <w:t>1</w:t>
      </w:r>
      <w:r w:rsidR="00C125A9" w:rsidRPr="00C125A9">
        <w:rPr>
          <w:rFonts w:ascii="Times New Roman" w:hAnsi="Times New Roman" w:cs="Times New Roman"/>
          <w:noProof/>
          <w:szCs w:val="24"/>
        </w:rPr>
        <w:tab/>
        <w:t xml:space="preserve">J.-P. Correa-Baena, K. Hippalgaonkar, J. van Duren, S. Jaffer, V. R. Chandrasekhar, V. Stevanovic, C. Wadia, S. Guha and T. Buonassisi, </w:t>
      </w:r>
      <w:r w:rsidR="00C125A9" w:rsidRPr="00C125A9">
        <w:rPr>
          <w:rFonts w:ascii="Times New Roman" w:hAnsi="Times New Roman" w:cs="Times New Roman"/>
          <w:i/>
          <w:iCs/>
          <w:noProof/>
          <w:szCs w:val="24"/>
        </w:rPr>
        <w:t>Joule</w:t>
      </w:r>
      <w:r w:rsidR="00C125A9" w:rsidRPr="00C125A9">
        <w:rPr>
          <w:rFonts w:ascii="Times New Roman" w:hAnsi="Times New Roman" w:cs="Times New Roman"/>
          <w:noProof/>
          <w:szCs w:val="24"/>
        </w:rPr>
        <w:t xml:space="preserve">, 2018, </w:t>
      </w:r>
      <w:r w:rsidR="00C125A9" w:rsidRPr="00C125A9">
        <w:rPr>
          <w:rFonts w:ascii="Times New Roman" w:hAnsi="Times New Roman" w:cs="Times New Roman"/>
          <w:b/>
          <w:bCs/>
          <w:noProof/>
          <w:szCs w:val="24"/>
        </w:rPr>
        <w:t>2</w:t>
      </w:r>
      <w:r w:rsidR="00C125A9" w:rsidRPr="00C125A9">
        <w:rPr>
          <w:rFonts w:ascii="Times New Roman" w:hAnsi="Times New Roman" w:cs="Times New Roman"/>
          <w:noProof/>
          <w:szCs w:val="24"/>
        </w:rPr>
        <w:t>, 1410–1420.</w:t>
      </w:r>
    </w:p>
    <w:p w14:paraId="2AB1B61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w:t>
      </w:r>
      <w:r w:rsidRPr="00C125A9">
        <w:rPr>
          <w:rFonts w:ascii="Times New Roman" w:hAnsi="Times New Roman" w:cs="Times New Roman"/>
          <w:noProof/>
          <w:szCs w:val="24"/>
        </w:rPr>
        <w:tab/>
        <w:t xml:space="preserve">B. Sanchez-Lengeling and A. Aspuru-Guzik, </w:t>
      </w:r>
      <w:r w:rsidRPr="00C125A9">
        <w:rPr>
          <w:rFonts w:ascii="Times New Roman" w:hAnsi="Times New Roman" w:cs="Times New Roman"/>
          <w:i/>
          <w:iCs/>
          <w:noProof/>
          <w:szCs w:val="24"/>
        </w:rPr>
        <w:t>Science (80-. ).</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361</w:t>
      </w:r>
      <w:r w:rsidRPr="00C125A9">
        <w:rPr>
          <w:rFonts w:ascii="Times New Roman" w:hAnsi="Times New Roman" w:cs="Times New Roman"/>
          <w:noProof/>
          <w:szCs w:val="24"/>
        </w:rPr>
        <w:t>, 360–365.</w:t>
      </w:r>
    </w:p>
    <w:p w14:paraId="7EA3F88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w:t>
      </w:r>
      <w:r w:rsidRPr="00C125A9">
        <w:rPr>
          <w:rFonts w:ascii="Times New Roman" w:hAnsi="Times New Roman" w:cs="Times New Roman"/>
          <w:noProof/>
          <w:szCs w:val="24"/>
        </w:rPr>
        <w:tab/>
        <w:t xml:space="preserve">K. T. Butler, D. W. Davies, H. Cartwright, O. Isayev and A. Walsh, </w:t>
      </w:r>
      <w:r w:rsidRPr="00C125A9">
        <w:rPr>
          <w:rFonts w:ascii="Times New Roman" w:hAnsi="Times New Roman" w:cs="Times New Roman"/>
          <w:i/>
          <w:iCs/>
          <w:noProof/>
          <w:szCs w:val="24"/>
        </w:rPr>
        <w:t>Nature</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559</w:t>
      </w:r>
      <w:r w:rsidRPr="00C125A9">
        <w:rPr>
          <w:rFonts w:ascii="Times New Roman" w:hAnsi="Times New Roman" w:cs="Times New Roman"/>
          <w:noProof/>
          <w:szCs w:val="24"/>
        </w:rPr>
        <w:t>, 547–555.</w:t>
      </w:r>
    </w:p>
    <w:p w14:paraId="73835C1D"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w:t>
      </w:r>
      <w:r w:rsidRPr="00C125A9">
        <w:rPr>
          <w:rFonts w:ascii="Times New Roman" w:hAnsi="Times New Roman" w:cs="Times New Roman"/>
          <w:noProof/>
          <w:szCs w:val="24"/>
        </w:rPr>
        <w:tab/>
        <w:t xml:space="preserve">J. Zhou, H. Zhu, T.-H. Liu, Q. Song, R. He, J. Mao, Z. Liu, W. Ren, B. Liao, D. J. Singh, Z. Ren and G. Chen, </w:t>
      </w:r>
      <w:r w:rsidRPr="00C125A9">
        <w:rPr>
          <w:rFonts w:ascii="Times New Roman" w:hAnsi="Times New Roman" w:cs="Times New Roman"/>
          <w:i/>
          <w:iCs/>
          <w:noProof/>
          <w:szCs w:val="24"/>
        </w:rPr>
        <w:t>Nat. Commun.</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9</w:t>
      </w:r>
      <w:r w:rsidRPr="00C125A9">
        <w:rPr>
          <w:rFonts w:ascii="Times New Roman" w:hAnsi="Times New Roman" w:cs="Times New Roman"/>
          <w:noProof/>
          <w:szCs w:val="24"/>
        </w:rPr>
        <w:t>, 1721.</w:t>
      </w:r>
    </w:p>
    <w:p w14:paraId="1171C08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w:t>
      </w:r>
      <w:r w:rsidRPr="00C125A9">
        <w:rPr>
          <w:rFonts w:ascii="Times New Roman" w:hAnsi="Times New Roman" w:cs="Times New Roman"/>
          <w:noProof/>
          <w:szCs w:val="24"/>
        </w:rPr>
        <w:tab/>
        <w:t xml:space="preserve">M. W. Gaultois, A. O. Oliynyk, A. Mar, T. D. Sparks, G. J. Mulholland and B. Meredig, </w:t>
      </w:r>
      <w:r w:rsidRPr="00C125A9">
        <w:rPr>
          <w:rFonts w:ascii="Times New Roman" w:hAnsi="Times New Roman" w:cs="Times New Roman"/>
          <w:i/>
          <w:iCs/>
          <w:noProof/>
          <w:szCs w:val="24"/>
        </w:rPr>
        <w:t>APL Mater.</w:t>
      </w:r>
      <w:r w:rsidRPr="00C125A9">
        <w:rPr>
          <w:rFonts w:ascii="Times New Roman" w:hAnsi="Times New Roman" w:cs="Times New Roman"/>
          <w:noProof/>
          <w:szCs w:val="24"/>
        </w:rPr>
        <w:t xml:space="preserve">, 2016, </w:t>
      </w:r>
      <w:r w:rsidRPr="00C125A9">
        <w:rPr>
          <w:rFonts w:ascii="Times New Roman" w:hAnsi="Times New Roman" w:cs="Times New Roman"/>
          <w:b/>
          <w:bCs/>
          <w:noProof/>
          <w:szCs w:val="24"/>
        </w:rPr>
        <w:t>4</w:t>
      </w:r>
      <w:r w:rsidRPr="00C125A9">
        <w:rPr>
          <w:rFonts w:ascii="Times New Roman" w:hAnsi="Times New Roman" w:cs="Times New Roman"/>
          <w:noProof/>
          <w:szCs w:val="24"/>
        </w:rPr>
        <w:t>, 053213.</w:t>
      </w:r>
    </w:p>
    <w:p w14:paraId="53F45FA6"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w:t>
      </w:r>
      <w:r w:rsidRPr="00C125A9">
        <w:rPr>
          <w:rFonts w:ascii="Times New Roman" w:hAnsi="Times New Roman" w:cs="Times New Roman"/>
          <w:noProof/>
          <w:szCs w:val="24"/>
        </w:rPr>
        <w:tab/>
        <w:t xml:space="preserve">F. Oviedo, Z. Ren, S. Sun, C. Settens, Z. Liu, N. T. P. Hartono, S. Ramasamy, B. L. DeCost, S. I. P. Tian, G. Romano, A. Gilad Kusne and T. Buonassisi, </w:t>
      </w:r>
      <w:r w:rsidRPr="00C125A9">
        <w:rPr>
          <w:rFonts w:ascii="Times New Roman" w:hAnsi="Times New Roman" w:cs="Times New Roman"/>
          <w:i/>
          <w:iCs/>
          <w:noProof/>
          <w:szCs w:val="24"/>
        </w:rPr>
        <w:t>npj Comput. Mater.</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5</w:t>
      </w:r>
      <w:r w:rsidRPr="00C125A9">
        <w:rPr>
          <w:rFonts w:ascii="Times New Roman" w:hAnsi="Times New Roman" w:cs="Times New Roman"/>
          <w:noProof/>
          <w:szCs w:val="24"/>
        </w:rPr>
        <w:t>, 60.</w:t>
      </w:r>
    </w:p>
    <w:p w14:paraId="61064443"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w:t>
      </w:r>
      <w:r w:rsidRPr="00C125A9">
        <w:rPr>
          <w:rFonts w:ascii="Times New Roman" w:hAnsi="Times New Roman" w:cs="Times New Roman"/>
          <w:noProof/>
          <w:szCs w:val="24"/>
        </w:rPr>
        <w:tab/>
        <w:t xml:space="preserve">P. Gorai, V. Stevanović and E. S. Toberer, </w:t>
      </w:r>
      <w:r w:rsidRPr="00C125A9">
        <w:rPr>
          <w:rFonts w:ascii="Times New Roman" w:hAnsi="Times New Roman" w:cs="Times New Roman"/>
          <w:i/>
          <w:iCs/>
          <w:noProof/>
          <w:szCs w:val="24"/>
        </w:rPr>
        <w:t>Nat. Rev. Mater.</w:t>
      </w:r>
      <w:r w:rsidRPr="00C125A9">
        <w:rPr>
          <w:rFonts w:ascii="Times New Roman" w:hAnsi="Times New Roman" w:cs="Times New Roman"/>
          <w:noProof/>
          <w:szCs w:val="24"/>
        </w:rPr>
        <w:t xml:space="preserve">, 2017, </w:t>
      </w:r>
      <w:r w:rsidRPr="00C125A9">
        <w:rPr>
          <w:rFonts w:ascii="Times New Roman" w:hAnsi="Times New Roman" w:cs="Times New Roman"/>
          <w:b/>
          <w:bCs/>
          <w:noProof/>
          <w:szCs w:val="24"/>
        </w:rPr>
        <w:t>2</w:t>
      </w:r>
      <w:r w:rsidRPr="00C125A9">
        <w:rPr>
          <w:rFonts w:ascii="Times New Roman" w:hAnsi="Times New Roman" w:cs="Times New Roman"/>
          <w:noProof/>
          <w:szCs w:val="24"/>
        </w:rPr>
        <w:t>, 17053.</w:t>
      </w:r>
    </w:p>
    <w:p w14:paraId="487599D4"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lastRenderedPageBreak/>
        <w:t>8</w:t>
      </w:r>
      <w:r w:rsidRPr="00C125A9">
        <w:rPr>
          <w:rFonts w:ascii="Times New Roman" w:hAnsi="Times New Roman" w:cs="Times New Roman"/>
          <w:noProof/>
          <w:szCs w:val="24"/>
        </w:rPr>
        <w:tab/>
        <w:t xml:space="preserve">J. Yan, P. Gorai, B. Ortiz, S. Miller, S. A. Barnett, T. Mason, V. Stevanović and E. S. Toberer, </w:t>
      </w:r>
      <w:r w:rsidRPr="00C125A9">
        <w:rPr>
          <w:rFonts w:ascii="Times New Roman" w:hAnsi="Times New Roman" w:cs="Times New Roman"/>
          <w:i/>
          <w:iCs/>
          <w:noProof/>
          <w:szCs w:val="24"/>
        </w:rPr>
        <w:t>Energy Environ. Sci.</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8</w:t>
      </w:r>
      <w:r w:rsidRPr="00C125A9">
        <w:rPr>
          <w:rFonts w:ascii="Times New Roman" w:hAnsi="Times New Roman" w:cs="Times New Roman"/>
          <w:noProof/>
          <w:szCs w:val="24"/>
        </w:rPr>
        <w:t>, 983–994.</w:t>
      </w:r>
    </w:p>
    <w:p w14:paraId="629B2B89"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w:t>
      </w:r>
      <w:r w:rsidRPr="00C125A9">
        <w:rPr>
          <w:rFonts w:ascii="Times New Roman" w:hAnsi="Times New Roman" w:cs="Times New Roman"/>
          <w:noProof/>
          <w:szCs w:val="24"/>
        </w:rPr>
        <w:tab/>
        <w:t xml:space="preserve">Z. M. Gibbs, F. Ricci, G. Li, H. Zhu, K. Persson, G. Ceder, G. Hautier, A. Jain and G. J. Snyder, </w:t>
      </w:r>
      <w:r w:rsidRPr="00C125A9">
        <w:rPr>
          <w:rFonts w:ascii="Times New Roman" w:hAnsi="Times New Roman" w:cs="Times New Roman"/>
          <w:i/>
          <w:iCs/>
          <w:noProof/>
          <w:szCs w:val="24"/>
        </w:rPr>
        <w:t>npj Comput. Mater.</w:t>
      </w:r>
      <w:r w:rsidRPr="00C125A9">
        <w:rPr>
          <w:rFonts w:ascii="Times New Roman" w:hAnsi="Times New Roman" w:cs="Times New Roman"/>
          <w:noProof/>
          <w:szCs w:val="24"/>
        </w:rPr>
        <w:t xml:space="preserve">, 2017, </w:t>
      </w:r>
      <w:r w:rsidRPr="00C125A9">
        <w:rPr>
          <w:rFonts w:ascii="Times New Roman" w:hAnsi="Times New Roman" w:cs="Times New Roman"/>
          <w:b/>
          <w:bCs/>
          <w:noProof/>
          <w:szCs w:val="24"/>
        </w:rPr>
        <w:t>3</w:t>
      </w:r>
      <w:r w:rsidRPr="00C125A9">
        <w:rPr>
          <w:rFonts w:ascii="Times New Roman" w:hAnsi="Times New Roman" w:cs="Times New Roman"/>
          <w:noProof/>
          <w:szCs w:val="24"/>
        </w:rPr>
        <w:t>, 1–6.</w:t>
      </w:r>
    </w:p>
    <w:p w14:paraId="75E21895"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10</w:t>
      </w:r>
      <w:r w:rsidRPr="00C125A9">
        <w:rPr>
          <w:rFonts w:ascii="Times New Roman" w:hAnsi="Times New Roman" w:cs="Times New Roman"/>
          <w:noProof/>
          <w:szCs w:val="24"/>
        </w:rPr>
        <w:tab/>
        <w:t xml:space="preserve">A. Suwardi, D. Bash, H. K. Ng, J. R. Gomez, D. V. M. Repaka, P. Kumar and K. Hippalgaonkar, </w:t>
      </w:r>
      <w:r w:rsidRPr="00C125A9">
        <w:rPr>
          <w:rFonts w:ascii="Times New Roman" w:hAnsi="Times New Roman" w:cs="Times New Roman"/>
          <w:i/>
          <w:iCs/>
          <w:noProof/>
          <w:szCs w:val="24"/>
        </w:rPr>
        <w:t>J. Mater. Chem. A</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7</w:t>
      </w:r>
      <w:r w:rsidRPr="00C125A9">
        <w:rPr>
          <w:rFonts w:ascii="Times New Roman" w:hAnsi="Times New Roman" w:cs="Times New Roman"/>
          <w:noProof/>
          <w:szCs w:val="24"/>
        </w:rPr>
        <w:t>, 23762–23769.</w:t>
      </w:r>
    </w:p>
    <w:p w14:paraId="7DD608F5"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11</w:t>
      </w:r>
      <w:r w:rsidRPr="00C125A9">
        <w:rPr>
          <w:rFonts w:ascii="Times New Roman" w:hAnsi="Times New Roman" w:cs="Times New Roman"/>
          <w:noProof/>
          <w:szCs w:val="24"/>
        </w:rPr>
        <w:tab/>
        <w:t xml:space="preserve">J. J. Urban, A. K. Menon, Z. Tian, A. Jain and K. Hippalgaonkar, </w:t>
      </w:r>
      <w:r w:rsidRPr="00C125A9">
        <w:rPr>
          <w:rFonts w:ascii="Times New Roman" w:hAnsi="Times New Roman" w:cs="Times New Roman"/>
          <w:i/>
          <w:iCs/>
          <w:noProof/>
          <w:szCs w:val="24"/>
        </w:rPr>
        <w:t>J. Appl. Phys.</w:t>
      </w:r>
      <w:r w:rsidRPr="00C125A9">
        <w:rPr>
          <w:rFonts w:ascii="Times New Roman" w:hAnsi="Times New Roman" w:cs="Times New Roman"/>
          <w:noProof/>
          <w:szCs w:val="24"/>
        </w:rPr>
        <w:t>, , DOI:10.1063/1.5092525.</w:t>
      </w:r>
    </w:p>
    <w:p w14:paraId="17229086"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12</w:t>
      </w:r>
      <w:r w:rsidRPr="00C125A9">
        <w:rPr>
          <w:rFonts w:ascii="Times New Roman" w:hAnsi="Times New Roman" w:cs="Times New Roman"/>
          <w:noProof/>
          <w:szCs w:val="24"/>
        </w:rPr>
        <w:tab/>
        <w:t xml:space="preserve">J. M. Ziman, </w:t>
      </w:r>
      <w:r w:rsidRPr="00C125A9">
        <w:rPr>
          <w:rFonts w:ascii="Times New Roman" w:hAnsi="Times New Roman" w:cs="Times New Roman"/>
          <w:i/>
          <w:iCs/>
          <w:noProof/>
          <w:szCs w:val="24"/>
        </w:rPr>
        <w:t>Electrons and Phonons: The Theory of Transport Phenomena in Solids</w:t>
      </w:r>
      <w:r w:rsidRPr="00C125A9">
        <w:rPr>
          <w:rFonts w:ascii="Times New Roman" w:hAnsi="Times New Roman" w:cs="Times New Roman"/>
          <w:noProof/>
          <w:szCs w:val="24"/>
        </w:rPr>
        <w:t>, Oxford University Press, Oxford, 1960.</w:t>
      </w:r>
    </w:p>
    <w:p w14:paraId="240F1F5A"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13</w:t>
      </w:r>
      <w:r w:rsidRPr="00C125A9">
        <w:rPr>
          <w:rFonts w:ascii="Times New Roman" w:hAnsi="Times New Roman" w:cs="Times New Roman"/>
          <w:noProof/>
          <w:szCs w:val="24"/>
        </w:rPr>
        <w:tab/>
        <w:t xml:space="preserve">J. Yang, H. Li, T. Wu, W. Zhang, L. Chen and J. Yang, </w:t>
      </w:r>
      <w:r w:rsidRPr="00C125A9">
        <w:rPr>
          <w:rFonts w:ascii="Times New Roman" w:hAnsi="Times New Roman" w:cs="Times New Roman"/>
          <w:i/>
          <w:iCs/>
          <w:noProof/>
          <w:szCs w:val="24"/>
        </w:rPr>
        <w:t>Adv. Funct. Mater.</w:t>
      </w:r>
      <w:r w:rsidRPr="00C125A9">
        <w:rPr>
          <w:rFonts w:ascii="Times New Roman" w:hAnsi="Times New Roman" w:cs="Times New Roman"/>
          <w:noProof/>
          <w:szCs w:val="24"/>
        </w:rPr>
        <w:t xml:space="preserve">, 2008, </w:t>
      </w:r>
      <w:r w:rsidRPr="00C125A9">
        <w:rPr>
          <w:rFonts w:ascii="Times New Roman" w:hAnsi="Times New Roman" w:cs="Times New Roman"/>
          <w:b/>
          <w:bCs/>
          <w:noProof/>
          <w:szCs w:val="24"/>
        </w:rPr>
        <w:t>18</w:t>
      </w:r>
      <w:r w:rsidRPr="00C125A9">
        <w:rPr>
          <w:rFonts w:ascii="Times New Roman" w:hAnsi="Times New Roman" w:cs="Times New Roman"/>
          <w:noProof/>
          <w:szCs w:val="24"/>
        </w:rPr>
        <w:t>, 2880–2888.</w:t>
      </w:r>
    </w:p>
    <w:p w14:paraId="73327BC9"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14</w:t>
      </w:r>
      <w:r w:rsidRPr="00C125A9">
        <w:rPr>
          <w:rFonts w:ascii="Times New Roman" w:hAnsi="Times New Roman" w:cs="Times New Roman"/>
          <w:noProof/>
          <w:szCs w:val="24"/>
        </w:rPr>
        <w:tab/>
        <w:t xml:space="preserve">G. Samsonidze and B. Kozinsky, </w:t>
      </w:r>
      <w:r w:rsidRPr="00C125A9">
        <w:rPr>
          <w:rFonts w:ascii="Times New Roman" w:hAnsi="Times New Roman" w:cs="Times New Roman"/>
          <w:i/>
          <w:iCs/>
          <w:noProof/>
          <w:szCs w:val="24"/>
        </w:rPr>
        <w:t>Adv. Energy Mater.</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8</w:t>
      </w:r>
      <w:r w:rsidRPr="00C125A9">
        <w:rPr>
          <w:rFonts w:ascii="Times New Roman" w:hAnsi="Times New Roman" w:cs="Times New Roman"/>
          <w:noProof/>
          <w:szCs w:val="24"/>
        </w:rPr>
        <w:t>, 1800246.</w:t>
      </w:r>
    </w:p>
    <w:p w14:paraId="72C3C1C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15</w:t>
      </w:r>
      <w:r w:rsidRPr="00C125A9">
        <w:rPr>
          <w:rFonts w:ascii="Times New Roman" w:hAnsi="Times New Roman" w:cs="Times New Roman"/>
          <w:noProof/>
          <w:szCs w:val="24"/>
        </w:rPr>
        <w:tab/>
        <w:t xml:space="preserve">L. Xi, S. Pan, X. Li, Y. Xu, J. Ni, X. Sun, J. Yang, J. Luo, J. Xi, W. Zhu, X. Li, D. Jiang, R. Dronskowski, X. Shi, G. J. Snyder and W. Zhang, </w:t>
      </w:r>
      <w:r w:rsidRPr="00C125A9">
        <w:rPr>
          <w:rFonts w:ascii="Times New Roman" w:hAnsi="Times New Roman" w:cs="Times New Roman"/>
          <w:i/>
          <w:iCs/>
          <w:noProof/>
          <w:szCs w:val="24"/>
        </w:rPr>
        <w:t>J. Am. Chem. Soc.</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140</w:t>
      </w:r>
      <w:r w:rsidRPr="00C125A9">
        <w:rPr>
          <w:rFonts w:ascii="Times New Roman" w:hAnsi="Times New Roman" w:cs="Times New Roman"/>
          <w:noProof/>
          <w:szCs w:val="24"/>
        </w:rPr>
        <w:t>, 10785–10793.</w:t>
      </w:r>
    </w:p>
    <w:p w14:paraId="5AEE07E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16</w:t>
      </w:r>
      <w:r w:rsidRPr="00C125A9">
        <w:rPr>
          <w:rFonts w:ascii="Times New Roman" w:hAnsi="Times New Roman" w:cs="Times New Roman"/>
          <w:noProof/>
          <w:szCs w:val="24"/>
        </w:rPr>
        <w:tab/>
        <w:t xml:space="preserve">J. Bardeen and W. Shockley, </w:t>
      </w:r>
      <w:r w:rsidRPr="00C125A9">
        <w:rPr>
          <w:rFonts w:ascii="Times New Roman" w:hAnsi="Times New Roman" w:cs="Times New Roman"/>
          <w:i/>
          <w:iCs/>
          <w:noProof/>
          <w:szCs w:val="24"/>
        </w:rPr>
        <w:t>Phys. Rev.</w:t>
      </w:r>
      <w:r w:rsidRPr="00C125A9">
        <w:rPr>
          <w:rFonts w:ascii="Times New Roman" w:hAnsi="Times New Roman" w:cs="Times New Roman"/>
          <w:noProof/>
          <w:szCs w:val="24"/>
        </w:rPr>
        <w:t xml:space="preserve">, 1950, </w:t>
      </w:r>
      <w:r w:rsidRPr="00C125A9">
        <w:rPr>
          <w:rFonts w:ascii="Times New Roman" w:hAnsi="Times New Roman" w:cs="Times New Roman"/>
          <w:b/>
          <w:bCs/>
          <w:noProof/>
          <w:szCs w:val="24"/>
        </w:rPr>
        <w:t>80</w:t>
      </w:r>
      <w:r w:rsidRPr="00C125A9">
        <w:rPr>
          <w:rFonts w:ascii="Times New Roman" w:hAnsi="Times New Roman" w:cs="Times New Roman"/>
          <w:noProof/>
          <w:szCs w:val="24"/>
        </w:rPr>
        <w:t>, 72–80.</w:t>
      </w:r>
    </w:p>
    <w:p w14:paraId="78B2C2B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17</w:t>
      </w:r>
      <w:r w:rsidRPr="00C125A9">
        <w:rPr>
          <w:rFonts w:ascii="Times New Roman" w:hAnsi="Times New Roman" w:cs="Times New Roman"/>
          <w:noProof/>
          <w:szCs w:val="24"/>
        </w:rPr>
        <w:tab/>
        <w:t xml:space="preserve">S. Li, T.-Y. Lü, J.-C. Zheng, S.-W. Yang, J.-S. Wang and G. Wu, </w:t>
      </w:r>
      <w:r w:rsidRPr="00C125A9">
        <w:rPr>
          <w:rFonts w:ascii="Times New Roman" w:hAnsi="Times New Roman" w:cs="Times New Roman"/>
          <w:i/>
          <w:iCs/>
          <w:noProof/>
          <w:szCs w:val="24"/>
        </w:rPr>
        <w:t>2D Mater.</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5</w:t>
      </w:r>
      <w:r w:rsidRPr="00C125A9">
        <w:rPr>
          <w:rFonts w:ascii="Times New Roman" w:hAnsi="Times New Roman" w:cs="Times New Roman"/>
          <w:noProof/>
          <w:szCs w:val="24"/>
        </w:rPr>
        <w:t>, 035027.</w:t>
      </w:r>
    </w:p>
    <w:p w14:paraId="7CE512D0"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18</w:t>
      </w:r>
      <w:r w:rsidRPr="00C125A9">
        <w:rPr>
          <w:rFonts w:ascii="Times New Roman" w:hAnsi="Times New Roman" w:cs="Times New Roman"/>
          <w:noProof/>
          <w:szCs w:val="24"/>
        </w:rPr>
        <w:tab/>
        <w:t xml:space="preserve">X. Yong, W. Shi, G. Wu, S. S. Goh, S. Bai, J.-W. Xu, J.-S. Wang and S.-W. Yang, </w:t>
      </w:r>
      <w:r w:rsidRPr="00C125A9">
        <w:rPr>
          <w:rFonts w:ascii="Times New Roman" w:hAnsi="Times New Roman" w:cs="Times New Roman"/>
          <w:i/>
          <w:iCs/>
          <w:noProof/>
          <w:szCs w:val="24"/>
        </w:rPr>
        <w:t>J. Mater. Chem. A</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6</w:t>
      </w:r>
      <w:r w:rsidRPr="00C125A9">
        <w:rPr>
          <w:rFonts w:ascii="Times New Roman" w:hAnsi="Times New Roman" w:cs="Times New Roman"/>
          <w:noProof/>
          <w:szCs w:val="24"/>
        </w:rPr>
        <w:t>, 19757–19766.</w:t>
      </w:r>
    </w:p>
    <w:p w14:paraId="7B0FAD1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19</w:t>
      </w:r>
      <w:r w:rsidRPr="00C125A9">
        <w:rPr>
          <w:rFonts w:ascii="Times New Roman" w:hAnsi="Times New Roman" w:cs="Times New Roman"/>
          <w:noProof/>
          <w:szCs w:val="24"/>
        </w:rPr>
        <w:tab/>
        <w:t xml:space="preserve">W. Shi, G. Wu, K. Hippalgaonkar, J.-S. Wang, J. Xu and S.-W. Yang, </w:t>
      </w:r>
      <w:r w:rsidRPr="00C125A9">
        <w:rPr>
          <w:rFonts w:ascii="Times New Roman" w:hAnsi="Times New Roman" w:cs="Times New Roman"/>
          <w:i/>
          <w:iCs/>
          <w:noProof/>
          <w:szCs w:val="24"/>
        </w:rPr>
        <w:t>J. Am. Chem. Soc.</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140</w:t>
      </w:r>
      <w:r w:rsidRPr="00C125A9">
        <w:rPr>
          <w:rFonts w:ascii="Times New Roman" w:hAnsi="Times New Roman" w:cs="Times New Roman"/>
          <w:noProof/>
          <w:szCs w:val="24"/>
        </w:rPr>
        <w:t>, 13200–13204.</w:t>
      </w:r>
    </w:p>
    <w:p w14:paraId="236F80F4"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20</w:t>
      </w:r>
      <w:r w:rsidRPr="00C125A9">
        <w:rPr>
          <w:rFonts w:ascii="Times New Roman" w:hAnsi="Times New Roman" w:cs="Times New Roman"/>
          <w:noProof/>
          <w:szCs w:val="24"/>
        </w:rPr>
        <w:tab/>
        <w:t xml:space="preserve">C. Verdi and F. Giustino, </w:t>
      </w:r>
      <w:r w:rsidRPr="00C125A9">
        <w:rPr>
          <w:rFonts w:ascii="Times New Roman" w:hAnsi="Times New Roman" w:cs="Times New Roman"/>
          <w:i/>
          <w:iCs/>
          <w:noProof/>
          <w:szCs w:val="24"/>
        </w:rPr>
        <w:t>Phys. Rev. Lett.</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115</w:t>
      </w:r>
      <w:r w:rsidRPr="00C125A9">
        <w:rPr>
          <w:rFonts w:ascii="Times New Roman" w:hAnsi="Times New Roman" w:cs="Times New Roman"/>
          <w:noProof/>
          <w:szCs w:val="24"/>
        </w:rPr>
        <w:t>, 176401.</w:t>
      </w:r>
    </w:p>
    <w:p w14:paraId="07B2DC66"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21</w:t>
      </w:r>
      <w:r w:rsidRPr="00C125A9">
        <w:rPr>
          <w:rFonts w:ascii="Times New Roman" w:hAnsi="Times New Roman" w:cs="Times New Roman"/>
          <w:noProof/>
          <w:szCs w:val="24"/>
        </w:rPr>
        <w:tab/>
        <w:t xml:space="preserve">P. Graziosi, C. Kumarasinghe and N. Neophytou, </w:t>
      </w:r>
      <w:r w:rsidRPr="00C125A9">
        <w:rPr>
          <w:rFonts w:ascii="Times New Roman" w:hAnsi="Times New Roman" w:cs="Times New Roman"/>
          <w:i/>
          <w:iCs/>
          <w:noProof/>
          <w:szCs w:val="24"/>
        </w:rPr>
        <w:t>ACS Appl. Energy Mater.</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3</w:t>
      </w:r>
      <w:r w:rsidRPr="00C125A9">
        <w:rPr>
          <w:rFonts w:ascii="Times New Roman" w:hAnsi="Times New Roman" w:cs="Times New Roman"/>
          <w:noProof/>
          <w:szCs w:val="24"/>
        </w:rPr>
        <w:t>, 5913–5926.</w:t>
      </w:r>
    </w:p>
    <w:p w14:paraId="73BDDAAA"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22</w:t>
      </w:r>
      <w:r w:rsidRPr="00C125A9">
        <w:rPr>
          <w:rFonts w:ascii="Times New Roman" w:hAnsi="Times New Roman" w:cs="Times New Roman"/>
          <w:noProof/>
          <w:szCs w:val="24"/>
        </w:rPr>
        <w:tab/>
        <w:t xml:space="preserve">P. Graziosi, C. Kumarasinghe and N. Neophytou, </w:t>
      </w:r>
      <w:r w:rsidRPr="00C125A9">
        <w:rPr>
          <w:rFonts w:ascii="Times New Roman" w:hAnsi="Times New Roman" w:cs="Times New Roman"/>
          <w:i/>
          <w:iCs/>
          <w:noProof/>
          <w:szCs w:val="24"/>
        </w:rPr>
        <w:t>J. Appl. Phys.</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126</w:t>
      </w:r>
      <w:r w:rsidRPr="00C125A9">
        <w:rPr>
          <w:rFonts w:ascii="Times New Roman" w:hAnsi="Times New Roman" w:cs="Times New Roman"/>
          <w:noProof/>
          <w:szCs w:val="24"/>
        </w:rPr>
        <w:t>, 155701.</w:t>
      </w:r>
    </w:p>
    <w:p w14:paraId="557AB301"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23</w:t>
      </w:r>
      <w:r w:rsidRPr="00C125A9">
        <w:rPr>
          <w:rFonts w:ascii="Times New Roman" w:hAnsi="Times New Roman" w:cs="Times New Roman"/>
          <w:noProof/>
          <w:szCs w:val="24"/>
        </w:rPr>
        <w:tab/>
        <w:t xml:space="preserve">T. Deng, G. Wu, M. B. Sullivan, Z. M. Wong, K. Hippalgaonkar, J.-S. Wang and S.-W. Yang, </w:t>
      </w:r>
      <w:r w:rsidRPr="00C125A9">
        <w:rPr>
          <w:rFonts w:ascii="Times New Roman" w:hAnsi="Times New Roman" w:cs="Times New Roman"/>
          <w:i/>
          <w:iCs/>
          <w:noProof/>
          <w:szCs w:val="24"/>
        </w:rPr>
        <w:t>npj Comput. Mater.</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6</w:t>
      </w:r>
      <w:r w:rsidRPr="00C125A9">
        <w:rPr>
          <w:rFonts w:ascii="Times New Roman" w:hAnsi="Times New Roman" w:cs="Times New Roman"/>
          <w:noProof/>
          <w:szCs w:val="24"/>
        </w:rPr>
        <w:t>, 46.</w:t>
      </w:r>
    </w:p>
    <w:p w14:paraId="5F3201F5"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24</w:t>
      </w:r>
      <w:r w:rsidRPr="00C125A9">
        <w:rPr>
          <w:rFonts w:ascii="Times New Roman" w:hAnsi="Times New Roman" w:cs="Times New Roman"/>
          <w:noProof/>
          <w:szCs w:val="24"/>
        </w:rPr>
        <w:tab/>
        <w:t xml:space="preserve">F. Giustino, M. L. Cohen and S. G. Louie, </w:t>
      </w:r>
      <w:r w:rsidRPr="00C125A9">
        <w:rPr>
          <w:rFonts w:ascii="Times New Roman" w:hAnsi="Times New Roman" w:cs="Times New Roman"/>
          <w:i/>
          <w:iCs/>
          <w:noProof/>
          <w:szCs w:val="24"/>
        </w:rPr>
        <w:t>Phys. Rev. B - Condens. Matter Mater. Phys.</w:t>
      </w:r>
      <w:r w:rsidRPr="00C125A9">
        <w:rPr>
          <w:rFonts w:ascii="Times New Roman" w:hAnsi="Times New Roman" w:cs="Times New Roman"/>
          <w:noProof/>
          <w:szCs w:val="24"/>
        </w:rPr>
        <w:t xml:space="preserve">, 2007, </w:t>
      </w:r>
      <w:r w:rsidRPr="00C125A9">
        <w:rPr>
          <w:rFonts w:ascii="Times New Roman" w:hAnsi="Times New Roman" w:cs="Times New Roman"/>
          <w:b/>
          <w:bCs/>
          <w:noProof/>
          <w:szCs w:val="24"/>
        </w:rPr>
        <w:t>76</w:t>
      </w:r>
      <w:r w:rsidRPr="00C125A9">
        <w:rPr>
          <w:rFonts w:ascii="Times New Roman" w:hAnsi="Times New Roman" w:cs="Times New Roman"/>
          <w:noProof/>
          <w:szCs w:val="24"/>
        </w:rPr>
        <w:t>, 1–19.</w:t>
      </w:r>
    </w:p>
    <w:p w14:paraId="1C81F09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25</w:t>
      </w:r>
      <w:r w:rsidRPr="00C125A9">
        <w:rPr>
          <w:rFonts w:ascii="Times New Roman" w:hAnsi="Times New Roman" w:cs="Times New Roman"/>
          <w:noProof/>
          <w:szCs w:val="24"/>
        </w:rPr>
        <w:tab/>
        <w:t xml:space="preserve">S. Poncé, E. R. Margine, C. Verdi and F. Giustino, </w:t>
      </w:r>
      <w:r w:rsidRPr="00C125A9">
        <w:rPr>
          <w:rFonts w:ascii="Times New Roman" w:hAnsi="Times New Roman" w:cs="Times New Roman"/>
          <w:i/>
          <w:iCs/>
          <w:noProof/>
          <w:szCs w:val="24"/>
        </w:rPr>
        <w:t>Comput. Phys. Commun.</w:t>
      </w:r>
      <w:r w:rsidRPr="00C125A9">
        <w:rPr>
          <w:rFonts w:ascii="Times New Roman" w:hAnsi="Times New Roman" w:cs="Times New Roman"/>
          <w:noProof/>
          <w:szCs w:val="24"/>
        </w:rPr>
        <w:t xml:space="preserve">, 2016, </w:t>
      </w:r>
      <w:r w:rsidRPr="00C125A9">
        <w:rPr>
          <w:rFonts w:ascii="Times New Roman" w:hAnsi="Times New Roman" w:cs="Times New Roman"/>
          <w:b/>
          <w:bCs/>
          <w:noProof/>
          <w:szCs w:val="24"/>
        </w:rPr>
        <w:t>209</w:t>
      </w:r>
      <w:r w:rsidRPr="00C125A9">
        <w:rPr>
          <w:rFonts w:ascii="Times New Roman" w:hAnsi="Times New Roman" w:cs="Times New Roman"/>
          <w:noProof/>
          <w:szCs w:val="24"/>
        </w:rPr>
        <w:t>, 116–133.</w:t>
      </w:r>
    </w:p>
    <w:p w14:paraId="3FF8A45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26</w:t>
      </w:r>
      <w:r w:rsidRPr="00C125A9">
        <w:rPr>
          <w:rFonts w:ascii="Times New Roman" w:hAnsi="Times New Roman" w:cs="Times New Roman"/>
          <w:noProof/>
          <w:szCs w:val="24"/>
        </w:rPr>
        <w:tab/>
        <w:t xml:space="preserve">J. Ma, A. S. Nissimagoudar and W. Li,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97</w:t>
      </w:r>
      <w:r w:rsidRPr="00C125A9">
        <w:rPr>
          <w:rFonts w:ascii="Times New Roman" w:hAnsi="Times New Roman" w:cs="Times New Roman"/>
          <w:noProof/>
          <w:szCs w:val="24"/>
        </w:rPr>
        <w:t>, 045201.</w:t>
      </w:r>
    </w:p>
    <w:p w14:paraId="40C6116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27</w:t>
      </w:r>
      <w:r w:rsidRPr="00C125A9">
        <w:rPr>
          <w:rFonts w:ascii="Times New Roman" w:hAnsi="Times New Roman" w:cs="Times New Roman"/>
          <w:noProof/>
          <w:szCs w:val="24"/>
        </w:rPr>
        <w:tab/>
        <w:t xml:space="preserve">S. Poncé, E. R. Margine and F. Giustino,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97</w:t>
      </w:r>
      <w:r w:rsidRPr="00C125A9">
        <w:rPr>
          <w:rFonts w:ascii="Times New Roman" w:hAnsi="Times New Roman" w:cs="Times New Roman"/>
          <w:noProof/>
          <w:szCs w:val="24"/>
        </w:rPr>
        <w:t>, 121201.</w:t>
      </w:r>
    </w:p>
    <w:p w14:paraId="09973853"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28</w:t>
      </w:r>
      <w:r w:rsidRPr="00C125A9">
        <w:rPr>
          <w:rFonts w:ascii="Times New Roman" w:hAnsi="Times New Roman" w:cs="Times New Roman"/>
          <w:noProof/>
          <w:szCs w:val="24"/>
        </w:rPr>
        <w:tab/>
        <w:t xml:space="preserve">T. Deng, X. Yong, W. Shi, C. K. Gan, W. Li, K. Hippalgaonkar, J. Zheng, X. Wang, S. Yang, J. Wang and G. Wu, </w:t>
      </w:r>
      <w:r w:rsidRPr="00C125A9">
        <w:rPr>
          <w:rFonts w:ascii="Times New Roman" w:hAnsi="Times New Roman" w:cs="Times New Roman"/>
          <w:i/>
          <w:iCs/>
          <w:noProof/>
          <w:szCs w:val="24"/>
        </w:rPr>
        <w:t>Adv. Electron. Mater.</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5</w:t>
      </w:r>
      <w:r w:rsidRPr="00C125A9">
        <w:rPr>
          <w:rFonts w:ascii="Times New Roman" w:hAnsi="Times New Roman" w:cs="Times New Roman"/>
          <w:noProof/>
          <w:szCs w:val="24"/>
        </w:rPr>
        <w:t>, 1800892.</w:t>
      </w:r>
    </w:p>
    <w:p w14:paraId="095884B3"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29</w:t>
      </w:r>
      <w:r w:rsidRPr="00C125A9">
        <w:rPr>
          <w:rFonts w:ascii="Times New Roman" w:hAnsi="Times New Roman" w:cs="Times New Roman"/>
          <w:noProof/>
          <w:szCs w:val="24"/>
        </w:rPr>
        <w:tab/>
        <w:t xml:space="preserve">W. Shi, T. Deng, G. Wu, K. Hippalgaonkar, J. Wang and S. Yang, </w:t>
      </w:r>
      <w:r w:rsidRPr="00C125A9">
        <w:rPr>
          <w:rFonts w:ascii="Times New Roman" w:hAnsi="Times New Roman" w:cs="Times New Roman"/>
          <w:i/>
          <w:iCs/>
          <w:noProof/>
          <w:szCs w:val="24"/>
        </w:rPr>
        <w:t>Adv. Mater.</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31</w:t>
      </w:r>
      <w:r w:rsidRPr="00C125A9">
        <w:rPr>
          <w:rFonts w:ascii="Times New Roman" w:hAnsi="Times New Roman" w:cs="Times New Roman"/>
          <w:noProof/>
          <w:szCs w:val="24"/>
        </w:rPr>
        <w:t>, 1901956.</w:t>
      </w:r>
    </w:p>
    <w:p w14:paraId="23E77184"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30</w:t>
      </w:r>
      <w:r w:rsidRPr="00C125A9">
        <w:rPr>
          <w:rFonts w:ascii="Times New Roman" w:hAnsi="Times New Roman" w:cs="Times New Roman"/>
          <w:noProof/>
          <w:szCs w:val="24"/>
        </w:rPr>
        <w:tab/>
        <w:t xml:space="preserve">J.-J. Zhou and M. Bernardi,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2016, </w:t>
      </w:r>
      <w:r w:rsidRPr="00C125A9">
        <w:rPr>
          <w:rFonts w:ascii="Times New Roman" w:hAnsi="Times New Roman" w:cs="Times New Roman"/>
          <w:b/>
          <w:bCs/>
          <w:noProof/>
          <w:szCs w:val="24"/>
        </w:rPr>
        <w:t>94</w:t>
      </w:r>
      <w:r w:rsidRPr="00C125A9">
        <w:rPr>
          <w:rFonts w:ascii="Times New Roman" w:hAnsi="Times New Roman" w:cs="Times New Roman"/>
          <w:noProof/>
          <w:szCs w:val="24"/>
        </w:rPr>
        <w:t>, 201201.</w:t>
      </w:r>
    </w:p>
    <w:p w14:paraId="00FA880F"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31</w:t>
      </w:r>
      <w:r w:rsidRPr="00C125A9">
        <w:rPr>
          <w:rFonts w:ascii="Times New Roman" w:hAnsi="Times New Roman" w:cs="Times New Roman"/>
          <w:noProof/>
          <w:szCs w:val="24"/>
        </w:rPr>
        <w:tab/>
        <w:t xml:space="preserve">T.-H. Liu, J. Zhou, B. Liao, D. J. Singh and G. Chen,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2017, </w:t>
      </w:r>
      <w:r w:rsidRPr="00C125A9">
        <w:rPr>
          <w:rFonts w:ascii="Times New Roman" w:hAnsi="Times New Roman" w:cs="Times New Roman"/>
          <w:b/>
          <w:bCs/>
          <w:noProof/>
          <w:szCs w:val="24"/>
        </w:rPr>
        <w:t>95</w:t>
      </w:r>
      <w:r w:rsidRPr="00C125A9">
        <w:rPr>
          <w:rFonts w:ascii="Times New Roman" w:hAnsi="Times New Roman" w:cs="Times New Roman"/>
          <w:noProof/>
          <w:szCs w:val="24"/>
        </w:rPr>
        <w:t>, 075206.</w:t>
      </w:r>
    </w:p>
    <w:p w14:paraId="2642564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lastRenderedPageBreak/>
        <w:t>32</w:t>
      </w:r>
      <w:r w:rsidRPr="00C125A9">
        <w:rPr>
          <w:rFonts w:ascii="Times New Roman" w:hAnsi="Times New Roman" w:cs="Times New Roman"/>
          <w:noProof/>
          <w:szCs w:val="24"/>
        </w:rPr>
        <w:tab/>
        <w:t>G. Brunin, H. P. C. Miranda, M. Giantomassi, M. Royo, M. Stengel, M. J. Verstraete, X. Gonze, G.-M. Rignanese and G. Hautier, .</w:t>
      </w:r>
    </w:p>
    <w:p w14:paraId="59F4CFCA"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33</w:t>
      </w:r>
      <w:r w:rsidRPr="00C125A9">
        <w:rPr>
          <w:rFonts w:ascii="Times New Roman" w:hAnsi="Times New Roman" w:cs="Times New Roman"/>
          <w:noProof/>
          <w:szCs w:val="24"/>
        </w:rPr>
        <w:tab/>
        <w:t xml:space="preserve">P. R. Raghuvanshi, S. Mondal and A. Bhattacharya, </w:t>
      </w:r>
      <w:r w:rsidRPr="00C125A9">
        <w:rPr>
          <w:rFonts w:ascii="Times New Roman" w:hAnsi="Times New Roman" w:cs="Times New Roman"/>
          <w:i/>
          <w:iCs/>
          <w:noProof/>
          <w:szCs w:val="24"/>
        </w:rPr>
        <w:t>J. Mater. Chem. A</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8</w:t>
      </w:r>
      <w:r w:rsidRPr="00C125A9">
        <w:rPr>
          <w:rFonts w:ascii="Times New Roman" w:hAnsi="Times New Roman" w:cs="Times New Roman"/>
          <w:noProof/>
          <w:szCs w:val="24"/>
        </w:rPr>
        <w:t>, 25187–25197.</w:t>
      </w:r>
    </w:p>
    <w:p w14:paraId="1FD4503D"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34</w:t>
      </w:r>
      <w:r w:rsidRPr="00C125A9">
        <w:rPr>
          <w:rFonts w:ascii="Times New Roman" w:hAnsi="Times New Roman" w:cs="Times New Roman"/>
          <w:noProof/>
          <w:szCs w:val="24"/>
        </w:rPr>
        <w:tab/>
        <w:t xml:space="preserve">R. Gautier, X. Zhang, L. Hu, L. Yu, Y. Lin, T. O. L. Sunde, D. Chon, K. R. Poeppelmeier and A. Zunger, </w:t>
      </w:r>
      <w:r w:rsidRPr="00C125A9">
        <w:rPr>
          <w:rFonts w:ascii="Times New Roman" w:hAnsi="Times New Roman" w:cs="Times New Roman"/>
          <w:i/>
          <w:iCs/>
          <w:noProof/>
          <w:szCs w:val="24"/>
        </w:rPr>
        <w:t>Nat. Chem.</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7</w:t>
      </w:r>
      <w:r w:rsidRPr="00C125A9">
        <w:rPr>
          <w:rFonts w:ascii="Times New Roman" w:hAnsi="Times New Roman" w:cs="Times New Roman"/>
          <w:noProof/>
          <w:szCs w:val="24"/>
        </w:rPr>
        <w:t>, 308–316.</w:t>
      </w:r>
    </w:p>
    <w:p w14:paraId="2F16F9D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35</w:t>
      </w:r>
      <w:r w:rsidRPr="00C125A9">
        <w:rPr>
          <w:rFonts w:ascii="Times New Roman" w:hAnsi="Times New Roman" w:cs="Times New Roman"/>
          <w:noProof/>
          <w:szCs w:val="24"/>
        </w:rPr>
        <w:tab/>
        <w:t xml:space="preserve">H. Zhu, J. Mao, Y. Li, J. Sun, Y. Wang, Q. Zhu, G. Li, Q. Song, J. Zhou, Y. Fu, R. He, T. Tong, Z. Liu, W. Ren, L. You, Z. Wang, J. Luo, A. Sotnikov, J. Bao, K. Nielsch, G. Chen, D. J. Singh and Z. Ren, </w:t>
      </w:r>
      <w:r w:rsidRPr="00C125A9">
        <w:rPr>
          <w:rFonts w:ascii="Times New Roman" w:hAnsi="Times New Roman" w:cs="Times New Roman"/>
          <w:i/>
          <w:iCs/>
          <w:noProof/>
          <w:szCs w:val="24"/>
        </w:rPr>
        <w:t>Nat. Commun.</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10</w:t>
      </w:r>
      <w:r w:rsidRPr="00C125A9">
        <w:rPr>
          <w:rFonts w:ascii="Times New Roman" w:hAnsi="Times New Roman" w:cs="Times New Roman"/>
          <w:noProof/>
          <w:szCs w:val="24"/>
        </w:rPr>
        <w:t>, 270.</w:t>
      </w:r>
    </w:p>
    <w:p w14:paraId="1F7BAA76"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36</w:t>
      </w:r>
      <w:r w:rsidRPr="00C125A9">
        <w:rPr>
          <w:rFonts w:ascii="Times New Roman" w:hAnsi="Times New Roman" w:cs="Times New Roman"/>
          <w:noProof/>
          <w:szCs w:val="24"/>
        </w:rPr>
        <w:tab/>
        <w:t xml:space="preserve">F. Ricci, A. Dunn, A. Jain, G.-M. Rignanese and G. Hautier, </w:t>
      </w:r>
      <w:r w:rsidRPr="00C125A9">
        <w:rPr>
          <w:rFonts w:ascii="Times New Roman" w:hAnsi="Times New Roman" w:cs="Times New Roman"/>
          <w:i/>
          <w:iCs/>
          <w:noProof/>
          <w:szCs w:val="24"/>
        </w:rPr>
        <w:t>J. Mater. Chem. A</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8</w:t>
      </w:r>
      <w:r w:rsidRPr="00C125A9">
        <w:rPr>
          <w:rFonts w:ascii="Times New Roman" w:hAnsi="Times New Roman" w:cs="Times New Roman"/>
          <w:noProof/>
          <w:szCs w:val="24"/>
        </w:rPr>
        <w:t>, 17579–17594.</w:t>
      </w:r>
    </w:p>
    <w:p w14:paraId="66474649"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37</w:t>
      </w:r>
      <w:r w:rsidRPr="00C125A9">
        <w:rPr>
          <w:rFonts w:ascii="Times New Roman" w:hAnsi="Times New Roman" w:cs="Times New Roman"/>
          <w:noProof/>
          <w:szCs w:val="24"/>
        </w:rPr>
        <w:tab/>
        <w:t xml:space="preserve">T. Jia, Z. Feng, S. Guo, X. Zhang and Y. Zhang, </w:t>
      </w:r>
      <w:r w:rsidRPr="00C125A9">
        <w:rPr>
          <w:rFonts w:ascii="Times New Roman" w:hAnsi="Times New Roman" w:cs="Times New Roman"/>
          <w:i/>
          <w:iCs/>
          <w:noProof/>
          <w:szCs w:val="24"/>
        </w:rPr>
        <w:t>ACS Appl. Mater. Interfaces</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12</w:t>
      </w:r>
      <w:r w:rsidRPr="00C125A9">
        <w:rPr>
          <w:rFonts w:ascii="Times New Roman" w:hAnsi="Times New Roman" w:cs="Times New Roman"/>
          <w:noProof/>
          <w:szCs w:val="24"/>
        </w:rPr>
        <w:t>, 11852–11864.</w:t>
      </w:r>
    </w:p>
    <w:p w14:paraId="57603B0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38</w:t>
      </w:r>
      <w:r w:rsidRPr="00C125A9">
        <w:rPr>
          <w:rFonts w:ascii="Times New Roman" w:hAnsi="Times New Roman" w:cs="Times New Roman"/>
          <w:noProof/>
          <w:szCs w:val="24"/>
        </w:rPr>
        <w:tab/>
        <w:t xml:space="preserve">S. Sarikurt, T. Kocabaş and C. Sevik, </w:t>
      </w:r>
      <w:r w:rsidRPr="00C125A9">
        <w:rPr>
          <w:rFonts w:ascii="Times New Roman" w:hAnsi="Times New Roman" w:cs="Times New Roman"/>
          <w:i/>
          <w:iCs/>
          <w:noProof/>
          <w:szCs w:val="24"/>
        </w:rPr>
        <w:t>J. Mater. Chem. A</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8</w:t>
      </w:r>
      <w:r w:rsidRPr="00C125A9">
        <w:rPr>
          <w:rFonts w:ascii="Times New Roman" w:hAnsi="Times New Roman" w:cs="Times New Roman"/>
          <w:noProof/>
          <w:szCs w:val="24"/>
        </w:rPr>
        <w:t>, 19674–19683.</w:t>
      </w:r>
    </w:p>
    <w:p w14:paraId="21C66E71"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39</w:t>
      </w:r>
      <w:r w:rsidRPr="00C125A9">
        <w:rPr>
          <w:rFonts w:ascii="Times New Roman" w:hAnsi="Times New Roman" w:cs="Times New Roman"/>
          <w:noProof/>
          <w:szCs w:val="24"/>
        </w:rPr>
        <w:tab/>
        <w:t xml:space="preserve">R. Li, X. Li, L. Xi, J. Yang, D. J. Singh and W. Zhang, </w:t>
      </w:r>
      <w:r w:rsidRPr="00C125A9">
        <w:rPr>
          <w:rFonts w:ascii="Times New Roman" w:hAnsi="Times New Roman" w:cs="Times New Roman"/>
          <w:i/>
          <w:iCs/>
          <w:noProof/>
          <w:szCs w:val="24"/>
        </w:rPr>
        <w:t>ACS Appl. Mater. Interfaces</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11</w:t>
      </w:r>
      <w:r w:rsidRPr="00C125A9">
        <w:rPr>
          <w:rFonts w:ascii="Times New Roman" w:hAnsi="Times New Roman" w:cs="Times New Roman"/>
          <w:noProof/>
          <w:szCs w:val="24"/>
        </w:rPr>
        <w:t>, 24859–24866.</w:t>
      </w:r>
    </w:p>
    <w:p w14:paraId="54879D2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40</w:t>
      </w:r>
      <w:r w:rsidRPr="00C125A9">
        <w:rPr>
          <w:rFonts w:ascii="Times New Roman" w:hAnsi="Times New Roman" w:cs="Times New Roman"/>
          <w:noProof/>
          <w:szCs w:val="24"/>
        </w:rPr>
        <w:tab/>
        <w:t xml:space="preserve">A. Jain, S. P. Ong, G. Hautier, W. Chen, W. D. Richards, S. Dacek, S. Cholia, D. Gunter, D. Skinner, G. Ceder and K. A. Persson, </w:t>
      </w:r>
      <w:r w:rsidRPr="00C125A9">
        <w:rPr>
          <w:rFonts w:ascii="Times New Roman" w:hAnsi="Times New Roman" w:cs="Times New Roman"/>
          <w:i/>
          <w:iCs/>
          <w:noProof/>
          <w:szCs w:val="24"/>
        </w:rPr>
        <w:t>APL Mater.</w:t>
      </w:r>
      <w:r w:rsidRPr="00C125A9">
        <w:rPr>
          <w:rFonts w:ascii="Times New Roman" w:hAnsi="Times New Roman" w:cs="Times New Roman"/>
          <w:noProof/>
          <w:szCs w:val="24"/>
        </w:rPr>
        <w:t xml:space="preserve">, 2013, </w:t>
      </w:r>
      <w:r w:rsidRPr="00C125A9">
        <w:rPr>
          <w:rFonts w:ascii="Times New Roman" w:hAnsi="Times New Roman" w:cs="Times New Roman"/>
          <w:b/>
          <w:bCs/>
          <w:noProof/>
          <w:szCs w:val="24"/>
        </w:rPr>
        <w:t>1</w:t>
      </w:r>
      <w:r w:rsidRPr="00C125A9">
        <w:rPr>
          <w:rFonts w:ascii="Times New Roman" w:hAnsi="Times New Roman" w:cs="Times New Roman"/>
          <w:noProof/>
          <w:szCs w:val="24"/>
        </w:rPr>
        <w:t>, 011002.</w:t>
      </w:r>
    </w:p>
    <w:p w14:paraId="71A57CB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41</w:t>
      </w:r>
      <w:r w:rsidRPr="00C125A9">
        <w:rPr>
          <w:rFonts w:ascii="Times New Roman" w:hAnsi="Times New Roman" w:cs="Times New Roman"/>
          <w:noProof/>
          <w:szCs w:val="24"/>
        </w:rPr>
        <w:tab/>
        <w:t xml:space="preserve">Z. M. Gibbs, H.-S. Kim, H. Wang and G. J. Snyder, </w:t>
      </w:r>
      <w:r w:rsidRPr="00C125A9">
        <w:rPr>
          <w:rFonts w:ascii="Times New Roman" w:hAnsi="Times New Roman" w:cs="Times New Roman"/>
          <w:i/>
          <w:iCs/>
          <w:noProof/>
          <w:szCs w:val="24"/>
        </w:rPr>
        <w:t>Appl. Phys. Lett.</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106</w:t>
      </w:r>
      <w:r w:rsidRPr="00C125A9">
        <w:rPr>
          <w:rFonts w:ascii="Times New Roman" w:hAnsi="Times New Roman" w:cs="Times New Roman"/>
          <w:noProof/>
          <w:szCs w:val="24"/>
        </w:rPr>
        <w:t>, 022112.</w:t>
      </w:r>
    </w:p>
    <w:p w14:paraId="74AD9F17"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42</w:t>
      </w:r>
      <w:r w:rsidRPr="00C125A9">
        <w:rPr>
          <w:rFonts w:ascii="Times New Roman" w:hAnsi="Times New Roman" w:cs="Times New Roman"/>
          <w:noProof/>
          <w:szCs w:val="24"/>
        </w:rPr>
        <w:tab/>
        <w:t xml:space="preserve">M. D. Nielsen, V. Ozolins and J. P. Heremans, </w:t>
      </w:r>
      <w:r w:rsidRPr="00C125A9">
        <w:rPr>
          <w:rFonts w:ascii="Times New Roman" w:hAnsi="Times New Roman" w:cs="Times New Roman"/>
          <w:i/>
          <w:iCs/>
          <w:noProof/>
          <w:szCs w:val="24"/>
        </w:rPr>
        <w:t>Energy Environ. Sci.</w:t>
      </w:r>
      <w:r w:rsidRPr="00C125A9">
        <w:rPr>
          <w:rFonts w:ascii="Times New Roman" w:hAnsi="Times New Roman" w:cs="Times New Roman"/>
          <w:noProof/>
          <w:szCs w:val="24"/>
        </w:rPr>
        <w:t xml:space="preserve">, 2013, </w:t>
      </w:r>
      <w:r w:rsidRPr="00C125A9">
        <w:rPr>
          <w:rFonts w:ascii="Times New Roman" w:hAnsi="Times New Roman" w:cs="Times New Roman"/>
          <w:b/>
          <w:bCs/>
          <w:noProof/>
          <w:szCs w:val="24"/>
        </w:rPr>
        <w:t>6</w:t>
      </w:r>
      <w:r w:rsidRPr="00C125A9">
        <w:rPr>
          <w:rFonts w:ascii="Times New Roman" w:hAnsi="Times New Roman" w:cs="Times New Roman"/>
          <w:noProof/>
          <w:szCs w:val="24"/>
        </w:rPr>
        <w:t>, 570–578.</w:t>
      </w:r>
    </w:p>
    <w:p w14:paraId="43BD1AE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FA57C2">
        <w:rPr>
          <w:rFonts w:ascii="Times New Roman" w:hAnsi="Times New Roman" w:cs="Times New Roman"/>
          <w:noProof/>
          <w:szCs w:val="24"/>
        </w:rPr>
        <w:t>43</w:t>
      </w:r>
      <w:r w:rsidRPr="00FA57C2">
        <w:rPr>
          <w:rFonts w:ascii="Times New Roman" w:hAnsi="Times New Roman" w:cs="Times New Roman"/>
          <w:noProof/>
          <w:szCs w:val="24"/>
        </w:rPr>
        <w:tab/>
        <w:t xml:space="preserve">J. Recatala-Gomez, A. Suwardi, I. Nandhakumar, A. Abutaha and K. Hippalgaonkar, </w:t>
      </w:r>
      <w:r w:rsidRPr="00FA57C2">
        <w:rPr>
          <w:rFonts w:ascii="Times New Roman" w:hAnsi="Times New Roman" w:cs="Times New Roman"/>
          <w:i/>
          <w:iCs/>
          <w:noProof/>
          <w:szCs w:val="24"/>
        </w:rPr>
        <w:t xml:space="preserve">ACS Appl. </w:t>
      </w:r>
      <w:r w:rsidRPr="00C125A9">
        <w:rPr>
          <w:rFonts w:ascii="Times New Roman" w:hAnsi="Times New Roman" w:cs="Times New Roman"/>
          <w:i/>
          <w:iCs/>
          <w:noProof/>
          <w:szCs w:val="24"/>
        </w:rPr>
        <w:t>Energy Mater.</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3</w:t>
      </w:r>
      <w:r w:rsidRPr="00C125A9">
        <w:rPr>
          <w:rFonts w:ascii="Times New Roman" w:hAnsi="Times New Roman" w:cs="Times New Roman"/>
          <w:noProof/>
          <w:szCs w:val="24"/>
        </w:rPr>
        <w:t>, 2240–2257.</w:t>
      </w:r>
    </w:p>
    <w:p w14:paraId="48BD2EB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44</w:t>
      </w:r>
      <w:r w:rsidRPr="00C125A9">
        <w:rPr>
          <w:rFonts w:ascii="Times New Roman" w:hAnsi="Times New Roman" w:cs="Times New Roman"/>
          <w:noProof/>
          <w:szCs w:val="24"/>
        </w:rPr>
        <w:tab/>
        <w:t xml:space="preserve">H. J. Goldsmid and J. W. Sharp, 1999, </w:t>
      </w:r>
      <w:r w:rsidRPr="00C125A9">
        <w:rPr>
          <w:rFonts w:ascii="Times New Roman" w:hAnsi="Times New Roman" w:cs="Times New Roman"/>
          <w:b/>
          <w:bCs/>
          <w:noProof/>
          <w:szCs w:val="24"/>
        </w:rPr>
        <w:t>28</w:t>
      </w:r>
      <w:r w:rsidRPr="00C125A9">
        <w:rPr>
          <w:rFonts w:ascii="Times New Roman" w:hAnsi="Times New Roman" w:cs="Times New Roman"/>
          <w:noProof/>
          <w:szCs w:val="24"/>
        </w:rPr>
        <w:t>, 1–4.</w:t>
      </w:r>
    </w:p>
    <w:p w14:paraId="1CB6CBF3"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45</w:t>
      </w:r>
      <w:r w:rsidRPr="00C125A9">
        <w:rPr>
          <w:rFonts w:ascii="Times New Roman" w:hAnsi="Times New Roman" w:cs="Times New Roman"/>
          <w:noProof/>
          <w:szCs w:val="24"/>
        </w:rPr>
        <w:tab/>
        <w:t xml:space="preserve">H. Xiao, Y. Dan, B. Suo and X. Chen, </w:t>
      </w:r>
      <w:r w:rsidRPr="00C125A9">
        <w:rPr>
          <w:rFonts w:ascii="Times New Roman" w:hAnsi="Times New Roman" w:cs="Times New Roman"/>
          <w:i/>
          <w:iCs/>
          <w:noProof/>
          <w:szCs w:val="24"/>
        </w:rPr>
        <w:t>J. Phys. Chem. C</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124</w:t>
      </w:r>
      <w:r w:rsidRPr="00C125A9">
        <w:rPr>
          <w:rFonts w:ascii="Times New Roman" w:hAnsi="Times New Roman" w:cs="Times New Roman"/>
          <w:noProof/>
          <w:szCs w:val="24"/>
        </w:rPr>
        <w:t>, 2247–2249.</w:t>
      </w:r>
    </w:p>
    <w:p w14:paraId="2BBAE11A"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46</w:t>
      </w:r>
      <w:r w:rsidRPr="00C125A9">
        <w:rPr>
          <w:rFonts w:ascii="Times New Roman" w:hAnsi="Times New Roman" w:cs="Times New Roman"/>
          <w:noProof/>
          <w:szCs w:val="24"/>
        </w:rPr>
        <w:tab/>
        <w:t xml:space="preserve">S. Kim, J. Noh, G. H. Gu, A. Aspuru-Guzik and Y. Jung, </w:t>
      </w:r>
      <w:r w:rsidRPr="00C125A9">
        <w:rPr>
          <w:rFonts w:ascii="Times New Roman" w:hAnsi="Times New Roman" w:cs="Times New Roman"/>
          <w:i/>
          <w:iCs/>
          <w:noProof/>
          <w:szCs w:val="24"/>
        </w:rPr>
        <w:t>ACS Cent. Sci.</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6</w:t>
      </w:r>
      <w:r w:rsidRPr="00C125A9">
        <w:rPr>
          <w:rFonts w:ascii="Times New Roman" w:hAnsi="Times New Roman" w:cs="Times New Roman"/>
          <w:noProof/>
          <w:szCs w:val="24"/>
        </w:rPr>
        <w:t>, 1412–1420.</w:t>
      </w:r>
    </w:p>
    <w:p w14:paraId="3B5A6249"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47</w:t>
      </w:r>
      <w:r w:rsidRPr="00C125A9">
        <w:rPr>
          <w:rFonts w:ascii="Times New Roman" w:hAnsi="Times New Roman" w:cs="Times New Roman"/>
          <w:noProof/>
          <w:szCs w:val="24"/>
        </w:rPr>
        <w:tab/>
        <w:t xml:space="preserve">E. Rathore, R. Juneja, S. P. Culver, N. Minafra, A. K. Singh, W. G. Zeier and K. Biswas, </w:t>
      </w:r>
      <w:r w:rsidRPr="00C125A9">
        <w:rPr>
          <w:rFonts w:ascii="Times New Roman" w:hAnsi="Times New Roman" w:cs="Times New Roman"/>
          <w:i/>
          <w:iCs/>
          <w:noProof/>
          <w:szCs w:val="24"/>
        </w:rPr>
        <w:t>Chem. Mater.</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31</w:t>
      </w:r>
      <w:r w:rsidRPr="00C125A9">
        <w:rPr>
          <w:rFonts w:ascii="Times New Roman" w:hAnsi="Times New Roman" w:cs="Times New Roman"/>
          <w:noProof/>
          <w:szCs w:val="24"/>
        </w:rPr>
        <w:t>, 2106–2113.</w:t>
      </w:r>
    </w:p>
    <w:p w14:paraId="15795B1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48</w:t>
      </w:r>
      <w:r w:rsidRPr="00C125A9">
        <w:rPr>
          <w:rFonts w:ascii="Times New Roman" w:hAnsi="Times New Roman" w:cs="Times New Roman"/>
          <w:noProof/>
          <w:szCs w:val="24"/>
        </w:rPr>
        <w:tab/>
        <w:t xml:space="preserve">Y. Pei, X. Shi, A. LaLonde, H. Wang, L. Chen and G. J. Snyder, </w:t>
      </w:r>
      <w:r w:rsidRPr="00C125A9">
        <w:rPr>
          <w:rFonts w:ascii="Times New Roman" w:hAnsi="Times New Roman" w:cs="Times New Roman"/>
          <w:i/>
          <w:iCs/>
          <w:noProof/>
          <w:szCs w:val="24"/>
        </w:rPr>
        <w:t>Nature</w:t>
      </w:r>
      <w:r w:rsidRPr="00C125A9">
        <w:rPr>
          <w:rFonts w:ascii="Times New Roman" w:hAnsi="Times New Roman" w:cs="Times New Roman"/>
          <w:noProof/>
          <w:szCs w:val="24"/>
        </w:rPr>
        <w:t xml:space="preserve">, 2011, </w:t>
      </w:r>
      <w:r w:rsidRPr="00C125A9">
        <w:rPr>
          <w:rFonts w:ascii="Times New Roman" w:hAnsi="Times New Roman" w:cs="Times New Roman"/>
          <w:b/>
          <w:bCs/>
          <w:noProof/>
          <w:szCs w:val="24"/>
        </w:rPr>
        <w:t>473</w:t>
      </w:r>
      <w:r w:rsidRPr="00C125A9">
        <w:rPr>
          <w:rFonts w:ascii="Times New Roman" w:hAnsi="Times New Roman" w:cs="Times New Roman"/>
          <w:noProof/>
          <w:szCs w:val="24"/>
        </w:rPr>
        <w:t>, 66–69.</w:t>
      </w:r>
    </w:p>
    <w:p w14:paraId="6BA77F21"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49</w:t>
      </w:r>
      <w:r w:rsidRPr="00C125A9">
        <w:rPr>
          <w:rFonts w:ascii="Times New Roman" w:hAnsi="Times New Roman" w:cs="Times New Roman"/>
          <w:noProof/>
          <w:szCs w:val="24"/>
        </w:rPr>
        <w:tab/>
        <w:t xml:space="preserve">S. I. Kim, K. H. Lee, H. A. Mun, H. S. Kim, S. W. Hwang, J. W. Roh, D. J. Yang, W. H. Shin, X. S. Li, Y. H. Lee, G. J. Snyder and S. W. Kim, </w:t>
      </w:r>
      <w:r w:rsidRPr="00C125A9">
        <w:rPr>
          <w:rFonts w:ascii="Times New Roman" w:hAnsi="Times New Roman" w:cs="Times New Roman"/>
          <w:i/>
          <w:iCs/>
          <w:noProof/>
          <w:szCs w:val="24"/>
        </w:rPr>
        <w:t>Science (80-. ).</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348</w:t>
      </w:r>
      <w:r w:rsidRPr="00C125A9">
        <w:rPr>
          <w:rFonts w:ascii="Times New Roman" w:hAnsi="Times New Roman" w:cs="Times New Roman"/>
          <w:noProof/>
          <w:szCs w:val="24"/>
        </w:rPr>
        <w:t>, 109–114.</w:t>
      </w:r>
    </w:p>
    <w:p w14:paraId="13C4FAA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50</w:t>
      </w:r>
      <w:r w:rsidRPr="00C125A9">
        <w:rPr>
          <w:rFonts w:ascii="Times New Roman" w:hAnsi="Times New Roman" w:cs="Times New Roman"/>
          <w:noProof/>
          <w:szCs w:val="24"/>
        </w:rPr>
        <w:tab/>
        <w:t xml:space="preserve">J. P. Heremans, V. Jovovic, E. S. Toberer, A. Saramat, K. Kurosaki, A. Charoenphakdee, S. Yamanaka and G. J. Snyder, </w:t>
      </w:r>
      <w:r w:rsidRPr="00C125A9">
        <w:rPr>
          <w:rFonts w:ascii="Times New Roman" w:hAnsi="Times New Roman" w:cs="Times New Roman"/>
          <w:i/>
          <w:iCs/>
          <w:noProof/>
          <w:szCs w:val="24"/>
        </w:rPr>
        <w:t>Science (80-. ).</w:t>
      </w:r>
      <w:r w:rsidRPr="00C125A9">
        <w:rPr>
          <w:rFonts w:ascii="Times New Roman" w:hAnsi="Times New Roman" w:cs="Times New Roman"/>
          <w:noProof/>
          <w:szCs w:val="24"/>
        </w:rPr>
        <w:t xml:space="preserve">, 2008, </w:t>
      </w:r>
      <w:r w:rsidRPr="00C125A9">
        <w:rPr>
          <w:rFonts w:ascii="Times New Roman" w:hAnsi="Times New Roman" w:cs="Times New Roman"/>
          <w:b/>
          <w:bCs/>
          <w:noProof/>
          <w:szCs w:val="24"/>
        </w:rPr>
        <w:t>321</w:t>
      </w:r>
      <w:r w:rsidRPr="00C125A9">
        <w:rPr>
          <w:rFonts w:ascii="Times New Roman" w:hAnsi="Times New Roman" w:cs="Times New Roman"/>
          <w:noProof/>
          <w:szCs w:val="24"/>
        </w:rPr>
        <w:t>, 554–557.</w:t>
      </w:r>
    </w:p>
    <w:p w14:paraId="06D13855"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51</w:t>
      </w:r>
      <w:r w:rsidRPr="00C125A9">
        <w:rPr>
          <w:rFonts w:ascii="Times New Roman" w:hAnsi="Times New Roman" w:cs="Times New Roman"/>
          <w:noProof/>
          <w:szCs w:val="24"/>
        </w:rPr>
        <w:tab/>
        <w:t xml:space="preserve">J. Mao, H. Zhu, Z. Ding, Z. Liu, G. A. Gamage, G. Chen and Z. Ren, </w:t>
      </w:r>
      <w:r w:rsidRPr="00C125A9">
        <w:rPr>
          <w:rFonts w:ascii="Times New Roman" w:hAnsi="Times New Roman" w:cs="Times New Roman"/>
          <w:i/>
          <w:iCs/>
          <w:noProof/>
          <w:szCs w:val="24"/>
        </w:rPr>
        <w:t>Science (80-. ).</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365</w:t>
      </w:r>
      <w:r w:rsidRPr="00C125A9">
        <w:rPr>
          <w:rFonts w:ascii="Times New Roman" w:hAnsi="Times New Roman" w:cs="Times New Roman"/>
          <w:noProof/>
          <w:szCs w:val="24"/>
        </w:rPr>
        <w:t>, 495–498.</w:t>
      </w:r>
    </w:p>
    <w:p w14:paraId="236ACFED"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52</w:t>
      </w:r>
      <w:r w:rsidRPr="00C125A9">
        <w:rPr>
          <w:rFonts w:ascii="Times New Roman" w:hAnsi="Times New Roman" w:cs="Times New Roman"/>
          <w:noProof/>
          <w:szCs w:val="24"/>
        </w:rPr>
        <w:tab/>
        <w:t xml:space="preserve">C. Chang, M. Wu, D. He, Y. Pei, C.-F. Wu, X. Wu, H. Yu, F. Zhu, K. Wang, Y. Chen, L. Huang, J.-F. Li, J. He and L.-D. Zhao, </w:t>
      </w:r>
      <w:r w:rsidRPr="00C125A9">
        <w:rPr>
          <w:rFonts w:ascii="Times New Roman" w:hAnsi="Times New Roman" w:cs="Times New Roman"/>
          <w:i/>
          <w:iCs/>
          <w:noProof/>
          <w:szCs w:val="24"/>
        </w:rPr>
        <w:t>Science (80-. ).</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360</w:t>
      </w:r>
      <w:r w:rsidRPr="00C125A9">
        <w:rPr>
          <w:rFonts w:ascii="Times New Roman" w:hAnsi="Times New Roman" w:cs="Times New Roman"/>
          <w:noProof/>
          <w:szCs w:val="24"/>
        </w:rPr>
        <w:t>, 778–783.</w:t>
      </w:r>
    </w:p>
    <w:p w14:paraId="53B76FA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53</w:t>
      </w:r>
      <w:r w:rsidRPr="00C125A9">
        <w:rPr>
          <w:rFonts w:ascii="Times New Roman" w:hAnsi="Times New Roman" w:cs="Times New Roman"/>
          <w:noProof/>
          <w:szCs w:val="24"/>
        </w:rPr>
        <w:tab/>
        <w:t xml:space="preserve">W. He, D. Wang, H. Wu, Y. Xiao, Y. Zhang, D. He, Y. Feng, Y.-J. Hao, J.-F. Dong, R. Chetty, L. Hao, D. Chen, J. Qin, Q. Yang, X. Li, J.-M. Song, Y. Zhu, W. Xu, C. Niu, X. Li, G. Wang, C. Liu, M. Ohta, S. J. Pennycook, J. He, J.-F. Li and L.-D. Zhao, </w:t>
      </w:r>
      <w:r w:rsidRPr="00C125A9">
        <w:rPr>
          <w:rFonts w:ascii="Times New Roman" w:hAnsi="Times New Roman" w:cs="Times New Roman"/>
          <w:i/>
          <w:iCs/>
          <w:noProof/>
          <w:szCs w:val="24"/>
        </w:rPr>
        <w:t>Science (80-. ).</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365</w:t>
      </w:r>
      <w:r w:rsidRPr="00C125A9">
        <w:rPr>
          <w:rFonts w:ascii="Times New Roman" w:hAnsi="Times New Roman" w:cs="Times New Roman"/>
          <w:noProof/>
          <w:szCs w:val="24"/>
        </w:rPr>
        <w:t>, 1418–1424.</w:t>
      </w:r>
    </w:p>
    <w:p w14:paraId="3F43D24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54</w:t>
      </w:r>
      <w:r w:rsidRPr="00C125A9">
        <w:rPr>
          <w:rFonts w:ascii="Times New Roman" w:hAnsi="Times New Roman" w:cs="Times New Roman"/>
          <w:noProof/>
          <w:szCs w:val="24"/>
        </w:rPr>
        <w:tab/>
        <w:t xml:space="preserve">S. R. Shinde, S. B. Ogale, J. S. Higgins, H. Zheng, A. J. Millis, V. N. Kulkarni, R. Ramesh, R. </w:t>
      </w:r>
      <w:r w:rsidRPr="00C125A9">
        <w:rPr>
          <w:rFonts w:ascii="Times New Roman" w:hAnsi="Times New Roman" w:cs="Times New Roman"/>
          <w:noProof/>
          <w:szCs w:val="24"/>
        </w:rPr>
        <w:lastRenderedPageBreak/>
        <w:t xml:space="preserve">L. Greene and T. Venkatesan, </w:t>
      </w:r>
      <w:r w:rsidRPr="00C125A9">
        <w:rPr>
          <w:rFonts w:ascii="Times New Roman" w:hAnsi="Times New Roman" w:cs="Times New Roman"/>
          <w:i/>
          <w:iCs/>
          <w:noProof/>
          <w:szCs w:val="24"/>
        </w:rPr>
        <w:t>Phys. Rev. Lett.</w:t>
      </w:r>
      <w:r w:rsidRPr="00C125A9">
        <w:rPr>
          <w:rFonts w:ascii="Times New Roman" w:hAnsi="Times New Roman" w:cs="Times New Roman"/>
          <w:noProof/>
          <w:szCs w:val="24"/>
        </w:rPr>
        <w:t xml:space="preserve">, 2004, </w:t>
      </w:r>
      <w:r w:rsidRPr="00C125A9">
        <w:rPr>
          <w:rFonts w:ascii="Times New Roman" w:hAnsi="Times New Roman" w:cs="Times New Roman"/>
          <w:b/>
          <w:bCs/>
          <w:noProof/>
          <w:szCs w:val="24"/>
        </w:rPr>
        <w:t>92</w:t>
      </w:r>
      <w:r w:rsidRPr="00C125A9">
        <w:rPr>
          <w:rFonts w:ascii="Times New Roman" w:hAnsi="Times New Roman" w:cs="Times New Roman"/>
          <w:noProof/>
          <w:szCs w:val="24"/>
        </w:rPr>
        <w:t>, 166601.</w:t>
      </w:r>
    </w:p>
    <w:p w14:paraId="27E6E1D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55</w:t>
      </w:r>
      <w:r w:rsidRPr="00C125A9">
        <w:rPr>
          <w:rFonts w:ascii="Times New Roman" w:hAnsi="Times New Roman" w:cs="Times New Roman"/>
          <w:noProof/>
          <w:szCs w:val="24"/>
        </w:rPr>
        <w:tab/>
        <w:t xml:space="preserve">J. Li, X. Zhang, Z. Chen, S. Lin, W. Li, J. Shen, I. T. Witting, A. Faghaninia, Y. Chen, A. Jain, L. Chen, G. J. Snyder and Y. Pei, </w:t>
      </w:r>
      <w:r w:rsidRPr="00C125A9">
        <w:rPr>
          <w:rFonts w:ascii="Times New Roman" w:hAnsi="Times New Roman" w:cs="Times New Roman"/>
          <w:i/>
          <w:iCs/>
          <w:noProof/>
          <w:szCs w:val="24"/>
        </w:rPr>
        <w:t>Joule</w:t>
      </w:r>
      <w:r w:rsidRPr="00C125A9">
        <w:rPr>
          <w:rFonts w:ascii="Times New Roman" w:hAnsi="Times New Roman" w:cs="Times New Roman"/>
          <w:noProof/>
          <w:szCs w:val="24"/>
        </w:rPr>
        <w:t>, 2018, 1–12.</w:t>
      </w:r>
    </w:p>
    <w:p w14:paraId="5F73764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56</w:t>
      </w:r>
      <w:r w:rsidRPr="00C125A9">
        <w:rPr>
          <w:rFonts w:ascii="Times New Roman" w:hAnsi="Times New Roman" w:cs="Times New Roman"/>
          <w:noProof/>
          <w:szCs w:val="24"/>
        </w:rPr>
        <w:tab/>
        <w:t xml:space="preserve">F. Ricci, W. Chen, U. Aydemir, J. Snyder, G. Rignanese, A. Jain and G. Hautier, </w:t>
      </w:r>
      <w:r w:rsidRPr="00C125A9">
        <w:rPr>
          <w:rFonts w:ascii="Times New Roman" w:hAnsi="Times New Roman" w:cs="Times New Roman"/>
          <w:i/>
          <w:iCs/>
          <w:noProof/>
          <w:szCs w:val="24"/>
        </w:rPr>
        <w:t>Sci. Data</w:t>
      </w:r>
      <w:r w:rsidRPr="00C125A9">
        <w:rPr>
          <w:rFonts w:ascii="Times New Roman" w:hAnsi="Times New Roman" w:cs="Times New Roman"/>
          <w:noProof/>
          <w:szCs w:val="24"/>
        </w:rPr>
        <w:t xml:space="preserve">, 2017, </w:t>
      </w:r>
      <w:r w:rsidRPr="00C125A9">
        <w:rPr>
          <w:rFonts w:ascii="Times New Roman" w:hAnsi="Times New Roman" w:cs="Times New Roman"/>
          <w:b/>
          <w:bCs/>
          <w:noProof/>
          <w:szCs w:val="24"/>
        </w:rPr>
        <w:t>4</w:t>
      </w:r>
      <w:r w:rsidRPr="00C125A9">
        <w:rPr>
          <w:rFonts w:ascii="Times New Roman" w:hAnsi="Times New Roman" w:cs="Times New Roman"/>
          <w:noProof/>
          <w:szCs w:val="24"/>
        </w:rPr>
        <w:t>, 170085.</w:t>
      </w:r>
    </w:p>
    <w:p w14:paraId="6B8CAACD"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57</w:t>
      </w:r>
      <w:r w:rsidRPr="00C125A9">
        <w:rPr>
          <w:rFonts w:ascii="Times New Roman" w:hAnsi="Times New Roman" w:cs="Times New Roman"/>
          <w:noProof/>
          <w:szCs w:val="24"/>
        </w:rPr>
        <w:tab/>
        <w:t xml:space="preserve">K. Kurosaki, A. Kosuga and S. Yamanaka, </w:t>
      </w:r>
      <w:r w:rsidRPr="00C125A9">
        <w:rPr>
          <w:rFonts w:ascii="Times New Roman" w:hAnsi="Times New Roman" w:cs="Times New Roman"/>
          <w:i/>
          <w:iCs/>
          <w:noProof/>
          <w:szCs w:val="24"/>
        </w:rPr>
        <w:t>J. Alloys Compd.</w:t>
      </w:r>
      <w:r w:rsidRPr="00C125A9">
        <w:rPr>
          <w:rFonts w:ascii="Times New Roman" w:hAnsi="Times New Roman" w:cs="Times New Roman"/>
          <w:noProof/>
          <w:szCs w:val="24"/>
        </w:rPr>
        <w:t xml:space="preserve">, 2003, </w:t>
      </w:r>
      <w:r w:rsidRPr="00C125A9">
        <w:rPr>
          <w:rFonts w:ascii="Times New Roman" w:hAnsi="Times New Roman" w:cs="Times New Roman"/>
          <w:b/>
          <w:bCs/>
          <w:noProof/>
          <w:szCs w:val="24"/>
        </w:rPr>
        <w:t>351</w:t>
      </w:r>
      <w:r w:rsidRPr="00C125A9">
        <w:rPr>
          <w:rFonts w:ascii="Times New Roman" w:hAnsi="Times New Roman" w:cs="Times New Roman"/>
          <w:noProof/>
          <w:szCs w:val="24"/>
        </w:rPr>
        <w:t>, 279–282.</w:t>
      </w:r>
    </w:p>
    <w:p w14:paraId="0E8158B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58</w:t>
      </w:r>
      <w:r w:rsidRPr="00C125A9">
        <w:rPr>
          <w:rFonts w:ascii="Times New Roman" w:hAnsi="Times New Roman" w:cs="Times New Roman"/>
          <w:noProof/>
          <w:szCs w:val="24"/>
        </w:rPr>
        <w:tab/>
        <w:t xml:space="preserve">J. D. Jensen, J. R. Burke, D. W. Ernst and R. S. Allgaier,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1972, </w:t>
      </w:r>
      <w:r w:rsidRPr="00C125A9">
        <w:rPr>
          <w:rFonts w:ascii="Times New Roman" w:hAnsi="Times New Roman" w:cs="Times New Roman"/>
          <w:b/>
          <w:bCs/>
          <w:noProof/>
          <w:szCs w:val="24"/>
        </w:rPr>
        <w:t>6</w:t>
      </w:r>
      <w:r w:rsidRPr="00C125A9">
        <w:rPr>
          <w:rFonts w:ascii="Times New Roman" w:hAnsi="Times New Roman" w:cs="Times New Roman"/>
          <w:noProof/>
          <w:szCs w:val="24"/>
        </w:rPr>
        <w:t>, 319–327.</w:t>
      </w:r>
    </w:p>
    <w:p w14:paraId="1335EB4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59</w:t>
      </w:r>
      <w:r w:rsidRPr="00C125A9">
        <w:rPr>
          <w:rFonts w:ascii="Times New Roman" w:hAnsi="Times New Roman" w:cs="Times New Roman"/>
          <w:noProof/>
          <w:szCs w:val="24"/>
        </w:rPr>
        <w:tab/>
        <w:t xml:space="preserve">T. Sato, K. Segawa, H. Guo, K. Sugawara, S. Souma, T. Takahashi and Y. Ando, </w:t>
      </w:r>
      <w:r w:rsidRPr="00C125A9">
        <w:rPr>
          <w:rFonts w:ascii="Times New Roman" w:hAnsi="Times New Roman" w:cs="Times New Roman"/>
          <w:i/>
          <w:iCs/>
          <w:noProof/>
          <w:szCs w:val="24"/>
        </w:rPr>
        <w:t>Phys. Rev. Lett.</w:t>
      </w:r>
      <w:r w:rsidRPr="00C125A9">
        <w:rPr>
          <w:rFonts w:ascii="Times New Roman" w:hAnsi="Times New Roman" w:cs="Times New Roman"/>
          <w:noProof/>
          <w:szCs w:val="24"/>
        </w:rPr>
        <w:t xml:space="preserve">, 2010, </w:t>
      </w:r>
      <w:r w:rsidRPr="00C125A9">
        <w:rPr>
          <w:rFonts w:ascii="Times New Roman" w:hAnsi="Times New Roman" w:cs="Times New Roman"/>
          <w:b/>
          <w:bCs/>
          <w:noProof/>
          <w:szCs w:val="24"/>
        </w:rPr>
        <w:t>105</w:t>
      </w:r>
      <w:r w:rsidRPr="00C125A9">
        <w:rPr>
          <w:rFonts w:ascii="Times New Roman" w:hAnsi="Times New Roman" w:cs="Times New Roman"/>
          <w:noProof/>
          <w:szCs w:val="24"/>
        </w:rPr>
        <w:t>, 1–4.</w:t>
      </w:r>
    </w:p>
    <w:p w14:paraId="168EF6F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60</w:t>
      </w:r>
      <w:r w:rsidRPr="00C125A9">
        <w:rPr>
          <w:rFonts w:ascii="Times New Roman" w:hAnsi="Times New Roman" w:cs="Times New Roman"/>
          <w:noProof/>
          <w:szCs w:val="24"/>
        </w:rPr>
        <w:tab/>
        <w:t xml:space="preserve">N. S. Popovich, </w:t>
      </w:r>
      <w:r w:rsidRPr="00C125A9">
        <w:rPr>
          <w:rFonts w:ascii="Times New Roman" w:hAnsi="Times New Roman" w:cs="Times New Roman"/>
          <w:i/>
          <w:iCs/>
          <w:noProof/>
          <w:szCs w:val="24"/>
        </w:rPr>
        <w:t>Mold. J. Phys. Sci.</w:t>
      </w:r>
      <w:r w:rsidRPr="00C125A9">
        <w:rPr>
          <w:rFonts w:ascii="Times New Roman" w:hAnsi="Times New Roman" w:cs="Times New Roman"/>
          <w:noProof/>
          <w:szCs w:val="24"/>
        </w:rPr>
        <w:t xml:space="preserve">, 2003, </w:t>
      </w:r>
      <w:r w:rsidRPr="00C125A9">
        <w:rPr>
          <w:rFonts w:ascii="Times New Roman" w:hAnsi="Times New Roman" w:cs="Times New Roman"/>
          <w:b/>
          <w:bCs/>
          <w:noProof/>
          <w:szCs w:val="24"/>
        </w:rPr>
        <w:t>2</w:t>
      </w:r>
      <w:r w:rsidRPr="00C125A9">
        <w:rPr>
          <w:rFonts w:ascii="Times New Roman" w:hAnsi="Times New Roman" w:cs="Times New Roman"/>
          <w:noProof/>
          <w:szCs w:val="24"/>
        </w:rPr>
        <w:t>, N2.</w:t>
      </w:r>
    </w:p>
    <w:p w14:paraId="05A5B0E9"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61</w:t>
      </w:r>
      <w:r w:rsidRPr="00C125A9">
        <w:rPr>
          <w:rFonts w:ascii="Times New Roman" w:hAnsi="Times New Roman" w:cs="Times New Roman"/>
          <w:noProof/>
          <w:szCs w:val="24"/>
        </w:rPr>
        <w:tab/>
        <w:t xml:space="preserve">Y. Shi, Q. Guo, X. Cheng, P. Jafarzadeh, L. R. Macario, L. Menezes and H. Kleinke, </w:t>
      </w:r>
      <w:r w:rsidRPr="00C125A9">
        <w:rPr>
          <w:rFonts w:ascii="Times New Roman" w:hAnsi="Times New Roman" w:cs="Times New Roman"/>
          <w:i/>
          <w:iCs/>
          <w:noProof/>
          <w:szCs w:val="24"/>
        </w:rPr>
        <w:t>J. Alloys Compd.</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795</w:t>
      </w:r>
      <w:r w:rsidRPr="00C125A9">
        <w:rPr>
          <w:rFonts w:ascii="Times New Roman" w:hAnsi="Times New Roman" w:cs="Times New Roman"/>
          <w:noProof/>
          <w:szCs w:val="24"/>
        </w:rPr>
        <w:t>, 1–7.</w:t>
      </w:r>
    </w:p>
    <w:p w14:paraId="40809730"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62</w:t>
      </w:r>
      <w:r w:rsidRPr="00C125A9">
        <w:rPr>
          <w:rFonts w:ascii="Times New Roman" w:hAnsi="Times New Roman" w:cs="Times New Roman"/>
          <w:noProof/>
          <w:szCs w:val="24"/>
        </w:rPr>
        <w:tab/>
        <w:t xml:space="preserve">S. Geller and J. H. Wernick, </w:t>
      </w:r>
      <w:r w:rsidRPr="00C125A9">
        <w:rPr>
          <w:rFonts w:ascii="Times New Roman" w:hAnsi="Times New Roman" w:cs="Times New Roman"/>
          <w:i/>
          <w:iCs/>
          <w:noProof/>
          <w:szCs w:val="24"/>
        </w:rPr>
        <w:t>Acta Crystallogr.</w:t>
      </w:r>
      <w:r w:rsidRPr="00C125A9">
        <w:rPr>
          <w:rFonts w:ascii="Times New Roman" w:hAnsi="Times New Roman" w:cs="Times New Roman"/>
          <w:noProof/>
          <w:szCs w:val="24"/>
        </w:rPr>
        <w:t xml:space="preserve">, 1959, </w:t>
      </w:r>
      <w:r w:rsidRPr="00C125A9">
        <w:rPr>
          <w:rFonts w:ascii="Times New Roman" w:hAnsi="Times New Roman" w:cs="Times New Roman"/>
          <w:b/>
          <w:bCs/>
          <w:noProof/>
          <w:szCs w:val="24"/>
        </w:rPr>
        <w:t>12</w:t>
      </w:r>
      <w:r w:rsidRPr="00C125A9">
        <w:rPr>
          <w:rFonts w:ascii="Times New Roman" w:hAnsi="Times New Roman" w:cs="Times New Roman"/>
          <w:noProof/>
          <w:szCs w:val="24"/>
        </w:rPr>
        <w:t>, 46–54.</w:t>
      </w:r>
    </w:p>
    <w:p w14:paraId="2034DD4A"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63</w:t>
      </w:r>
      <w:r w:rsidRPr="00C125A9">
        <w:rPr>
          <w:rFonts w:ascii="Times New Roman" w:hAnsi="Times New Roman" w:cs="Times New Roman"/>
          <w:noProof/>
          <w:szCs w:val="24"/>
        </w:rPr>
        <w:tab/>
        <w:t xml:space="preserve">C. Manolikas and J. Spyridelis, </w:t>
      </w:r>
      <w:r w:rsidRPr="00C125A9">
        <w:rPr>
          <w:rFonts w:ascii="Times New Roman" w:hAnsi="Times New Roman" w:cs="Times New Roman"/>
          <w:i/>
          <w:iCs/>
          <w:noProof/>
          <w:szCs w:val="24"/>
        </w:rPr>
        <w:t>Mater. Res. Bull.</w:t>
      </w:r>
      <w:r w:rsidRPr="00C125A9">
        <w:rPr>
          <w:rFonts w:ascii="Times New Roman" w:hAnsi="Times New Roman" w:cs="Times New Roman"/>
          <w:noProof/>
          <w:szCs w:val="24"/>
        </w:rPr>
        <w:t xml:space="preserve">, 1977, </w:t>
      </w:r>
      <w:r w:rsidRPr="00C125A9">
        <w:rPr>
          <w:rFonts w:ascii="Times New Roman" w:hAnsi="Times New Roman" w:cs="Times New Roman"/>
          <w:b/>
          <w:bCs/>
          <w:noProof/>
          <w:szCs w:val="24"/>
        </w:rPr>
        <w:t>12</w:t>
      </w:r>
      <w:r w:rsidRPr="00C125A9">
        <w:rPr>
          <w:rFonts w:ascii="Times New Roman" w:hAnsi="Times New Roman" w:cs="Times New Roman"/>
          <w:noProof/>
          <w:szCs w:val="24"/>
        </w:rPr>
        <w:t>, 907–913.</w:t>
      </w:r>
    </w:p>
    <w:p w14:paraId="271A12F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64</w:t>
      </w:r>
      <w:r w:rsidRPr="00C125A9">
        <w:rPr>
          <w:rFonts w:ascii="Times New Roman" w:hAnsi="Times New Roman" w:cs="Times New Roman"/>
          <w:noProof/>
          <w:szCs w:val="24"/>
        </w:rPr>
        <w:tab/>
        <w:t xml:space="preserve">T. Tadano, Y. Gohda and S. Tsuneyuki, </w:t>
      </w:r>
      <w:r w:rsidRPr="00C125A9">
        <w:rPr>
          <w:rFonts w:ascii="Times New Roman" w:hAnsi="Times New Roman" w:cs="Times New Roman"/>
          <w:i/>
          <w:iCs/>
          <w:noProof/>
          <w:szCs w:val="24"/>
        </w:rPr>
        <w:t>J. Phys. Condens. Matter</w:t>
      </w:r>
      <w:r w:rsidRPr="00C125A9">
        <w:rPr>
          <w:rFonts w:ascii="Times New Roman" w:hAnsi="Times New Roman" w:cs="Times New Roman"/>
          <w:noProof/>
          <w:szCs w:val="24"/>
        </w:rPr>
        <w:t xml:space="preserve">, 2014, </w:t>
      </w:r>
      <w:r w:rsidRPr="00C125A9">
        <w:rPr>
          <w:rFonts w:ascii="Times New Roman" w:hAnsi="Times New Roman" w:cs="Times New Roman"/>
          <w:b/>
          <w:bCs/>
          <w:noProof/>
          <w:szCs w:val="24"/>
        </w:rPr>
        <w:t>26</w:t>
      </w:r>
      <w:r w:rsidRPr="00C125A9">
        <w:rPr>
          <w:rFonts w:ascii="Times New Roman" w:hAnsi="Times New Roman" w:cs="Times New Roman"/>
          <w:noProof/>
          <w:szCs w:val="24"/>
        </w:rPr>
        <w:t>, 225402.</w:t>
      </w:r>
    </w:p>
    <w:p w14:paraId="2E5722B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65</w:t>
      </w:r>
      <w:r w:rsidRPr="00C125A9">
        <w:rPr>
          <w:rFonts w:ascii="Times New Roman" w:hAnsi="Times New Roman" w:cs="Times New Roman"/>
          <w:noProof/>
          <w:szCs w:val="24"/>
        </w:rPr>
        <w:tab/>
        <w:t xml:space="preserve">P. Norouzzadeh, C. W. Myles and D. Vashaee,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2017, </w:t>
      </w:r>
      <w:r w:rsidRPr="00C125A9">
        <w:rPr>
          <w:rFonts w:ascii="Times New Roman" w:hAnsi="Times New Roman" w:cs="Times New Roman"/>
          <w:b/>
          <w:bCs/>
          <w:noProof/>
          <w:szCs w:val="24"/>
        </w:rPr>
        <w:t>95</w:t>
      </w:r>
      <w:r w:rsidRPr="00C125A9">
        <w:rPr>
          <w:rFonts w:ascii="Times New Roman" w:hAnsi="Times New Roman" w:cs="Times New Roman"/>
          <w:noProof/>
          <w:szCs w:val="24"/>
        </w:rPr>
        <w:t>, 1–9.</w:t>
      </w:r>
    </w:p>
    <w:p w14:paraId="5FDC9AA7"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66</w:t>
      </w:r>
      <w:r w:rsidRPr="00C125A9">
        <w:rPr>
          <w:rFonts w:ascii="Times New Roman" w:hAnsi="Times New Roman" w:cs="Times New Roman"/>
          <w:noProof/>
          <w:szCs w:val="24"/>
        </w:rPr>
        <w:tab/>
        <w:t xml:space="preserve">K. Pal, Y. Xia, J. He and C. Wolverton, </w:t>
      </w:r>
      <w:r w:rsidRPr="00C125A9">
        <w:rPr>
          <w:rFonts w:ascii="Times New Roman" w:hAnsi="Times New Roman" w:cs="Times New Roman"/>
          <w:i/>
          <w:iCs/>
          <w:noProof/>
          <w:szCs w:val="24"/>
        </w:rPr>
        <w:t>Chem. Mater.</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31</w:t>
      </w:r>
      <w:r w:rsidRPr="00C125A9">
        <w:rPr>
          <w:rFonts w:ascii="Times New Roman" w:hAnsi="Times New Roman" w:cs="Times New Roman"/>
          <w:noProof/>
          <w:szCs w:val="24"/>
        </w:rPr>
        <w:t>, 8734–8741.</w:t>
      </w:r>
    </w:p>
    <w:p w14:paraId="2D25EB6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67</w:t>
      </w:r>
      <w:r w:rsidRPr="00C125A9">
        <w:rPr>
          <w:rFonts w:ascii="Times New Roman" w:hAnsi="Times New Roman" w:cs="Times New Roman"/>
          <w:noProof/>
          <w:szCs w:val="24"/>
        </w:rPr>
        <w:tab/>
        <w:t xml:space="preserve">A. Walsh, D. J. Payne, R. G. Egdell and G. W. Watson, </w:t>
      </w:r>
      <w:r w:rsidRPr="00C125A9">
        <w:rPr>
          <w:rFonts w:ascii="Times New Roman" w:hAnsi="Times New Roman" w:cs="Times New Roman"/>
          <w:i/>
          <w:iCs/>
          <w:noProof/>
          <w:szCs w:val="24"/>
        </w:rPr>
        <w:t>Chem. Soc. Rev.</w:t>
      </w:r>
      <w:r w:rsidRPr="00C125A9">
        <w:rPr>
          <w:rFonts w:ascii="Times New Roman" w:hAnsi="Times New Roman" w:cs="Times New Roman"/>
          <w:noProof/>
          <w:szCs w:val="24"/>
        </w:rPr>
        <w:t xml:space="preserve">, 2011, </w:t>
      </w:r>
      <w:r w:rsidRPr="00C125A9">
        <w:rPr>
          <w:rFonts w:ascii="Times New Roman" w:hAnsi="Times New Roman" w:cs="Times New Roman"/>
          <w:b/>
          <w:bCs/>
          <w:noProof/>
          <w:szCs w:val="24"/>
        </w:rPr>
        <w:t>40</w:t>
      </w:r>
      <w:r w:rsidRPr="00C125A9">
        <w:rPr>
          <w:rFonts w:ascii="Times New Roman" w:hAnsi="Times New Roman" w:cs="Times New Roman"/>
          <w:noProof/>
          <w:szCs w:val="24"/>
        </w:rPr>
        <w:t>, 4455–4463.</w:t>
      </w:r>
    </w:p>
    <w:p w14:paraId="22C3EBF7"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68</w:t>
      </w:r>
      <w:r w:rsidRPr="00C125A9">
        <w:rPr>
          <w:rFonts w:ascii="Times New Roman" w:hAnsi="Times New Roman" w:cs="Times New Roman"/>
          <w:noProof/>
          <w:szCs w:val="24"/>
        </w:rPr>
        <w:tab/>
        <w:t xml:space="preserve">M. Hong, Z.-G. Chen, L. Yang, Z.-M. Liao, Y.-C. Zou, Y.-H. Chen, S. Matsumura and J. Zou, </w:t>
      </w:r>
      <w:r w:rsidRPr="00C125A9">
        <w:rPr>
          <w:rFonts w:ascii="Times New Roman" w:hAnsi="Times New Roman" w:cs="Times New Roman"/>
          <w:i/>
          <w:iCs/>
          <w:noProof/>
          <w:szCs w:val="24"/>
        </w:rPr>
        <w:t>Adv. Energy Mater.</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8</w:t>
      </w:r>
      <w:r w:rsidRPr="00C125A9">
        <w:rPr>
          <w:rFonts w:ascii="Times New Roman" w:hAnsi="Times New Roman" w:cs="Times New Roman"/>
          <w:noProof/>
          <w:szCs w:val="24"/>
        </w:rPr>
        <w:t>, 1702333.</w:t>
      </w:r>
    </w:p>
    <w:p w14:paraId="514022A5"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69</w:t>
      </w:r>
      <w:r w:rsidRPr="00C125A9">
        <w:rPr>
          <w:rFonts w:ascii="Times New Roman" w:hAnsi="Times New Roman" w:cs="Times New Roman"/>
          <w:noProof/>
          <w:szCs w:val="24"/>
        </w:rPr>
        <w:tab/>
        <w:t xml:space="preserve">S. Roychowdhury, T. Ghosh, R. Arora, M. Samanta, L. Xie, N. K. Singh, A. Soni, J. He, U. V Waghmare and K. Biswas, </w:t>
      </w:r>
      <w:r w:rsidRPr="00C125A9">
        <w:rPr>
          <w:rFonts w:ascii="Times New Roman" w:hAnsi="Times New Roman" w:cs="Times New Roman"/>
          <w:i/>
          <w:iCs/>
          <w:noProof/>
          <w:szCs w:val="24"/>
        </w:rPr>
        <w:t>Science (80-. ).</w:t>
      </w:r>
      <w:r w:rsidRPr="00C125A9">
        <w:rPr>
          <w:rFonts w:ascii="Times New Roman" w:hAnsi="Times New Roman" w:cs="Times New Roman"/>
          <w:noProof/>
          <w:szCs w:val="24"/>
        </w:rPr>
        <w:t xml:space="preserve">, 2021, </w:t>
      </w:r>
      <w:r w:rsidRPr="00C125A9">
        <w:rPr>
          <w:rFonts w:ascii="Times New Roman" w:hAnsi="Times New Roman" w:cs="Times New Roman"/>
          <w:b/>
          <w:bCs/>
          <w:noProof/>
          <w:szCs w:val="24"/>
        </w:rPr>
        <w:t>371</w:t>
      </w:r>
      <w:r w:rsidRPr="00C125A9">
        <w:rPr>
          <w:rFonts w:ascii="Times New Roman" w:hAnsi="Times New Roman" w:cs="Times New Roman"/>
          <w:noProof/>
          <w:szCs w:val="24"/>
        </w:rPr>
        <w:t>, 722–727.</w:t>
      </w:r>
    </w:p>
    <w:p w14:paraId="247DEB76"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70</w:t>
      </w:r>
      <w:r w:rsidRPr="00C125A9">
        <w:rPr>
          <w:rFonts w:ascii="Times New Roman" w:hAnsi="Times New Roman" w:cs="Times New Roman"/>
          <w:noProof/>
          <w:szCs w:val="24"/>
        </w:rPr>
        <w:tab/>
        <w:t xml:space="preserve">Y. Pei, A. D. LaLonde, H. Wang and G. J. Snyder, </w:t>
      </w:r>
      <w:r w:rsidRPr="00C125A9">
        <w:rPr>
          <w:rFonts w:ascii="Times New Roman" w:hAnsi="Times New Roman" w:cs="Times New Roman"/>
          <w:i/>
          <w:iCs/>
          <w:noProof/>
          <w:szCs w:val="24"/>
        </w:rPr>
        <w:t>Energy Environ. Sci.</w:t>
      </w:r>
      <w:r w:rsidRPr="00C125A9">
        <w:rPr>
          <w:rFonts w:ascii="Times New Roman" w:hAnsi="Times New Roman" w:cs="Times New Roman"/>
          <w:noProof/>
          <w:szCs w:val="24"/>
        </w:rPr>
        <w:t xml:space="preserve">, 2012, </w:t>
      </w:r>
      <w:r w:rsidRPr="00C125A9">
        <w:rPr>
          <w:rFonts w:ascii="Times New Roman" w:hAnsi="Times New Roman" w:cs="Times New Roman"/>
          <w:b/>
          <w:bCs/>
          <w:noProof/>
          <w:szCs w:val="24"/>
        </w:rPr>
        <w:t>5</w:t>
      </w:r>
      <w:r w:rsidRPr="00C125A9">
        <w:rPr>
          <w:rFonts w:ascii="Times New Roman" w:hAnsi="Times New Roman" w:cs="Times New Roman"/>
          <w:noProof/>
          <w:szCs w:val="24"/>
        </w:rPr>
        <w:t>, 7963.</w:t>
      </w:r>
    </w:p>
    <w:p w14:paraId="0DBEC757"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71</w:t>
      </w:r>
      <w:r w:rsidRPr="00C125A9">
        <w:rPr>
          <w:rFonts w:ascii="Times New Roman" w:hAnsi="Times New Roman" w:cs="Times New Roman"/>
          <w:noProof/>
          <w:szCs w:val="24"/>
        </w:rPr>
        <w:tab/>
        <w:t xml:space="preserve">L.-D. Zhao, S.-H. Lo, J. He, H. Li, K. Biswas, J. Androulakis, C.-I. Wu, T. P. Hogan, D.-Y. Chung, V. P. Dravid and M. G. Kanatzidis, </w:t>
      </w:r>
      <w:r w:rsidRPr="00C125A9">
        <w:rPr>
          <w:rFonts w:ascii="Times New Roman" w:hAnsi="Times New Roman" w:cs="Times New Roman"/>
          <w:i/>
          <w:iCs/>
          <w:noProof/>
          <w:szCs w:val="24"/>
        </w:rPr>
        <w:t>J. Am. Chem. Soc.</w:t>
      </w:r>
      <w:r w:rsidRPr="00C125A9">
        <w:rPr>
          <w:rFonts w:ascii="Times New Roman" w:hAnsi="Times New Roman" w:cs="Times New Roman"/>
          <w:noProof/>
          <w:szCs w:val="24"/>
        </w:rPr>
        <w:t xml:space="preserve">, 2011, </w:t>
      </w:r>
      <w:r w:rsidRPr="00C125A9">
        <w:rPr>
          <w:rFonts w:ascii="Times New Roman" w:hAnsi="Times New Roman" w:cs="Times New Roman"/>
          <w:b/>
          <w:bCs/>
          <w:noProof/>
          <w:szCs w:val="24"/>
        </w:rPr>
        <w:t>133</w:t>
      </w:r>
      <w:r w:rsidRPr="00C125A9">
        <w:rPr>
          <w:rFonts w:ascii="Times New Roman" w:hAnsi="Times New Roman" w:cs="Times New Roman"/>
          <w:noProof/>
          <w:szCs w:val="24"/>
        </w:rPr>
        <w:t>, 20476–20487.</w:t>
      </w:r>
    </w:p>
    <w:p w14:paraId="6AF2144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72</w:t>
      </w:r>
      <w:r w:rsidRPr="00C125A9">
        <w:rPr>
          <w:rFonts w:ascii="Times New Roman" w:hAnsi="Times New Roman" w:cs="Times New Roman"/>
          <w:noProof/>
          <w:szCs w:val="24"/>
        </w:rPr>
        <w:tab/>
        <w:t xml:space="preserve">J. S. G. Wang H., Pei Y., LaLonde A.D., </w:t>
      </w:r>
      <w:r w:rsidRPr="00C125A9">
        <w:rPr>
          <w:rFonts w:ascii="Times New Roman" w:hAnsi="Times New Roman" w:cs="Times New Roman"/>
          <w:i/>
          <w:iCs/>
          <w:noProof/>
          <w:szCs w:val="24"/>
        </w:rPr>
        <w:t>Material Design Considerations Based on Thermoelectric Quality Factor</w:t>
      </w:r>
      <w:r w:rsidRPr="00C125A9">
        <w:rPr>
          <w:rFonts w:ascii="Times New Roman" w:hAnsi="Times New Roman" w:cs="Times New Roman"/>
          <w:noProof/>
          <w:szCs w:val="24"/>
        </w:rPr>
        <w:t>, Springer Berlin Heidelberg, Berlin, Heidelberg, 2013, vol. 182.</w:t>
      </w:r>
    </w:p>
    <w:p w14:paraId="64016A3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73</w:t>
      </w:r>
      <w:r w:rsidRPr="00C125A9">
        <w:rPr>
          <w:rFonts w:ascii="Times New Roman" w:hAnsi="Times New Roman" w:cs="Times New Roman"/>
          <w:noProof/>
          <w:szCs w:val="24"/>
        </w:rPr>
        <w:tab/>
        <w:t xml:space="preserve">J. Sjakste, N. Vast, M. Calandra and F. Mauri,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92</w:t>
      </w:r>
      <w:r w:rsidRPr="00C125A9">
        <w:rPr>
          <w:rFonts w:ascii="Times New Roman" w:hAnsi="Times New Roman" w:cs="Times New Roman"/>
          <w:noProof/>
          <w:szCs w:val="24"/>
        </w:rPr>
        <w:t>, 054307.</w:t>
      </w:r>
    </w:p>
    <w:p w14:paraId="2554D29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74</w:t>
      </w:r>
      <w:r w:rsidRPr="00C125A9">
        <w:rPr>
          <w:rFonts w:ascii="Times New Roman" w:hAnsi="Times New Roman" w:cs="Times New Roman"/>
          <w:noProof/>
          <w:szCs w:val="24"/>
        </w:rPr>
        <w:tab/>
        <w:t xml:space="preserve">M. Lundstrom, </w:t>
      </w:r>
      <w:r w:rsidRPr="00C125A9">
        <w:rPr>
          <w:rFonts w:ascii="Times New Roman" w:hAnsi="Times New Roman" w:cs="Times New Roman"/>
          <w:i/>
          <w:iCs/>
          <w:noProof/>
          <w:szCs w:val="24"/>
        </w:rPr>
        <w:t>Fundamentals of Carrier Transport</w:t>
      </w:r>
      <w:r w:rsidRPr="00C125A9">
        <w:rPr>
          <w:rFonts w:ascii="Times New Roman" w:hAnsi="Times New Roman" w:cs="Times New Roman"/>
          <w:noProof/>
          <w:szCs w:val="24"/>
        </w:rPr>
        <w:t>, Cambridge University Press, Cambridge, 2000.</w:t>
      </w:r>
    </w:p>
    <w:p w14:paraId="4220BCEF"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75</w:t>
      </w:r>
      <w:r w:rsidRPr="00C125A9">
        <w:rPr>
          <w:rFonts w:ascii="Times New Roman" w:hAnsi="Times New Roman" w:cs="Times New Roman"/>
          <w:noProof/>
          <w:szCs w:val="24"/>
        </w:rPr>
        <w:tab/>
        <w:t xml:space="preserve">S. Perumal, M. Samanta, T. Ghosh, U. S. Shenoy, A. K. Bohra, S. Bhattacharya, A. Singh, U. V. Waghmare and K. Biswas, </w:t>
      </w:r>
      <w:r w:rsidRPr="00C125A9">
        <w:rPr>
          <w:rFonts w:ascii="Times New Roman" w:hAnsi="Times New Roman" w:cs="Times New Roman"/>
          <w:i/>
          <w:iCs/>
          <w:noProof/>
          <w:szCs w:val="24"/>
        </w:rPr>
        <w:t>Joule</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3</w:t>
      </w:r>
      <w:r w:rsidRPr="00C125A9">
        <w:rPr>
          <w:rFonts w:ascii="Times New Roman" w:hAnsi="Times New Roman" w:cs="Times New Roman"/>
          <w:noProof/>
          <w:szCs w:val="24"/>
        </w:rPr>
        <w:t>, 2565–2580.</w:t>
      </w:r>
    </w:p>
    <w:p w14:paraId="7CFCE5E0"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76</w:t>
      </w:r>
      <w:r w:rsidRPr="00C125A9">
        <w:rPr>
          <w:rFonts w:ascii="Times New Roman" w:hAnsi="Times New Roman" w:cs="Times New Roman"/>
          <w:noProof/>
          <w:szCs w:val="24"/>
        </w:rPr>
        <w:tab/>
        <w:t xml:space="preserve">In </w:t>
      </w:r>
      <w:r w:rsidRPr="00C125A9">
        <w:rPr>
          <w:rFonts w:ascii="Times New Roman" w:hAnsi="Times New Roman" w:cs="Times New Roman"/>
          <w:i/>
          <w:iCs/>
          <w:noProof/>
          <w:szCs w:val="24"/>
        </w:rPr>
        <w:t>Non-Tetrahedrally Bonded Elements and Binary Compounds I</w:t>
      </w:r>
      <w:r w:rsidRPr="00C125A9">
        <w:rPr>
          <w:rFonts w:ascii="Times New Roman" w:hAnsi="Times New Roman" w:cs="Times New Roman"/>
          <w:noProof/>
          <w:szCs w:val="24"/>
        </w:rPr>
        <w:t>, Springer-Verlag, Berlin/Heidelberg, vol. 0, pp. 1–3.</w:t>
      </w:r>
    </w:p>
    <w:p w14:paraId="0D0BC667"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77</w:t>
      </w:r>
      <w:r w:rsidRPr="00C125A9">
        <w:rPr>
          <w:rFonts w:ascii="Times New Roman" w:hAnsi="Times New Roman" w:cs="Times New Roman"/>
          <w:noProof/>
          <w:szCs w:val="24"/>
        </w:rPr>
        <w:tab/>
        <w:t xml:space="preserve">H. A. Lyden, </w:t>
      </w:r>
      <w:r w:rsidRPr="00C125A9">
        <w:rPr>
          <w:rFonts w:ascii="Times New Roman" w:hAnsi="Times New Roman" w:cs="Times New Roman"/>
          <w:i/>
          <w:iCs/>
          <w:noProof/>
          <w:szCs w:val="24"/>
        </w:rPr>
        <w:t>Phys. Rev.</w:t>
      </w:r>
      <w:r w:rsidRPr="00C125A9">
        <w:rPr>
          <w:rFonts w:ascii="Times New Roman" w:hAnsi="Times New Roman" w:cs="Times New Roman"/>
          <w:noProof/>
          <w:szCs w:val="24"/>
        </w:rPr>
        <w:t xml:space="preserve">, 1964, </w:t>
      </w:r>
      <w:r w:rsidRPr="00C125A9">
        <w:rPr>
          <w:rFonts w:ascii="Times New Roman" w:hAnsi="Times New Roman" w:cs="Times New Roman"/>
          <w:b/>
          <w:bCs/>
          <w:noProof/>
          <w:szCs w:val="24"/>
        </w:rPr>
        <w:t>135</w:t>
      </w:r>
      <w:r w:rsidRPr="00C125A9">
        <w:rPr>
          <w:rFonts w:ascii="Times New Roman" w:hAnsi="Times New Roman" w:cs="Times New Roman"/>
          <w:noProof/>
          <w:szCs w:val="24"/>
        </w:rPr>
        <w:t>, A514–A521.</w:t>
      </w:r>
    </w:p>
    <w:p w14:paraId="17C712FF"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78</w:t>
      </w:r>
      <w:r w:rsidRPr="00C125A9">
        <w:rPr>
          <w:rFonts w:ascii="Times New Roman" w:hAnsi="Times New Roman" w:cs="Times New Roman"/>
          <w:noProof/>
          <w:szCs w:val="24"/>
        </w:rPr>
        <w:tab/>
        <w:t xml:space="preserve">T. Zhu, Y. Liu, C. Fu, J. P. Heremans, J. G. Snyder and X. Zhao, </w:t>
      </w:r>
      <w:r w:rsidRPr="00C125A9">
        <w:rPr>
          <w:rFonts w:ascii="Times New Roman" w:hAnsi="Times New Roman" w:cs="Times New Roman"/>
          <w:i/>
          <w:iCs/>
          <w:noProof/>
          <w:szCs w:val="24"/>
        </w:rPr>
        <w:t>Adv. Mater.</w:t>
      </w:r>
      <w:r w:rsidRPr="00C125A9">
        <w:rPr>
          <w:rFonts w:ascii="Times New Roman" w:hAnsi="Times New Roman" w:cs="Times New Roman"/>
          <w:noProof/>
          <w:szCs w:val="24"/>
        </w:rPr>
        <w:t>, , DOI:10.1002/adma.201605884.</w:t>
      </w:r>
    </w:p>
    <w:p w14:paraId="4B306F3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lastRenderedPageBreak/>
        <w:t>79</w:t>
      </w:r>
      <w:r w:rsidRPr="00C125A9">
        <w:rPr>
          <w:rFonts w:ascii="Times New Roman" w:hAnsi="Times New Roman" w:cs="Times New Roman"/>
          <w:noProof/>
          <w:szCs w:val="24"/>
        </w:rPr>
        <w:tab/>
        <w:t xml:space="preserve">A. Ioffe, </w:t>
      </w:r>
      <w:r w:rsidRPr="00C125A9">
        <w:rPr>
          <w:rFonts w:ascii="Times New Roman" w:hAnsi="Times New Roman" w:cs="Times New Roman"/>
          <w:i/>
          <w:iCs/>
          <w:noProof/>
          <w:szCs w:val="24"/>
        </w:rPr>
        <w:t>Semiconductor Thermoelements and Thermoelectric Cooling</w:t>
      </w:r>
      <w:r w:rsidRPr="00C125A9">
        <w:rPr>
          <w:rFonts w:ascii="Times New Roman" w:hAnsi="Times New Roman" w:cs="Times New Roman"/>
          <w:noProof/>
          <w:szCs w:val="24"/>
        </w:rPr>
        <w:t>, Infosearch, Lodon, 1957.</w:t>
      </w:r>
    </w:p>
    <w:p w14:paraId="1C28769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80</w:t>
      </w:r>
      <w:r w:rsidRPr="00C125A9">
        <w:rPr>
          <w:rFonts w:ascii="Times New Roman" w:hAnsi="Times New Roman" w:cs="Times New Roman"/>
          <w:noProof/>
          <w:szCs w:val="24"/>
        </w:rPr>
        <w:tab/>
        <w:t xml:space="preserve">M. Hong, W. Lyu, Y. Wang, J. Zou and Z. G. Chen, </w:t>
      </w:r>
      <w:r w:rsidRPr="00C125A9">
        <w:rPr>
          <w:rFonts w:ascii="Times New Roman" w:hAnsi="Times New Roman" w:cs="Times New Roman"/>
          <w:i/>
          <w:iCs/>
          <w:noProof/>
          <w:szCs w:val="24"/>
        </w:rPr>
        <w:t>J. Am. Chem. Soc.</w:t>
      </w:r>
      <w:r w:rsidRPr="00C125A9">
        <w:rPr>
          <w:rFonts w:ascii="Times New Roman" w:hAnsi="Times New Roman" w:cs="Times New Roman"/>
          <w:noProof/>
          <w:szCs w:val="24"/>
        </w:rPr>
        <w:t xml:space="preserve">, 2020, </w:t>
      </w:r>
      <w:r w:rsidRPr="00C125A9">
        <w:rPr>
          <w:rFonts w:ascii="Times New Roman" w:hAnsi="Times New Roman" w:cs="Times New Roman"/>
          <w:b/>
          <w:bCs/>
          <w:noProof/>
          <w:szCs w:val="24"/>
        </w:rPr>
        <w:t>142</w:t>
      </w:r>
      <w:r w:rsidRPr="00C125A9">
        <w:rPr>
          <w:rFonts w:ascii="Times New Roman" w:hAnsi="Times New Roman" w:cs="Times New Roman"/>
          <w:noProof/>
          <w:szCs w:val="24"/>
        </w:rPr>
        <w:t>, 2672–2681.</w:t>
      </w:r>
    </w:p>
    <w:p w14:paraId="575B3DC0"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81</w:t>
      </w:r>
      <w:r w:rsidRPr="00C125A9">
        <w:rPr>
          <w:rFonts w:ascii="Times New Roman" w:hAnsi="Times New Roman" w:cs="Times New Roman"/>
          <w:noProof/>
          <w:szCs w:val="24"/>
        </w:rPr>
        <w:tab/>
        <w:t xml:space="preserve">S. Lin, W. Li, Z. Chen, J. Shen, B. Ge and Y. Pei, </w:t>
      </w:r>
      <w:r w:rsidRPr="00C125A9">
        <w:rPr>
          <w:rFonts w:ascii="Times New Roman" w:hAnsi="Times New Roman" w:cs="Times New Roman"/>
          <w:i/>
          <w:iCs/>
          <w:noProof/>
          <w:szCs w:val="24"/>
        </w:rPr>
        <w:t>Nat. Commun.</w:t>
      </w:r>
      <w:r w:rsidRPr="00C125A9">
        <w:rPr>
          <w:rFonts w:ascii="Times New Roman" w:hAnsi="Times New Roman" w:cs="Times New Roman"/>
          <w:noProof/>
          <w:szCs w:val="24"/>
        </w:rPr>
        <w:t xml:space="preserve">, 2016, </w:t>
      </w:r>
      <w:r w:rsidRPr="00C125A9">
        <w:rPr>
          <w:rFonts w:ascii="Times New Roman" w:hAnsi="Times New Roman" w:cs="Times New Roman"/>
          <w:b/>
          <w:bCs/>
          <w:noProof/>
          <w:szCs w:val="24"/>
        </w:rPr>
        <w:t>7</w:t>
      </w:r>
      <w:r w:rsidRPr="00C125A9">
        <w:rPr>
          <w:rFonts w:ascii="Times New Roman" w:hAnsi="Times New Roman" w:cs="Times New Roman"/>
          <w:noProof/>
          <w:szCs w:val="24"/>
        </w:rPr>
        <w:t>, 1–6.</w:t>
      </w:r>
    </w:p>
    <w:p w14:paraId="625CCAF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82</w:t>
      </w:r>
      <w:r w:rsidRPr="00C125A9">
        <w:rPr>
          <w:rFonts w:ascii="Times New Roman" w:hAnsi="Times New Roman" w:cs="Times New Roman"/>
          <w:noProof/>
          <w:szCs w:val="24"/>
        </w:rPr>
        <w:tab/>
        <w:t xml:space="preserve">C. B. Vining, </w:t>
      </w:r>
      <w:r w:rsidRPr="00C125A9">
        <w:rPr>
          <w:rFonts w:ascii="Times New Roman" w:hAnsi="Times New Roman" w:cs="Times New Roman"/>
          <w:i/>
          <w:iCs/>
          <w:noProof/>
          <w:szCs w:val="24"/>
        </w:rPr>
        <w:t>J. Appl. Phys.</w:t>
      </w:r>
      <w:r w:rsidRPr="00C125A9">
        <w:rPr>
          <w:rFonts w:ascii="Times New Roman" w:hAnsi="Times New Roman" w:cs="Times New Roman"/>
          <w:noProof/>
          <w:szCs w:val="24"/>
        </w:rPr>
        <w:t xml:space="preserve">, 1991, </w:t>
      </w:r>
      <w:r w:rsidRPr="00C125A9">
        <w:rPr>
          <w:rFonts w:ascii="Times New Roman" w:hAnsi="Times New Roman" w:cs="Times New Roman"/>
          <w:b/>
          <w:bCs/>
          <w:noProof/>
          <w:szCs w:val="24"/>
        </w:rPr>
        <w:t>69</w:t>
      </w:r>
      <w:r w:rsidRPr="00C125A9">
        <w:rPr>
          <w:rFonts w:ascii="Times New Roman" w:hAnsi="Times New Roman" w:cs="Times New Roman"/>
          <w:noProof/>
          <w:szCs w:val="24"/>
        </w:rPr>
        <w:t>, 331–341.</w:t>
      </w:r>
    </w:p>
    <w:p w14:paraId="1CE41664"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83</w:t>
      </w:r>
      <w:r w:rsidRPr="00C125A9">
        <w:rPr>
          <w:rFonts w:ascii="Times New Roman" w:hAnsi="Times New Roman" w:cs="Times New Roman"/>
          <w:noProof/>
          <w:szCs w:val="24"/>
        </w:rPr>
        <w:tab/>
        <w:t xml:space="preserve">O. Yamashita and N. Sadatomi, </w:t>
      </w:r>
      <w:r w:rsidRPr="00C125A9">
        <w:rPr>
          <w:rFonts w:ascii="Times New Roman" w:hAnsi="Times New Roman" w:cs="Times New Roman"/>
          <w:i/>
          <w:iCs/>
          <w:noProof/>
          <w:szCs w:val="24"/>
        </w:rPr>
        <w:t>Japanese J. Appl. Physics, Part 1 Regul. Pap. Short Notes Rev. Pap.</w:t>
      </w:r>
      <w:r w:rsidRPr="00C125A9">
        <w:rPr>
          <w:rFonts w:ascii="Times New Roman" w:hAnsi="Times New Roman" w:cs="Times New Roman"/>
          <w:noProof/>
          <w:szCs w:val="24"/>
        </w:rPr>
        <w:t xml:space="preserve">, 1999, </w:t>
      </w:r>
      <w:r w:rsidRPr="00C125A9">
        <w:rPr>
          <w:rFonts w:ascii="Times New Roman" w:hAnsi="Times New Roman" w:cs="Times New Roman"/>
          <w:b/>
          <w:bCs/>
          <w:noProof/>
          <w:szCs w:val="24"/>
        </w:rPr>
        <w:t>38</w:t>
      </w:r>
      <w:r w:rsidRPr="00C125A9">
        <w:rPr>
          <w:rFonts w:ascii="Times New Roman" w:hAnsi="Times New Roman" w:cs="Times New Roman"/>
          <w:noProof/>
          <w:szCs w:val="24"/>
        </w:rPr>
        <w:t>, 6394–6400.</w:t>
      </w:r>
    </w:p>
    <w:p w14:paraId="753BC2E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84</w:t>
      </w:r>
      <w:r w:rsidRPr="00C125A9">
        <w:rPr>
          <w:rFonts w:ascii="Times New Roman" w:hAnsi="Times New Roman" w:cs="Times New Roman"/>
          <w:noProof/>
          <w:szCs w:val="24"/>
        </w:rPr>
        <w:tab/>
        <w:t xml:space="preserve">Y. Cao, X. Su, F. Meng, T. P. Bailey, J. Zhao, H. Xie, J. He, C. Uher and X. Tang, </w:t>
      </w:r>
      <w:r w:rsidRPr="00C125A9">
        <w:rPr>
          <w:rFonts w:ascii="Times New Roman" w:hAnsi="Times New Roman" w:cs="Times New Roman"/>
          <w:i/>
          <w:iCs/>
          <w:noProof/>
          <w:szCs w:val="24"/>
        </w:rPr>
        <w:t>Adv. Funct. Mater.</w:t>
      </w:r>
      <w:r w:rsidRPr="00C125A9">
        <w:rPr>
          <w:rFonts w:ascii="Times New Roman" w:hAnsi="Times New Roman" w:cs="Times New Roman"/>
          <w:noProof/>
          <w:szCs w:val="24"/>
        </w:rPr>
        <w:t>, 2020, 2005861.</w:t>
      </w:r>
    </w:p>
    <w:p w14:paraId="10B2250B"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85</w:t>
      </w:r>
      <w:r w:rsidRPr="00C125A9">
        <w:rPr>
          <w:rFonts w:ascii="Times New Roman" w:hAnsi="Times New Roman" w:cs="Times New Roman"/>
          <w:noProof/>
          <w:szCs w:val="24"/>
        </w:rPr>
        <w:tab/>
        <w:t xml:space="preserve">T. Plirdpring, K. Kurosaki, A. Kosuga, T. Day, S. Firdosy, V. Ravi, G. J. Snyder, A. Harnwunggmoung, T. Sugahara, Y. Ohishi, H. Muta and S. Yamanaka, </w:t>
      </w:r>
      <w:r w:rsidRPr="00C125A9">
        <w:rPr>
          <w:rFonts w:ascii="Times New Roman" w:hAnsi="Times New Roman" w:cs="Times New Roman"/>
          <w:i/>
          <w:iCs/>
          <w:noProof/>
          <w:szCs w:val="24"/>
        </w:rPr>
        <w:t>Adv. Mater.</w:t>
      </w:r>
      <w:r w:rsidRPr="00C125A9">
        <w:rPr>
          <w:rFonts w:ascii="Times New Roman" w:hAnsi="Times New Roman" w:cs="Times New Roman"/>
          <w:noProof/>
          <w:szCs w:val="24"/>
        </w:rPr>
        <w:t xml:space="preserve">, 2012, </w:t>
      </w:r>
      <w:r w:rsidRPr="00C125A9">
        <w:rPr>
          <w:rFonts w:ascii="Times New Roman" w:hAnsi="Times New Roman" w:cs="Times New Roman"/>
          <w:b/>
          <w:bCs/>
          <w:noProof/>
          <w:szCs w:val="24"/>
        </w:rPr>
        <w:t>24</w:t>
      </w:r>
      <w:r w:rsidRPr="00C125A9">
        <w:rPr>
          <w:rFonts w:ascii="Times New Roman" w:hAnsi="Times New Roman" w:cs="Times New Roman"/>
          <w:noProof/>
          <w:szCs w:val="24"/>
        </w:rPr>
        <w:t>, 3622–3626.</w:t>
      </w:r>
    </w:p>
    <w:p w14:paraId="1D43BEC9"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86</w:t>
      </w:r>
      <w:r w:rsidRPr="00C125A9">
        <w:rPr>
          <w:rFonts w:ascii="Times New Roman" w:hAnsi="Times New Roman" w:cs="Times New Roman"/>
          <w:noProof/>
          <w:szCs w:val="24"/>
        </w:rPr>
        <w:tab/>
        <w:t xml:space="preserve">S. K. Bux, R. G. Blair, P. K. Gogna, H. Lee, G. Chen, M. S. Dresselhaus, R. B. Kaner and J. P. Fleurial, </w:t>
      </w:r>
      <w:r w:rsidRPr="00C125A9">
        <w:rPr>
          <w:rFonts w:ascii="Times New Roman" w:hAnsi="Times New Roman" w:cs="Times New Roman"/>
          <w:i/>
          <w:iCs/>
          <w:noProof/>
          <w:szCs w:val="24"/>
        </w:rPr>
        <w:t>Adv. Funct. Mater.</w:t>
      </w:r>
      <w:r w:rsidRPr="00C125A9">
        <w:rPr>
          <w:rFonts w:ascii="Times New Roman" w:hAnsi="Times New Roman" w:cs="Times New Roman"/>
          <w:noProof/>
          <w:szCs w:val="24"/>
        </w:rPr>
        <w:t xml:space="preserve">, 2009, </w:t>
      </w:r>
      <w:r w:rsidRPr="00C125A9">
        <w:rPr>
          <w:rFonts w:ascii="Times New Roman" w:hAnsi="Times New Roman" w:cs="Times New Roman"/>
          <w:b/>
          <w:bCs/>
          <w:noProof/>
          <w:szCs w:val="24"/>
        </w:rPr>
        <w:t>19</w:t>
      </w:r>
      <w:r w:rsidRPr="00C125A9">
        <w:rPr>
          <w:rFonts w:ascii="Times New Roman" w:hAnsi="Times New Roman" w:cs="Times New Roman"/>
          <w:noProof/>
          <w:szCs w:val="24"/>
        </w:rPr>
        <w:t>, 2445–2452.</w:t>
      </w:r>
    </w:p>
    <w:p w14:paraId="4AFAE9C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87</w:t>
      </w:r>
      <w:r w:rsidRPr="00C125A9">
        <w:rPr>
          <w:rFonts w:ascii="Times New Roman" w:hAnsi="Times New Roman" w:cs="Times New Roman"/>
          <w:noProof/>
          <w:szCs w:val="24"/>
        </w:rPr>
        <w:tab/>
        <w:t xml:space="preserve">D. S. Parker, A. F. May and D. J. Singh, </w:t>
      </w:r>
      <w:r w:rsidRPr="00C125A9">
        <w:rPr>
          <w:rFonts w:ascii="Times New Roman" w:hAnsi="Times New Roman" w:cs="Times New Roman"/>
          <w:i/>
          <w:iCs/>
          <w:noProof/>
          <w:szCs w:val="24"/>
        </w:rPr>
        <w:t>Phys. Rev. Appl.</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3</w:t>
      </w:r>
      <w:r w:rsidRPr="00C125A9">
        <w:rPr>
          <w:rFonts w:ascii="Times New Roman" w:hAnsi="Times New Roman" w:cs="Times New Roman"/>
          <w:noProof/>
          <w:szCs w:val="24"/>
        </w:rPr>
        <w:t>, 064003.</w:t>
      </w:r>
    </w:p>
    <w:p w14:paraId="16E853F0"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88</w:t>
      </w:r>
      <w:r w:rsidRPr="00C125A9">
        <w:rPr>
          <w:rFonts w:ascii="Times New Roman" w:hAnsi="Times New Roman" w:cs="Times New Roman"/>
          <w:noProof/>
          <w:szCs w:val="24"/>
        </w:rPr>
        <w:tab/>
        <w:t xml:space="preserve">P. Pichanusakorn and P. Bandaru, </w:t>
      </w:r>
      <w:r w:rsidRPr="00C125A9">
        <w:rPr>
          <w:rFonts w:ascii="Times New Roman" w:hAnsi="Times New Roman" w:cs="Times New Roman"/>
          <w:i/>
          <w:iCs/>
          <w:noProof/>
          <w:szCs w:val="24"/>
        </w:rPr>
        <w:t>Mater. Sci. Eng. R Reports</w:t>
      </w:r>
      <w:r w:rsidRPr="00C125A9">
        <w:rPr>
          <w:rFonts w:ascii="Times New Roman" w:hAnsi="Times New Roman" w:cs="Times New Roman"/>
          <w:noProof/>
          <w:szCs w:val="24"/>
        </w:rPr>
        <w:t xml:space="preserve">, 2010, </w:t>
      </w:r>
      <w:r w:rsidRPr="00C125A9">
        <w:rPr>
          <w:rFonts w:ascii="Times New Roman" w:hAnsi="Times New Roman" w:cs="Times New Roman"/>
          <w:b/>
          <w:bCs/>
          <w:noProof/>
          <w:szCs w:val="24"/>
        </w:rPr>
        <w:t>67</w:t>
      </w:r>
      <w:r w:rsidRPr="00C125A9">
        <w:rPr>
          <w:rFonts w:ascii="Times New Roman" w:hAnsi="Times New Roman" w:cs="Times New Roman"/>
          <w:noProof/>
          <w:szCs w:val="24"/>
        </w:rPr>
        <w:t>, 19–63.</w:t>
      </w:r>
    </w:p>
    <w:p w14:paraId="69E8D854"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89</w:t>
      </w:r>
      <w:r w:rsidRPr="00C125A9">
        <w:rPr>
          <w:rFonts w:ascii="Times New Roman" w:hAnsi="Times New Roman" w:cs="Times New Roman"/>
          <w:noProof/>
          <w:szCs w:val="24"/>
        </w:rPr>
        <w:tab/>
        <w:t xml:space="preserve">P. Pichanusakorn and P. R. Bandaru, </w:t>
      </w:r>
      <w:r w:rsidRPr="00C125A9">
        <w:rPr>
          <w:rFonts w:ascii="Times New Roman" w:hAnsi="Times New Roman" w:cs="Times New Roman"/>
          <w:i/>
          <w:iCs/>
          <w:noProof/>
          <w:szCs w:val="24"/>
        </w:rPr>
        <w:t>Appl. Phys. Lett.</w:t>
      </w:r>
      <w:r w:rsidRPr="00C125A9">
        <w:rPr>
          <w:rFonts w:ascii="Times New Roman" w:hAnsi="Times New Roman" w:cs="Times New Roman"/>
          <w:noProof/>
          <w:szCs w:val="24"/>
        </w:rPr>
        <w:t xml:space="preserve">, 2009, </w:t>
      </w:r>
      <w:r w:rsidRPr="00C125A9">
        <w:rPr>
          <w:rFonts w:ascii="Times New Roman" w:hAnsi="Times New Roman" w:cs="Times New Roman"/>
          <w:b/>
          <w:bCs/>
          <w:noProof/>
          <w:szCs w:val="24"/>
        </w:rPr>
        <w:t>94</w:t>
      </w:r>
      <w:r w:rsidRPr="00C125A9">
        <w:rPr>
          <w:rFonts w:ascii="Times New Roman" w:hAnsi="Times New Roman" w:cs="Times New Roman"/>
          <w:noProof/>
          <w:szCs w:val="24"/>
        </w:rPr>
        <w:t>, 223108.</w:t>
      </w:r>
    </w:p>
    <w:p w14:paraId="24C00CE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90</w:t>
      </w:r>
      <w:r w:rsidRPr="00C125A9">
        <w:rPr>
          <w:rFonts w:ascii="Times New Roman" w:hAnsi="Times New Roman" w:cs="Times New Roman"/>
          <w:noProof/>
          <w:szCs w:val="24"/>
        </w:rPr>
        <w:tab/>
        <w:t>X. Zhang, Z. Bu, X. Shi, Z. Chen, S. Lin, B. Shan, M. Wood, A. H. Snyder, L. Chen, G. J. Snyder and Y. Pei, 2020, 6–11.</w:t>
      </w:r>
    </w:p>
    <w:p w14:paraId="76BC7D9E"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91</w:t>
      </w:r>
      <w:r w:rsidRPr="00C125A9">
        <w:rPr>
          <w:rFonts w:ascii="Times New Roman" w:hAnsi="Times New Roman" w:cs="Times New Roman"/>
          <w:noProof/>
          <w:szCs w:val="24"/>
        </w:rPr>
        <w:tab/>
        <w:t xml:space="preserve">W. Li and N. Mingo,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2014, </w:t>
      </w:r>
      <w:r w:rsidRPr="00C125A9">
        <w:rPr>
          <w:rFonts w:ascii="Times New Roman" w:hAnsi="Times New Roman" w:cs="Times New Roman"/>
          <w:b/>
          <w:bCs/>
          <w:noProof/>
          <w:szCs w:val="24"/>
        </w:rPr>
        <w:t>89</w:t>
      </w:r>
      <w:r w:rsidRPr="00C125A9">
        <w:rPr>
          <w:rFonts w:ascii="Times New Roman" w:hAnsi="Times New Roman" w:cs="Times New Roman"/>
          <w:noProof/>
          <w:szCs w:val="24"/>
        </w:rPr>
        <w:t>, 184304.</w:t>
      </w:r>
    </w:p>
    <w:p w14:paraId="382C05F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92</w:t>
      </w:r>
      <w:r w:rsidRPr="00C125A9">
        <w:rPr>
          <w:rFonts w:ascii="Times New Roman" w:hAnsi="Times New Roman" w:cs="Times New Roman"/>
          <w:noProof/>
          <w:szCs w:val="24"/>
        </w:rPr>
        <w:tab/>
        <w:t xml:space="preserve">W. Li and N. Mingo,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91</w:t>
      </w:r>
      <w:r w:rsidRPr="00C125A9">
        <w:rPr>
          <w:rFonts w:ascii="Times New Roman" w:hAnsi="Times New Roman" w:cs="Times New Roman"/>
          <w:noProof/>
          <w:szCs w:val="24"/>
        </w:rPr>
        <w:t>, 144304.</w:t>
      </w:r>
    </w:p>
    <w:p w14:paraId="0BEDC06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93</w:t>
      </w:r>
      <w:r w:rsidRPr="00C125A9">
        <w:rPr>
          <w:rFonts w:ascii="Times New Roman" w:hAnsi="Times New Roman" w:cs="Times New Roman"/>
          <w:noProof/>
          <w:szCs w:val="24"/>
        </w:rPr>
        <w:tab/>
        <w:t xml:space="preserve">T. Tadano, Y. Gohda and S. Tsuneyuki, </w:t>
      </w:r>
      <w:r w:rsidRPr="00C125A9">
        <w:rPr>
          <w:rFonts w:ascii="Times New Roman" w:hAnsi="Times New Roman" w:cs="Times New Roman"/>
          <w:i/>
          <w:iCs/>
          <w:noProof/>
          <w:szCs w:val="24"/>
        </w:rPr>
        <w:t>Phys. Rev. Lett.</w:t>
      </w:r>
      <w:r w:rsidRPr="00C125A9">
        <w:rPr>
          <w:rFonts w:ascii="Times New Roman" w:hAnsi="Times New Roman" w:cs="Times New Roman"/>
          <w:noProof/>
          <w:szCs w:val="24"/>
        </w:rPr>
        <w:t xml:space="preserve">, 2015, </w:t>
      </w:r>
      <w:r w:rsidRPr="00C125A9">
        <w:rPr>
          <w:rFonts w:ascii="Times New Roman" w:hAnsi="Times New Roman" w:cs="Times New Roman"/>
          <w:b/>
          <w:bCs/>
          <w:noProof/>
          <w:szCs w:val="24"/>
        </w:rPr>
        <w:t>114</w:t>
      </w:r>
      <w:r w:rsidRPr="00C125A9">
        <w:rPr>
          <w:rFonts w:ascii="Times New Roman" w:hAnsi="Times New Roman" w:cs="Times New Roman"/>
          <w:noProof/>
          <w:szCs w:val="24"/>
        </w:rPr>
        <w:t>, 095501.</w:t>
      </w:r>
    </w:p>
    <w:p w14:paraId="3AFB09EF"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94</w:t>
      </w:r>
      <w:r w:rsidRPr="00C125A9">
        <w:rPr>
          <w:rFonts w:ascii="Times New Roman" w:hAnsi="Times New Roman" w:cs="Times New Roman"/>
          <w:noProof/>
          <w:szCs w:val="24"/>
        </w:rPr>
        <w:tab/>
        <w:t xml:space="preserve">G. K. H. Madsen and D. J. Singh, </w:t>
      </w:r>
      <w:r w:rsidRPr="00C125A9">
        <w:rPr>
          <w:rFonts w:ascii="Times New Roman" w:hAnsi="Times New Roman" w:cs="Times New Roman"/>
          <w:i/>
          <w:iCs/>
          <w:noProof/>
          <w:szCs w:val="24"/>
        </w:rPr>
        <w:t>Comput. Phys. Commun.</w:t>
      </w:r>
      <w:r w:rsidRPr="00C125A9">
        <w:rPr>
          <w:rFonts w:ascii="Times New Roman" w:hAnsi="Times New Roman" w:cs="Times New Roman"/>
          <w:noProof/>
          <w:szCs w:val="24"/>
        </w:rPr>
        <w:t xml:space="preserve">, 2006, </w:t>
      </w:r>
      <w:r w:rsidRPr="00C125A9">
        <w:rPr>
          <w:rFonts w:ascii="Times New Roman" w:hAnsi="Times New Roman" w:cs="Times New Roman"/>
          <w:b/>
          <w:bCs/>
          <w:noProof/>
          <w:szCs w:val="24"/>
        </w:rPr>
        <w:t>175</w:t>
      </w:r>
      <w:r w:rsidRPr="00C125A9">
        <w:rPr>
          <w:rFonts w:ascii="Times New Roman" w:hAnsi="Times New Roman" w:cs="Times New Roman"/>
          <w:noProof/>
          <w:szCs w:val="24"/>
        </w:rPr>
        <w:t>, 67–71.</w:t>
      </w:r>
    </w:p>
    <w:p w14:paraId="4BB8D97C"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95</w:t>
      </w:r>
      <w:r w:rsidRPr="00C125A9">
        <w:rPr>
          <w:rFonts w:ascii="Times New Roman" w:hAnsi="Times New Roman" w:cs="Times New Roman"/>
          <w:noProof/>
          <w:szCs w:val="24"/>
        </w:rPr>
        <w:tab/>
        <w:t xml:space="preserve">J. P. Perdew, K. Burke and M. Ernzerhof, </w:t>
      </w:r>
      <w:r w:rsidRPr="00C125A9">
        <w:rPr>
          <w:rFonts w:ascii="Times New Roman" w:hAnsi="Times New Roman" w:cs="Times New Roman"/>
          <w:i/>
          <w:iCs/>
          <w:noProof/>
          <w:szCs w:val="24"/>
        </w:rPr>
        <w:t>Phys. Rev. Lett.</w:t>
      </w:r>
      <w:r w:rsidRPr="00C125A9">
        <w:rPr>
          <w:rFonts w:ascii="Times New Roman" w:hAnsi="Times New Roman" w:cs="Times New Roman"/>
          <w:noProof/>
          <w:szCs w:val="24"/>
        </w:rPr>
        <w:t xml:space="preserve">, 1996, </w:t>
      </w:r>
      <w:r w:rsidRPr="00C125A9">
        <w:rPr>
          <w:rFonts w:ascii="Times New Roman" w:hAnsi="Times New Roman" w:cs="Times New Roman"/>
          <w:b/>
          <w:bCs/>
          <w:noProof/>
          <w:szCs w:val="24"/>
        </w:rPr>
        <w:t>77</w:t>
      </w:r>
      <w:r w:rsidRPr="00C125A9">
        <w:rPr>
          <w:rFonts w:ascii="Times New Roman" w:hAnsi="Times New Roman" w:cs="Times New Roman"/>
          <w:noProof/>
          <w:szCs w:val="24"/>
        </w:rPr>
        <w:t>, 3865–3868.</w:t>
      </w:r>
    </w:p>
    <w:p w14:paraId="0D7C44B7"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96</w:t>
      </w:r>
      <w:r w:rsidRPr="00C125A9">
        <w:rPr>
          <w:rFonts w:ascii="Times New Roman" w:hAnsi="Times New Roman" w:cs="Times New Roman"/>
          <w:noProof/>
          <w:szCs w:val="24"/>
        </w:rPr>
        <w:tab/>
        <w:t xml:space="preserve">G. Prandini, A. Marrazzo, I. E. Castelli, N. Mounet and N. Marzari, </w:t>
      </w:r>
      <w:r w:rsidRPr="00C125A9">
        <w:rPr>
          <w:rFonts w:ascii="Times New Roman" w:hAnsi="Times New Roman" w:cs="Times New Roman"/>
          <w:i/>
          <w:iCs/>
          <w:noProof/>
          <w:szCs w:val="24"/>
        </w:rPr>
        <w:t>npj Comput. Mater.</w:t>
      </w:r>
      <w:r w:rsidRPr="00C125A9">
        <w:rPr>
          <w:rFonts w:ascii="Times New Roman" w:hAnsi="Times New Roman" w:cs="Times New Roman"/>
          <w:noProof/>
          <w:szCs w:val="24"/>
        </w:rPr>
        <w:t xml:space="preserve">, 2018, </w:t>
      </w:r>
      <w:r w:rsidRPr="00C125A9">
        <w:rPr>
          <w:rFonts w:ascii="Times New Roman" w:hAnsi="Times New Roman" w:cs="Times New Roman"/>
          <w:b/>
          <w:bCs/>
          <w:noProof/>
          <w:szCs w:val="24"/>
        </w:rPr>
        <w:t>4</w:t>
      </w:r>
      <w:r w:rsidRPr="00C125A9">
        <w:rPr>
          <w:rFonts w:ascii="Times New Roman" w:hAnsi="Times New Roman" w:cs="Times New Roman"/>
          <w:noProof/>
          <w:szCs w:val="24"/>
        </w:rPr>
        <w:t>, 72.</w:t>
      </w:r>
    </w:p>
    <w:p w14:paraId="7364CBB6"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97</w:t>
      </w:r>
      <w:r w:rsidRPr="00C125A9">
        <w:rPr>
          <w:rFonts w:ascii="Times New Roman" w:hAnsi="Times New Roman" w:cs="Times New Roman"/>
          <w:noProof/>
          <w:szCs w:val="24"/>
        </w:rPr>
        <w:tab/>
        <w:t xml:space="preserve">R. J. Hardy, </w:t>
      </w:r>
      <w:r w:rsidRPr="00C125A9">
        <w:rPr>
          <w:rFonts w:ascii="Times New Roman" w:hAnsi="Times New Roman" w:cs="Times New Roman"/>
          <w:i/>
          <w:iCs/>
          <w:noProof/>
          <w:szCs w:val="24"/>
        </w:rPr>
        <w:t>Phys. Rev.</w:t>
      </w:r>
      <w:r w:rsidRPr="00C125A9">
        <w:rPr>
          <w:rFonts w:ascii="Times New Roman" w:hAnsi="Times New Roman" w:cs="Times New Roman"/>
          <w:noProof/>
          <w:szCs w:val="24"/>
        </w:rPr>
        <w:t xml:space="preserve">, 1963, </w:t>
      </w:r>
      <w:r w:rsidRPr="00C125A9">
        <w:rPr>
          <w:rFonts w:ascii="Times New Roman" w:hAnsi="Times New Roman" w:cs="Times New Roman"/>
          <w:b/>
          <w:bCs/>
          <w:noProof/>
          <w:szCs w:val="24"/>
        </w:rPr>
        <w:t>132</w:t>
      </w:r>
      <w:r w:rsidRPr="00C125A9">
        <w:rPr>
          <w:rFonts w:ascii="Times New Roman" w:hAnsi="Times New Roman" w:cs="Times New Roman"/>
          <w:noProof/>
          <w:szCs w:val="24"/>
        </w:rPr>
        <w:t>, 168–177.</w:t>
      </w:r>
    </w:p>
    <w:p w14:paraId="7CE7FDE6"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98</w:t>
      </w:r>
      <w:r w:rsidRPr="00C125A9">
        <w:rPr>
          <w:rFonts w:ascii="Times New Roman" w:hAnsi="Times New Roman" w:cs="Times New Roman"/>
          <w:noProof/>
          <w:szCs w:val="24"/>
        </w:rPr>
        <w:tab/>
        <w:t xml:space="preserve">M. Simoncelli, N. Marzari and F. Mauri, </w:t>
      </w:r>
      <w:r w:rsidRPr="00C125A9">
        <w:rPr>
          <w:rFonts w:ascii="Times New Roman" w:hAnsi="Times New Roman" w:cs="Times New Roman"/>
          <w:i/>
          <w:iCs/>
          <w:noProof/>
          <w:szCs w:val="24"/>
        </w:rPr>
        <w:t>Nat. Phys.</w:t>
      </w:r>
      <w:r w:rsidRPr="00C125A9">
        <w:rPr>
          <w:rFonts w:ascii="Times New Roman" w:hAnsi="Times New Roman" w:cs="Times New Roman"/>
          <w:noProof/>
          <w:szCs w:val="24"/>
        </w:rPr>
        <w:t xml:space="preserve">, 2019, </w:t>
      </w:r>
      <w:r w:rsidRPr="00C125A9">
        <w:rPr>
          <w:rFonts w:ascii="Times New Roman" w:hAnsi="Times New Roman" w:cs="Times New Roman"/>
          <w:b/>
          <w:bCs/>
          <w:noProof/>
          <w:szCs w:val="24"/>
        </w:rPr>
        <w:t>15</w:t>
      </w:r>
      <w:r w:rsidRPr="00C125A9">
        <w:rPr>
          <w:rFonts w:ascii="Times New Roman" w:hAnsi="Times New Roman" w:cs="Times New Roman"/>
          <w:noProof/>
          <w:szCs w:val="24"/>
        </w:rPr>
        <w:t>, 809–813.</w:t>
      </w:r>
    </w:p>
    <w:p w14:paraId="6B045943"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99</w:t>
      </w:r>
      <w:r w:rsidRPr="00C125A9">
        <w:rPr>
          <w:rFonts w:ascii="Times New Roman" w:hAnsi="Times New Roman" w:cs="Times New Roman"/>
          <w:noProof/>
          <w:szCs w:val="24"/>
        </w:rPr>
        <w:tab/>
        <w:t xml:space="preserve">S. Tamura,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1983, </w:t>
      </w:r>
      <w:r w:rsidRPr="00C125A9">
        <w:rPr>
          <w:rFonts w:ascii="Times New Roman" w:hAnsi="Times New Roman" w:cs="Times New Roman"/>
          <w:b/>
          <w:bCs/>
          <w:noProof/>
          <w:szCs w:val="24"/>
        </w:rPr>
        <w:t>27</w:t>
      </w:r>
      <w:r w:rsidRPr="00C125A9">
        <w:rPr>
          <w:rFonts w:ascii="Times New Roman" w:hAnsi="Times New Roman" w:cs="Times New Roman"/>
          <w:noProof/>
          <w:szCs w:val="24"/>
        </w:rPr>
        <w:t>, 858–866.</w:t>
      </w:r>
    </w:p>
    <w:p w14:paraId="20E15128"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100</w:t>
      </w:r>
      <w:r w:rsidRPr="00C125A9">
        <w:rPr>
          <w:rFonts w:ascii="Times New Roman" w:hAnsi="Times New Roman" w:cs="Times New Roman"/>
          <w:noProof/>
          <w:szCs w:val="24"/>
        </w:rPr>
        <w:tab/>
        <w:t>M. Ohnishi, T. Tadano, S. Tsuneyuki and J. Shiomi, 2021, 15–17.</w:t>
      </w:r>
    </w:p>
    <w:p w14:paraId="7EF34212"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101</w:t>
      </w:r>
      <w:r w:rsidRPr="00C125A9">
        <w:rPr>
          <w:rFonts w:ascii="Times New Roman" w:hAnsi="Times New Roman" w:cs="Times New Roman"/>
          <w:noProof/>
          <w:szCs w:val="24"/>
        </w:rPr>
        <w:tab/>
        <w:t xml:space="preserve">G. Kresse and J. Hafner,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1993, </w:t>
      </w:r>
      <w:r w:rsidRPr="00C125A9">
        <w:rPr>
          <w:rFonts w:ascii="Times New Roman" w:hAnsi="Times New Roman" w:cs="Times New Roman"/>
          <w:b/>
          <w:bCs/>
          <w:noProof/>
          <w:szCs w:val="24"/>
        </w:rPr>
        <w:t>47</w:t>
      </w:r>
      <w:r w:rsidRPr="00C125A9">
        <w:rPr>
          <w:rFonts w:ascii="Times New Roman" w:hAnsi="Times New Roman" w:cs="Times New Roman"/>
          <w:noProof/>
          <w:szCs w:val="24"/>
        </w:rPr>
        <w:t>, 558–561.</w:t>
      </w:r>
    </w:p>
    <w:p w14:paraId="553AA4DF"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szCs w:val="24"/>
        </w:rPr>
      </w:pPr>
      <w:r w:rsidRPr="00C125A9">
        <w:rPr>
          <w:rFonts w:ascii="Times New Roman" w:hAnsi="Times New Roman" w:cs="Times New Roman"/>
          <w:noProof/>
          <w:szCs w:val="24"/>
        </w:rPr>
        <w:t>102</w:t>
      </w:r>
      <w:r w:rsidRPr="00C125A9">
        <w:rPr>
          <w:rFonts w:ascii="Times New Roman" w:hAnsi="Times New Roman" w:cs="Times New Roman"/>
          <w:noProof/>
          <w:szCs w:val="24"/>
        </w:rPr>
        <w:tab/>
        <w:t xml:space="preserve">G. I. Csonka, J. P. Perdew, A. Ruzsinszky, P. H. T. Philipsen, S. Lebègue, J. Paier, O. A. Vydrov and J. G. Ángyán, </w:t>
      </w:r>
      <w:r w:rsidRPr="00C125A9">
        <w:rPr>
          <w:rFonts w:ascii="Times New Roman" w:hAnsi="Times New Roman" w:cs="Times New Roman"/>
          <w:i/>
          <w:iCs/>
          <w:noProof/>
          <w:szCs w:val="24"/>
        </w:rPr>
        <w:t>Phys. Rev. B</w:t>
      </w:r>
      <w:r w:rsidRPr="00C125A9">
        <w:rPr>
          <w:rFonts w:ascii="Times New Roman" w:hAnsi="Times New Roman" w:cs="Times New Roman"/>
          <w:noProof/>
          <w:szCs w:val="24"/>
        </w:rPr>
        <w:t xml:space="preserve">, 2009, </w:t>
      </w:r>
      <w:r w:rsidRPr="00C125A9">
        <w:rPr>
          <w:rFonts w:ascii="Times New Roman" w:hAnsi="Times New Roman" w:cs="Times New Roman"/>
          <w:b/>
          <w:bCs/>
          <w:noProof/>
          <w:szCs w:val="24"/>
        </w:rPr>
        <w:t>79</w:t>
      </w:r>
      <w:r w:rsidRPr="00C125A9">
        <w:rPr>
          <w:rFonts w:ascii="Times New Roman" w:hAnsi="Times New Roman" w:cs="Times New Roman"/>
          <w:noProof/>
          <w:szCs w:val="24"/>
        </w:rPr>
        <w:t>, 155107.</w:t>
      </w:r>
    </w:p>
    <w:p w14:paraId="45D3F46D" w14:textId="77777777" w:rsidR="00C125A9" w:rsidRPr="00C125A9" w:rsidRDefault="00C125A9" w:rsidP="00C125A9">
      <w:pPr>
        <w:widowControl w:val="0"/>
        <w:autoSpaceDE w:val="0"/>
        <w:autoSpaceDN w:val="0"/>
        <w:adjustRightInd w:val="0"/>
        <w:spacing w:line="240" w:lineRule="auto"/>
        <w:ind w:left="640" w:hanging="640"/>
        <w:jc w:val="both"/>
        <w:rPr>
          <w:rFonts w:ascii="Times New Roman" w:hAnsi="Times New Roman" w:cs="Times New Roman"/>
          <w:noProof/>
        </w:rPr>
      </w:pPr>
      <w:r w:rsidRPr="00C125A9">
        <w:rPr>
          <w:rFonts w:ascii="Times New Roman" w:hAnsi="Times New Roman" w:cs="Times New Roman"/>
          <w:noProof/>
          <w:szCs w:val="24"/>
        </w:rPr>
        <w:t>103</w:t>
      </w:r>
      <w:r w:rsidRPr="00C125A9">
        <w:rPr>
          <w:rFonts w:ascii="Times New Roman" w:hAnsi="Times New Roman" w:cs="Times New Roman"/>
          <w:noProof/>
          <w:szCs w:val="24"/>
        </w:rPr>
        <w:tab/>
        <w:t>A. Togo, Phonon database at 2018-04-17, http://phonondb.mtl.kyoto-u.ac.jp/ph20180417/index.html, (accessed 19 November 2020).</w:t>
      </w:r>
    </w:p>
    <w:p w14:paraId="6F54C546" w14:textId="77777777" w:rsidR="009974A4" w:rsidRPr="00A66420" w:rsidRDefault="001C36FA" w:rsidP="00C125A9">
      <w:pPr>
        <w:widowControl w:val="0"/>
        <w:autoSpaceDE w:val="0"/>
        <w:autoSpaceDN w:val="0"/>
        <w:adjustRightInd w:val="0"/>
        <w:spacing w:line="240" w:lineRule="auto"/>
        <w:jc w:val="both"/>
        <w:rPr>
          <w:rFonts w:ascii="Times New Roman" w:hAnsi="Times New Roman" w:cs="Times New Roman"/>
          <w:lang w:val="fr-FR"/>
        </w:rPr>
      </w:pPr>
      <w:r w:rsidRPr="00585F42">
        <w:rPr>
          <w:rFonts w:ascii="Times New Roman" w:hAnsi="Times New Roman" w:cs="Times New Roman"/>
        </w:rPr>
        <w:fldChar w:fldCharType="end"/>
      </w:r>
    </w:p>
    <w:sectPr w:rsidR="009974A4" w:rsidRPr="00A66420" w:rsidSect="006D5F8D">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E84F4" w14:textId="77777777" w:rsidR="000452D5" w:rsidRDefault="000452D5">
      <w:pPr>
        <w:spacing w:after="0" w:line="240" w:lineRule="auto"/>
      </w:pPr>
      <w:r>
        <w:separator/>
      </w:r>
    </w:p>
  </w:endnote>
  <w:endnote w:type="continuationSeparator" w:id="0">
    <w:p w14:paraId="09F6E6D2" w14:textId="77777777" w:rsidR="000452D5" w:rsidRDefault="00045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Whitney Bold">
    <w:altName w:val="Calibri"/>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5261512"/>
      <w:docPartObj>
        <w:docPartGallery w:val="Page Numbers (Bottom of Page)"/>
        <w:docPartUnique/>
      </w:docPartObj>
    </w:sdtPr>
    <w:sdtEndPr>
      <w:rPr>
        <w:rFonts w:ascii="Times New Roman" w:hAnsi="Times New Roman" w:cs="Times New Roman"/>
        <w:noProof/>
      </w:rPr>
    </w:sdtEndPr>
    <w:sdtContent>
      <w:p w14:paraId="40FD245B" w14:textId="77777777" w:rsidR="00A6678F" w:rsidRPr="00A30A77" w:rsidRDefault="001C36FA">
        <w:pPr>
          <w:pStyle w:val="Footer"/>
          <w:jc w:val="center"/>
          <w:rPr>
            <w:rFonts w:ascii="Times New Roman" w:hAnsi="Times New Roman" w:cs="Times New Roman"/>
          </w:rPr>
        </w:pPr>
        <w:r w:rsidRPr="00A30A77">
          <w:rPr>
            <w:rFonts w:ascii="Times New Roman" w:hAnsi="Times New Roman" w:cs="Times New Roman"/>
          </w:rPr>
          <w:fldChar w:fldCharType="begin"/>
        </w:r>
        <w:r w:rsidR="00A6678F" w:rsidRPr="00A30A77">
          <w:rPr>
            <w:rFonts w:ascii="Times New Roman" w:hAnsi="Times New Roman" w:cs="Times New Roman"/>
          </w:rPr>
          <w:instrText xml:space="preserve"> PAGE   \* MERGEFORMAT </w:instrText>
        </w:r>
        <w:r w:rsidRPr="00A30A77">
          <w:rPr>
            <w:rFonts w:ascii="Times New Roman" w:hAnsi="Times New Roman" w:cs="Times New Roman"/>
          </w:rPr>
          <w:fldChar w:fldCharType="separate"/>
        </w:r>
        <w:r w:rsidR="008C316F">
          <w:rPr>
            <w:rFonts w:ascii="Times New Roman" w:hAnsi="Times New Roman" w:cs="Times New Roman"/>
            <w:noProof/>
          </w:rPr>
          <w:t>21</w:t>
        </w:r>
        <w:r w:rsidRPr="00A30A77">
          <w:rPr>
            <w:rFonts w:ascii="Times New Roman" w:hAnsi="Times New Roman" w:cs="Times New Roman"/>
            <w:noProof/>
          </w:rPr>
          <w:fldChar w:fldCharType="end"/>
        </w:r>
      </w:p>
    </w:sdtContent>
  </w:sdt>
  <w:p w14:paraId="4A688549" w14:textId="77777777" w:rsidR="00A6678F" w:rsidRDefault="00A66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085FA" w14:textId="77777777" w:rsidR="000452D5" w:rsidRDefault="000452D5">
      <w:pPr>
        <w:spacing w:after="0" w:line="240" w:lineRule="auto"/>
      </w:pPr>
      <w:r>
        <w:separator/>
      </w:r>
    </w:p>
  </w:footnote>
  <w:footnote w:type="continuationSeparator" w:id="0">
    <w:p w14:paraId="60EBA51D" w14:textId="77777777" w:rsidR="000452D5" w:rsidRDefault="00045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027D0"/>
    <w:multiLevelType w:val="hybridMultilevel"/>
    <w:tmpl w:val="166CB6A6"/>
    <w:lvl w:ilvl="0" w:tplc="B86A6AC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D65D2"/>
    <w:multiLevelType w:val="hybridMultilevel"/>
    <w:tmpl w:val="3B40871C"/>
    <w:lvl w:ilvl="0" w:tplc="BDFE2B22">
      <w:start w:val="1"/>
      <w:numFmt w:val="lowerRoman"/>
      <w:lvlText w:val="%1)"/>
      <w:lvlJc w:val="left"/>
      <w:pPr>
        <w:ind w:left="1130" w:hanging="77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2595636"/>
    <w:multiLevelType w:val="hybridMultilevel"/>
    <w:tmpl w:val="48B6DA2C"/>
    <w:lvl w:ilvl="0" w:tplc="4F0854A4">
      <w:start w:val="1"/>
      <w:numFmt w:val="bullet"/>
      <w:lvlText w:val="-"/>
      <w:lvlJc w:val="left"/>
      <w:pPr>
        <w:tabs>
          <w:tab w:val="num" w:pos="720"/>
        </w:tabs>
        <w:ind w:left="720" w:hanging="360"/>
      </w:pPr>
      <w:rPr>
        <w:rFonts w:ascii="Times New Roman" w:hAnsi="Times New Roman" w:hint="default"/>
      </w:rPr>
    </w:lvl>
    <w:lvl w:ilvl="1" w:tplc="93362C4A" w:tentative="1">
      <w:start w:val="1"/>
      <w:numFmt w:val="bullet"/>
      <w:lvlText w:val="-"/>
      <w:lvlJc w:val="left"/>
      <w:pPr>
        <w:tabs>
          <w:tab w:val="num" w:pos="1440"/>
        </w:tabs>
        <w:ind w:left="1440" w:hanging="360"/>
      </w:pPr>
      <w:rPr>
        <w:rFonts w:ascii="Times New Roman" w:hAnsi="Times New Roman" w:hint="default"/>
      </w:rPr>
    </w:lvl>
    <w:lvl w:ilvl="2" w:tplc="6AB870F8" w:tentative="1">
      <w:start w:val="1"/>
      <w:numFmt w:val="bullet"/>
      <w:lvlText w:val="-"/>
      <w:lvlJc w:val="left"/>
      <w:pPr>
        <w:tabs>
          <w:tab w:val="num" w:pos="2160"/>
        </w:tabs>
        <w:ind w:left="2160" w:hanging="360"/>
      </w:pPr>
      <w:rPr>
        <w:rFonts w:ascii="Times New Roman" w:hAnsi="Times New Roman" w:hint="default"/>
      </w:rPr>
    </w:lvl>
    <w:lvl w:ilvl="3" w:tplc="3936510A" w:tentative="1">
      <w:start w:val="1"/>
      <w:numFmt w:val="bullet"/>
      <w:lvlText w:val="-"/>
      <w:lvlJc w:val="left"/>
      <w:pPr>
        <w:tabs>
          <w:tab w:val="num" w:pos="2880"/>
        </w:tabs>
        <w:ind w:left="2880" w:hanging="360"/>
      </w:pPr>
      <w:rPr>
        <w:rFonts w:ascii="Times New Roman" w:hAnsi="Times New Roman" w:hint="default"/>
      </w:rPr>
    </w:lvl>
    <w:lvl w:ilvl="4" w:tplc="5C50D5FA" w:tentative="1">
      <w:start w:val="1"/>
      <w:numFmt w:val="bullet"/>
      <w:lvlText w:val="-"/>
      <w:lvlJc w:val="left"/>
      <w:pPr>
        <w:tabs>
          <w:tab w:val="num" w:pos="3600"/>
        </w:tabs>
        <w:ind w:left="3600" w:hanging="360"/>
      </w:pPr>
      <w:rPr>
        <w:rFonts w:ascii="Times New Roman" w:hAnsi="Times New Roman" w:hint="default"/>
      </w:rPr>
    </w:lvl>
    <w:lvl w:ilvl="5" w:tplc="547204B2" w:tentative="1">
      <w:start w:val="1"/>
      <w:numFmt w:val="bullet"/>
      <w:lvlText w:val="-"/>
      <w:lvlJc w:val="left"/>
      <w:pPr>
        <w:tabs>
          <w:tab w:val="num" w:pos="4320"/>
        </w:tabs>
        <w:ind w:left="4320" w:hanging="360"/>
      </w:pPr>
      <w:rPr>
        <w:rFonts w:ascii="Times New Roman" w:hAnsi="Times New Roman" w:hint="default"/>
      </w:rPr>
    </w:lvl>
    <w:lvl w:ilvl="6" w:tplc="8EE6B6B8" w:tentative="1">
      <w:start w:val="1"/>
      <w:numFmt w:val="bullet"/>
      <w:lvlText w:val="-"/>
      <w:lvlJc w:val="left"/>
      <w:pPr>
        <w:tabs>
          <w:tab w:val="num" w:pos="5040"/>
        </w:tabs>
        <w:ind w:left="5040" w:hanging="360"/>
      </w:pPr>
      <w:rPr>
        <w:rFonts w:ascii="Times New Roman" w:hAnsi="Times New Roman" w:hint="default"/>
      </w:rPr>
    </w:lvl>
    <w:lvl w:ilvl="7" w:tplc="50484022" w:tentative="1">
      <w:start w:val="1"/>
      <w:numFmt w:val="bullet"/>
      <w:lvlText w:val="-"/>
      <w:lvlJc w:val="left"/>
      <w:pPr>
        <w:tabs>
          <w:tab w:val="num" w:pos="5760"/>
        </w:tabs>
        <w:ind w:left="5760" w:hanging="360"/>
      </w:pPr>
      <w:rPr>
        <w:rFonts w:ascii="Times New Roman" w:hAnsi="Times New Roman" w:hint="default"/>
      </w:rPr>
    </w:lvl>
    <w:lvl w:ilvl="8" w:tplc="D6A2BE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E936762"/>
    <w:multiLevelType w:val="hybridMultilevel"/>
    <w:tmpl w:val="AF0E4BA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43072229"/>
    <w:multiLevelType w:val="hybridMultilevel"/>
    <w:tmpl w:val="7DC0A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E90B92"/>
    <w:multiLevelType w:val="hybridMultilevel"/>
    <w:tmpl w:val="60D08B9E"/>
    <w:lvl w:ilvl="0" w:tplc="17B625A4">
      <w:start w:val="5"/>
      <w:numFmt w:val="bullet"/>
      <w:lvlText w:val=""/>
      <w:lvlJc w:val="left"/>
      <w:pPr>
        <w:ind w:left="720" w:hanging="360"/>
      </w:pPr>
      <w:rPr>
        <w:rFonts w:ascii="Wingdings" w:eastAsia="SimSu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E108E0"/>
    <w:multiLevelType w:val="hybridMultilevel"/>
    <w:tmpl w:val="C3FE6FEA"/>
    <w:lvl w:ilvl="0" w:tplc="43568B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E8667D"/>
    <w:multiLevelType w:val="hybridMultilevel"/>
    <w:tmpl w:val="4428298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59E01F14"/>
    <w:multiLevelType w:val="hybridMultilevel"/>
    <w:tmpl w:val="7C123456"/>
    <w:lvl w:ilvl="0" w:tplc="F8743D5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8084A"/>
    <w:multiLevelType w:val="hybridMultilevel"/>
    <w:tmpl w:val="0B82F3A6"/>
    <w:lvl w:ilvl="0" w:tplc="49C4393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4"/>
  </w:num>
  <w:num w:numId="5">
    <w:abstractNumId w:val="7"/>
  </w:num>
  <w:num w:numId="6">
    <w:abstractNumId w:val="5"/>
  </w:num>
  <w:num w:numId="7">
    <w:abstractNumId w:val="0"/>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5027"/>
    <w:rsid w:val="00002948"/>
    <w:rsid w:val="000051BF"/>
    <w:rsid w:val="000075B5"/>
    <w:rsid w:val="000179FA"/>
    <w:rsid w:val="00027423"/>
    <w:rsid w:val="00041B4A"/>
    <w:rsid w:val="000452D5"/>
    <w:rsid w:val="00045489"/>
    <w:rsid w:val="0005265C"/>
    <w:rsid w:val="000673D3"/>
    <w:rsid w:val="00070BF3"/>
    <w:rsid w:val="00077202"/>
    <w:rsid w:val="000954DE"/>
    <w:rsid w:val="000967F0"/>
    <w:rsid w:val="00097F5C"/>
    <w:rsid w:val="000A0BF4"/>
    <w:rsid w:val="000A280B"/>
    <w:rsid w:val="000B2E30"/>
    <w:rsid w:val="000D02A7"/>
    <w:rsid w:val="000F0401"/>
    <w:rsid w:val="00102DF7"/>
    <w:rsid w:val="00146FB2"/>
    <w:rsid w:val="001558DE"/>
    <w:rsid w:val="00157558"/>
    <w:rsid w:val="00166BF0"/>
    <w:rsid w:val="00171C27"/>
    <w:rsid w:val="0017661E"/>
    <w:rsid w:val="001767D0"/>
    <w:rsid w:val="00184FED"/>
    <w:rsid w:val="00190AF0"/>
    <w:rsid w:val="001937F6"/>
    <w:rsid w:val="001A14BB"/>
    <w:rsid w:val="001A6224"/>
    <w:rsid w:val="001A6B1F"/>
    <w:rsid w:val="001B4296"/>
    <w:rsid w:val="001B76D3"/>
    <w:rsid w:val="001C27E8"/>
    <w:rsid w:val="001C36FA"/>
    <w:rsid w:val="001E06E6"/>
    <w:rsid w:val="001F0ACF"/>
    <w:rsid w:val="001F2F42"/>
    <w:rsid w:val="0020695F"/>
    <w:rsid w:val="00223E4C"/>
    <w:rsid w:val="00225BF1"/>
    <w:rsid w:val="00231616"/>
    <w:rsid w:val="00233F43"/>
    <w:rsid w:val="00242A70"/>
    <w:rsid w:val="0024652A"/>
    <w:rsid w:val="00246A9D"/>
    <w:rsid w:val="00247CF5"/>
    <w:rsid w:val="00256FB3"/>
    <w:rsid w:val="00257E29"/>
    <w:rsid w:val="002675D7"/>
    <w:rsid w:val="00281621"/>
    <w:rsid w:val="00281FA2"/>
    <w:rsid w:val="00286079"/>
    <w:rsid w:val="00287F58"/>
    <w:rsid w:val="00297160"/>
    <w:rsid w:val="002A386F"/>
    <w:rsid w:val="002C1E09"/>
    <w:rsid w:val="002E0875"/>
    <w:rsid w:val="002E3511"/>
    <w:rsid w:val="002F0D79"/>
    <w:rsid w:val="002F2B54"/>
    <w:rsid w:val="002F60A2"/>
    <w:rsid w:val="00306DA7"/>
    <w:rsid w:val="00311D8A"/>
    <w:rsid w:val="0031294A"/>
    <w:rsid w:val="0031554F"/>
    <w:rsid w:val="00320CDE"/>
    <w:rsid w:val="00321BB1"/>
    <w:rsid w:val="00322FF9"/>
    <w:rsid w:val="0032362C"/>
    <w:rsid w:val="00336F97"/>
    <w:rsid w:val="00341B1A"/>
    <w:rsid w:val="003447E7"/>
    <w:rsid w:val="00363103"/>
    <w:rsid w:val="003655F4"/>
    <w:rsid w:val="003846EB"/>
    <w:rsid w:val="00384811"/>
    <w:rsid w:val="0038549F"/>
    <w:rsid w:val="00386246"/>
    <w:rsid w:val="003870F0"/>
    <w:rsid w:val="0038778B"/>
    <w:rsid w:val="00393FE8"/>
    <w:rsid w:val="00396271"/>
    <w:rsid w:val="003B1D9A"/>
    <w:rsid w:val="003B49C0"/>
    <w:rsid w:val="003B7D03"/>
    <w:rsid w:val="003C0335"/>
    <w:rsid w:val="003C4652"/>
    <w:rsid w:val="003D3D38"/>
    <w:rsid w:val="003E591D"/>
    <w:rsid w:val="003F1FFB"/>
    <w:rsid w:val="003F4010"/>
    <w:rsid w:val="00400193"/>
    <w:rsid w:val="004017FC"/>
    <w:rsid w:val="00402BE0"/>
    <w:rsid w:val="004051BE"/>
    <w:rsid w:val="00413B0D"/>
    <w:rsid w:val="00413BC4"/>
    <w:rsid w:val="00414E31"/>
    <w:rsid w:val="0042141B"/>
    <w:rsid w:val="00434553"/>
    <w:rsid w:val="00444E0A"/>
    <w:rsid w:val="00452CED"/>
    <w:rsid w:val="00455139"/>
    <w:rsid w:val="00461BC8"/>
    <w:rsid w:val="00461C75"/>
    <w:rsid w:val="004650A7"/>
    <w:rsid w:val="00470BA5"/>
    <w:rsid w:val="00486DA1"/>
    <w:rsid w:val="00495334"/>
    <w:rsid w:val="004A23A2"/>
    <w:rsid w:val="004A4723"/>
    <w:rsid w:val="004B77F1"/>
    <w:rsid w:val="004D3D9C"/>
    <w:rsid w:val="004D68B5"/>
    <w:rsid w:val="004F016E"/>
    <w:rsid w:val="004F5AE7"/>
    <w:rsid w:val="005037AF"/>
    <w:rsid w:val="00517054"/>
    <w:rsid w:val="0053065B"/>
    <w:rsid w:val="005323D5"/>
    <w:rsid w:val="00537C4C"/>
    <w:rsid w:val="005408B9"/>
    <w:rsid w:val="00541AE5"/>
    <w:rsid w:val="00552EFA"/>
    <w:rsid w:val="005549AD"/>
    <w:rsid w:val="00562571"/>
    <w:rsid w:val="00573BBE"/>
    <w:rsid w:val="00577D5A"/>
    <w:rsid w:val="005B5DC7"/>
    <w:rsid w:val="005C4F81"/>
    <w:rsid w:val="005C5311"/>
    <w:rsid w:val="005D1B62"/>
    <w:rsid w:val="005D74CA"/>
    <w:rsid w:val="005E1EA1"/>
    <w:rsid w:val="005F2199"/>
    <w:rsid w:val="005F4789"/>
    <w:rsid w:val="00601FF3"/>
    <w:rsid w:val="006171EF"/>
    <w:rsid w:val="00620D79"/>
    <w:rsid w:val="006319F6"/>
    <w:rsid w:val="00643BDD"/>
    <w:rsid w:val="006576AB"/>
    <w:rsid w:val="00666C83"/>
    <w:rsid w:val="00670E51"/>
    <w:rsid w:val="00671057"/>
    <w:rsid w:val="0068179B"/>
    <w:rsid w:val="0068192C"/>
    <w:rsid w:val="006834C5"/>
    <w:rsid w:val="006858EC"/>
    <w:rsid w:val="00696706"/>
    <w:rsid w:val="006A24E9"/>
    <w:rsid w:val="006A3629"/>
    <w:rsid w:val="006B587C"/>
    <w:rsid w:val="006B5BC3"/>
    <w:rsid w:val="006C3E5A"/>
    <w:rsid w:val="006C5751"/>
    <w:rsid w:val="006D0E8C"/>
    <w:rsid w:val="006D0FD1"/>
    <w:rsid w:val="006D41BC"/>
    <w:rsid w:val="006D5F8D"/>
    <w:rsid w:val="006D6696"/>
    <w:rsid w:val="006E6412"/>
    <w:rsid w:val="006F0C15"/>
    <w:rsid w:val="006F7C10"/>
    <w:rsid w:val="0070710B"/>
    <w:rsid w:val="007071DB"/>
    <w:rsid w:val="00707EAC"/>
    <w:rsid w:val="00710790"/>
    <w:rsid w:val="00711E1C"/>
    <w:rsid w:val="00712F46"/>
    <w:rsid w:val="007156B7"/>
    <w:rsid w:val="007174D3"/>
    <w:rsid w:val="0072696F"/>
    <w:rsid w:val="00732A75"/>
    <w:rsid w:val="00734437"/>
    <w:rsid w:val="007451F3"/>
    <w:rsid w:val="00760093"/>
    <w:rsid w:val="00762701"/>
    <w:rsid w:val="00762806"/>
    <w:rsid w:val="00763719"/>
    <w:rsid w:val="007653DD"/>
    <w:rsid w:val="00771227"/>
    <w:rsid w:val="007860DD"/>
    <w:rsid w:val="00787DA4"/>
    <w:rsid w:val="00796110"/>
    <w:rsid w:val="007A0296"/>
    <w:rsid w:val="007B1EF2"/>
    <w:rsid w:val="007B416D"/>
    <w:rsid w:val="007B7BA5"/>
    <w:rsid w:val="007F50D5"/>
    <w:rsid w:val="007F6B07"/>
    <w:rsid w:val="00801280"/>
    <w:rsid w:val="00803D86"/>
    <w:rsid w:val="008068EC"/>
    <w:rsid w:val="00807927"/>
    <w:rsid w:val="008107D2"/>
    <w:rsid w:val="00833E4B"/>
    <w:rsid w:val="00835671"/>
    <w:rsid w:val="00857F94"/>
    <w:rsid w:val="00861D18"/>
    <w:rsid w:val="00862D8B"/>
    <w:rsid w:val="00871D42"/>
    <w:rsid w:val="008811FA"/>
    <w:rsid w:val="00885667"/>
    <w:rsid w:val="00891C71"/>
    <w:rsid w:val="008943DF"/>
    <w:rsid w:val="008A09A7"/>
    <w:rsid w:val="008A783A"/>
    <w:rsid w:val="008B2826"/>
    <w:rsid w:val="008C316F"/>
    <w:rsid w:val="008D1DE5"/>
    <w:rsid w:val="008D4C41"/>
    <w:rsid w:val="008E371A"/>
    <w:rsid w:val="008F71BD"/>
    <w:rsid w:val="00900D81"/>
    <w:rsid w:val="00903EB0"/>
    <w:rsid w:val="009058B7"/>
    <w:rsid w:val="00913750"/>
    <w:rsid w:val="00920E48"/>
    <w:rsid w:val="009225C1"/>
    <w:rsid w:val="0092431A"/>
    <w:rsid w:val="00930DE7"/>
    <w:rsid w:val="009411CB"/>
    <w:rsid w:val="009456D1"/>
    <w:rsid w:val="00963EAB"/>
    <w:rsid w:val="00965631"/>
    <w:rsid w:val="00966E49"/>
    <w:rsid w:val="00973214"/>
    <w:rsid w:val="00990C8A"/>
    <w:rsid w:val="009974A4"/>
    <w:rsid w:val="009A1AD4"/>
    <w:rsid w:val="009A2319"/>
    <w:rsid w:val="009A2591"/>
    <w:rsid w:val="009B099F"/>
    <w:rsid w:val="009B0F5C"/>
    <w:rsid w:val="009B7381"/>
    <w:rsid w:val="009C4DC5"/>
    <w:rsid w:val="009D2125"/>
    <w:rsid w:val="009E3FCC"/>
    <w:rsid w:val="009F412C"/>
    <w:rsid w:val="00A0663F"/>
    <w:rsid w:val="00A22FA5"/>
    <w:rsid w:val="00A2319E"/>
    <w:rsid w:val="00A27004"/>
    <w:rsid w:val="00A27E2B"/>
    <w:rsid w:val="00A35FA8"/>
    <w:rsid w:val="00A40759"/>
    <w:rsid w:val="00A40E65"/>
    <w:rsid w:val="00A542FF"/>
    <w:rsid w:val="00A6368B"/>
    <w:rsid w:val="00A66420"/>
    <w:rsid w:val="00A6678F"/>
    <w:rsid w:val="00A72856"/>
    <w:rsid w:val="00A96C64"/>
    <w:rsid w:val="00AA3C08"/>
    <w:rsid w:val="00AA5027"/>
    <w:rsid w:val="00AB1EDF"/>
    <w:rsid w:val="00AB2EC7"/>
    <w:rsid w:val="00AC221D"/>
    <w:rsid w:val="00AD00A6"/>
    <w:rsid w:val="00AD3D71"/>
    <w:rsid w:val="00AF6033"/>
    <w:rsid w:val="00AF65FA"/>
    <w:rsid w:val="00B0640E"/>
    <w:rsid w:val="00B15EAD"/>
    <w:rsid w:val="00B21A6B"/>
    <w:rsid w:val="00B21F80"/>
    <w:rsid w:val="00B3582B"/>
    <w:rsid w:val="00B50D9B"/>
    <w:rsid w:val="00B57694"/>
    <w:rsid w:val="00B72A50"/>
    <w:rsid w:val="00B8184D"/>
    <w:rsid w:val="00B86A7F"/>
    <w:rsid w:val="00B94A7A"/>
    <w:rsid w:val="00B978F5"/>
    <w:rsid w:val="00BA74CD"/>
    <w:rsid w:val="00BB3289"/>
    <w:rsid w:val="00BB4C4F"/>
    <w:rsid w:val="00BD45D5"/>
    <w:rsid w:val="00BD5BB1"/>
    <w:rsid w:val="00BE25A4"/>
    <w:rsid w:val="00C125A9"/>
    <w:rsid w:val="00C139B2"/>
    <w:rsid w:val="00C47E42"/>
    <w:rsid w:val="00C53C51"/>
    <w:rsid w:val="00C640AD"/>
    <w:rsid w:val="00C6604E"/>
    <w:rsid w:val="00C66DAE"/>
    <w:rsid w:val="00C732FD"/>
    <w:rsid w:val="00C75920"/>
    <w:rsid w:val="00C805FF"/>
    <w:rsid w:val="00C84249"/>
    <w:rsid w:val="00C850BD"/>
    <w:rsid w:val="00C86AFB"/>
    <w:rsid w:val="00C906A6"/>
    <w:rsid w:val="00CA7D88"/>
    <w:rsid w:val="00CB38EF"/>
    <w:rsid w:val="00CB4B86"/>
    <w:rsid w:val="00CC1AA1"/>
    <w:rsid w:val="00CD09A1"/>
    <w:rsid w:val="00CD09B6"/>
    <w:rsid w:val="00CD2B00"/>
    <w:rsid w:val="00CD39C4"/>
    <w:rsid w:val="00CE7355"/>
    <w:rsid w:val="00CE786F"/>
    <w:rsid w:val="00CF3B82"/>
    <w:rsid w:val="00D0492F"/>
    <w:rsid w:val="00D05CF3"/>
    <w:rsid w:val="00D10F4D"/>
    <w:rsid w:val="00D11617"/>
    <w:rsid w:val="00D14593"/>
    <w:rsid w:val="00D1475F"/>
    <w:rsid w:val="00D35381"/>
    <w:rsid w:val="00D35D8E"/>
    <w:rsid w:val="00D42404"/>
    <w:rsid w:val="00D43404"/>
    <w:rsid w:val="00D44438"/>
    <w:rsid w:val="00D510E7"/>
    <w:rsid w:val="00D52E92"/>
    <w:rsid w:val="00D5766C"/>
    <w:rsid w:val="00D6053C"/>
    <w:rsid w:val="00D617FC"/>
    <w:rsid w:val="00D738E0"/>
    <w:rsid w:val="00D87071"/>
    <w:rsid w:val="00DB5BB7"/>
    <w:rsid w:val="00DD2E10"/>
    <w:rsid w:val="00DD6BBB"/>
    <w:rsid w:val="00DF1987"/>
    <w:rsid w:val="00E10A83"/>
    <w:rsid w:val="00E14605"/>
    <w:rsid w:val="00E27172"/>
    <w:rsid w:val="00E339DF"/>
    <w:rsid w:val="00E377E6"/>
    <w:rsid w:val="00E50CCD"/>
    <w:rsid w:val="00E64CAD"/>
    <w:rsid w:val="00E81395"/>
    <w:rsid w:val="00E84E53"/>
    <w:rsid w:val="00E906FA"/>
    <w:rsid w:val="00EA537E"/>
    <w:rsid w:val="00EB1825"/>
    <w:rsid w:val="00EC44ED"/>
    <w:rsid w:val="00ED0FE5"/>
    <w:rsid w:val="00EE2867"/>
    <w:rsid w:val="00EF03D4"/>
    <w:rsid w:val="00EF2B18"/>
    <w:rsid w:val="00EF4E4B"/>
    <w:rsid w:val="00EF518B"/>
    <w:rsid w:val="00EF57B6"/>
    <w:rsid w:val="00F07916"/>
    <w:rsid w:val="00F125A0"/>
    <w:rsid w:val="00F162F6"/>
    <w:rsid w:val="00F2060C"/>
    <w:rsid w:val="00F21AD0"/>
    <w:rsid w:val="00F36B42"/>
    <w:rsid w:val="00F527D4"/>
    <w:rsid w:val="00F538D6"/>
    <w:rsid w:val="00F56023"/>
    <w:rsid w:val="00F60E65"/>
    <w:rsid w:val="00F669B9"/>
    <w:rsid w:val="00F93BD1"/>
    <w:rsid w:val="00F96CB8"/>
    <w:rsid w:val="00F96D85"/>
    <w:rsid w:val="00FA3DAC"/>
    <w:rsid w:val="00FA47A0"/>
    <w:rsid w:val="00FA57C2"/>
    <w:rsid w:val="00FA6C9D"/>
    <w:rsid w:val="00FB4B13"/>
    <w:rsid w:val="00FC5762"/>
    <w:rsid w:val="00FF29D2"/>
    <w:rsid w:val="00FF7855"/>
    <w:rsid w:val="00FF7D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CBE48"/>
  <w15:docId w15:val="{4CD2F67A-3463-3E43-9E10-EC714F06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027"/>
    <w:rPr>
      <w:rFonts w:eastAsia="SimSu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A5027"/>
    <w:rPr>
      <w:sz w:val="16"/>
      <w:szCs w:val="16"/>
    </w:rPr>
  </w:style>
  <w:style w:type="paragraph" w:styleId="CommentText">
    <w:name w:val="annotation text"/>
    <w:basedOn w:val="Normal"/>
    <w:link w:val="CommentTextChar"/>
    <w:uiPriority w:val="99"/>
    <w:semiHidden/>
    <w:unhideWhenUsed/>
    <w:rsid w:val="00AA5027"/>
    <w:pPr>
      <w:spacing w:line="240" w:lineRule="auto"/>
    </w:pPr>
    <w:rPr>
      <w:sz w:val="20"/>
      <w:szCs w:val="20"/>
    </w:rPr>
  </w:style>
  <w:style w:type="character" w:customStyle="1" w:styleId="CommentTextChar">
    <w:name w:val="Comment Text Char"/>
    <w:basedOn w:val="DefaultParagraphFont"/>
    <w:link w:val="CommentText"/>
    <w:uiPriority w:val="99"/>
    <w:semiHidden/>
    <w:rsid w:val="00AA5027"/>
    <w:rPr>
      <w:rFonts w:eastAsia="SimSun"/>
      <w:sz w:val="20"/>
      <w:szCs w:val="20"/>
      <w:lang w:val="en-GB"/>
    </w:rPr>
  </w:style>
  <w:style w:type="paragraph" w:styleId="CommentSubject">
    <w:name w:val="annotation subject"/>
    <w:basedOn w:val="CommentText"/>
    <w:next w:val="CommentText"/>
    <w:link w:val="CommentSubjectChar"/>
    <w:uiPriority w:val="99"/>
    <w:semiHidden/>
    <w:unhideWhenUsed/>
    <w:rsid w:val="00AA5027"/>
    <w:rPr>
      <w:b/>
      <w:bCs/>
    </w:rPr>
  </w:style>
  <w:style w:type="character" w:customStyle="1" w:styleId="CommentSubjectChar">
    <w:name w:val="Comment Subject Char"/>
    <w:basedOn w:val="CommentTextChar"/>
    <w:link w:val="CommentSubject"/>
    <w:uiPriority w:val="99"/>
    <w:semiHidden/>
    <w:rsid w:val="00AA5027"/>
    <w:rPr>
      <w:rFonts w:eastAsia="SimSun"/>
      <w:b/>
      <w:bCs/>
      <w:sz w:val="20"/>
      <w:szCs w:val="20"/>
      <w:lang w:val="en-GB"/>
    </w:rPr>
  </w:style>
  <w:style w:type="paragraph" w:styleId="BalloonText">
    <w:name w:val="Balloon Text"/>
    <w:basedOn w:val="Normal"/>
    <w:link w:val="BalloonTextChar"/>
    <w:uiPriority w:val="99"/>
    <w:semiHidden/>
    <w:unhideWhenUsed/>
    <w:rsid w:val="00AA5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027"/>
    <w:rPr>
      <w:rFonts w:ascii="Segoe UI" w:eastAsia="SimSun" w:hAnsi="Segoe UI" w:cs="Segoe UI"/>
      <w:sz w:val="18"/>
      <w:szCs w:val="18"/>
      <w:lang w:val="en-GB"/>
    </w:rPr>
  </w:style>
  <w:style w:type="table" w:styleId="TableGrid">
    <w:name w:val="Table Grid"/>
    <w:basedOn w:val="TableNormal"/>
    <w:uiPriority w:val="39"/>
    <w:rsid w:val="00AA5027"/>
    <w:pPr>
      <w:spacing w:after="0" w:line="240" w:lineRule="auto"/>
    </w:pPr>
    <w:rPr>
      <w:rFonts w:eastAsia="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5027"/>
    <w:rPr>
      <w:color w:val="808080"/>
    </w:rPr>
  </w:style>
  <w:style w:type="character" w:styleId="Emphasis">
    <w:name w:val="Emphasis"/>
    <w:basedOn w:val="DefaultParagraphFont"/>
    <w:uiPriority w:val="20"/>
    <w:qFormat/>
    <w:rsid w:val="00AA5027"/>
    <w:rPr>
      <w:i/>
      <w:iCs/>
    </w:rPr>
  </w:style>
  <w:style w:type="paragraph" w:styleId="ListParagraph">
    <w:name w:val="List Paragraph"/>
    <w:basedOn w:val="Normal"/>
    <w:uiPriority w:val="34"/>
    <w:qFormat/>
    <w:rsid w:val="00AA5027"/>
    <w:pPr>
      <w:ind w:left="720"/>
      <w:contextualSpacing/>
    </w:pPr>
  </w:style>
  <w:style w:type="paragraph" w:styleId="NormalWeb">
    <w:name w:val="Normal (Web)"/>
    <w:basedOn w:val="Normal"/>
    <w:uiPriority w:val="99"/>
    <w:unhideWhenUsed/>
    <w:rsid w:val="00AA502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AA5027"/>
    <w:pPr>
      <w:autoSpaceDE w:val="0"/>
      <w:autoSpaceDN w:val="0"/>
      <w:adjustRightInd w:val="0"/>
      <w:spacing w:after="0" w:line="240" w:lineRule="auto"/>
    </w:pPr>
    <w:rPr>
      <w:rFonts w:ascii="Whitney Bold" w:eastAsia="SimSun" w:hAnsi="Whitney Bold" w:cs="Whitney Bold"/>
      <w:color w:val="000000"/>
      <w:sz w:val="24"/>
      <w:szCs w:val="24"/>
      <w:lang w:val="en-US"/>
    </w:rPr>
  </w:style>
  <w:style w:type="paragraph" w:styleId="Revision">
    <w:name w:val="Revision"/>
    <w:hidden/>
    <w:uiPriority w:val="99"/>
    <w:semiHidden/>
    <w:rsid w:val="00AA5027"/>
    <w:pPr>
      <w:spacing w:after="0" w:line="240" w:lineRule="auto"/>
    </w:pPr>
    <w:rPr>
      <w:rFonts w:eastAsia="SimSun"/>
      <w:lang w:val="en-GB"/>
    </w:rPr>
  </w:style>
  <w:style w:type="character" w:styleId="Hyperlink">
    <w:name w:val="Hyperlink"/>
    <w:basedOn w:val="DefaultParagraphFont"/>
    <w:uiPriority w:val="99"/>
    <w:unhideWhenUsed/>
    <w:rsid w:val="00AA5027"/>
    <w:rPr>
      <w:color w:val="0563C1" w:themeColor="hyperlink"/>
      <w:u w:val="single"/>
    </w:rPr>
  </w:style>
  <w:style w:type="paragraph" w:customStyle="1" w:styleId="EndNoteBibliographyTitle">
    <w:name w:val="EndNote Bibliography Title"/>
    <w:basedOn w:val="Normal"/>
    <w:link w:val="EndNoteBibliographyTitleChar"/>
    <w:rsid w:val="00AA502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A5027"/>
    <w:rPr>
      <w:rFonts w:ascii="Calibri" w:eastAsia="SimSun" w:hAnsi="Calibri" w:cs="Calibri"/>
      <w:noProof/>
      <w:lang w:val="en-US"/>
    </w:rPr>
  </w:style>
  <w:style w:type="paragraph" w:customStyle="1" w:styleId="EndNoteBibliography">
    <w:name w:val="EndNote Bibliography"/>
    <w:basedOn w:val="Normal"/>
    <w:link w:val="EndNoteBibliographyChar"/>
    <w:rsid w:val="00AA502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A5027"/>
    <w:rPr>
      <w:rFonts w:ascii="Calibri" w:eastAsia="SimSun" w:hAnsi="Calibri" w:cs="Calibri"/>
      <w:noProof/>
      <w:lang w:val="en-US"/>
    </w:rPr>
  </w:style>
  <w:style w:type="paragraph" w:styleId="EndnoteText">
    <w:name w:val="endnote text"/>
    <w:basedOn w:val="Normal"/>
    <w:link w:val="EndnoteTextChar"/>
    <w:uiPriority w:val="99"/>
    <w:semiHidden/>
    <w:unhideWhenUsed/>
    <w:rsid w:val="00AA5027"/>
    <w:pPr>
      <w:spacing w:after="0" w:line="240" w:lineRule="auto"/>
    </w:pPr>
    <w:rPr>
      <w:rFonts w:eastAsiaTheme="minorHAnsi"/>
      <w:sz w:val="20"/>
      <w:szCs w:val="20"/>
      <w:lang w:val="en-US"/>
    </w:rPr>
  </w:style>
  <w:style w:type="character" w:customStyle="1" w:styleId="EndnoteTextChar">
    <w:name w:val="Endnote Text Char"/>
    <w:basedOn w:val="DefaultParagraphFont"/>
    <w:link w:val="EndnoteText"/>
    <w:uiPriority w:val="99"/>
    <w:semiHidden/>
    <w:rsid w:val="00AA5027"/>
    <w:rPr>
      <w:sz w:val="20"/>
      <w:szCs w:val="20"/>
      <w:lang w:val="en-US"/>
    </w:rPr>
  </w:style>
  <w:style w:type="character" w:styleId="LineNumber">
    <w:name w:val="line number"/>
    <w:basedOn w:val="DefaultParagraphFont"/>
    <w:uiPriority w:val="99"/>
    <w:semiHidden/>
    <w:unhideWhenUsed/>
    <w:rsid w:val="00AA5027"/>
  </w:style>
  <w:style w:type="paragraph" w:styleId="Header">
    <w:name w:val="header"/>
    <w:basedOn w:val="Normal"/>
    <w:link w:val="HeaderChar"/>
    <w:uiPriority w:val="99"/>
    <w:unhideWhenUsed/>
    <w:rsid w:val="00AA5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027"/>
    <w:rPr>
      <w:rFonts w:eastAsia="SimSun"/>
      <w:lang w:val="en-GB"/>
    </w:rPr>
  </w:style>
  <w:style w:type="paragraph" w:styleId="Footer">
    <w:name w:val="footer"/>
    <w:basedOn w:val="Normal"/>
    <w:link w:val="FooterChar"/>
    <w:uiPriority w:val="99"/>
    <w:unhideWhenUsed/>
    <w:rsid w:val="00AA5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027"/>
    <w:rPr>
      <w:rFonts w:eastAsia="SimSun"/>
      <w:lang w:val="en-GB"/>
    </w:rPr>
  </w:style>
  <w:style w:type="paragraph" w:customStyle="1" w:styleId="PRBequation">
    <w:name w:val="PRB_equation"/>
    <w:basedOn w:val="Normal"/>
    <w:next w:val="Normal"/>
    <w:autoRedefine/>
    <w:qFormat/>
    <w:rsid w:val="00AA5027"/>
    <w:pPr>
      <w:widowControl w:val="0"/>
      <w:tabs>
        <w:tab w:val="right" w:pos="9639"/>
      </w:tabs>
      <w:spacing w:beforeLines="100" w:afterLines="100" w:line="480" w:lineRule="auto"/>
      <w:ind w:firstLineChars="1417" w:firstLine="2834"/>
      <w:textAlignment w:val="center"/>
    </w:pPr>
    <w:rPr>
      <w:rFonts w:ascii="Times New Roman" w:eastAsia="MS Mincho" w:hAnsi="Times New Roman" w:cs="Times New Roman"/>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6285794">
      <w:bodyDiv w:val="1"/>
      <w:marLeft w:val="0"/>
      <w:marRight w:val="0"/>
      <w:marTop w:val="0"/>
      <w:marBottom w:val="0"/>
      <w:divBdr>
        <w:top w:val="none" w:sz="0" w:space="0" w:color="auto"/>
        <w:left w:val="none" w:sz="0" w:space="0" w:color="auto"/>
        <w:bottom w:val="none" w:sz="0" w:space="0" w:color="auto"/>
        <w:right w:val="none" w:sz="0" w:space="0" w:color="auto"/>
      </w:divBdr>
    </w:div>
    <w:div w:id="1787193662">
      <w:bodyDiv w:val="1"/>
      <w:marLeft w:val="0"/>
      <w:marRight w:val="0"/>
      <w:marTop w:val="0"/>
      <w:marBottom w:val="0"/>
      <w:divBdr>
        <w:top w:val="none" w:sz="0" w:space="0" w:color="auto"/>
        <w:left w:val="none" w:sz="0" w:space="0" w:color="auto"/>
        <w:bottom w:val="none" w:sz="0" w:space="0" w:color="auto"/>
        <w:right w:val="none" w:sz="0" w:space="0" w:color="auto"/>
      </w:divBdr>
    </w:div>
    <w:div w:id="201695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24480-B005-4F85-92A1-6DF74C83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25</Pages>
  <Words>56252</Words>
  <Characters>320642</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Recatala</dc:creator>
  <cp:keywords/>
  <dc:description/>
  <cp:lastModifiedBy>Kedar Hippalgaonkar (Asst Prof)</cp:lastModifiedBy>
  <cp:revision>12</cp:revision>
  <dcterms:created xsi:type="dcterms:W3CDTF">2021-05-31T09:04:00Z</dcterms:created>
  <dcterms:modified xsi:type="dcterms:W3CDTF">2021-05-31T19:41:00Z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http://www.zotero.org/styles/chemistry-of-materials</vt:lpwstr>
  </property>
  <property fmtid="{D5CDD505-2E9C-101B-9397-08002B2CF9AE}" pid="7" name="Mendeley Recent Style Name 2_1">
    <vt:lpwstr>Chemistry of Materials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http://www.zotero.org/styles/energy-and-environmental-science</vt:lpwstr>
  </property>
  <property fmtid="{D5CDD505-2E9C-101B-9397-08002B2CF9AE}" pid="11" name="Mendeley Recent Style Name 4_1">
    <vt:lpwstr>Energy &amp; Environmental Science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http://www.zotero.org/styles/materials-horizons</vt:lpwstr>
  </property>
  <property fmtid="{D5CDD505-2E9C-101B-9397-08002B2CF9AE}" pid="15" name="Mendeley Recent Style Name 6_1">
    <vt:lpwstr>Materials Horizons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eab21c46-d520-3d06-bc9e-07141507e815</vt:lpwstr>
  </property>
  <property fmtid="{D5CDD505-2E9C-101B-9397-08002B2CF9AE}" pid="24" name="Mendeley Citation Style_1">
    <vt:lpwstr>http://www.zotero.org/styles/materials-horizons</vt:lpwstr>
  </property>
</Properties>
</file>