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0C5E" w14:textId="40B3F8C6" w:rsidR="00315457" w:rsidRPr="002A3249" w:rsidRDefault="00F1180E" w:rsidP="00417C9F">
      <w:pPr>
        <w:pStyle w:val="Heading1"/>
        <w:spacing w:line="360" w:lineRule="auto"/>
        <w:rPr>
          <w:rFonts w:ascii="Arial" w:hAnsi="Arial" w:cs="Arial"/>
          <w:sz w:val="36"/>
          <w:szCs w:val="36"/>
          <w:lang w:val="en-US"/>
        </w:rPr>
      </w:pPr>
      <w:r w:rsidRPr="002A3249">
        <w:rPr>
          <w:rFonts w:ascii="Arial" w:hAnsi="Arial" w:cs="Arial"/>
          <w:sz w:val="36"/>
          <w:szCs w:val="36"/>
          <w:lang w:val="en-US"/>
        </w:rPr>
        <w:t>Childhood</w:t>
      </w:r>
      <w:r w:rsidR="00315457" w:rsidRPr="002A3249">
        <w:rPr>
          <w:rFonts w:ascii="Arial" w:hAnsi="Arial" w:cs="Arial"/>
          <w:sz w:val="36"/>
          <w:szCs w:val="36"/>
          <w:lang w:val="en-US"/>
        </w:rPr>
        <w:t xml:space="preserve"> food allergy</w:t>
      </w:r>
      <w:r w:rsidR="00DA2619" w:rsidRPr="002A3249">
        <w:rPr>
          <w:rFonts w:ascii="Arial" w:hAnsi="Arial" w:cs="Arial"/>
          <w:sz w:val="36"/>
          <w:szCs w:val="36"/>
          <w:lang w:val="en-US"/>
        </w:rPr>
        <w:t xml:space="preserve"> and food</w:t>
      </w:r>
      <w:r w:rsidR="00A81718" w:rsidRPr="002A3249">
        <w:rPr>
          <w:rFonts w:ascii="Arial" w:hAnsi="Arial" w:cs="Arial"/>
          <w:sz w:val="36"/>
          <w:szCs w:val="36"/>
          <w:lang w:val="en-US"/>
        </w:rPr>
        <w:t xml:space="preserve"> </w:t>
      </w:r>
      <w:r w:rsidR="00D16335" w:rsidRPr="002A3249">
        <w:rPr>
          <w:rFonts w:ascii="Arial" w:hAnsi="Arial" w:cs="Arial"/>
          <w:sz w:val="36"/>
          <w:szCs w:val="36"/>
          <w:lang w:val="en-US"/>
        </w:rPr>
        <w:t>allergen</w:t>
      </w:r>
      <w:r w:rsidR="00A81718" w:rsidRPr="002A3249">
        <w:rPr>
          <w:rFonts w:ascii="Arial" w:hAnsi="Arial" w:cs="Arial"/>
          <w:sz w:val="36"/>
          <w:szCs w:val="36"/>
          <w:lang w:val="en-US"/>
        </w:rPr>
        <w:t xml:space="preserve"> </w:t>
      </w:r>
      <w:r w:rsidR="00E70E82" w:rsidRPr="00C90C74">
        <w:rPr>
          <w:rFonts w:ascii="Arial" w:hAnsi="Arial" w:cs="Arial"/>
          <w:sz w:val="36"/>
          <w:szCs w:val="36"/>
        </w:rPr>
        <w:t>sensitisation</w:t>
      </w:r>
      <w:r w:rsidR="00DA5FC9" w:rsidRPr="002A3249">
        <w:rPr>
          <w:rFonts w:ascii="Arial" w:hAnsi="Arial" w:cs="Arial"/>
          <w:sz w:val="36"/>
          <w:szCs w:val="36"/>
          <w:lang w:val="en-US"/>
        </w:rPr>
        <w:t xml:space="preserve"> are</w:t>
      </w:r>
      <w:r w:rsidR="00315457" w:rsidRPr="002A3249">
        <w:rPr>
          <w:rFonts w:ascii="Arial" w:hAnsi="Arial" w:cs="Arial"/>
          <w:sz w:val="36"/>
          <w:szCs w:val="36"/>
          <w:lang w:val="en-US"/>
        </w:rPr>
        <w:t xml:space="preserve"> associated with </w:t>
      </w:r>
      <w:r w:rsidR="00A81718" w:rsidRPr="002A3249">
        <w:rPr>
          <w:rFonts w:ascii="Arial" w:hAnsi="Arial" w:cs="Arial"/>
          <w:sz w:val="36"/>
          <w:szCs w:val="36"/>
          <w:lang w:val="en-US"/>
        </w:rPr>
        <w:t xml:space="preserve">adult airways disease: a birth cohort </w:t>
      </w:r>
      <w:r w:rsidR="008C400C" w:rsidRPr="002A3249">
        <w:rPr>
          <w:rFonts w:ascii="Arial" w:hAnsi="Arial" w:cs="Arial"/>
          <w:sz w:val="36"/>
          <w:szCs w:val="36"/>
          <w:lang w:val="en-US"/>
        </w:rPr>
        <w:t>study</w:t>
      </w:r>
    </w:p>
    <w:p w14:paraId="04844BFE" w14:textId="77777777" w:rsidR="00315457" w:rsidRPr="00330E03" w:rsidRDefault="00315457" w:rsidP="00417C9F">
      <w:pPr>
        <w:spacing w:after="0" w:line="360" w:lineRule="auto"/>
        <w:jc w:val="both"/>
        <w:rPr>
          <w:rFonts w:ascii="Arial" w:hAnsi="Arial" w:cs="Arial"/>
          <w:b/>
          <w:u w:val="single"/>
          <w:lang w:val="en-US"/>
        </w:rPr>
      </w:pPr>
    </w:p>
    <w:p w14:paraId="0E59E16F" w14:textId="614AE699" w:rsidR="00DC4452" w:rsidRPr="00330E03" w:rsidRDefault="002A3249" w:rsidP="00853BE7">
      <w:pPr>
        <w:spacing w:after="180" w:line="360" w:lineRule="auto"/>
        <w:jc w:val="both"/>
        <w:rPr>
          <w:rFonts w:ascii="Arial" w:hAnsi="Arial" w:cs="Arial"/>
          <w:b/>
          <w:position w:val="7"/>
          <w:sz w:val="20"/>
          <w:szCs w:val="20"/>
          <w:vertAlign w:val="superscript"/>
          <w:lang w:val="en-US" w:eastAsia="en-GB"/>
        </w:rPr>
      </w:pPr>
      <w:r w:rsidRPr="002A3249">
        <w:rPr>
          <w:rStyle w:val="Heading1Char"/>
          <w:rFonts w:ascii="Arial" w:hAnsi="Arial" w:cs="Arial"/>
        </w:rPr>
        <w:t>Authors</w:t>
      </w:r>
      <w:r w:rsidR="00DC4452" w:rsidRPr="002A3249">
        <w:rPr>
          <w:rStyle w:val="Heading1Char"/>
          <w:rFonts w:ascii="Arial" w:hAnsi="Arial" w:cs="Arial"/>
        </w:rPr>
        <w:t>:</w:t>
      </w:r>
      <w:r w:rsidR="00DC4452" w:rsidRPr="00330E03">
        <w:rPr>
          <w:rFonts w:ascii="Arial" w:hAnsi="Arial" w:cs="Arial"/>
          <w:b/>
          <w:position w:val="7"/>
          <w:sz w:val="20"/>
          <w:szCs w:val="20"/>
          <w:lang w:val="en-US" w:eastAsia="en-GB"/>
        </w:rPr>
        <w:t xml:space="preserve"> </w:t>
      </w:r>
      <w:r w:rsidR="00FE0C54" w:rsidRPr="00FF5A29">
        <w:rPr>
          <w:rFonts w:ascii="Arial" w:hAnsi="Arial" w:cs="Arial"/>
          <w:position w:val="7"/>
          <w:lang w:val="en-US" w:eastAsia="en-GB"/>
        </w:rPr>
        <w:t>Wei Chern Gavin Fong*</w:t>
      </w:r>
      <w:r w:rsidR="00FE0C54" w:rsidRPr="00FF5A29">
        <w:rPr>
          <w:rFonts w:ascii="Arial" w:hAnsi="Arial" w:cs="Arial"/>
          <w:position w:val="7"/>
          <w:vertAlign w:val="superscript"/>
          <w:lang w:val="en-US" w:eastAsia="en-GB"/>
        </w:rPr>
        <w:t>1,</w:t>
      </w:r>
      <w:r w:rsidR="00DC07BA" w:rsidRPr="00FF5A29">
        <w:rPr>
          <w:rFonts w:ascii="Arial" w:hAnsi="Arial" w:cs="Arial"/>
          <w:position w:val="7"/>
          <w:vertAlign w:val="superscript"/>
          <w:lang w:val="en-US" w:eastAsia="en-GB"/>
        </w:rPr>
        <w:t>2</w:t>
      </w:r>
      <w:r w:rsidR="00DC07BA" w:rsidRPr="00FF5A29">
        <w:rPr>
          <w:rFonts w:ascii="Arial" w:hAnsi="Arial" w:cs="Arial"/>
          <w:bCs/>
          <w:position w:val="7"/>
          <w:lang w:val="en-US" w:eastAsia="en-GB"/>
        </w:rPr>
        <w:t>,</w:t>
      </w:r>
      <w:r w:rsidR="00F06FA5" w:rsidRPr="00FF5A29">
        <w:rPr>
          <w:rFonts w:ascii="Arial" w:hAnsi="Arial" w:cs="Arial"/>
          <w:bCs/>
          <w:position w:val="7"/>
          <w:lang w:val="en-US" w:eastAsia="en-GB"/>
        </w:rPr>
        <w:t xml:space="preserve"> Adrian Chan*</w:t>
      </w:r>
      <w:r w:rsidR="00D143B7" w:rsidRPr="00FF5A29">
        <w:rPr>
          <w:rFonts w:ascii="Arial" w:hAnsi="Arial" w:cs="Arial"/>
          <w:bCs/>
          <w:position w:val="7"/>
          <w:vertAlign w:val="superscript"/>
          <w:lang w:val="en-US" w:eastAsia="en-GB"/>
        </w:rPr>
        <w:t>2</w:t>
      </w:r>
      <w:r w:rsidR="00F06FA5" w:rsidRPr="00FF5A29">
        <w:rPr>
          <w:rFonts w:ascii="Arial" w:hAnsi="Arial" w:cs="Arial"/>
          <w:bCs/>
          <w:position w:val="7"/>
          <w:vertAlign w:val="superscript"/>
          <w:lang w:val="en-US" w:eastAsia="en-GB"/>
        </w:rPr>
        <w:t>,</w:t>
      </w:r>
      <w:r w:rsidR="00DC07BA" w:rsidRPr="00FF5A29">
        <w:rPr>
          <w:rFonts w:ascii="Arial" w:hAnsi="Arial" w:cs="Arial"/>
          <w:bCs/>
          <w:position w:val="7"/>
          <w:vertAlign w:val="superscript"/>
          <w:lang w:val="en-US" w:eastAsia="en-GB"/>
        </w:rPr>
        <w:t>3</w:t>
      </w:r>
      <w:r w:rsidR="00DC07BA" w:rsidRPr="00FF5A29">
        <w:rPr>
          <w:rFonts w:ascii="Arial" w:hAnsi="Arial" w:cs="Arial"/>
          <w:bCs/>
          <w:position w:val="7"/>
          <w:lang w:val="en-US" w:eastAsia="en-GB"/>
        </w:rPr>
        <w:t>,</w:t>
      </w:r>
      <w:r w:rsidR="00DC07BA" w:rsidRPr="00FF5A29">
        <w:rPr>
          <w:rFonts w:ascii="Arial" w:hAnsi="Arial" w:cs="Arial"/>
          <w:position w:val="7"/>
          <w:lang w:val="en-US" w:eastAsia="en-GB"/>
        </w:rPr>
        <w:t xml:space="preserve"> </w:t>
      </w:r>
      <w:r w:rsidR="00DC07BA" w:rsidRPr="00FF5A29">
        <w:rPr>
          <w:rFonts w:ascii="Arial" w:hAnsi="Arial" w:cs="Arial"/>
          <w:bCs/>
          <w:position w:val="7"/>
          <w:lang w:val="en-US" w:eastAsia="en-GB"/>
        </w:rPr>
        <w:t>Hongmei</w:t>
      </w:r>
      <w:r w:rsidR="00DC4452" w:rsidRPr="00FF5A29">
        <w:rPr>
          <w:rFonts w:ascii="Arial" w:hAnsi="Arial" w:cs="Arial"/>
          <w:bCs/>
          <w:position w:val="7"/>
          <w:lang w:val="en-US" w:eastAsia="en-GB"/>
        </w:rPr>
        <w:t xml:space="preserve"> Zhang</w:t>
      </w:r>
      <w:r w:rsidR="00DC4452" w:rsidRPr="00FF5A29">
        <w:rPr>
          <w:rFonts w:ascii="Arial" w:hAnsi="Arial" w:cs="Arial"/>
          <w:bCs/>
          <w:position w:val="7"/>
          <w:vertAlign w:val="superscript"/>
          <w:lang w:val="en-US" w:eastAsia="en-GB"/>
        </w:rPr>
        <w:t>4</w:t>
      </w:r>
      <w:r w:rsidR="00DC4452" w:rsidRPr="00FF5A29">
        <w:rPr>
          <w:rFonts w:ascii="Arial" w:hAnsi="Arial" w:cs="Arial"/>
          <w:bCs/>
          <w:position w:val="7"/>
          <w:lang w:val="en-US" w:eastAsia="en-GB"/>
        </w:rPr>
        <w:t>, John W. Holloway</w:t>
      </w:r>
      <w:r w:rsidR="005D3FF3" w:rsidRPr="00FF5A29">
        <w:rPr>
          <w:rFonts w:ascii="Arial" w:hAnsi="Arial" w:cs="Arial"/>
          <w:bCs/>
          <w:position w:val="7"/>
          <w:vertAlign w:val="superscript"/>
          <w:lang w:val="en-US" w:eastAsia="en-GB"/>
        </w:rPr>
        <w:t>5</w:t>
      </w:r>
      <w:r w:rsidR="0045031A" w:rsidRPr="00FF5A29">
        <w:rPr>
          <w:rFonts w:ascii="Arial" w:hAnsi="Arial" w:cs="Arial"/>
          <w:bCs/>
          <w:position w:val="7"/>
          <w:vertAlign w:val="superscript"/>
          <w:lang w:val="en-US" w:eastAsia="en-GB"/>
        </w:rPr>
        <w:t>,6</w:t>
      </w:r>
      <w:r w:rsidR="00DC4452" w:rsidRPr="00FF5A29">
        <w:rPr>
          <w:rFonts w:ascii="Arial" w:hAnsi="Arial" w:cs="Arial"/>
          <w:bCs/>
          <w:position w:val="7"/>
          <w:lang w:val="en-US" w:eastAsia="en-GB"/>
        </w:rPr>
        <w:t>, Graham Roberts</w:t>
      </w:r>
      <w:r w:rsidR="00DC4452" w:rsidRPr="00FF5A29">
        <w:rPr>
          <w:rFonts w:ascii="Arial" w:hAnsi="Arial" w:cs="Arial"/>
          <w:bCs/>
          <w:position w:val="7"/>
          <w:vertAlign w:val="superscript"/>
          <w:lang w:val="en-US" w:eastAsia="en-GB"/>
        </w:rPr>
        <w:t>1,</w:t>
      </w:r>
      <w:r w:rsidR="005D3FF3" w:rsidRPr="00FF5A29">
        <w:rPr>
          <w:rFonts w:ascii="Arial" w:hAnsi="Arial" w:cs="Arial"/>
          <w:bCs/>
          <w:position w:val="7"/>
          <w:vertAlign w:val="superscript"/>
          <w:lang w:val="en-US" w:eastAsia="en-GB"/>
        </w:rPr>
        <w:t>2</w:t>
      </w:r>
      <w:r w:rsidR="005C18D3" w:rsidRPr="00FF5A29">
        <w:rPr>
          <w:rFonts w:ascii="Arial" w:hAnsi="Arial" w:cs="Arial"/>
          <w:bCs/>
          <w:position w:val="7"/>
          <w:vertAlign w:val="superscript"/>
          <w:lang w:val="en-US" w:eastAsia="en-GB"/>
        </w:rPr>
        <w:t>,</w:t>
      </w:r>
      <w:r w:rsidR="005D3FF3" w:rsidRPr="00FF5A29">
        <w:rPr>
          <w:rFonts w:ascii="Arial" w:hAnsi="Arial" w:cs="Arial"/>
          <w:bCs/>
          <w:position w:val="7"/>
          <w:vertAlign w:val="superscript"/>
          <w:lang w:val="en-US" w:eastAsia="en-GB"/>
        </w:rPr>
        <w:t>6</w:t>
      </w:r>
      <w:r w:rsidR="00DC4452" w:rsidRPr="00FF5A29">
        <w:rPr>
          <w:rFonts w:ascii="Arial" w:hAnsi="Arial" w:cs="Arial"/>
          <w:bCs/>
          <w:position w:val="7"/>
          <w:lang w:val="en-US" w:eastAsia="en-GB"/>
        </w:rPr>
        <w:t>, Ramesh Kurukulaaratchy</w:t>
      </w:r>
      <w:r w:rsidR="00DC4452" w:rsidRPr="00FF5A29">
        <w:rPr>
          <w:rFonts w:ascii="Arial" w:hAnsi="Arial" w:cs="Arial"/>
          <w:bCs/>
          <w:position w:val="7"/>
          <w:vertAlign w:val="superscript"/>
          <w:lang w:val="en-US" w:eastAsia="en-GB"/>
        </w:rPr>
        <w:t>1,</w:t>
      </w:r>
      <w:r w:rsidR="005D3FF3" w:rsidRPr="00FF5A29">
        <w:rPr>
          <w:rFonts w:ascii="Arial" w:hAnsi="Arial" w:cs="Arial"/>
          <w:bCs/>
          <w:position w:val="7"/>
          <w:vertAlign w:val="superscript"/>
          <w:lang w:val="en-US" w:eastAsia="en-GB"/>
        </w:rPr>
        <w:t>2</w:t>
      </w:r>
      <w:r w:rsidR="005C18D3" w:rsidRPr="00FF5A29">
        <w:rPr>
          <w:rFonts w:ascii="Arial" w:hAnsi="Arial" w:cs="Arial"/>
          <w:bCs/>
          <w:position w:val="7"/>
          <w:vertAlign w:val="superscript"/>
          <w:lang w:val="en-US" w:eastAsia="en-GB"/>
        </w:rPr>
        <w:t>,</w:t>
      </w:r>
      <w:r w:rsidR="005D3FF3" w:rsidRPr="00FF5A29">
        <w:rPr>
          <w:rFonts w:ascii="Arial" w:hAnsi="Arial" w:cs="Arial"/>
          <w:bCs/>
          <w:position w:val="7"/>
          <w:vertAlign w:val="superscript"/>
          <w:lang w:val="en-US" w:eastAsia="en-GB"/>
        </w:rPr>
        <w:t>6</w:t>
      </w:r>
      <w:r w:rsidR="00DC4452" w:rsidRPr="00FF5A29">
        <w:rPr>
          <w:rFonts w:ascii="Arial" w:hAnsi="Arial" w:cs="Arial"/>
          <w:bCs/>
          <w:position w:val="7"/>
          <w:lang w:val="en-US" w:eastAsia="en-GB"/>
        </w:rPr>
        <w:t>, Syed Hasan Arshad</w:t>
      </w:r>
      <w:r w:rsidR="00DC4452" w:rsidRPr="00FF5A29">
        <w:rPr>
          <w:rFonts w:ascii="Arial" w:hAnsi="Arial" w:cs="Arial"/>
          <w:bCs/>
          <w:position w:val="7"/>
          <w:vertAlign w:val="superscript"/>
          <w:lang w:val="en-US" w:eastAsia="en-GB"/>
        </w:rPr>
        <w:t>1,</w:t>
      </w:r>
      <w:r w:rsidR="005D3FF3" w:rsidRPr="00FF5A29">
        <w:rPr>
          <w:rFonts w:ascii="Arial" w:hAnsi="Arial" w:cs="Arial"/>
          <w:bCs/>
          <w:position w:val="7"/>
          <w:vertAlign w:val="superscript"/>
          <w:lang w:val="en-US" w:eastAsia="en-GB"/>
        </w:rPr>
        <w:t>2</w:t>
      </w:r>
      <w:r w:rsidR="005C18D3" w:rsidRPr="00FF5A29">
        <w:rPr>
          <w:rFonts w:ascii="Arial" w:hAnsi="Arial" w:cs="Arial"/>
          <w:bCs/>
          <w:position w:val="7"/>
          <w:vertAlign w:val="superscript"/>
          <w:lang w:val="en-US" w:eastAsia="en-GB"/>
        </w:rPr>
        <w:t>,</w:t>
      </w:r>
      <w:r w:rsidR="005D3FF3" w:rsidRPr="00FF5A29">
        <w:rPr>
          <w:rFonts w:ascii="Arial" w:hAnsi="Arial" w:cs="Arial"/>
          <w:bCs/>
          <w:position w:val="7"/>
          <w:vertAlign w:val="superscript"/>
          <w:lang w:val="en-US" w:eastAsia="en-GB"/>
        </w:rPr>
        <w:t>6</w:t>
      </w:r>
    </w:p>
    <w:p w14:paraId="0E59E170" w14:textId="40BAAE04" w:rsidR="00DC4452" w:rsidRPr="00330E03" w:rsidRDefault="00DC4452" w:rsidP="00853BE7">
      <w:pPr>
        <w:spacing w:after="0" w:line="360" w:lineRule="auto"/>
        <w:jc w:val="both"/>
        <w:rPr>
          <w:rFonts w:ascii="Arial" w:hAnsi="Arial" w:cs="Arial"/>
          <w:sz w:val="20"/>
          <w:szCs w:val="20"/>
          <w:lang w:val="en-US"/>
        </w:rPr>
      </w:pPr>
      <w:r w:rsidRPr="002A3249">
        <w:rPr>
          <w:rStyle w:val="Heading1Char"/>
          <w:rFonts w:ascii="Arial" w:hAnsi="Arial" w:cs="Arial"/>
        </w:rPr>
        <w:t>Affiliations:</w:t>
      </w:r>
      <w:r w:rsidRPr="00330E03">
        <w:rPr>
          <w:rFonts w:ascii="Arial" w:hAnsi="Arial" w:cs="Arial"/>
          <w:b/>
          <w:position w:val="7"/>
          <w:sz w:val="20"/>
          <w:szCs w:val="20"/>
          <w:lang w:val="en-US" w:eastAsia="en-GB"/>
        </w:rPr>
        <w:t xml:space="preserve"> </w:t>
      </w:r>
      <w:r w:rsidRPr="00FF5A29">
        <w:rPr>
          <w:rFonts w:ascii="Arial" w:eastAsiaTheme="minorEastAsia" w:hAnsi="Arial" w:cs="Arial"/>
          <w:vertAlign w:val="superscript"/>
          <w:lang w:val="en-US" w:eastAsia="zh-CN"/>
        </w:rPr>
        <w:t>1</w:t>
      </w:r>
      <w:r w:rsidR="00D143B7" w:rsidRPr="00FF5A29">
        <w:rPr>
          <w:rFonts w:ascii="Arial" w:eastAsiaTheme="minorEastAsia" w:hAnsi="Arial" w:cs="Arial"/>
          <w:lang w:val="en-US" w:eastAsia="zh-CN"/>
        </w:rPr>
        <w:t xml:space="preserve">David Hide Asthma and Allergy Research Centre, Isle of Wight, </w:t>
      </w:r>
      <w:r w:rsidR="005A6B53" w:rsidRPr="00FF5A29">
        <w:rPr>
          <w:rFonts w:ascii="Arial" w:eastAsiaTheme="minorEastAsia" w:hAnsi="Arial" w:cs="Arial"/>
          <w:lang w:val="en-US" w:eastAsia="zh-CN"/>
        </w:rPr>
        <w:t>United Kingdom</w:t>
      </w:r>
      <w:r w:rsidR="00D143B7" w:rsidRPr="00FF5A29">
        <w:rPr>
          <w:rFonts w:ascii="Arial" w:eastAsiaTheme="minorEastAsia" w:hAnsi="Arial" w:cs="Arial"/>
          <w:lang w:val="en-US" w:eastAsia="zh-CN"/>
        </w:rPr>
        <w:t>.</w:t>
      </w:r>
      <w:r w:rsidRPr="00FF5A29">
        <w:rPr>
          <w:rFonts w:ascii="Arial" w:eastAsiaTheme="minorEastAsia" w:hAnsi="Arial" w:cs="Arial"/>
          <w:lang w:val="en-US" w:eastAsia="zh-CN"/>
        </w:rPr>
        <w:t xml:space="preserve"> </w:t>
      </w:r>
      <w:r w:rsidR="00D143B7" w:rsidRPr="00FF5A29">
        <w:rPr>
          <w:rFonts w:ascii="Arial" w:eastAsiaTheme="minorEastAsia" w:hAnsi="Arial" w:cs="Arial"/>
          <w:vertAlign w:val="superscript"/>
          <w:lang w:val="en-US" w:eastAsia="zh-CN"/>
        </w:rPr>
        <w:t>2</w:t>
      </w:r>
      <w:r w:rsidR="00D143B7" w:rsidRPr="00FF5A29">
        <w:rPr>
          <w:rFonts w:ascii="Arial" w:eastAsiaTheme="minorEastAsia" w:hAnsi="Arial" w:cs="Arial"/>
          <w:lang w:val="en-US" w:eastAsia="zh-CN"/>
        </w:rPr>
        <w:t xml:space="preserve">Clinical and Experimental Sciences, Faculty of Medicine, University of Southampton, Southampton, </w:t>
      </w:r>
      <w:r w:rsidR="005A6B53" w:rsidRPr="00FF5A29">
        <w:rPr>
          <w:rFonts w:ascii="Arial" w:eastAsiaTheme="minorEastAsia" w:hAnsi="Arial" w:cs="Arial"/>
          <w:lang w:val="en-US" w:eastAsia="zh-CN"/>
        </w:rPr>
        <w:t>United Kingdom</w:t>
      </w:r>
      <w:r w:rsidR="00D143B7" w:rsidRPr="00FF5A29">
        <w:rPr>
          <w:rFonts w:ascii="Arial" w:eastAsiaTheme="minorEastAsia" w:hAnsi="Arial" w:cs="Arial"/>
          <w:lang w:val="en-US" w:eastAsia="zh-CN"/>
        </w:rPr>
        <w:t xml:space="preserve">. </w:t>
      </w:r>
      <w:r w:rsidR="00776175" w:rsidRPr="00FF5A29">
        <w:rPr>
          <w:rFonts w:ascii="Arial" w:eastAsiaTheme="minorEastAsia" w:hAnsi="Arial" w:cs="Arial"/>
          <w:vertAlign w:val="superscript"/>
          <w:lang w:val="en-US" w:eastAsia="zh-CN"/>
        </w:rPr>
        <w:t>3</w:t>
      </w:r>
      <w:r w:rsidR="00A15169" w:rsidRPr="00FF5A29">
        <w:rPr>
          <w:rFonts w:ascii="Arial" w:eastAsiaTheme="minorEastAsia" w:hAnsi="Arial" w:cs="Arial"/>
          <w:lang w:val="en-US" w:eastAsia="zh-CN"/>
        </w:rPr>
        <w:t>Respiratory Medical Associates, Mount Elizabeth Novena Hospital,</w:t>
      </w:r>
      <w:r w:rsidR="005D3FF3" w:rsidRPr="00FF5A29">
        <w:rPr>
          <w:rFonts w:ascii="Arial" w:eastAsiaTheme="minorEastAsia" w:hAnsi="Arial" w:cs="Arial"/>
          <w:lang w:val="en-US" w:eastAsia="zh-CN"/>
        </w:rPr>
        <w:t xml:space="preserve"> Singapore.</w:t>
      </w:r>
      <w:r w:rsidRPr="00FF5A29">
        <w:rPr>
          <w:rFonts w:ascii="Arial" w:eastAsiaTheme="minorEastAsia" w:hAnsi="Arial" w:cs="Arial"/>
          <w:vertAlign w:val="superscript"/>
          <w:lang w:val="en-US" w:eastAsia="zh-CN"/>
        </w:rPr>
        <w:t>4</w:t>
      </w:r>
      <w:r w:rsidRPr="00FF5A29">
        <w:rPr>
          <w:rFonts w:ascii="Arial" w:eastAsiaTheme="minorEastAsia" w:hAnsi="Arial" w:cs="Arial"/>
          <w:lang w:val="en-US" w:eastAsia="zh-CN"/>
        </w:rPr>
        <w:t xml:space="preserve">Division of Epidemiology, Biostatistics, and Environmental Health, School of Public Health, University of Memphis, Memphis, </w:t>
      </w:r>
      <w:r w:rsidR="00660597" w:rsidRPr="00FF5A29">
        <w:rPr>
          <w:rFonts w:ascii="Arial" w:eastAsiaTheme="minorEastAsia" w:hAnsi="Arial" w:cs="Arial"/>
          <w:lang w:val="en-US" w:eastAsia="zh-CN"/>
        </w:rPr>
        <w:t>Tennessee</w:t>
      </w:r>
      <w:r w:rsidRPr="00FF5A29">
        <w:rPr>
          <w:rFonts w:ascii="Arial" w:eastAsiaTheme="minorEastAsia" w:hAnsi="Arial" w:cs="Arial"/>
          <w:lang w:val="en-US" w:eastAsia="zh-CN"/>
        </w:rPr>
        <w:t xml:space="preserve">, </w:t>
      </w:r>
      <w:r w:rsidR="005A6B53" w:rsidRPr="00FF5A29">
        <w:rPr>
          <w:rFonts w:ascii="Arial" w:eastAsiaTheme="minorEastAsia" w:hAnsi="Arial" w:cs="Arial"/>
          <w:lang w:val="en-US" w:eastAsia="zh-CN"/>
        </w:rPr>
        <w:t>United States of America</w:t>
      </w:r>
      <w:r w:rsidRPr="00FF5A29">
        <w:rPr>
          <w:rFonts w:ascii="Arial" w:eastAsiaTheme="minorEastAsia" w:hAnsi="Arial" w:cs="Arial"/>
          <w:lang w:val="en-US" w:eastAsia="zh-CN"/>
        </w:rPr>
        <w:t xml:space="preserve">. </w:t>
      </w:r>
      <w:r w:rsidR="005D3FF3" w:rsidRPr="00FF5A29">
        <w:rPr>
          <w:rFonts w:ascii="Arial" w:eastAsiaTheme="minorEastAsia" w:hAnsi="Arial" w:cs="Arial"/>
          <w:vertAlign w:val="superscript"/>
          <w:lang w:val="en-US" w:eastAsia="zh-CN"/>
        </w:rPr>
        <w:t>5</w:t>
      </w:r>
      <w:r w:rsidRPr="00FF5A29">
        <w:rPr>
          <w:rFonts w:ascii="Arial" w:eastAsiaTheme="minorEastAsia" w:hAnsi="Arial" w:cs="Arial"/>
          <w:lang w:val="en-US" w:eastAsia="zh-CN"/>
        </w:rPr>
        <w:t xml:space="preserve">Human Development and Health, Faculty of Medicine, University of Southampton, Southampton, </w:t>
      </w:r>
      <w:r w:rsidR="005A6B53" w:rsidRPr="00FF5A29">
        <w:rPr>
          <w:rFonts w:ascii="Arial" w:eastAsiaTheme="minorEastAsia" w:hAnsi="Arial" w:cs="Arial"/>
          <w:lang w:val="en-US" w:eastAsia="zh-CN"/>
        </w:rPr>
        <w:t>United Kingdom</w:t>
      </w:r>
      <w:r w:rsidR="00A75A6D" w:rsidRPr="00FF5A29">
        <w:rPr>
          <w:rFonts w:ascii="Arial" w:eastAsiaTheme="minorEastAsia" w:hAnsi="Arial" w:cs="Arial"/>
          <w:lang w:val="en-US" w:eastAsia="zh-CN"/>
        </w:rPr>
        <w:t>.</w:t>
      </w:r>
      <w:r w:rsidRPr="00FF5A29">
        <w:rPr>
          <w:rFonts w:ascii="Arial" w:eastAsiaTheme="minorEastAsia" w:hAnsi="Arial" w:cs="Arial"/>
          <w:vertAlign w:val="superscript"/>
          <w:lang w:val="en-US" w:eastAsia="zh-CN"/>
        </w:rPr>
        <w:t xml:space="preserve"> </w:t>
      </w:r>
      <w:r w:rsidR="0045031A" w:rsidRPr="00FF5A29">
        <w:rPr>
          <w:rFonts w:ascii="Arial" w:eastAsiaTheme="minorEastAsia" w:hAnsi="Arial" w:cs="Arial"/>
          <w:vertAlign w:val="superscript"/>
          <w:lang w:val="en-US" w:eastAsia="zh-CN"/>
        </w:rPr>
        <w:t>6</w:t>
      </w:r>
      <w:r w:rsidR="00A83C0F" w:rsidRPr="00FF5A29">
        <w:rPr>
          <w:rFonts w:ascii="Arial" w:eastAsiaTheme="minorEastAsia" w:hAnsi="Arial" w:cs="Arial"/>
          <w:lang w:val="en-US" w:eastAsia="zh-CN"/>
        </w:rPr>
        <w:t>National Institutes of Health Research (NIHR)</w:t>
      </w:r>
      <w:r w:rsidR="0045031A" w:rsidRPr="00FF5A29">
        <w:rPr>
          <w:rFonts w:ascii="Arial" w:eastAsiaTheme="minorEastAsia" w:hAnsi="Arial" w:cs="Arial"/>
          <w:lang w:val="en-US" w:eastAsia="zh-CN"/>
        </w:rPr>
        <w:t xml:space="preserve"> Southampton </w:t>
      </w:r>
      <w:r w:rsidRPr="00FF5A29">
        <w:rPr>
          <w:rFonts w:ascii="Arial" w:eastAsiaTheme="minorEastAsia" w:hAnsi="Arial" w:cs="Arial"/>
          <w:lang w:val="en-US" w:eastAsia="zh-CN"/>
        </w:rPr>
        <w:t xml:space="preserve">Biomedical Research </w:t>
      </w:r>
      <w:r w:rsidR="00FF2A84" w:rsidRPr="00FF5A29">
        <w:rPr>
          <w:rFonts w:ascii="Arial" w:eastAsiaTheme="minorEastAsia" w:hAnsi="Arial" w:cs="Arial"/>
          <w:lang w:val="en-US" w:eastAsia="zh-CN"/>
        </w:rPr>
        <w:t>Centre</w:t>
      </w:r>
      <w:r w:rsidRPr="00FF5A29">
        <w:rPr>
          <w:rFonts w:ascii="Arial" w:eastAsiaTheme="minorEastAsia" w:hAnsi="Arial" w:cs="Arial"/>
          <w:lang w:val="en-US" w:eastAsia="zh-CN"/>
        </w:rPr>
        <w:t>, Southampton</w:t>
      </w:r>
      <w:r w:rsidR="00A26D8F" w:rsidRPr="00FF5A29">
        <w:rPr>
          <w:rFonts w:ascii="Arial" w:eastAsiaTheme="minorEastAsia" w:hAnsi="Arial" w:cs="Arial"/>
          <w:lang w:val="en-US" w:eastAsia="zh-CN"/>
        </w:rPr>
        <w:t xml:space="preserve">, </w:t>
      </w:r>
      <w:r w:rsidR="005A6B53" w:rsidRPr="00FF5A29">
        <w:rPr>
          <w:rFonts w:ascii="Arial" w:eastAsiaTheme="minorEastAsia" w:hAnsi="Arial" w:cs="Arial"/>
          <w:lang w:val="en-US" w:eastAsia="zh-CN"/>
        </w:rPr>
        <w:t>United Kingdom</w:t>
      </w:r>
      <w:r w:rsidRPr="00FF5A29">
        <w:rPr>
          <w:rFonts w:ascii="Arial" w:eastAsiaTheme="minorEastAsia" w:hAnsi="Arial" w:cs="Arial"/>
          <w:lang w:val="en-US" w:eastAsia="zh-CN"/>
        </w:rPr>
        <w:t>.</w:t>
      </w:r>
      <w:r w:rsidR="00EF0C4E" w:rsidRPr="00330E03">
        <w:rPr>
          <w:rFonts w:ascii="Arial" w:eastAsiaTheme="minorEastAsia" w:hAnsi="Arial" w:cs="Arial"/>
          <w:sz w:val="20"/>
          <w:szCs w:val="20"/>
          <w:lang w:val="en-US" w:eastAsia="zh-CN"/>
        </w:rPr>
        <w:tab/>
      </w:r>
      <w:r w:rsidR="00EF0C4E" w:rsidRPr="00330E03">
        <w:rPr>
          <w:rFonts w:ascii="Arial" w:eastAsiaTheme="minorEastAsia" w:hAnsi="Arial" w:cs="Arial"/>
          <w:sz w:val="20"/>
          <w:szCs w:val="20"/>
          <w:lang w:val="en-US" w:eastAsia="zh-CN"/>
        </w:rPr>
        <w:br/>
      </w:r>
    </w:p>
    <w:p w14:paraId="28D1D2BE" w14:textId="72BEF18E" w:rsidR="008C400C" w:rsidRDefault="0019777B" w:rsidP="00853BE7">
      <w:pPr>
        <w:tabs>
          <w:tab w:val="left" w:pos="3373"/>
        </w:tabs>
        <w:spacing w:after="0" w:line="360" w:lineRule="auto"/>
        <w:jc w:val="both"/>
        <w:rPr>
          <w:rFonts w:ascii="Arial" w:hAnsi="Arial" w:cs="Arial"/>
          <w:sz w:val="16"/>
          <w:szCs w:val="20"/>
          <w:lang w:val="en-US"/>
        </w:rPr>
      </w:pPr>
      <w:r w:rsidRPr="00330E03">
        <w:rPr>
          <w:rFonts w:ascii="Arial" w:hAnsi="Arial" w:cs="Arial"/>
          <w:sz w:val="16"/>
          <w:szCs w:val="20"/>
          <w:lang w:val="en-US"/>
        </w:rPr>
        <w:t>*</w:t>
      </w:r>
      <w:r w:rsidR="001B48B8">
        <w:rPr>
          <w:rFonts w:ascii="Arial" w:hAnsi="Arial" w:cs="Arial"/>
          <w:sz w:val="16"/>
          <w:szCs w:val="20"/>
          <w:lang w:val="en-US"/>
        </w:rPr>
        <w:t>T</w:t>
      </w:r>
      <w:r w:rsidRPr="00330E03">
        <w:rPr>
          <w:rFonts w:ascii="Arial" w:hAnsi="Arial" w:cs="Arial"/>
          <w:sz w:val="16"/>
          <w:szCs w:val="20"/>
          <w:lang w:val="en-US"/>
        </w:rPr>
        <w:t xml:space="preserve">hese authors </w:t>
      </w:r>
      <w:r w:rsidR="00D143B7" w:rsidRPr="00330E03">
        <w:rPr>
          <w:rFonts w:ascii="Arial" w:hAnsi="Arial" w:cs="Arial"/>
          <w:sz w:val="16"/>
          <w:szCs w:val="20"/>
          <w:lang w:val="en-US"/>
        </w:rPr>
        <w:t>are joint first authors</w:t>
      </w:r>
      <w:r w:rsidR="00EF0C4E" w:rsidRPr="00330E03">
        <w:rPr>
          <w:rFonts w:ascii="Arial" w:hAnsi="Arial" w:cs="Arial"/>
          <w:sz w:val="16"/>
          <w:szCs w:val="20"/>
          <w:lang w:val="en-US"/>
        </w:rPr>
        <w:tab/>
      </w:r>
      <w:r w:rsidR="00853BE7">
        <w:rPr>
          <w:rFonts w:ascii="Arial" w:hAnsi="Arial" w:cs="Arial"/>
          <w:sz w:val="16"/>
          <w:szCs w:val="20"/>
          <w:lang w:val="en-US"/>
        </w:rPr>
        <w:br/>
      </w:r>
    </w:p>
    <w:p w14:paraId="7EDBFCF8" w14:textId="5360546B" w:rsidR="00591C79" w:rsidRPr="00330E03" w:rsidRDefault="008C400C" w:rsidP="00853BE7">
      <w:pPr>
        <w:tabs>
          <w:tab w:val="left" w:pos="3373"/>
        </w:tabs>
        <w:spacing w:after="0" w:line="360" w:lineRule="auto"/>
        <w:jc w:val="both"/>
        <w:rPr>
          <w:rFonts w:ascii="Arial" w:hAnsi="Arial" w:cs="Arial"/>
          <w:b/>
          <w:sz w:val="20"/>
          <w:szCs w:val="20"/>
          <w:lang w:val="en-US"/>
        </w:rPr>
      </w:pPr>
      <w:r w:rsidRPr="002A3249">
        <w:rPr>
          <w:rStyle w:val="Heading1Char"/>
          <w:rFonts w:ascii="Arial" w:hAnsi="Arial" w:cs="Arial"/>
        </w:rPr>
        <w:t>Running title:</w:t>
      </w:r>
      <w:r>
        <w:rPr>
          <w:rFonts w:ascii="Arial" w:hAnsi="Arial" w:cs="Arial"/>
          <w:sz w:val="16"/>
          <w:szCs w:val="20"/>
          <w:lang w:val="en-US"/>
        </w:rPr>
        <w:t xml:space="preserve"> </w:t>
      </w:r>
      <w:r w:rsidR="00FF5664">
        <w:rPr>
          <w:rFonts w:ascii="Arial" w:hAnsi="Arial" w:cs="Arial"/>
          <w:sz w:val="16"/>
          <w:szCs w:val="20"/>
          <w:lang w:val="en-US"/>
        </w:rPr>
        <w:t xml:space="preserve"> </w:t>
      </w:r>
      <w:r w:rsidR="000A35B4" w:rsidRPr="00FF5A29">
        <w:rPr>
          <w:rFonts w:ascii="Arial" w:hAnsi="Arial" w:cs="Arial"/>
          <w:szCs w:val="28"/>
          <w:lang w:val="en-US"/>
        </w:rPr>
        <w:t>Childhood food allergy and adult airways disease</w:t>
      </w:r>
      <w:r w:rsidRPr="00FF5A29">
        <w:rPr>
          <w:rFonts w:ascii="Arial" w:hAnsi="Arial" w:cs="Arial"/>
          <w:sz w:val="18"/>
          <w:lang w:val="en-US"/>
        </w:rPr>
        <w:tab/>
      </w:r>
      <w:r w:rsidR="00853BE7">
        <w:rPr>
          <w:rFonts w:ascii="Arial" w:hAnsi="Arial" w:cs="Arial"/>
          <w:sz w:val="18"/>
          <w:lang w:val="en-US"/>
        </w:rPr>
        <w:br/>
      </w:r>
      <w:r w:rsidR="00EF0C4E" w:rsidRPr="00330E03">
        <w:rPr>
          <w:rFonts w:ascii="Arial" w:hAnsi="Arial" w:cs="Arial"/>
          <w:sz w:val="16"/>
          <w:szCs w:val="20"/>
          <w:lang w:val="en-US"/>
        </w:rPr>
        <w:br/>
      </w:r>
      <w:r w:rsidR="00591C79" w:rsidRPr="002A3249">
        <w:rPr>
          <w:rStyle w:val="Heading1Char"/>
          <w:rFonts w:ascii="Arial" w:hAnsi="Arial" w:cs="Arial"/>
        </w:rPr>
        <w:t>Corresponding Author</w:t>
      </w:r>
    </w:p>
    <w:p w14:paraId="43ED99B1" w14:textId="69F027B2" w:rsidR="00591C79" w:rsidRPr="00FF5A29" w:rsidRDefault="00591C79" w:rsidP="00853BE7">
      <w:pPr>
        <w:spacing w:line="360" w:lineRule="auto"/>
        <w:rPr>
          <w:rFonts w:ascii="Arial" w:hAnsi="Arial" w:cs="Arial"/>
          <w:lang w:val="en-US"/>
        </w:rPr>
      </w:pPr>
      <w:r w:rsidRPr="00FF5A29">
        <w:rPr>
          <w:rFonts w:ascii="Arial" w:hAnsi="Arial" w:cs="Arial"/>
          <w:lang w:val="en-US"/>
        </w:rPr>
        <w:t>Professor Hasan Arshad</w:t>
      </w:r>
      <w:r w:rsidR="00853BE7">
        <w:rPr>
          <w:rFonts w:ascii="Arial" w:hAnsi="Arial" w:cs="Arial"/>
          <w:lang w:val="en-US"/>
        </w:rPr>
        <w:br/>
      </w:r>
      <w:r w:rsidR="00D143B7" w:rsidRPr="00FF5A29">
        <w:rPr>
          <w:rFonts w:ascii="Arial" w:hAnsi="Arial" w:cs="Arial"/>
          <w:lang w:val="en-US"/>
        </w:rPr>
        <w:t>David Hide Asthma and Allergy Research Centre, Isle of Wight</w:t>
      </w:r>
      <w:r w:rsidR="009357FF" w:rsidRPr="00FF5A29">
        <w:rPr>
          <w:rFonts w:ascii="Arial" w:hAnsi="Arial" w:cs="Arial"/>
          <w:lang w:val="en-US"/>
        </w:rPr>
        <w:t xml:space="preserve">, </w:t>
      </w:r>
      <w:r w:rsidR="00660597" w:rsidRPr="00FF5A29">
        <w:rPr>
          <w:rFonts w:ascii="Arial" w:eastAsiaTheme="minorEastAsia" w:hAnsi="Arial" w:cs="Arial"/>
          <w:lang w:val="en-US" w:eastAsia="zh-CN"/>
        </w:rPr>
        <w:t>United Kingdom</w:t>
      </w:r>
      <w:r w:rsidR="00D143B7" w:rsidRPr="00FF5A29">
        <w:rPr>
          <w:rFonts w:ascii="Arial" w:hAnsi="Arial" w:cs="Arial"/>
          <w:lang w:val="en-US"/>
        </w:rPr>
        <w:t>.</w:t>
      </w:r>
      <w:r w:rsidR="009357FF" w:rsidRPr="00FF5A29">
        <w:rPr>
          <w:rFonts w:ascii="Arial" w:hAnsi="Arial" w:cs="Arial"/>
          <w:lang w:val="en-US"/>
        </w:rPr>
        <w:br/>
      </w:r>
      <w:r w:rsidRPr="00FF5A29">
        <w:rPr>
          <w:rFonts w:ascii="Arial" w:hAnsi="Arial" w:cs="Arial"/>
          <w:lang w:val="en-US"/>
        </w:rPr>
        <w:t xml:space="preserve">&amp; </w:t>
      </w:r>
      <w:r w:rsidR="00D143B7" w:rsidRPr="00FF5A29">
        <w:rPr>
          <w:rFonts w:ascii="Arial" w:hAnsi="Arial" w:cs="Arial"/>
          <w:lang w:val="en-US"/>
        </w:rPr>
        <w:t>School of Clinical and Experimental Sciences, Faculty of Medicine, University of Southampton</w:t>
      </w:r>
      <w:r w:rsidR="00DD1071" w:rsidRPr="00FF5A29">
        <w:rPr>
          <w:rFonts w:ascii="Arial" w:hAnsi="Arial" w:cs="Arial"/>
          <w:lang w:val="en-US"/>
        </w:rPr>
        <w:t xml:space="preserve">, </w:t>
      </w:r>
      <w:r w:rsidR="00660597" w:rsidRPr="00FF5A29">
        <w:rPr>
          <w:rFonts w:ascii="Arial" w:eastAsiaTheme="minorEastAsia" w:hAnsi="Arial" w:cs="Arial"/>
          <w:lang w:val="en-US" w:eastAsia="zh-CN"/>
        </w:rPr>
        <w:t>United Kingdom</w:t>
      </w:r>
      <w:r w:rsidR="00DD1071" w:rsidRPr="00FF5A29">
        <w:rPr>
          <w:rFonts w:ascii="Arial" w:hAnsi="Arial" w:cs="Arial"/>
          <w:lang w:val="en-US"/>
        </w:rPr>
        <w:t>.</w:t>
      </w:r>
      <w:r w:rsidR="00D143B7" w:rsidRPr="00FF5A29">
        <w:rPr>
          <w:rFonts w:ascii="Arial" w:hAnsi="Arial" w:cs="Arial"/>
          <w:lang w:val="en-US"/>
        </w:rPr>
        <w:br/>
      </w:r>
      <w:r w:rsidR="002C0853" w:rsidRPr="00FF5A29">
        <w:rPr>
          <w:rFonts w:ascii="Arial" w:hAnsi="Arial" w:cs="Arial"/>
          <w:lang w:val="en-US"/>
        </w:rPr>
        <w:t>&amp; NIHR</w:t>
      </w:r>
      <w:r w:rsidRPr="00FF5A29">
        <w:rPr>
          <w:rFonts w:ascii="Arial" w:hAnsi="Arial" w:cs="Arial"/>
          <w:lang w:val="en-US"/>
        </w:rPr>
        <w:t xml:space="preserve"> Southampton Biomedical Research Centre, </w:t>
      </w:r>
      <w:r w:rsidR="001C1988">
        <w:rPr>
          <w:rFonts w:ascii="Arial" w:hAnsi="Arial" w:cs="Arial"/>
          <w:lang w:val="en-US"/>
        </w:rPr>
        <w:t>Southampton</w:t>
      </w:r>
      <w:r w:rsidRPr="00FF5A29">
        <w:rPr>
          <w:rFonts w:ascii="Arial" w:hAnsi="Arial" w:cs="Arial"/>
          <w:lang w:val="en-US"/>
        </w:rPr>
        <w:t xml:space="preserve">, </w:t>
      </w:r>
      <w:r w:rsidR="00660597" w:rsidRPr="00FF5A29">
        <w:rPr>
          <w:rFonts w:ascii="Arial" w:eastAsiaTheme="minorEastAsia" w:hAnsi="Arial" w:cs="Arial"/>
          <w:lang w:val="en-US" w:eastAsia="zh-CN"/>
        </w:rPr>
        <w:t>United Kingdom</w:t>
      </w:r>
      <w:r w:rsidR="00DD1071" w:rsidRPr="00FF5A29">
        <w:rPr>
          <w:rFonts w:ascii="Arial" w:hAnsi="Arial" w:cs="Arial"/>
          <w:lang w:val="en-US"/>
        </w:rPr>
        <w:t>.</w:t>
      </w:r>
      <w:r w:rsidRPr="00FF5A29">
        <w:rPr>
          <w:rFonts w:ascii="Arial" w:hAnsi="Arial" w:cs="Arial"/>
          <w:lang w:val="en-US"/>
        </w:rPr>
        <w:t xml:space="preserve">    </w:t>
      </w:r>
      <w:r w:rsidRPr="00FF5A29">
        <w:rPr>
          <w:rFonts w:ascii="Arial" w:hAnsi="Arial" w:cs="Arial"/>
          <w:lang w:val="en-US"/>
        </w:rPr>
        <w:br/>
        <w:t>Level F, South Academic Block, Southampton General Hospital</w:t>
      </w:r>
      <w:r w:rsidRPr="00FF5A29">
        <w:rPr>
          <w:rFonts w:ascii="Arial" w:hAnsi="Arial" w:cs="Arial"/>
          <w:lang w:val="en-US"/>
        </w:rPr>
        <w:br/>
        <w:t>Southampton SO16 6YD, United Kingdom</w:t>
      </w:r>
      <w:r w:rsidRPr="00FF5A29">
        <w:rPr>
          <w:rFonts w:ascii="Arial" w:hAnsi="Arial" w:cs="Arial"/>
          <w:lang w:val="en-US"/>
        </w:rPr>
        <w:br/>
        <w:t>Tel</w:t>
      </w:r>
      <w:r w:rsidR="00E14179" w:rsidRPr="00FF5A29">
        <w:rPr>
          <w:rFonts w:ascii="Arial" w:hAnsi="Arial" w:cs="Arial"/>
          <w:lang w:val="en-US"/>
        </w:rPr>
        <w:t>ephone</w:t>
      </w:r>
      <w:r w:rsidRPr="00FF5A29">
        <w:rPr>
          <w:rFonts w:ascii="Arial" w:hAnsi="Arial" w:cs="Arial"/>
          <w:lang w:val="en-US"/>
        </w:rPr>
        <w:t>:       +44 (0)23 81203366</w:t>
      </w:r>
      <w:r w:rsidR="00853BE7">
        <w:rPr>
          <w:rFonts w:ascii="Arial" w:hAnsi="Arial" w:cs="Arial"/>
          <w:lang w:val="en-US"/>
        </w:rPr>
        <w:br/>
      </w:r>
      <w:r w:rsidRPr="00FF5A29">
        <w:rPr>
          <w:rFonts w:ascii="Arial" w:hAnsi="Arial" w:cs="Arial"/>
          <w:lang w:val="en-US"/>
        </w:rPr>
        <w:t>Email:     S.H.Arshad@soton.ac.uk</w:t>
      </w:r>
    </w:p>
    <w:p w14:paraId="7DD8F888" w14:textId="010E4DB3" w:rsidR="002A681F" w:rsidRPr="00FF5A29" w:rsidRDefault="002A681F" w:rsidP="00853BE7">
      <w:pPr>
        <w:spacing w:after="0" w:line="360" w:lineRule="auto"/>
        <w:jc w:val="both"/>
        <w:rPr>
          <w:rFonts w:ascii="Arial" w:hAnsi="Arial" w:cs="Arial"/>
          <w:lang w:val="en-US"/>
        </w:rPr>
      </w:pPr>
    </w:p>
    <w:p w14:paraId="0E59E172" w14:textId="7DF09386" w:rsidR="00DC4452" w:rsidRPr="00FF5A29" w:rsidRDefault="00DE7DBF" w:rsidP="00853BE7">
      <w:pPr>
        <w:spacing w:after="0" w:line="360" w:lineRule="auto"/>
        <w:jc w:val="both"/>
        <w:rPr>
          <w:rFonts w:ascii="Arial" w:hAnsi="Arial" w:cs="Arial"/>
          <w:szCs w:val="24"/>
          <w:lang w:val="en-US"/>
        </w:rPr>
      </w:pPr>
      <w:r w:rsidRPr="00FF5A29">
        <w:rPr>
          <w:rFonts w:ascii="Arial" w:hAnsi="Arial" w:cs="Arial"/>
          <w:szCs w:val="24"/>
          <w:lang w:val="en-US"/>
        </w:rPr>
        <w:t>Word count abstract:</w:t>
      </w:r>
      <w:r w:rsidRPr="00FF5A29">
        <w:rPr>
          <w:rFonts w:ascii="Arial" w:hAnsi="Arial" w:cs="Arial"/>
          <w:szCs w:val="24"/>
          <w:lang w:val="en-US"/>
        </w:rPr>
        <w:tab/>
      </w:r>
      <w:r w:rsidR="00C5588F" w:rsidRPr="00FF5A29">
        <w:rPr>
          <w:rFonts w:ascii="Arial" w:hAnsi="Arial" w:cs="Arial"/>
          <w:szCs w:val="24"/>
          <w:lang w:val="en-US"/>
        </w:rPr>
        <w:t>2</w:t>
      </w:r>
      <w:r w:rsidR="005A1F09" w:rsidRPr="00FF5A29">
        <w:rPr>
          <w:rFonts w:ascii="Arial" w:hAnsi="Arial" w:cs="Arial"/>
          <w:szCs w:val="24"/>
          <w:lang w:val="en-US"/>
        </w:rPr>
        <w:t>4</w:t>
      </w:r>
      <w:r w:rsidR="00B84AAF">
        <w:rPr>
          <w:rFonts w:ascii="Arial" w:hAnsi="Arial" w:cs="Arial"/>
          <w:szCs w:val="24"/>
          <w:lang w:val="en-US"/>
        </w:rPr>
        <w:t>6</w:t>
      </w:r>
      <w:r w:rsidR="007505AE" w:rsidRPr="00FF5A29">
        <w:rPr>
          <w:rFonts w:ascii="Arial" w:hAnsi="Arial" w:cs="Arial"/>
          <w:szCs w:val="24"/>
          <w:lang w:val="en-US"/>
        </w:rPr>
        <w:t xml:space="preserve"> words</w:t>
      </w:r>
      <w:r w:rsidR="007505AE" w:rsidRPr="00FF5A29">
        <w:rPr>
          <w:rFonts w:ascii="Arial" w:hAnsi="Arial" w:cs="Arial"/>
          <w:szCs w:val="24"/>
          <w:lang w:val="en-US"/>
        </w:rPr>
        <w:tab/>
      </w:r>
      <w:r w:rsidRPr="00FF5A29">
        <w:rPr>
          <w:rFonts w:ascii="Arial" w:hAnsi="Arial" w:cs="Arial"/>
          <w:szCs w:val="24"/>
          <w:lang w:val="en-US"/>
        </w:rPr>
        <w:br/>
        <w:t>Word count text:</w:t>
      </w:r>
      <w:r w:rsidR="002F7115" w:rsidRPr="00FF5A29">
        <w:rPr>
          <w:rFonts w:ascii="Arial" w:hAnsi="Arial" w:cs="Arial"/>
          <w:szCs w:val="24"/>
          <w:lang w:val="en-US"/>
        </w:rPr>
        <w:t xml:space="preserve"> </w:t>
      </w:r>
      <w:r w:rsidR="00536139" w:rsidRPr="00FF5A29">
        <w:rPr>
          <w:rFonts w:ascii="Arial" w:hAnsi="Arial" w:cs="Arial"/>
          <w:szCs w:val="24"/>
          <w:lang w:val="en-US"/>
        </w:rPr>
        <w:t xml:space="preserve"> Around 2500 words</w:t>
      </w:r>
    </w:p>
    <w:p w14:paraId="4E3BD9C0" w14:textId="5185669B" w:rsidR="00AF0D1D" w:rsidRPr="00FF5A29" w:rsidRDefault="00AF0D1D" w:rsidP="00853BE7">
      <w:pPr>
        <w:spacing w:after="0" w:line="360" w:lineRule="auto"/>
        <w:jc w:val="both"/>
        <w:rPr>
          <w:rFonts w:ascii="Arial" w:hAnsi="Arial" w:cs="Arial"/>
          <w:szCs w:val="24"/>
          <w:lang w:val="en-US"/>
        </w:rPr>
      </w:pPr>
      <w:r w:rsidRPr="00FF5A29">
        <w:rPr>
          <w:rFonts w:ascii="Arial" w:hAnsi="Arial" w:cs="Arial"/>
          <w:szCs w:val="24"/>
          <w:lang w:val="en-US"/>
        </w:rPr>
        <w:lastRenderedPageBreak/>
        <w:t>Number of tables and figures: 6</w:t>
      </w:r>
      <w:r w:rsidR="00FB1FCC" w:rsidRPr="00FF5A29">
        <w:rPr>
          <w:rFonts w:ascii="Arial" w:hAnsi="Arial" w:cs="Arial"/>
          <w:szCs w:val="24"/>
          <w:lang w:val="en-US"/>
        </w:rPr>
        <w:tab/>
      </w:r>
      <w:r w:rsidRPr="00FF5A29">
        <w:rPr>
          <w:rFonts w:ascii="Arial" w:hAnsi="Arial" w:cs="Arial"/>
          <w:szCs w:val="24"/>
          <w:lang w:val="en-US"/>
        </w:rPr>
        <w:br/>
      </w:r>
      <w:r w:rsidR="00FF6CA6" w:rsidRPr="00FF5A29">
        <w:rPr>
          <w:rFonts w:ascii="Arial" w:hAnsi="Arial" w:cs="Arial"/>
          <w:szCs w:val="24"/>
          <w:lang w:val="en-US"/>
        </w:rPr>
        <w:t>The m</w:t>
      </w:r>
      <w:r w:rsidR="00FB1FCC" w:rsidRPr="00FF5A29">
        <w:rPr>
          <w:rFonts w:ascii="Arial" w:hAnsi="Arial" w:cs="Arial"/>
          <w:szCs w:val="24"/>
          <w:lang w:val="en-US"/>
        </w:rPr>
        <w:t xml:space="preserve">aterial in the electronic repository: </w:t>
      </w:r>
      <w:r w:rsidR="004102FF">
        <w:rPr>
          <w:rFonts w:ascii="Arial" w:hAnsi="Arial" w:cs="Arial"/>
          <w:szCs w:val="24"/>
          <w:lang w:val="en-US"/>
        </w:rPr>
        <w:t>1</w:t>
      </w:r>
      <w:r w:rsidR="000D7233">
        <w:rPr>
          <w:rFonts w:ascii="Arial" w:hAnsi="Arial" w:cs="Arial"/>
          <w:szCs w:val="24"/>
          <w:lang w:val="en-US"/>
        </w:rPr>
        <w:t>1</w:t>
      </w:r>
      <w:r w:rsidR="004102FF" w:rsidRPr="00FF5A29">
        <w:rPr>
          <w:rFonts w:ascii="Arial" w:hAnsi="Arial" w:cs="Arial"/>
          <w:szCs w:val="24"/>
          <w:lang w:val="en-US"/>
        </w:rPr>
        <w:t xml:space="preserve"> </w:t>
      </w:r>
      <w:r w:rsidR="00FB1FCC" w:rsidRPr="00FF5A29">
        <w:rPr>
          <w:rFonts w:ascii="Arial" w:hAnsi="Arial" w:cs="Arial"/>
          <w:szCs w:val="24"/>
          <w:lang w:val="en-US"/>
        </w:rPr>
        <w:t xml:space="preserve">tables. </w:t>
      </w:r>
    </w:p>
    <w:p w14:paraId="7E137016" w14:textId="587ECF7A" w:rsidR="005500CC" w:rsidRPr="00FF5A29" w:rsidRDefault="005500CC" w:rsidP="00417C9F">
      <w:pPr>
        <w:spacing w:line="360" w:lineRule="auto"/>
        <w:rPr>
          <w:rFonts w:ascii="Arial" w:hAnsi="Arial" w:cs="Arial"/>
          <w:szCs w:val="24"/>
          <w:lang w:val="en-US"/>
        </w:rPr>
      </w:pPr>
      <w:r w:rsidRPr="00FF5A29">
        <w:rPr>
          <w:rFonts w:ascii="Arial" w:hAnsi="Arial" w:cs="Arial"/>
          <w:szCs w:val="24"/>
          <w:lang w:val="en-US"/>
        </w:rPr>
        <w:br w:type="page"/>
      </w:r>
    </w:p>
    <w:p w14:paraId="7E3378F8" w14:textId="35C9AA63" w:rsidR="00B96D50" w:rsidRPr="00B96D50" w:rsidRDefault="00B96D50" w:rsidP="00417C9F">
      <w:pPr>
        <w:pStyle w:val="Heading1"/>
        <w:spacing w:line="360" w:lineRule="auto"/>
        <w:rPr>
          <w:rFonts w:ascii="Arial" w:hAnsi="Arial" w:cs="Arial"/>
        </w:rPr>
      </w:pPr>
      <w:r w:rsidRPr="00B96D50">
        <w:rPr>
          <w:rFonts w:ascii="Arial" w:hAnsi="Arial" w:cs="Arial"/>
        </w:rPr>
        <w:lastRenderedPageBreak/>
        <w:t>Conflict of interest</w:t>
      </w:r>
    </w:p>
    <w:p w14:paraId="6E2FD683" w14:textId="648DA7F4" w:rsidR="00B96D50" w:rsidRPr="00FF5A29" w:rsidRDefault="00B96D50" w:rsidP="00417C9F">
      <w:pPr>
        <w:spacing w:after="0" w:line="360" w:lineRule="auto"/>
        <w:jc w:val="both"/>
        <w:rPr>
          <w:rFonts w:ascii="Arial" w:hAnsi="Arial" w:cs="Arial"/>
          <w:lang w:val="en-US"/>
        </w:rPr>
      </w:pPr>
      <w:r w:rsidRPr="00FF5A29">
        <w:rPr>
          <w:rFonts w:ascii="Arial" w:hAnsi="Arial" w:cs="Arial"/>
          <w:lang w:val="en-US"/>
        </w:rPr>
        <w:t xml:space="preserve">The authors declare that they do not have any relevant conflicts of interest. </w:t>
      </w:r>
      <w:r w:rsidRPr="00FF5A29">
        <w:rPr>
          <w:rFonts w:ascii="Arial" w:hAnsi="Arial" w:cs="Arial"/>
          <w:lang w:val="en-US"/>
        </w:rPr>
        <w:tab/>
      </w:r>
    </w:p>
    <w:p w14:paraId="6E2DD2D6" w14:textId="3DC600A0" w:rsidR="00B96D50" w:rsidRPr="00B96D50" w:rsidRDefault="00B96D50" w:rsidP="00417C9F">
      <w:pPr>
        <w:pStyle w:val="Heading1"/>
        <w:spacing w:line="360" w:lineRule="auto"/>
        <w:rPr>
          <w:rFonts w:ascii="Arial" w:hAnsi="Arial" w:cs="Arial"/>
        </w:rPr>
      </w:pPr>
      <w:r w:rsidRPr="00B96D50">
        <w:rPr>
          <w:rFonts w:ascii="Arial" w:hAnsi="Arial" w:cs="Arial"/>
        </w:rPr>
        <w:t>Financial support</w:t>
      </w:r>
    </w:p>
    <w:p w14:paraId="3C455BE5" w14:textId="464DAEE3" w:rsidR="00B96D50" w:rsidRPr="00FF5A29" w:rsidRDefault="00B96D50" w:rsidP="00417C9F">
      <w:pPr>
        <w:spacing w:after="0" w:line="360" w:lineRule="auto"/>
        <w:jc w:val="both"/>
        <w:rPr>
          <w:rFonts w:ascii="Arial" w:hAnsi="Arial" w:cs="Arial"/>
          <w:shd w:val="clear" w:color="auto" w:fill="FFFFFF"/>
          <w:lang w:val="en-US"/>
        </w:rPr>
      </w:pPr>
      <w:r w:rsidRPr="00FF5A29">
        <w:rPr>
          <w:rFonts w:ascii="Arial" w:hAnsi="Arial" w:cs="Arial"/>
          <w:shd w:val="clear" w:color="auto" w:fill="FFFFFF"/>
          <w:lang w:val="en-US"/>
        </w:rPr>
        <w:t xml:space="preserve">This work was funded by the National Institutes of Health [grant numbers R01 AI061471, R01 HL082925, R01 AI091905, and R01 HL132321], Asthma UK for 10 years assessment (Grant no. 364. PI: S.H. Arshad), and the David Hide Asthma and Allergy Research Trust for 26 years assessment (PI: S.H. Arshad). The funders did not contribute to study design, data collection, analysis, interpretation of data </w:t>
      </w:r>
      <w:r w:rsidR="004E12DB">
        <w:rPr>
          <w:rFonts w:ascii="Arial" w:hAnsi="Arial" w:cs="Arial"/>
          <w:shd w:val="clear" w:color="auto" w:fill="FFFFFF"/>
          <w:lang w:val="en-US"/>
        </w:rPr>
        <w:t>or</w:t>
      </w:r>
      <w:r w:rsidR="004E12DB" w:rsidRPr="00FF5A29">
        <w:rPr>
          <w:rFonts w:ascii="Arial" w:hAnsi="Arial" w:cs="Arial"/>
          <w:shd w:val="clear" w:color="auto" w:fill="FFFFFF"/>
          <w:lang w:val="en-US"/>
        </w:rPr>
        <w:t xml:space="preserve"> </w:t>
      </w:r>
      <w:r w:rsidRPr="00FF5A29">
        <w:rPr>
          <w:rFonts w:ascii="Arial" w:hAnsi="Arial" w:cs="Arial"/>
          <w:shd w:val="clear" w:color="auto" w:fill="FFFFFF"/>
          <w:lang w:val="en-US"/>
        </w:rPr>
        <w:t>in the preparation of the manuscript.</w:t>
      </w:r>
      <w:r w:rsidRPr="00FF5A29">
        <w:rPr>
          <w:rFonts w:ascii="Arial" w:hAnsi="Arial" w:cs="Arial"/>
          <w:shd w:val="clear" w:color="auto" w:fill="FFFFFF"/>
          <w:lang w:val="en-US"/>
        </w:rPr>
        <w:tab/>
      </w:r>
    </w:p>
    <w:p w14:paraId="47B75C93" w14:textId="26185390" w:rsidR="00FF5A29" w:rsidRDefault="00FF5A29" w:rsidP="00417C9F">
      <w:pPr>
        <w:pStyle w:val="Heading1"/>
        <w:spacing w:line="360" w:lineRule="auto"/>
        <w:rPr>
          <w:rFonts w:ascii="Arial" w:hAnsi="Arial" w:cs="Arial"/>
          <w:shd w:val="clear" w:color="auto" w:fill="FFFFFF"/>
          <w:lang w:val="en-US"/>
        </w:rPr>
      </w:pPr>
      <w:r w:rsidRPr="00FF5A29">
        <w:rPr>
          <w:rFonts w:ascii="Arial" w:hAnsi="Arial" w:cs="Arial"/>
          <w:shd w:val="clear" w:color="auto" w:fill="FFFFFF"/>
          <w:lang w:val="en-US"/>
        </w:rPr>
        <w:t xml:space="preserve">Ethical approval </w:t>
      </w:r>
      <w:r>
        <w:rPr>
          <w:rFonts w:ascii="Arial" w:hAnsi="Arial" w:cs="Arial"/>
          <w:shd w:val="clear" w:color="auto" w:fill="FFFFFF"/>
          <w:lang w:val="en-US"/>
        </w:rPr>
        <w:br/>
      </w:r>
      <w:r w:rsidRPr="00FF5A29">
        <w:rPr>
          <w:rFonts w:ascii="Arial" w:hAnsi="Arial" w:cs="Arial"/>
          <w:color w:val="auto"/>
          <w:sz w:val="22"/>
          <w:szCs w:val="22"/>
          <w:shd w:val="clear" w:color="auto" w:fill="FFFFFF"/>
          <w:lang w:val="en-US"/>
        </w:rPr>
        <w:t>This study had</w:t>
      </w:r>
      <w:r w:rsidR="00F52F0C">
        <w:rPr>
          <w:rFonts w:ascii="Arial" w:hAnsi="Arial" w:cs="Arial"/>
          <w:color w:val="auto"/>
          <w:sz w:val="22"/>
          <w:szCs w:val="22"/>
          <w:shd w:val="clear" w:color="auto" w:fill="FFFFFF"/>
          <w:lang w:val="en-US"/>
        </w:rPr>
        <w:t xml:space="preserve"> ethical</w:t>
      </w:r>
      <w:r w:rsidRPr="00FF5A29">
        <w:rPr>
          <w:rFonts w:ascii="Arial" w:hAnsi="Arial" w:cs="Arial"/>
          <w:color w:val="auto"/>
          <w:sz w:val="22"/>
          <w:szCs w:val="22"/>
          <w:shd w:val="clear" w:color="auto" w:fill="FFFFFF"/>
          <w:lang w:val="en-US"/>
        </w:rPr>
        <w:t xml:space="preserve"> approval from the IOW Local Research Ethics Committee (06/Q1701/34)</w:t>
      </w:r>
      <w:r w:rsidR="008A05DD">
        <w:rPr>
          <w:rFonts w:ascii="Arial" w:hAnsi="Arial" w:cs="Arial"/>
          <w:color w:val="auto"/>
          <w:sz w:val="22"/>
          <w:szCs w:val="22"/>
          <w:shd w:val="clear" w:color="auto" w:fill="FFFFFF"/>
          <w:lang w:val="en-US"/>
        </w:rPr>
        <w:t>.</w:t>
      </w:r>
    </w:p>
    <w:p w14:paraId="0E59E181" w14:textId="77777777" w:rsidR="00DC4452" w:rsidRPr="00FF6CA6" w:rsidRDefault="00DC4452" w:rsidP="00417C9F">
      <w:pPr>
        <w:pStyle w:val="Heading1"/>
        <w:spacing w:line="360" w:lineRule="auto"/>
        <w:rPr>
          <w:rFonts w:ascii="Arial" w:hAnsi="Arial" w:cs="Arial"/>
          <w:lang w:val="en-US" w:eastAsia="en-GB"/>
        </w:rPr>
      </w:pPr>
      <w:r w:rsidRPr="00FF6CA6">
        <w:rPr>
          <w:rFonts w:ascii="Arial" w:hAnsi="Arial" w:cs="Arial"/>
          <w:lang w:val="en-US" w:eastAsia="en-GB"/>
        </w:rPr>
        <w:t xml:space="preserve">Abstract </w:t>
      </w:r>
    </w:p>
    <w:p w14:paraId="0E59E182" w14:textId="77777777" w:rsidR="00DC4452" w:rsidRPr="00330E03" w:rsidRDefault="00DC4452" w:rsidP="00417C9F">
      <w:pPr>
        <w:spacing w:after="0" w:line="360" w:lineRule="auto"/>
        <w:ind w:right="2268"/>
        <w:rPr>
          <w:rFonts w:ascii="Arial" w:hAnsi="Arial" w:cs="Arial"/>
          <w:spacing w:val="5"/>
          <w:sz w:val="20"/>
          <w:szCs w:val="20"/>
          <w:u w:val="single"/>
          <w:lang w:val="en-US" w:eastAsia="en-GB"/>
        </w:rPr>
      </w:pPr>
    </w:p>
    <w:p w14:paraId="0E59E183" w14:textId="77777777" w:rsidR="00DC4452" w:rsidRPr="00FF5A29" w:rsidRDefault="00DC4452" w:rsidP="00417C9F">
      <w:pPr>
        <w:spacing w:after="0" w:line="360" w:lineRule="auto"/>
        <w:ind w:right="2268"/>
        <w:rPr>
          <w:rFonts w:ascii="Arial" w:hAnsi="Arial" w:cs="Arial"/>
          <w:b/>
          <w:spacing w:val="5"/>
          <w:lang w:val="en-US" w:eastAsia="en-GB"/>
        </w:rPr>
      </w:pPr>
      <w:r w:rsidRPr="00FF5A29">
        <w:rPr>
          <w:rFonts w:ascii="Arial" w:hAnsi="Arial" w:cs="Arial"/>
          <w:b/>
          <w:spacing w:val="5"/>
          <w:lang w:val="en-US" w:eastAsia="en-GB"/>
        </w:rPr>
        <w:t xml:space="preserve">Background: </w:t>
      </w:r>
    </w:p>
    <w:p w14:paraId="0E59E184" w14:textId="259E18F1" w:rsidR="00067D4E" w:rsidRPr="00FF5A29" w:rsidRDefault="00DC2743" w:rsidP="00417C9F">
      <w:pPr>
        <w:spacing w:after="0" w:line="360" w:lineRule="auto"/>
        <w:ind w:right="-1"/>
        <w:jc w:val="both"/>
        <w:rPr>
          <w:rFonts w:ascii="Arial" w:hAnsi="Arial" w:cs="Arial"/>
          <w:spacing w:val="5"/>
          <w:lang w:val="en-US" w:eastAsia="en-GB"/>
        </w:rPr>
      </w:pPr>
      <w:r w:rsidRPr="00FF5A29">
        <w:rPr>
          <w:rFonts w:ascii="Arial" w:hAnsi="Arial" w:cs="Arial"/>
          <w:spacing w:val="5"/>
          <w:lang w:val="en-US" w:eastAsia="en-GB"/>
        </w:rPr>
        <w:t>Childhood</w:t>
      </w:r>
      <w:r w:rsidR="00EF0C4E" w:rsidRPr="00FF5A29">
        <w:rPr>
          <w:rFonts w:ascii="Arial" w:hAnsi="Arial" w:cs="Arial"/>
          <w:spacing w:val="5"/>
          <w:lang w:val="en-US" w:eastAsia="en-GB"/>
        </w:rPr>
        <w:t xml:space="preserve"> </w:t>
      </w:r>
      <w:r w:rsidR="00067D4E" w:rsidRPr="00FF5A29">
        <w:rPr>
          <w:rFonts w:ascii="Arial" w:hAnsi="Arial" w:cs="Arial"/>
          <w:spacing w:val="5"/>
          <w:lang w:val="en-US" w:eastAsia="en-GB"/>
        </w:rPr>
        <w:t xml:space="preserve">food allergy (FA) </w:t>
      </w:r>
      <w:r w:rsidR="00103FC4">
        <w:rPr>
          <w:rFonts w:ascii="Arial" w:hAnsi="Arial" w:cs="Arial"/>
          <w:spacing w:val="5"/>
          <w:lang w:val="en-US" w:eastAsia="en-GB"/>
        </w:rPr>
        <w:t xml:space="preserve">and </w:t>
      </w:r>
      <w:r w:rsidR="00103FC4" w:rsidRPr="00FF5A29">
        <w:rPr>
          <w:rFonts w:ascii="Arial" w:hAnsi="Arial" w:cs="Arial"/>
          <w:spacing w:val="5"/>
          <w:lang w:val="en-US" w:eastAsia="en-GB"/>
        </w:rPr>
        <w:t xml:space="preserve">food allergen sensitisation (FAS) </w:t>
      </w:r>
      <w:r w:rsidR="00067D4E" w:rsidRPr="00FF5A29">
        <w:rPr>
          <w:rFonts w:ascii="Arial" w:hAnsi="Arial" w:cs="Arial"/>
          <w:spacing w:val="5"/>
          <w:lang w:val="en-US" w:eastAsia="en-GB"/>
        </w:rPr>
        <w:t>are associated with allergic airway disease</w:t>
      </w:r>
      <w:r w:rsidR="001B6F17" w:rsidRPr="00FF5A29">
        <w:rPr>
          <w:rFonts w:ascii="Arial" w:hAnsi="Arial" w:cs="Arial"/>
          <w:spacing w:val="5"/>
          <w:lang w:val="en-US" w:eastAsia="en-GB"/>
        </w:rPr>
        <w:t>(s)</w:t>
      </w:r>
      <w:r w:rsidR="00972622" w:rsidRPr="00FF5A29">
        <w:rPr>
          <w:rFonts w:ascii="Arial" w:hAnsi="Arial" w:cs="Arial"/>
          <w:spacing w:val="5"/>
          <w:lang w:val="en-US" w:eastAsia="en-GB"/>
        </w:rPr>
        <w:t xml:space="preserve"> </w:t>
      </w:r>
      <w:r w:rsidR="00591C79" w:rsidRPr="00FF5A29">
        <w:rPr>
          <w:rFonts w:ascii="Arial" w:hAnsi="Arial" w:cs="Arial"/>
          <w:spacing w:val="5"/>
          <w:lang w:val="en-US" w:eastAsia="en-GB"/>
        </w:rPr>
        <w:t>[AAD]</w:t>
      </w:r>
      <w:r w:rsidR="00067D4E" w:rsidRPr="00FF5A29">
        <w:rPr>
          <w:rFonts w:ascii="Arial" w:hAnsi="Arial" w:cs="Arial"/>
          <w:spacing w:val="5"/>
          <w:lang w:val="en-US" w:eastAsia="en-GB"/>
        </w:rPr>
        <w:t xml:space="preserve"> (asthma and rhinitis</w:t>
      </w:r>
      <w:r w:rsidR="00591C79" w:rsidRPr="00FF5A29">
        <w:rPr>
          <w:rFonts w:ascii="Arial" w:hAnsi="Arial" w:cs="Arial"/>
          <w:spacing w:val="5"/>
          <w:lang w:val="en-US" w:eastAsia="en-GB"/>
        </w:rPr>
        <w:t>)</w:t>
      </w:r>
      <w:r w:rsidR="00483029">
        <w:rPr>
          <w:rFonts w:ascii="Arial" w:hAnsi="Arial" w:cs="Arial"/>
          <w:spacing w:val="5"/>
          <w:lang w:val="en-US" w:eastAsia="en-GB"/>
        </w:rPr>
        <w:t xml:space="preserve"> in childhood</w:t>
      </w:r>
      <w:r w:rsidR="00067D4E" w:rsidRPr="00FF5A29">
        <w:rPr>
          <w:rFonts w:ascii="Arial" w:hAnsi="Arial" w:cs="Arial"/>
          <w:spacing w:val="5"/>
          <w:lang w:val="en-US" w:eastAsia="en-GB"/>
        </w:rPr>
        <w:t xml:space="preserve">.  </w:t>
      </w:r>
      <w:r w:rsidR="00EF0C4E" w:rsidRPr="00FF5A29">
        <w:rPr>
          <w:rFonts w:ascii="Arial" w:hAnsi="Arial" w:cs="Arial"/>
          <w:spacing w:val="5"/>
          <w:lang w:val="en-US" w:eastAsia="en-GB"/>
        </w:rPr>
        <w:t>However, the</w:t>
      </w:r>
      <w:r w:rsidR="00067D4E" w:rsidRPr="00FF5A29">
        <w:rPr>
          <w:rFonts w:ascii="Arial" w:hAnsi="Arial" w:cs="Arial"/>
          <w:spacing w:val="5"/>
          <w:lang w:val="en-US" w:eastAsia="en-GB"/>
        </w:rPr>
        <w:t xml:space="preserve"> association</w:t>
      </w:r>
      <w:r w:rsidR="00EF0C4E" w:rsidRPr="00FF5A29">
        <w:rPr>
          <w:rFonts w:ascii="Arial" w:hAnsi="Arial" w:cs="Arial"/>
          <w:spacing w:val="5"/>
          <w:lang w:val="en-US" w:eastAsia="en-GB"/>
        </w:rPr>
        <w:t>s</w:t>
      </w:r>
      <w:r w:rsidR="00067D4E" w:rsidRPr="00FF5A29">
        <w:rPr>
          <w:rFonts w:ascii="Arial" w:hAnsi="Arial" w:cs="Arial"/>
          <w:spacing w:val="5"/>
          <w:lang w:val="en-US" w:eastAsia="en-GB"/>
        </w:rPr>
        <w:t xml:space="preserve"> between </w:t>
      </w:r>
      <w:r w:rsidR="00F1180E" w:rsidRPr="00FF5A29">
        <w:rPr>
          <w:rFonts w:ascii="Arial" w:hAnsi="Arial" w:cs="Arial"/>
          <w:spacing w:val="5"/>
          <w:lang w:val="en-US" w:eastAsia="en-GB"/>
        </w:rPr>
        <w:t>childhood</w:t>
      </w:r>
      <w:r w:rsidR="00831B4E" w:rsidRPr="00FF5A29">
        <w:rPr>
          <w:rFonts w:ascii="Arial" w:hAnsi="Arial" w:cs="Arial"/>
          <w:spacing w:val="5"/>
          <w:lang w:val="en-US" w:eastAsia="en-GB"/>
        </w:rPr>
        <w:t xml:space="preserve"> </w:t>
      </w:r>
      <w:r w:rsidR="00591C79" w:rsidRPr="00FF5A29">
        <w:rPr>
          <w:rFonts w:ascii="Arial" w:hAnsi="Arial" w:cs="Arial"/>
          <w:spacing w:val="5"/>
          <w:lang w:val="en-US" w:eastAsia="en-GB"/>
        </w:rPr>
        <w:t>FA/FAS</w:t>
      </w:r>
      <w:r w:rsidR="00067D4E" w:rsidRPr="00FF5A29">
        <w:rPr>
          <w:rFonts w:ascii="Arial" w:hAnsi="Arial" w:cs="Arial"/>
          <w:spacing w:val="5"/>
          <w:lang w:val="en-US" w:eastAsia="en-GB"/>
        </w:rPr>
        <w:t xml:space="preserve"> and </w:t>
      </w:r>
      <w:r w:rsidR="00EF0C4E" w:rsidRPr="00FF5A29">
        <w:rPr>
          <w:rFonts w:ascii="Arial" w:hAnsi="Arial" w:cs="Arial"/>
          <w:spacing w:val="5"/>
          <w:lang w:val="en-US" w:eastAsia="en-GB"/>
        </w:rPr>
        <w:t>AAD in</w:t>
      </w:r>
      <w:r w:rsidR="00067D4E" w:rsidRPr="00FF5A29">
        <w:rPr>
          <w:rFonts w:ascii="Arial" w:hAnsi="Arial" w:cs="Arial"/>
          <w:spacing w:val="5"/>
          <w:lang w:val="en-US" w:eastAsia="en-GB"/>
        </w:rPr>
        <w:t xml:space="preserve"> adulthood</w:t>
      </w:r>
      <w:r w:rsidR="00EF0C4E" w:rsidRPr="00FF5A29">
        <w:rPr>
          <w:rFonts w:ascii="Arial" w:hAnsi="Arial" w:cs="Arial"/>
          <w:spacing w:val="5"/>
          <w:lang w:val="en-US" w:eastAsia="en-GB"/>
        </w:rPr>
        <w:t xml:space="preserve"> are </w:t>
      </w:r>
      <w:r w:rsidR="00483029">
        <w:rPr>
          <w:rFonts w:ascii="Arial" w:hAnsi="Arial" w:cs="Arial"/>
          <w:spacing w:val="5"/>
          <w:lang w:val="en-US" w:eastAsia="en-GB"/>
        </w:rPr>
        <w:t>not well described</w:t>
      </w:r>
      <w:r w:rsidR="00067D4E" w:rsidRPr="00FF5A29">
        <w:rPr>
          <w:rFonts w:ascii="Arial" w:hAnsi="Arial" w:cs="Arial"/>
          <w:spacing w:val="5"/>
          <w:lang w:val="en-US" w:eastAsia="en-GB"/>
        </w:rPr>
        <w:t xml:space="preserve">. </w:t>
      </w:r>
    </w:p>
    <w:p w14:paraId="0E59E188" w14:textId="77777777" w:rsidR="00DC4452" w:rsidRPr="00FF5A29" w:rsidRDefault="00DC4452" w:rsidP="00417C9F">
      <w:pPr>
        <w:spacing w:after="0" w:line="360" w:lineRule="auto"/>
        <w:ind w:right="-1"/>
        <w:jc w:val="both"/>
        <w:rPr>
          <w:rFonts w:ascii="Arial" w:hAnsi="Arial" w:cs="Arial"/>
          <w:spacing w:val="5"/>
          <w:lang w:val="en-US" w:eastAsia="en-GB"/>
        </w:rPr>
      </w:pPr>
    </w:p>
    <w:p w14:paraId="0E59E189" w14:textId="77777777" w:rsidR="00DC4452" w:rsidRPr="00FF5A29" w:rsidRDefault="00DC4452" w:rsidP="00417C9F">
      <w:pPr>
        <w:spacing w:after="0" w:line="360" w:lineRule="auto"/>
        <w:ind w:right="2268"/>
        <w:jc w:val="both"/>
        <w:rPr>
          <w:rFonts w:ascii="Arial" w:hAnsi="Arial" w:cs="Arial"/>
          <w:b/>
          <w:spacing w:val="5"/>
          <w:lang w:val="en-US" w:eastAsia="en-GB"/>
        </w:rPr>
      </w:pPr>
      <w:r w:rsidRPr="00FF5A29">
        <w:rPr>
          <w:rFonts w:ascii="Arial" w:hAnsi="Arial" w:cs="Arial"/>
          <w:b/>
          <w:spacing w:val="5"/>
          <w:lang w:val="en-US" w:eastAsia="en-GB"/>
        </w:rPr>
        <w:t>Methods:</w:t>
      </w:r>
    </w:p>
    <w:p w14:paraId="0E59E18A" w14:textId="05BE3495" w:rsidR="00DC4452" w:rsidRPr="00FF5A29" w:rsidRDefault="00803DE4" w:rsidP="00417C9F">
      <w:pPr>
        <w:spacing w:after="0" w:line="360" w:lineRule="auto"/>
        <w:ind w:right="-1"/>
        <w:jc w:val="both"/>
        <w:rPr>
          <w:rFonts w:ascii="Arial" w:hAnsi="Arial" w:cs="Arial"/>
          <w:spacing w:val="5"/>
          <w:lang w:val="en-US" w:eastAsia="en-GB"/>
        </w:rPr>
      </w:pPr>
      <w:r w:rsidRPr="00FF5A29">
        <w:rPr>
          <w:rFonts w:ascii="Arial" w:hAnsi="Arial" w:cs="Arial"/>
          <w:spacing w:val="5"/>
          <w:lang w:val="en-US" w:eastAsia="en-GB"/>
        </w:rPr>
        <w:t>We investigated the</w:t>
      </w:r>
      <w:r w:rsidR="008554E7">
        <w:rPr>
          <w:rFonts w:ascii="Arial" w:hAnsi="Arial" w:cs="Arial"/>
          <w:spacing w:val="5"/>
          <w:lang w:val="en-US" w:eastAsia="en-GB"/>
        </w:rPr>
        <w:t xml:space="preserve"> longitudinal</w:t>
      </w:r>
      <w:r w:rsidRPr="00FF5A29">
        <w:rPr>
          <w:rFonts w:ascii="Arial" w:hAnsi="Arial" w:cs="Arial"/>
          <w:spacing w:val="5"/>
          <w:lang w:val="en-US" w:eastAsia="en-GB"/>
        </w:rPr>
        <w:t xml:space="preserve"> relationship between childhood FA/FAS to common food allergens and AAD at 18 and 26 years, in the Isle of Wight birth cohort.  </w:t>
      </w:r>
      <w:r w:rsidR="00067D4E" w:rsidRPr="00FF5A29">
        <w:rPr>
          <w:rFonts w:ascii="Arial" w:hAnsi="Arial" w:cs="Arial"/>
          <w:spacing w:val="5"/>
          <w:lang w:val="en-US" w:eastAsia="en-GB"/>
        </w:rPr>
        <w:t xml:space="preserve">Study </w:t>
      </w:r>
      <w:r w:rsidR="00640CF2" w:rsidRPr="00FF5A29">
        <w:rPr>
          <w:rFonts w:ascii="Arial" w:hAnsi="Arial" w:cs="Arial"/>
          <w:spacing w:val="5"/>
          <w:lang w:val="en-US" w:eastAsia="en-GB"/>
        </w:rPr>
        <w:t>subjects</w:t>
      </w:r>
      <w:r w:rsidR="00AE0E3D" w:rsidRPr="00FF5A29">
        <w:rPr>
          <w:rFonts w:ascii="Arial" w:hAnsi="Arial" w:cs="Arial"/>
          <w:spacing w:val="5"/>
          <w:lang w:val="en-US" w:eastAsia="en-GB"/>
        </w:rPr>
        <w:t xml:space="preserve"> (N=14</w:t>
      </w:r>
      <w:r w:rsidR="0076104C" w:rsidRPr="00FF5A29">
        <w:rPr>
          <w:rFonts w:ascii="Arial" w:hAnsi="Arial" w:cs="Arial"/>
          <w:spacing w:val="5"/>
          <w:lang w:val="en-US" w:eastAsia="en-GB"/>
        </w:rPr>
        <w:t>56)</w:t>
      </w:r>
      <w:r w:rsidR="00640CF2" w:rsidRPr="00FF5A29">
        <w:rPr>
          <w:rFonts w:ascii="Arial" w:hAnsi="Arial" w:cs="Arial"/>
          <w:spacing w:val="5"/>
          <w:lang w:val="en-US" w:eastAsia="en-GB"/>
        </w:rPr>
        <w:t xml:space="preserve"> were </w:t>
      </w:r>
      <w:r w:rsidR="00E16F27" w:rsidRPr="00FF5A29">
        <w:rPr>
          <w:rFonts w:ascii="Arial" w:hAnsi="Arial" w:cs="Arial"/>
          <w:spacing w:val="5"/>
          <w:lang w:val="en-US" w:eastAsia="en-GB"/>
        </w:rPr>
        <w:t>followed</w:t>
      </w:r>
      <w:r w:rsidR="00DE5572" w:rsidRPr="00FF5A29">
        <w:rPr>
          <w:rFonts w:ascii="Arial" w:hAnsi="Arial" w:cs="Arial"/>
          <w:spacing w:val="5"/>
          <w:lang w:val="en-US" w:eastAsia="en-GB"/>
        </w:rPr>
        <w:t>-</w:t>
      </w:r>
      <w:r w:rsidR="00E16F27" w:rsidRPr="00FF5A29">
        <w:rPr>
          <w:rFonts w:ascii="Arial" w:hAnsi="Arial" w:cs="Arial"/>
          <w:spacing w:val="5"/>
          <w:lang w:val="en-US" w:eastAsia="en-GB"/>
        </w:rPr>
        <w:t>up</w:t>
      </w:r>
      <w:r w:rsidR="00640CF2" w:rsidRPr="00FF5A29">
        <w:rPr>
          <w:rFonts w:ascii="Arial" w:hAnsi="Arial" w:cs="Arial"/>
          <w:spacing w:val="5"/>
          <w:lang w:val="en-US" w:eastAsia="en-GB"/>
        </w:rPr>
        <w:t xml:space="preserve"> </w:t>
      </w:r>
      <w:r w:rsidR="00E16F27" w:rsidRPr="00FF5A29">
        <w:rPr>
          <w:rFonts w:ascii="Arial" w:hAnsi="Arial" w:cs="Arial"/>
          <w:spacing w:val="5"/>
          <w:lang w:val="en-US" w:eastAsia="en-GB"/>
        </w:rPr>
        <w:t xml:space="preserve">at fixed </w:t>
      </w:r>
      <w:r w:rsidR="00C957FD" w:rsidRPr="00FF5A29">
        <w:rPr>
          <w:rFonts w:ascii="Arial" w:hAnsi="Arial" w:cs="Arial"/>
          <w:spacing w:val="5"/>
          <w:lang w:val="en-US" w:eastAsia="en-GB"/>
        </w:rPr>
        <w:t xml:space="preserve">timepoints </w:t>
      </w:r>
      <w:r w:rsidR="00640CF2" w:rsidRPr="00FF5A29">
        <w:rPr>
          <w:rFonts w:ascii="Arial" w:hAnsi="Arial" w:cs="Arial"/>
          <w:spacing w:val="5"/>
          <w:lang w:val="en-US" w:eastAsia="en-GB"/>
        </w:rPr>
        <w:t xml:space="preserve">from </w:t>
      </w:r>
      <w:r w:rsidR="00E16F27" w:rsidRPr="00FF5A29">
        <w:rPr>
          <w:rFonts w:ascii="Arial" w:hAnsi="Arial" w:cs="Arial"/>
          <w:spacing w:val="5"/>
          <w:lang w:val="en-US" w:eastAsia="en-GB"/>
        </w:rPr>
        <w:t>age</w:t>
      </w:r>
      <w:r w:rsidR="00972622" w:rsidRPr="00FF5A29">
        <w:rPr>
          <w:rFonts w:ascii="Arial" w:hAnsi="Arial" w:cs="Arial"/>
          <w:spacing w:val="5"/>
          <w:lang w:val="en-US" w:eastAsia="en-GB"/>
        </w:rPr>
        <w:t>s</w:t>
      </w:r>
      <w:r w:rsidR="00E16F27" w:rsidRPr="00FF5A29">
        <w:rPr>
          <w:rFonts w:ascii="Arial" w:hAnsi="Arial" w:cs="Arial"/>
          <w:spacing w:val="5"/>
          <w:lang w:val="en-US" w:eastAsia="en-GB"/>
        </w:rPr>
        <w:t xml:space="preserve"> </w:t>
      </w:r>
      <w:r w:rsidR="00640CF2" w:rsidRPr="00FF5A29">
        <w:rPr>
          <w:rFonts w:ascii="Arial" w:hAnsi="Arial" w:cs="Arial"/>
          <w:spacing w:val="5"/>
          <w:lang w:val="en-US" w:eastAsia="en-GB"/>
        </w:rPr>
        <w:t xml:space="preserve">1 to </w:t>
      </w:r>
      <w:r w:rsidR="0014729D" w:rsidRPr="00FF5A29">
        <w:rPr>
          <w:rFonts w:ascii="Arial" w:hAnsi="Arial" w:cs="Arial"/>
          <w:spacing w:val="5"/>
          <w:lang w:val="en-US" w:eastAsia="en-GB"/>
        </w:rPr>
        <w:t xml:space="preserve">26 </w:t>
      </w:r>
      <w:r w:rsidR="00640CF2" w:rsidRPr="00FF5A29">
        <w:rPr>
          <w:rFonts w:ascii="Arial" w:hAnsi="Arial" w:cs="Arial"/>
          <w:spacing w:val="5"/>
          <w:lang w:val="en-US" w:eastAsia="en-GB"/>
        </w:rPr>
        <w:t xml:space="preserve">years for </w:t>
      </w:r>
      <w:r w:rsidR="00EF0C4E" w:rsidRPr="00FF5A29">
        <w:rPr>
          <w:rFonts w:ascii="Arial" w:hAnsi="Arial" w:cs="Arial"/>
          <w:spacing w:val="5"/>
          <w:lang w:val="en-US" w:eastAsia="en-GB"/>
        </w:rPr>
        <w:t>FA/FAS status</w:t>
      </w:r>
      <w:r w:rsidR="00E16F27" w:rsidRPr="00FF5A29">
        <w:rPr>
          <w:rFonts w:ascii="Arial" w:hAnsi="Arial" w:cs="Arial"/>
          <w:spacing w:val="5"/>
          <w:lang w:val="en-US" w:eastAsia="en-GB"/>
        </w:rPr>
        <w:t xml:space="preserve">. </w:t>
      </w:r>
      <w:r w:rsidR="001A3A9F" w:rsidRPr="00FF5A29">
        <w:rPr>
          <w:rFonts w:ascii="Arial" w:hAnsi="Arial" w:cs="Arial"/>
          <w:spacing w:val="5"/>
          <w:lang w:val="en-US" w:eastAsia="en-GB"/>
        </w:rPr>
        <w:t>AAD</w:t>
      </w:r>
      <w:r w:rsidR="00640CF2" w:rsidRPr="00FF5A29">
        <w:rPr>
          <w:rFonts w:ascii="Arial" w:hAnsi="Arial" w:cs="Arial"/>
          <w:spacing w:val="5"/>
          <w:lang w:val="en-US" w:eastAsia="en-GB"/>
        </w:rPr>
        <w:t xml:space="preserve"> </w:t>
      </w:r>
      <w:r w:rsidR="00E16F27" w:rsidRPr="00FF5A29">
        <w:rPr>
          <w:rFonts w:ascii="Arial" w:hAnsi="Arial" w:cs="Arial"/>
          <w:spacing w:val="5"/>
          <w:lang w:val="en-US" w:eastAsia="en-GB"/>
        </w:rPr>
        <w:t xml:space="preserve">were evaluated from 4 years onwards. </w:t>
      </w:r>
      <w:r w:rsidR="00640CF2" w:rsidRPr="00FF5A29">
        <w:rPr>
          <w:rFonts w:ascii="Arial" w:hAnsi="Arial" w:cs="Arial"/>
          <w:spacing w:val="5"/>
          <w:lang w:val="en-US" w:eastAsia="en-GB"/>
        </w:rPr>
        <w:t xml:space="preserve"> </w:t>
      </w:r>
      <w:r w:rsidR="001A3A9F" w:rsidRPr="00FF5A29">
        <w:rPr>
          <w:rFonts w:ascii="Arial" w:hAnsi="Arial" w:cs="Arial"/>
          <w:spacing w:val="5"/>
          <w:lang w:val="en-US" w:eastAsia="en-GB"/>
        </w:rPr>
        <w:t xml:space="preserve">The associations between FA/FAS and AAD were assessed with univariate analyses and then </w:t>
      </w:r>
      <w:r w:rsidR="00F107D0" w:rsidRPr="00FF5A29">
        <w:rPr>
          <w:rFonts w:ascii="Arial" w:hAnsi="Arial" w:cs="Arial"/>
          <w:spacing w:val="5"/>
          <w:lang w:val="en-US" w:eastAsia="en-GB"/>
        </w:rPr>
        <w:t>multi</w:t>
      </w:r>
      <w:r w:rsidR="00F107D0">
        <w:rPr>
          <w:rFonts w:ascii="Arial" w:hAnsi="Arial" w:cs="Arial"/>
          <w:spacing w:val="5"/>
          <w:lang w:val="en-US" w:eastAsia="en-GB"/>
        </w:rPr>
        <w:t>variable</w:t>
      </w:r>
      <w:r w:rsidR="00F107D0" w:rsidRPr="00FF5A29">
        <w:rPr>
          <w:rFonts w:ascii="Arial" w:hAnsi="Arial" w:cs="Arial"/>
          <w:spacing w:val="5"/>
          <w:lang w:val="en-US" w:eastAsia="en-GB"/>
        </w:rPr>
        <w:t xml:space="preserve"> </w:t>
      </w:r>
      <w:r w:rsidR="001A3A9F" w:rsidRPr="00FF5A29">
        <w:rPr>
          <w:rFonts w:ascii="Arial" w:hAnsi="Arial" w:cs="Arial"/>
          <w:spacing w:val="5"/>
          <w:lang w:val="en-US" w:eastAsia="en-GB"/>
        </w:rPr>
        <w:t>logistic regression, adjusting for clinically relev</w:t>
      </w:r>
      <w:r w:rsidR="00972622" w:rsidRPr="00FF5A29">
        <w:rPr>
          <w:rFonts w:ascii="Arial" w:hAnsi="Arial" w:cs="Arial"/>
          <w:spacing w:val="5"/>
          <w:lang w:val="en-US" w:eastAsia="en-GB"/>
        </w:rPr>
        <w:t>a</w:t>
      </w:r>
      <w:r w:rsidR="001A3A9F" w:rsidRPr="00FF5A29">
        <w:rPr>
          <w:rFonts w:ascii="Arial" w:hAnsi="Arial" w:cs="Arial"/>
          <w:spacing w:val="5"/>
          <w:lang w:val="en-US" w:eastAsia="en-GB"/>
        </w:rPr>
        <w:t xml:space="preserve">nt co-variates. </w:t>
      </w:r>
    </w:p>
    <w:p w14:paraId="0E59E18B" w14:textId="77777777" w:rsidR="00640CF2" w:rsidRPr="00FF5A29" w:rsidRDefault="00640CF2" w:rsidP="00417C9F">
      <w:pPr>
        <w:spacing w:after="0" w:line="360" w:lineRule="auto"/>
        <w:ind w:right="-1"/>
        <w:jc w:val="both"/>
        <w:rPr>
          <w:rFonts w:ascii="Arial" w:hAnsi="Arial" w:cs="Arial"/>
          <w:spacing w:val="5"/>
          <w:lang w:val="en-US" w:eastAsia="en-GB"/>
        </w:rPr>
      </w:pPr>
    </w:p>
    <w:p w14:paraId="0E59E18C" w14:textId="77777777" w:rsidR="00DC4452" w:rsidRPr="00FF5A29" w:rsidRDefault="00DC4452" w:rsidP="00417C9F">
      <w:pPr>
        <w:spacing w:after="0" w:line="360" w:lineRule="auto"/>
        <w:ind w:right="2268"/>
        <w:rPr>
          <w:rFonts w:ascii="Arial" w:hAnsi="Arial" w:cs="Arial"/>
          <w:b/>
          <w:spacing w:val="5"/>
          <w:lang w:val="en-US" w:eastAsia="en-GB"/>
        </w:rPr>
      </w:pPr>
      <w:r w:rsidRPr="00FF5A29">
        <w:rPr>
          <w:rFonts w:ascii="Arial" w:hAnsi="Arial" w:cs="Arial"/>
          <w:b/>
          <w:spacing w:val="5"/>
          <w:lang w:val="en-US" w:eastAsia="en-GB"/>
        </w:rPr>
        <w:t>Results:</w:t>
      </w:r>
    </w:p>
    <w:p w14:paraId="0E59E18E" w14:textId="6CF3FDA9" w:rsidR="00DC4452" w:rsidRPr="00FF5A29" w:rsidRDefault="00C5214C" w:rsidP="00417C9F">
      <w:pPr>
        <w:spacing w:after="0" w:line="360" w:lineRule="auto"/>
        <w:ind w:right="-1"/>
        <w:jc w:val="both"/>
        <w:rPr>
          <w:rFonts w:ascii="Arial" w:hAnsi="Arial" w:cs="Arial"/>
          <w:spacing w:val="5"/>
          <w:lang w:val="en-US" w:eastAsia="en-GB"/>
        </w:rPr>
      </w:pPr>
      <w:r w:rsidRPr="00FF5A29">
        <w:rPr>
          <w:rFonts w:ascii="Arial" w:hAnsi="Arial" w:cs="Arial"/>
          <w:spacing w:val="5"/>
          <w:lang w:val="en-US" w:eastAsia="en-GB"/>
        </w:rPr>
        <w:t>FA at 4 years</w:t>
      </w:r>
      <w:r w:rsidR="000F659D" w:rsidRPr="00FF5A29">
        <w:rPr>
          <w:rFonts w:ascii="Arial" w:hAnsi="Arial" w:cs="Arial"/>
          <w:spacing w:val="5"/>
          <w:lang w:val="en-US" w:eastAsia="en-GB"/>
        </w:rPr>
        <w:t xml:space="preserve"> was </w:t>
      </w:r>
      <w:r w:rsidR="00D143B7" w:rsidRPr="00FF5A29">
        <w:rPr>
          <w:rFonts w:ascii="Arial" w:hAnsi="Arial" w:cs="Arial"/>
          <w:spacing w:val="5"/>
          <w:lang w:val="en-US" w:eastAsia="en-GB"/>
        </w:rPr>
        <w:t xml:space="preserve">significantly </w:t>
      </w:r>
      <w:r w:rsidR="000F659D" w:rsidRPr="00FF5A29">
        <w:rPr>
          <w:rFonts w:ascii="Arial" w:hAnsi="Arial" w:cs="Arial"/>
          <w:spacing w:val="5"/>
          <w:lang w:val="en-US" w:eastAsia="en-GB"/>
        </w:rPr>
        <w:t>associated with asthma at</w:t>
      </w:r>
      <w:r w:rsidR="001D7C3E" w:rsidRPr="00FF5A29">
        <w:rPr>
          <w:rFonts w:ascii="Arial" w:hAnsi="Arial" w:cs="Arial"/>
          <w:spacing w:val="5"/>
          <w:lang w:val="en-US" w:eastAsia="en-GB"/>
        </w:rPr>
        <w:t xml:space="preserve"> </w:t>
      </w:r>
      <w:r w:rsidR="000F659D" w:rsidRPr="00FF5A29">
        <w:rPr>
          <w:rFonts w:ascii="Arial" w:hAnsi="Arial" w:cs="Arial"/>
          <w:spacing w:val="5"/>
          <w:lang w:val="en-US" w:eastAsia="en-GB"/>
        </w:rPr>
        <w:t>18</w:t>
      </w:r>
      <w:r w:rsidR="00803DE4" w:rsidRPr="00FF5A29">
        <w:rPr>
          <w:rFonts w:ascii="Arial" w:hAnsi="Arial" w:cs="Arial"/>
          <w:spacing w:val="5"/>
          <w:lang w:val="en-US" w:eastAsia="en-GB"/>
        </w:rPr>
        <w:t xml:space="preserve"> years</w:t>
      </w:r>
      <w:r w:rsidR="000F659D" w:rsidRPr="00FF5A29">
        <w:rPr>
          <w:rFonts w:ascii="Arial" w:hAnsi="Arial" w:cs="Arial"/>
          <w:spacing w:val="5"/>
          <w:lang w:val="en-US" w:eastAsia="en-GB"/>
        </w:rPr>
        <w:t xml:space="preserve"> </w:t>
      </w:r>
      <w:r w:rsidR="0056552F">
        <w:rPr>
          <w:rFonts w:ascii="Arial" w:hAnsi="Arial" w:cs="Arial"/>
          <w:spacing w:val="5"/>
          <w:lang w:val="en-US" w:eastAsia="en-GB"/>
        </w:rPr>
        <w:t>[</w:t>
      </w:r>
      <w:r w:rsidR="001D7C3E" w:rsidRPr="00FF5A29">
        <w:rPr>
          <w:rFonts w:ascii="Arial" w:hAnsi="Arial" w:cs="Arial"/>
          <w:spacing w:val="5"/>
          <w:lang w:val="en-US" w:eastAsia="en-GB"/>
        </w:rPr>
        <w:t>Adjusted Odds ratio (aOR)</w:t>
      </w:r>
      <w:r w:rsidR="007D1B74" w:rsidRPr="00FF5A29">
        <w:rPr>
          <w:rFonts w:ascii="Arial" w:hAnsi="Arial" w:cs="Arial"/>
          <w:spacing w:val="5"/>
          <w:lang w:val="en-US" w:eastAsia="en-GB"/>
        </w:rPr>
        <w:t>:</w:t>
      </w:r>
      <w:r w:rsidR="000F4B59">
        <w:rPr>
          <w:rFonts w:ascii="Arial" w:hAnsi="Arial" w:cs="Arial"/>
          <w:spacing w:val="5"/>
          <w:lang w:val="en-US" w:eastAsia="en-GB"/>
        </w:rPr>
        <w:t xml:space="preserve"> </w:t>
      </w:r>
      <w:r w:rsidR="000E13C4">
        <w:rPr>
          <w:rFonts w:ascii="Arial" w:hAnsi="Arial" w:cs="Arial"/>
          <w:spacing w:val="5"/>
          <w:lang w:val="en-US" w:eastAsia="en-GB"/>
        </w:rPr>
        <w:t>2.75</w:t>
      </w:r>
      <w:r w:rsidR="004E53AF">
        <w:rPr>
          <w:rFonts w:ascii="Arial" w:hAnsi="Arial" w:cs="Arial"/>
          <w:spacing w:val="5"/>
          <w:lang w:val="en-US" w:eastAsia="en-GB"/>
        </w:rPr>
        <w:t>, 95% CI: 1.53-4.92, P=0.001</w:t>
      </w:r>
      <w:r w:rsidR="0056552F">
        <w:rPr>
          <w:rFonts w:ascii="Arial" w:eastAsia="Calibri" w:hAnsi="Arial" w:cs="Arial"/>
          <w:lang w:val="en-US"/>
        </w:rPr>
        <w:t>]</w:t>
      </w:r>
      <w:r w:rsidR="0014729D" w:rsidRPr="00FF5A29">
        <w:rPr>
          <w:rFonts w:ascii="Arial" w:eastAsia="Calibri" w:hAnsi="Arial" w:cs="Arial"/>
          <w:lang w:val="en-US"/>
        </w:rPr>
        <w:t xml:space="preserve"> and 26 years (</w:t>
      </w:r>
      <w:r w:rsidR="00987692" w:rsidRPr="00FF5A29">
        <w:rPr>
          <w:rFonts w:ascii="Arial" w:eastAsia="Calibri" w:hAnsi="Arial" w:cs="Arial"/>
          <w:lang w:val="en-US"/>
        </w:rPr>
        <w:t>a</w:t>
      </w:r>
      <w:r w:rsidR="0014729D" w:rsidRPr="00FF5A29">
        <w:rPr>
          <w:rFonts w:ascii="Arial" w:eastAsia="Calibri" w:hAnsi="Arial" w:cs="Arial"/>
          <w:lang w:val="en-US"/>
        </w:rPr>
        <w:t>OR:</w:t>
      </w:r>
      <w:r w:rsidR="004E53AF">
        <w:rPr>
          <w:rFonts w:ascii="Arial" w:eastAsia="Calibri" w:hAnsi="Arial" w:cs="Arial"/>
          <w:lang w:val="en-US"/>
        </w:rPr>
        <w:t xml:space="preserve"> </w:t>
      </w:r>
      <w:r w:rsidR="0028367E">
        <w:rPr>
          <w:rFonts w:ascii="Arial" w:eastAsia="Calibri" w:hAnsi="Arial" w:cs="Arial"/>
          <w:lang w:val="en-US"/>
        </w:rPr>
        <w:t>2.62, 95% CI: 1.32-5.20, P=0.006</w:t>
      </w:r>
      <w:r w:rsidR="0014729D" w:rsidRPr="00FF5A29">
        <w:rPr>
          <w:rFonts w:ascii="Arial" w:eastAsia="Calibri" w:hAnsi="Arial" w:cs="Arial"/>
          <w:lang w:val="en-US"/>
        </w:rPr>
        <w:t>)</w:t>
      </w:r>
      <w:r w:rsidR="00895DA5" w:rsidRPr="00FF5A29">
        <w:rPr>
          <w:rFonts w:ascii="Arial" w:eastAsia="Calibri" w:hAnsi="Arial" w:cs="Arial"/>
          <w:lang w:val="en-US"/>
        </w:rPr>
        <w:t>.</w:t>
      </w:r>
      <w:r w:rsidR="00803DE4" w:rsidRPr="00FF5A29">
        <w:rPr>
          <w:rFonts w:ascii="Arial" w:eastAsia="Calibri" w:hAnsi="Arial" w:cs="Arial"/>
          <w:lang w:val="en-US"/>
        </w:rPr>
        <w:t xml:space="preserve"> </w:t>
      </w:r>
      <w:r w:rsidR="00797FB3">
        <w:rPr>
          <w:rFonts w:ascii="Arial" w:eastAsia="Calibri" w:hAnsi="Arial" w:cs="Arial"/>
          <w:lang w:val="en-US"/>
        </w:rPr>
        <w:t>Conversely</w:t>
      </w:r>
      <w:r w:rsidR="001B48B8" w:rsidRPr="00FF5A29">
        <w:rPr>
          <w:rFonts w:ascii="Arial" w:eastAsia="Calibri" w:hAnsi="Arial" w:cs="Arial"/>
          <w:lang w:val="en-US"/>
        </w:rPr>
        <w:t>,</w:t>
      </w:r>
      <w:r w:rsidR="00803DE4" w:rsidRPr="00FF5A29">
        <w:rPr>
          <w:rFonts w:ascii="Arial" w:eastAsia="Calibri" w:hAnsi="Arial" w:cs="Arial"/>
          <w:lang w:val="en-US"/>
        </w:rPr>
        <w:t xml:space="preserve"> </w:t>
      </w:r>
      <w:r w:rsidR="00E2558A">
        <w:rPr>
          <w:rFonts w:ascii="Arial" w:eastAsia="Calibri" w:hAnsi="Arial" w:cs="Arial"/>
          <w:lang w:val="en-US"/>
        </w:rPr>
        <w:t xml:space="preserve">childhood </w:t>
      </w:r>
      <w:r w:rsidR="00803DE4" w:rsidRPr="00FF5A29">
        <w:rPr>
          <w:rFonts w:ascii="Arial" w:eastAsia="Calibri" w:hAnsi="Arial" w:cs="Arial"/>
          <w:lang w:val="en-US"/>
        </w:rPr>
        <w:t xml:space="preserve">FA </w:t>
      </w:r>
      <w:r w:rsidR="001D7C3E" w:rsidRPr="00FF5A29">
        <w:rPr>
          <w:rFonts w:ascii="Arial" w:eastAsia="Calibri" w:hAnsi="Arial" w:cs="Arial"/>
          <w:lang w:val="en-US"/>
        </w:rPr>
        <w:t>was not associated with adulthood rhinitis</w:t>
      </w:r>
      <w:r w:rsidR="00F036DB">
        <w:rPr>
          <w:rFonts w:ascii="Arial" w:eastAsia="Calibri" w:hAnsi="Arial" w:cs="Arial"/>
          <w:lang w:val="en-US"/>
        </w:rPr>
        <w:t xml:space="preserve"> </w:t>
      </w:r>
      <w:r w:rsidR="000238CF">
        <w:rPr>
          <w:rFonts w:ascii="Arial" w:eastAsia="Calibri" w:hAnsi="Arial" w:cs="Arial"/>
          <w:lang w:val="en-US"/>
        </w:rPr>
        <w:t>whatsoever</w:t>
      </w:r>
      <w:r w:rsidR="001D7C3E" w:rsidRPr="00FF5A29">
        <w:rPr>
          <w:rFonts w:ascii="Arial" w:eastAsia="Calibri" w:hAnsi="Arial" w:cs="Arial"/>
          <w:lang w:val="en-US"/>
        </w:rPr>
        <w:t xml:space="preserve">. </w:t>
      </w:r>
      <w:r w:rsidR="00A0032A">
        <w:rPr>
          <w:rFonts w:ascii="Arial" w:eastAsia="Calibri" w:hAnsi="Arial" w:cs="Arial"/>
          <w:lang w:val="en-US"/>
        </w:rPr>
        <w:t xml:space="preserve">While </w:t>
      </w:r>
      <w:r w:rsidR="00C5588F" w:rsidRPr="00FF5A29">
        <w:rPr>
          <w:rFonts w:ascii="Arial" w:eastAsia="Calibri" w:hAnsi="Arial" w:cs="Arial"/>
          <w:lang w:val="en-US"/>
        </w:rPr>
        <w:t xml:space="preserve">FAS </w:t>
      </w:r>
      <w:r w:rsidR="00797FB3" w:rsidRPr="00FF5A29">
        <w:rPr>
          <w:rFonts w:ascii="Arial" w:eastAsia="Calibri" w:hAnsi="Arial" w:cs="Arial"/>
          <w:lang w:val="en-US"/>
        </w:rPr>
        <w:t xml:space="preserve">at </w:t>
      </w:r>
      <w:r w:rsidR="00797FB3">
        <w:rPr>
          <w:rFonts w:ascii="Arial" w:eastAsia="Calibri" w:hAnsi="Arial" w:cs="Arial"/>
          <w:lang w:val="en-US"/>
        </w:rPr>
        <w:t xml:space="preserve">ages 4 and </w:t>
      </w:r>
      <w:r w:rsidR="000238CF">
        <w:rPr>
          <w:rFonts w:ascii="Arial" w:eastAsia="Calibri" w:hAnsi="Arial" w:cs="Arial"/>
          <w:lang w:val="en-US"/>
        </w:rPr>
        <w:t>10</w:t>
      </w:r>
      <w:r w:rsidR="000238CF" w:rsidRPr="00FF5A29">
        <w:rPr>
          <w:rFonts w:ascii="Arial" w:eastAsia="Calibri" w:hAnsi="Arial" w:cs="Arial"/>
          <w:lang w:val="en-US"/>
        </w:rPr>
        <w:t xml:space="preserve"> were</w:t>
      </w:r>
      <w:r w:rsidR="0014729D" w:rsidRPr="00FF5A29">
        <w:rPr>
          <w:rFonts w:ascii="Arial" w:eastAsia="Calibri" w:hAnsi="Arial" w:cs="Arial"/>
          <w:lang w:val="en-US"/>
        </w:rPr>
        <w:t xml:space="preserve"> associated with</w:t>
      </w:r>
      <w:r w:rsidR="00797FB3">
        <w:rPr>
          <w:rFonts w:ascii="Arial" w:eastAsia="Calibri" w:hAnsi="Arial" w:cs="Arial"/>
          <w:lang w:val="en-US"/>
        </w:rPr>
        <w:t xml:space="preserve"> </w:t>
      </w:r>
      <w:r w:rsidR="00790625">
        <w:rPr>
          <w:rFonts w:ascii="Arial" w:eastAsia="Calibri" w:hAnsi="Arial" w:cs="Arial"/>
          <w:lang w:val="en-US"/>
        </w:rPr>
        <w:t xml:space="preserve">both </w:t>
      </w:r>
      <w:r w:rsidR="002E678F">
        <w:rPr>
          <w:rFonts w:ascii="Arial" w:eastAsia="Calibri" w:hAnsi="Arial" w:cs="Arial"/>
          <w:lang w:val="en-US"/>
        </w:rPr>
        <w:t>AAD</w:t>
      </w:r>
      <w:r w:rsidR="0014729D" w:rsidRPr="00FF5A29">
        <w:rPr>
          <w:rFonts w:ascii="Arial" w:eastAsia="Calibri" w:hAnsi="Arial" w:cs="Arial"/>
          <w:lang w:val="en-US"/>
        </w:rPr>
        <w:t xml:space="preserve"> </w:t>
      </w:r>
      <w:r w:rsidR="00A0032A">
        <w:rPr>
          <w:rFonts w:ascii="Arial" w:eastAsia="Calibri" w:hAnsi="Arial" w:cs="Arial"/>
          <w:lang w:val="en-US"/>
        </w:rPr>
        <w:t xml:space="preserve">, </w:t>
      </w:r>
      <w:r w:rsidR="00797FB3">
        <w:rPr>
          <w:rFonts w:ascii="Arial" w:eastAsia="Calibri" w:hAnsi="Arial" w:cs="Arial"/>
          <w:lang w:val="en-US"/>
        </w:rPr>
        <w:t>t</w:t>
      </w:r>
      <w:r w:rsidR="004E4D37" w:rsidRPr="00FF5A29">
        <w:rPr>
          <w:rFonts w:ascii="Arial" w:eastAsia="Calibri" w:hAnsi="Arial" w:cs="Arial"/>
          <w:lang w:val="en-US"/>
        </w:rPr>
        <w:t>he association</w:t>
      </w:r>
      <w:r w:rsidR="00FD1EB0" w:rsidRPr="00FF5A29">
        <w:rPr>
          <w:rFonts w:ascii="Arial" w:eastAsia="Calibri" w:hAnsi="Arial" w:cs="Arial"/>
          <w:lang w:val="en-US"/>
        </w:rPr>
        <w:t>s</w:t>
      </w:r>
      <w:r w:rsidR="001D7C3E" w:rsidRPr="00FF5A29">
        <w:rPr>
          <w:rFonts w:ascii="Arial" w:eastAsia="Calibri" w:hAnsi="Arial" w:cs="Arial"/>
          <w:lang w:val="en-US"/>
        </w:rPr>
        <w:t xml:space="preserve"> between </w:t>
      </w:r>
      <w:r w:rsidR="004E4D37" w:rsidRPr="00FF5A29">
        <w:rPr>
          <w:rFonts w:ascii="Arial" w:eastAsia="Calibri" w:hAnsi="Arial" w:cs="Arial"/>
          <w:lang w:val="en-US"/>
        </w:rPr>
        <w:t xml:space="preserve">FAS </w:t>
      </w:r>
      <w:r w:rsidR="00C5588F" w:rsidRPr="00FF5A29">
        <w:rPr>
          <w:rFonts w:ascii="Arial" w:eastAsia="Calibri" w:hAnsi="Arial" w:cs="Arial"/>
          <w:lang w:val="en-US"/>
        </w:rPr>
        <w:t>and rhinitis were less robust</w:t>
      </w:r>
      <w:r w:rsidR="00FC23F7">
        <w:rPr>
          <w:rFonts w:ascii="Arial" w:eastAsia="Calibri" w:hAnsi="Arial" w:cs="Arial"/>
          <w:lang w:val="en-US"/>
        </w:rPr>
        <w:t xml:space="preserve"> relative to asthma</w:t>
      </w:r>
      <w:r w:rsidR="009450DD" w:rsidRPr="00FF5A29">
        <w:rPr>
          <w:rFonts w:ascii="Arial" w:eastAsia="Calibri" w:hAnsi="Arial" w:cs="Arial"/>
          <w:lang w:val="en-US"/>
        </w:rPr>
        <w:t>.</w:t>
      </w:r>
      <w:r w:rsidR="00407C21" w:rsidRPr="00FF5A29">
        <w:rPr>
          <w:rFonts w:ascii="Arial" w:eastAsia="Calibri" w:hAnsi="Arial" w:cs="Arial"/>
          <w:lang w:val="en-US"/>
        </w:rPr>
        <w:t xml:space="preserve"> </w:t>
      </w:r>
    </w:p>
    <w:p w14:paraId="686891B8" w14:textId="77777777" w:rsidR="00C90C74" w:rsidRDefault="00C90C74" w:rsidP="00417C9F">
      <w:pPr>
        <w:spacing w:after="0" w:line="360" w:lineRule="auto"/>
        <w:ind w:right="2268"/>
        <w:rPr>
          <w:rFonts w:ascii="Arial" w:hAnsi="Arial" w:cs="Arial"/>
          <w:b/>
          <w:spacing w:val="5"/>
          <w:lang w:val="en-US" w:eastAsia="en-GB"/>
        </w:rPr>
      </w:pPr>
    </w:p>
    <w:p w14:paraId="0E59E18F" w14:textId="5401E986" w:rsidR="00DC4452" w:rsidRPr="00FF5A29" w:rsidRDefault="00DC4452" w:rsidP="00417C9F">
      <w:pPr>
        <w:spacing w:after="0" w:line="360" w:lineRule="auto"/>
        <w:ind w:right="2268"/>
        <w:rPr>
          <w:rFonts w:ascii="Arial" w:hAnsi="Arial" w:cs="Arial"/>
          <w:b/>
          <w:spacing w:val="5"/>
          <w:lang w:val="en-US" w:eastAsia="en-GB"/>
        </w:rPr>
      </w:pPr>
      <w:r w:rsidRPr="00FF5A29">
        <w:rPr>
          <w:rFonts w:ascii="Arial" w:hAnsi="Arial" w:cs="Arial"/>
          <w:b/>
          <w:spacing w:val="5"/>
          <w:lang w:val="en-US" w:eastAsia="en-GB"/>
        </w:rPr>
        <w:lastRenderedPageBreak/>
        <w:t xml:space="preserve">Conclusion: </w:t>
      </w:r>
    </w:p>
    <w:p w14:paraId="0E59E190" w14:textId="77CCDAB5" w:rsidR="00DC4452" w:rsidRPr="00FF5A29" w:rsidRDefault="00C5588F" w:rsidP="00417C9F">
      <w:pPr>
        <w:spacing w:after="0" w:line="360" w:lineRule="auto"/>
        <w:ind w:right="-1"/>
        <w:jc w:val="both"/>
        <w:rPr>
          <w:rFonts w:ascii="Arial" w:hAnsi="Arial" w:cs="Arial"/>
          <w:spacing w:val="5"/>
          <w:lang w:val="en-US" w:eastAsia="en-GB"/>
        </w:rPr>
      </w:pPr>
      <w:r w:rsidRPr="00FF5A29">
        <w:rPr>
          <w:rFonts w:ascii="Arial" w:hAnsi="Arial" w:cs="Arial"/>
          <w:spacing w:val="5"/>
          <w:lang w:val="en-US" w:eastAsia="en-GB"/>
        </w:rPr>
        <w:t>C</w:t>
      </w:r>
      <w:r w:rsidR="00EF0C4E" w:rsidRPr="00FF5A29">
        <w:rPr>
          <w:rFonts w:ascii="Arial" w:hAnsi="Arial" w:cs="Arial"/>
          <w:spacing w:val="5"/>
          <w:lang w:val="en-US" w:eastAsia="en-GB"/>
        </w:rPr>
        <w:t xml:space="preserve">hildhood </w:t>
      </w:r>
      <w:r w:rsidRPr="00FF5A29">
        <w:rPr>
          <w:rFonts w:ascii="Arial" w:hAnsi="Arial" w:cs="Arial"/>
          <w:spacing w:val="5"/>
          <w:lang w:val="en-US" w:eastAsia="en-GB"/>
        </w:rPr>
        <w:t xml:space="preserve">FA </w:t>
      </w:r>
      <w:r w:rsidR="00EF0C4E" w:rsidRPr="00FF5A29">
        <w:rPr>
          <w:rFonts w:ascii="Arial" w:hAnsi="Arial" w:cs="Arial"/>
          <w:spacing w:val="5"/>
          <w:lang w:val="en-US" w:eastAsia="en-GB"/>
        </w:rPr>
        <w:t xml:space="preserve">increased the </w:t>
      </w:r>
      <w:r w:rsidR="001A3A9F" w:rsidRPr="00FF5A29">
        <w:rPr>
          <w:rFonts w:ascii="Arial" w:hAnsi="Arial" w:cs="Arial"/>
          <w:spacing w:val="5"/>
          <w:lang w:val="en-US" w:eastAsia="en-GB"/>
        </w:rPr>
        <w:t>odds</w:t>
      </w:r>
      <w:r w:rsidR="00D919D1" w:rsidRPr="00FF5A29">
        <w:rPr>
          <w:rFonts w:ascii="Arial" w:hAnsi="Arial" w:cs="Arial"/>
          <w:spacing w:val="5"/>
          <w:lang w:val="en-US" w:eastAsia="en-GB"/>
        </w:rPr>
        <w:t xml:space="preserve"> of asthma during </w:t>
      </w:r>
      <w:r w:rsidR="00385740" w:rsidRPr="00FF5A29">
        <w:rPr>
          <w:rFonts w:ascii="Arial" w:hAnsi="Arial" w:cs="Arial"/>
          <w:spacing w:val="5"/>
          <w:lang w:val="en-US" w:eastAsia="en-GB"/>
        </w:rPr>
        <w:t>adulthood</w:t>
      </w:r>
      <w:r w:rsidR="00EF0C4E" w:rsidRPr="00FF5A29">
        <w:rPr>
          <w:rFonts w:ascii="Arial" w:hAnsi="Arial" w:cs="Arial"/>
          <w:spacing w:val="5"/>
          <w:lang w:val="en-US" w:eastAsia="en-GB"/>
        </w:rPr>
        <w:t xml:space="preserve"> by nearly </w:t>
      </w:r>
      <w:r w:rsidR="00DC07BA" w:rsidRPr="00FF5A29">
        <w:rPr>
          <w:rFonts w:ascii="Arial" w:hAnsi="Arial" w:cs="Arial"/>
          <w:spacing w:val="5"/>
          <w:lang w:val="en-US" w:eastAsia="en-GB"/>
        </w:rPr>
        <w:t>3-fold</w:t>
      </w:r>
      <w:r w:rsidR="004008D8" w:rsidRPr="00FF5A29">
        <w:rPr>
          <w:rFonts w:ascii="Arial" w:hAnsi="Arial" w:cs="Arial"/>
          <w:spacing w:val="5"/>
          <w:lang w:val="en-US" w:eastAsia="en-GB"/>
        </w:rPr>
        <w:t>.</w:t>
      </w:r>
      <w:r w:rsidR="0014729D" w:rsidRPr="00FF5A29">
        <w:rPr>
          <w:rFonts w:ascii="Arial" w:hAnsi="Arial" w:cs="Arial"/>
          <w:spacing w:val="5"/>
          <w:lang w:val="en-US" w:eastAsia="en-GB"/>
        </w:rPr>
        <w:t xml:space="preserve"> </w:t>
      </w:r>
      <w:r w:rsidR="00385740" w:rsidRPr="00FF5A29">
        <w:rPr>
          <w:rFonts w:ascii="Arial" w:hAnsi="Arial" w:cs="Arial"/>
          <w:spacing w:val="5"/>
          <w:lang w:val="en-US" w:eastAsia="en-GB"/>
        </w:rPr>
        <w:t xml:space="preserve">Additionally, </w:t>
      </w:r>
      <w:r w:rsidRPr="00FF5A29">
        <w:rPr>
          <w:rFonts w:ascii="Arial" w:hAnsi="Arial" w:cs="Arial"/>
          <w:spacing w:val="5"/>
          <w:lang w:val="en-US" w:eastAsia="en-GB"/>
        </w:rPr>
        <w:t xml:space="preserve">childhood FAS </w:t>
      </w:r>
      <w:r w:rsidR="00CD22B1" w:rsidRPr="00FF5A29">
        <w:rPr>
          <w:rFonts w:ascii="Arial" w:hAnsi="Arial" w:cs="Arial"/>
          <w:spacing w:val="5"/>
          <w:lang w:val="en-US" w:eastAsia="en-GB"/>
        </w:rPr>
        <w:t>w</w:t>
      </w:r>
      <w:r w:rsidR="001D7C3E" w:rsidRPr="00FF5A29">
        <w:rPr>
          <w:rFonts w:ascii="Arial" w:hAnsi="Arial" w:cs="Arial"/>
          <w:spacing w:val="5"/>
          <w:lang w:val="en-US" w:eastAsia="en-GB"/>
        </w:rPr>
        <w:t>as</w:t>
      </w:r>
      <w:r w:rsidR="00CD22B1" w:rsidRPr="00FF5A29">
        <w:rPr>
          <w:rFonts w:ascii="Arial" w:hAnsi="Arial" w:cs="Arial"/>
          <w:spacing w:val="5"/>
          <w:lang w:val="en-US" w:eastAsia="en-GB"/>
        </w:rPr>
        <w:t xml:space="preserve"> </w:t>
      </w:r>
      <w:r w:rsidR="001D7C3E" w:rsidRPr="00FF5A29">
        <w:rPr>
          <w:rFonts w:ascii="Arial" w:hAnsi="Arial" w:cs="Arial"/>
          <w:spacing w:val="5"/>
          <w:lang w:val="en-US" w:eastAsia="en-GB"/>
        </w:rPr>
        <w:t xml:space="preserve">also </w:t>
      </w:r>
      <w:r w:rsidR="00CD22B1" w:rsidRPr="00FF5A29">
        <w:rPr>
          <w:rFonts w:ascii="Arial" w:hAnsi="Arial" w:cs="Arial"/>
          <w:spacing w:val="5"/>
          <w:lang w:val="en-US" w:eastAsia="en-GB"/>
        </w:rPr>
        <w:t>associated with increased</w:t>
      </w:r>
      <w:r w:rsidR="0014729D" w:rsidRPr="00FF5A29">
        <w:rPr>
          <w:rFonts w:ascii="Arial" w:hAnsi="Arial" w:cs="Arial"/>
          <w:spacing w:val="5"/>
          <w:lang w:val="en-US" w:eastAsia="en-GB"/>
        </w:rPr>
        <w:t xml:space="preserve"> </w:t>
      </w:r>
      <w:r w:rsidR="001A3A9F" w:rsidRPr="00FF5A29">
        <w:rPr>
          <w:rFonts w:ascii="Arial" w:hAnsi="Arial" w:cs="Arial"/>
          <w:spacing w:val="5"/>
          <w:lang w:val="en-US" w:eastAsia="en-GB"/>
        </w:rPr>
        <w:t>odds</w:t>
      </w:r>
      <w:r w:rsidR="0014729D" w:rsidRPr="00FF5A29">
        <w:rPr>
          <w:rFonts w:ascii="Arial" w:hAnsi="Arial" w:cs="Arial"/>
          <w:spacing w:val="5"/>
          <w:lang w:val="en-US" w:eastAsia="en-GB"/>
        </w:rPr>
        <w:t xml:space="preserve"> of asthma in adulthood. </w:t>
      </w:r>
      <w:r w:rsidR="00D919D1" w:rsidRPr="00FF5A29">
        <w:rPr>
          <w:rFonts w:ascii="Arial" w:hAnsi="Arial" w:cs="Arial"/>
          <w:spacing w:val="5"/>
          <w:lang w:val="en-US" w:eastAsia="en-GB"/>
        </w:rPr>
        <w:t xml:space="preserve"> </w:t>
      </w:r>
      <w:r w:rsidR="00EF0C4E" w:rsidRPr="00FF5A29">
        <w:rPr>
          <w:rFonts w:ascii="Arial" w:hAnsi="Arial" w:cs="Arial"/>
          <w:spacing w:val="5"/>
          <w:lang w:val="en-US" w:eastAsia="en-GB"/>
        </w:rPr>
        <w:t>Conversely,</w:t>
      </w:r>
      <w:r w:rsidRPr="00FF5A29">
        <w:rPr>
          <w:rFonts w:ascii="Arial" w:hAnsi="Arial" w:cs="Arial"/>
          <w:spacing w:val="5"/>
          <w:lang w:val="en-US" w:eastAsia="en-GB"/>
        </w:rPr>
        <w:t xml:space="preserve"> FAS but not FA in childhood</w:t>
      </w:r>
      <w:r w:rsidR="004008D8" w:rsidRPr="00FF5A29">
        <w:rPr>
          <w:rFonts w:ascii="Arial" w:hAnsi="Arial" w:cs="Arial"/>
          <w:spacing w:val="5"/>
          <w:lang w:val="en-US" w:eastAsia="en-GB"/>
        </w:rPr>
        <w:t xml:space="preserve"> </w:t>
      </w:r>
      <w:r w:rsidR="00471500" w:rsidRPr="00FF5A29">
        <w:rPr>
          <w:rFonts w:ascii="Arial" w:hAnsi="Arial" w:cs="Arial"/>
          <w:spacing w:val="5"/>
          <w:lang w:val="en-US" w:eastAsia="en-GB"/>
        </w:rPr>
        <w:t xml:space="preserve">was associated with </w:t>
      </w:r>
      <w:r w:rsidR="00423163" w:rsidRPr="00FF5A29">
        <w:rPr>
          <w:rFonts w:ascii="Arial" w:hAnsi="Arial" w:cs="Arial"/>
          <w:spacing w:val="5"/>
          <w:lang w:val="en-US" w:eastAsia="en-GB"/>
        </w:rPr>
        <w:t>rhinitis</w:t>
      </w:r>
      <w:r w:rsidR="00471500" w:rsidRPr="00FF5A29">
        <w:rPr>
          <w:rFonts w:ascii="Arial" w:hAnsi="Arial" w:cs="Arial"/>
          <w:spacing w:val="5"/>
          <w:lang w:val="en-US" w:eastAsia="en-GB"/>
        </w:rPr>
        <w:t xml:space="preserve"> in adulthood. </w:t>
      </w:r>
      <w:r w:rsidR="000C3CB4" w:rsidRPr="00FF5A29">
        <w:rPr>
          <w:rFonts w:ascii="Arial" w:hAnsi="Arial" w:cs="Arial"/>
          <w:spacing w:val="5"/>
          <w:lang w:val="en-US" w:eastAsia="en-GB"/>
        </w:rPr>
        <w:t xml:space="preserve">We </w:t>
      </w:r>
      <w:r w:rsidRPr="00FF5A29">
        <w:rPr>
          <w:rFonts w:ascii="Arial" w:hAnsi="Arial" w:cs="Arial"/>
          <w:spacing w:val="5"/>
          <w:lang w:val="en-US" w:eastAsia="en-GB"/>
        </w:rPr>
        <w:t>suggest that children with</w:t>
      </w:r>
      <w:r w:rsidR="000C3CB4" w:rsidRPr="00FF5A29">
        <w:rPr>
          <w:rFonts w:ascii="Arial" w:hAnsi="Arial" w:cs="Arial"/>
          <w:spacing w:val="5"/>
          <w:lang w:val="en-US" w:eastAsia="en-GB"/>
        </w:rPr>
        <w:t xml:space="preserve"> F</w:t>
      </w:r>
      <w:r w:rsidRPr="00FF5A29">
        <w:rPr>
          <w:rFonts w:ascii="Arial" w:hAnsi="Arial" w:cs="Arial"/>
          <w:spacing w:val="5"/>
          <w:lang w:val="en-US" w:eastAsia="en-GB"/>
        </w:rPr>
        <w:t>A/FAS should be followed-</w:t>
      </w:r>
      <w:r w:rsidR="000C3CB4" w:rsidRPr="00FF5A29">
        <w:rPr>
          <w:rFonts w:ascii="Arial" w:hAnsi="Arial" w:cs="Arial"/>
          <w:spacing w:val="5"/>
          <w:lang w:val="en-US" w:eastAsia="en-GB"/>
        </w:rPr>
        <w:t xml:space="preserve">up </w:t>
      </w:r>
      <w:r w:rsidR="00520F77" w:rsidRPr="00FF5A29">
        <w:rPr>
          <w:rFonts w:ascii="Arial" w:hAnsi="Arial" w:cs="Arial"/>
          <w:spacing w:val="5"/>
          <w:lang w:val="en-US" w:eastAsia="en-GB"/>
        </w:rPr>
        <w:t xml:space="preserve">to </w:t>
      </w:r>
      <w:r w:rsidR="00423163" w:rsidRPr="00FF5A29">
        <w:rPr>
          <w:rFonts w:ascii="Arial" w:hAnsi="Arial" w:cs="Arial"/>
          <w:spacing w:val="5"/>
          <w:lang w:val="en-US" w:eastAsia="en-GB"/>
        </w:rPr>
        <w:t>facilitate</w:t>
      </w:r>
      <w:r w:rsidR="00520F77" w:rsidRPr="00FF5A29">
        <w:rPr>
          <w:rFonts w:ascii="Arial" w:hAnsi="Arial" w:cs="Arial"/>
          <w:spacing w:val="5"/>
          <w:lang w:val="en-US" w:eastAsia="en-GB"/>
        </w:rPr>
        <w:t xml:space="preserve"> early </w:t>
      </w:r>
      <w:r w:rsidRPr="00FF5A29">
        <w:rPr>
          <w:rFonts w:ascii="Arial" w:hAnsi="Arial" w:cs="Arial"/>
          <w:spacing w:val="5"/>
          <w:lang w:val="en-US" w:eastAsia="en-GB"/>
        </w:rPr>
        <w:t>detection and intervention of</w:t>
      </w:r>
      <w:r w:rsidR="000C3CB4" w:rsidRPr="00FF5A29">
        <w:rPr>
          <w:rFonts w:ascii="Arial" w:hAnsi="Arial" w:cs="Arial"/>
          <w:spacing w:val="5"/>
          <w:lang w:val="en-US" w:eastAsia="en-GB"/>
        </w:rPr>
        <w:t xml:space="preserve"> </w:t>
      </w:r>
      <w:r w:rsidRPr="00FF5A29">
        <w:rPr>
          <w:rFonts w:ascii="Arial" w:hAnsi="Arial" w:cs="Arial"/>
          <w:spacing w:val="5"/>
          <w:lang w:val="en-US" w:eastAsia="en-GB"/>
        </w:rPr>
        <w:t>subsequent</w:t>
      </w:r>
      <w:r w:rsidR="000C3CB4" w:rsidRPr="00FF5A29">
        <w:rPr>
          <w:rFonts w:ascii="Arial" w:hAnsi="Arial" w:cs="Arial"/>
          <w:spacing w:val="5"/>
          <w:lang w:val="en-US" w:eastAsia="en-GB"/>
        </w:rPr>
        <w:t xml:space="preserve"> AAD</w:t>
      </w:r>
      <w:r w:rsidR="005A1F09" w:rsidRPr="00FF5A29">
        <w:rPr>
          <w:rFonts w:ascii="Arial" w:hAnsi="Arial" w:cs="Arial"/>
          <w:spacing w:val="5"/>
          <w:lang w:val="en-US" w:eastAsia="en-GB"/>
        </w:rPr>
        <w:t>, particularly asthma</w:t>
      </w:r>
      <w:r w:rsidR="000C3CB4" w:rsidRPr="00FF5A29">
        <w:rPr>
          <w:rFonts w:ascii="Arial" w:hAnsi="Arial" w:cs="Arial"/>
          <w:spacing w:val="5"/>
          <w:lang w:val="en-US" w:eastAsia="en-GB"/>
        </w:rPr>
        <w:t>.</w:t>
      </w:r>
    </w:p>
    <w:p w14:paraId="03D7F6AD" w14:textId="3FE2B8F4" w:rsidR="0037661F" w:rsidRPr="00FF5A29" w:rsidRDefault="0037661F" w:rsidP="00417C9F">
      <w:pPr>
        <w:spacing w:after="0" w:line="360" w:lineRule="auto"/>
        <w:ind w:right="-1"/>
        <w:jc w:val="both"/>
        <w:rPr>
          <w:rFonts w:ascii="Arial" w:hAnsi="Arial" w:cs="Arial"/>
          <w:spacing w:val="5"/>
          <w:lang w:val="en-US" w:eastAsia="en-GB"/>
        </w:rPr>
      </w:pPr>
    </w:p>
    <w:p w14:paraId="77DE51E9" w14:textId="380C787A" w:rsidR="0037661F" w:rsidRPr="00FF5A29" w:rsidRDefault="0037661F" w:rsidP="00417C9F">
      <w:pPr>
        <w:autoSpaceDE w:val="0"/>
        <w:autoSpaceDN w:val="0"/>
        <w:adjustRightInd w:val="0"/>
        <w:spacing w:after="0" w:line="360" w:lineRule="auto"/>
        <w:rPr>
          <w:rFonts w:ascii="Arial" w:hAnsi="Arial" w:cs="Arial"/>
          <w:spacing w:val="5"/>
          <w:lang w:val="en-US" w:eastAsia="en-GB"/>
        </w:rPr>
      </w:pPr>
      <w:r w:rsidRPr="00463345">
        <w:rPr>
          <w:rStyle w:val="Heading1Char"/>
          <w:rFonts w:ascii="Arial" w:hAnsi="Arial" w:cs="Arial"/>
        </w:rPr>
        <w:t>Keywords:</w:t>
      </w:r>
      <w:r w:rsidRPr="00FF5A29">
        <w:rPr>
          <w:rFonts w:ascii="Arial" w:hAnsi="Arial" w:cs="Arial"/>
          <w:b/>
          <w:bCs/>
        </w:rPr>
        <w:t xml:space="preserve"> </w:t>
      </w:r>
      <w:r w:rsidR="00463345">
        <w:rPr>
          <w:rFonts w:ascii="Arial" w:hAnsi="Arial" w:cs="Arial"/>
        </w:rPr>
        <w:br/>
      </w:r>
      <w:r w:rsidRPr="00FF5A29">
        <w:rPr>
          <w:rFonts w:ascii="Arial" w:hAnsi="Arial" w:cs="Arial"/>
        </w:rPr>
        <w:t>asthma; cohort studies; food hypersensitivity; longitudinal studies; respiratory hypersensitivity;</w:t>
      </w:r>
      <w:r w:rsidR="00463345">
        <w:rPr>
          <w:rFonts w:ascii="Arial" w:hAnsi="Arial" w:cs="Arial"/>
        </w:rPr>
        <w:t xml:space="preserve"> </w:t>
      </w:r>
      <w:r w:rsidRPr="00FF5A29">
        <w:rPr>
          <w:rFonts w:ascii="Arial" w:hAnsi="Arial" w:cs="Arial"/>
        </w:rPr>
        <w:t>rhinitis.</w:t>
      </w:r>
    </w:p>
    <w:p w14:paraId="5B783159" w14:textId="25319A0D" w:rsidR="006E5D34" w:rsidRPr="00330E03" w:rsidRDefault="006E5D34" w:rsidP="00417C9F">
      <w:pPr>
        <w:spacing w:after="0" w:line="360" w:lineRule="auto"/>
        <w:jc w:val="both"/>
        <w:rPr>
          <w:rFonts w:ascii="Arial" w:hAnsi="Arial" w:cs="Arial"/>
          <w:b/>
          <w:u w:val="single"/>
          <w:lang w:val="en-US"/>
        </w:rPr>
      </w:pPr>
    </w:p>
    <w:p w14:paraId="6B20B931" w14:textId="79CE6EBD" w:rsidR="001F59DA" w:rsidRDefault="001F59DA" w:rsidP="00417C9F">
      <w:pPr>
        <w:pStyle w:val="Heading1"/>
        <w:spacing w:line="360" w:lineRule="auto"/>
        <w:rPr>
          <w:rFonts w:ascii="Arial" w:hAnsi="Arial" w:cs="Arial"/>
          <w:lang w:val="en-US"/>
        </w:rPr>
      </w:pPr>
      <w:r>
        <w:rPr>
          <w:rFonts w:ascii="Arial" w:hAnsi="Arial" w:cs="Arial"/>
          <w:lang w:val="en-US"/>
        </w:rPr>
        <w:t>Key message</w:t>
      </w:r>
    </w:p>
    <w:p w14:paraId="3FD612FE" w14:textId="70096E0F" w:rsidR="001F59DA" w:rsidRPr="002752C5" w:rsidRDefault="001F59DA" w:rsidP="00417C9F">
      <w:pPr>
        <w:spacing w:line="360" w:lineRule="auto"/>
        <w:rPr>
          <w:rFonts w:ascii="Arial" w:hAnsi="Arial" w:cs="Arial"/>
          <w:lang w:val="en-US"/>
        </w:rPr>
      </w:pPr>
      <w:r w:rsidRPr="002752C5">
        <w:rPr>
          <w:rFonts w:ascii="Arial" w:hAnsi="Arial" w:cs="Arial"/>
          <w:lang w:val="en-US"/>
        </w:rPr>
        <w:t>Our study is the first to provide unselected</w:t>
      </w:r>
      <w:r>
        <w:rPr>
          <w:rFonts w:ascii="Arial" w:hAnsi="Arial" w:cs="Arial"/>
          <w:lang w:val="en-US"/>
        </w:rPr>
        <w:t>, longitudinal</w:t>
      </w:r>
      <w:r w:rsidRPr="002752C5">
        <w:rPr>
          <w:rFonts w:ascii="Arial" w:hAnsi="Arial" w:cs="Arial"/>
          <w:lang w:val="en-US"/>
        </w:rPr>
        <w:t xml:space="preserve"> birth cohort data to show that </w:t>
      </w:r>
      <w:r>
        <w:rPr>
          <w:rFonts w:ascii="Arial" w:hAnsi="Arial" w:cs="Arial"/>
          <w:lang w:val="en-US"/>
        </w:rPr>
        <w:t>c</w:t>
      </w:r>
      <w:r w:rsidRPr="002752C5">
        <w:rPr>
          <w:rFonts w:ascii="Arial" w:hAnsi="Arial" w:cs="Arial"/>
          <w:lang w:val="en-US"/>
        </w:rPr>
        <w:t xml:space="preserve">hildhood </w:t>
      </w:r>
      <w:r>
        <w:rPr>
          <w:rFonts w:ascii="Arial" w:hAnsi="Arial" w:cs="Arial"/>
          <w:lang w:val="en-US"/>
        </w:rPr>
        <w:t>food allergy and food allergen sensitisation</w:t>
      </w:r>
      <w:r w:rsidRPr="002752C5">
        <w:rPr>
          <w:rFonts w:ascii="Arial" w:hAnsi="Arial" w:cs="Arial"/>
          <w:lang w:val="en-US"/>
        </w:rPr>
        <w:t xml:space="preserve"> </w:t>
      </w:r>
      <w:r w:rsidR="00B84AAF">
        <w:rPr>
          <w:rFonts w:ascii="Arial" w:hAnsi="Arial" w:cs="Arial"/>
          <w:lang w:val="en-US"/>
        </w:rPr>
        <w:t>we</w:t>
      </w:r>
      <w:r w:rsidR="00250409">
        <w:rPr>
          <w:rFonts w:ascii="Arial" w:hAnsi="Arial" w:cs="Arial"/>
          <w:lang w:val="en-US"/>
        </w:rPr>
        <w:t>re</w:t>
      </w:r>
      <w:r w:rsidRPr="002752C5">
        <w:rPr>
          <w:rFonts w:ascii="Arial" w:hAnsi="Arial" w:cs="Arial"/>
          <w:lang w:val="en-US"/>
        </w:rPr>
        <w:t xml:space="preserve"> associated with increased odds of asthma and to </w:t>
      </w:r>
      <w:r>
        <w:rPr>
          <w:rFonts w:ascii="Arial" w:hAnsi="Arial" w:cs="Arial"/>
          <w:lang w:val="en-US"/>
        </w:rPr>
        <w:t xml:space="preserve">a </w:t>
      </w:r>
      <w:r w:rsidRPr="002752C5">
        <w:rPr>
          <w:rFonts w:ascii="Arial" w:hAnsi="Arial" w:cs="Arial"/>
          <w:lang w:val="en-US"/>
        </w:rPr>
        <w:t>lesser extent rhinitis</w:t>
      </w:r>
      <w:r w:rsidR="00250409">
        <w:rPr>
          <w:rFonts w:ascii="Arial" w:hAnsi="Arial" w:cs="Arial"/>
          <w:lang w:val="en-US"/>
        </w:rPr>
        <w:t>,</w:t>
      </w:r>
      <w:r w:rsidRPr="002752C5">
        <w:rPr>
          <w:rFonts w:ascii="Arial" w:hAnsi="Arial" w:cs="Arial"/>
          <w:lang w:val="en-US"/>
        </w:rPr>
        <w:t xml:space="preserve"> in adulthood. Given our findings, clinicians should consider following-up children with </w:t>
      </w:r>
      <w:r>
        <w:rPr>
          <w:rFonts w:ascii="Arial" w:hAnsi="Arial" w:cs="Arial"/>
          <w:lang w:val="en-US"/>
        </w:rPr>
        <w:t>food allergy and food allergen sensitisation</w:t>
      </w:r>
      <w:r w:rsidRPr="002752C5">
        <w:rPr>
          <w:rFonts w:ascii="Arial" w:hAnsi="Arial" w:cs="Arial"/>
          <w:lang w:val="en-US"/>
        </w:rPr>
        <w:t xml:space="preserve"> for early detection and treatment of subsequent </w:t>
      </w:r>
      <w:r w:rsidR="0001168C">
        <w:rPr>
          <w:rFonts w:ascii="Arial" w:hAnsi="Arial" w:cs="Arial"/>
          <w:lang w:val="en-US"/>
        </w:rPr>
        <w:t>allergic airways disease</w:t>
      </w:r>
      <w:r w:rsidRPr="002752C5">
        <w:rPr>
          <w:rFonts w:ascii="Arial" w:hAnsi="Arial" w:cs="Arial"/>
          <w:lang w:val="en-US"/>
        </w:rPr>
        <w:t>, particularly asthma</w:t>
      </w:r>
      <w:r>
        <w:rPr>
          <w:rFonts w:ascii="Arial" w:hAnsi="Arial" w:cs="Arial"/>
          <w:lang w:val="en-US"/>
        </w:rPr>
        <w:t>.</w:t>
      </w:r>
    </w:p>
    <w:p w14:paraId="671D046D" w14:textId="77777777" w:rsidR="00DE7DBF" w:rsidRPr="00330E03" w:rsidRDefault="00DE7DBF" w:rsidP="00417C9F">
      <w:pPr>
        <w:spacing w:after="0" w:line="360" w:lineRule="auto"/>
        <w:jc w:val="both"/>
        <w:rPr>
          <w:rFonts w:ascii="Arial" w:hAnsi="Arial" w:cs="Arial"/>
          <w:b/>
          <w:u w:val="single"/>
          <w:lang w:val="en-US"/>
        </w:rPr>
      </w:pPr>
    </w:p>
    <w:p w14:paraId="38B81A3B" w14:textId="5D1FCC1F" w:rsidR="00262014" w:rsidRPr="00FF5A29" w:rsidRDefault="00262014" w:rsidP="00417C9F">
      <w:pPr>
        <w:pStyle w:val="Heading1"/>
        <w:spacing w:line="360" w:lineRule="auto"/>
        <w:rPr>
          <w:rFonts w:ascii="Arial" w:hAnsi="Arial" w:cs="Arial"/>
          <w:lang w:val="en-US"/>
        </w:rPr>
      </w:pPr>
      <w:r w:rsidRPr="00FF5A29">
        <w:rPr>
          <w:rFonts w:ascii="Arial" w:hAnsi="Arial" w:cs="Arial"/>
          <w:lang w:val="en-US"/>
        </w:rPr>
        <w:t>Abbreviations used</w:t>
      </w:r>
    </w:p>
    <w:p w14:paraId="70D258FE" w14:textId="3FE2CF1B" w:rsidR="00454DEA" w:rsidRDefault="00262014" w:rsidP="00C851AE">
      <w:pPr>
        <w:spacing w:after="0" w:line="360" w:lineRule="auto"/>
        <w:jc w:val="both"/>
        <w:rPr>
          <w:rFonts w:ascii="Arial" w:hAnsi="Arial" w:cs="Arial"/>
          <w:sz w:val="20"/>
          <w:lang w:val="en-US"/>
        </w:rPr>
      </w:pPr>
      <w:r w:rsidRPr="00330E03">
        <w:rPr>
          <w:rFonts w:ascii="Arial" w:hAnsi="Arial" w:cs="Arial"/>
          <w:sz w:val="20"/>
          <w:lang w:val="en-US"/>
        </w:rPr>
        <w:t>AAD: Allergic airways disease</w:t>
      </w:r>
      <w:r w:rsidR="005E312E" w:rsidRPr="00330E03">
        <w:rPr>
          <w:rFonts w:ascii="Arial" w:hAnsi="Arial" w:cs="Arial"/>
          <w:sz w:val="20"/>
          <w:lang w:val="en-US"/>
        </w:rPr>
        <w:t>(s)</w:t>
      </w:r>
      <w:r w:rsidR="00DA7BA9">
        <w:rPr>
          <w:rFonts w:ascii="Arial" w:hAnsi="Arial" w:cs="Arial"/>
          <w:sz w:val="20"/>
          <w:lang w:val="en-US"/>
        </w:rPr>
        <w:tab/>
      </w:r>
      <w:r w:rsidR="00DA7BA9" w:rsidRPr="00330E03">
        <w:rPr>
          <w:rFonts w:ascii="Arial" w:hAnsi="Arial" w:cs="Arial"/>
          <w:sz w:val="20"/>
          <w:lang w:val="en-US"/>
        </w:rPr>
        <w:tab/>
      </w:r>
      <w:r w:rsidR="00DA7BA9">
        <w:rPr>
          <w:rFonts w:ascii="Arial" w:hAnsi="Arial" w:cs="Arial"/>
          <w:sz w:val="20"/>
          <w:lang w:val="en-US"/>
        </w:rPr>
        <w:br/>
      </w:r>
      <w:r w:rsidR="00F263E5" w:rsidRPr="00330E03">
        <w:rPr>
          <w:rFonts w:ascii="Arial" w:hAnsi="Arial" w:cs="Arial"/>
          <w:sz w:val="20"/>
          <w:lang w:val="en-US"/>
        </w:rPr>
        <w:t>DBPCFC: double-blind placebo-controlled food challenges</w:t>
      </w:r>
      <w:r w:rsidR="00F263E5">
        <w:rPr>
          <w:rFonts w:ascii="Arial" w:hAnsi="Arial" w:cs="Arial"/>
          <w:sz w:val="20"/>
          <w:lang w:val="en-US"/>
        </w:rPr>
        <w:tab/>
      </w:r>
      <w:r w:rsidRPr="00330E03">
        <w:rPr>
          <w:rFonts w:ascii="Arial" w:hAnsi="Arial" w:cs="Arial"/>
          <w:sz w:val="20"/>
          <w:lang w:val="en-US"/>
        </w:rPr>
        <w:br/>
        <w:t>FA: Food allergy</w:t>
      </w:r>
      <w:r w:rsidRPr="00330E03">
        <w:rPr>
          <w:rFonts w:ascii="Arial" w:hAnsi="Arial" w:cs="Arial"/>
          <w:sz w:val="20"/>
          <w:lang w:val="en-US"/>
        </w:rPr>
        <w:tab/>
      </w:r>
      <w:r w:rsidRPr="00330E03">
        <w:rPr>
          <w:rFonts w:ascii="Arial" w:hAnsi="Arial" w:cs="Arial"/>
          <w:sz w:val="20"/>
          <w:lang w:val="en-US"/>
        </w:rPr>
        <w:br/>
        <w:t xml:space="preserve">FAS: Food allergen </w:t>
      </w:r>
      <w:r w:rsidR="00E70E82">
        <w:rPr>
          <w:rFonts w:ascii="Arial" w:hAnsi="Arial" w:cs="Arial"/>
          <w:sz w:val="20"/>
          <w:lang w:val="en-US"/>
        </w:rPr>
        <w:t>sensitisation</w:t>
      </w:r>
      <w:r w:rsidRPr="00330E03">
        <w:rPr>
          <w:rFonts w:ascii="Arial" w:hAnsi="Arial" w:cs="Arial"/>
          <w:sz w:val="20"/>
          <w:lang w:val="en-US"/>
        </w:rPr>
        <w:tab/>
      </w:r>
      <w:r w:rsidR="00DA7BA9" w:rsidRPr="00330E03">
        <w:rPr>
          <w:rFonts w:ascii="Arial" w:hAnsi="Arial" w:cs="Arial"/>
          <w:sz w:val="20"/>
          <w:lang w:val="en-US"/>
        </w:rPr>
        <w:br/>
        <w:t xml:space="preserve">IgE: Immunoglobulin E </w:t>
      </w:r>
      <w:r w:rsidR="00DA7BA9">
        <w:rPr>
          <w:rFonts w:ascii="Arial" w:hAnsi="Arial" w:cs="Arial"/>
          <w:sz w:val="20"/>
          <w:lang w:val="en-US"/>
        </w:rPr>
        <w:tab/>
      </w:r>
      <w:r w:rsidR="00F263E5">
        <w:rPr>
          <w:rFonts w:ascii="Arial" w:hAnsi="Arial" w:cs="Arial"/>
          <w:sz w:val="20"/>
          <w:lang w:val="en-US"/>
        </w:rPr>
        <w:br/>
      </w:r>
      <w:r w:rsidR="00F263E5" w:rsidRPr="00330E03">
        <w:rPr>
          <w:rFonts w:ascii="Arial" w:hAnsi="Arial" w:cs="Arial"/>
          <w:sz w:val="20"/>
          <w:lang w:val="en-US"/>
        </w:rPr>
        <w:t>IOW: Isle of Wight</w:t>
      </w:r>
      <w:r w:rsidR="00F263E5">
        <w:rPr>
          <w:rFonts w:ascii="Arial" w:hAnsi="Arial" w:cs="Arial"/>
          <w:sz w:val="20"/>
          <w:lang w:val="en-US"/>
        </w:rPr>
        <w:tab/>
      </w:r>
      <w:r w:rsidR="00F263E5">
        <w:rPr>
          <w:rFonts w:ascii="Arial" w:hAnsi="Arial" w:cs="Arial"/>
          <w:sz w:val="20"/>
          <w:shd w:val="clear" w:color="auto" w:fill="FFFFFF"/>
          <w:lang w:val="en-US"/>
        </w:rPr>
        <w:tab/>
      </w:r>
      <w:r w:rsidR="00DA7BA9" w:rsidRPr="00330E03">
        <w:rPr>
          <w:rFonts w:ascii="Arial" w:hAnsi="Arial" w:cs="Arial"/>
          <w:sz w:val="20"/>
          <w:lang w:val="en-US"/>
        </w:rPr>
        <w:br/>
      </w:r>
      <w:r w:rsidRPr="00330E03">
        <w:rPr>
          <w:rFonts w:ascii="Arial" w:hAnsi="Arial" w:cs="Arial"/>
          <w:sz w:val="20"/>
          <w:lang w:val="en-US"/>
        </w:rPr>
        <w:t>SPT: Skin prick test</w:t>
      </w:r>
      <w:r w:rsidR="00C851AE">
        <w:rPr>
          <w:rFonts w:ascii="Arial" w:hAnsi="Arial" w:cs="Arial"/>
          <w:sz w:val="20"/>
          <w:lang w:val="en-US"/>
        </w:rPr>
        <w:tab/>
      </w:r>
      <w:r w:rsidR="00D50422" w:rsidRPr="00330E03">
        <w:rPr>
          <w:rFonts w:ascii="Arial" w:hAnsi="Arial" w:cs="Arial"/>
          <w:sz w:val="20"/>
          <w:lang w:val="en-US"/>
        </w:rPr>
        <w:br/>
      </w:r>
      <w:r w:rsidR="00FB1973" w:rsidRPr="00330E03">
        <w:rPr>
          <w:rFonts w:ascii="Arial" w:hAnsi="Arial" w:cs="Arial"/>
          <w:sz w:val="20"/>
          <w:lang w:val="en-US"/>
        </w:rPr>
        <w:br/>
      </w:r>
      <w:r w:rsidR="00AC1399">
        <w:rPr>
          <w:rFonts w:ascii="Arial" w:hAnsi="Arial" w:cs="Arial"/>
          <w:sz w:val="20"/>
          <w:lang w:val="en-US"/>
        </w:rPr>
        <w:br/>
      </w:r>
    </w:p>
    <w:p w14:paraId="597B2D95" w14:textId="77777777" w:rsidR="00454DEA" w:rsidRDefault="00454DEA">
      <w:pPr>
        <w:rPr>
          <w:rFonts w:ascii="Arial" w:hAnsi="Arial" w:cs="Arial"/>
          <w:sz w:val="20"/>
          <w:lang w:val="en-US"/>
        </w:rPr>
      </w:pPr>
      <w:r>
        <w:rPr>
          <w:rFonts w:ascii="Arial" w:hAnsi="Arial" w:cs="Arial"/>
          <w:sz w:val="20"/>
          <w:lang w:val="en-US"/>
        </w:rPr>
        <w:br w:type="page"/>
      </w:r>
    </w:p>
    <w:p w14:paraId="0E59E195" w14:textId="5724BCB1" w:rsidR="0080501A" w:rsidRPr="00E70E82" w:rsidRDefault="0080501A" w:rsidP="00417C9F">
      <w:pPr>
        <w:pStyle w:val="Heading1"/>
        <w:spacing w:line="360" w:lineRule="auto"/>
        <w:rPr>
          <w:rFonts w:ascii="Arial" w:hAnsi="Arial" w:cs="Arial"/>
          <w:lang w:val="en-US"/>
        </w:rPr>
      </w:pPr>
      <w:r w:rsidRPr="00E70E82">
        <w:rPr>
          <w:rFonts w:ascii="Arial" w:hAnsi="Arial" w:cs="Arial"/>
          <w:lang w:val="en-US"/>
        </w:rPr>
        <w:lastRenderedPageBreak/>
        <w:t>Introduction</w:t>
      </w:r>
    </w:p>
    <w:p w14:paraId="25D71F0D" w14:textId="77777777" w:rsidR="009A35F2" w:rsidRDefault="009A35F2" w:rsidP="00417C9F">
      <w:pPr>
        <w:spacing w:after="0" w:line="360" w:lineRule="auto"/>
        <w:jc w:val="both"/>
        <w:rPr>
          <w:rFonts w:ascii="Arial" w:hAnsi="Arial" w:cs="Arial"/>
          <w:lang w:val="en-US"/>
        </w:rPr>
      </w:pPr>
    </w:p>
    <w:p w14:paraId="0E59E198" w14:textId="7D907C99" w:rsidR="00D055F7" w:rsidRPr="00330E03" w:rsidRDefault="00625B9D" w:rsidP="00417C9F">
      <w:pPr>
        <w:spacing w:after="0" w:line="360" w:lineRule="auto"/>
        <w:jc w:val="both"/>
        <w:rPr>
          <w:rFonts w:ascii="Arial" w:hAnsi="Arial" w:cs="Arial"/>
          <w:lang w:val="en-US"/>
        </w:rPr>
      </w:pPr>
      <w:r w:rsidRPr="00330E03">
        <w:rPr>
          <w:rFonts w:ascii="Arial" w:hAnsi="Arial" w:cs="Arial"/>
          <w:lang w:val="en-US"/>
        </w:rPr>
        <w:t>Allergic airway disease</w:t>
      </w:r>
      <w:r w:rsidR="005E312E" w:rsidRPr="00330E03">
        <w:rPr>
          <w:rFonts w:ascii="Arial" w:hAnsi="Arial" w:cs="Arial"/>
          <w:lang w:val="en-US"/>
        </w:rPr>
        <w:t>(</w:t>
      </w:r>
      <w:r w:rsidR="001C59B8" w:rsidRPr="00330E03">
        <w:rPr>
          <w:rFonts w:ascii="Arial" w:hAnsi="Arial" w:cs="Arial"/>
          <w:lang w:val="en-US"/>
        </w:rPr>
        <w:t>s</w:t>
      </w:r>
      <w:r w:rsidR="005E312E" w:rsidRPr="00330E03">
        <w:rPr>
          <w:rFonts w:ascii="Arial" w:hAnsi="Arial" w:cs="Arial"/>
          <w:lang w:val="en-US"/>
        </w:rPr>
        <w:t>)</w:t>
      </w:r>
      <w:r w:rsidR="005D5397" w:rsidRPr="00330E03">
        <w:rPr>
          <w:rFonts w:ascii="Arial" w:hAnsi="Arial" w:cs="Arial"/>
          <w:lang w:val="en-US"/>
        </w:rPr>
        <w:t xml:space="preserve"> </w:t>
      </w:r>
      <w:r w:rsidR="00FD1EB0" w:rsidRPr="00330E03">
        <w:rPr>
          <w:rFonts w:ascii="Arial" w:hAnsi="Arial" w:cs="Arial"/>
          <w:lang w:val="en-US"/>
        </w:rPr>
        <w:t>[AAD]</w:t>
      </w:r>
      <w:r w:rsidRPr="00330E03">
        <w:rPr>
          <w:rFonts w:ascii="Arial" w:hAnsi="Arial" w:cs="Arial"/>
          <w:lang w:val="en-US"/>
        </w:rPr>
        <w:t xml:space="preserve"> (asthma and rhinitis</w:t>
      </w:r>
      <w:r w:rsidR="00FD1EB0" w:rsidRPr="00330E03">
        <w:rPr>
          <w:rFonts w:ascii="Arial" w:hAnsi="Arial" w:cs="Arial"/>
          <w:lang w:val="en-US"/>
        </w:rPr>
        <w:t xml:space="preserve">) </w:t>
      </w:r>
      <w:r w:rsidRPr="00330E03">
        <w:rPr>
          <w:rFonts w:ascii="Arial" w:hAnsi="Arial" w:cs="Arial"/>
          <w:lang w:val="en-US"/>
        </w:rPr>
        <w:t xml:space="preserve">continue to </w:t>
      </w:r>
      <w:r w:rsidR="001C59B8" w:rsidRPr="00330E03">
        <w:rPr>
          <w:rFonts w:ascii="Arial" w:hAnsi="Arial" w:cs="Arial"/>
          <w:lang w:val="en-US"/>
        </w:rPr>
        <w:t xml:space="preserve">be </w:t>
      </w:r>
      <w:r w:rsidRPr="00330E03">
        <w:rPr>
          <w:rFonts w:ascii="Arial" w:hAnsi="Arial" w:cs="Arial"/>
          <w:lang w:val="en-US"/>
        </w:rPr>
        <w:t>major global health problem</w:t>
      </w:r>
      <w:r w:rsidR="001C59B8" w:rsidRPr="00330E03">
        <w:rPr>
          <w:rFonts w:ascii="Arial" w:hAnsi="Arial" w:cs="Arial"/>
          <w:lang w:val="en-US"/>
        </w:rPr>
        <w:t>s</w:t>
      </w:r>
      <w:r w:rsidRPr="00330E03">
        <w:rPr>
          <w:rFonts w:ascii="Arial" w:hAnsi="Arial" w:cs="Arial"/>
          <w:lang w:val="en-US"/>
        </w:rPr>
        <w:t xml:space="preserve"> among children</w:t>
      </w:r>
      <w:r w:rsidR="001A35E1" w:rsidRPr="00330E03">
        <w:rPr>
          <w:rFonts w:ascii="Arial" w:hAnsi="Arial" w:cs="Arial"/>
          <w:lang w:val="en-US"/>
        </w:rPr>
        <w:t xml:space="preserve"> </w:t>
      </w:r>
      <w:r w:rsidR="006E616F" w:rsidRPr="00330E03">
        <w:rPr>
          <w:rFonts w:ascii="Arial" w:hAnsi="Arial" w:cs="Arial"/>
          <w:lang w:val="en-US"/>
        </w:rPr>
        <w:fldChar w:fldCharType="begin" w:fldLock="1"/>
      </w:r>
      <w:r w:rsidR="006E616F" w:rsidRPr="00330E03">
        <w:rPr>
          <w:rFonts w:ascii="Arial" w:hAnsi="Arial" w:cs="Arial"/>
          <w:lang w:val="en-US"/>
        </w:rPr>
        <w:instrText>ADDIN CSL_CITATION {"citationItems":[{"id":"ITEM-1","itemData":{"DOI":"10.1016/S0140-6736(06)69283-0","ISSN":"01406736","PMID":"16935684","abstract":"Background: Data for trends in prevalence of asthma, allergic rhinoconjunctivitis, and eczema over time are scarce. We repeated the International Study of Asthma and Allergies in Childhood (ISAAC) at least 5 years after Phase One, to examine changes in the prevalence of symptoms of these disorders. Methods: For the ISAAC Phase Three study, between 2002 and 2003, we did a cross-sectional questionnaire survey of 193 404 children aged 6-7 years from 66 centres in 37 countries, and 304 679 children aged 13-14 years from 106 centres in 56 countries, chosen from a random sample of schools in a defined geographical area. Findings: Phase Three was completed a mean of 7 years after Phase One. Most centres showed a change in prevalence of 1 or more SE for at least one disorder, with increases being twice as common as decreases, and increases being more common in the 6-7 year age-group than in the 13-14 year age-group, and at most levels of mean prevalence. An exception was asthma symptoms in the older age-group, in which decreases were more common at high prevalence. For both age-groups, more centres showed increases in all three disorders more often than showing decreases, but most centres had mixed changes. Interpretation: The rise in prevalence of symptoms in many centres is concerning, but the absence of increases in prevalence of asthma symptoms for centres with existing high prevalence in the older age-group is reassuring. The divergent trends in prevalence of symptoms of allergic diseases form the basis for further research into the causes of such disorders. © 2006 Elsevier Ltd. All rights reserved.","author":[{"dropping-particle":"","family":"Asher","given":"M. Innes","non-dropping-particle":"","parse-names":false,"suffix":""},{"dropping-particle":"","family":"Montefort","given":"Stephen","non-dropping-particle":"","parse-names":false,"suffix":""},{"dropping-particle":"","family":"Björkstén","given":"Bengt","non-dropping-particle":"","parse-names":false,"suffix":""},{"dropping-particle":"","family":"Lai","given":"Christopher KW","non-dropping-particle":"","parse-names":false,"suffix":""},{"dropping-particle":"","family":"Strachan","given":"David P.","non-dropping-particle":"","parse-names":false,"suffix":""},{"dropping-particle":"","family":"Weiland","given":"Stephan K.","non-dropping-particle":"","parse-names":false,"suffix":""},{"dropping-particle":"","family":"Williams","given":"Hywel","non-dropping-particle":"","parse-names":false,"suffix":""}],"container-title":"Lancet","id":"ITEM-1","issue":"9537","issued":{"date-parts":[["2006","8","26"]]},"page":"733-743","publisher":"Elsevier","title":"Worldwide time trends in the prevalence of symptoms of asthma, allergic rhinoconjunctivitis, and eczema in childhood: ISAAC Phases One and Three repeat multicountry cross-sectional surveys","type":"article-journal","volume":"368"},"uris":["http://www.mendeley.com/documents/?uuid=47826c5f-c03e-3eec-8714-e375633881f8"]}],"mendeley":{"formattedCitation":"(1)","plainTextFormattedCitation":"(1)","previouslyFormattedCitation":"(1)"},"properties":{"noteIndex":0},"schema":"https://github.com/citation-style-language/schema/raw/master/csl-citation.json"}</w:instrText>
      </w:r>
      <w:r w:rsidR="006E616F" w:rsidRPr="00330E03">
        <w:rPr>
          <w:rFonts w:ascii="Arial" w:hAnsi="Arial" w:cs="Arial"/>
          <w:lang w:val="en-US"/>
        </w:rPr>
        <w:fldChar w:fldCharType="separate"/>
      </w:r>
      <w:r w:rsidR="006E616F" w:rsidRPr="00330E03">
        <w:rPr>
          <w:rFonts w:ascii="Arial" w:hAnsi="Arial" w:cs="Arial"/>
          <w:noProof/>
          <w:lang w:val="en-US"/>
        </w:rPr>
        <w:t>(1)</w:t>
      </w:r>
      <w:r w:rsidR="006E616F" w:rsidRPr="00330E03">
        <w:rPr>
          <w:rFonts w:ascii="Arial" w:hAnsi="Arial" w:cs="Arial"/>
          <w:lang w:val="en-US"/>
        </w:rPr>
        <w:fldChar w:fldCharType="end"/>
      </w:r>
      <w:r w:rsidR="007C5E47">
        <w:rPr>
          <w:rFonts w:ascii="Arial" w:hAnsi="Arial" w:cs="Arial"/>
          <w:lang w:val="en-US"/>
        </w:rPr>
        <w:t xml:space="preserve"> and are associated with </w:t>
      </w:r>
      <w:r w:rsidR="00C97D9A" w:rsidRPr="00330E03">
        <w:rPr>
          <w:rFonts w:ascii="Arial" w:hAnsi="Arial" w:cs="Arial"/>
          <w:lang w:val="en-US"/>
        </w:rPr>
        <w:t xml:space="preserve">substantial morbidity, </w:t>
      </w:r>
      <w:r w:rsidR="00537E20" w:rsidRPr="00330E03">
        <w:rPr>
          <w:rFonts w:ascii="Arial" w:hAnsi="Arial" w:cs="Arial"/>
          <w:lang w:val="en-US"/>
        </w:rPr>
        <w:t>impaired quality</w:t>
      </w:r>
      <w:r w:rsidR="00C97D9A" w:rsidRPr="00330E03">
        <w:rPr>
          <w:rFonts w:ascii="Arial" w:hAnsi="Arial" w:cs="Arial"/>
          <w:lang w:val="en-US"/>
        </w:rPr>
        <w:t>-</w:t>
      </w:r>
      <w:r w:rsidR="00537E20" w:rsidRPr="00330E03">
        <w:rPr>
          <w:rFonts w:ascii="Arial" w:hAnsi="Arial" w:cs="Arial"/>
          <w:lang w:val="en-US"/>
        </w:rPr>
        <w:t>of</w:t>
      </w:r>
      <w:r w:rsidR="00C97D9A" w:rsidRPr="00330E03">
        <w:rPr>
          <w:rFonts w:ascii="Arial" w:hAnsi="Arial" w:cs="Arial"/>
          <w:lang w:val="en-US"/>
        </w:rPr>
        <w:t>-</w:t>
      </w:r>
      <w:r w:rsidR="00537E20" w:rsidRPr="00330E03">
        <w:rPr>
          <w:rFonts w:ascii="Arial" w:hAnsi="Arial" w:cs="Arial"/>
          <w:lang w:val="en-US"/>
        </w:rPr>
        <w:t>life</w:t>
      </w:r>
      <w:r w:rsidR="002A5278" w:rsidRPr="00330E03">
        <w:rPr>
          <w:rFonts w:ascii="Arial" w:hAnsi="Arial" w:cs="Arial"/>
          <w:lang w:val="en-US"/>
        </w:rPr>
        <w:t xml:space="preserve"> and significant economic burden </w:t>
      </w:r>
      <w:r w:rsidR="009970BC" w:rsidRPr="00330E03">
        <w:rPr>
          <w:rFonts w:ascii="Arial" w:hAnsi="Arial" w:cs="Arial"/>
          <w:lang w:val="en-US"/>
        </w:rPr>
        <w:fldChar w:fldCharType="begin" w:fldLock="1"/>
      </w:r>
      <w:r w:rsidR="00C41A7B">
        <w:rPr>
          <w:rFonts w:ascii="Arial" w:hAnsi="Arial" w:cs="Arial"/>
          <w:lang w:val="en-US"/>
        </w:rPr>
        <w:instrText>ADDIN CSL_CITATION {"citationItems":[{"id":"ITEM-1","itemData":{"DOI":"10.1185/030079903125003053","ISSN":"03007995","PMID":"15025839","abstract":"Allergic rhinitis can be a debilitating condition which, if untreated, can result in considerable health-related and economic consequences. A review of the published literature was conducted, with quantitative/qualitative analysis as appropriate, to explore the direct, indirect, and hidden costs of allergic rhinitis, as well as the quality-of-life burdens that the disease presents to patients and to the healthcare system. Lack of treatment, undertreatment, or nonadherence to treatment in allergic rhinitis were seen to increase direct and indirect costs, reinforcing the need for patient education and for physicians to implement existing evidence-based guidelines for prevention and treatment. It was concluded that greater awareness of the total economic burden of allergic rhinitis should encourage appropriate intervention and ultimately ensure clinically favorable and cost-effective outcomes.","author":[{"dropping-particle":"","family":"Schoenwetter","given":"William F.","non-dropping-particle":"","parse-names":false,"suffix":""},{"dropping-particle":"","family":"Dupclay","given":"Leon","non-dropping-particle":"","parse-names":false,"suffix":""},{"dropping-particle":"","family":"Appajosyula","given":"Sireesh","non-dropping-particle":"","parse-names":false,"suffix":""},{"dropping-particle":"","family":"Botteman","given":"Marc F.","non-dropping-particle":"","parse-names":false,"suffix":""},{"dropping-particle":"","family":"Pashos","given":"Chris L.","non-dropping-particle":"","parse-names":false,"suffix":""}],"container-title":"Current Medical Research and Opinion","id":"ITEM-1","issue":"3","issued":{"date-parts":[["2004","3"]]},"page":"305-317","publisher":"Taylor &amp; Francis","title":"Economic impact and quality-of-life burden of allergic rhinitis","type":"article","volume":"20"},"uris":["http://www.mendeley.com/documents/?uuid=66a22596-2158-3505-87fe-2acc9e5032cc"]},{"id":"ITEM-2","itemData":{"DOI":"10.1542/peds.110.2.315","abstract":"Objectives. Our objective was to use national data to produce a comprehensive description of trends in childhood asthma prevalence, health care utilization, and mortality to assess changes in the disease burden among US children.Methods. Five data sources from the National Center for Health Statistics were used to describe trends in asthma for children aged 0 to 17 years from 1980 to the most recent year for which data were available. These included the National Health Interview Survey (NHIS), the National Ambulatory Medical Care Survey, the National Hospital Ambulatory Medical Care Survey, the National Hospital Discharge Survey, and the Mortality Component of the National Vital Statistics System.Results. Asthma prevalence increased by an average of 4.3% per year from 1980 to 1996, from 3.6% to 6.2%. The peak prevalence was 7.5% in 1995. In 1997, asthma attack prevalence was 5.4%, but changes in the NHIS design in 1997 preclude comparison to previous estimates. Asthma attack prevalence remained level from 1997 to 2000. After a decrease between 1980 and 1989, the asthma office visit rate increased by an average of 3.8% per year from 1989 to 1999. The asthma hospitalization rate grew by 1.4% per year from 1980 to 1999. Although childhood asthma deaths are rare, the asthma death rate increased by 3.4% per year from 1980 to 1998. Children aged 0 to 4 years had the largest increase in prevalence and had greater health care use, but adolescents had the highest mortality. The asthma burden was borne disproportionately by black children throughout the period. Racial disparities were largest for asthma hospitalizations and mortality: compared with white children, in 1998–1999, black children were &amp;amp;gt;3 times as likely to be hospitalized and in 1997–1998 &amp;amp;gt;4 times as likely to die from asthma.Conclusions. Recent data suggest that the burden from childhood asthma may have recently plateaued after several years of increasing, although additional years of data collection are necessary to confirm a change in trend. Racial and ethnic disparities remain large for asthma health care utilization and mortality.","author":[{"dropping-particle":"","family":"Akinbami","given":"Lara J","non-dropping-particle":"","parse-names":false,"suffix":""},{"dropping-particle":"","family":"Schoendorf","given":"Kenneth C","non-dropping-particle":"","parse-names":false,"suffix":""}],"container-title":"Pediatrics","id":"ITEM-2","issue":"2","issued":{"date-parts":[["2002","8","1"]]},"page":"315 LP  - 322","title":"Trends in Childhood Asthma: Prevalence, Health Care Utilization, and Mortality","type":"article-journal","volume":"110"},"uris":["http://www.mendeley.com/documents/?uuid=99ac6cc5-5025-4e0b-b899-4dfabd57c848"]}],"mendeley":{"formattedCitation":"(2,3)","plainTextFormattedCitation":"(2,3)","previouslyFormattedCitation":"(2,3)"},"properties":{"noteIndex":0},"schema":"https://github.com/citation-style-language/schema/raw/master/csl-citation.json"}</w:instrText>
      </w:r>
      <w:r w:rsidR="009970BC" w:rsidRPr="00330E03">
        <w:rPr>
          <w:rFonts w:ascii="Arial" w:hAnsi="Arial" w:cs="Arial"/>
          <w:lang w:val="en-US"/>
        </w:rPr>
        <w:fldChar w:fldCharType="separate"/>
      </w:r>
      <w:r w:rsidR="009A35F2" w:rsidRPr="009A35F2">
        <w:rPr>
          <w:rFonts w:ascii="Arial" w:hAnsi="Arial" w:cs="Arial"/>
          <w:noProof/>
          <w:lang w:val="en-US"/>
        </w:rPr>
        <w:t>(2,3)</w:t>
      </w:r>
      <w:r w:rsidR="009970BC" w:rsidRPr="00330E03">
        <w:rPr>
          <w:rFonts w:ascii="Arial" w:hAnsi="Arial" w:cs="Arial"/>
          <w:lang w:val="en-US"/>
        </w:rPr>
        <w:fldChar w:fldCharType="end"/>
      </w:r>
      <w:r w:rsidR="009970BC" w:rsidRPr="00330E03">
        <w:rPr>
          <w:rFonts w:ascii="Arial" w:hAnsi="Arial" w:cs="Arial"/>
          <w:lang w:val="en-US"/>
        </w:rPr>
        <w:t>.</w:t>
      </w:r>
      <w:r w:rsidR="00705863">
        <w:rPr>
          <w:rFonts w:ascii="Arial" w:hAnsi="Arial" w:cs="Arial"/>
          <w:lang w:val="en-US"/>
        </w:rPr>
        <w:t xml:space="preserve"> </w:t>
      </w:r>
      <w:r w:rsidR="00684730" w:rsidRPr="00330E03">
        <w:rPr>
          <w:rFonts w:ascii="Arial" w:hAnsi="Arial" w:cs="Arial"/>
          <w:lang w:val="en-US"/>
        </w:rPr>
        <w:t xml:space="preserve">The clinical expression of AAD is dependent upon a complex interaction between multiple genetic and environmental factors. </w:t>
      </w:r>
      <w:r w:rsidR="0030585B" w:rsidRPr="00330E03">
        <w:rPr>
          <w:rFonts w:ascii="Arial" w:hAnsi="Arial" w:cs="Arial"/>
          <w:lang w:val="en-US"/>
        </w:rPr>
        <w:t>A key area</w:t>
      </w:r>
      <w:r w:rsidR="0074495C" w:rsidRPr="00330E03">
        <w:rPr>
          <w:rFonts w:ascii="Arial" w:hAnsi="Arial" w:cs="Arial"/>
          <w:lang w:val="en-US"/>
        </w:rPr>
        <w:t xml:space="preserve"> </w:t>
      </w:r>
      <w:r w:rsidR="00735606" w:rsidRPr="00330E03">
        <w:rPr>
          <w:rFonts w:ascii="Arial" w:hAnsi="Arial" w:cs="Arial"/>
          <w:lang w:val="en-US"/>
        </w:rPr>
        <w:t>of research</w:t>
      </w:r>
      <w:r w:rsidR="0074495C" w:rsidRPr="00330E03">
        <w:rPr>
          <w:rFonts w:ascii="Arial" w:hAnsi="Arial" w:cs="Arial"/>
          <w:lang w:val="en-US"/>
        </w:rPr>
        <w:t xml:space="preserve"> is </w:t>
      </w:r>
      <w:r w:rsidR="00CA107C" w:rsidRPr="00330E03">
        <w:rPr>
          <w:rFonts w:ascii="Arial" w:hAnsi="Arial" w:cs="Arial"/>
          <w:lang w:val="en-US"/>
        </w:rPr>
        <w:t xml:space="preserve">clarifying </w:t>
      </w:r>
      <w:r w:rsidR="0074495C" w:rsidRPr="00330E03">
        <w:rPr>
          <w:rFonts w:ascii="Arial" w:hAnsi="Arial" w:cs="Arial"/>
          <w:lang w:val="en-US"/>
        </w:rPr>
        <w:t xml:space="preserve">the role of </w:t>
      </w:r>
      <w:r w:rsidR="009C2B93" w:rsidRPr="00330E03">
        <w:rPr>
          <w:rFonts w:ascii="Arial" w:hAnsi="Arial" w:cs="Arial"/>
          <w:lang w:val="en-US"/>
        </w:rPr>
        <w:t xml:space="preserve">food allergy (FA) and </w:t>
      </w:r>
      <w:r w:rsidR="0074495C" w:rsidRPr="00330E03">
        <w:rPr>
          <w:rFonts w:ascii="Arial" w:hAnsi="Arial" w:cs="Arial"/>
          <w:lang w:val="en-US"/>
        </w:rPr>
        <w:t xml:space="preserve">food allergen </w:t>
      </w:r>
      <w:r w:rsidR="00E70E82" w:rsidRPr="00C75CD1">
        <w:rPr>
          <w:rFonts w:ascii="Arial" w:hAnsi="Arial" w:cs="Arial"/>
        </w:rPr>
        <w:t>sensitisation</w:t>
      </w:r>
      <w:r w:rsidR="00475EAD" w:rsidRPr="00330E03">
        <w:rPr>
          <w:rFonts w:ascii="Arial" w:hAnsi="Arial" w:cs="Arial"/>
          <w:lang w:val="en-US"/>
        </w:rPr>
        <w:t xml:space="preserve"> (FAS)</w:t>
      </w:r>
      <w:r w:rsidR="0074495C" w:rsidRPr="00330E03">
        <w:rPr>
          <w:rFonts w:ascii="Arial" w:hAnsi="Arial" w:cs="Arial"/>
          <w:lang w:val="en-US"/>
        </w:rPr>
        <w:t xml:space="preserve"> in </w:t>
      </w:r>
      <w:r w:rsidR="00B8720B">
        <w:rPr>
          <w:rFonts w:ascii="Arial" w:hAnsi="Arial" w:cs="Arial"/>
          <w:lang w:val="en-US"/>
        </w:rPr>
        <w:t>AAD</w:t>
      </w:r>
      <w:r w:rsidR="0074495C" w:rsidRPr="00330E03">
        <w:rPr>
          <w:rFonts w:ascii="Arial" w:hAnsi="Arial" w:cs="Arial"/>
          <w:lang w:val="en-US"/>
        </w:rPr>
        <w:t xml:space="preserve"> development. T</w:t>
      </w:r>
      <w:r w:rsidR="00F26A6B" w:rsidRPr="00330E03">
        <w:rPr>
          <w:rFonts w:ascii="Arial" w:hAnsi="Arial" w:cs="Arial"/>
          <w:lang w:val="en-US"/>
        </w:rPr>
        <w:t>he</w:t>
      </w:r>
      <w:r w:rsidR="007D4772" w:rsidRPr="00330E03">
        <w:rPr>
          <w:rFonts w:ascii="Arial" w:hAnsi="Arial" w:cs="Arial"/>
          <w:lang w:val="en-US"/>
        </w:rPr>
        <w:t xml:space="preserve"> time-order relationship between</w:t>
      </w:r>
      <w:r w:rsidR="00475EAD" w:rsidRPr="00330E03">
        <w:rPr>
          <w:rFonts w:ascii="Arial" w:hAnsi="Arial" w:cs="Arial"/>
          <w:lang w:val="en-US"/>
        </w:rPr>
        <w:t xml:space="preserve"> FA</w:t>
      </w:r>
      <w:r w:rsidR="007D4772" w:rsidRPr="00330E03">
        <w:rPr>
          <w:rFonts w:ascii="Arial" w:hAnsi="Arial" w:cs="Arial"/>
          <w:lang w:val="en-US"/>
        </w:rPr>
        <w:t xml:space="preserve"> and </w:t>
      </w:r>
      <w:r w:rsidR="005D5397" w:rsidRPr="00330E03">
        <w:rPr>
          <w:rFonts w:ascii="Arial" w:hAnsi="Arial" w:cs="Arial"/>
          <w:lang w:val="en-US"/>
        </w:rPr>
        <w:t xml:space="preserve">AAD </w:t>
      </w:r>
      <w:r w:rsidR="00C218A8" w:rsidRPr="00330E03">
        <w:rPr>
          <w:rFonts w:ascii="Arial" w:hAnsi="Arial" w:cs="Arial"/>
          <w:lang w:val="en-US"/>
        </w:rPr>
        <w:t>in childhood has been</w:t>
      </w:r>
      <w:r w:rsidR="00B8249B" w:rsidRPr="00330E03">
        <w:rPr>
          <w:rFonts w:ascii="Arial" w:hAnsi="Arial" w:cs="Arial"/>
          <w:lang w:val="en-US"/>
        </w:rPr>
        <w:t xml:space="preserve"> investigated, </w:t>
      </w:r>
      <w:r w:rsidR="00F26A6B" w:rsidRPr="00330E03">
        <w:rPr>
          <w:rFonts w:ascii="Arial" w:hAnsi="Arial" w:cs="Arial"/>
          <w:lang w:val="en-US"/>
        </w:rPr>
        <w:t>and</w:t>
      </w:r>
      <w:r w:rsidR="00B8249B" w:rsidRPr="00330E03">
        <w:rPr>
          <w:rFonts w:ascii="Arial" w:hAnsi="Arial" w:cs="Arial"/>
          <w:lang w:val="en-US"/>
        </w:rPr>
        <w:t xml:space="preserve"> </w:t>
      </w:r>
      <w:r w:rsidR="00F26A6B" w:rsidRPr="00330E03">
        <w:rPr>
          <w:rFonts w:ascii="Arial" w:hAnsi="Arial" w:cs="Arial"/>
          <w:lang w:val="en-US"/>
        </w:rPr>
        <w:t xml:space="preserve">it </w:t>
      </w:r>
      <w:r w:rsidR="00C218A8" w:rsidRPr="00330E03">
        <w:rPr>
          <w:rFonts w:ascii="Arial" w:hAnsi="Arial" w:cs="Arial"/>
          <w:lang w:val="en-US"/>
        </w:rPr>
        <w:t>has been shown</w:t>
      </w:r>
      <w:r w:rsidR="00F26A6B" w:rsidRPr="00330E03">
        <w:rPr>
          <w:rFonts w:ascii="Arial" w:hAnsi="Arial" w:cs="Arial"/>
          <w:lang w:val="en-US"/>
        </w:rPr>
        <w:t xml:space="preserve"> that</w:t>
      </w:r>
      <w:r w:rsidR="00B8249B" w:rsidRPr="00330E03">
        <w:rPr>
          <w:rFonts w:ascii="Arial" w:hAnsi="Arial" w:cs="Arial"/>
          <w:lang w:val="en-US"/>
        </w:rPr>
        <w:t xml:space="preserve"> early </w:t>
      </w:r>
      <w:r w:rsidR="00475EAD" w:rsidRPr="00330E03">
        <w:rPr>
          <w:rFonts w:ascii="Arial" w:hAnsi="Arial" w:cs="Arial"/>
          <w:lang w:val="en-US"/>
        </w:rPr>
        <w:t>FA</w:t>
      </w:r>
      <w:r w:rsidR="00B8249B" w:rsidRPr="00330E03">
        <w:rPr>
          <w:rFonts w:ascii="Arial" w:hAnsi="Arial" w:cs="Arial"/>
          <w:lang w:val="en-US"/>
        </w:rPr>
        <w:t xml:space="preserve"> predict</w:t>
      </w:r>
      <w:r w:rsidR="00C218A8" w:rsidRPr="00330E03">
        <w:rPr>
          <w:rFonts w:ascii="Arial" w:hAnsi="Arial" w:cs="Arial"/>
          <w:lang w:val="en-US"/>
        </w:rPr>
        <w:t>s</w:t>
      </w:r>
      <w:r w:rsidR="00B8249B" w:rsidRPr="00330E03">
        <w:rPr>
          <w:rFonts w:ascii="Arial" w:hAnsi="Arial" w:cs="Arial"/>
          <w:lang w:val="en-US"/>
        </w:rPr>
        <w:t xml:space="preserve"> a higher </w:t>
      </w:r>
      <w:r w:rsidR="001A3A9F" w:rsidRPr="00330E03">
        <w:rPr>
          <w:rFonts w:ascii="Arial" w:hAnsi="Arial" w:cs="Arial"/>
          <w:lang w:val="en-US"/>
        </w:rPr>
        <w:t>likelihood of</w:t>
      </w:r>
      <w:r w:rsidR="00B8249B" w:rsidRPr="00330E03">
        <w:rPr>
          <w:rFonts w:ascii="Arial" w:hAnsi="Arial" w:cs="Arial"/>
          <w:lang w:val="en-US"/>
        </w:rPr>
        <w:t xml:space="preserve"> </w:t>
      </w:r>
      <w:r w:rsidR="00C218A8" w:rsidRPr="00330E03">
        <w:rPr>
          <w:rFonts w:ascii="Arial" w:hAnsi="Arial" w:cs="Arial"/>
          <w:lang w:val="en-US"/>
        </w:rPr>
        <w:t xml:space="preserve">developing </w:t>
      </w:r>
      <w:r w:rsidR="00B8249B" w:rsidRPr="00330E03">
        <w:rPr>
          <w:rFonts w:ascii="Arial" w:hAnsi="Arial" w:cs="Arial"/>
          <w:lang w:val="en-US"/>
        </w:rPr>
        <w:t xml:space="preserve">aeroallergen </w:t>
      </w:r>
      <w:r w:rsidR="00E70E82">
        <w:rPr>
          <w:rFonts w:ascii="Arial" w:hAnsi="Arial" w:cs="Arial"/>
          <w:lang w:val="en-US"/>
        </w:rPr>
        <w:t>sensitisation</w:t>
      </w:r>
      <w:r w:rsidR="00742DBF" w:rsidRPr="00330E03">
        <w:rPr>
          <w:rFonts w:ascii="Arial" w:hAnsi="Arial" w:cs="Arial"/>
          <w:lang w:val="en-US"/>
        </w:rPr>
        <w:t xml:space="preserve"> </w:t>
      </w:r>
      <w:r w:rsidR="00B8249B" w:rsidRPr="00330E03">
        <w:rPr>
          <w:rFonts w:ascii="Arial" w:hAnsi="Arial" w:cs="Arial"/>
          <w:lang w:val="en-US"/>
        </w:rPr>
        <w:t xml:space="preserve">and </w:t>
      </w:r>
      <w:r w:rsidR="00D36AC3" w:rsidRPr="00330E03">
        <w:rPr>
          <w:rFonts w:ascii="Arial" w:hAnsi="Arial" w:cs="Arial"/>
          <w:lang w:val="en-US"/>
        </w:rPr>
        <w:t>AA</w:t>
      </w:r>
      <w:r w:rsidR="00643654" w:rsidRPr="00330E03">
        <w:rPr>
          <w:rFonts w:ascii="Arial" w:hAnsi="Arial" w:cs="Arial"/>
          <w:lang w:val="en-US"/>
        </w:rPr>
        <w:t xml:space="preserve">D </w:t>
      </w:r>
      <w:r w:rsidR="00643654" w:rsidRPr="00330E03">
        <w:rPr>
          <w:rFonts w:ascii="Arial" w:hAnsi="Arial" w:cs="Arial"/>
          <w:lang w:val="en-US"/>
        </w:rPr>
        <w:fldChar w:fldCharType="begin" w:fldLock="1"/>
      </w:r>
      <w:r w:rsidR="00C41A7B">
        <w:rPr>
          <w:rFonts w:ascii="Arial" w:hAnsi="Arial" w:cs="Arial"/>
          <w:lang w:val="en-US"/>
        </w:rPr>
        <w:instrText>ADDIN CSL_CITATION {"citationItems":[{"id":"ITEM-1","itemData":{"DOI":"10.1034/j.1399-3038.2000.00077.x","ISSN":"09056157","PMID":"10981525","abstract":"Sensitization to hen's egg early in life has been proposed as a predictor for respiratory allergic disease during childhood. However, symptomatic egg allergy in infancy has not been studied in this context. In 1989, a cohort of consecutive births was recruited. Data on family history of atopy and environmental factors were collected. At 4 years of age, 1218 children were seen of whom 981 were skin-prick tested with a range of food and aero-allergens. Of the 1218 children, 29 (2.4%) had suffered symptomatic egg allergy (20 during infancy). Egg allergy in infancy was associated with increased respiratory (asthma, rhinitis) allergic disease (odds ratio [OR] 5.0, 95% confidence intervals [CI] 1.1-22.3; p &lt; 0.05) at 4 years of age, with a positive predictive value (PPV) of 55.0%. The addition of infantile eczema to egg allergy increased the PPV to 80% whereas the addition of family history of atopy had no effect. Egg allergy also increased aero-allergen sensitization (OR 6.1, CI 1.1-37.5; PPV 61.1%; p &lt; 0.05). As a predictor for respiratory allergic disease and aeroallergen sensitization, it carried a high specificity but poor sensitivity. Hence, egg allergy in infancy, especially when coexisting with eczema, increases respiratory allergic symptoms and aero-allergen sensitization in early childhood.","author":[{"dropping-particle":"","family":"Tariq","given":"Syed M.","non-dropping-particle":"","parse-names":false,"suffix":""},{"dropping-particle":"","family":"Matthews","given":"Sharon M.","non-dropping-particle":"","parse-names":false,"suffix":""},{"dropping-particle":"","family":"Hakim","given":"Eluzai A.","non-dropping-particle":"","parse-names":false,"suffix":""},{"dropping-particle":"","family":"Arshad","given":"Syed H.","non-dropping-particle":"","parse-names":false,"suffix":""}],"container-title":"Pediatric Allergy and Immunology","id":"ITEM-1","issue":"3","issued":{"date-parts":[["2000","8","1"]]},"page":"162-167","publisher":"John Wiley &amp; Sons, Ltd","title":"Egg allergy in infancy predicts respiratory allergic disease by 4 years of age","type":"article-journal","volume":"11"},"uris":["http://www.mendeley.com/documents/?uuid=2f287f96-ff21-339b-86cc-5e6da4323d7c"]},{"id":"ITEM-2","itemData":{"DOI":"10.1016/j.jaci.2013.07.053","ISSN":"10976825","abstract":"Hen's egg, not cow's milk, sensitization in infancy is associated with asthma: 10-year follow-up of the PIAMA birth cohort To the Editor: Children of parents with allergies are at an increased risk of developing asthma. Early insight into the prognosis of these high-risk children is important for parents as well as for clinicians. Allergic sensitization is often used to predict asthma. 1 Previously, in the German Multicenter Allergy Study, children sensitized to hen's egg at age 1 year were at an increased risk of allergic sensi-tization at the age of 3 years. 2 Egg sensitization was previously associated with asthma in prospective studies. 3-5 In a Dutch cohort of children with more repeated measurements and additional outcome measures, our study aimed to investigate whether sensitization to hen's egg allergen at age 1 year is more strongly associated with asthma development than is sensitization to other allergens. The study population consisted of 565 children of mothers with allergies who participated in a birth cohort study and, around their first birthday, provided a serum sample for the determination of IgE level. Their mothers (reporting at least 1 of the following: asthma ever, pet allergy, house dust mite [HDM] allergy, or nasal allergy) were included during pregnancy in the Intervention study (total n 5 855) of the Prevention and Incidence of Asthma and Mite Allergy (PIAMA) birth cohort. 6 The PIAMA intervention consisted of mite-impermeable mattress covers (either ''active'' or placebo) on the parents' and child's bed. At age 1 year, specific IgE level to cow's milk, hen's egg, HDM, cat, and dog was measured and sensitization was defined as a specific IgE level of 0.35 IU/mL or more. Atopy was defined as sensitization to any of these allergens. Data on asthma and relevant covariables were available from annual questionnaires at ages 3 to 8 years and again at 11 years. Asthma was defined as the presence of at least 2 of 3 parental-reported criteria: (1) a doctor's diagnosis of asthma ever, (2) wheezing during the last 12 months, and (3) a prescription of inhaled corticosteroids in the last 12 months. At age 8 years, allergic asthma (asthma in combination with inhalant sensitiza-tion) and bronchial hyperresponsiveness (BHR) were available as additional outcome measures. BHR was defined as a decrease of 20% or more in FEV 1 at a cumulative dose of 0.61 mg or less of methacholine bromide. 7 The associations between sensitization to hen's egg and…","author":[{"dropping-particle":"","family":"Bekkers","given":"Marga B.","non-dropping-particle":"","parse-names":false,"suffix":""},{"dropping-particle":"","family":"Aalberse","given":"Rob C.","non-dropping-particle":"","parse-names":false,"suffix":""},{"dropping-particle":"","family":"Gehring","given":"Ulrike","non-dropping-particle":"","parse-names":false,"suffix":""},{"dropping-particle":"","family":"Kerkhof","given":"Marjan","non-dropping-particle":"","parse-names":false,"suffix":""},{"dropping-particle":"","family":"Koppelman","given":"Gerard H.","non-dropping-particle":"","parse-names":false,"suffix":""},{"dropping-particle":"","family":"Jongste","given":"Johan C.","non-dropping-particle":"De","parse-names":false,"suffix":""},{"dropping-particle":"","family":"Smit","given":"Henriëtte A.","non-dropping-particle":"","parse-names":false,"suffix":""},{"dropping-particle":"","family":"Brunekreef","given":"Bert","non-dropping-particle":"","parse-names":false,"suffix":""},{"dropping-particle":"","family":"Wijga","given":"Alet H.","non-dropping-particle":"","parse-names":false,"suffix":""}],"container-title":"Journal of Allergy and Clinical Immunology","id":"ITEM-2","issue":"6","issued":{"date-parts":[["2013","12","1"]]},"page":"1427-1428","publisher":"Mosby Inc.","title":"Hen's egg, not cow's milk, sensitization in infancy is associated with asthma: 10-year follow-up of the PIAMA birth cohort","type":"article-journal","volume":"132"},"uris":["http://www.mendeley.com/documents/?uuid=3ee615b6-fc17-38a0-809b-96bca2df04d3"]},{"id":"ITEM-3","itemData":{"DOI":"10.1111/j.1651-2227.2000.tb00731.x","ISSN":"08035253","abstract":"To assess the development of milk protein tolerance and atopic diseases in children diagnosed for cow's milk allergy (CMA) in infancy, we conducted re-examinations of 56 CMA subjects at the age of 10y using 204 age-matched controls. The children underwent clinical examinations and skin prick tests (SPT), and their IgE-specific antibodies to milk and five other food allergens were determined. By the age of 10 y, all but four subjects had become tolerant to at least small amounts of milk protein. However, gastrointestinal symptoms relating to more abundant milk consumption were reported by 45% of the study subjects and 15% of the controls (p &lt; 0.001). The incidence figures for asthma, allergic rhinitis and dermatitis, as well as the occurrence of recurrent otitis, were three to four times higher than in the controls. Positive SPTs were seen in two-thirds of the subjects, the figure being highest (83%) in those with dermatitis onset CMA. Seven subjects showed positive titres of IgE-class milk-specific antibodies, and five showed a clinical response. Conclusion: This re-examination study showed that CMA in infancy, even when properly treated, has significant clinical consequences by posing special risks for respiratory atopy and persistence of atopic dermatitis as well as positive SPT and recurrent ear infections. However, each of these clinical manifestations seems to have independent curriculum unrelated to the persistence of CMA itself.","author":[{"dropping-particle":"","family":"Tikkanen","given":"S","non-dropping-particle":"","parse-names":false,"suffix":""},{"dropping-particle":"","family":"Kokkonen","given":"J","non-dropping-particle":"","parse-names":false,"suffix":""},{"dropping-particle":"","family":"Juntti","given":"H","non-dropping-particle":"","parse-names":false,"suffix":""},{"dropping-particle":"","family":"Niinimãki","given":"A","non-dropping-particle":"","parse-names":false,"suffix":""}],"container-title":"Acta Paediatrica","id":"ITEM-3","issue":"10","issued":{"date-parts":[["2007","1","2"]]},"page":"1174-1180","publisher":"John Wiley &amp; Sons, Ltd","title":"Status of children with cow's milk allergy in infancy by 10 years of age","type":"article-journal","volume":"89"},"uris":["http://www.mendeley.com/documents/?uuid=8173bcec-ec8f-3ed1-adb2-2cb1f3fdff03"]}],"mendeley":{"formattedCitation":"(4–6)","plainTextFormattedCitation":"(4–6)","previouslyFormattedCitation":"(4–6)"},"properties":{"noteIndex":0},"schema":"https://github.com/citation-style-language/schema/raw/master/csl-citation.json"}</w:instrText>
      </w:r>
      <w:r w:rsidR="00643654" w:rsidRPr="00330E03">
        <w:rPr>
          <w:rFonts w:ascii="Arial" w:hAnsi="Arial" w:cs="Arial"/>
          <w:lang w:val="en-US"/>
        </w:rPr>
        <w:fldChar w:fldCharType="separate"/>
      </w:r>
      <w:r w:rsidR="009A35F2" w:rsidRPr="009A35F2">
        <w:rPr>
          <w:rFonts w:ascii="Arial" w:hAnsi="Arial" w:cs="Arial"/>
          <w:noProof/>
          <w:lang w:val="en-US"/>
        </w:rPr>
        <w:t>(4–6)</w:t>
      </w:r>
      <w:r w:rsidR="00643654" w:rsidRPr="00330E03">
        <w:rPr>
          <w:rFonts w:ascii="Arial" w:hAnsi="Arial" w:cs="Arial"/>
          <w:lang w:val="en-US"/>
        </w:rPr>
        <w:fldChar w:fldCharType="end"/>
      </w:r>
      <w:r w:rsidR="00B8249B" w:rsidRPr="00330E03">
        <w:rPr>
          <w:rFonts w:ascii="Arial" w:hAnsi="Arial" w:cs="Arial"/>
          <w:lang w:val="en-US"/>
        </w:rPr>
        <w:t>.</w:t>
      </w:r>
      <w:r w:rsidR="009418E1" w:rsidRPr="00330E03">
        <w:rPr>
          <w:rFonts w:ascii="Arial" w:hAnsi="Arial" w:cs="Arial"/>
          <w:lang w:val="en-US"/>
        </w:rPr>
        <w:t xml:space="preserve"> </w:t>
      </w:r>
      <w:r w:rsidR="00475EAD" w:rsidRPr="00330E03">
        <w:rPr>
          <w:rFonts w:ascii="Arial" w:hAnsi="Arial" w:cs="Arial"/>
          <w:lang w:val="en-US"/>
        </w:rPr>
        <w:t>FA</w:t>
      </w:r>
      <w:r w:rsidR="00D055F7" w:rsidRPr="00330E03">
        <w:rPr>
          <w:rFonts w:ascii="Arial" w:hAnsi="Arial" w:cs="Arial"/>
          <w:lang w:val="en-US"/>
        </w:rPr>
        <w:t xml:space="preserve"> has also been implicated in increasing paediatric asthma morbidity and life</w:t>
      </w:r>
      <w:r w:rsidR="001F7846" w:rsidRPr="00330E03">
        <w:rPr>
          <w:rFonts w:ascii="Arial" w:hAnsi="Arial" w:cs="Arial"/>
          <w:lang w:val="en-US"/>
        </w:rPr>
        <w:t>-</w:t>
      </w:r>
      <w:r w:rsidR="00D055F7" w:rsidRPr="00330E03">
        <w:rPr>
          <w:rFonts w:ascii="Arial" w:hAnsi="Arial" w:cs="Arial"/>
          <w:lang w:val="en-US"/>
        </w:rPr>
        <w:t>threatening exacerbations</w:t>
      </w:r>
      <w:r w:rsidR="004218B7">
        <w:rPr>
          <w:rFonts w:ascii="Arial" w:hAnsi="Arial" w:cs="Arial"/>
          <w:lang w:val="en-US"/>
        </w:rPr>
        <w:t xml:space="preserve"> </w:t>
      </w:r>
      <w:r w:rsidR="001E0C08" w:rsidRPr="00330E03">
        <w:rPr>
          <w:rFonts w:ascii="Arial" w:hAnsi="Arial" w:cs="Arial"/>
          <w:lang w:val="en-US"/>
        </w:rPr>
        <w:fldChar w:fldCharType="begin" w:fldLock="1"/>
      </w:r>
      <w:r w:rsidR="00C41A7B">
        <w:rPr>
          <w:rFonts w:ascii="Arial" w:hAnsi="Arial" w:cs="Arial"/>
          <w:lang w:val="en-US"/>
        </w:rPr>
        <w:instrText>ADDIN CSL_CITATION {"citationItems":[{"id":"ITEM-1","itemData":{"DOI":"10.1067/mai.2003.1569","ISSN":"00916749","PMID":"12847494","abstract":"Background: No objective clinical risk factors exist for pediatric life-threatening asthma. Objectives: In this study, we address whether persistent food allergy and degree of atopy are risk factors for life-threatening asthma. Methods: By use of a case-controlled design, children (1-16 years) ventilated for an exacerbation of asthma were enrolled. Each case was matched by sex, age, and ethnicity, with 2 controls who had attended with a non-life-threatening exacerbation. All subjects were assessed by means of a questionnaire, spirometry, and skin prick or RAST testing. The data were analyzed by conditional logistic regression. Results: Nineteen cases and 38 controls were enrolled. Compared with controls, cases were found to have the following risk factors: food allergy (odds ratio, 8.58; 95% CI, 1.85-39.71), multiple allergic diagnoses (4.42; 1.17-16.71), early onset of asthma (6.48; 1.36-30.85), and frequent admissions (14.2; 1.77-113.59). After regression analysis, only frequent admission with asthma (9.85; 1.04-93.27) and food allergy (5.89; 1.06-32.61) were independently associated with life-threatening asthma. Half the cases had food allergy compared with only 10% of controls. Conclusion: This study demonstrates that poorly controlled asthma and food allergy are significant risk factors for life-threatening asthma. More intensive management of this high-risk group of children might help to reduce future morbidity and mortality.","author":[{"dropping-particle":"","family":"Roberts","given":"Graham","non-dropping-particle":"","parse-names":false,"suffix":""},{"dropping-particle":"","family":"Patel","given":"Neeta","non-dropping-particle":"","parse-names":false,"suffix":""},{"dropping-particle":"","family":"Levi-Schaffer","given":"Francesca","non-dropping-particle":"","parse-names":false,"suffix":""},{"dropping-particle":"","family":"Habibi","given":"Parviz","non-dropping-particle":"","parse-names":false,"suffix":""},{"dropping-particle":"","family":"Lack","given":"Gideon","non-dropping-particle":"","parse-names":false,"suffix":""}],"container-title":"Journal of Allergy and Clinical Immunology","id":"ITEM-1","issue":"1","issued":{"date-parts":[["2003","7","1"]]},"page":"168-174","publisher":"Mosby Inc.","title":"Food allergy as a risk factor for life-threatening asthma in childhood: A case-controlled study","type":"article-journal","volume":"112"},"uris":["http://www.mendeley.com/documents/?uuid=4c6ee97f-b968-33fc-a759-6934fac7ac0d"]},{"id":"ITEM-2","itemData":{"DOI":"10.1080/02770900802444195","ISSN":"0277-0903","abstract":"Background. Risk factors for potentially fatal childhood asthma are incompletely understood. Objective. To determine whether self-reported food allergy is significantly associated with potentially fatal childhood asthma. Study design. Medical records from 72 patients admitted to a pediatric intensive care unit (PICU) for asthmatic exacerbation were reviewed and compared in a case-control design with 2 randomly selected groups of 108 patients admitted to a regular nursing floor for asthma and 108 ambulatory patients with asthma. Factors evaluated included self-reported food allergy, gender, age, poverty area residence, race/ethnicity, inhaled steroid exposure, tobacco exposure, length of hospital stay, psychologic comorbidity, and season of admission. Results. At least one food allergy was documented for 13% (38/288) of the patients. Egg, peanut, fish/shellfish, milk, and tree nut accounted for 78.6% of all food allergies. Children admitted to the PICU were significantly more likely to report food allergy (p = 0.004) and 3.3 times more likely to report at least one food allergy compared with children admitted to a regular nursing floor, and significantly more likely to report food allergy (p &lt; 0.001) and 7.4 times more likely to report at least one food allergy compared with children seen in the ambulatory setting. Children admitted to either the PICU or the regular nursing floor were significantly more likely be African-American (p &lt; 0.001) and to be younger (p &lt; 0.01) compared with children seen in the ambulatory setting. Conclusions. Self-reported food allergy is an independent risk factor for potentially fatal childhood asthma. Asthmatic children or adolescents with food allergy are a target population for more aggressive asthma management. Copyright © 2008 Informa Healthcare USA, Inc.","author":[{"dropping-particle":"","family":"Vogel","given":"Nicola M.","non-dropping-particle":"","parse-names":false,"suffix":""},{"dropping-particle":"","family":"Katz","given":"Hary T.","non-dropping-particle":"","parse-names":false,"suffix":""},{"dropping-particle":"","family":"Lopez","given":"Rocio","non-dropping-particle":"","parse-names":false,"suffix":""},{"dropping-particle":"","family":"Lang","given":"David M.","non-dropping-particle":"","parse-names":false,"suffix":""}],"container-title":"Journal of Asthma","id":"ITEM-2","issue":"10","issued":{"date-parts":[["2008","1","2"]]},"page":"862-866","publisher":"Taylor &amp; Francis","title":"Food Allergy Is Associated With Potentially Fatal Childhood Asthma","type":"article-journal","volume":"45"},"uris":["http://www.mendeley.com/documents/?uuid=7464471a-c2ae-320e-a7c4-e61e040210fd"]}],"mendeley":{"formattedCitation":"(7,8)","plainTextFormattedCitation":"(7,8)","previouslyFormattedCitation":"(7,8)"},"properties":{"noteIndex":0},"schema":"https://github.com/citation-style-language/schema/raw/master/csl-citation.json"}</w:instrText>
      </w:r>
      <w:r w:rsidR="001E0C08" w:rsidRPr="00330E03">
        <w:rPr>
          <w:rFonts w:ascii="Arial" w:hAnsi="Arial" w:cs="Arial"/>
          <w:lang w:val="en-US"/>
        </w:rPr>
        <w:fldChar w:fldCharType="separate"/>
      </w:r>
      <w:r w:rsidR="009A35F2" w:rsidRPr="009A35F2">
        <w:rPr>
          <w:rFonts w:ascii="Arial" w:hAnsi="Arial" w:cs="Arial"/>
          <w:noProof/>
          <w:lang w:val="en-US"/>
        </w:rPr>
        <w:t>(7,8)</w:t>
      </w:r>
      <w:r w:rsidR="001E0C08" w:rsidRPr="00330E03">
        <w:rPr>
          <w:rFonts w:ascii="Arial" w:hAnsi="Arial" w:cs="Arial"/>
          <w:lang w:val="en-US"/>
        </w:rPr>
        <w:fldChar w:fldCharType="end"/>
      </w:r>
      <w:r w:rsidR="00D055F7" w:rsidRPr="00330E03">
        <w:rPr>
          <w:rFonts w:ascii="Arial" w:hAnsi="Arial" w:cs="Arial"/>
          <w:lang w:val="en-US"/>
        </w:rPr>
        <w:t>.</w:t>
      </w:r>
      <w:r w:rsidR="009418E1" w:rsidRPr="00330E03">
        <w:rPr>
          <w:rFonts w:ascii="Arial" w:hAnsi="Arial" w:cs="Arial"/>
          <w:lang w:val="en-US"/>
        </w:rPr>
        <w:t xml:space="preserve"> </w:t>
      </w:r>
    </w:p>
    <w:p w14:paraId="0E59E199" w14:textId="77777777" w:rsidR="00D055F7" w:rsidRPr="00330E03" w:rsidRDefault="00D055F7" w:rsidP="00417C9F">
      <w:pPr>
        <w:spacing w:after="0" w:line="360" w:lineRule="auto"/>
        <w:jc w:val="both"/>
        <w:rPr>
          <w:rFonts w:ascii="Arial" w:hAnsi="Arial" w:cs="Arial"/>
          <w:lang w:val="en-US"/>
        </w:rPr>
      </w:pPr>
    </w:p>
    <w:p w14:paraId="6D05E312" w14:textId="1187F037" w:rsidR="0010194D" w:rsidRPr="00330E03" w:rsidRDefault="00D055F7" w:rsidP="00884A34">
      <w:pPr>
        <w:spacing w:after="0" w:line="360" w:lineRule="auto"/>
        <w:jc w:val="both"/>
        <w:rPr>
          <w:rFonts w:ascii="Arial" w:hAnsi="Arial" w:cs="Arial"/>
          <w:b/>
          <w:u w:val="single"/>
          <w:lang w:val="en-US"/>
        </w:rPr>
      </w:pPr>
      <w:r w:rsidRPr="00330E03">
        <w:rPr>
          <w:rFonts w:ascii="Arial" w:hAnsi="Arial" w:cs="Arial"/>
          <w:lang w:val="en-US"/>
        </w:rPr>
        <w:t xml:space="preserve">However, </w:t>
      </w:r>
      <w:r w:rsidR="00674FFA" w:rsidRPr="00330E03">
        <w:rPr>
          <w:rFonts w:ascii="Arial" w:hAnsi="Arial" w:cs="Arial"/>
          <w:lang w:val="en-US"/>
        </w:rPr>
        <w:t>the</w:t>
      </w:r>
      <w:r w:rsidR="004218B7">
        <w:rPr>
          <w:rFonts w:ascii="Arial" w:hAnsi="Arial" w:cs="Arial"/>
          <w:lang w:val="en-US"/>
        </w:rPr>
        <w:t xml:space="preserve">re is a </w:t>
      </w:r>
      <w:r w:rsidR="00797FB3">
        <w:rPr>
          <w:rFonts w:ascii="Arial" w:hAnsi="Arial" w:cs="Arial"/>
          <w:lang w:val="en-US"/>
        </w:rPr>
        <w:t>limited evidence base</w:t>
      </w:r>
      <w:r w:rsidR="004218B7">
        <w:rPr>
          <w:rFonts w:ascii="Arial" w:hAnsi="Arial" w:cs="Arial"/>
          <w:lang w:val="en-US"/>
        </w:rPr>
        <w:t xml:space="preserve"> around the </w:t>
      </w:r>
      <w:r w:rsidR="005B33FC">
        <w:rPr>
          <w:rFonts w:ascii="Arial" w:hAnsi="Arial" w:cs="Arial"/>
          <w:lang w:val="en-US"/>
        </w:rPr>
        <w:t>associations</w:t>
      </w:r>
      <w:r w:rsidR="004218B7">
        <w:rPr>
          <w:rFonts w:ascii="Arial" w:hAnsi="Arial" w:cs="Arial"/>
          <w:lang w:val="en-US"/>
        </w:rPr>
        <w:t xml:space="preserve"> </w:t>
      </w:r>
      <w:r w:rsidR="00674FFA" w:rsidRPr="00330E03">
        <w:rPr>
          <w:rFonts w:ascii="Arial" w:hAnsi="Arial" w:cs="Arial"/>
          <w:lang w:val="en-US"/>
        </w:rPr>
        <w:t xml:space="preserve">of </w:t>
      </w:r>
      <w:r w:rsidR="00705863">
        <w:rPr>
          <w:rFonts w:ascii="Arial" w:hAnsi="Arial" w:cs="Arial"/>
          <w:lang w:val="en-US"/>
        </w:rPr>
        <w:t xml:space="preserve">childhood </w:t>
      </w:r>
      <w:r w:rsidR="00674FFA" w:rsidRPr="00330E03">
        <w:rPr>
          <w:rFonts w:ascii="Arial" w:hAnsi="Arial" w:cs="Arial"/>
          <w:lang w:val="en-US"/>
        </w:rPr>
        <w:t>FA/FAS in relation to</w:t>
      </w:r>
      <w:r w:rsidR="005500CC" w:rsidRPr="00330E03">
        <w:rPr>
          <w:rFonts w:ascii="Arial" w:hAnsi="Arial" w:cs="Arial"/>
          <w:lang w:val="en-US"/>
        </w:rPr>
        <w:t xml:space="preserve"> </w:t>
      </w:r>
      <w:r w:rsidR="005D3FF3" w:rsidRPr="00330E03">
        <w:rPr>
          <w:rFonts w:ascii="Arial" w:hAnsi="Arial" w:cs="Arial"/>
          <w:lang w:val="en-US"/>
        </w:rPr>
        <w:t>AAD</w:t>
      </w:r>
      <w:r w:rsidRPr="00330E03">
        <w:rPr>
          <w:rFonts w:ascii="Arial" w:hAnsi="Arial" w:cs="Arial"/>
          <w:lang w:val="en-US"/>
        </w:rPr>
        <w:t xml:space="preserve"> </w:t>
      </w:r>
      <w:r w:rsidR="00D61B61" w:rsidRPr="00330E03">
        <w:rPr>
          <w:rFonts w:ascii="Arial" w:hAnsi="Arial" w:cs="Arial"/>
          <w:lang w:val="en-US"/>
        </w:rPr>
        <w:t>presentation</w:t>
      </w:r>
      <w:r w:rsidRPr="00330E03">
        <w:rPr>
          <w:rFonts w:ascii="Arial" w:hAnsi="Arial" w:cs="Arial"/>
          <w:lang w:val="en-US"/>
        </w:rPr>
        <w:t xml:space="preserve"> </w:t>
      </w:r>
      <w:r w:rsidR="00CC03AF" w:rsidRPr="00330E03">
        <w:rPr>
          <w:rFonts w:ascii="Arial" w:hAnsi="Arial" w:cs="Arial"/>
          <w:lang w:val="en-US"/>
        </w:rPr>
        <w:t>and</w:t>
      </w:r>
      <w:r w:rsidRPr="00330E03">
        <w:rPr>
          <w:rFonts w:ascii="Arial" w:hAnsi="Arial" w:cs="Arial"/>
          <w:lang w:val="en-US"/>
        </w:rPr>
        <w:t xml:space="preserve"> persistence in </w:t>
      </w:r>
      <w:r w:rsidR="001F7846" w:rsidRPr="00330E03">
        <w:rPr>
          <w:rFonts w:ascii="Arial" w:hAnsi="Arial" w:cs="Arial"/>
          <w:lang w:val="en-US"/>
        </w:rPr>
        <w:t>adulthood</w:t>
      </w:r>
      <w:r w:rsidR="004218B7">
        <w:rPr>
          <w:rFonts w:ascii="Arial" w:hAnsi="Arial" w:cs="Arial"/>
          <w:lang w:val="en-US"/>
        </w:rPr>
        <w:t xml:space="preserve">. </w:t>
      </w:r>
      <w:r w:rsidR="00962551">
        <w:rPr>
          <w:rFonts w:ascii="Arial" w:hAnsi="Arial" w:cs="Arial"/>
          <w:lang w:val="en-US"/>
        </w:rPr>
        <w:t xml:space="preserve"> </w:t>
      </w:r>
      <w:r w:rsidR="00F118C9">
        <w:rPr>
          <w:rFonts w:ascii="Arial" w:hAnsi="Arial" w:cs="Arial"/>
          <w:lang w:val="en-US"/>
        </w:rPr>
        <w:t xml:space="preserve"> </w:t>
      </w:r>
      <w:r w:rsidR="008F46C0" w:rsidRPr="00330E03">
        <w:rPr>
          <w:rFonts w:ascii="Arial" w:hAnsi="Arial" w:cs="Arial"/>
          <w:lang w:val="en-US"/>
        </w:rPr>
        <w:t xml:space="preserve">As such, </w:t>
      </w:r>
      <w:r w:rsidR="007E46CB">
        <w:rPr>
          <w:rFonts w:ascii="Arial" w:hAnsi="Arial" w:cs="Arial"/>
          <w:lang w:val="en-US"/>
        </w:rPr>
        <w:t xml:space="preserve">to address these questions, </w:t>
      </w:r>
      <w:r w:rsidR="009A35F2">
        <w:rPr>
          <w:rFonts w:ascii="Arial" w:hAnsi="Arial" w:cs="Arial"/>
          <w:lang w:val="en-US"/>
        </w:rPr>
        <w:t>we</w:t>
      </w:r>
      <w:r w:rsidR="00961427" w:rsidRPr="00330E03">
        <w:rPr>
          <w:rFonts w:ascii="Arial" w:hAnsi="Arial" w:cs="Arial"/>
          <w:lang w:val="en-US"/>
        </w:rPr>
        <w:t xml:space="preserve"> </w:t>
      </w:r>
      <w:r w:rsidR="00803DE4">
        <w:rPr>
          <w:rFonts w:ascii="Arial" w:hAnsi="Arial" w:cs="Arial"/>
          <w:lang w:val="en-US"/>
        </w:rPr>
        <w:t>analys</w:t>
      </w:r>
      <w:r w:rsidR="00423163" w:rsidRPr="00330E03">
        <w:rPr>
          <w:rFonts w:ascii="Arial" w:hAnsi="Arial" w:cs="Arial"/>
          <w:lang w:val="en-US"/>
        </w:rPr>
        <w:t>ed</w:t>
      </w:r>
      <w:r w:rsidR="009A35F2">
        <w:rPr>
          <w:rFonts w:ascii="Arial" w:hAnsi="Arial" w:cs="Arial"/>
          <w:lang w:val="en-US"/>
        </w:rPr>
        <w:t xml:space="preserve"> longitudinal</w:t>
      </w:r>
      <w:r w:rsidR="00961427" w:rsidRPr="00330E03">
        <w:rPr>
          <w:rFonts w:ascii="Arial" w:hAnsi="Arial" w:cs="Arial"/>
          <w:lang w:val="en-US"/>
        </w:rPr>
        <w:t xml:space="preserve"> data collected from the Isle of Wight (IOW) birth cohort, where data on </w:t>
      </w:r>
      <w:r w:rsidR="00D36AC3" w:rsidRPr="00330E03">
        <w:rPr>
          <w:rFonts w:ascii="Arial" w:hAnsi="Arial" w:cs="Arial"/>
          <w:lang w:val="en-US"/>
        </w:rPr>
        <w:t>FA, FAS</w:t>
      </w:r>
      <w:r w:rsidR="00961427" w:rsidRPr="00330E03">
        <w:rPr>
          <w:rFonts w:ascii="Arial" w:hAnsi="Arial" w:cs="Arial"/>
          <w:lang w:val="en-US"/>
        </w:rPr>
        <w:t xml:space="preserve"> and </w:t>
      </w:r>
      <w:r w:rsidR="005D5397" w:rsidRPr="00330E03">
        <w:rPr>
          <w:rFonts w:ascii="Arial" w:hAnsi="Arial" w:cs="Arial"/>
          <w:lang w:val="en-US"/>
        </w:rPr>
        <w:t>AAD</w:t>
      </w:r>
      <w:r w:rsidR="00961427" w:rsidRPr="00330E03">
        <w:rPr>
          <w:rFonts w:ascii="Arial" w:hAnsi="Arial" w:cs="Arial"/>
          <w:lang w:val="en-US"/>
        </w:rPr>
        <w:t xml:space="preserve"> up </w:t>
      </w:r>
      <w:r w:rsidR="0089508F">
        <w:rPr>
          <w:rFonts w:ascii="Arial" w:hAnsi="Arial" w:cs="Arial"/>
          <w:lang w:val="en-US"/>
        </w:rPr>
        <w:t>to</w:t>
      </w:r>
      <w:r w:rsidR="00961427" w:rsidRPr="00330E03">
        <w:rPr>
          <w:rFonts w:ascii="Arial" w:hAnsi="Arial" w:cs="Arial"/>
          <w:lang w:val="en-US"/>
        </w:rPr>
        <w:t xml:space="preserve"> </w:t>
      </w:r>
      <w:r w:rsidR="00783653" w:rsidRPr="00330E03">
        <w:rPr>
          <w:rFonts w:ascii="Arial" w:hAnsi="Arial" w:cs="Arial"/>
          <w:lang w:val="en-US"/>
        </w:rPr>
        <w:t>26</w:t>
      </w:r>
      <w:r w:rsidR="00961427" w:rsidRPr="00330E03">
        <w:rPr>
          <w:rFonts w:ascii="Arial" w:hAnsi="Arial" w:cs="Arial"/>
          <w:lang w:val="en-US"/>
        </w:rPr>
        <w:t xml:space="preserve"> years were available</w:t>
      </w:r>
      <w:r w:rsidR="00C05A21" w:rsidRPr="00330E03">
        <w:rPr>
          <w:rFonts w:ascii="Arial" w:hAnsi="Arial" w:cs="Arial"/>
          <w:lang w:val="en-US"/>
        </w:rPr>
        <w:t xml:space="preserve"> </w:t>
      </w:r>
      <w:r w:rsidR="00C05A21" w:rsidRPr="00330E03">
        <w:rPr>
          <w:rFonts w:ascii="Arial" w:hAnsi="Arial" w:cs="Arial"/>
          <w:lang w:val="en-US"/>
        </w:rPr>
        <w:fldChar w:fldCharType="begin" w:fldLock="1"/>
      </w:r>
      <w:r w:rsidR="00C41A7B">
        <w:rPr>
          <w:rFonts w:ascii="Arial" w:hAnsi="Arial" w:cs="Arial"/>
          <w:lang w:val="en-US"/>
        </w:rPr>
        <w:instrText>ADDIN CSL_CITATION {"citationItems":[{"id":"ITEM-1","itemData":{"DOI":"10.1093/ije/dyy023","ISSN":"14643685","PMID":"29547889","author":[{"dropping-particle":"","family":"Arshad","given":"S. Hasan","non-dropping-particle":"","parse-names":false,"suffix":""},{"dropping-particle":"","family":"Holloway","given":"John W.","non-dropping-particle":"","parse-names":false,"suffix":""},{"dropping-particle":"","family":"Karmaus","given":"Wilfried","non-dropping-particle":"","parse-names":false,"suffix":""},{"dropping-particle":"","family":"Zhang","given":"Hongmei","non-dropping-particle":"","parse-names":false,"suffix":""},{"dropping-particle":"","family":"Ewart","given":"Susan","non-dropping-particle":"","parse-names":false,"suffix":""},{"dropping-particle":"","family":"Mansfield","given":"Linda","non-dropping-particle":"","parse-names":false,"suffix":""},{"dropping-particle":"","family":"Matthews","given":"Sharon","non-dropping-particle":"","parse-names":false,"suffix":""},{"dropping-particle":"","family":"Hodgekiss","given":"Claire","non-dropping-particle":"","parse-names":false,"suffix":""},{"dropping-particle":"","family":"Roberts","given":"Graham","non-dropping-particle":"","parse-names":false,"suffix":""},{"dropping-particle":"","family":"Kurukulaaratchy","given":"Ramesh","non-dropping-particle":"","parse-names":false,"suffix":""}],"container-title":"International Journal of Epidemiology","id":"ITEM-1","issue":"4","issued":{"date-parts":[["2018","8","1"]]},"page":"1043-1044I","publisher":"Oxford University Press","title":"Cohort profile: The isle of wight whole population birth cohort (ioWBC)","type":"article-journal","volume":"47"},"uris":["http://www.mendeley.com/documents/?uuid=53132810-b778-38d5-91fe-3905e19f362b"]}],"mendeley":{"formattedCitation":"(10)","plainTextFormattedCitation":"(10)","previouslyFormattedCitation":"(10)"},"properties":{"noteIndex":0},"schema":"https://github.com/citation-style-language/schema/raw/master/csl-citation.json"}</w:instrText>
      </w:r>
      <w:r w:rsidR="00C05A21" w:rsidRPr="00330E03">
        <w:rPr>
          <w:rFonts w:ascii="Arial" w:hAnsi="Arial" w:cs="Arial"/>
          <w:lang w:val="en-US"/>
        </w:rPr>
        <w:fldChar w:fldCharType="separate"/>
      </w:r>
      <w:r w:rsidR="009A35F2" w:rsidRPr="009A35F2">
        <w:rPr>
          <w:rFonts w:ascii="Arial" w:hAnsi="Arial" w:cs="Arial"/>
          <w:noProof/>
          <w:lang w:val="en-US"/>
        </w:rPr>
        <w:t>(10)</w:t>
      </w:r>
      <w:r w:rsidR="00C05A21" w:rsidRPr="00330E03">
        <w:rPr>
          <w:rFonts w:ascii="Arial" w:hAnsi="Arial" w:cs="Arial"/>
          <w:lang w:val="en-US"/>
        </w:rPr>
        <w:fldChar w:fldCharType="end"/>
      </w:r>
      <w:r w:rsidR="00961427" w:rsidRPr="00330E03">
        <w:rPr>
          <w:rFonts w:ascii="Arial" w:hAnsi="Arial" w:cs="Arial"/>
          <w:lang w:val="en-US"/>
        </w:rPr>
        <w:t xml:space="preserve">. </w:t>
      </w:r>
      <w:r w:rsidR="009512CB">
        <w:rPr>
          <w:rFonts w:ascii="Arial" w:hAnsi="Arial" w:cs="Arial"/>
          <w:lang w:val="en-US"/>
        </w:rPr>
        <w:t xml:space="preserve">Our objectives were to </w:t>
      </w:r>
      <w:r w:rsidR="00A917EC">
        <w:rPr>
          <w:rFonts w:ascii="Arial" w:hAnsi="Arial" w:cs="Arial"/>
          <w:lang w:val="en-US"/>
        </w:rPr>
        <w:t>1. Assess the associations between childhood FA/ FAS and</w:t>
      </w:r>
      <w:r w:rsidR="00903943">
        <w:rPr>
          <w:rFonts w:ascii="Arial" w:hAnsi="Arial" w:cs="Arial"/>
          <w:lang w:val="en-US"/>
        </w:rPr>
        <w:t xml:space="preserve"> adult</w:t>
      </w:r>
      <w:r w:rsidR="00A917EC">
        <w:rPr>
          <w:rFonts w:ascii="Arial" w:hAnsi="Arial" w:cs="Arial"/>
          <w:lang w:val="en-US"/>
        </w:rPr>
        <w:t xml:space="preserve"> AAD. </w:t>
      </w:r>
      <w:r w:rsidR="00EC3230">
        <w:rPr>
          <w:rFonts w:ascii="Arial" w:hAnsi="Arial" w:cs="Arial"/>
          <w:lang w:val="en-US"/>
        </w:rPr>
        <w:t>2</w:t>
      </w:r>
      <w:r w:rsidR="00456872">
        <w:rPr>
          <w:rFonts w:ascii="Arial" w:hAnsi="Arial" w:cs="Arial"/>
          <w:lang w:val="en-US"/>
        </w:rPr>
        <w:t>. Assess the effect of</w:t>
      </w:r>
      <w:r w:rsidR="00F72166">
        <w:rPr>
          <w:rFonts w:ascii="Arial" w:hAnsi="Arial" w:cs="Arial"/>
          <w:lang w:val="en-US"/>
        </w:rPr>
        <w:t xml:space="preserve"> childhood</w:t>
      </w:r>
      <w:r w:rsidR="00456872">
        <w:rPr>
          <w:rFonts w:ascii="Arial" w:hAnsi="Arial" w:cs="Arial"/>
          <w:lang w:val="en-US"/>
        </w:rPr>
        <w:t xml:space="preserve"> FA / FAS on asthma persistence</w:t>
      </w:r>
      <w:r w:rsidR="00F72166">
        <w:rPr>
          <w:rFonts w:ascii="Arial" w:hAnsi="Arial" w:cs="Arial"/>
          <w:lang w:val="en-US"/>
        </w:rPr>
        <w:t xml:space="preserve"> into adulthood</w:t>
      </w:r>
      <w:r w:rsidR="00456872">
        <w:rPr>
          <w:rFonts w:ascii="Arial" w:hAnsi="Arial" w:cs="Arial"/>
          <w:lang w:val="en-US"/>
        </w:rPr>
        <w:t xml:space="preserve">. </w:t>
      </w:r>
      <w:r w:rsidR="00EC3230">
        <w:rPr>
          <w:rFonts w:ascii="Arial" w:hAnsi="Arial" w:cs="Arial"/>
          <w:lang w:val="en-US"/>
        </w:rPr>
        <w:t>3</w:t>
      </w:r>
      <w:r w:rsidR="00884A34">
        <w:rPr>
          <w:rFonts w:ascii="Arial" w:hAnsi="Arial" w:cs="Arial"/>
          <w:lang w:val="en-US"/>
        </w:rPr>
        <w:t>.</w:t>
      </w:r>
      <w:r w:rsidR="00456872">
        <w:rPr>
          <w:rFonts w:ascii="Arial" w:hAnsi="Arial" w:cs="Arial"/>
          <w:lang w:val="en-US"/>
        </w:rPr>
        <w:t xml:space="preserve"> Assess the relationship between </w:t>
      </w:r>
      <w:r w:rsidR="00F72166">
        <w:rPr>
          <w:rFonts w:ascii="Arial" w:hAnsi="Arial" w:cs="Arial"/>
          <w:lang w:val="en-US"/>
        </w:rPr>
        <w:t xml:space="preserve">childhood </w:t>
      </w:r>
      <w:r w:rsidR="00456872">
        <w:rPr>
          <w:rFonts w:ascii="Arial" w:hAnsi="Arial" w:cs="Arial"/>
          <w:lang w:val="en-US"/>
        </w:rPr>
        <w:t xml:space="preserve">FA/ FAS and </w:t>
      </w:r>
      <w:r w:rsidR="00F72166">
        <w:rPr>
          <w:rFonts w:ascii="Arial" w:hAnsi="Arial" w:cs="Arial"/>
          <w:lang w:val="en-US"/>
        </w:rPr>
        <w:t xml:space="preserve">adult </w:t>
      </w:r>
      <w:r w:rsidR="00F9080F">
        <w:rPr>
          <w:rFonts w:ascii="Arial" w:hAnsi="Arial" w:cs="Arial"/>
          <w:lang w:val="en-US"/>
        </w:rPr>
        <w:t>aeroallergen sensitisation</w:t>
      </w:r>
      <w:r w:rsidR="00F9080F" w:rsidDel="00F9080F">
        <w:rPr>
          <w:rFonts w:ascii="Arial" w:hAnsi="Arial" w:cs="Arial"/>
          <w:lang w:val="en-US"/>
        </w:rPr>
        <w:t xml:space="preserve"> </w:t>
      </w:r>
      <w:r w:rsidR="00456872">
        <w:rPr>
          <w:rFonts w:ascii="Arial" w:hAnsi="Arial" w:cs="Arial"/>
          <w:lang w:val="en-US"/>
        </w:rPr>
        <w:t xml:space="preserve">. </w:t>
      </w:r>
    </w:p>
    <w:p w14:paraId="0E59E1B8" w14:textId="5314A3F5" w:rsidR="00114429" w:rsidRPr="00E70E82" w:rsidRDefault="00184DE7" w:rsidP="00417C9F">
      <w:pPr>
        <w:pStyle w:val="Heading1"/>
        <w:spacing w:line="360" w:lineRule="auto"/>
        <w:rPr>
          <w:rFonts w:ascii="Arial" w:hAnsi="Arial" w:cs="Arial"/>
          <w:lang w:val="en-US"/>
        </w:rPr>
      </w:pPr>
      <w:r w:rsidRPr="00E70E82">
        <w:rPr>
          <w:rFonts w:ascii="Arial" w:hAnsi="Arial" w:cs="Arial"/>
          <w:lang w:val="en-US"/>
        </w:rPr>
        <w:t>Methods</w:t>
      </w:r>
    </w:p>
    <w:p w14:paraId="0578C63D" w14:textId="0AD98D89" w:rsidR="001A3A9F" w:rsidRPr="00330E03" w:rsidRDefault="00803DE4" w:rsidP="00417C9F">
      <w:pPr>
        <w:spacing w:after="0" w:line="360" w:lineRule="auto"/>
        <w:jc w:val="both"/>
        <w:rPr>
          <w:rFonts w:ascii="Arial" w:hAnsi="Arial" w:cs="Arial"/>
          <w:lang w:val="en-US"/>
        </w:rPr>
      </w:pPr>
      <w:r>
        <w:rPr>
          <w:rFonts w:ascii="Arial" w:hAnsi="Arial" w:cs="Arial"/>
          <w:lang w:val="en-US"/>
        </w:rPr>
        <w:br/>
      </w:r>
      <w:r w:rsidR="00B472C3" w:rsidRPr="00330E03">
        <w:rPr>
          <w:rFonts w:ascii="Arial" w:hAnsi="Arial" w:cs="Arial"/>
          <w:lang w:val="en-US"/>
        </w:rPr>
        <w:t>The parents of every child</w:t>
      </w:r>
      <w:r w:rsidR="00163039" w:rsidRPr="00330E03">
        <w:rPr>
          <w:rFonts w:ascii="Arial" w:hAnsi="Arial" w:cs="Arial"/>
          <w:lang w:val="en-US"/>
        </w:rPr>
        <w:t xml:space="preserve"> (N=1536)</w:t>
      </w:r>
      <w:r w:rsidR="00B472C3" w:rsidRPr="00330E03">
        <w:rPr>
          <w:rFonts w:ascii="Arial" w:hAnsi="Arial" w:cs="Arial"/>
          <w:lang w:val="en-US"/>
        </w:rPr>
        <w:t xml:space="preserve"> born b</w:t>
      </w:r>
      <w:r w:rsidR="003045D2" w:rsidRPr="00330E03">
        <w:rPr>
          <w:rFonts w:ascii="Arial" w:hAnsi="Arial" w:cs="Arial"/>
          <w:lang w:val="en-US"/>
        </w:rPr>
        <w:t>etween 1 January 1989 and 28 February 1990</w:t>
      </w:r>
      <w:r w:rsidR="00B472C3" w:rsidRPr="00330E03">
        <w:rPr>
          <w:rFonts w:ascii="Arial" w:hAnsi="Arial" w:cs="Arial"/>
          <w:lang w:val="en-US"/>
        </w:rPr>
        <w:t xml:space="preserve">, </w:t>
      </w:r>
      <w:r w:rsidR="008B7D15" w:rsidRPr="00330E03">
        <w:rPr>
          <w:rFonts w:ascii="Arial" w:hAnsi="Arial" w:cs="Arial"/>
          <w:lang w:val="en-US"/>
        </w:rPr>
        <w:t>o</w:t>
      </w:r>
      <w:r w:rsidR="00B472C3" w:rsidRPr="00330E03">
        <w:rPr>
          <w:rFonts w:ascii="Arial" w:hAnsi="Arial" w:cs="Arial"/>
          <w:lang w:val="en-US"/>
        </w:rPr>
        <w:t xml:space="preserve">n the </w:t>
      </w:r>
      <w:r w:rsidR="00163039" w:rsidRPr="00330E03">
        <w:rPr>
          <w:rFonts w:ascii="Arial" w:hAnsi="Arial" w:cs="Arial"/>
          <w:lang w:val="en-US"/>
        </w:rPr>
        <w:t>IOW,</w:t>
      </w:r>
      <w:r w:rsidR="00B472C3" w:rsidRPr="00330E03">
        <w:rPr>
          <w:rFonts w:ascii="Arial" w:hAnsi="Arial" w:cs="Arial"/>
          <w:lang w:val="en-US"/>
        </w:rPr>
        <w:t xml:space="preserve"> UK, were approached to participate in this longit</w:t>
      </w:r>
      <w:r w:rsidR="00284CB1" w:rsidRPr="00330E03">
        <w:rPr>
          <w:rFonts w:ascii="Arial" w:hAnsi="Arial" w:cs="Arial"/>
          <w:lang w:val="en-US"/>
        </w:rPr>
        <w:t xml:space="preserve">udinal study. </w:t>
      </w:r>
      <w:r w:rsidR="00163039" w:rsidRPr="00330E03">
        <w:rPr>
          <w:rFonts w:ascii="Arial" w:hAnsi="Arial" w:cs="Arial"/>
          <w:lang w:val="en-US"/>
        </w:rPr>
        <w:t>All</w:t>
      </w:r>
      <w:r w:rsidR="0056402F" w:rsidRPr="00330E03">
        <w:rPr>
          <w:rFonts w:ascii="Arial" w:hAnsi="Arial" w:cs="Arial"/>
          <w:lang w:val="en-US"/>
        </w:rPr>
        <w:t xml:space="preserve"> children</w:t>
      </w:r>
      <w:r w:rsidR="00163039" w:rsidRPr="00330E03">
        <w:rPr>
          <w:rFonts w:ascii="Arial" w:hAnsi="Arial" w:cs="Arial"/>
          <w:lang w:val="en-US"/>
        </w:rPr>
        <w:t xml:space="preserve"> after exclusion (N=1456) </w:t>
      </w:r>
      <w:r w:rsidR="0056402F" w:rsidRPr="00330E03">
        <w:rPr>
          <w:rFonts w:ascii="Arial" w:hAnsi="Arial" w:cs="Arial"/>
          <w:lang w:val="en-US"/>
        </w:rPr>
        <w:t xml:space="preserve">were then followed up at </w:t>
      </w:r>
      <w:r w:rsidR="00F71BDD" w:rsidRPr="00330E03">
        <w:rPr>
          <w:rFonts w:ascii="Arial" w:hAnsi="Arial" w:cs="Arial"/>
          <w:lang w:val="en-US"/>
        </w:rPr>
        <w:t>regular intervals: age</w:t>
      </w:r>
      <w:r w:rsidR="00F71BDD" w:rsidRPr="00330E03">
        <w:rPr>
          <w:rFonts w:ascii="Arial" w:hAnsi="Arial" w:cs="Arial"/>
          <w:shd w:val="clear" w:color="auto" w:fill="FFFFFF"/>
          <w:lang w:val="en-US"/>
        </w:rPr>
        <w:t> 1 (94.4%), 2 (84.5%), 4 (83.6%), 10 (94.3%), 18 years (90.2%), and 26 years</w:t>
      </w:r>
      <w:r w:rsidR="00C521C0">
        <w:rPr>
          <w:rFonts w:ascii="Arial" w:hAnsi="Arial" w:cs="Arial"/>
          <w:shd w:val="clear" w:color="auto" w:fill="FFFFFF"/>
          <w:lang w:val="en-US"/>
        </w:rPr>
        <w:t xml:space="preserve"> (</w:t>
      </w:r>
      <w:r w:rsidR="00F71BDD" w:rsidRPr="00330E03">
        <w:rPr>
          <w:rFonts w:ascii="Arial" w:hAnsi="Arial" w:cs="Arial"/>
          <w:shd w:val="clear" w:color="auto" w:fill="FFFFFF"/>
          <w:lang w:val="en-US"/>
        </w:rPr>
        <w:t>70.9%). </w:t>
      </w:r>
      <w:r w:rsidR="00F85281" w:rsidRPr="00330E03">
        <w:rPr>
          <w:rFonts w:ascii="Arial" w:hAnsi="Arial" w:cs="Arial"/>
          <w:lang w:val="en-US"/>
        </w:rPr>
        <w:t xml:space="preserve">This study had approval from the </w:t>
      </w:r>
      <w:r w:rsidR="00163039" w:rsidRPr="00330E03">
        <w:rPr>
          <w:rFonts w:ascii="Arial" w:hAnsi="Arial" w:cs="Arial"/>
          <w:lang w:val="en-US"/>
        </w:rPr>
        <w:t>IOW</w:t>
      </w:r>
      <w:r w:rsidR="00F85281" w:rsidRPr="00330E03">
        <w:rPr>
          <w:rFonts w:ascii="Arial" w:hAnsi="Arial" w:cs="Arial"/>
          <w:lang w:val="en-US"/>
        </w:rPr>
        <w:t xml:space="preserve"> Local Research Ethics Committee (06/Q1701/34) and written informed consent was obtained for all participants</w:t>
      </w:r>
      <w:r w:rsidR="00D36AC3" w:rsidRPr="00330E03">
        <w:rPr>
          <w:rFonts w:ascii="Arial" w:hAnsi="Arial" w:cs="Arial"/>
          <w:lang w:val="en-US"/>
        </w:rPr>
        <w:t xml:space="preserve"> at recruitment and each follow-</w:t>
      </w:r>
      <w:r w:rsidR="00F85281" w:rsidRPr="00330E03">
        <w:rPr>
          <w:rFonts w:ascii="Arial" w:hAnsi="Arial" w:cs="Arial"/>
          <w:lang w:val="en-US"/>
        </w:rPr>
        <w:t xml:space="preserve">up. </w:t>
      </w:r>
      <w:r w:rsidR="00267F9C" w:rsidRPr="00330E03">
        <w:rPr>
          <w:rFonts w:ascii="Arial" w:hAnsi="Arial" w:cs="Arial"/>
          <w:lang w:val="en-US"/>
        </w:rPr>
        <w:t>Detailed study metho</w:t>
      </w:r>
      <w:r w:rsidR="008B7D15" w:rsidRPr="00330E03">
        <w:rPr>
          <w:rFonts w:ascii="Arial" w:hAnsi="Arial" w:cs="Arial"/>
          <w:lang w:val="en-US"/>
        </w:rPr>
        <w:t>do</w:t>
      </w:r>
      <w:r w:rsidR="00267F9C" w:rsidRPr="00330E03">
        <w:rPr>
          <w:rFonts w:ascii="Arial" w:hAnsi="Arial" w:cs="Arial"/>
          <w:lang w:val="en-US"/>
        </w:rPr>
        <w:t>lo</w:t>
      </w:r>
      <w:r w:rsidR="008B7D15" w:rsidRPr="00330E03">
        <w:rPr>
          <w:rFonts w:ascii="Arial" w:hAnsi="Arial" w:cs="Arial"/>
          <w:lang w:val="en-US"/>
        </w:rPr>
        <w:t>g</w:t>
      </w:r>
      <w:r w:rsidR="00267F9C" w:rsidRPr="00330E03">
        <w:rPr>
          <w:rFonts w:ascii="Arial" w:hAnsi="Arial" w:cs="Arial"/>
          <w:lang w:val="en-US"/>
        </w:rPr>
        <w:t>y</w:t>
      </w:r>
      <w:r w:rsidR="0081785C">
        <w:rPr>
          <w:rFonts w:ascii="Arial" w:hAnsi="Arial" w:cs="Arial"/>
          <w:lang w:val="en-US"/>
        </w:rPr>
        <w:t xml:space="preserve">, </w:t>
      </w:r>
      <w:r w:rsidR="000A0A74">
        <w:rPr>
          <w:rFonts w:ascii="Arial" w:hAnsi="Arial" w:cs="Arial"/>
          <w:lang w:val="en-US"/>
        </w:rPr>
        <w:t>characteristics</w:t>
      </w:r>
      <w:r w:rsidR="00267F9C" w:rsidRPr="00330E03">
        <w:rPr>
          <w:rFonts w:ascii="Arial" w:hAnsi="Arial" w:cs="Arial"/>
          <w:lang w:val="en-US"/>
        </w:rPr>
        <w:t xml:space="preserve"> and </w:t>
      </w:r>
      <w:r w:rsidR="000D3C44" w:rsidRPr="00330E03">
        <w:rPr>
          <w:rFonts w:ascii="Arial" w:hAnsi="Arial" w:cs="Arial"/>
          <w:lang w:val="en-US"/>
        </w:rPr>
        <w:t>the development of allergic disease in this cohort have been described elsewhere</w:t>
      </w:r>
      <w:r w:rsidR="00D519B3" w:rsidRPr="00330E03">
        <w:rPr>
          <w:rFonts w:ascii="Arial" w:hAnsi="Arial" w:cs="Arial"/>
          <w:lang w:val="en-US"/>
        </w:rPr>
        <w:t xml:space="preserve"> </w:t>
      </w:r>
      <w:r w:rsidR="00D519B3" w:rsidRPr="00330E03">
        <w:rPr>
          <w:rFonts w:ascii="Arial" w:hAnsi="Arial" w:cs="Arial"/>
          <w:lang w:val="en-US"/>
        </w:rPr>
        <w:fldChar w:fldCharType="begin" w:fldLock="1"/>
      </w:r>
      <w:r w:rsidR="00C41A7B">
        <w:rPr>
          <w:rFonts w:ascii="Arial" w:hAnsi="Arial" w:cs="Arial"/>
          <w:lang w:val="en-US"/>
        </w:rPr>
        <w:instrText>ADDIN CSL_CITATION {"citationItems":[{"id":"ITEM-1","itemData":{"DOI":"10.1093/ije/dyy023","ISSN":"14643685","PMID":"29547889","author":[{"dropping-particle":"","family":"Arshad","given":"S. Hasan","non-dropping-particle":"","parse-names":false,"suffix":""},{"dropping-particle":"","family":"Holloway","given":"John W.","non-dropping-particle":"","parse-names":false,"suffix":""},{"dropping-particle":"","family":"Karmaus","given":"Wilfried","non-dropping-particle":"","parse-names":false,"suffix":""},{"dropping-particle":"","family":"Zhang","given":"Hongmei","non-dropping-particle":"","parse-names":false,"suffix":""},{"dropping-particle":"","family":"Ewart","given":"Susan","non-dropping-particle":"","parse-names":false,"suffix":""},{"dropping-particle":"","family":"Mansfield","given":"Linda","non-dropping-particle":"","parse-names":false,"suffix":""},{"dropping-particle":"","family":"Matthews","given":"Sharon","non-dropping-particle":"","parse-names":false,"suffix":""},{"dropping-particle":"","family":"Hodgekiss","given":"Claire","non-dropping-particle":"","parse-names":false,"suffix":""},{"dropping-particle":"","family":"Roberts","given":"Graham","non-dropping-particle":"","parse-names":false,"suffix":""},{"dropping-particle":"","family":"Kurukulaaratchy","given":"Ramesh","non-dropping-particle":"","parse-names":false,"suffix":""}],"container-title":"International Journal of Epidemiology","id":"ITEM-1","issue":"4","issued":{"date-parts":[["2018","8","1"]]},"page":"1043-1044I","publisher":"Oxford University Press","title":"Cohort profile: The isle of wight whole population birth cohort (ioWBC)","type":"article-journal","volume":"47"},"uris":["http://www.mendeley.com/documents/?uuid=53132810-b778-38d5-91fe-3905e19f362b"]}],"mendeley":{"formattedCitation":"(10)","plainTextFormattedCitation":"(10)","previouslyFormattedCitation":"(10)"},"properties":{"noteIndex":0},"schema":"https://github.com/citation-style-language/schema/raw/master/csl-citation.json"}</w:instrText>
      </w:r>
      <w:r w:rsidR="00D519B3" w:rsidRPr="00330E03">
        <w:rPr>
          <w:rFonts w:ascii="Arial" w:hAnsi="Arial" w:cs="Arial"/>
          <w:lang w:val="en-US"/>
        </w:rPr>
        <w:fldChar w:fldCharType="separate"/>
      </w:r>
      <w:r w:rsidR="009A35F2" w:rsidRPr="009A35F2">
        <w:rPr>
          <w:rFonts w:ascii="Arial" w:hAnsi="Arial" w:cs="Arial"/>
          <w:noProof/>
          <w:lang w:val="en-US"/>
        </w:rPr>
        <w:t>(10)</w:t>
      </w:r>
      <w:r w:rsidR="00D519B3" w:rsidRPr="00330E03">
        <w:rPr>
          <w:rFonts w:ascii="Arial" w:hAnsi="Arial" w:cs="Arial"/>
          <w:lang w:val="en-US"/>
        </w:rPr>
        <w:fldChar w:fldCharType="end"/>
      </w:r>
      <w:r w:rsidR="000D3C44" w:rsidRPr="00330E03">
        <w:rPr>
          <w:rFonts w:ascii="Arial" w:hAnsi="Arial" w:cs="Arial"/>
          <w:lang w:val="en-US"/>
        </w:rPr>
        <w:t>.</w:t>
      </w:r>
      <w:r w:rsidR="00104E5A" w:rsidRPr="00330E03">
        <w:rPr>
          <w:rFonts w:ascii="Arial" w:hAnsi="Arial" w:cs="Arial"/>
          <w:lang w:val="en-US"/>
        </w:rPr>
        <w:tab/>
      </w:r>
      <w:r w:rsidR="00104E5A" w:rsidRPr="00330E03">
        <w:rPr>
          <w:rFonts w:ascii="Arial" w:hAnsi="Arial" w:cs="Arial"/>
          <w:lang w:val="en-US"/>
        </w:rPr>
        <w:br/>
      </w:r>
    </w:p>
    <w:p w14:paraId="0E59E1BB" w14:textId="13D0B7CF" w:rsidR="00184DE7" w:rsidRPr="00330E03" w:rsidRDefault="008B7D15" w:rsidP="00417C9F">
      <w:pPr>
        <w:widowControl w:val="0"/>
        <w:tabs>
          <w:tab w:val="left" w:pos="198"/>
        </w:tabs>
        <w:spacing w:after="0" w:line="360" w:lineRule="auto"/>
        <w:jc w:val="both"/>
        <w:rPr>
          <w:rFonts w:ascii="Arial" w:hAnsi="Arial" w:cs="Arial"/>
          <w:b/>
          <w:lang w:val="en-US"/>
        </w:rPr>
      </w:pPr>
      <w:r w:rsidRPr="00330E03">
        <w:rPr>
          <w:rFonts w:ascii="Arial" w:hAnsi="Arial" w:cs="Arial"/>
          <w:b/>
          <w:lang w:val="en-US"/>
        </w:rPr>
        <w:t>Definitions</w:t>
      </w:r>
    </w:p>
    <w:p w14:paraId="4911833A" w14:textId="0F4A0977" w:rsidR="000A102A" w:rsidRPr="00330E03" w:rsidRDefault="008B7D15" w:rsidP="00417C9F">
      <w:pPr>
        <w:autoSpaceDE w:val="0"/>
        <w:autoSpaceDN w:val="0"/>
        <w:spacing w:after="0" w:line="360" w:lineRule="auto"/>
        <w:jc w:val="both"/>
        <w:rPr>
          <w:rFonts w:ascii="Arial" w:hAnsi="Arial" w:cs="Arial"/>
          <w:lang w:val="en-US"/>
        </w:rPr>
      </w:pPr>
      <w:r w:rsidRPr="00330E03">
        <w:rPr>
          <w:rFonts w:ascii="Arial" w:hAnsi="Arial" w:cs="Arial"/>
          <w:lang w:val="en-US"/>
        </w:rPr>
        <w:t xml:space="preserve">Clinical definitions for </w:t>
      </w:r>
      <w:r w:rsidR="00077DE7" w:rsidRPr="00330E03">
        <w:rPr>
          <w:rFonts w:ascii="Arial" w:hAnsi="Arial" w:cs="Arial"/>
          <w:lang w:val="en-US"/>
        </w:rPr>
        <w:t>FA</w:t>
      </w:r>
      <w:r w:rsidRPr="00330E03">
        <w:rPr>
          <w:rFonts w:ascii="Arial" w:hAnsi="Arial" w:cs="Arial"/>
          <w:lang w:val="en-US"/>
        </w:rPr>
        <w:t>,</w:t>
      </w:r>
      <w:r w:rsidR="00077DE7" w:rsidRPr="00330E03">
        <w:rPr>
          <w:rFonts w:ascii="Arial" w:hAnsi="Arial" w:cs="Arial"/>
          <w:lang w:val="en-US"/>
        </w:rPr>
        <w:t xml:space="preserve"> FAS,</w:t>
      </w:r>
      <w:r w:rsidR="00E46306" w:rsidRPr="00330E03">
        <w:rPr>
          <w:rFonts w:ascii="Arial" w:hAnsi="Arial" w:cs="Arial"/>
          <w:lang w:val="en-US"/>
        </w:rPr>
        <w:t xml:space="preserve"> </w:t>
      </w:r>
      <w:r w:rsidR="00F9080F">
        <w:rPr>
          <w:rFonts w:ascii="Arial" w:hAnsi="Arial" w:cs="Arial"/>
          <w:lang w:val="en-US"/>
        </w:rPr>
        <w:t>aeroallergen sensitisation</w:t>
      </w:r>
      <w:r w:rsidR="00F9080F" w:rsidRPr="00330E03" w:rsidDel="00F9080F">
        <w:rPr>
          <w:rFonts w:ascii="Arial" w:hAnsi="Arial" w:cs="Arial"/>
          <w:lang w:val="en-US"/>
        </w:rPr>
        <w:t xml:space="preserve"> </w:t>
      </w:r>
      <w:r w:rsidR="00E46306" w:rsidRPr="00330E03">
        <w:rPr>
          <w:rFonts w:ascii="Arial" w:hAnsi="Arial" w:cs="Arial"/>
          <w:lang w:val="en-US"/>
        </w:rPr>
        <w:t>,</w:t>
      </w:r>
      <w:r w:rsidR="00077DE7" w:rsidRPr="00330E03">
        <w:rPr>
          <w:rFonts w:ascii="Arial" w:hAnsi="Arial" w:cs="Arial"/>
          <w:lang w:val="en-US"/>
        </w:rPr>
        <w:t xml:space="preserve"> asthma and</w:t>
      </w:r>
      <w:r w:rsidRPr="00330E03">
        <w:rPr>
          <w:rFonts w:ascii="Arial" w:hAnsi="Arial" w:cs="Arial"/>
          <w:lang w:val="en-US"/>
        </w:rPr>
        <w:t xml:space="preserve"> rhinitis are described elsewhere</w:t>
      </w:r>
      <w:r w:rsidR="00D519B3" w:rsidRPr="00330E03">
        <w:rPr>
          <w:rFonts w:ascii="Arial" w:hAnsi="Arial" w:cs="Arial"/>
          <w:lang w:val="en-US"/>
        </w:rPr>
        <w:t xml:space="preserve"> </w:t>
      </w:r>
      <w:r w:rsidR="00D519B3" w:rsidRPr="00330E03">
        <w:rPr>
          <w:rFonts w:ascii="Arial" w:hAnsi="Arial" w:cs="Arial"/>
          <w:lang w:val="en-US"/>
        </w:rPr>
        <w:fldChar w:fldCharType="begin" w:fldLock="1"/>
      </w:r>
      <w:r w:rsidR="007404BC">
        <w:rPr>
          <w:rFonts w:ascii="Arial" w:hAnsi="Arial" w:cs="Arial"/>
          <w:lang w:val="en-US"/>
        </w:rPr>
        <w:instrText>ADDIN CSL_CITATION {"citationItems":[{"id":"ITEM-1","itemData":{"DOI":"10.1093/ije/dyy023","ISSN":"14643685","PMID":"29547889","author":[{"dropping-particle":"","family":"Arshad","given":"S. Hasan","non-dropping-particle":"","parse-names":false,"suffix":""},{"dropping-particle":"","family":"Holloway","given":"John W.","non-dropping-particle":"","parse-names":false,"suffix":""},{"dropping-particle":"","family":"Karmaus","given":"Wilfried","non-dropping-particle":"","parse-names":false,"suffix":""},{"dropping-particle":"","family":"Zhang","given":"Hongmei","non-dropping-particle":"","parse-names":false,"suffix":""},{"dropping-particle":"","family":"Ewart","given":"Susan","non-dropping-particle":"","parse-names":false,"suffix":""},{"dropping-particle":"","family":"Mansfield","given":"Linda","non-dropping-particle":"","parse-names":false,"suffix":""},{"dropping-particle":"","family":"Matthews","given":"Sharon","non-dropping-particle":"","parse-names":false,"suffix":""},{"dropping-particle":"","family":"Hodgekiss","given":"Claire","non-dropping-particle":"","parse-names":false,"suffix":""},{"dropping-particle":"","family":"Roberts","given":"Graham","non-dropping-particle":"","parse-names":false,"suffix":""},{"dropping-particle":"","family":"Kurukulaaratchy","given":"Ramesh","non-dropping-particle":"","parse-names":false,"suffix":""}],"container-title":"International Journal of Epidemiology","id":"ITEM-1","issue":"4","issued":{"date-parts":[["2018","8","1"]]},"page":"1043-1044I","publisher":"Oxford University Press","title":"Cohort profile: The isle of wight whole population birth cohort (ioWBC)","type":"article-journal","volume":"47"},"uris":["http://www.mendeley.com/documents/?uuid=53132810-b778-38d5-91fe-3905e19f362b"]},{"id":"ITEM-2","itemData":{"DOI":"10.1111/cea.13088","ISSN":"09547894","abstract":"Background: The prevalence and time trends of food allergy change during childhood depending on the age of the child and the type of food. Objective: To study prevalence and longitudinal trends in food allergy from birth to 18 years in an unselected birth cohort in the Isle of Wight. Method: Information on food allergy was collected at ages 1, 2, 4, 10 and 18 years from the Isle of Wight Birth Cohort (n = 1456). Skin prick testing (SPT) was performed at the age of 1 and 2 years in symptomatic children. At 4, 10 and 18 years of age, participants were tested to a panel of food and aeroallergens. Food allergy was diagnosed based on the criteria: symptoms suggestive of a typical IgE-mediated reaction and reaction &lt;4 hours following exposure to a known food allergen. McNemar's test was used to determine significance of changes in prevalence over time. Results: The prevalence of food allergy remained relatively constant in early childhood (5.3%, 4.4% and 5.0% at 1, 2 and 4 years, respectively), with significant decline at 10 years (2.3%, P &lt;.001 vs 4 years) followed by significant rise at 18 years (4%, P =.02 vs 10 years). Cow's milk (1.6%-3.5%) and egg (1.1%-1.4%) were the most common allergens in the first 10 years with peanut (1%) and tree nuts (0.5%) becoming more prevalent beyond 10 years. Fruit and wheat allergy were less common at 10 years, and shellfish and kiwi emerged during adolescence. The prevalence of food allergy plus positive SPT was 1.3%, 0.8%, 0.8%, 0.9% and 2.2% at 1, 2, 4, 10 and 18 years, respectively. Conclusion: Food allergy is highly prevalent in infancy with partial resolution during late childhood. However, a number of children acquire new food allergy during adolescence resulting in a relatively higher prevalence at 18 years.","author":[{"dropping-particle":"","family":"Venkataraman","given":"D.","non-dropping-particle":"","parse-names":false,"suffix":""},{"dropping-particle":"","family":"Erlewyn-Lajeunesse","given":"M.","non-dropping-particle":"","parse-names":false,"suffix":""},{"dropping-particle":"","family":"Kurukulaaratchy","given":"R. J.","non-dropping-particle":"","parse-names":false,"suffix":""},{"dropping-particle":"","family":"Potter","given":"S.","non-dropping-particle":"","parse-names":false,"suffix":""},{"dropping-particle":"","family":"Roberts","given":"G.","non-dropping-particle":"","parse-names":false,"suffix":""},{"dropping-particle":"","family":"Matthews","given":"S.","non-dropping-particle":"","parse-names":false,"suffix":""},{"dropping-particle":"","family":"Arshad","given":"S. H.","non-dropping-particle":"","parse-names":false,"suffix":""}],"container-title":"Clinical &amp; Experimental Allergy","id":"ITEM-2","issue":"4","issued":{"date-parts":[["2018","4","1"]]},"page":"394-402","publisher":"Blackwell Publishing Ltd","title":"Prevalence and longitudinal trends of food allergy during childhood and adolescence: Results of the Isle of Wight Birth Cohort study","type":"article-journal","volume":"48"},"uris":["http://www.mendeley.com/documents/?uuid=9aded896-6c3f-31b5-98ef-f3f937462129"]},{"id":"ITEM-3","itemData":{"DOI":"10.1016/j.jaci.2014.07.033","ISSN":"10976825","PMID":"25174864","abstract":"Background Filaggrin is an epidermal protein that has a role in skin barrier function. Filaggrin loss-of-function (FLG-LOF) mutations are a significant risk factor for eczema and atopy, but their association with food allergy (FA) is less clear. Objective We explored the longitudinal relationship between 3 common FLG-LOF mutations and FA using the Isle of Wight birth cohort.\nMethods FA diagnosis was based on recognized allergic reactions within 4 hours after exposure to known food allergens. Food allergen sensitization (FAS) was identified by using skin prick tests conducted between 1 and 18 years of age to a range of food allergens. Three FLG mutations were genotyped in 1150 (79%) of 1456 children. The temporal relationships between FA, FAS, and eczema in children with FLG mutations were explored by using path analysis with total, direct, and indirect effect models.\nResults There was a significant total effect of FLG-LOF mutations on the risk of FA in later childhood at the ages of 10 (odds ratio, 31.46; 95% CI, 2.86 to &gt;100) and 18 (odds ratio, 4.25; 95% CI, 1.55-11.61) years. Path analysis showed that there was no direct effect of FLG-LOF mutations on FA at any age; however, an indirect effect was found on FA at all ages through eczema and FAS in the earlier years. Conclusion FLG-LOF mutations are associated with FA in older children through eczema and FAS during early childhood. Our results highlight a biologically plausible pathway, which suggests that skin barrier function is important in the development and persistence of FA.","author":[{"dropping-particle":"","family":"Venkataraman","given":"Devasmitha","non-dropping-particle":"","parse-names":false,"suffix":""},{"dropping-particle":"","family":"Soto-Ramírez","given":"Nelís","non-dropping-particle":"","parse-names":false,"suffix":""},{"dropping-particle":"","family":"Kurukulaaratchy","given":"Ramesh J.","non-dropping-particle":"","parse-names":false,"suffix":""},{"dropping-particle":"","family":"Holloway","given":"John W.","non-dropping-particle":"","parse-names":false,"suffix":""},{"dropping-particle":"","family":"Karmaus","given":"Wilfried","non-dropping-particle":"","parse-names":false,"suffix":""},{"dropping-particle":"","family":"Ewart","given":"Susan L.","non-dropping-particle":"","parse-names":false,"suffix":""},{"dropping-particle":"","family":"Arshad","given":"S. Hasan","non-dropping-particle":"","parse-names":false,"suffix":""},{"dropping-particle":"","family":"Erlewyn-Lajeunesse","given":"Mich","non-dropping-particle":"","parse-names":false,"suffix":""}],"container-title":"Journal of Allergy and Clinical Immunology","id":"ITEM-3","issue":"4","issued":{"date-parts":[["2014","10","1"]]},"page":"876-882.e4","publisher":"Mosby Inc.","title":"Filaggrin loss-of-function mutations are associated with food allergy in childhood and adolescence","type":"article-journal","volume":"134"},"uris":["http://www.mendeley.com/documents/?uuid=c75816ec-ca49-371b-89d5-8e002ce3c516"]}],"mendeley":{"formattedCitation":"(10–12)","plainTextFormattedCitation":"(10–12)","previouslyFormattedCitation":"(10–12)"},"properties":{"noteIndex":0},"schema":"https://github.com/citation-style-language/schema/raw/master/csl-citation.json"}</w:instrText>
      </w:r>
      <w:r w:rsidR="00D519B3" w:rsidRPr="00330E03">
        <w:rPr>
          <w:rFonts w:ascii="Arial" w:hAnsi="Arial" w:cs="Arial"/>
          <w:lang w:val="en-US"/>
        </w:rPr>
        <w:fldChar w:fldCharType="separate"/>
      </w:r>
      <w:r w:rsidR="00B94752" w:rsidRPr="00B94752">
        <w:rPr>
          <w:rFonts w:ascii="Arial" w:hAnsi="Arial" w:cs="Arial"/>
          <w:noProof/>
          <w:lang w:val="en-US"/>
        </w:rPr>
        <w:t>(10–12)</w:t>
      </w:r>
      <w:r w:rsidR="00D519B3" w:rsidRPr="00330E03">
        <w:rPr>
          <w:rFonts w:ascii="Arial" w:hAnsi="Arial" w:cs="Arial"/>
          <w:lang w:val="en-US"/>
        </w:rPr>
        <w:fldChar w:fldCharType="end"/>
      </w:r>
      <w:r w:rsidRPr="00330E03">
        <w:rPr>
          <w:rFonts w:ascii="Arial" w:hAnsi="Arial" w:cs="Arial"/>
          <w:lang w:val="en-US"/>
        </w:rPr>
        <w:t xml:space="preserve">. </w:t>
      </w:r>
      <w:r w:rsidR="00DD66BE" w:rsidRPr="00330E03">
        <w:rPr>
          <w:rFonts w:ascii="Arial" w:hAnsi="Arial" w:cs="Arial"/>
          <w:lang w:val="en-US"/>
        </w:rPr>
        <w:t xml:space="preserve"> </w:t>
      </w:r>
      <w:r w:rsidR="004C5D55" w:rsidRPr="00330E03">
        <w:rPr>
          <w:rFonts w:ascii="Arial" w:hAnsi="Arial" w:cs="Arial"/>
          <w:lang w:val="en-US"/>
        </w:rPr>
        <w:t>Briefly,</w:t>
      </w:r>
      <w:r w:rsidRPr="00330E03">
        <w:rPr>
          <w:rFonts w:ascii="Arial" w:hAnsi="Arial" w:cs="Arial"/>
          <w:lang w:val="en-US"/>
        </w:rPr>
        <w:t xml:space="preserve"> for </w:t>
      </w:r>
      <w:r w:rsidR="00077DE7" w:rsidRPr="00330E03">
        <w:rPr>
          <w:rFonts w:ascii="Arial" w:hAnsi="Arial" w:cs="Arial"/>
          <w:lang w:val="en-US"/>
        </w:rPr>
        <w:t>FA</w:t>
      </w:r>
      <w:r w:rsidRPr="00330E03">
        <w:rPr>
          <w:rFonts w:ascii="Arial" w:hAnsi="Arial" w:cs="Arial"/>
          <w:lang w:val="en-US"/>
        </w:rPr>
        <w:t>,</w:t>
      </w:r>
      <w:r w:rsidR="004C5D55" w:rsidRPr="00330E03">
        <w:rPr>
          <w:rFonts w:ascii="Arial" w:hAnsi="Arial" w:cs="Arial"/>
          <w:lang w:val="en-US"/>
        </w:rPr>
        <w:t xml:space="preserve"> </w:t>
      </w:r>
      <w:r w:rsidR="00E03196" w:rsidRPr="00330E03">
        <w:rPr>
          <w:rFonts w:ascii="Arial" w:hAnsi="Arial" w:cs="Arial"/>
          <w:lang w:val="en-US"/>
        </w:rPr>
        <w:t>three</w:t>
      </w:r>
      <w:r w:rsidR="004C5D55" w:rsidRPr="00330E03">
        <w:rPr>
          <w:rFonts w:ascii="Arial" w:hAnsi="Arial" w:cs="Arial"/>
          <w:lang w:val="en-US"/>
        </w:rPr>
        <w:t xml:space="preserve"> criteria were defined </w:t>
      </w:r>
      <w:r w:rsidR="004C5D55" w:rsidRPr="00330E03">
        <w:rPr>
          <w:rFonts w:ascii="Arial" w:hAnsi="Arial" w:cs="Arial"/>
          <w:i/>
          <w:lang w:val="en-US"/>
        </w:rPr>
        <w:t>a prior</w:t>
      </w:r>
      <w:r w:rsidR="00B51AA1" w:rsidRPr="00330E03">
        <w:rPr>
          <w:rFonts w:ascii="Arial" w:hAnsi="Arial" w:cs="Arial"/>
          <w:i/>
          <w:lang w:val="en-US"/>
        </w:rPr>
        <w:t>i</w:t>
      </w:r>
      <w:r w:rsidR="004C5D55" w:rsidRPr="00330E03">
        <w:rPr>
          <w:rFonts w:ascii="Arial" w:hAnsi="Arial" w:cs="Arial"/>
          <w:i/>
          <w:lang w:val="en-US"/>
        </w:rPr>
        <w:t>,</w:t>
      </w:r>
      <w:r w:rsidR="00D36AC3" w:rsidRPr="00330E03">
        <w:rPr>
          <w:rFonts w:ascii="Arial" w:hAnsi="Arial" w:cs="Arial"/>
          <w:lang w:val="en-US"/>
        </w:rPr>
        <w:t xml:space="preserve"> and all </w:t>
      </w:r>
      <w:r w:rsidR="00057AA2" w:rsidRPr="00330E03">
        <w:rPr>
          <w:rFonts w:ascii="Arial" w:hAnsi="Arial" w:cs="Arial"/>
          <w:lang w:val="en-US"/>
        </w:rPr>
        <w:t>three</w:t>
      </w:r>
      <w:r w:rsidR="00D36AC3" w:rsidRPr="00330E03">
        <w:rPr>
          <w:rFonts w:ascii="Arial" w:hAnsi="Arial" w:cs="Arial"/>
          <w:lang w:val="en-US"/>
        </w:rPr>
        <w:t xml:space="preserve"> need</w:t>
      </w:r>
      <w:r w:rsidR="00275736">
        <w:rPr>
          <w:rFonts w:ascii="Arial" w:hAnsi="Arial" w:cs="Arial"/>
          <w:lang w:val="en-US"/>
        </w:rPr>
        <w:t>ed</w:t>
      </w:r>
      <w:r w:rsidR="004C5D55" w:rsidRPr="00330E03">
        <w:rPr>
          <w:rFonts w:ascii="Arial" w:hAnsi="Arial" w:cs="Arial"/>
          <w:lang w:val="en-US"/>
        </w:rPr>
        <w:t xml:space="preserve"> to be met for the diagnosis of food allergy. These included; 1</w:t>
      </w:r>
      <w:r w:rsidR="00B84D4A" w:rsidRPr="00330E03">
        <w:rPr>
          <w:rFonts w:ascii="Arial" w:hAnsi="Arial" w:cs="Arial"/>
          <w:lang w:val="en-US"/>
        </w:rPr>
        <w:t>.</w:t>
      </w:r>
      <w:r w:rsidR="004C5D55" w:rsidRPr="00330E03">
        <w:rPr>
          <w:rFonts w:ascii="Arial" w:hAnsi="Arial" w:cs="Arial"/>
          <w:lang w:val="en-US"/>
        </w:rPr>
        <w:t xml:space="preserve"> A reaction to a recognised food allergen as defined by the European Union</w:t>
      </w:r>
      <w:r w:rsidR="002A49EC" w:rsidRPr="00330E03">
        <w:rPr>
          <w:rFonts w:ascii="Arial" w:hAnsi="Arial" w:cs="Arial"/>
          <w:lang w:val="en-US"/>
        </w:rPr>
        <w:t xml:space="preserve"> </w:t>
      </w:r>
      <w:r w:rsidR="001B34F7" w:rsidRPr="00330E03">
        <w:rPr>
          <w:rFonts w:ascii="Arial" w:hAnsi="Arial" w:cs="Arial"/>
          <w:lang w:val="en-US"/>
        </w:rPr>
        <w:t xml:space="preserve"> </w:t>
      </w:r>
      <w:r w:rsidR="00D519B3" w:rsidRPr="00330E03">
        <w:rPr>
          <w:rFonts w:ascii="Arial" w:hAnsi="Arial" w:cs="Arial"/>
          <w:lang w:val="en-US"/>
        </w:rPr>
        <w:fldChar w:fldCharType="begin" w:fldLock="1"/>
      </w:r>
      <w:r w:rsidR="007404BC">
        <w:rPr>
          <w:rFonts w:ascii="Arial" w:hAnsi="Arial" w:cs="Arial"/>
          <w:lang w:val="en-US"/>
        </w:rPr>
        <w:instrText>ADDIN CSL_CITATION {"citationItems":[{"id":"ITEM-1","itemData":{"URL":"https://www.food.gov.uk/business-guidance/allergen-guidance-for-food-businesses?navref=main","accessed":{"date-parts":[["2020","11","20"]]},"id":"ITEM-1","issued":{"date-parts":[["0"]]},"title":"Allergen guidance for food businesses | Food Standards Agency","type":"webpage"},"uris":["http://www.mendeley.com/documents/?uuid=4ac9383c-4450-3858-8a69-73b22b0ba9d8"]}],"mendeley":{"formattedCitation":"(13)","plainTextFormattedCitation":"(13)","previouslyFormattedCitation":"(13)"},"properties":{"noteIndex":0},"schema":"https://github.com/citation-style-language/schema/raw/master/csl-citation.json"}</w:instrText>
      </w:r>
      <w:r w:rsidR="00D519B3" w:rsidRPr="00330E03">
        <w:rPr>
          <w:rFonts w:ascii="Arial" w:hAnsi="Arial" w:cs="Arial"/>
          <w:lang w:val="en-US"/>
        </w:rPr>
        <w:fldChar w:fldCharType="separate"/>
      </w:r>
      <w:r w:rsidR="00B94752" w:rsidRPr="00B94752">
        <w:rPr>
          <w:rFonts w:ascii="Arial" w:hAnsi="Arial" w:cs="Arial"/>
          <w:noProof/>
          <w:lang w:val="en-US"/>
        </w:rPr>
        <w:t>(13)</w:t>
      </w:r>
      <w:r w:rsidR="00D519B3" w:rsidRPr="00330E03">
        <w:rPr>
          <w:rFonts w:ascii="Arial" w:hAnsi="Arial" w:cs="Arial"/>
          <w:lang w:val="en-US"/>
        </w:rPr>
        <w:fldChar w:fldCharType="end"/>
      </w:r>
      <w:r w:rsidR="00D519B3" w:rsidRPr="00330E03">
        <w:rPr>
          <w:rFonts w:ascii="Arial" w:hAnsi="Arial" w:cs="Arial"/>
          <w:lang w:val="en-US"/>
        </w:rPr>
        <w:t xml:space="preserve"> </w:t>
      </w:r>
      <w:r w:rsidR="004C5D55" w:rsidRPr="00330E03">
        <w:rPr>
          <w:rFonts w:ascii="Arial" w:hAnsi="Arial" w:cs="Arial"/>
          <w:lang w:val="en-US"/>
        </w:rPr>
        <w:t xml:space="preserve">and the Committee on </w:t>
      </w:r>
      <w:r w:rsidR="00DC2B3C" w:rsidRPr="00330E03">
        <w:rPr>
          <w:rFonts w:ascii="Arial" w:hAnsi="Arial" w:cs="Arial"/>
          <w:lang w:val="en-US"/>
        </w:rPr>
        <w:t>T</w:t>
      </w:r>
      <w:r w:rsidR="004C5D55" w:rsidRPr="00330E03">
        <w:rPr>
          <w:rFonts w:ascii="Arial" w:hAnsi="Arial" w:cs="Arial"/>
          <w:lang w:val="en-US"/>
        </w:rPr>
        <w:t xml:space="preserve">oxicity of </w:t>
      </w:r>
      <w:r w:rsidR="00DC2B3C" w:rsidRPr="00330E03">
        <w:rPr>
          <w:rFonts w:ascii="Arial" w:hAnsi="Arial" w:cs="Arial"/>
          <w:lang w:val="en-US"/>
        </w:rPr>
        <w:t xml:space="preserve">Chemicals </w:t>
      </w:r>
      <w:r w:rsidR="004C5D55" w:rsidRPr="00330E03">
        <w:rPr>
          <w:rFonts w:ascii="Arial" w:hAnsi="Arial" w:cs="Arial"/>
          <w:lang w:val="en-US"/>
        </w:rPr>
        <w:lastRenderedPageBreak/>
        <w:t xml:space="preserve">in </w:t>
      </w:r>
      <w:r w:rsidR="00DC2B3C" w:rsidRPr="00330E03">
        <w:rPr>
          <w:rFonts w:ascii="Arial" w:hAnsi="Arial" w:cs="Arial"/>
          <w:lang w:val="en-US"/>
        </w:rPr>
        <w:t>Foods</w:t>
      </w:r>
      <w:r w:rsidR="004C5D55" w:rsidRPr="00330E03">
        <w:rPr>
          <w:rFonts w:ascii="Arial" w:hAnsi="Arial" w:cs="Arial"/>
          <w:lang w:val="en-US"/>
        </w:rPr>
        <w:t xml:space="preserve">, </w:t>
      </w:r>
      <w:r w:rsidR="00DC2B3C" w:rsidRPr="00330E03">
        <w:rPr>
          <w:rFonts w:ascii="Arial" w:hAnsi="Arial" w:cs="Arial"/>
          <w:lang w:val="en-US"/>
        </w:rPr>
        <w:t xml:space="preserve">Consumer Products </w:t>
      </w:r>
      <w:r w:rsidR="004C5D55" w:rsidRPr="00330E03">
        <w:rPr>
          <w:rFonts w:ascii="Arial" w:hAnsi="Arial" w:cs="Arial"/>
          <w:lang w:val="en-US"/>
        </w:rPr>
        <w:t xml:space="preserve">and the </w:t>
      </w:r>
      <w:r w:rsidR="00DC2B3C" w:rsidRPr="00330E03">
        <w:rPr>
          <w:rFonts w:ascii="Arial" w:hAnsi="Arial" w:cs="Arial"/>
          <w:lang w:val="en-US"/>
        </w:rPr>
        <w:t>Environment</w:t>
      </w:r>
      <w:r w:rsidR="00D519B3" w:rsidRPr="00330E03">
        <w:rPr>
          <w:rFonts w:ascii="Arial" w:hAnsi="Arial" w:cs="Arial"/>
          <w:vertAlign w:val="superscript"/>
          <w:lang w:val="en-US"/>
        </w:rPr>
        <w:t xml:space="preserve"> </w:t>
      </w:r>
      <w:r w:rsidR="00D519B3" w:rsidRPr="00330E03">
        <w:rPr>
          <w:rFonts w:ascii="Arial" w:hAnsi="Arial" w:cs="Arial"/>
          <w:vertAlign w:val="superscript"/>
          <w:lang w:val="en-US"/>
        </w:rPr>
        <w:fldChar w:fldCharType="begin" w:fldLock="1"/>
      </w:r>
      <w:r w:rsidR="007404BC">
        <w:rPr>
          <w:rFonts w:ascii="Arial" w:hAnsi="Arial" w:cs="Arial"/>
          <w:vertAlign w:val="superscript"/>
          <w:lang w:val="en-US"/>
        </w:rPr>
        <w:instrText>ADDIN CSL_CITATION {"citationItems":[{"id":"ITEM-1","itemData":{"URL":"https://webarchive.nationalarchives.gov.uk/20200803164712/https://cot.food.gov.uk/cotreports/cotwgreports/foodreactions","accessed":{"date-parts":[["2020","11","22"]]},"id":"ITEM-1","issued":{"date-parts":[["0"]]},"title":"[ARCHIVED CONTENT]","type":"webpage"},"uris":["http://www.mendeley.com/documents/?uuid=cffdb335-08bd-3c17-bfd0-d5480baf35a0"]}],"mendeley":{"formattedCitation":"(14)","plainTextFormattedCitation":"(14)","previouslyFormattedCitation":"(14)"},"properties":{"noteIndex":0},"schema":"https://github.com/citation-style-language/schema/raw/master/csl-citation.json"}</w:instrText>
      </w:r>
      <w:r w:rsidR="00D519B3" w:rsidRPr="00330E03">
        <w:rPr>
          <w:rFonts w:ascii="Arial" w:hAnsi="Arial" w:cs="Arial"/>
          <w:vertAlign w:val="superscript"/>
          <w:lang w:val="en-US"/>
        </w:rPr>
        <w:fldChar w:fldCharType="separate"/>
      </w:r>
      <w:r w:rsidR="00B94752" w:rsidRPr="00B94752">
        <w:rPr>
          <w:rFonts w:ascii="Arial" w:hAnsi="Arial" w:cs="Arial"/>
          <w:noProof/>
          <w:lang w:val="en-US"/>
        </w:rPr>
        <w:t>(14)</w:t>
      </w:r>
      <w:r w:rsidR="00D519B3" w:rsidRPr="00330E03">
        <w:rPr>
          <w:rFonts w:ascii="Arial" w:hAnsi="Arial" w:cs="Arial"/>
          <w:vertAlign w:val="superscript"/>
          <w:lang w:val="en-US"/>
        </w:rPr>
        <w:fldChar w:fldCharType="end"/>
      </w:r>
      <w:r w:rsidR="00471500" w:rsidRPr="00330E03">
        <w:rPr>
          <w:rFonts w:ascii="Arial" w:hAnsi="Arial" w:cs="Arial"/>
          <w:lang w:val="en-US"/>
        </w:rPr>
        <w:t xml:space="preserve">, </w:t>
      </w:r>
      <w:r w:rsidR="004C5D55" w:rsidRPr="00330E03">
        <w:rPr>
          <w:rFonts w:ascii="Arial" w:hAnsi="Arial" w:cs="Arial"/>
          <w:lang w:val="en-US"/>
        </w:rPr>
        <w:t xml:space="preserve">2. </w:t>
      </w:r>
      <w:r w:rsidR="00DC2B3C" w:rsidRPr="00330E03">
        <w:rPr>
          <w:rFonts w:ascii="Arial" w:hAnsi="Arial" w:cs="Arial"/>
          <w:lang w:val="en-US"/>
        </w:rPr>
        <w:t>t</w:t>
      </w:r>
      <w:r w:rsidR="004C5D55" w:rsidRPr="00330E03">
        <w:rPr>
          <w:rFonts w:ascii="Arial" w:hAnsi="Arial" w:cs="Arial"/>
          <w:lang w:val="en-US"/>
        </w:rPr>
        <w:t>he report of recognised allergic symptoms</w:t>
      </w:r>
      <w:r w:rsidR="002011F6" w:rsidRPr="00330E03">
        <w:rPr>
          <w:rFonts w:ascii="Arial" w:hAnsi="Arial" w:cs="Arial"/>
          <w:lang w:val="en-US"/>
        </w:rPr>
        <w:t xml:space="preserve"> </w:t>
      </w:r>
      <w:r w:rsidR="002011F6" w:rsidRPr="00330E03">
        <w:rPr>
          <w:rFonts w:ascii="Arial" w:hAnsi="Arial" w:cs="Arial"/>
          <w:lang w:val="en-US"/>
        </w:rPr>
        <w:fldChar w:fldCharType="begin" w:fldLock="1"/>
      </w:r>
      <w:r w:rsidR="007404BC">
        <w:rPr>
          <w:rFonts w:ascii="Arial" w:hAnsi="Arial" w:cs="Arial"/>
          <w:lang w:val="en-US"/>
        </w:rPr>
        <w:instrText>ADDIN CSL_CITATION {"citationItems":[{"id":"ITEM-1","itemData":{"DOI":"10.1111/j.1398-9995.2009.02170.x","ISSN":"01054538","abstract":"Oral food challenges still remain the gold standard in the diagnosis of food related symptoms and are performed to obtain a clear 'yes or no' response. However, this is often difficult to achieve, and so proposals may be appropriate for criteria on when to stop oral food challenges. In daily practice it makes sense to challenge until clear objective symptoms occur without harming the patient. Clinical symptoms should be objective and/or: (a) severe or (b) reproducible or (c) persisting. A sensitive parameter for a beginning clinical reaction is a general change of mood. The sooner symptoms appear, the more likely they are to represent a 'true' positive reaction and the more organ systems are involved the easier it is to assess an oral food challenge as positive. In the case of subjective symptoms, the number of placebo doses should be increased. In unclear situations, the observation time until the next dose should be prolonged or the same dose repeated. Transient objective clinical symptoms usually end up in a positive challenge result. There are a number of causes for false positive and false negative challenge results, which should be considered. The aim of all oral challenge testing should be to hold the balance between two conflicting aspects: on the one hand the need to achieve clear and justified results from oral food challenges in order to avoid unnecessary diets, and on the other hand to protect patients from any harm caused by high doses of a potentially dangerous food. © 2009 John Wiley &amp; Sons A/S.","author":[{"dropping-particle":"","family":"Niggemann","given":"B.","non-dropping-particle":"","parse-names":false,"suffix":""}],"container-title":"Allergy","id":"ITEM-1","issue":"1","issued":{"date-parts":[["2010","1","1"]]},"page":"2-6","publisher":"John Wiley &amp; Sons, Ltd","title":"When is an oral food challenge positive?","type":"article-journal","volume":"65"},"uris":["http://www.mendeley.com/documents/?uuid=39b3a8c5-1bc5-331f-bc99-828c0759479a"]}],"mendeley":{"formattedCitation":"(15)","plainTextFormattedCitation":"(15)","previouslyFormattedCitation":"(15)"},"properties":{"noteIndex":0},"schema":"https://github.com/citation-style-language/schema/raw/master/csl-citation.json"}</w:instrText>
      </w:r>
      <w:r w:rsidR="002011F6" w:rsidRPr="00330E03">
        <w:rPr>
          <w:rFonts w:ascii="Arial" w:hAnsi="Arial" w:cs="Arial"/>
          <w:lang w:val="en-US"/>
        </w:rPr>
        <w:fldChar w:fldCharType="separate"/>
      </w:r>
      <w:r w:rsidR="00B94752" w:rsidRPr="00B94752">
        <w:rPr>
          <w:rFonts w:ascii="Arial" w:hAnsi="Arial" w:cs="Arial"/>
          <w:noProof/>
          <w:lang w:val="en-US"/>
        </w:rPr>
        <w:t>(15)</w:t>
      </w:r>
      <w:r w:rsidR="002011F6" w:rsidRPr="00330E03">
        <w:rPr>
          <w:rFonts w:ascii="Arial" w:hAnsi="Arial" w:cs="Arial"/>
          <w:lang w:val="en-US"/>
        </w:rPr>
        <w:fldChar w:fldCharType="end"/>
      </w:r>
      <w:r w:rsidR="00CB55A6" w:rsidRPr="00330E03">
        <w:rPr>
          <w:rFonts w:ascii="Arial" w:hAnsi="Arial" w:cs="Arial"/>
          <w:vertAlign w:val="superscript"/>
          <w:lang w:val="en-US"/>
        </w:rPr>
        <w:t xml:space="preserve"> </w:t>
      </w:r>
      <w:r w:rsidR="004C5D55" w:rsidRPr="00330E03">
        <w:rPr>
          <w:rFonts w:ascii="Arial" w:hAnsi="Arial" w:cs="Arial"/>
          <w:lang w:val="en-US"/>
        </w:rPr>
        <w:t xml:space="preserve">and 3. </w:t>
      </w:r>
      <w:r w:rsidR="00D36AC3" w:rsidRPr="00330E03">
        <w:rPr>
          <w:rFonts w:ascii="Arial" w:hAnsi="Arial" w:cs="Arial"/>
          <w:lang w:val="en-US"/>
        </w:rPr>
        <w:t>Symptoms</w:t>
      </w:r>
      <w:r w:rsidR="004C5D55" w:rsidRPr="00330E03">
        <w:rPr>
          <w:rFonts w:ascii="Arial" w:hAnsi="Arial" w:cs="Arial"/>
          <w:lang w:val="en-US"/>
        </w:rPr>
        <w:t xml:space="preserve"> developing within 4 hours of food ingestion. </w:t>
      </w:r>
      <w:r w:rsidR="009F2A5E" w:rsidRPr="00330E03">
        <w:rPr>
          <w:rFonts w:ascii="Arial" w:hAnsi="Arial" w:cs="Arial"/>
          <w:lang w:val="en-US"/>
        </w:rPr>
        <w:t xml:space="preserve">Food challenges were not performed </w:t>
      </w:r>
      <w:r w:rsidR="00BD4F59" w:rsidRPr="00330E03">
        <w:rPr>
          <w:rFonts w:ascii="Arial" w:hAnsi="Arial" w:cs="Arial"/>
          <w:lang w:val="en-US"/>
        </w:rPr>
        <w:t>in our study</w:t>
      </w:r>
      <w:r w:rsidR="002011F6" w:rsidRPr="00330E03">
        <w:rPr>
          <w:rFonts w:ascii="Arial" w:hAnsi="Arial" w:cs="Arial"/>
          <w:lang w:val="en-US"/>
        </w:rPr>
        <w:t xml:space="preserve"> </w:t>
      </w:r>
      <w:r w:rsidR="002011F6" w:rsidRPr="00330E03">
        <w:rPr>
          <w:rFonts w:ascii="Arial" w:hAnsi="Arial" w:cs="Arial"/>
          <w:lang w:val="en-US"/>
        </w:rPr>
        <w:fldChar w:fldCharType="begin" w:fldLock="1"/>
      </w:r>
      <w:r w:rsidR="007404BC">
        <w:rPr>
          <w:rFonts w:ascii="Arial" w:hAnsi="Arial" w:cs="Arial"/>
          <w:lang w:val="en-US"/>
        </w:rPr>
        <w:instrText>ADDIN CSL_CITATION {"citationItems":[{"id":"ITEM-1","itemData":{"DOI":"10.1093/ije/dyy023","ISSN":"14643685","PMID":"29547889","author":[{"dropping-particle":"","family":"Arshad","given":"S. Hasan","non-dropping-particle":"","parse-names":false,"suffix":""},{"dropping-particle":"","family":"Holloway","given":"John W.","non-dropping-particle":"","parse-names":false,"suffix":""},{"dropping-particle":"","family":"Karmaus","given":"Wilfried","non-dropping-particle":"","parse-names":false,"suffix":""},{"dropping-particle":"","family":"Zhang","given":"Hongmei","non-dropping-particle":"","parse-names":false,"suffix":""},{"dropping-particle":"","family":"Ewart","given":"Susan","non-dropping-particle":"","parse-names":false,"suffix":""},{"dropping-particle":"","family":"Mansfield","given":"Linda","non-dropping-particle":"","parse-names":false,"suffix":""},{"dropping-particle":"","family":"Matthews","given":"Sharon","non-dropping-particle":"","parse-names":false,"suffix":""},{"dropping-particle":"","family":"Hodgekiss","given":"Claire","non-dropping-particle":"","parse-names":false,"suffix":""},{"dropping-particle":"","family":"Roberts","given":"Graham","non-dropping-particle":"","parse-names":false,"suffix":""},{"dropping-particle":"","family":"Kurukulaaratchy","given":"Ramesh","non-dropping-particle":"","parse-names":false,"suffix":""}],"container-title":"International Journal of Epidemiology","id":"ITEM-1","issue":"4","issued":{"date-parts":[["2018","8","1"]]},"page":"1043-1044I","publisher":"Oxford University Press","title":"Cohort profile: The isle of wight whole population birth cohort (ioWBC)","type":"article-journal","volume":"47"},"uris":["http://www.mendeley.com/documents/?uuid=53132810-b778-38d5-91fe-3905e19f362b"]},{"id":"ITEM-2","itemData":{"DOI":"10.1111/cea.13088","ISSN":"09547894","abstract":"Background: The prevalence and time trends of food allergy change during childhood depending on the age of the child and the type of food. Objective: To study prevalence and longitudinal trends in food allergy from birth to 18 years in an unselected birth cohort in the Isle of Wight. Method: Information on food allergy was collected at ages 1, 2, 4, 10 and 18 years from the Isle of Wight Birth Cohort (n = 1456). Skin prick testing (SPT) was performed at the age of 1 and 2 years in symptomatic children. At 4, 10 and 18 years of age, participants were tested to a panel of food and aeroallergens. Food allergy was diagnosed based on the criteria: symptoms suggestive of a typical IgE-mediated reaction and reaction &lt;4 hours following exposure to a known food allergen. McNemar's test was used to determine significance of changes in prevalence over time. Results: The prevalence of food allergy remained relatively constant in early childhood (5.3%, 4.4% and 5.0% at 1, 2 and 4 years, respectively), with significant decline at 10 years (2.3%, P &lt;.001 vs 4 years) followed by significant rise at 18 years (4%, P =.02 vs 10 years). Cow's milk (1.6%-3.5%) and egg (1.1%-1.4%) were the most common allergens in the first 10 years with peanut (1%) and tree nuts (0.5%) becoming more prevalent beyond 10 years. Fruit and wheat allergy were less common at 10 years, and shellfish and kiwi emerged during adolescence. The prevalence of food allergy plus positive SPT was 1.3%, 0.8%, 0.8%, 0.9% and 2.2% at 1, 2, 4, 10 and 18 years, respectively. Conclusion: Food allergy is highly prevalent in infancy with partial resolution during late childhood. However, a number of children acquire new food allergy during adolescence resulting in a relatively higher prevalence at 18 years.","author":[{"dropping-particle":"","family":"Venkataraman","given":"D.","non-dropping-particle":"","parse-names":false,"suffix":""},{"dropping-particle":"","family":"Erlewyn-Lajeunesse","given":"M.","non-dropping-particle":"","parse-names":false,"suffix":""},{"dropping-particle":"","family":"Kurukulaaratchy","given":"R. J.","non-dropping-particle":"","parse-names":false,"suffix":""},{"dropping-particle":"","family":"Potter","given":"S.","non-dropping-particle":"","parse-names":false,"suffix":""},{"dropping-particle":"","family":"Roberts","given":"G.","non-dropping-particle":"","parse-names":false,"suffix":""},{"dropping-particle":"","family":"Matthews","given":"S.","non-dropping-particle":"","parse-names":false,"suffix":""},{"dropping-particle":"","family":"Arshad","given":"S. H.","non-dropping-particle":"","parse-names":false,"suffix":""}],"container-title":"Clinical &amp; Experimental Allergy","id":"ITEM-2","issue":"4","issued":{"date-parts":[["2018","4","1"]]},"page":"394-402","publisher":"Blackwell Publishing Ltd","title":"Prevalence and longitudinal trends of food allergy during childhood and adolescence: Results of the Isle of Wight Birth Cohort study","type":"article-journal","volume":"48"},"uris":["http://www.mendeley.com/documents/?uuid=9aded896-6c3f-31b5-98ef-f3f937462129"]},{"id":"ITEM-3","itemData":{"DOI":"10.1016/j.jaci.2014.07.033","ISSN":"10976825","PMID":"25174864","abstract":"Background Filaggrin is an epidermal protein that has a role in skin barrier function. Filaggrin loss-of-function (FLG-LOF) mutations are a significant risk factor for eczema and atopy, but their association with food allergy (FA) is less clear. Objective We explored the longitudinal relationship between 3 common FLG-LOF mutations and FA using the Isle of Wight birth cohort.\nMethods FA diagnosis was based on recognized allergic reactions within 4 hours after exposure to known food allergens. Food allergen sensitization (FAS) was identified by using skin prick tests conducted between 1 and 18 years of age to a range of food allergens. Three FLG mutations were genotyped in 1150 (79%) of 1456 children. The temporal relationships between FA, FAS, and eczema in children with FLG mutations were explored by using path analysis with total, direct, and indirect effect models.\nResults There was a significant total effect of FLG-LOF mutations on the risk of FA in later childhood at the ages of 10 (odds ratio, 31.46; 95% CI, 2.86 to &gt;100) and 18 (odds ratio, 4.25; 95% CI, 1.55-11.61) years. Path analysis showed that there was no direct effect of FLG-LOF mutations on FA at any age; however, an indirect effect was found on FA at all ages through eczema and FAS in the earlier years. Conclusion FLG-LOF mutations are associated with FA in older children through eczema and FAS during early childhood. Our results highlight a biologically plausible pathway, which suggests that skin barrier function is important in the development and persistence of FA.","author":[{"dropping-particle":"","family":"Venkataraman","given":"Devasmitha","non-dropping-particle":"","parse-names":false,"suffix":""},{"dropping-particle":"","family":"Soto-Ramírez","given":"Nelís","non-dropping-particle":"","parse-names":false,"suffix":""},{"dropping-particle":"","family":"Kurukulaaratchy","given":"Ramesh J.","non-dropping-particle":"","parse-names":false,"suffix":""},{"dropping-particle":"","family":"Holloway","given":"John W.","non-dropping-particle":"","parse-names":false,"suffix":""},{"dropping-particle":"","family":"Karmaus","given":"Wilfried","non-dropping-particle":"","parse-names":false,"suffix":""},{"dropping-particle":"","family":"Ewart","given":"Susan L.","non-dropping-particle":"","parse-names":false,"suffix":""},{"dropping-particle":"","family":"Arshad","given":"S. Hasan","non-dropping-particle":"","parse-names":false,"suffix":""},{"dropping-particle":"","family":"Erlewyn-Lajeunesse","given":"Mich","non-dropping-particle":"","parse-names":false,"suffix":""}],"container-title":"Journal of Allergy and Clinical Immunology","id":"ITEM-3","issue":"4","issued":{"date-parts":[["2014","10","1"]]},"page":"876-882.e4","publisher":"Mosby Inc.","title":"Filaggrin loss-of-function mutations are associated with food allergy in childhood and adolescence","type":"article-journal","volume":"134"},"uris":["http://www.mendeley.com/documents/?uuid=c75816ec-ca49-371b-89d5-8e002ce3c516"]}],"mendeley":{"formattedCitation":"(10–12)","plainTextFormattedCitation":"(10–12)","previouslyFormattedCitation":"(10–12)"},"properties":{"noteIndex":0},"schema":"https://github.com/citation-style-language/schema/raw/master/csl-citation.json"}</w:instrText>
      </w:r>
      <w:r w:rsidR="002011F6" w:rsidRPr="00330E03">
        <w:rPr>
          <w:rFonts w:ascii="Arial" w:hAnsi="Arial" w:cs="Arial"/>
          <w:lang w:val="en-US"/>
        </w:rPr>
        <w:fldChar w:fldCharType="separate"/>
      </w:r>
      <w:r w:rsidR="00B94752" w:rsidRPr="00B94752">
        <w:rPr>
          <w:rFonts w:ascii="Arial" w:hAnsi="Arial" w:cs="Arial"/>
          <w:noProof/>
          <w:lang w:val="en-US"/>
        </w:rPr>
        <w:t>(10–12)</w:t>
      </w:r>
      <w:r w:rsidR="002011F6" w:rsidRPr="00330E03">
        <w:rPr>
          <w:rFonts w:ascii="Arial" w:hAnsi="Arial" w:cs="Arial"/>
          <w:lang w:val="en-US"/>
        </w:rPr>
        <w:fldChar w:fldCharType="end"/>
      </w:r>
      <w:r w:rsidR="00083F65" w:rsidRPr="00330E03">
        <w:rPr>
          <w:rFonts w:ascii="Arial" w:hAnsi="Arial" w:cs="Arial"/>
          <w:lang w:val="en-US"/>
        </w:rPr>
        <w:t>.</w:t>
      </w:r>
    </w:p>
    <w:p w14:paraId="3ACBE558" w14:textId="77777777" w:rsidR="00FA3130" w:rsidRPr="00330E03" w:rsidRDefault="00FA3130" w:rsidP="00417C9F">
      <w:pPr>
        <w:autoSpaceDE w:val="0"/>
        <w:autoSpaceDN w:val="0"/>
        <w:spacing w:after="0" w:line="360" w:lineRule="auto"/>
        <w:jc w:val="both"/>
        <w:rPr>
          <w:rFonts w:ascii="Arial" w:hAnsi="Arial" w:cs="Arial"/>
          <w:lang w:val="en-US"/>
        </w:rPr>
      </w:pPr>
    </w:p>
    <w:p w14:paraId="00398C66" w14:textId="1638A84D" w:rsidR="00FA3130" w:rsidRPr="00330E03" w:rsidRDefault="00FA3130" w:rsidP="00417C9F">
      <w:pPr>
        <w:widowControl w:val="0"/>
        <w:tabs>
          <w:tab w:val="left" w:pos="198"/>
        </w:tabs>
        <w:spacing w:after="0" w:line="360" w:lineRule="auto"/>
        <w:jc w:val="both"/>
        <w:rPr>
          <w:rFonts w:ascii="Arial" w:eastAsiaTheme="minorEastAsia" w:hAnsi="Arial" w:cs="Arial"/>
          <w:lang w:val="en-US" w:eastAsia="zh-CN"/>
        </w:rPr>
      </w:pPr>
      <w:r w:rsidRPr="00330E03">
        <w:rPr>
          <w:rFonts w:ascii="Arial" w:hAnsi="Arial" w:cs="Arial"/>
          <w:bCs/>
          <w:lang w:val="en-US"/>
        </w:rPr>
        <w:t xml:space="preserve">Food and aero- allergen </w:t>
      </w:r>
      <w:r w:rsidR="00E70E82">
        <w:rPr>
          <w:rFonts w:ascii="Arial" w:hAnsi="Arial" w:cs="Arial"/>
          <w:bCs/>
          <w:lang w:val="en-US"/>
        </w:rPr>
        <w:t>sensitisation</w:t>
      </w:r>
      <w:r w:rsidRPr="00330E03">
        <w:rPr>
          <w:rFonts w:ascii="Arial" w:hAnsi="Arial" w:cs="Arial"/>
          <w:bCs/>
          <w:lang w:val="en-US"/>
        </w:rPr>
        <w:t xml:space="preserve"> status </w:t>
      </w:r>
      <w:r w:rsidR="00755F84" w:rsidRPr="00330E03">
        <w:rPr>
          <w:rFonts w:ascii="Arial" w:hAnsi="Arial" w:cs="Arial"/>
          <w:bCs/>
          <w:lang w:val="en-US"/>
        </w:rPr>
        <w:t>was</w:t>
      </w:r>
      <w:r w:rsidRPr="00330E03">
        <w:rPr>
          <w:rFonts w:ascii="Arial" w:hAnsi="Arial" w:cs="Arial"/>
          <w:bCs/>
          <w:lang w:val="en-US"/>
        </w:rPr>
        <w:t xml:space="preserve"> ascertained using s</w:t>
      </w:r>
      <w:r w:rsidRPr="00330E03">
        <w:rPr>
          <w:rFonts w:ascii="Arial" w:eastAsiaTheme="minorEastAsia" w:hAnsi="Arial" w:cs="Arial"/>
          <w:bCs/>
          <w:lang w:val="en-US" w:eastAsia="zh-CN"/>
        </w:rPr>
        <w:t>kin</w:t>
      </w:r>
      <w:r w:rsidRPr="00330E03">
        <w:rPr>
          <w:rFonts w:ascii="Arial" w:eastAsiaTheme="minorEastAsia" w:hAnsi="Arial" w:cs="Arial"/>
          <w:lang w:val="en-US" w:eastAsia="zh-CN"/>
        </w:rPr>
        <w:t xml:space="preserve"> prick tests (SPTs). This included common food and aero- allergens such as cow's milk, hen's egg, cod, wheat, soya and peanut (food panel) plus house dust mite, grass pollen mix, tree pollen mix, cat </w:t>
      </w:r>
      <w:r w:rsidR="00F74FE9" w:rsidRPr="00330E03">
        <w:rPr>
          <w:rFonts w:ascii="Arial" w:eastAsiaTheme="minorEastAsia" w:hAnsi="Arial" w:cs="Arial"/>
          <w:lang w:val="en-US" w:eastAsia="zh-CN"/>
        </w:rPr>
        <w:t xml:space="preserve">epithelia, </w:t>
      </w:r>
      <w:r w:rsidRPr="00330E03">
        <w:rPr>
          <w:rFonts w:ascii="Arial" w:eastAsiaTheme="minorEastAsia" w:hAnsi="Arial" w:cs="Arial"/>
          <w:lang w:val="en-US" w:eastAsia="zh-CN"/>
        </w:rPr>
        <w:t xml:space="preserve">dog epithelia, </w:t>
      </w:r>
      <w:r w:rsidRPr="00330E03">
        <w:rPr>
          <w:rFonts w:ascii="Arial" w:eastAsiaTheme="minorEastAsia" w:hAnsi="Arial" w:cs="Arial"/>
          <w:i/>
          <w:iCs/>
          <w:lang w:val="en-US" w:eastAsia="zh-CN"/>
        </w:rPr>
        <w:t>Alternaria alternata</w:t>
      </w:r>
      <w:r w:rsidR="00F74FE9" w:rsidRPr="00330E03">
        <w:rPr>
          <w:rFonts w:ascii="Arial" w:eastAsiaTheme="minorEastAsia" w:hAnsi="Arial" w:cs="Arial"/>
          <w:lang w:val="en-US" w:eastAsia="zh-CN"/>
        </w:rPr>
        <w:t xml:space="preserve"> and</w:t>
      </w:r>
      <w:r w:rsidRPr="00330E03">
        <w:rPr>
          <w:rFonts w:ascii="Arial" w:eastAsiaTheme="minorEastAsia" w:hAnsi="Arial" w:cs="Arial"/>
          <w:lang w:val="en-US" w:eastAsia="zh-CN"/>
        </w:rPr>
        <w:t xml:space="preserve"> </w:t>
      </w:r>
      <w:r w:rsidRPr="00330E03">
        <w:rPr>
          <w:rFonts w:ascii="Arial" w:eastAsiaTheme="minorEastAsia" w:hAnsi="Arial" w:cs="Arial"/>
          <w:i/>
          <w:iCs/>
          <w:lang w:val="en-US" w:eastAsia="zh-CN"/>
        </w:rPr>
        <w:t>Cladosporium herbarum</w:t>
      </w:r>
      <w:r w:rsidRPr="00330E03">
        <w:rPr>
          <w:rFonts w:ascii="Arial" w:eastAsiaTheme="minorEastAsia" w:hAnsi="Arial" w:cs="Arial"/>
          <w:lang w:val="en-US" w:eastAsia="zh-CN"/>
        </w:rPr>
        <w:t xml:space="preserve"> (aeroallergen panel) (extracts from ALK-Abello, Horsholm, Denmark). Additional allergens were used depending on clinical history. Positive (histamine) and negative (saline) controls were performed as reference measurements. At ages 1 and 2 years, SPTs were only performed </w:t>
      </w:r>
      <w:r w:rsidR="00325408">
        <w:rPr>
          <w:rFonts w:ascii="Arial" w:eastAsiaTheme="minorEastAsia" w:hAnsi="Arial" w:cs="Arial"/>
          <w:lang w:val="en-US" w:eastAsia="zh-CN"/>
        </w:rPr>
        <w:t>in symptomatic children</w:t>
      </w:r>
      <w:r w:rsidR="00803DE4">
        <w:rPr>
          <w:rFonts w:ascii="Arial" w:eastAsiaTheme="minorEastAsia" w:hAnsi="Arial" w:cs="Arial"/>
          <w:lang w:val="en-US" w:eastAsia="zh-CN"/>
        </w:rPr>
        <w:t xml:space="preserve">. At </w:t>
      </w:r>
      <w:r w:rsidR="008E5C20">
        <w:rPr>
          <w:rFonts w:ascii="Arial" w:eastAsiaTheme="minorEastAsia" w:hAnsi="Arial" w:cs="Arial"/>
          <w:lang w:val="en-US" w:eastAsia="zh-CN"/>
        </w:rPr>
        <w:t>subsequent assessments</w:t>
      </w:r>
      <w:r w:rsidRPr="00330E03">
        <w:rPr>
          <w:rFonts w:ascii="Arial" w:eastAsiaTheme="minorEastAsia" w:hAnsi="Arial" w:cs="Arial"/>
          <w:lang w:val="en-US" w:eastAsia="zh-CN"/>
        </w:rPr>
        <w:t xml:space="preserve">, SPTs to both food and aeroallergen panels were routinely performed on subjects attending the follow-ups. Positive </w:t>
      </w:r>
      <w:r w:rsidR="00E70E82">
        <w:rPr>
          <w:rFonts w:ascii="Arial" w:eastAsiaTheme="minorEastAsia" w:hAnsi="Arial" w:cs="Arial"/>
          <w:lang w:val="en-US" w:eastAsia="zh-CN"/>
        </w:rPr>
        <w:t>sensitisation</w:t>
      </w:r>
      <w:r w:rsidRPr="00330E03">
        <w:rPr>
          <w:rFonts w:ascii="Arial" w:eastAsiaTheme="minorEastAsia" w:hAnsi="Arial" w:cs="Arial"/>
          <w:lang w:val="en-US" w:eastAsia="zh-CN"/>
        </w:rPr>
        <w:t xml:space="preserve"> was defined as having a</w:t>
      </w:r>
      <w:r w:rsidR="00504CDC">
        <w:rPr>
          <w:rFonts w:ascii="Arial" w:eastAsiaTheme="minorEastAsia" w:hAnsi="Arial" w:cs="Arial"/>
          <w:lang w:val="en-US" w:eastAsia="zh-CN"/>
        </w:rPr>
        <w:t>n</w:t>
      </w:r>
      <w:r w:rsidRPr="00330E03">
        <w:rPr>
          <w:rFonts w:ascii="Arial" w:eastAsiaTheme="minorEastAsia" w:hAnsi="Arial" w:cs="Arial"/>
          <w:lang w:val="en-US" w:eastAsia="zh-CN"/>
        </w:rPr>
        <w:t xml:space="preserve"> SPT reaction to a</w:t>
      </w:r>
      <w:r w:rsidR="0056188E" w:rsidRPr="00330E03">
        <w:rPr>
          <w:rFonts w:ascii="Arial" w:eastAsiaTheme="minorEastAsia" w:hAnsi="Arial" w:cs="Arial"/>
          <w:lang w:val="en-US" w:eastAsia="zh-CN"/>
        </w:rPr>
        <w:t xml:space="preserve">n </w:t>
      </w:r>
      <w:r w:rsidRPr="00330E03">
        <w:rPr>
          <w:rFonts w:ascii="Arial" w:eastAsiaTheme="minorEastAsia" w:hAnsi="Arial" w:cs="Arial"/>
          <w:lang w:val="en-US" w:eastAsia="zh-CN"/>
        </w:rPr>
        <w:t>allergen with a mean wheal diameter of 3 mm greater than the negative control.</w:t>
      </w:r>
      <w:r w:rsidR="00E70E82">
        <w:rPr>
          <w:rFonts w:ascii="Arial" w:eastAsiaTheme="minorEastAsia" w:hAnsi="Arial" w:cs="Arial"/>
          <w:lang w:val="en-US" w:eastAsia="zh-CN"/>
        </w:rPr>
        <w:t xml:space="preserve"> </w:t>
      </w:r>
      <w:r w:rsidR="008F1430" w:rsidRPr="00286972">
        <w:rPr>
          <w:rFonts w:ascii="Arial" w:eastAsiaTheme="minorEastAsia" w:hAnsi="Arial" w:cs="Arial"/>
          <w:lang w:val="en-US" w:eastAsia="zh-CN"/>
        </w:rPr>
        <w:t>The patterns of food allergen sensitisation of the cohort up to 18 years of age have been published elsewhere</w:t>
      </w:r>
      <w:r w:rsidR="00B94752" w:rsidRPr="00286972">
        <w:rPr>
          <w:rFonts w:ascii="Arial" w:eastAsiaTheme="minorEastAsia" w:hAnsi="Arial" w:cs="Arial"/>
          <w:lang w:val="en-US" w:eastAsia="zh-CN"/>
        </w:rPr>
        <w:t xml:space="preserve"> </w:t>
      </w:r>
      <w:r w:rsidR="00B94752" w:rsidRPr="004102FF">
        <w:rPr>
          <w:rFonts w:ascii="Arial" w:eastAsiaTheme="minorEastAsia" w:hAnsi="Arial" w:cs="Arial"/>
          <w:lang w:val="en-US" w:eastAsia="zh-CN"/>
        </w:rPr>
        <w:fldChar w:fldCharType="begin" w:fldLock="1"/>
      </w:r>
      <w:r w:rsidR="007404BC" w:rsidRPr="00286972">
        <w:rPr>
          <w:rFonts w:ascii="Arial" w:eastAsiaTheme="minorEastAsia" w:hAnsi="Arial" w:cs="Arial"/>
          <w:lang w:val="en-US" w:eastAsia="zh-CN"/>
        </w:rPr>
        <w:instrText>ADDIN CSL_CITATION {"citationItems":[{"id":"ITEM-1","itemData":{"DOI":"10.1016/j.jaci.2014.07.033","ISSN":"10976825","PMID":"25174864","abstract":"Background Filaggrin is an epidermal protein that has a role in skin barrier function. Filaggrin loss-of-function (FLG-LOF) mutations are a significant risk factor for eczema and atopy, but their association with food allergy (FA) is less clear. Objective We explored the longitudinal relationship between 3 common FLG-LOF mutations and FA using the Isle of Wight birth cohort.\nMethods FA diagnosis was based on recognized allergic reactions within 4 hours after exposure to known food allergens. Food allergen sensitization (FAS) was identified by using skin prick tests conducted between 1 and 18 years of age to a range of food allergens. Three FLG mutations were genotyped in 1150 (79%) of 1456 children. The temporal relationships between FA, FAS, and eczema in children with FLG mutations were explored by using path analysis with total, direct, and indirect effect models.\nResults There was a significant total effect of FLG-LOF mutations on the risk of FA in later childhood at the ages of 10 (odds ratio, 31.46; 95% CI, 2.86 to &gt;100) and 18 (odds ratio, 4.25; 95% CI, 1.55-11.61) years. Path analysis showed that there was no direct effect of FLG-LOF mutations on FA at any age; however, an indirect effect was found on FA at all ages through eczema and FAS in the earlier years. Conclusion FLG-LOF mutations are associated with FA in older children through eczema and FAS during early childhood. Our results highlight a biologically plausible pathway, which suggests that skin barrier function is important in the development and persistence of FA.","author":[{"dropping-particle":"","family":"Venkataraman","given":"Devasmitha","non-dropping-particle":"","parse-names":false,"suffix":""},{"dropping-particle":"","family":"Soto-Ramírez","given":"Nelís","non-dropping-particle":"","parse-names":false,"suffix":""},{"dropping-particle":"","family":"Kurukulaaratchy","given":"Ramesh J.","non-dropping-particle":"","parse-names":false,"suffix":""},{"dropping-particle":"","family":"Holloway","given":"John W.","non-dropping-particle":"","parse-names":false,"suffix":""},{"dropping-particle":"","family":"Karmaus","given":"Wilfried","non-dropping-particle":"","parse-names":false,"suffix":""},{"dropping-particle":"","family":"Ewart","given":"Susan L.","non-dropping-particle":"","parse-names":false,"suffix":""},{"dropping-particle":"","family":"Arshad","given":"S. Hasan","non-dropping-particle":"","parse-names":false,"suffix":""},{"dropping-particle":"","family":"Erlewyn-Lajeunesse","given":"Mich","non-dropping-particle":"","parse-names":false,"suffix":""}],"container-title":"Journal of Allergy and Clinical Immunology","id":"ITEM-1","issue":"4","issued":{"date-parts":[["2014","10","1"]]},"page":"876-882.e4","publisher":"Mosby Inc.","title":"Filaggrin loss-of-function mutations are associated with food allergy in childhood and adolescence","type":"article-journal","volume":"134"},"uris":["http://www.mendeley.com/documents/?uuid=c75816ec-ca49-371b-89d5-8e002ce3c516"]}],"mendeley":{"formattedCitation":"(12)","plainTextFormattedCitation":"(12)","previouslyFormattedCitation":"(12)"},"properties":{"noteIndex":0},"schema":"https://github.com/citation-style-language/schema/raw/master/csl-citation.json"}</w:instrText>
      </w:r>
      <w:r w:rsidR="00B94752" w:rsidRPr="004102FF">
        <w:rPr>
          <w:rFonts w:ascii="Arial" w:eastAsiaTheme="minorEastAsia" w:hAnsi="Arial" w:cs="Arial"/>
          <w:lang w:val="en-US" w:eastAsia="zh-CN"/>
        </w:rPr>
        <w:fldChar w:fldCharType="separate"/>
      </w:r>
      <w:r w:rsidR="00B94752" w:rsidRPr="00286972">
        <w:rPr>
          <w:rFonts w:ascii="Arial" w:eastAsiaTheme="minorEastAsia" w:hAnsi="Arial" w:cs="Arial"/>
          <w:noProof/>
          <w:lang w:val="en-US" w:eastAsia="zh-CN"/>
        </w:rPr>
        <w:t>(12)</w:t>
      </w:r>
      <w:r w:rsidR="00B94752" w:rsidRPr="004102FF">
        <w:rPr>
          <w:rFonts w:ascii="Arial" w:eastAsiaTheme="minorEastAsia" w:hAnsi="Arial" w:cs="Arial"/>
          <w:lang w:val="en-US" w:eastAsia="zh-CN"/>
        </w:rPr>
        <w:fldChar w:fldCharType="end"/>
      </w:r>
      <w:r w:rsidR="008F1430" w:rsidRPr="00286972">
        <w:rPr>
          <w:rFonts w:ascii="Arial" w:eastAsiaTheme="minorEastAsia" w:hAnsi="Arial" w:cs="Arial"/>
          <w:lang w:val="en-US" w:eastAsia="zh-CN"/>
        </w:rPr>
        <w:t>.</w:t>
      </w:r>
    </w:p>
    <w:p w14:paraId="613AC38F" w14:textId="77777777" w:rsidR="00755F84" w:rsidRPr="00330E03" w:rsidRDefault="00755F84" w:rsidP="00417C9F">
      <w:pPr>
        <w:widowControl w:val="0"/>
        <w:tabs>
          <w:tab w:val="left" w:pos="198"/>
        </w:tabs>
        <w:spacing w:after="0" w:line="360" w:lineRule="auto"/>
        <w:jc w:val="both"/>
        <w:rPr>
          <w:rFonts w:ascii="Arial" w:hAnsi="Arial" w:cs="Arial"/>
          <w:b/>
          <w:lang w:val="en-US"/>
        </w:rPr>
      </w:pPr>
    </w:p>
    <w:p w14:paraId="2A2ACC47" w14:textId="4CAD1A09" w:rsidR="00D709BC" w:rsidRDefault="005E6C96" w:rsidP="00417C9F">
      <w:pPr>
        <w:autoSpaceDE w:val="0"/>
        <w:autoSpaceDN w:val="0"/>
        <w:spacing w:after="0" w:line="360" w:lineRule="auto"/>
        <w:jc w:val="both"/>
        <w:rPr>
          <w:rFonts w:ascii="Arial" w:hAnsi="Arial" w:cs="Arial"/>
          <w:lang w:val="en-US"/>
        </w:rPr>
      </w:pPr>
      <w:r w:rsidRPr="00330E03">
        <w:rPr>
          <w:rFonts w:ascii="Arial" w:hAnsi="Arial" w:cs="Arial"/>
          <w:lang w:val="en-US"/>
        </w:rPr>
        <w:t xml:space="preserve">Asthma was defined as having a history of </w:t>
      </w:r>
      <w:r w:rsidR="00D709BC">
        <w:rPr>
          <w:rFonts w:ascii="Arial" w:hAnsi="Arial" w:cs="Arial"/>
          <w:lang w:val="en-US"/>
        </w:rPr>
        <w:t xml:space="preserve">physician diagnosed </w:t>
      </w:r>
      <w:r w:rsidRPr="00330E03">
        <w:rPr>
          <w:rFonts w:ascii="Arial" w:hAnsi="Arial" w:cs="Arial"/>
          <w:lang w:val="en-US"/>
        </w:rPr>
        <w:t xml:space="preserve">asthma </w:t>
      </w:r>
      <w:r w:rsidR="00D709BC">
        <w:rPr>
          <w:rFonts w:ascii="Arial" w:hAnsi="Arial" w:cs="Arial"/>
          <w:lang w:val="en-US"/>
        </w:rPr>
        <w:t>plus</w:t>
      </w:r>
      <w:r w:rsidRPr="00330E03">
        <w:rPr>
          <w:rFonts w:ascii="Arial" w:hAnsi="Arial" w:cs="Arial"/>
          <w:lang w:val="en-US"/>
        </w:rPr>
        <w:t xml:space="preserve"> either the presence of wheezing in the prior 12 months or requirement for asthma medications in the last 12 months</w:t>
      </w:r>
      <w:r w:rsidR="00415907" w:rsidRPr="00330E03">
        <w:rPr>
          <w:rFonts w:ascii="Arial" w:hAnsi="Arial" w:cs="Arial"/>
          <w:vertAlign w:val="superscript"/>
          <w:lang w:val="en-US"/>
        </w:rPr>
        <w:t xml:space="preserve"> </w:t>
      </w:r>
      <w:r w:rsidR="00497C00" w:rsidRPr="00330E03">
        <w:rPr>
          <w:rFonts w:ascii="Arial" w:hAnsi="Arial" w:cs="Arial"/>
          <w:vertAlign w:val="superscript"/>
          <w:lang w:val="en-US"/>
        </w:rPr>
        <w:fldChar w:fldCharType="begin" w:fldLock="1"/>
      </w:r>
      <w:r w:rsidR="00B94752">
        <w:rPr>
          <w:rFonts w:ascii="Arial" w:hAnsi="Arial" w:cs="Arial"/>
          <w:vertAlign w:val="superscript"/>
          <w:lang w:val="en-US"/>
        </w:rPr>
        <w:instrText>ADDIN CSL_CITATION {"citationItems":[{"id":"ITEM-1","itemData":{"author":[{"dropping-particle":"","family":"Asher","given":"MI","non-dropping-particle":"","parse-names":false,"suffix":""},{"dropping-particle":"","family":"Keil","given":"U","non-dropping-particle":"","parse-names":false,"suffix":""},{"dropping-particle":"","family":"Anderson","given":"HR","non-dropping-particle":"","parse-names":false,"suffix":""},{"dropping-particle":"","family":"Beasley","given":"R","non-dropping-particle":"","parse-names":false,"suffix":""},{"dropping-particle":"","family":"Crane","given":"J","non-dropping-particle":"","parse-names":false,"suffix":""},{"dropping-particle":"","family":"Martinez","given":"F","non-dropping-particle":"","parse-names":false,"suffix":""},{"dropping-particle":"","family":"Mitchell","given":"EA","non-dropping-particle":"","parse-names":false,"suffix":""},{"dropping-particle":"","family":"Pearce","given":"N","non-dropping-particle":"","parse-names":false,"suffix":""},{"dropping-particle":"","family":"Sibbald","given":"B","non-dropping-particle":"","parse-names":false,"suffix":""},{"dropping-particle":"","family":"Stewart","given":"AW","non-dropping-particle":"","parse-names":false,"suffix":""},{"dropping-particle":"","family":"et","given":"al.","non-dropping-particle":"","parse-names":false,"suffix":""}],"container-title":"European Respiratory Journal","id":"ITEM-1","issue":"3","issued":{"date-parts":[["1995"]]},"title":"International Study of Asthma and Allergies in Childhood (ISAAC): rationale and methods","type":"article-journal","volume":"8"},"uris":["http://www.mendeley.com/documents/?uuid=b16c5126-1ed4-37eb-aadd-faab3af8cdbe"]}],"mendeley":{"formattedCitation":"(16)","plainTextFormattedCitation":"(16)","previouslyFormattedCitation":"(16)"},"properties":{"noteIndex":0},"schema":"https://github.com/citation-style-language/schema/raw/master/csl-citation.json"}</w:instrText>
      </w:r>
      <w:r w:rsidR="00497C00" w:rsidRPr="00330E03">
        <w:rPr>
          <w:rFonts w:ascii="Arial" w:hAnsi="Arial" w:cs="Arial"/>
          <w:vertAlign w:val="superscript"/>
          <w:lang w:val="en-US"/>
        </w:rPr>
        <w:fldChar w:fldCharType="separate"/>
      </w:r>
      <w:r w:rsidR="00B94752" w:rsidRPr="00B94752">
        <w:rPr>
          <w:rFonts w:ascii="Arial" w:hAnsi="Arial" w:cs="Arial"/>
          <w:noProof/>
          <w:lang w:val="en-US"/>
        </w:rPr>
        <w:t>(16)</w:t>
      </w:r>
      <w:r w:rsidR="00497C00" w:rsidRPr="00330E03">
        <w:rPr>
          <w:rFonts w:ascii="Arial" w:hAnsi="Arial" w:cs="Arial"/>
          <w:vertAlign w:val="superscript"/>
          <w:lang w:val="en-US"/>
        </w:rPr>
        <w:fldChar w:fldCharType="end"/>
      </w:r>
      <w:r w:rsidRPr="00330E03">
        <w:rPr>
          <w:rFonts w:ascii="Arial" w:hAnsi="Arial" w:cs="Arial"/>
          <w:lang w:val="en-US"/>
        </w:rPr>
        <w:t xml:space="preserve">. Rhinitis was defined by a positive questionnaire response to the presence of </w:t>
      </w:r>
      <w:r w:rsidR="00DA7950">
        <w:rPr>
          <w:rFonts w:ascii="Arial" w:hAnsi="Arial" w:cs="Arial"/>
          <w:lang w:val="en-US"/>
        </w:rPr>
        <w:t xml:space="preserve">a </w:t>
      </w:r>
      <w:r w:rsidRPr="00330E03">
        <w:rPr>
          <w:rFonts w:ascii="Arial" w:hAnsi="Arial" w:cs="Arial"/>
          <w:lang w:val="en-US"/>
        </w:rPr>
        <w:t xml:space="preserve">sneezing, running or congested nose in the </w:t>
      </w:r>
      <w:r w:rsidR="00CC16F6" w:rsidRPr="00330E03">
        <w:rPr>
          <w:rFonts w:ascii="Arial" w:hAnsi="Arial" w:cs="Arial"/>
          <w:lang w:val="en-US"/>
        </w:rPr>
        <w:t>last</w:t>
      </w:r>
      <w:r w:rsidRPr="00330E03">
        <w:rPr>
          <w:rFonts w:ascii="Arial" w:hAnsi="Arial" w:cs="Arial"/>
          <w:lang w:val="en-US"/>
        </w:rPr>
        <w:t xml:space="preserve"> 12 months in the absence of a cold or flu</w:t>
      </w:r>
      <w:r w:rsidR="00497C00" w:rsidRPr="00330E03">
        <w:rPr>
          <w:rFonts w:ascii="Arial" w:hAnsi="Arial" w:cs="Arial"/>
          <w:lang w:val="en-US"/>
        </w:rPr>
        <w:t xml:space="preserve"> </w:t>
      </w:r>
      <w:r w:rsidR="00497C00" w:rsidRPr="00330E03">
        <w:rPr>
          <w:rFonts w:ascii="Arial" w:hAnsi="Arial" w:cs="Arial"/>
          <w:lang w:val="en-US"/>
        </w:rPr>
        <w:fldChar w:fldCharType="begin" w:fldLock="1"/>
      </w:r>
      <w:r w:rsidR="00B94752">
        <w:rPr>
          <w:rFonts w:ascii="Arial" w:hAnsi="Arial" w:cs="Arial"/>
          <w:lang w:val="en-US"/>
        </w:rPr>
        <w:instrText>ADDIN CSL_CITATION {"citationItems":[{"id":"ITEM-1","itemData":{"DOI":"10.1111/j.1365-2222.2011.03765.x","ISSN":"09547894","abstract":"Background Longitudinal studies of the natural history of childhood and adolescent rhinitis are lacking. Objectives To investigate the natural history of rhinitis up to 18 years of age, and how that is influenced by gender and atopy. Methods The Isle of Wight birth cohort was recruited in 1989 (n=1456). Questionnaire data on nasal symptoms (rhinitis) were collected at 1, 2, 4, 10 and 18 years of age. To define atopy, skin prick tests were conducted at 4, 10 and 18 years. The 12-month period prevalence plus positive and negative transitions (defined as change in disease status in two consecutive study assessments) were stratified by gender and atopic status. Results Overall rhinitis prevalence increased from 5.4% at 4 years to 35.8% at 18 years (P&lt;0.001), without gender difference. Atopic rhinitis prevalence increased steadily from 3.4% at 4 years to 27.3% at 18 years (P&lt;0.001), was commoner in boys at 18 years (P=0.02) and associated with greater positive transition in boys from 10 to 18 years (P=0.01). Prevalence of non-atopic rhinitis also increased from 4 to 18 years (P=0.003) and was greater in girls at 18 years (P&lt;0.001) reflecting higher female positive transition from 10 to 18 years (P&lt;0.001). Non-atopic rhinitis negative transition (remission) was highest in early life and reduced in later childhood/adolescence. Conclusion Atopic rhinitis becomes increasingly common as children grow into adolescents, with stronger associations to male gender. Non-atopic rhinitis shows a female predominance at 18 years as girls 'grow into' it more during adolescence. Our findings suggest differential gender effects on the increasing prevalence of both atopic and non-atopic rhinitis in adolescence. Clinical Relevance A better understanding of how gender and atopic status influence rhinitis during adolescence emerges from this study. Application of such knowledge could help to improve clinical recognition, judge prognosis and ultimately improve management of this common condition. © 2011 Blackwell Publishing Ltd.","author":[{"dropping-particle":"","family":"Kurukulaaratchy","given":"R. J.","non-dropping-particle":"","parse-names":false,"suffix":""},{"dropping-particle":"","family":"Karmaus","given":"W.","non-dropping-particle":"","parse-names":false,"suffix":""},{"dropping-particle":"","family":"Raza","given":"A.","non-dropping-particle":"","parse-names":false,"suffix":""},{"dropping-particle":"","family":"Matthews","given":"S.","non-dropping-particle":"","parse-names":false,"suffix":""},{"dropping-particle":"","family":"Roberts","given":"G.","non-dropping-particle":"","parse-names":false,"suffix":""},{"dropping-particle":"","family":"Arshad","given":"S. H.","non-dropping-particle":"","parse-names":false,"suffix":""}],"container-title":"Clinical &amp; Experimental Allergy","id":"ITEM-1","issue":"6","issued":{"date-parts":[["2011","6","1"]]},"page":"851-859","publisher":"John Wiley &amp; Sons, Ltd","title":"The influence of gender and atopy on the natural history of rhinitis in the first 18 years of life","type":"article-journal","volume":"41"},"uris":["http://www.mendeley.com/documents/?uuid=f3e51402-ef38-3556-8ea6-ceba4bb53140"]}],"mendeley":{"formattedCitation":"(17)","plainTextFormattedCitation":"(17)","previouslyFormattedCitation":"(17)"},"properties":{"noteIndex":0},"schema":"https://github.com/citation-style-language/schema/raw/master/csl-citation.json"}</w:instrText>
      </w:r>
      <w:r w:rsidR="00497C00" w:rsidRPr="00330E03">
        <w:rPr>
          <w:rFonts w:ascii="Arial" w:hAnsi="Arial" w:cs="Arial"/>
          <w:lang w:val="en-US"/>
        </w:rPr>
        <w:fldChar w:fldCharType="separate"/>
      </w:r>
      <w:r w:rsidR="00B94752" w:rsidRPr="00B94752">
        <w:rPr>
          <w:rFonts w:ascii="Arial" w:hAnsi="Arial" w:cs="Arial"/>
          <w:noProof/>
          <w:lang w:val="en-US"/>
        </w:rPr>
        <w:t>(17)</w:t>
      </w:r>
      <w:r w:rsidR="00497C00" w:rsidRPr="00330E03">
        <w:rPr>
          <w:rFonts w:ascii="Arial" w:hAnsi="Arial" w:cs="Arial"/>
          <w:lang w:val="en-US"/>
        </w:rPr>
        <w:fldChar w:fldCharType="end"/>
      </w:r>
      <w:r w:rsidRPr="00330E03">
        <w:rPr>
          <w:rFonts w:ascii="Arial" w:hAnsi="Arial" w:cs="Arial"/>
          <w:lang w:val="en-US"/>
        </w:rPr>
        <w:t>.</w:t>
      </w:r>
      <w:r w:rsidR="00797FB3">
        <w:rPr>
          <w:rFonts w:ascii="Arial" w:hAnsi="Arial" w:cs="Arial"/>
          <w:lang w:val="en-US"/>
        </w:rPr>
        <w:tab/>
      </w:r>
      <w:r w:rsidR="00797FB3">
        <w:rPr>
          <w:rFonts w:ascii="Arial" w:hAnsi="Arial" w:cs="Arial"/>
          <w:lang w:val="en-US"/>
        </w:rPr>
        <w:br/>
      </w:r>
    </w:p>
    <w:p w14:paraId="56694BDF" w14:textId="2BEC9F87" w:rsidR="000C3CB4" w:rsidRPr="00330E03" w:rsidRDefault="00AC02F1" w:rsidP="00417C9F">
      <w:pPr>
        <w:autoSpaceDE w:val="0"/>
        <w:autoSpaceDN w:val="0"/>
        <w:spacing w:after="0" w:line="360" w:lineRule="auto"/>
        <w:jc w:val="both"/>
        <w:rPr>
          <w:rFonts w:ascii="Arial" w:hAnsi="Arial" w:cs="Arial"/>
          <w:lang w:val="en-US"/>
        </w:rPr>
      </w:pPr>
      <w:r w:rsidRPr="00330E03">
        <w:rPr>
          <w:rFonts w:ascii="Arial" w:hAnsi="Arial" w:cs="Arial"/>
          <w:lang w:val="en-US"/>
        </w:rPr>
        <w:t>Persistent asthma was defined as asthma</w:t>
      </w:r>
      <w:r w:rsidR="00CC16F6" w:rsidRPr="00330E03">
        <w:rPr>
          <w:rFonts w:ascii="Arial" w:hAnsi="Arial" w:cs="Arial"/>
          <w:lang w:val="en-US"/>
        </w:rPr>
        <w:t xml:space="preserve"> which </w:t>
      </w:r>
      <w:r w:rsidRPr="00330E03">
        <w:rPr>
          <w:rFonts w:ascii="Arial" w:hAnsi="Arial" w:cs="Arial"/>
          <w:lang w:val="en-US"/>
        </w:rPr>
        <w:t xml:space="preserve">is present at two consecutive time-points, </w:t>
      </w:r>
      <w:r w:rsidR="00CC16F6" w:rsidRPr="00330E03">
        <w:rPr>
          <w:rFonts w:ascii="Arial" w:hAnsi="Arial" w:cs="Arial"/>
          <w:lang w:val="en-US"/>
        </w:rPr>
        <w:t>i.e.</w:t>
      </w:r>
      <w:r w:rsidRPr="00330E03">
        <w:rPr>
          <w:rFonts w:ascii="Arial" w:hAnsi="Arial" w:cs="Arial"/>
          <w:lang w:val="en-US"/>
        </w:rPr>
        <w:t>: 10 and 18 years, 18 and 26 years</w:t>
      </w:r>
      <w:r w:rsidR="00497C00" w:rsidRPr="00330E03">
        <w:rPr>
          <w:rFonts w:ascii="Arial" w:hAnsi="Arial" w:cs="Arial"/>
          <w:lang w:val="en-US"/>
        </w:rPr>
        <w:t xml:space="preserve"> </w:t>
      </w:r>
      <w:r w:rsidR="00497C00" w:rsidRPr="00330E03">
        <w:rPr>
          <w:rFonts w:ascii="Arial" w:hAnsi="Arial" w:cs="Arial"/>
          <w:lang w:val="en-US"/>
        </w:rPr>
        <w:fldChar w:fldCharType="begin" w:fldLock="1"/>
      </w:r>
      <w:r w:rsidR="00B94752">
        <w:rPr>
          <w:rFonts w:ascii="Arial" w:hAnsi="Arial" w:cs="Arial"/>
          <w:lang w:val="en-US"/>
        </w:rPr>
        <w:instrText>ADDIN CSL_CITATION {"citationItems":[{"id":"ITEM-1","itemData":{"DOI":"10.1016/j.rmed.2011.12.006","ISSN":"09546111","PMID":"22212639","abstract":"Background: Understanding of adolescent-onset asthma remains limited. We sought to characterise this state and identify associated factors within a longitudinal birth cohort study. Methods: The Isle of Wight Whole Population Birth Cohort was recruited in 1989 (N = 1456) and characterised at 1, 2, 4, 10 and 18-years. \"Adolescent-onset asthma\" was defined as asthma at age 18 without prior history of asthma, \"persistent-adolescent asthma\" as asthma at both 10 and 18 and \"never-asthma\" as those without asthma at any assessment. Results: Adolescent-onset asthma accounted for 28.3% of asthma at 18-years and was of similar severity to persistent-adolescent asthma. Adolescent-onset asthmatics showed elevated bronchial hyper-responsiveness (BHR) and atopy at 10 and 18 years. BHR in this group at 10 was intermediate to that of never-asthmatics and persistent-adolescent asthma. By 18 their BHR, bronchodilator reversibility and sputum eosinophilia was greater than never-asthmatics and comparable to persistent-adolescent asthma. At 10, males who later developed adolescent-onset asthma had reduced FEV 1 and FEF 25-75, while females had normal lung function but then developed impaired FEV 1 and FEF 25-75 in parallel with adolescent asthma. Factors independently associated with adolescent-onset asthma included atopy at 10 (OR = 2.35; 95% CI = 1.08-5.09), BHR at 10 (3.42; 1.55-7.59), rhinitis at 10 (2.35; 1.11-5.01) and paracetamol use at 18-years (1.10; 1.01-1.19). Conclusions: Adolescent-onset asthma is associated with significant morbidity. Predisposing factors are atopy, rhinitis and BHR at age 10 while adolescent paracetamol use is also associated with this state. Awareness of potentially modifiable influences may offer avenues for mitigating this disease state. © 2011 Elsevier Ltd. All rights reserved.","author":[{"dropping-particle":"","family":"Kurukulaaratchy","given":"Ramesh J.","non-dropping-particle":"","parse-names":false,"suffix":""},{"dropping-particle":"","family":"Raza","given":"Abid","non-dropping-particle":"","parse-names":false,"suffix":""},{"dropping-particle":"","family":"Scott","given":"Martha","non-dropping-particle":"","parse-names":false,"suffix":""},{"dropping-particle":"","family":"Williams","given":"Paula","non-dropping-particle":"","parse-names":false,"suffix":""},{"dropping-particle":"","family":"Ewart","given":"Susan","non-dropping-particle":"","parse-names":false,"suffix":""},{"dropping-particle":"","family":"Matthews","given":"Sharon","non-dropping-particle":"","parse-names":false,"suffix":""},{"dropping-particle":"","family":"Roberts","given":"Graham","non-dropping-particle":"","parse-names":false,"suffix":""},{"dropping-particle":"","family":"Hasan Arshad","given":"S.","non-dropping-particle":"","parse-names":false,"suffix":""}],"container-title":"Respiratory Medicine","id":"ITEM-1","issue":"3","issued":{"date-parts":[["2012","3","1"]]},"page":"329-337","publisher":"W.B. Saunders","title":"Characterisation of asthma that develops during adolescence; Findings from the Isle of Wight Birth Cohort","type":"article-journal","volume":"106"},"uris":["http://www.mendeley.com/documents/?uuid=ca4463e9-58a1-32fa-98bc-1988dd92eae3"]}],"mendeley":{"formattedCitation":"(18)","plainTextFormattedCitation":"(18)","previouslyFormattedCitation":"(18)"},"properties":{"noteIndex":0},"schema":"https://github.com/citation-style-language/schema/raw/master/csl-citation.json"}</w:instrText>
      </w:r>
      <w:r w:rsidR="00497C00" w:rsidRPr="00330E03">
        <w:rPr>
          <w:rFonts w:ascii="Arial" w:hAnsi="Arial" w:cs="Arial"/>
          <w:lang w:val="en-US"/>
        </w:rPr>
        <w:fldChar w:fldCharType="separate"/>
      </w:r>
      <w:r w:rsidR="00B94752" w:rsidRPr="00B94752">
        <w:rPr>
          <w:rFonts w:ascii="Arial" w:hAnsi="Arial" w:cs="Arial"/>
          <w:noProof/>
          <w:lang w:val="en-US"/>
        </w:rPr>
        <w:t>(18)</w:t>
      </w:r>
      <w:r w:rsidR="00497C00" w:rsidRPr="00330E03">
        <w:rPr>
          <w:rFonts w:ascii="Arial" w:hAnsi="Arial" w:cs="Arial"/>
          <w:lang w:val="en-US"/>
        </w:rPr>
        <w:fldChar w:fldCharType="end"/>
      </w:r>
      <w:r w:rsidRPr="00330E03">
        <w:rPr>
          <w:rFonts w:ascii="Arial" w:hAnsi="Arial" w:cs="Arial"/>
          <w:lang w:val="en-US"/>
        </w:rPr>
        <w:t>.</w:t>
      </w:r>
      <w:r w:rsidR="00E70E82">
        <w:rPr>
          <w:rFonts w:ascii="Arial" w:hAnsi="Arial" w:cs="Arial"/>
          <w:lang w:val="en-US"/>
        </w:rPr>
        <w:t xml:space="preserve">  </w:t>
      </w:r>
      <w:r w:rsidR="00FA3130" w:rsidRPr="00330E03">
        <w:rPr>
          <w:rFonts w:ascii="Arial" w:hAnsi="Arial" w:cs="Arial"/>
          <w:lang w:val="en-US"/>
        </w:rPr>
        <w:t>Atopic asthma and</w:t>
      </w:r>
      <w:r w:rsidR="00A83EAD" w:rsidRPr="00330E03">
        <w:rPr>
          <w:rFonts w:ascii="Arial" w:hAnsi="Arial" w:cs="Arial"/>
          <w:lang w:val="en-US"/>
        </w:rPr>
        <w:t xml:space="preserve"> rhinitis were defined</w:t>
      </w:r>
      <w:r w:rsidR="00FA3130" w:rsidRPr="00330E03">
        <w:rPr>
          <w:rFonts w:ascii="Arial" w:hAnsi="Arial" w:cs="Arial"/>
          <w:lang w:val="en-US"/>
        </w:rPr>
        <w:t xml:space="preserve"> </w:t>
      </w:r>
      <w:r w:rsidR="002873D3" w:rsidRPr="00330E03">
        <w:rPr>
          <w:rFonts w:ascii="Arial" w:hAnsi="Arial" w:cs="Arial"/>
          <w:lang w:val="en-US"/>
        </w:rPr>
        <w:t xml:space="preserve">by </w:t>
      </w:r>
      <w:r w:rsidR="00EF1479" w:rsidRPr="00330E03">
        <w:rPr>
          <w:rFonts w:ascii="Arial" w:hAnsi="Arial" w:cs="Arial"/>
          <w:lang w:val="en-US"/>
        </w:rPr>
        <w:t xml:space="preserve">meeting study criteria for the </w:t>
      </w:r>
      <w:r w:rsidR="00FA3130" w:rsidRPr="00330E03">
        <w:rPr>
          <w:rFonts w:ascii="Arial" w:hAnsi="Arial" w:cs="Arial"/>
          <w:lang w:val="en-US"/>
        </w:rPr>
        <w:t>respective airway disease</w:t>
      </w:r>
      <w:r w:rsidR="00A83EAD" w:rsidRPr="00330E03">
        <w:rPr>
          <w:rFonts w:ascii="Arial" w:hAnsi="Arial" w:cs="Arial"/>
          <w:lang w:val="en-US"/>
        </w:rPr>
        <w:t xml:space="preserve"> alongside positive </w:t>
      </w:r>
      <w:r w:rsidR="00A038A2" w:rsidRPr="00330E03">
        <w:rPr>
          <w:rFonts w:ascii="Arial" w:hAnsi="Arial" w:cs="Arial"/>
          <w:lang w:val="en-US"/>
        </w:rPr>
        <w:t xml:space="preserve">allergen </w:t>
      </w:r>
      <w:r w:rsidR="00E70E82">
        <w:rPr>
          <w:rFonts w:ascii="Arial" w:hAnsi="Arial" w:cs="Arial"/>
          <w:lang w:val="en-US"/>
        </w:rPr>
        <w:t>sensitisation</w:t>
      </w:r>
      <w:r w:rsidR="00A83EAD" w:rsidRPr="00330E03">
        <w:rPr>
          <w:rFonts w:ascii="Arial" w:hAnsi="Arial" w:cs="Arial"/>
          <w:lang w:val="en-US"/>
        </w:rPr>
        <w:t xml:space="preserve"> at the time</w:t>
      </w:r>
      <w:r w:rsidR="00FA3130" w:rsidRPr="00330E03">
        <w:rPr>
          <w:rFonts w:ascii="Arial" w:hAnsi="Arial" w:cs="Arial"/>
          <w:lang w:val="en-US"/>
        </w:rPr>
        <w:t>.</w:t>
      </w:r>
      <w:r w:rsidR="00EF1479" w:rsidRPr="00330E03">
        <w:rPr>
          <w:rFonts w:ascii="Arial" w:hAnsi="Arial" w:cs="Arial"/>
          <w:lang w:val="en-US"/>
        </w:rPr>
        <w:t xml:space="preserve"> Non-atopic asthma and rhinitis were </w:t>
      </w:r>
      <w:r w:rsidR="00C54284" w:rsidRPr="00330E03">
        <w:rPr>
          <w:rFonts w:ascii="Arial" w:hAnsi="Arial" w:cs="Arial"/>
          <w:lang w:val="en-US"/>
        </w:rPr>
        <w:t xml:space="preserve">conversely </w:t>
      </w:r>
      <w:r w:rsidR="00EF1479" w:rsidRPr="00330E03">
        <w:rPr>
          <w:rFonts w:ascii="Arial" w:hAnsi="Arial" w:cs="Arial"/>
          <w:lang w:val="en-US"/>
        </w:rPr>
        <w:t xml:space="preserve">defined as </w:t>
      </w:r>
      <w:r w:rsidR="00BC1C16" w:rsidRPr="00330E03">
        <w:rPr>
          <w:rFonts w:ascii="Arial" w:hAnsi="Arial" w:cs="Arial"/>
          <w:lang w:val="en-US"/>
        </w:rPr>
        <w:t xml:space="preserve">meeting study criteria for the respective airway disease in </w:t>
      </w:r>
      <w:r w:rsidR="00EF1479" w:rsidRPr="00330E03">
        <w:rPr>
          <w:rFonts w:ascii="Arial" w:hAnsi="Arial" w:cs="Arial"/>
          <w:lang w:val="en-US"/>
        </w:rPr>
        <w:t xml:space="preserve">the absence of allergen </w:t>
      </w:r>
      <w:r w:rsidR="00E70E82">
        <w:rPr>
          <w:rFonts w:ascii="Arial" w:hAnsi="Arial" w:cs="Arial"/>
          <w:lang w:val="en-US"/>
        </w:rPr>
        <w:t>sensitisation</w:t>
      </w:r>
      <w:r w:rsidR="00EF1479" w:rsidRPr="00330E03">
        <w:rPr>
          <w:rFonts w:ascii="Arial" w:hAnsi="Arial" w:cs="Arial"/>
          <w:lang w:val="en-US"/>
        </w:rPr>
        <w:t>.</w:t>
      </w:r>
    </w:p>
    <w:p w14:paraId="5A875BB9" w14:textId="77777777" w:rsidR="0010194D" w:rsidRPr="00330E03" w:rsidRDefault="0010194D" w:rsidP="00417C9F">
      <w:pPr>
        <w:autoSpaceDE w:val="0"/>
        <w:autoSpaceDN w:val="0"/>
        <w:spacing w:after="0" w:line="360" w:lineRule="auto"/>
        <w:jc w:val="both"/>
        <w:rPr>
          <w:rFonts w:ascii="Arial" w:hAnsi="Arial" w:cs="Arial"/>
          <w:lang w:val="en-US"/>
        </w:rPr>
      </w:pPr>
    </w:p>
    <w:p w14:paraId="0E59E1C1" w14:textId="77777777" w:rsidR="00184DE7" w:rsidRPr="00330E03" w:rsidRDefault="00184DE7" w:rsidP="00417C9F">
      <w:pPr>
        <w:widowControl w:val="0"/>
        <w:tabs>
          <w:tab w:val="left" w:pos="198"/>
        </w:tabs>
        <w:snapToGrid w:val="0"/>
        <w:spacing w:after="0" w:line="360" w:lineRule="auto"/>
        <w:rPr>
          <w:rFonts w:ascii="Arial" w:hAnsi="Arial" w:cs="Arial"/>
          <w:b/>
          <w:spacing w:val="4"/>
          <w:lang w:val="en-US" w:eastAsia="en-GB"/>
        </w:rPr>
      </w:pPr>
      <w:r w:rsidRPr="00330E03">
        <w:rPr>
          <w:rFonts w:ascii="Arial" w:hAnsi="Arial" w:cs="Arial"/>
          <w:b/>
          <w:spacing w:val="4"/>
          <w:lang w:val="en-US" w:eastAsia="en-GB"/>
        </w:rPr>
        <w:t xml:space="preserve">Statistical Analysis </w:t>
      </w:r>
    </w:p>
    <w:p w14:paraId="663C0CF3" w14:textId="321AD527" w:rsidR="00ED0D08" w:rsidRDefault="00DD66BE" w:rsidP="00417C9F">
      <w:pPr>
        <w:snapToGrid w:val="0"/>
        <w:spacing w:after="0" w:line="360" w:lineRule="auto"/>
        <w:jc w:val="both"/>
        <w:rPr>
          <w:rFonts w:ascii="Arial" w:hAnsi="Arial" w:cs="Arial"/>
          <w:lang w:val="en-US"/>
        </w:rPr>
      </w:pPr>
      <w:r w:rsidRPr="00330E03">
        <w:rPr>
          <w:rFonts w:ascii="Arial" w:hAnsi="Arial" w:cs="Arial"/>
          <w:lang w:val="en-US"/>
        </w:rPr>
        <w:t xml:space="preserve">Data analysis was performed with </w:t>
      </w:r>
      <w:r w:rsidR="0019777B" w:rsidRPr="00330E03">
        <w:rPr>
          <w:rFonts w:ascii="Arial" w:hAnsi="Arial" w:cs="Arial"/>
          <w:lang w:val="en-US"/>
        </w:rPr>
        <w:t>SPSS software (Version 26</w:t>
      </w:r>
      <w:r w:rsidRPr="00330E03">
        <w:rPr>
          <w:rFonts w:ascii="Arial" w:hAnsi="Arial" w:cs="Arial"/>
          <w:lang w:val="en-US"/>
        </w:rPr>
        <w:t xml:space="preserve">; IBM, USA). </w:t>
      </w:r>
      <w:r w:rsidR="00997F68">
        <w:rPr>
          <w:rFonts w:ascii="Arial" w:hAnsi="Arial" w:cs="Arial"/>
          <w:lang w:val="en-US"/>
        </w:rPr>
        <w:t>C</w:t>
      </w:r>
      <w:r w:rsidR="00502F62" w:rsidRPr="00330E03">
        <w:rPr>
          <w:rFonts w:ascii="Arial" w:hAnsi="Arial" w:cs="Arial"/>
          <w:lang w:val="en-US"/>
        </w:rPr>
        <w:t>ategorical</w:t>
      </w:r>
      <w:r w:rsidR="0019777B" w:rsidRPr="00330E03">
        <w:rPr>
          <w:rFonts w:ascii="Arial" w:hAnsi="Arial" w:cs="Arial"/>
          <w:lang w:val="en-US"/>
        </w:rPr>
        <w:t xml:space="preserve"> variables were assessed using</w:t>
      </w:r>
      <w:r w:rsidRPr="00330E03">
        <w:rPr>
          <w:rFonts w:ascii="Arial" w:hAnsi="Arial" w:cs="Arial"/>
          <w:lang w:val="en-US"/>
        </w:rPr>
        <w:t xml:space="preserve"> </w:t>
      </w:r>
      <w:r w:rsidR="00E35D63" w:rsidRPr="00330E03">
        <w:rPr>
          <w:rFonts w:ascii="Arial" w:hAnsi="Arial" w:cs="Arial"/>
          <w:lang w:val="en-US"/>
        </w:rPr>
        <w:t xml:space="preserve">the </w:t>
      </w:r>
      <w:r w:rsidR="0036161B">
        <w:rPr>
          <w:rFonts w:ascii="Arial" w:hAnsi="Arial" w:cs="Arial"/>
          <w:lang w:val="en-US"/>
        </w:rPr>
        <w:t>C</w:t>
      </w:r>
      <w:r w:rsidR="00FB1973" w:rsidRPr="00330E03">
        <w:rPr>
          <w:rFonts w:ascii="Arial" w:hAnsi="Arial" w:cs="Arial"/>
          <w:lang w:val="en-US"/>
        </w:rPr>
        <w:t xml:space="preserve">hi-squared test or </w:t>
      </w:r>
      <w:r w:rsidR="00DE3608">
        <w:rPr>
          <w:rFonts w:ascii="Arial" w:hAnsi="Arial" w:cs="Arial"/>
          <w:lang w:val="en-US"/>
        </w:rPr>
        <w:t>F</w:t>
      </w:r>
      <w:r w:rsidR="0019777B" w:rsidRPr="00330E03">
        <w:rPr>
          <w:rFonts w:ascii="Arial" w:hAnsi="Arial" w:cs="Arial"/>
          <w:lang w:val="en-US"/>
        </w:rPr>
        <w:t>isher’s exact test</w:t>
      </w:r>
      <w:r w:rsidR="00FB1973" w:rsidRPr="00330E03">
        <w:rPr>
          <w:rFonts w:ascii="Arial" w:hAnsi="Arial" w:cs="Arial"/>
          <w:lang w:val="en-US"/>
        </w:rPr>
        <w:t xml:space="preserve"> where appropriate</w:t>
      </w:r>
      <w:r w:rsidRPr="00330E03">
        <w:rPr>
          <w:rFonts w:ascii="Arial" w:hAnsi="Arial" w:cs="Arial"/>
          <w:lang w:val="en-US"/>
        </w:rPr>
        <w:t>.</w:t>
      </w:r>
      <w:r w:rsidR="00ED0D08">
        <w:rPr>
          <w:rFonts w:ascii="Arial" w:hAnsi="Arial" w:cs="Arial"/>
          <w:lang w:val="en-US"/>
        </w:rPr>
        <w:t xml:space="preserve"> A P-value&lt;0.05 was deemed as being statistically significant.</w:t>
      </w:r>
      <w:r w:rsidRPr="00330E03">
        <w:rPr>
          <w:rFonts w:ascii="Arial" w:hAnsi="Arial" w:cs="Arial"/>
          <w:lang w:val="en-US"/>
        </w:rPr>
        <w:t xml:space="preserve"> </w:t>
      </w:r>
    </w:p>
    <w:p w14:paraId="639DD716" w14:textId="77777777" w:rsidR="00ED0D08" w:rsidRDefault="00ED0D08" w:rsidP="00417C9F">
      <w:pPr>
        <w:snapToGrid w:val="0"/>
        <w:spacing w:after="0" w:line="360" w:lineRule="auto"/>
        <w:jc w:val="both"/>
        <w:rPr>
          <w:rFonts w:ascii="Arial" w:hAnsi="Arial" w:cs="Arial"/>
          <w:lang w:val="en-US"/>
        </w:rPr>
      </w:pPr>
    </w:p>
    <w:p w14:paraId="312DCB55" w14:textId="7E7D7415" w:rsidR="00AD16E9" w:rsidRPr="00330E03" w:rsidRDefault="003A71E2" w:rsidP="00417C9F">
      <w:pPr>
        <w:snapToGrid w:val="0"/>
        <w:spacing w:after="0" w:line="360" w:lineRule="auto"/>
        <w:jc w:val="both"/>
        <w:rPr>
          <w:rFonts w:ascii="Arial" w:hAnsi="Arial" w:cs="Arial"/>
          <w:lang w:val="en-US"/>
        </w:rPr>
      </w:pPr>
      <w:r w:rsidRPr="00330E03">
        <w:rPr>
          <w:rFonts w:ascii="Arial" w:hAnsi="Arial" w:cs="Arial"/>
          <w:lang w:val="en-US"/>
        </w:rPr>
        <w:t>Multivaria</w:t>
      </w:r>
      <w:r w:rsidR="0036161B">
        <w:rPr>
          <w:rFonts w:ascii="Arial" w:hAnsi="Arial" w:cs="Arial"/>
          <w:lang w:val="en-US"/>
        </w:rPr>
        <w:t>ble</w:t>
      </w:r>
      <w:r w:rsidRPr="00330E03">
        <w:rPr>
          <w:rFonts w:ascii="Arial" w:hAnsi="Arial" w:cs="Arial"/>
          <w:lang w:val="en-US"/>
        </w:rPr>
        <w:t xml:space="preserve"> l</w:t>
      </w:r>
      <w:r w:rsidR="002D67B1" w:rsidRPr="00330E03">
        <w:rPr>
          <w:rFonts w:ascii="Arial" w:hAnsi="Arial" w:cs="Arial"/>
          <w:lang w:val="en-US"/>
        </w:rPr>
        <w:t>ogistic regression</w:t>
      </w:r>
      <w:r w:rsidR="0036161B">
        <w:rPr>
          <w:rFonts w:ascii="Arial" w:hAnsi="Arial" w:cs="Arial"/>
          <w:lang w:val="en-US"/>
        </w:rPr>
        <w:t>s</w:t>
      </w:r>
      <w:r w:rsidR="002D67B1" w:rsidRPr="00330E03">
        <w:rPr>
          <w:rFonts w:ascii="Arial" w:hAnsi="Arial" w:cs="Arial"/>
          <w:lang w:val="en-US"/>
        </w:rPr>
        <w:t xml:space="preserve"> </w:t>
      </w:r>
      <w:r w:rsidR="0036161B">
        <w:rPr>
          <w:rFonts w:ascii="Arial" w:hAnsi="Arial" w:cs="Arial"/>
          <w:lang w:val="en-US"/>
        </w:rPr>
        <w:t>were</w:t>
      </w:r>
      <w:r w:rsidR="002D67B1" w:rsidRPr="00330E03">
        <w:rPr>
          <w:rFonts w:ascii="Arial" w:hAnsi="Arial" w:cs="Arial"/>
          <w:lang w:val="en-US"/>
        </w:rPr>
        <w:t xml:space="preserve"> used to </w:t>
      </w:r>
      <w:r w:rsidR="006D13E0" w:rsidRPr="00330E03">
        <w:rPr>
          <w:rFonts w:ascii="Arial" w:hAnsi="Arial" w:cs="Arial"/>
          <w:lang w:val="en-US"/>
        </w:rPr>
        <w:t xml:space="preserve">further </w:t>
      </w:r>
      <w:r w:rsidR="002D67B1" w:rsidRPr="00330E03">
        <w:rPr>
          <w:rFonts w:ascii="Arial" w:hAnsi="Arial" w:cs="Arial"/>
          <w:lang w:val="en-US"/>
        </w:rPr>
        <w:t>assess the association</w:t>
      </w:r>
      <w:r w:rsidR="00C54284" w:rsidRPr="00330E03">
        <w:rPr>
          <w:rFonts w:ascii="Arial" w:hAnsi="Arial" w:cs="Arial"/>
          <w:lang w:val="en-US"/>
        </w:rPr>
        <w:t>s</w:t>
      </w:r>
      <w:r w:rsidR="002D67B1" w:rsidRPr="00330E03">
        <w:rPr>
          <w:rFonts w:ascii="Arial" w:hAnsi="Arial" w:cs="Arial"/>
          <w:lang w:val="en-US"/>
        </w:rPr>
        <w:t xml:space="preserve"> between FA/FAS and AAD.</w:t>
      </w:r>
      <w:r w:rsidR="0036161B">
        <w:rPr>
          <w:rFonts w:ascii="Arial" w:hAnsi="Arial" w:cs="Arial"/>
          <w:lang w:val="en-US"/>
        </w:rPr>
        <w:t xml:space="preserve"> For categorical variables </w:t>
      </w:r>
      <w:r w:rsidR="000349B6">
        <w:rPr>
          <w:rFonts w:ascii="Arial" w:hAnsi="Arial" w:cs="Arial"/>
          <w:lang w:val="en-US"/>
        </w:rPr>
        <w:t>with zero counts of certain categories,</w:t>
      </w:r>
      <w:r w:rsidR="00706C8E">
        <w:rPr>
          <w:rFonts w:ascii="Arial" w:hAnsi="Arial" w:cs="Arial"/>
          <w:lang w:val="en-US"/>
        </w:rPr>
        <w:t xml:space="preserve"> </w:t>
      </w:r>
      <w:r w:rsidR="00DE0A26">
        <w:rPr>
          <w:rFonts w:ascii="Arial" w:hAnsi="Arial" w:cs="Arial"/>
          <w:lang w:val="en-US"/>
        </w:rPr>
        <w:t>p</w:t>
      </w:r>
      <w:r w:rsidR="00DE0A26" w:rsidRPr="00DE0A26">
        <w:rPr>
          <w:rFonts w:ascii="Arial" w:hAnsi="Arial" w:cs="Arial"/>
          <w:lang w:val="en-US"/>
        </w:rPr>
        <w:t>enalized logistic regression</w:t>
      </w:r>
      <w:r w:rsidR="00DE0A26">
        <w:rPr>
          <w:rFonts w:ascii="Arial" w:hAnsi="Arial" w:cs="Arial"/>
          <w:lang w:val="en-US"/>
        </w:rPr>
        <w:t xml:space="preserve"> mode</w:t>
      </w:r>
      <w:r w:rsidR="000349B6">
        <w:rPr>
          <w:rFonts w:ascii="Arial" w:hAnsi="Arial" w:cs="Arial"/>
          <w:lang w:val="en-US"/>
        </w:rPr>
        <w:t>ls were applied instead</w:t>
      </w:r>
      <w:r w:rsidR="00B70F9F" w:rsidRPr="00DB7DFD">
        <w:rPr>
          <w:rFonts w:ascii="Arial" w:hAnsi="Arial" w:cs="Arial"/>
          <w:lang w:val="en-US"/>
        </w:rPr>
        <w:t xml:space="preserve"> </w:t>
      </w:r>
      <w:r w:rsidR="00B70F9F" w:rsidRPr="004102FF">
        <w:rPr>
          <w:rFonts w:ascii="Arial" w:hAnsi="Arial" w:cs="Arial"/>
          <w:lang w:val="en-US"/>
        </w:rPr>
        <w:fldChar w:fldCharType="begin" w:fldLock="1"/>
      </w:r>
      <w:r w:rsidR="00EC5775">
        <w:rPr>
          <w:rFonts w:ascii="Arial" w:hAnsi="Arial" w:cs="Arial"/>
          <w:lang w:val="en-US"/>
        </w:rPr>
        <w:instrText>ADDIN CSL_CITATION {"citationItems":[{"id":"ITEM-1","itemData":{"URL":"https://books.google.co.uk/books?hl=en&amp;lr=&amp;id=tVIjmNS3Ob8C&amp;oi=fnd&amp;pg=PR13&amp;dq=The+Elements+of+Statistical+Learning:+Data+Mining,+Inference+and+Prediction.+2nd+ed.&amp;ots=EOCeL2K1_4&amp;sig=O7UjTJlVnALb74D-FMk0zT_hWDg#v=onepage&amp;q=The Elements of Statistical Learning%3A Data Mining%2C Inference and Prediction. 2nd ed.&amp;f=false","accessed":{"date-parts":[["2021","4","12"]]},"id":"ITEM-1","issued":{"date-parts":[["0"]]},"title":"The Elements of Statistical Learning: Data Mining, Inference, and Prediction ... - Trevor Hastie, Robert Tibshirani, Jerome Friedman - Google Books","type":"webpage"},"uris":["http://www.mendeley.com/documents/?uuid=c5a70109-e75a-3977-8898-1bbf55c9d370"]}],"mendeley":{"formattedCitation":"(19)","plainTextFormattedCitation":"(19)","previouslyFormattedCitation":"(20)"},"properties":{"noteIndex":0},"schema":"https://github.com/citation-style-language/schema/raw/master/csl-citation.json"}</w:instrText>
      </w:r>
      <w:r w:rsidR="00B70F9F" w:rsidRPr="004102FF">
        <w:rPr>
          <w:rFonts w:ascii="Arial" w:hAnsi="Arial" w:cs="Arial"/>
          <w:lang w:val="en-US"/>
        </w:rPr>
        <w:fldChar w:fldCharType="separate"/>
      </w:r>
      <w:r w:rsidR="00EC5775" w:rsidRPr="00EC5775">
        <w:rPr>
          <w:rFonts w:ascii="Arial" w:hAnsi="Arial" w:cs="Arial"/>
          <w:noProof/>
          <w:lang w:val="en-US"/>
        </w:rPr>
        <w:t>(19)</w:t>
      </w:r>
      <w:r w:rsidR="00B70F9F" w:rsidRPr="004102FF">
        <w:rPr>
          <w:rFonts w:ascii="Arial" w:hAnsi="Arial" w:cs="Arial"/>
          <w:lang w:val="en-US"/>
        </w:rPr>
        <w:fldChar w:fldCharType="end"/>
      </w:r>
      <w:r w:rsidR="00B70F9F" w:rsidRPr="00DB7DFD">
        <w:rPr>
          <w:rFonts w:ascii="Arial" w:hAnsi="Arial" w:cs="Arial"/>
          <w:lang w:val="en-US"/>
        </w:rPr>
        <w:t xml:space="preserve">. </w:t>
      </w:r>
      <w:r w:rsidR="00286972">
        <w:rPr>
          <w:rFonts w:ascii="Arial" w:hAnsi="Arial" w:cs="Arial"/>
          <w:lang w:val="en-US"/>
        </w:rPr>
        <w:t xml:space="preserve">Listwise deletion was used to address </w:t>
      </w:r>
      <w:r w:rsidR="00286972">
        <w:rPr>
          <w:rFonts w:ascii="Arial" w:hAnsi="Arial" w:cs="Arial"/>
          <w:lang w:val="en-US"/>
        </w:rPr>
        <w:lastRenderedPageBreak/>
        <w:t xml:space="preserve">missing data in logistic regression modelling. </w:t>
      </w:r>
      <w:r w:rsidR="00ED0D08" w:rsidRPr="00330E03">
        <w:rPr>
          <w:rFonts w:ascii="Arial" w:hAnsi="Arial" w:cs="Arial"/>
          <w:lang w:val="en-US"/>
        </w:rPr>
        <w:t xml:space="preserve">For all </w:t>
      </w:r>
      <w:r w:rsidR="00ED0D08">
        <w:rPr>
          <w:rFonts w:ascii="Arial" w:hAnsi="Arial" w:cs="Arial"/>
          <w:lang w:val="en-US"/>
        </w:rPr>
        <w:t xml:space="preserve">logistic regression </w:t>
      </w:r>
      <w:r w:rsidR="00ED0D08" w:rsidRPr="00330E03">
        <w:rPr>
          <w:rFonts w:ascii="Arial" w:hAnsi="Arial" w:cs="Arial"/>
          <w:lang w:val="en-US"/>
        </w:rPr>
        <w:t>analyses, 95% confidence intervals (CIs) were used and a P-value &lt;0.05 was regarded as being statistically significant. We did not correct for multiple comparisons as our hypotheses and analysis plan was determined a-priori</w:t>
      </w:r>
      <w:r w:rsidR="00ED0D08" w:rsidRPr="00330E03">
        <w:rPr>
          <w:rFonts w:ascii="Arial" w:hAnsi="Arial" w:cs="Arial"/>
          <w:vertAlign w:val="superscript"/>
          <w:lang w:val="en-US"/>
        </w:rPr>
        <w:t xml:space="preserve"> </w:t>
      </w:r>
      <w:r w:rsidR="00ED0D08" w:rsidRPr="00330E03">
        <w:rPr>
          <w:rFonts w:ascii="Arial" w:hAnsi="Arial" w:cs="Arial"/>
          <w:vertAlign w:val="superscript"/>
          <w:lang w:val="en-US"/>
        </w:rPr>
        <w:fldChar w:fldCharType="begin" w:fldLock="1"/>
      </w:r>
      <w:r w:rsidR="00EC5775">
        <w:rPr>
          <w:rFonts w:ascii="Arial" w:hAnsi="Arial" w:cs="Arial"/>
          <w:vertAlign w:val="superscript"/>
          <w:lang w:val="en-US"/>
        </w:rPr>
        <w:instrText>ADDIN CSL_CITATION {"citationItems":[{"id":"ITEM-1","itemData":{"author":[{"dropping-particle":"","family":"Rothman","given":"Kenneth J","non-dropping-particle":"","parse-names":false,"suffix":""}],"id":"ITEM-1","issue":"1","issued":{"date-parts":[["1990"]]},"number-of-pages":"43-46","title":"No Adjustments Are Needed for Multiple Comparisons","type":"report","volume":"1"},"uris":["http://www.mendeley.com/documents/?uuid=99a3261c-3d63-3439-b95a-358d892f40e5"]}],"mendeley":{"formattedCitation":"(20)","plainTextFormattedCitation":"(20)","previouslyFormattedCitation":"(19)"},"properties":{"noteIndex":0},"schema":"https://github.com/citation-style-language/schema/raw/master/csl-citation.json"}</w:instrText>
      </w:r>
      <w:r w:rsidR="00ED0D08" w:rsidRPr="00330E03">
        <w:rPr>
          <w:rFonts w:ascii="Arial" w:hAnsi="Arial" w:cs="Arial"/>
          <w:vertAlign w:val="superscript"/>
          <w:lang w:val="en-US"/>
        </w:rPr>
        <w:fldChar w:fldCharType="separate"/>
      </w:r>
      <w:r w:rsidR="00EC5775" w:rsidRPr="00EC5775">
        <w:rPr>
          <w:rFonts w:ascii="Arial" w:hAnsi="Arial" w:cs="Arial"/>
          <w:noProof/>
          <w:lang w:val="en-US"/>
        </w:rPr>
        <w:t>(20)</w:t>
      </w:r>
      <w:r w:rsidR="00ED0D08" w:rsidRPr="00330E03">
        <w:rPr>
          <w:rFonts w:ascii="Arial" w:hAnsi="Arial" w:cs="Arial"/>
          <w:vertAlign w:val="superscript"/>
          <w:lang w:val="en-US"/>
        </w:rPr>
        <w:fldChar w:fldCharType="end"/>
      </w:r>
      <w:r w:rsidR="00ED0D08" w:rsidRPr="00330E03">
        <w:rPr>
          <w:rFonts w:ascii="Arial" w:hAnsi="Arial" w:cs="Arial"/>
          <w:lang w:val="en-US"/>
        </w:rPr>
        <w:t xml:space="preserve"> rather than randomly selected.</w:t>
      </w:r>
    </w:p>
    <w:p w14:paraId="56B4FB39" w14:textId="77777777" w:rsidR="00AD16E9" w:rsidRPr="00330E03" w:rsidRDefault="00AD16E9" w:rsidP="00417C9F">
      <w:pPr>
        <w:snapToGrid w:val="0"/>
        <w:spacing w:after="0" w:line="360" w:lineRule="auto"/>
        <w:jc w:val="both"/>
        <w:rPr>
          <w:rFonts w:ascii="Arial" w:hAnsi="Arial" w:cs="Arial"/>
          <w:lang w:val="en-US"/>
        </w:rPr>
      </w:pPr>
    </w:p>
    <w:p w14:paraId="750BDFFB" w14:textId="2DDB32AE" w:rsidR="0010194D" w:rsidRPr="00330E03" w:rsidRDefault="0010194D" w:rsidP="00417C9F">
      <w:pPr>
        <w:snapToGrid w:val="0"/>
        <w:spacing w:after="0" w:line="360" w:lineRule="auto"/>
        <w:jc w:val="both"/>
        <w:rPr>
          <w:rFonts w:ascii="Arial" w:hAnsi="Arial" w:cs="Arial"/>
          <w:b/>
          <w:lang w:val="en-US"/>
        </w:rPr>
      </w:pPr>
      <w:r w:rsidRPr="00330E03">
        <w:rPr>
          <w:rFonts w:ascii="Arial" w:hAnsi="Arial" w:cs="Arial"/>
          <w:b/>
          <w:lang w:val="en-US"/>
        </w:rPr>
        <w:t>Covariates</w:t>
      </w:r>
    </w:p>
    <w:p w14:paraId="3F74FDAC" w14:textId="45D71588" w:rsidR="0010194D" w:rsidRPr="00330E03" w:rsidRDefault="002D67B1" w:rsidP="00884A34">
      <w:pPr>
        <w:snapToGrid w:val="0"/>
        <w:spacing w:after="0" w:line="360" w:lineRule="auto"/>
        <w:jc w:val="both"/>
        <w:rPr>
          <w:rFonts w:ascii="Arial" w:hAnsi="Arial" w:cs="Arial"/>
          <w:lang w:val="en-US"/>
        </w:rPr>
      </w:pPr>
      <w:r w:rsidRPr="00330E03">
        <w:rPr>
          <w:rFonts w:ascii="Arial" w:hAnsi="Arial" w:cs="Arial"/>
          <w:lang w:val="en-US"/>
        </w:rPr>
        <w:t>Potential confounding variables</w:t>
      </w:r>
      <w:r w:rsidR="00855937" w:rsidRPr="00330E03">
        <w:rPr>
          <w:rFonts w:ascii="Arial" w:hAnsi="Arial" w:cs="Arial"/>
          <w:lang w:val="en-US"/>
        </w:rPr>
        <w:t xml:space="preserve"> </w:t>
      </w:r>
      <w:r w:rsidRPr="00330E03">
        <w:rPr>
          <w:rFonts w:ascii="Arial" w:hAnsi="Arial" w:cs="Arial"/>
          <w:lang w:val="en-US"/>
        </w:rPr>
        <w:t xml:space="preserve">based on the literature around allergic disease and from our previous </w:t>
      </w:r>
      <w:r w:rsidR="00AD16E9" w:rsidRPr="00330E03">
        <w:rPr>
          <w:rFonts w:ascii="Arial" w:hAnsi="Arial" w:cs="Arial"/>
          <w:lang w:val="en-US"/>
        </w:rPr>
        <w:t>reports</w:t>
      </w:r>
      <w:r w:rsidR="00DA0B4A">
        <w:rPr>
          <w:rFonts w:ascii="Arial" w:hAnsi="Arial" w:cs="Arial"/>
          <w:lang w:val="en-US"/>
        </w:rPr>
        <w:t xml:space="preserve"> </w:t>
      </w:r>
      <w:r w:rsidR="00D1018C" w:rsidRPr="00330E03">
        <w:rPr>
          <w:rFonts w:ascii="Arial" w:hAnsi="Arial" w:cs="Arial"/>
          <w:lang w:val="en-US"/>
        </w:rPr>
        <w:fldChar w:fldCharType="begin" w:fldLock="1"/>
      </w:r>
      <w:r w:rsidR="00B70F9F">
        <w:rPr>
          <w:rFonts w:ascii="Arial" w:hAnsi="Arial" w:cs="Arial"/>
          <w:lang w:val="en-US"/>
        </w:rPr>
        <w:instrText>ADDIN CSL_CITATION {"citationItems":[{"id":"ITEM-1","itemData":{"DOI":"10.1093/ije/dyy023","ISSN":"14643685","PMID":"29547889","author":[{"dropping-particle":"","family":"Arshad","given":"S. Hasan","non-dropping-particle":"","parse-names":false,"suffix":""},{"dropping-particle":"","family":"Holloway","given":"John W.","non-dropping-particle":"","parse-names":false,"suffix":""},{"dropping-particle":"","family":"Karmaus","given":"Wilfried","non-dropping-particle":"","parse-names":false,"suffix":""},{"dropping-particle":"","family":"Zhang","given":"Hongmei","non-dropping-particle":"","parse-names":false,"suffix":""},{"dropping-particle":"","family":"Ewart","given":"Susan","non-dropping-particle":"","parse-names":false,"suffix":""},{"dropping-particle":"","family":"Mansfield","given":"Linda","non-dropping-particle":"","parse-names":false,"suffix":""},{"dropping-particle":"","family":"Matthews","given":"Sharon","non-dropping-particle":"","parse-names":false,"suffix":""},{"dropping-particle":"","family":"Hodgekiss","given":"Claire","non-dropping-particle":"","parse-names":false,"suffix":""},{"dropping-particle":"","family":"Roberts","given":"Graham","non-dropping-particle":"","parse-names":false,"suffix":""},{"dropping-particle":"","family":"Kurukulaaratchy","given":"Ramesh","non-dropping-particle":"","parse-names":false,"suffix":""}],"container-title":"International Journal of Epidemiology","id":"ITEM-1","issue":"4","issued":{"date-parts":[["2018","8","1"]]},"page":"1043-1044I","publisher":"Oxford University Press","title":"Cohort profile: The isle of wight whole population birth cohort (ioWBC)","type":"article-journal","volume":"47"},"uris":["http://www.mendeley.com/documents/?uuid=53132810-b778-38d5-91fe-3905e19f362b"]},{"id":"ITEM-2","itemData":{"DOI":"10.1034/j.1399-3038.2000.00077.x","ISSN":"09056157","PMID":"10981525","abstract":"Sensitization to hen's egg early in life has been proposed as a predictor for respiratory allergic disease during childhood. However, symptomatic egg allergy in infancy has not been studied in this context. In 1989, a cohort of consecutive births was recruited. Data on family history of atopy and environmental factors were collected. At 4 years of age, 1218 children were seen of whom 981 were skin-prick tested with a range of food and aero-allergens. Of the 1218 children, 29 (2.4%) had suffered symptomatic egg allergy (20 during infancy). Egg allergy in infancy was associated with increased respiratory (asthma, rhinitis) allergic disease (odds ratio [OR] 5.0, 95% confidence intervals [CI] 1.1-22.3; p &lt; 0.05) at 4 years of age, with a positive predictive value (PPV) of 55.0%. The addition of infantile eczema to egg allergy increased the PPV to 80% whereas the addition of family history of atopy had no effect. Egg allergy also increased aero-allergen sensitization (OR 6.1, CI 1.1-37.5; PPV 61.1%; p &lt; 0.05). As a predictor for respiratory allergic disease and aeroallergen sensitization, it carried a high specificity but poor sensitivity. Hence, egg allergy in infancy, especially when coexisting with eczema, increases respiratory allergic symptoms and aero-allergen sensitization in early childhood.","author":[{"dropping-particle":"","family":"Tariq","given":"Syed M.","non-dropping-particle":"","parse-names":false,"suffix":""},{"dropping-particle":"","family":"Matthews","given":"Sharon M.","non-dropping-particle":"","parse-names":false,"suffix":""},{"dropping-particle":"","family":"Hakim","given":"Eluzai A.","non-dropping-particle":"","parse-names":false,"suffix":""},{"dropping-particle":"","family":"Arshad","given":"Syed H.","non-dropping-particle":"","parse-names":false,"suffix":""}],"container-title":"Pediatric Allergy and Immunology","id":"ITEM-2","issue":"3","issued":{"date-parts":[["2000","8","1"]]},"page":"162-167","publisher":"John Wiley &amp; Sons, Ltd","title":"Egg allergy in infancy predicts respiratory allergic disease by 4 years of age","type":"article-journal","volume":"11"},"uris":["http://www.mendeley.com/documents/?uuid=2f287f96-ff21-339b-86cc-5e6da4323d7c"]},{"id":"ITEM-3","itemData":{"DOI":"10.1016/j.rmed.2011.12.006","ISSN":"09546111","PMID":"22212639","abstract":"Background: Understanding of adolescent-onset asthma remains limited. We sought to characterise this state and identify associated factors within a longitudinal birth cohort study. Methods: The Isle of Wight Whole Population Birth Cohort was recruited in 1989 (N = 1456) and characterised at 1, 2, 4, 10 and 18-years. \"Adolescent-onset asthma\" was defined as asthma at age 18 without prior history of asthma, \"persistent-adolescent asthma\" as asthma at both 10 and 18 and \"never-asthma\" as those without asthma at any assessment. Results: Adolescent-onset asthma accounted for 28.3% of asthma at 18-years and was of similar severity to persistent-adolescent asthma. Adolescent-onset asthmatics showed elevated bronchial hyper-responsiveness (BHR) and atopy at 10 and 18 years. BHR in this group at 10 was intermediate to that of never-asthmatics and persistent-adolescent asthma. By 18 their BHR, bronchodilator reversibility and sputum eosinophilia was greater than never-asthmatics and comparable to persistent-adolescent asthma. At 10, males who later developed adolescent-onset asthma had reduced FEV 1 and FEF 25-75, while females had normal lung function but then developed impaired FEV 1 and FEF 25-75 in parallel with adolescent asthma. Factors independently associated with adolescent-onset asthma included atopy at 10 (OR = 2.35; 95% CI = 1.08-5.09), BHR at 10 (3.42; 1.55-7.59), rhinitis at 10 (2.35; 1.11-5.01) and paracetamol use at 18-years (1.10; 1.01-1.19). Conclusions: Adolescent-onset asthma is associated with significant morbidity. Predisposing factors are atopy, rhinitis and BHR at age 10 while adolescent paracetamol use is also associated with this state. Awareness of potentially modifiable influences may offer avenues for mitigating this disease state. © 2011 Elsevier Ltd. All rights reserved.","author":[{"dropping-particle":"","family":"Kurukulaaratchy","given":"Ramesh J.","non-dropping-particle":"","parse-names":false,"suffix":""},{"dropping-particle":"","family":"Raza","given":"Abid","non-dropping-particle":"","parse-names":false,"suffix":""},{"dropping-particle":"","family":"Scott","given":"Martha","non-dropping-particle":"","parse-names":false,"suffix":""},{"dropping-particle":"","family":"Williams","given":"Paula","non-dropping-particle":"","parse-names":false,"suffix":""},{"dropping-particle":"","family":"Ewart","given":"Susan","non-dropping-particle":"","parse-names":false,"suffix":""},{"dropping-particle":"","family":"Matthews","given":"Sharon","non-dropping-particle":"","parse-names":false,"suffix":""},{"dropping-particle":"","family":"Roberts","given":"Graham","non-dropping-particle":"","parse-names":false,"suffix":""},{"dropping-particle":"","family":"Hasan Arshad","given":"S.","non-dropping-particle":"","parse-names":false,"suffix":""}],"container-title":"Respiratory Medicine","id":"ITEM-3","issue":"3","issued":{"date-parts":[["2012","3","1"]]},"page":"329-337","publisher":"W.B. Saunders","title":"Characterisation of asthma that develops during adolescence; Findings from the Isle of Wight Birth Cohort","type":"article-journal","volume":"106"},"uris":["http://www.mendeley.com/documents/?uuid=ca4463e9-58a1-32fa-98bc-1988dd92eae3"]},{"id":"ITEM-4","itemData":{"DOI":"10.1136/thx.2008.101543","ISSN":"14683296","PMID":"19001004","abstract":"Introduction: The protective effects of breastfeeding on early life respiratory infections are established, but there have been conflicting reports on protection from asthma in late childhood. The association of breastfeeding duration and lung function was assessed in 10-year-old children. Methods: In the Isle of Wight birth cohort (n = 1456), breastfeeding practices and duration were prospectively assessed at birth and at subsequent follow-up visits (1 and 2 years). Breastfeeding duration was categorised as \"not breastfed\" (n = 196); \"&lt;2 months\" (n = 243); \"2 to &lt;4 months\" (n = 142) and \"≥4 months\" (n = 374). Lung function was measured at age 10 years (n = 1033): forced vital capacity (FVC), forced expiratory volume in 1 s (FEV1), FEV1/FVC ratio and peak expiratory flow (PEF). Maternal history of asthma and allergy was assessed at birth. The effect of breastfeeding on lung function was analysed using general linear models, adjusting for birth weight, sex, current height and weight, family social status cluster and maternal education. Results: Compared with those who were not breastfed, FVC was increased by 54.0 (SE 21.1) ml (p = 0.001), FEV1 by 39.5 (20.1) ml(p = 0.05) and PEF by 180.8 (66.1) ml/s (p = 0.006) in children who were breastfed for at least 4 months. In models for FEV1 and PEF that adjusted for FVC, the effect of breastfeeding was retained only for PEF (p = 0.04). Conclusions: Breastfeeding for at least 4 months enhances lung volume in children. The effect on airflow appears to be mediated by lung volume changes. Future studies need to elucidate the mechanisms that drive this phenomenon.","author":[{"dropping-particle":"","family":"Ogbuanu","given":"I. U.","non-dropping-particle":"","parse-names":false,"suffix":""},{"dropping-particle":"","family":"Karmaus","given":"W.","non-dropping-particle":"","parse-names":false,"suffix":""},{"dropping-particle":"","family":"Arshad","given":"S. H.","non-dropping-particle":"","parse-names":false,"suffix":""},{"dropping-particle":"","family":"Kurukulaaratchy","given":"R. J.","non-dropping-particle":"","parse-names":false,"suffix":""},{"dropping-particle":"","family":"Ewart","given":"S.","non-dropping-particle":"","parse-names":false,"suffix":""}],"container-title":"Thorax","id":"ITEM-4","issue":"1","issued":{"date-parts":[["2009","1","1"]]},"page":"62-66","publisher":"BMJ Publishing Group","title":"Effect of breastfeeding duration on lung function at age 10 years: A prospective birth cohort study","type":"article-journal","volume":"64"},"uris":["http://www.mendeley.com/documents/?uuid=85de3199-1541-38ef-97f8-be5f2afb32ce"]},{"id":"ITEM-5","itemData":{"DOI":"10.1111/cea.13088","ISSN":"09547894","abstract":"Background: The prevalence and time trends of food allergy change during childhood depending on the age of the child and the type of food. Objective: To study prevalence and longitudinal trends in food allergy from birth to 18 years in an unselected birth cohort in the Isle of Wight. Method: Information on food allergy was collected at ages 1, 2, 4, 10 and 18 years from the Isle of Wight Birth Cohort (n = 1456). Skin prick testing (SPT) was performed at the age of 1 and 2 years in symptomatic children. At 4, 10 and 18 years of age, participants were tested to a panel of food and aeroallergens. Food allergy was diagnosed based on the criteria: symptoms suggestive of a typical IgE-mediated reaction and reaction &lt;4 hours following exposure to a known food allergen. McNemar's test was used to determine significance of changes in prevalence over time. Results: The prevalence of food allergy remained relatively constant in early childhood (5.3%, 4.4% and 5.0% at 1, 2 and 4 years, respectively), with significant decline at 10 years (2.3%, P &lt;.001 vs 4 years) followed by significant rise at 18 years (4%, P =.02 vs 10 years). Cow's milk (1.6%-3.5%) and egg (1.1%-1.4%) were the most common allergens in the first 10 years with peanut (1%) and tree nuts (0.5%) becoming more prevalent beyond 10 years. Fruit and wheat allergy were less common at 10 years, and shellfish and kiwi emerged during adolescence. The prevalence of food allergy plus positive SPT was 1.3%, 0.8%, 0.8%, 0.9% and 2.2% at 1, 2, 4, 10 and 18 years, respectively. Conclusion: Food allergy is highly prevalent in infancy with partial resolution during late childhood. However, a number of children acquire new food allergy during adolescence resulting in a relatively higher prevalence at 18 years.","author":[{"dropping-particle":"","family":"Venkataraman","given":"D.","non-dropping-particle":"","parse-names":false,"suffix":""},{"dropping-particle":"","family":"Erlewyn-Lajeunesse","given":"M.","non-dropping-particle":"","parse-names":false,"suffix":""},{"dropping-particle":"","family":"Kurukulaaratchy","given":"R. J.","non-dropping-particle":"","parse-names":false,"suffix":""},{"dropping-particle":"","family":"Potter","given":"S.","non-dropping-particle":"","parse-names":false,"suffix":""},{"dropping-particle":"","family":"Roberts","given":"G.","non-dropping-particle":"","parse-names":false,"suffix":""},{"dropping-particle":"","family":"Matthews","given":"S.","non-dropping-particle":"","parse-names":false,"suffix":""},{"dropping-particle":"","family":"Arshad","given":"S. H.","non-dropping-particle":"","parse-names":false,"suffix":""}],"container-title":"Clinical &amp; Experimental Allergy","id":"ITEM-5","issue":"4","issued":{"date-parts":[["2018","4","1"]]},"page":"394-402","publisher":"Blackwell Publishing Ltd","title":"Prevalence and longitudinal trends of food allergy during childhood and adolescence: Results of the Isle of Wight Birth Cohort study","type":"article-journal","volume":"48"},"uris":["http://www.mendeley.com/documents/?uuid=9aded896-6c3f-31b5-98ef-f3f937462129"]},{"id":"ITEM-6","itemData":{"DOI":"10.1016/j.jaci.2014.07.033","ISSN":"10976825","PMID":"25174864","abstract":"Background Filaggrin is an epidermal protein that has a role in skin barrier function. Filaggrin loss-of-function (FLG-LOF) mutations are a significant risk factor for eczema and atopy, but their association with food allergy (FA) is less clear. Objective We explored the longitudinal relationship between 3 common FLG-LOF mutations and FA using the Isle of Wight birth cohort.\nMethods FA diagnosis was based on recognized allergic reactions within 4 hours after exposure to known food allergens. Food allergen sensitization (FAS) was identified by using skin prick tests conducted between 1 and 18 years of age to a range of food allergens. Three FLG mutations were genotyped in 1150 (79%) of 1456 children. The temporal relationships between FA, FAS, and eczema in children with FLG mutations were explored by using path analysis with total, direct, and indirect effect models.\nResults There was a significant total effect of FLG-LOF mutations on the risk of FA in later childhood at the ages of 10 (odds ratio, 31.46; 95% CI, 2.86 to &gt;100) and 18 (odds ratio, 4.25; 95% CI, 1.55-11.61) years. Path analysis showed that there was no direct effect of FLG-LOF mutations on FA at any age; however, an indirect effect was found on FA at all ages through eczema and FAS in the earlier years. Conclusion FLG-LOF mutations are associated with FA in older children through eczema and FAS during early childhood. Our results highlight a biologically plausible pathway, which suggests that skin barrier function is important in the development and persistence of FA.","author":[{"dropping-particle":"","family":"Venkataraman","given":"Devasmitha","non-dropping-particle":"","parse-names":false,"suffix":""},{"dropping-particle":"","family":"Soto-Ramírez","given":"Nelís","non-dropping-particle":"","parse-names":false,"suffix":""},{"dropping-particle":"","family":"Kurukulaaratchy","given":"Ramesh J.","non-dropping-particle":"","parse-names":false,"suffix":""},{"dropping-particle":"","family":"Holloway","given":"John W.","non-dropping-particle":"","parse-names":false,"suffix":""},{"dropping-particle":"","family":"Karmaus","given":"Wilfried","non-dropping-particle":"","parse-names":false,"suffix":""},{"dropping-particle":"","family":"Ewart","given":"Susan L.","non-dropping-particle":"","parse-names":false,"suffix":""},{"dropping-particle":"","family":"Arshad","given":"S. Hasan","non-dropping-particle":"","parse-names":false,"suffix":""},{"dropping-particle":"","family":"Erlewyn-Lajeunesse","given":"Mich","non-dropping-particle":"","parse-names":false,"suffix":""}],"container-title":"Journal of Allergy and Clinical Immunology","id":"ITEM-6","issue":"4","issued":{"date-parts":[["2014","10","1"]]},"page":"876-882.e4","publisher":"Mosby Inc.","title":"Filaggrin loss-of-function mutations are associated with food allergy in childhood and adolescence","type":"article-journal","volume":"134"},"uris":["http://www.mendeley.com/documents/?uuid=c75816ec-ca49-371b-89d5-8e002ce3c516"]}],"mendeley":{"formattedCitation":"(4,10–12,18,21)","plainTextFormattedCitation":"(4,10–12,18,21)","previouslyFormattedCitation":"(4,10–12,18,21)"},"properties":{"noteIndex":0},"schema":"https://github.com/citation-style-language/schema/raw/master/csl-citation.json"}</w:instrText>
      </w:r>
      <w:r w:rsidR="00D1018C" w:rsidRPr="00330E03">
        <w:rPr>
          <w:rFonts w:ascii="Arial" w:hAnsi="Arial" w:cs="Arial"/>
          <w:lang w:val="en-US"/>
        </w:rPr>
        <w:fldChar w:fldCharType="separate"/>
      </w:r>
      <w:r w:rsidR="00B70F9F" w:rsidRPr="00B70F9F">
        <w:rPr>
          <w:rFonts w:ascii="Arial" w:hAnsi="Arial" w:cs="Arial"/>
          <w:noProof/>
          <w:lang w:val="en-US"/>
        </w:rPr>
        <w:t>(4,10–12,18,21)</w:t>
      </w:r>
      <w:r w:rsidR="00D1018C" w:rsidRPr="00330E03">
        <w:rPr>
          <w:rFonts w:ascii="Arial" w:hAnsi="Arial" w:cs="Arial"/>
          <w:lang w:val="en-US"/>
        </w:rPr>
        <w:fldChar w:fldCharType="end"/>
      </w:r>
      <w:r w:rsidR="00A75A6D" w:rsidRPr="00330E03">
        <w:rPr>
          <w:rFonts w:ascii="Arial" w:hAnsi="Arial" w:cs="Arial"/>
          <w:lang w:val="en-US"/>
        </w:rPr>
        <w:t xml:space="preserve"> </w:t>
      </w:r>
      <w:r w:rsidR="00AB0544" w:rsidRPr="00330E03">
        <w:rPr>
          <w:rFonts w:ascii="Arial" w:hAnsi="Arial" w:cs="Arial"/>
          <w:lang w:val="en-US"/>
        </w:rPr>
        <w:t>w</w:t>
      </w:r>
      <w:r w:rsidR="000C1ACC" w:rsidRPr="00330E03">
        <w:rPr>
          <w:rFonts w:ascii="Arial" w:hAnsi="Arial" w:cs="Arial"/>
          <w:lang w:val="en-US"/>
        </w:rPr>
        <w:t>ere</w:t>
      </w:r>
      <w:r w:rsidRPr="00330E03">
        <w:rPr>
          <w:rFonts w:ascii="Arial" w:hAnsi="Arial" w:cs="Arial"/>
          <w:lang w:val="en-US"/>
        </w:rPr>
        <w:t xml:space="preserve"> examined using univariate analyses. </w:t>
      </w:r>
      <w:r w:rsidR="00AD16E9" w:rsidRPr="00330E03">
        <w:rPr>
          <w:rFonts w:ascii="Arial" w:hAnsi="Arial" w:cs="Arial"/>
          <w:lang w:val="en-US"/>
        </w:rPr>
        <w:t xml:space="preserve">These included </w:t>
      </w:r>
      <w:r w:rsidR="009A1F9B" w:rsidRPr="00330E03">
        <w:rPr>
          <w:rFonts w:ascii="Arial" w:hAnsi="Arial" w:cs="Arial"/>
          <w:lang w:val="en-US"/>
        </w:rPr>
        <w:t xml:space="preserve">sex </w:t>
      </w:r>
      <w:r w:rsidR="00AD16E9" w:rsidRPr="00330E03">
        <w:rPr>
          <w:rFonts w:ascii="Arial" w:hAnsi="Arial" w:cs="Arial"/>
          <w:lang w:val="en-US"/>
        </w:rPr>
        <w:t>(dichotomous), family</w:t>
      </w:r>
      <w:r w:rsidR="00374D75" w:rsidRPr="00330E03">
        <w:rPr>
          <w:rFonts w:ascii="Arial" w:hAnsi="Arial" w:cs="Arial"/>
          <w:lang w:val="en-US"/>
        </w:rPr>
        <w:t xml:space="preserve"> (maternal, paternal or sibling)</w:t>
      </w:r>
      <w:r w:rsidR="00AD16E9" w:rsidRPr="00330E03">
        <w:rPr>
          <w:rFonts w:ascii="Arial" w:hAnsi="Arial" w:cs="Arial"/>
          <w:lang w:val="en-US"/>
        </w:rPr>
        <w:t xml:space="preserve"> history of </w:t>
      </w:r>
      <w:r w:rsidR="00374D75" w:rsidRPr="00330E03">
        <w:rPr>
          <w:rFonts w:ascii="Arial" w:hAnsi="Arial" w:cs="Arial"/>
          <w:lang w:val="en-US"/>
        </w:rPr>
        <w:t>asthma, rhinitis, eczema or food allergy</w:t>
      </w:r>
      <w:r w:rsidR="00AD16E9" w:rsidRPr="00330E03">
        <w:rPr>
          <w:rFonts w:ascii="Arial" w:hAnsi="Arial" w:cs="Arial"/>
          <w:lang w:val="en-US"/>
        </w:rPr>
        <w:t xml:space="preserve"> (dichotomous, questionnaire at </w:t>
      </w:r>
      <w:r w:rsidR="00374D75" w:rsidRPr="00330E03">
        <w:rPr>
          <w:rFonts w:ascii="Arial" w:hAnsi="Arial" w:cs="Arial"/>
          <w:lang w:val="en-US"/>
        </w:rPr>
        <w:t>birth</w:t>
      </w:r>
      <w:r w:rsidR="00077DE7" w:rsidRPr="00330E03">
        <w:rPr>
          <w:rFonts w:ascii="Arial" w:hAnsi="Arial" w:cs="Arial"/>
          <w:lang w:val="en-US"/>
        </w:rPr>
        <w:t>), cord Immunoglobulin E (IgE)</w:t>
      </w:r>
      <w:r w:rsidR="00AD16E9" w:rsidRPr="00330E03">
        <w:rPr>
          <w:rFonts w:ascii="Arial" w:hAnsi="Arial" w:cs="Arial"/>
          <w:lang w:val="en-US"/>
        </w:rPr>
        <w:t xml:space="preserve"> (&gt;0.5kU/L, dichotomous), </w:t>
      </w:r>
      <w:r w:rsidR="00E35D63" w:rsidRPr="00330E03">
        <w:rPr>
          <w:rFonts w:ascii="Arial" w:hAnsi="Arial" w:cs="Arial"/>
          <w:lang w:val="en-US"/>
        </w:rPr>
        <w:t>m</w:t>
      </w:r>
      <w:r w:rsidR="00AD16E9" w:rsidRPr="00330E03">
        <w:rPr>
          <w:rFonts w:ascii="Arial" w:hAnsi="Arial" w:cs="Arial"/>
          <w:lang w:val="en-US"/>
        </w:rPr>
        <w:t xml:space="preserve">aternal smoking (dichotomous, questionnaire at </w:t>
      </w:r>
      <w:r w:rsidR="00FB1973" w:rsidRPr="00330E03">
        <w:rPr>
          <w:rFonts w:ascii="Arial" w:hAnsi="Arial" w:cs="Arial"/>
          <w:lang w:val="en-US"/>
        </w:rPr>
        <w:t>birth</w:t>
      </w:r>
      <w:r w:rsidR="00AD16E9" w:rsidRPr="00330E03">
        <w:rPr>
          <w:rFonts w:ascii="Arial" w:hAnsi="Arial" w:cs="Arial"/>
          <w:lang w:val="en-US"/>
        </w:rPr>
        <w:t xml:space="preserve">), </w:t>
      </w:r>
      <w:r w:rsidR="00374D75" w:rsidRPr="00330E03">
        <w:rPr>
          <w:rFonts w:ascii="Arial" w:hAnsi="Arial" w:cs="Arial"/>
          <w:lang w:val="en-US"/>
        </w:rPr>
        <w:t>Additionally, ‘family social status cluster’</w:t>
      </w:r>
      <w:r w:rsidR="00D947F7" w:rsidRPr="00330E03">
        <w:rPr>
          <w:rFonts w:ascii="Arial" w:hAnsi="Arial" w:cs="Arial"/>
          <w:lang w:val="en-US"/>
        </w:rPr>
        <w:t xml:space="preserve"> </w:t>
      </w:r>
      <w:r w:rsidR="00374D75" w:rsidRPr="00330E03">
        <w:rPr>
          <w:rFonts w:ascii="Arial" w:hAnsi="Arial" w:cs="Arial"/>
          <w:lang w:val="en-US"/>
        </w:rPr>
        <w:t xml:space="preserve">was also examined as one of the potential co-variates. This was a composite variable derived from a combination of parental occupation (socioeconomic status), family </w:t>
      </w:r>
      <w:r w:rsidR="00492D71" w:rsidRPr="00330E03">
        <w:rPr>
          <w:rFonts w:ascii="Arial" w:hAnsi="Arial" w:cs="Arial"/>
          <w:lang w:val="en-US"/>
        </w:rPr>
        <w:t>income, and</w:t>
      </w:r>
      <w:r w:rsidR="00374D75" w:rsidRPr="00330E03">
        <w:rPr>
          <w:rFonts w:ascii="Arial" w:hAnsi="Arial" w:cs="Arial"/>
          <w:lang w:val="en-US"/>
        </w:rPr>
        <w:t xml:space="preserve"> number of children in a child’s bedroom during ages 4-10</w:t>
      </w:r>
      <w:r w:rsidR="00D1018C" w:rsidRPr="00330E03">
        <w:rPr>
          <w:rFonts w:ascii="Arial" w:hAnsi="Arial" w:cs="Arial"/>
          <w:vertAlign w:val="superscript"/>
          <w:lang w:val="en-US"/>
        </w:rPr>
        <w:t xml:space="preserve"> </w:t>
      </w:r>
      <w:r w:rsidR="00D1018C" w:rsidRPr="00330E03">
        <w:rPr>
          <w:rFonts w:ascii="Arial" w:hAnsi="Arial" w:cs="Arial"/>
          <w:vertAlign w:val="superscript"/>
          <w:lang w:val="en-US"/>
        </w:rPr>
        <w:fldChar w:fldCharType="begin" w:fldLock="1"/>
      </w:r>
      <w:r w:rsidR="00B70F9F">
        <w:rPr>
          <w:rFonts w:ascii="Arial" w:hAnsi="Arial" w:cs="Arial"/>
          <w:vertAlign w:val="superscript"/>
          <w:lang w:val="en-US"/>
        </w:rPr>
        <w:instrText>ADDIN CSL_CITATION {"citationItems":[{"id":"ITEM-1","itemData":{"DOI":"10.1136/thx.2008.101543","ISSN":"14683296","PMID":"19001004","abstract":"Introduction: The protective effects of breastfeeding on early life respiratory infections are established, but there have been conflicting reports on protection from asthma in late childhood. The association of breastfeeding duration and lung function was assessed in 10-year-old children. Methods: In the Isle of Wight birth cohort (n = 1456), breastfeeding practices and duration were prospectively assessed at birth and at subsequent follow-up visits (1 and 2 years). Breastfeeding duration was categorised as \"not breastfed\" (n = 196); \"&lt;2 months\" (n = 243); \"2 to &lt;4 months\" (n = 142) and \"≥4 months\" (n = 374). Lung function was measured at age 10 years (n = 1033): forced vital capacity (FVC), forced expiratory volume in 1 s (FEV1), FEV1/FVC ratio and peak expiratory flow (PEF). Maternal history of asthma and allergy was assessed at birth. The effect of breastfeeding on lung function was analysed using general linear models, adjusting for birth weight, sex, current height and weight, family social status cluster and maternal education. Results: Compared with those who were not breastfed, FVC was increased by 54.0 (SE 21.1) ml (p = 0.001), FEV1 by 39.5 (20.1) ml(p = 0.05) and PEF by 180.8 (66.1) ml/s (p = 0.006) in children who were breastfed for at least 4 months. In models for FEV1 and PEF that adjusted for FVC, the effect of breastfeeding was retained only for PEF (p = 0.04). Conclusions: Breastfeeding for at least 4 months enhances lung volume in children. The effect on airflow appears to be mediated by lung volume changes. Future studies need to elucidate the mechanisms that drive this phenomenon.","author":[{"dropping-particle":"","family":"Ogbuanu","given":"I. U.","non-dropping-particle":"","parse-names":false,"suffix":""},{"dropping-particle":"","family":"Karmaus","given":"W.","non-dropping-particle":"","parse-names":false,"suffix":""},{"dropping-particle":"","family":"Arshad","given":"S. H.","non-dropping-particle":"","parse-names":false,"suffix":""},{"dropping-particle":"","family":"Kurukulaaratchy","given":"R. J.","non-dropping-particle":"","parse-names":false,"suffix":""},{"dropping-particle":"","family":"Ewart","given":"S.","non-dropping-particle":"","parse-names":false,"suffix":""}],"container-title":"Thorax","id":"ITEM-1","issue":"1","issued":{"date-parts":[["2009","1","1"]]},"page":"62-66","publisher":"BMJ Publishing Group","title":"Effect of breastfeeding duration on lung function at age 10 years: A prospective birth cohort study","type":"article-journal","volume":"64"},"uris":["http://www.mendeley.com/documents/?uuid=85de3199-1541-38ef-97f8-be5f2afb32ce"]}],"mendeley":{"formattedCitation":"(21)","plainTextFormattedCitation":"(21)","previouslyFormattedCitation":"(21)"},"properties":{"noteIndex":0},"schema":"https://github.com/citation-style-language/schema/raw/master/csl-citation.json"}</w:instrText>
      </w:r>
      <w:r w:rsidR="00D1018C" w:rsidRPr="00330E03">
        <w:rPr>
          <w:rFonts w:ascii="Arial" w:hAnsi="Arial" w:cs="Arial"/>
          <w:vertAlign w:val="superscript"/>
          <w:lang w:val="en-US"/>
        </w:rPr>
        <w:fldChar w:fldCharType="separate"/>
      </w:r>
      <w:r w:rsidR="00B70F9F" w:rsidRPr="00B70F9F">
        <w:rPr>
          <w:rFonts w:ascii="Arial" w:hAnsi="Arial" w:cs="Arial"/>
          <w:noProof/>
          <w:lang w:val="en-US"/>
        </w:rPr>
        <w:t>(21)</w:t>
      </w:r>
      <w:r w:rsidR="00D1018C" w:rsidRPr="00330E03">
        <w:rPr>
          <w:rFonts w:ascii="Arial" w:hAnsi="Arial" w:cs="Arial"/>
          <w:vertAlign w:val="superscript"/>
          <w:lang w:val="en-US"/>
        </w:rPr>
        <w:fldChar w:fldCharType="end"/>
      </w:r>
      <w:r w:rsidR="00BD075E" w:rsidRPr="00D64AB7">
        <w:rPr>
          <w:rFonts w:ascii="Arial" w:hAnsi="Arial" w:cs="Arial"/>
          <w:lang w:val="en-US"/>
        </w:rPr>
        <w:t xml:space="preserve">. </w:t>
      </w:r>
      <w:r w:rsidR="002C3F8B">
        <w:rPr>
          <w:rFonts w:ascii="Arial" w:hAnsi="Arial" w:cs="Arial"/>
          <w:lang w:val="en-US"/>
        </w:rPr>
        <w:t xml:space="preserve">Eczema, which was </w:t>
      </w:r>
      <w:r w:rsidR="00822D94">
        <w:rPr>
          <w:rFonts w:ascii="Arial" w:hAnsi="Arial" w:cs="Arial"/>
          <w:lang w:val="en-US"/>
        </w:rPr>
        <w:t>diagnosed</w:t>
      </w:r>
      <w:r w:rsidR="00357777" w:rsidRPr="00357777">
        <w:rPr>
          <w:rFonts w:ascii="Arial" w:hAnsi="Arial" w:cs="Arial"/>
          <w:lang w:val="en-US"/>
        </w:rPr>
        <w:t xml:space="preserve"> based on the criteria of Hanifin and Rajka</w:t>
      </w:r>
      <w:r w:rsidR="00357777">
        <w:rPr>
          <w:rFonts w:ascii="Arial" w:hAnsi="Arial" w:cs="Arial"/>
          <w:lang w:val="en-US"/>
        </w:rPr>
        <w:t xml:space="preserve"> </w:t>
      </w:r>
      <w:r w:rsidR="00357777" w:rsidRPr="00357777">
        <w:rPr>
          <w:rFonts w:ascii="Arial" w:hAnsi="Arial" w:cs="Arial"/>
          <w:lang w:val="en-US"/>
        </w:rPr>
        <w:t xml:space="preserve"> (ie,</w:t>
      </w:r>
      <w:r w:rsidR="005E4535">
        <w:rPr>
          <w:rFonts w:ascii="Arial" w:hAnsi="Arial" w:cs="Arial"/>
          <w:lang w:val="en-US"/>
        </w:rPr>
        <w:t xml:space="preserve"> </w:t>
      </w:r>
      <w:r w:rsidR="00357777" w:rsidRPr="00357777">
        <w:rPr>
          <w:rFonts w:ascii="Arial" w:hAnsi="Arial" w:cs="Arial"/>
          <w:lang w:val="en-US"/>
        </w:rPr>
        <w:t>itchy dermatitis lasting more than 6 weeks with characteristic morphology</w:t>
      </w:r>
      <w:r w:rsidR="004601D2">
        <w:rPr>
          <w:rFonts w:ascii="Arial" w:hAnsi="Arial" w:cs="Arial"/>
          <w:lang w:val="en-US"/>
        </w:rPr>
        <w:t xml:space="preserve"> </w:t>
      </w:r>
      <w:r w:rsidR="00357777" w:rsidRPr="00357777">
        <w:rPr>
          <w:rFonts w:ascii="Arial" w:hAnsi="Arial" w:cs="Arial"/>
          <w:lang w:val="en-US"/>
        </w:rPr>
        <w:t xml:space="preserve">and </w:t>
      </w:r>
      <w:r w:rsidR="00357777" w:rsidRPr="00DB7DFD">
        <w:rPr>
          <w:rFonts w:ascii="Arial" w:hAnsi="Arial" w:cs="Arial"/>
          <w:lang w:val="en-US"/>
        </w:rPr>
        <w:t>distribution)</w:t>
      </w:r>
      <w:r w:rsidR="002C3F8B" w:rsidRPr="00DB7DFD">
        <w:rPr>
          <w:rFonts w:ascii="Arial" w:hAnsi="Arial" w:cs="Arial"/>
          <w:lang w:val="en-US"/>
        </w:rPr>
        <w:t xml:space="preserve">  was also examined as a potential covariate</w:t>
      </w:r>
      <w:r w:rsidR="007404BC" w:rsidRPr="00DB7DFD">
        <w:rPr>
          <w:rFonts w:ascii="Arial" w:hAnsi="Arial" w:cs="Arial"/>
          <w:lang w:val="en-US"/>
        </w:rPr>
        <w:t xml:space="preserve"> </w:t>
      </w:r>
      <w:r w:rsidR="007404BC" w:rsidRPr="004102FF">
        <w:rPr>
          <w:rFonts w:ascii="Arial" w:hAnsi="Arial" w:cs="Arial"/>
          <w:lang w:val="en-US"/>
        </w:rPr>
        <w:fldChar w:fldCharType="begin" w:fldLock="1"/>
      </w:r>
      <w:r w:rsidR="00B70F9F" w:rsidRPr="00D64AB7">
        <w:rPr>
          <w:rFonts w:ascii="Arial" w:hAnsi="Arial" w:cs="Arial"/>
          <w:lang w:val="en-US"/>
        </w:rPr>
        <w:instrText>ADDIN CSL_CITATION {"citationItems":[{"id":"ITEM-1","itemData":{"author":[{"dropping-particle":"","family":"HANIFIN","given":"","non-dropping-particle":"","parse-names":false,"suffix":""},{"dropping-particle":"","family":"M.","given":"J.","non-dropping-particle":"","parse-names":false,"suffix":""}],"container-title":"Acta Derm. Venereol.","id":"ITEM-1","issued":{"date-parts":[["1980"]]},"page":"44-47","title":"Diagnostic features of atopic dermatitis","type":"article-journal","volume":"92"},"uris":["http://www.mendeley.com/documents/?uuid=de012f8a-a0ce-3b2e-90cb-bd8bc0c3ad5f"]}],"mendeley":{"formattedCitation":"(22)","plainTextFormattedCitation":"(22)","previouslyFormattedCitation":"(22)"},"properties":{"noteIndex":0},"schema":"https://github.com/citation-style-language/schema/raw/master/csl-citation.json"}</w:instrText>
      </w:r>
      <w:r w:rsidR="007404BC" w:rsidRPr="004102FF">
        <w:rPr>
          <w:rFonts w:ascii="Arial" w:hAnsi="Arial" w:cs="Arial"/>
          <w:lang w:val="en-US"/>
        </w:rPr>
        <w:fldChar w:fldCharType="separate"/>
      </w:r>
      <w:r w:rsidR="00B70F9F" w:rsidRPr="00432965">
        <w:rPr>
          <w:rFonts w:ascii="Arial" w:hAnsi="Arial" w:cs="Arial"/>
          <w:noProof/>
          <w:lang w:val="en-US"/>
        </w:rPr>
        <w:t>(22)</w:t>
      </w:r>
      <w:r w:rsidR="007404BC" w:rsidRPr="004102FF">
        <w:rPr>
          <w:rFonts w:ascii="Arial" w:hAnsi="Arial" w:cs="Arial"/>
          <w:lang w:val="en-US"/>
        </w:rPr>
        <w:fldChar w:fldCharType="end"/>
      </w:r>
      <w:r w:rsidR="002C3F8B" w:rsidRPr="00DB7DFD">
        <w:rPr>
          <w:rFonts w:ascii="Arial" w:hAnsi="Arial" w:cs="Arial"/>
          <w:lang w:val="en-US"/>
        </w:rPr>
        <w:t xml:space="preserve">. </w:t>
      </w:r>
      <w:r w:rsidR="00AD16E9" w:rsidRPr="00DB7DFD">
        <w:rPr>
          <w:rFonts w:ascii="Arial" w:hAnsi="Arial" w:cs="Arial"/>
          <w:lang w:val="en-US"/>
        </w:rPr>
        <w:t xml:space="preserve"> </w:t>
      </w:r>
      <w:r w:rsidR="00403801" w:rsidRPr="00D64AB7">
        <w:rPr>
          <w:rFonts w:ascii="Arial" w:hAnsi="Arial" w:cs="Arial"/>
          <w:lang w:val="en-US"/>
        </w:rPr>
        <w:t xml:space="preserve">Since early aeroallergen sensitisation </w:t>
      </w:r>
      <w:r w:rsidR="00432965">
        <w:rPr>
          <w:rFonts w:ascii="Arial" w:hAnsi="Arial" w:cs="Arial"/>
          <w:lang w:val="en-US"/>
        </w:rPr>
        <w:t>showed</w:t>
      </w:r>
      <w:r w:rsidR="00403801" w:rsidRPr="00432965">
        <w:rPr>
          <w:rFonts w:ascii="Arial" w:hAnsi="Arial" w:cs="Arial"/>
          <w:lang w:val="en-US"/>
        </w:rPr>
        <w:t xml:space="preserve"> </w:t>
      </w:r>
      <w:r w:rsidR="00403801" w:rsidRPr="00D64AB7">
        <w:rPr>
          <w:rFonts w:ascii="Arial" w:hAnsi="Arial" w:cs="Arial"/>
          <w:lang w:val="en-US"/>
        </w:rPr>
        <w:t xml:space="preserve">a high </w:t>
      </w:r>
      <w:r w:rsidR="00AA237C">
        <w:rPr>
          <w:rFonts w:ascii="Arial" w:hAnsi="Arial" w:cs="Arial"/>
          <w:lang w:val="en-US"/>
        </w:rPr>
        <w:t>overlap</w:t>
      </w:r>
      <w:r w:rsidR="00403801" w:rsidRPr="00D64AB7">
        <w:rPr>
          <w:rFonts w:ascii="Arial" w:hAnsi="Arial" w:cs="Arial"/>
          <w:lang w:val="en-US"/>
        </w:rPr>
        <w:t xml:space="preserve"> with </w:t>
      </w:r>
      <w:r w:rsidR="00432965">
        <w:rPr>
          <w:rFonts w:ascii="Arial" w:hAnsi="Arial" w:cs="Arial"/>
          <w:lang w:val="en-US"/>
        </w:rPr>
        <w:t xml:space="preserve">FA and FAS </w:t>
      </w:r>
      <w:r w:rsidR="00403801" w:rsidRPr="00D64AB7">
        <w:rPr>
          <w:rFonts w:ascii="Arial" w:hAnsi="Arial" w:cs="Arial"/>
          <w:lang w:val="en-US"/>
        </w:rPr>
        <w:t>(Online Repository Table</w:t>
      </w:r>
      <w:r w:rsidR="00560FFC" w:rsidRPr="00D64AB7">
        <w:rPr>
          <w:rFonts w:ascii="Arial" w:hAnsi="Arial" w:cs="Arial"/>
          <w:lang w:val="en-US"/>
        </w:rPr>
        <w:t xml:space="preserve"> </w:t>
      </w:r>
      <w:r w:rsidR="001D516F">
        <w:rPr>
          <w:rFonts w:ascii="Arial" w:hAnsi="Arial" w:cs="Arial"/>
          <w:lang w:val="en-US"/>
        </w:rPr>
        <w:t xml:space="preserve">E1), </w:t>
      </w:r>
      <w:r w:rsidR="0064710A" w:rsidRPr="00D64AB7">
        <w:rPr>
          <w:rFonts w:ascii="Arial" w:hAnsi="Arial" w:cs="Arial"/>
          <w:lang w:val="en-US"/>
        </w:rPr>
        <w:t>it</w:t>
      </w:r>
      <w:r w:rsidR="00560FFC" w:rsidRPr="00D64AB7">
        <w:rPr>
          <w:rFonts w:ascii="Arial" w:hAnsi="Arial" w:cs="Arial"/>
          <w:lang w:val="en-US"/>
        </w:rPr>
        <w:t xml:space="preserve"> was not included</w:t>
      </w:r>
      <w:r w:rsidR="00403801" w:rsidRPr="00D64AB7">
        <w:rPr>
          <w:rFonts w:ascii="Arial" w:hAnsi="Arial" w:cs="Arial"/>
          <w:lang w:val="en-US"/>
        </w:rPr>
        <w:t xml:space="preserve"> in </w:t>
      </w:r>
      <w:r w:rsidR="00560FFC" w:rsidRPr="00D64AB7">
        <w:rPr>
          <w:rFonts w:ascii="Arial" w:hAnsi="Arial" w:cs="Arial"/>
          <w:lang w:val="en-US"/>
        </w:rPr>
        <w:t>our</w:t>
      </w:r>
      <w:r w:rsidR="00403801" w:rsidRPr="00D64AB7">
        <w:rPr>
          <w:rFonts w:ascii="Arial" w:hAnsi="Arial" w:cs="Arial"/>
          <w:lang w:val="en-US"/>
        </w:rPr>
        <w:t xml:space="preserve"> models as a covariate to avoid collinearity</w:t>
      </w:r>
      <w:r w:rsidR="007D3262" w:rsidRPr="00D64AB7">
        <w:rPr>
          <w:rFonts w:ascii="Arial" w:hAnsi="Arial" w:cs="Arial"/>
          <w:lang w:val="en-US"/>
        </w:rPr>
        <w:t>.</w:t>
      </w:r>
      <w:r w:rsidR="00A715FB">
        <w:rPr>
          <w:rFonts w:ascii="Arial" w:hAnsi="Arial" w:cs="Arial"/>
          <w:lang w:val="en-US"/>
        </w:rPr>
        <w:t xml:space="preserve"> </w:t>
      </w:r>
      <w:r w:rsidR="009F4F34" w:rsidRPr="00DB7DFD">
        <w:rPr>
          <w:rFonts w:ascii="Arial" w:hAnsi="Arial" w:cs="Arial"/>
          <w:lang w:val="en-US"/>
        </w:rPr>
        <w:t xml:space="preserve">Covariates </w:t>
      </w:r>
      <w:r w:rsidR="00077DE7" w:rsidRPr="00DB7DFD">
        <w:rPr>
          <w:rFonts w:ascii="Arial" w:hAnsi="Arial" w:cs="Arial"/>
          <w:lang w:val="en-US"/>
        </w:rPr>
        <w:t>trending towards significance (p</w:t>
      </w:r>
      <w:r w:rsidR="000C3CB4" w:rsidRPr="00DB7DFD">
        <w:rPr>
          <w:rFonts w:ascii="Arial" w:hAnsi="Arial" w:cs="Arial"/>
          <w:lang w:val="en-US"/>
        </w:rPr>
        <w:t>&lt;0.1)</w:t>
      </w:r>
      <w:r w:rsidR="00EF1479" w:rsidRPr="00DB7DFD">
        <w:rPr>
          <w:rFonts w:ascii="Arial" w:hAnsi="Arial" w:cs="Arial"/>
          <w:lang w:val="en-US"/>
        </w:rPr>
        <w:t xml:space="preserve"> </w:t>
      </w:r>
      <w:r w:rsidR="006D13E0" w:rsidRPr="00DB7DFD">
        <w:rPr>
          <w:rFonts w:ascii="Arial" w:hAnsi="Arial" w:cs="Arial"/>
          <w:lang w:val="en-US"/>
        </w:rPr>
        <w:t>in univariate analyse</w:t>
      </w:r>
      <w:r w:rsidR="00EF1479" w:rsidRPr="00DB7DFD">
        <w:rPr>
          <w:rFonts w:ascii="Arial" w:hAnsi="Arial" w:cs="Arial"/>
          <w:lang w:val="en-US"/>
        </w:rPr>
        <w:t>s</w:t>
      </w:r>
      <w:r w:rsidRPr="00DB7DFD">
        <w:rPr>
          <w:rFonts w:ascii="Arial" w:hAnsi="Arial" w:cs="Arial"/>
          <w:lang w:val="en-US"/>
        </w:rPr>
        <w:t xml:space="preserve"> were </w:t>
      </w:r>
      <w:r w:rsidR="00241257">
        <w:rPr>
          <w:rFonts w:ascii="Arial" w:hAnsi="Arial" w:cs="Arial"/>
          <w:lang w:val="en-US"/>
        </w:rPr>
        <w:t xml:space="preserve">treated as candidate independent variables and </w:t>
      </w:r>
      <w:r w:rsidRPr="00DB7DFD">
        <w:rPr>
          <w:rFonts w:ascii="Arial" w:hAnsi="Arial" w:cs="Arial"/>
          <w:lang w:val="en-US"/>
        </w:rPr>
        <w:t>included in the</w:t>
      </w:r>
      <w:r w:rsidR="00241257">
        <w:rPr>
          <w:rFonts w:ascii="Arial" w:hAnsi="Arial" w:cs="Arial"/>
          <w:lang w:val="en-US"/>
        </w:rPr>
        <w:t xml:space="preserve"> final models of</w:t>
      </w:r>
      <w:r w:rsidRPr="00DB7DFD">
        <w:rPr>
          <w:rFonts w:ascii="Arial" w:hAnsi="Arial" w:cs="Arial"/>
          <w:lang w:val="en-US"/>
        </w:rPr>
        <w:t xml:space="preserve"> </w:t>
      </w:r>
      <w:r w:rsidR="001A747B" w:rsidRPr="00DB7DFD">
        <w:rPr>
          <w:rFonts w:ascii="Arial" w:hAnsi="Arial" w:cs="Arial"/>
          <w:lang w:val="en-US"/>
        </w:rPr>
        <w:t>logistic regression</w:t>
      </w:r>
      <w:r w:rsidR="00241257">
        <w:rPr>
          <w:rFonts w:ascii="Arial" w:hAnsi="Arial" w:cs="Arial"/>
          <w:lang w:val="en-US"/>
        </w:rPr>
        <w:t>s</w:t>
      </w:r>
      <w:r w:rsidR="00B70F9F" w:rsidRPr="00DB7DFD">
        <w:rPr>
          <w:rFonts w:ascii="Arial" w:hAnsi="Arial" w:cs="Arial"/>
          <w:lang w:val="en-US"/>
        </w:rPr>
        <w:t xml:space="preserve"> </w:t>
      </w:r>
      <w:r w:rsidR="00B70F9F" w:rsidRPr="004102FF">
        <w:rPr>
          <w:rFonts w:ascii="Arial" w:hAnsi="Arial" w:cs="Arial"/>
          <w:lang w:val="en-US"/>
        </w:rPr>
        <w:fldChar w:fldCharType="begin" w:fldLock="1"/>
      </w:r>
      <w:r w:rsidR="00680D75" w:rsidRPr="00D64AB7">
        <w:rPr>
          <w:rFonts w:ascii="Arial" w:hAnsi="Arial" w:cs="Arial"/>
          <w:lang w:val="en-US"/>
        </w:rPr>
        <w:instrText>ADDIN CSL_CITATION {"citationItems":[{"id":"ITEM-1","itemData":{"DOI":"10.1186/1751-0473-3-17","abstract":"Background: The main problem in many model-building situations is to choose from a large set of covariates those that should be included in the \"best\" model. A decision to keep a variable in the model might be based on the clinical or statistical significance. There are several variable selection algorithms in existence. Those methods are mechanical and as such carry some limitations. Hosmer and Lemeshow describe a purposeful selection of covariates within which an analyst makes a variable selection decision at each step of the modeling process.","author":[{"dropping-particle":"","family":"Bursac","given":"Zoran","non-dropping-particle":"","parse-names":false,"suffix":""},{"dropping-particle":"","family":"Gauss","given":"C Heath","non-dropping-particle":"","parse-names":false,"suffix":""},{"dropping-particle":"","family":"Williams","given":"David Keith","non-dropping-particle":"","parse-names":false,"suffix":""},{"dropping-particle":"","family":"Hosmer","given":"David W","non-dropping-particle":"","parse-names":false,"suffix":""}],"id":"ITEM-1","issued":{"date-parts":[["2008"]]},"title":"Purposeful selection of variables in logistic regression","type":"article-journal"},"uris":["http://www.mendeley.com/documents/?uuid=1ab62c63-2ac6-32e4-b276-598b54a41b24"]}],"mendeley":{"formattedCitation":"(23)","plainTextFormattedCitation":"(23)","previouslyFormattedCitation":"(23)"},"properties":{"noteIndex":0},"schema":"https://github.com/citation-style-language/schema/raw/master/csl-citation.json"}</w:instrText>
      </w:r>
      <w:r w:rsidR="00B70F9F" w:rsidRPr="004102FF">
        <w:rPr>
          <w:rFonts w:ascii="Arial" w:hAnsi="Arial" w:cs="Arial"/>
          <w:lang w:val="en-US"/>
        </w:rPr>
        <w:fldChar w:fldCharType="separate"/>
      </w:r>
      <w:r w:rsidR="00B70F9F" w:rsidRPr="00DB7DFD">
        <w:rPr>
          <w:rFonts w:ascii="Arial" w:hAnsi="Arial" w:cs="Arial"/>
          <w:noProof/>
          <w:lang w:val="en-US"/>
        </w:rPr>
        <w:t>(23)</w:t>
      </w:r>
      <w:r w:rsidR="00B70F9F" w:rsidRPr="004102FF">
        <w:rPr>
          <w:rFonts w:ascii="Arial" w:hAnsi="Arial" w:cs="Arial"/>
          <w:lang w:val="en-US"/>
        </w:rPr>
        <w:fldChar w:fldCharType="end"/>
      </w:r>
      <w:r w:rsidR="00EF1479" w:rsidRPr="00DB7DFD">
        <w:rPr>
          <w:rFonts w:ascii="Arial" w:hAnsi="Arial" w:cs="Arial"/>
          <w:lang w:val="en-US"/>
        </w:rPr>
        <w:t xml:space="preserve">. </w:t>
      </w:r>
    </w:p>
    <w:p w14:paraId="0E59E1D2" w14:textId="3374A6FF" w:rsidR="00184DE7" w:rsidRDefault="00184DE7" w:rsidP="00417C9F">
      <w:pPr>
        <w:pStyle w:val="Heading1"/>
        <w:spacing w:line="360" w:lineRule="auto"/>
        <w:rPr>
          <w:rFonts w:ascii="Arial" w:hAnsi="Arial" w:cs="Arial"/>
          <w:lang w:val="en-US"/>
        </w:rPr>
      </w:pPr>
      <w:r w:rsidRPr="00C70B31">
        <w:rPr>
          <w:rFonts w:ascii="Arial" w:hAnsi="Arial" w:cs="Arial"/>
          <w:lang w:val="en-US"/>
        </w:rPr>
        <w:t>Results</w:t>
      </w:r>
    </w:p>
    <w:p w14:paraId="0E59E1D3" w14:textId="018D3ABE" w:rsidR="00184DE7" w:rsidRPr="00330E03" w:rsidRDefault="003D096D" w:rsidP="00417C9F">
      <w:pPr>
        <w:spacing w:after="0" w:line="360" w:lineRule="auto"/>
        <w:jc w:val="both"/>
        <w:rPr>
          <w:rFonts w:ascii="Arial" w:hAnsi="Arial" w:cs="Arial"/>
          <w:b/>
          <w:lang w:val="en-US"/>
        </w:rPr>
      </w:pPr>
      <w:r>
        <w:rPr>
          <w:rFonts w:ascii="Arial" w:hAnsi="Arial" w:cs="Arial"/>
          <w:b/>
          <w:lang w:val="en-US"/>
        </w:rPr>
        <w:br/>
      </w:r>
      <w:r w:rsidR="008D54E3" w:rsidRPr="00330E03">
        <w:rPr>
          <w:rFonts w:ascii="Arial" w:hAnsi="Arial" w:cs="Arial"/>
          <w:b/>
          <w:lang w:val="en-US"/>
        </w:rPr>
        <w:t>Study Population Description</w:t>
      </w:r>
      <w:r w:rsidR="0052231D">
        <w:rPr>
          <w:rFonts w:ascii="Arial" w:hAnsi="Arial" w:cs="Arial"/>
          <w:b/>
          <w:lang w:val="en-US"/>
        </w:rPr>
        <w:tab/>
      </w:r>
      <w:r w:rsidR="0052231D">
        <w:rPr>
          <w:rFonts w:ascii="Arial" w:hAnsi="Arial" w:cs="Arial"/>
          <w:b/>
          <w:lang w:val="en-US"/>
        </w:rPr>
        <w:br/>
      </w:r>
    </w:p>
    <w:p w14:paraId="34D788F3" w14:textId="5EA209E3" w:rsidR="005564F3" w:rsidRPr="00330E03" w:rsidRDefault="00D34211" w:rsidP="00417C9F">
      <w:pPr>
        <w:spacing w:after="0" w:line="360" w:lineRule="auto"/>
        <w:jc w:val="both"/>
        <w:rPr>
          <w:rFonts w:ascii="Arial" w:hAnsi="Arial" w:cs="Arial"/>
          <w:lang w:val="en-US"/>
        </w:rPr>
      </w:pPr>
      <w:r w:rsidRPr="00330E03">
        <w:rPr>
          <w:rFonts w:ascii="Arial" w:hAnsi="Arial" w:cs="Arial"/>
          <w:lang w:val="en-US"/>
        </w:rPr>
        <w:t xml:space="preserve">1536 children were enrolled in the IOW </w:t>
      </w:r>
      <w:r w:rsidR="008D54E3" w:rsidRPr="00330E03">
        <w:rPr>
          <w:rFonts w:ascii="Arial" w:hAnsi="Arial" w:cs="Arial"/>
          <w:lang w:val="en-US"/>
        </w:rPr>
        <w:t>cohort</w:t>
      </w:r>
      <w:r w:rsidRPr="00330E03">
        <w:rPr>
          <w:rFonts w:ascii="Arial" w:hAnsi="Arial" w:cs="Arial"/>
          <w:lang w:val="en-US"/>
        </w:rPr>
        <w:t xml:space="preserve"> study</w:t>
      </w:r>
      <w:r w:rsidR="00773D64" w:rsidRPr="00330E03">
        <w:rPr>
          <w:rFonts w:ascii="Arial" w:hAnsi="Arial" w:cs="Arial"/>
          <w:lang w:val="en-US"/>
        </w:rPr>
        <w:t xml:space="preserve"> at birth</w:t>
      </w:r>
      <w:r w:rsidRPr="00330E03">
        <w:rPr>
          <w:rFonts w:ascii="Arial" w:hAnsi="Arial" w:cs="Arial"/>
          <w:lang w:val="en-US"/>
        </w:rPr>
        <w:t xml:space="preserve">, of which 1456 were available for subsequent assessments. </w:t>
      </w:r>
      <w:r w:rsidR="000A102A" w:rsidRPr="00330E03">
        <w:rPr>
          <w:rFonts w:ascii="Arial" w:hAnsi="Arial" w:cs="Arial"/>
          <w:lang w:val="en-US"/>
        </w:rPr>
        <w:t>The study reflected a dynamic cohort whereby</w:t>
      </w:r>
      <w:r w:rsidR="005A5520" w:rsidRPr="00330E03">
        <w:rPr>
          <w:rFonts w:ascii="Arial" w:hAnsi="Arial" w:cs="Arial"/>
          <w:lang w:val="en-US"/>
        </w:rPr>
        <w:t xml:space="preserve"> some</w:t>
      </w:r>
      <w:r w:rsidR="005C3A63" w:rsidRPr="00330E03">
        <w:rPr>
          <w:rFonts w:ascii="Arial" w:hAnsi="Arial" w:cs="Arial"/>
          <w:lang w:val="en-US" w:eastAsia="en-GB"/>
        </w:rPr>
        <w:t xml:space="preserve"> subjects missed one follow</w:t>
      </w:r>
      <w:r w:rsidR="00440F10" w:rsidRPr="00330E03">
        <w:rPr>
          <w:rFonts w:ascii="Arial" w:hAnsi="Arial" w:cs="Arial"/>
          <w:lang w:val="en-US" w:eastAsia="en-GB"/>
        </w:rPr>
        <w:t>-</w:t>
      </w:r>
      <w:r w:rsidR="005C3A63" w:rsidRPr="00330E03">
        <w:rPr>
          <w:rFonts w:ascii="Arial" w:hAnsi="Arial" w:cs="Arial"/>
          <w:lang w:val="en-US" w:eastAsia="en-GB"/>
        </w:rPr>
        <w:t>up but returned to participate in future assessments</w:t>
      </w:r>
      <w:r w:rsidR="0054518D" w:rsidRPr="00330E03">
        <w:rPr>
          <w:rFonts w:ascii="Arial" w:hAnsi="Arial" w:cs="Arial"/>
          <w:lang w:val="en-US" w:eastAsia="en-GB"/>
        </w:rPr>
        <w:t xml:space="preserve"> </w:t>
      </w:r>
      <w:r w:rsidR="00C56845" w:rsidRPr="00330E03">
        <w:rPr>
          <w:rFonts w:ascii="Arial" w:hAnsi="Arial" w:cs="Arial"/>
          <w:lang w:val="en-US" w:eastAsia="en-GB"/>
        </w:rPr>
        <w:fldChar w:fldCharType="begin" w:fldLock="1"/>
      </w:r>
      <w:r w:rsidR="00C41A7B">
        <w:rPr>
          <w:rFonts w:ascii="Arial" w:hAnsi="Arial" w:cs="Arial"/>
          <w:lang w:val="en-US" w:eastAsia="en-GB"/>
        </w:rPr>
        <w:instrText>ADDIN CSL_CITATION {"citationItems":[{"id":"ITEM-1","itemData":{"DOI":"10.1093/ije/dyy023","ISSN":"14643685","PMID":"29547889","author":[{"dropping-particle":"","family":"Arshad","given":"S. Hasan","non-dropping-particle":"","parse-names":false,"suffix":""},{"dropping-particle":"","family":"Holloway","given":"John W.","non-dropping-particle":"","parse-names":false,"suffix":""},{"dropping-particle":"","family":"Karmaus","given":"Wilfried","non-dropping-particle":"","parse-names":false,"suffix":""},{"dropping-particle":"","family":"Zhang","given":"Hongmei","non-dropping-particle":"","parse-names":false,"suffix":""},{"dropping-particle":"","family":"Ewart","given":"Susan","non-dropping-particle":"","parse-names":false,"suffix":""},{"dropping-particle":"","family":"Mansfield","given":"Linda","non-dropping-particle":"","parse-names":false,"suffix":""},{"dropping-particle":"","family":"Matthews","given":"Sharon","non-dropping-particle":"","parse-names":false,"suffix":""},{"dropping-particle":"","family":"Hodgekiss","given":"Claire","non-dropping-particle":"","parse-names":false,"suffix":""},{"dropping-particle":"","family":"Roberts","given":"Graham","non-dropping-particle":"","parse-names":false,"suffix":""},{"dropping-particle":"","family":"Kurukulaaratchy","given":"Ramesh","non-dropping-particle":"","parse-names":false,"suffix":""}],"container-title":"International Journal of Epidemiology","id":"ITEM-1","issue":"4","issued":{"date-parts":[["2018","8","1"]]},"page":"1043-1044I","publisher":"Oxford University Press","title":"Cohort profile: The isle of wight whole population birth cohort (ioWBC)","type":"article-journal","volume":"47"},"uris":["http://www.mendeley.com/documents/?uuid=53132810-b778-38d5-91fe-3905e19f362b"]}],"mendeley":{"formattedCitation":"(10)","plainTextFormattedCitation":"(10)","previouslyFormattedCitation":"(10)"},"properties":{"noteIndex":0},"schema":"https://github.com/citation-style-language/schema/raw/master/csl-citation.json"}</w:instrText>
      </w:r>
      <w:r w:rsidR="00C56845" w:rsidRPr="00330E03">
        <w:rPr>
          <w:rFonts w:ascii="Arial" w:hAnsi="Arial" w:cs="Arial"/>
          <w:lang w:val="en-US" w:eastAsia="en-GB"/>
        </w:rPr>
        <w:fldChar w:fldCharType="separate"/>
      </w:r>
      <w:r w:rsidR="009A35F2" w:rsidRPr="009A35F2">
        <w:rPr>
          <w:rFonts w:ascii="Arial" w:hAnsi="Arial" w:cs="Arial"/>
          <w:noProof/>
          <w:lang w:val="en-US" w:eastAsia="en-GB"/>
        </w:rPr>
        <w:t>(10)</w:t>
      </w:r>
      <w:r w:rsidR="00C56845" w:rsidRPr="00330E03">
        <w:rPr>
          <w:rFonts w:ascii="Arial" w:hAnsi="Arial" w:cs="Arial"/>
          <w:lang w:val="en-US" w:eastAsia="en-GB"/>
        </w:rPr>
        <w:fldChar w:fldCharType="end"/>
      </w:r>
      <w:r w:rsidR="000A102A" w:rsidRPr="00330E03">
        <w:rPr>
          <w:rFonts w:ascii="Arial" w:hAnsi="Arial" w:cs="Arial"/>
          <w:lang w:val="en-US" w:eastAsia="en-GB"/>
        </w:rPr>
        <w:t xml:space="preserve">. </w:t>
      </w:r>
      <w:r w:rsidR="002D5229">
        <w:rPr>
          <w:rFonts w:ascii="Arial" w:hAnsi="Arial" w:cs="Arial"/>
          <w:lang w:val="en-US" w:eastAsia="en-GB"/>
        </w:rPr>
        <w:t>Overall, h</w:t>
      </w:r>
      <w:r w:rsidRPr="00330E03">
        <w:rPr>
          <w:rFonts w:ascii="Arial" w:hAnsi="Arial" w:cs="Arial"/>
          <w:lang w:val="en-US"/>
        </w:rPr>
        <w:t>igh retention rates were</w:t>
      </w:r>
      <w:r w:rsidR="00E47F1F" w:rsidRPr="00330E03">
        <w:rPr>
          <w:rFonts w:ascii="Arial" w:hAnsi="Arial" w:cs="Arial"/>
          <w:lang w:val="en-US"/>
        </w:rPr>
        <w:t xml:space="preserve"> consistently</w:t>
      </w:r>
      <w:r w:rsidRPr="00330E03">
        <w:rPr>
          <w:rFonts w:ascii="Arial" w:hAnsi="Arial" w:cs="Arial"/>
          <w:lang w:val="en-US"/>
        </w:rPr>
        <w:t xml:space="preserve"> achieved at these follow-ups</w:t>
      </w:r>
      <w:r w:rsidR="00502F62" w:rsidRPr="00330E03">
        <w:rPr>
          <w:rFonts w:ascii="Arial" w:hAnsi="Arial" w:cs="Arial"/>
          <w:lang w:val="en-US"/>
        </w:rPr>
        <w:t>, apart from the 26-year SPT</w:t>
      </w:r>
      <w:r w:rsidR="00175F97" w:rsidRPr="00330E03">
        <w:rPr>
          <w:rFonts w:ascii="Arial" w:hAnsi="Arial" w:cs="Arial"/>
          <w:lang w:val="en-US"/>
        </w:rPr>
        <w:t xml:space="preserve"> (</w:t>
      </w:r>
      <w:r w:rsidR="007B0B39">
        <w:rPr>
          <w:rFonts w:ascii="Arial" w:hAnsi="Arial" w:cs="Arial"/>
          <w:lang w:val="en-US"/>
        </w:rPr>
        <w:t>Figure 1</w:t>
      </w:r>
      <w:r w:rsidR="001A3A9F" w:rsidRPr="00330E03">
        <w:rPr>
          <w:rFonts w:ascii="Arial" w:hAnsi="Arial" w:cs="Arial"/>
          <w:lang w:val="en-US"/>
        </w:rPr>
        <w:t>)</w:t>
      </w:r>
      <w:r w:rsidR="005564F3" w:rsidRPr="00330E03">
        <w:rPr>
          <w:rFonts w:ascii="Arial" w:hAnsi="Arial" w:cs="Arial"/>
          <w:lang w:val="en-US"/>
        </w:rPr>
        <w:t xml:space="preserve">. </w:t>
      </w:r>
      <w:r w:rsidR="00DA5FC9">
        <w:rPr>
          <w:rFonts w:ascii="Arial" w:hAnsi="Arial" w:cs="Arial"/>
          <w:lang w:val="en-US"/>
        </w:rPr>
        <w:t>Relevant c</w:t>
      </w:r>
      <w:r w:rsidR="009A35F2">
        <w:rPr>
          <w:rFonts w:ascii="Arial" w:hAnsi="Arial" w:cs="Arial"/>
          <w:lang w:val="en-US"/>
        </w:rPr>
        <w:t>linical</w:t>
      </w:r>
      <w:r w:rsidR="00C51DA5">
        <w:rPr>
          <w:rFonts w:ascii="Arial" w:hAnsi="Arial" w:cs="Arial"/>
          <w:lang w:val="en-US"/>
        </w:rPr>
        <w:t xml:space="preserve"> </w:t>
      </w:r>
      <w:r w:rsidR="007B0B39">
        <w:rPr>
          <w:rFonts w:ascii="Arial" w:hAnsi="Arial" w:cs="Arial"/>
          <w:lang w:val="en-US"/>
        </w:rPr>
        <w:t>characteristics</w:t>
      </w:r>
      <w:r w:rsidR="009A35F2">
        <w:rPr>
          <w:rFonts w:ascii="Arial" w:hAnsi="Arial" w:cs="Arial"/>
          <w:lang w:val="en-US"/>
        </w:rPr>
        <w:t xml:space="preserve"> of the </w:t>
      </w:r>
      <w:r w:rsidR="00C73F23">
        <w:rPr>
          <w:rFonts w:ascii="Arial" w:hAnsi="Arial" w:cs="Arial"/>
          <w:lang w:val="en-US"/>
        </w:rPr>
        <w:t>IOW</w:t>
      </w:r>
      <w:r w:rsidR="009A35F2">
        <w:rPr>
          <w:rFonts w:ascii="Arial" w:hAnsi="Arial" w:cs="Arial"/>
          <w:lang w:val="en-US"/>
        </w:rPr>
        <w:t xml:space="preserve"> birth cohort</w:t>
      </w:r>
      <w:r w:rsidR="007B0B39">
        <w:rPr>
          <w:rFonts w:ascii="Arial" w:hAnsi="Arial" w:cs="Arial"/>
          <w:lang w:val="en-US"/>
        </w:rPr>
        <w:t xml:space="preserve"> are described in Table 1. </w:t>
      </w:r>
    </w:p>
    <w:p w14:paraId="46B7EB81" w14:textId="77777777" w:rsidR="00FC4374" w:rsidRPr="00330E03" w:rsidRDefault="00FC4374" w:rsidP="00417C9F">
      <w:pPr>
        <w:spacing w:after="0" w:line="360" w:lineRule="auto"/>
        <w:jc w:val="both"/>
        <w:rPr>
          <w:rFonts w:ascii="Arial" w:hAnsi="Arial" w:cs="Arial"/>
          <w:lang w:val="en-US"/>
        </w:rPr>
      </w:pPr>
    </w:p>
    <w:p w14:paraId="0A0238B8" w14:textId="169D4E5E" w:rsidR="00C37729" w:rsidRDefault="00755D6B" w:rsidP="00D64AB7">
      <w:pPr>
        <w:widowControl w:val="0"/>
        <w:spacing w:after="0" w:line="360" w:lineRule="auto"/>
        <w:jc w:val="both"/>
        <w:rPr>
          <w:rFonts w:ascii="Arial" w:hAnsi="Arial" w:cs="Arial"/>
          <w:spacing w:val="5"/>
          <w:lang w:val="en-US" w:eastAsia="en-GB"/>
        </w:rPr>
      </w:pPr>
      <w:r>
        <w:rPr>
          <w:rFonts w:ascii="Arial" w:hAnsi="Arial" w:cs="Arial"/>
          <w:b/>
          <w:spacing w:val="5"/>
          <w:lang w:val="en-US" w:eastAsia="en-GB"/>
        </w:rPr>
        <w:t>Food allergy, food allergen sen</w:t>
      </w:r>
      <w:r w:rsidR="00DA7950">
        <w:rPr>
          <w:rFonts w:ascii="Arial" w:hAnsi="Arial" w:cs="Arial"/>
          <w:b/>
          <w:spacing w:val="5"/>
          <w:lang w:val="en-US" w:eastAsia="en-GB"/>
        </w:rPr>
        <w:t>si</w:t>
      </w:r>
      <w:r>
        <w:rPr>
          <w:rFonts w:ascii="Arial" w:hAnsi="Arial" w:cs="Arial"/>
          <w:b/>
          <w:spacing w:val="5"/>
          <w:lang w:val="en-US" w:eastAsia="en-GB"/>
        </w:rPr>
        <w:t>tisation and</w:t>
      </w:r>
      <w:r w:rsidR="00B6232B">
        <w:rPr>
          <w:rFonts w:ascii="Arial" w:hAnsi="Arial" w:cs="Arial"/>
          <w:b/>
          <w:spacing w:val="5"/>
          <w:lang w:val="en-US" w:eastAsia="en-GB"/>
        </w:rPr>
        <w:t xml:space="preserve"> allergic</w:t>
      </w:r>
      <w:r>
        <w:rPr>
          <w:rFonts w:ascii="Arial" w:hAnsi="Arial" w:cs="Arial"/>
          <w:b/>
          <w:spacing w:val="5"/>
          <w:lang w:val="en-US" w:eastAsia="en-GB"/>
        </w:rPr>
        <w:t xml:space="preserve"> </w:t>
      </w:r>
      <w:r w:rsidR="00B6232B">
        <w:rPr>
          <w:rFonts w:ascii="Arial" w:hAnsi="Arial" w:cs="Arial"/>
          <w:b/>
          <w:spacing w:val="5"/>
          <w:lang w:val="en-US" w:eastAsia="en-GB"/>
        </w:rPr>
        <w:t>airways diseases in adulthood</w:t>
      </w:r>
      <w:r w:rsidR="00077DE7" w:rsidRPr="00330E03">
        <w:rPr>
          <w:rFonts w:ascii="Arial" w:hAnsi="Arial" w:cs="Arial"/>
          <w:b/>
          <w:spacing w:val="5"/>
          <w:lang w:val="en-US" w:eastAsia="en-GB"/>
        </w:rPr>
        <w:tab/>
      </w:r>
      <w:r w:rsidR="00CE2D61" w:rsidRPr="00330E03">
        <w:rPr>
          <w:rFonts w:ascii="Arial" w:hAnsi="Arial" w:cs="Arial"/>
          <w:b/>
          <w:spacing w:val="5"/>
          <w:lang w:val="en-US" w:eastAsia="en-GB"/>
        </w:rPr>
        <w:br/>
      </w:r>
      <w:r w:rsidR="00241257">
        <w:rPr>
          <w:rFonts w:ascii="Arial" w:hAnsi="Arial" w:cs="Arial"/>
          <w:spacing w:val="5"/>
          <w:lang w:val="en-US" w:eastAsia="en-GB"/>
        </w:rPr>
        <w:t>Based on results from multivariable logistic regressions</w:t>
      </w:r>
      <w:r w:rsidR="001255B9">
        <w:rPr>
          <w:rFonts w:ascii="Arial" w:hAnsi="Arial" w:cs="Arial"/>
          <w:spacing w:val="5"/>
          <w:lang w:val="en-US" w:eastAsia="en-GB"/>
        </w:rPr>
        <w:t>,</w:t>
      </w:r>
      <w:r w:rsidR="001255B9" w:rsidRPr="00330E03">
        <w:rPr>
          <w:rFonts w:ascii="Arial" w:hAnsi="Arial" w:cs="Arial"/>
          <w:spacing w:val="5"/>
          <w:lang w:val="en-US" w:eastAsia="en-GB"/>
        </w:rPr>
        <w:t xml:space="preserve"> </w:t>
      </w:r>
      <w:r w:rsidR="00CE2D61" w:rsidRPr="00330E03">
        <w:rPr>
          <w:rFonts w:ascii="Arial" w:hAnsi="Arial" w:cs="Arial"/>
          <w:spacing w:val="5"/>
          <w:lang w:val="en-US" w:eastAsia="en-GB"/>
        </w:rPr>
        <w:t xml:space="preserve">FA at </w:t>
      </w:r>
      <w:r w:rsidR="00674CE0" w:rsidRPr="00330E03">
        <w:rPr>
          <w:rFonts w:ascii="Arial" w:hAnsi="Arial" w:cs="Arial"/>
          <w:spacing w:val="5"/>
          <w:lang w:val="en-US" w:eastAsia="en-GB"/>
        </w:rPr>
        <w:t xml:space="preserve"> 4</w:t>
      </w:r>
      <w:r w:rsidR="002C3F8B">
        <w:rPr>
          <w:rFonts w:ascii="Arial" w:hAnsi="Arial" w:cs="Arial"/>
          <w:spacing w:val="5"/>
          <w:lang w:val="en-US" w:eastAsia="en-GB"/>
        </w:rPr>
        <w:t xml:space="preserve"> years</w:t>
      </w:r>
      <w:r w:rsidR="001774AA">
        <w:rPr>
          <w:rFonts w:ascii="Arial" w:hAnsi="Arial" w:cs="Arial"/>
          <w:spacing w:val="5"/>
          <w:lang w:val="en-US" w:eastAsia="en-GB"/>
        </w:rPr>
        <w:t xml:space="preserve"> </w:t>
      </w:r>
      <w:r w:rsidR="001A3A9F" w:rsidRPr="00330E03">
        <w:rPr>
          <w:rFonts w:ascii="Arial" w:hAnsi="Arial" w:cs="Arial"/>
          <w:spacing w:val="5"/>
          <w:lang w:val="en-US" w:eastAsia="en-GB"/>
        </w:rPr>
        <w:t>w</w:t>
      </w:r>
      <w:r w:rsidR="00B6232B">
        <w:rPr>
          <w:rFonts w:ascii="Arial" w:hAnsi="Arial" w:cs="Arial"/>
          <w:spacing w:val="5"/>
          <w:lang w:val="en-US" w:eastAsia="en-GB"/>
        </w:rPr>
        <w:t>as</w:t>
      </w:r>
      <w:r w:rsidR="00CE2D61" w:rsidRPr="00330E03">
        <w:rPr>
          <w:rFonts w:ascii="Arial" w:hAnsi="Arial" w:cs="Arial"/>
          <w:spacing w:val="5"/>
          <w:lang w:val="en-US" w:eastAsia="en-GB"/>
        </w:rPr>
        <w:t xml:space="preserve"> </w:t>
      </w:r>
      <w:r w:rsidR="0042390A" w:rsidRPr="00330E03">
        <w:rPr>
          <w:rFonts w:ascii="Arial" w:hAnsi="Arial" w:cs="Arial"/>
          <w:spacing w:val="5"/>
          <w:lang w:val="en-US" w:eastAsia="en-GB"/>
        </w:rPr>
        <w:t xml:space="preserve">significantly </w:t>
      </w:r>
      <w:r w:rsidR="00CE2D61" w:rsidRPr="00330E03">
        <w:rPr>
          <w:rFonts w:ascii="Arial" w:hAnsi="Arial" w:cs="Arial"/>
          <w:spacing w:val="5"/>
          <w:lang w:val="en-US" w:eastAsia="en-GB"/>
        </w:rPr>
        <w:t xml:space="preserve">associated </w:t>
      </w:r>
      <w:r w:rsidR="009C6438" w:rsidRPr="00330E03">
        <w:rPr>
          <w:rFonts w:ascii="Arial" w:hAnsi="Arial" w:cs="Arial"/>
          <w:spacing w:val="5"/>
          <w:lang w:val="en-US" w:eastAsia="en-GB"/>
        </w:rPr>
        <w:t>with</w:t>
      </w:r>
      <w:r w:rsidR="00CE2D61" w:rsidRPr="00330E03">
        <w:rPr>
          <w:rFonts w:ascii="Arial" w:hAnsi="Arial" w:cs="Arial"/>
          <w:spacing w:val="5"/>
          <w:lang w:val="en-US" w:eastAsia="en-GB"/>
        </w:rPr>
        <w:t xml:space="preserve"> asthma at</w:t>
      </w:r>
      <w:r w:rsidR="0064710A">
        <w:rPr>
          <w:rFonts w:ascii="Arial" w:hAnsi="Arial" w:cs="Arial"/>
          <w:spacing w:val="5"/>
          <w:lang w:val="en-US" w:eastAsia="en-GB"/>
        </w:rPr>
        <w:t xml:space="preserve"> both</w:t>
      </w:r>
      <w:r w:rsidR="00CE2D61" w:rsidRPr="00330E03">
        <w:rPr>
          <w:rFonts w:ascii="Arial" w:hAnsi="Arial" w:cs="Arial"/>
          <w:spacing w:val="5"/>
          <w:lang w:val="en-US" w:eastAsia="en-GB"/>
        </w:rPr>
        <w:t xml:space="preserve"> 18</w:t>
      </w:r>
      <w:r w:rsidR="00E9538F" w:rsidRPr="00330E03">
        <w:rPr>
          <w:rFonts w:ascii="Arial" w:hAnsi="Arial" w:cs="Arial"/>
          <w:spacing w:val="5"/>
          <w:lang w:val="en-US" w:eastAsia="en-GB"/>
        </w:rPr>
        <w:t xml:space="preserve"> and 26 years</w:t>
      </w:r>
      <w:r w:rsidR="00EC3230">
        <w:rPr>
          <w:rFonts w:ascii="Arial" w:hAnsi="Arial" w:cs="Arial"/>
          <w:spacing w:val="5"/>
          <w:lang w:val="en-US" w:eastAsia="en-GB"/>
        </w:rPr>
        <w:t xml:space="preserve"> (Table 2</w:t>
      </w:r>
      <w:r w:rsidR="00176151">
        <w:rPr>
          <w:rFonts w:ascii="Arial" w:hAnsi="Arial" w:cs="Arial"/>
          <w:spacing w:val="5"/>
          <w:lang w:val="en-US" w:eastAsia="en-GB"/>
        </w:rPr>
        <w:t>)</w:t>
      </w:r>
      <w:r w:rsidR="00CE2D61" w:rsidRPr="00330E03">
        <w:rPr>
          <w:rFonts w:ascii="Arial" w:hAnsi="Arial" w:cs="Arial"/>
          <w:spacing w:val="5"/>
          <w:lang w:val="en-US" w:eastAsia="en-GB"/>
        </w:rPr>
        <w:t xml:space="preserve">. </w:t>
      </w:r>
      <w:r w:rsidR="002C3F8B">
        <w:rPr>
          <w:rFonts w:ascii="Arial" w:hAnsi="Arial" w:cs="Arial"/>
          <w:spacing w:val="5"/>
          <w:lang w:val="en-US" w:eastAsia="en-GB"/>
        </w:rPr>
        <w:t xml:space="preserve">Additionally, FA at 1 or 2 years was also associated with </w:t>
      </w:r>
      <w:r w:rsidR="001762ED">
        <w:rPr>
          <w:rFonts w:ascii="Arial" w:hAnsi="Arial" w:cs="Arial"/>
          <w:spacing w:val="5"/>
          <w:lang w:val="en-US" w:eastAsia="en-GB"/>
        </w:rPr>
        <w:t>a</w:t>
      </w:r>
      <w:r w:rsidR="002C3F8B">
        <w:rPr>
          <w:rFonts w:ascii="Arial" w:hAnsi="Arial" w:cs="Arial"/>
          <w:spacing w:val="5"/>
          <w:lang w:val="en-US" w:eastAsia="en-GB"/>
        </w:rPr>
        <w:t xml:space="preserve">sthma at age 26 years. </w:t>
      </w:r>
      <w:r w:rsidR="00F0144B">
        <w:rPr>
          <w:rFonts w:ascii="Arial" w:hAnsi="Arial" w:cs="Arial"/>
          <w:spacing w:val="5"/>
          <w:lang w:val="en-US" w:eastAsia="en-GB"/>
        </w:rPr>
        <w:t xml:space="preserve">Childhood </w:t>
      </w:r>
      <w:r w:rsidR="00A61B84" w:rsidRPr="00330E03">
        <w:rPr>
          <w:rFonts w:ascii="Arial" w:hAnsi="Arial" w:cs="Arial"/>
          <w:spacing w:val="5"/>
          <w:lang w:val="en-US" w:eastAsia="en-GB"/>
        </w:rPr>
        <w:t>FAS</w:t>
      </w:r>
      <w:r w:rsidR="006C2C25" w:rsidRPr="00330E03">
        <w:rPr>
          <w:rFonts w:ascii="Arial" w:hAnsi="Arial" w:cs="Arial"/>
          <w:spacing w:val="5"/>
          <w:lang w:val="en-US" w:eastAsia="en-GB"/>
        </w:rPr>
        <w:t xml:space="preserve"> had stronger </w:t>
      </w:r>
      <w:r w:rsidR="006C2C25" w:rsidRPr="00330E03">
        <w:rPr>
          <w:rFonts w:ascii="Arial" w:hAnsi="Arial" w:cs="Arial"/>
          <w:spacing w:val="5"/>
          <w:lang w:val="en-US" w:eastAsia="en-GB"/>
        </w:rPr>
        <w:lastRenderedPageBreak/>
        <w:t>associations with</w:t>
      </w:r>
      <w:r w:rsidR="00CE2D61" w:rsidRPr="00330E03">
        <w:rPr>
          <w:rFonts w:ascii="Arial" w:hAnsi="Arial" w:cs="Arial"/>
          <w:spacing w:val="5"/>
          <w:lang w:val="en-US" w:eastAsia="en-GB"/>
        </w:rPr>
        <w:t xml:space="preserve"> </w:t>
      </w:r>
      <w:r w:rsidR="00DA5FC9">
        <w:rPr>
          <w:rFonts w:ascii="Arial" w:hAnsi="Arial" w:cs="Arial"/>
          <w:spacing w:val="5"/>
          <w:lang w:val="en-US" w:eastAsia="en-GB"/>
        </w:rPr>
        <w:t>adult asthma</w:t>
      </w:r>
      <w:r w:rsidR="006D1A1B">
        <w:rPr>
          <w:rFonts w:ascii="Arial" w:hAnsi="Arial" w:cs="Arial"/>
          <w:spacing w:val="5"/>
          <w:lang w:val="en-US" w:eastAsia="en-GB"/>
        </w:rPr>
        <w:t xml:space="preserve"> whereby</w:t>
      </w:r>
      <w:r w:rsidR="00DA5FC9">
        <w:rPr>
          <w:rFonts w:ascii="Arial" w:hAnsi="Arial" w:cs="Arial"/>
          <w:spacing w:val="5"/>
          <w:lang w:val="en-US" w:eastAsia="en-GB"/>
        </w:rPr>
        <w:t xml:space="preserve"> </w:t>
      </w:r>
      <w:r w:rsidR="00CE2D61" w:rsidRPr="00330E03">
        <w:rPr>
          <w:rFonts w:ascii="Arial" w:hAnsi="Arial" w:cs="Arial"/>
          <w:spacing w:val="5"/>
          <w:lang w:val="en-US" w:eastAsia="en-GB"/>
        </w:rPr>
        <w:t xml:space="preserve">FAS at </w:t>
      </w:r>
      <w:r w:rsidR="00AB743A">
        <w:rPr>
          <w:rFonts w:ascii="Arial" w:hAnsi="Arial" w:cs="Arial"/>
          <w:spacing w:val="5"/>
          <w:lang w:val="en-US" w:eastAsia="en-GB"/>
        </w:rPr>
        <w:t xml:space="preserve">ages 4 and 10 </w:t>
      </w:r>
      <w:r w:rsidR="00F422BF">
        <w:rPr>
          <w:rFonts w:ascii="Arial" w:hAnsi="Arial" w:cs="Arial"/>
          <w:spacing w:val="5"/>
          <w:lang w:val="en-US" w:eastAsia="en-GB"/>
        </w:rPr>
        <w:t xml:space="preserve">was associated with </w:t>
      </w:r>
      <w:r w:rsidR="00CE2D61" w:rsidRPr="00330E03">
        <w:rPr>
          <w:rFonts w:ascii="Arial" w:hAnsi="Arial" w:cs="Arial"/>
          <w:spacing w:val="5"/>
          <w:lang w:val="en-US" w:eastAsia="en-GB"/>
        </w:rPr>
        <w:t xml:space="preserve">increased </w:t>
      </w:r>
      <w:r w:rsidR="009D7443" w:rsidRPr="00330E03">
        <w:rPr>
          <w:rFonts w:ascii="Arial" w:hAnsi="Arial" w:cs="Arial"/>
          <w:spacing w:val="5"/>
          <w:lang w:val="en-US" w:eastAsia="en-GB"/>
        </w:rPr>
        <w:t>odds</w:t>
      </w:r>
      <w:r w:rsidR="00CE2D61" w:rsidRPr="00330E03">
        <w:rPr>
          <w:rFonts w:ascii="Arial" w:hAnsi="Arial" w:cs="Arial"/>
          <w:spacing w:val="5"/>
          <w:lang w:val="en-US" w:eastAsia="en-GB"/>
        </w:rPr>
        <w:t xml:space="preserve"> of asthma at </w:t>
      </w:r>
      <w:r w:rsidR="00C31481">
        <w:rPr>
          <w:rFonts w:ascii="Arial" w:hAnsi="Arial" w:cs="Arial"/>
          <w:spacing w:val="5"/>
          <w:lang w:val="en-US" w:eastAsia="en-GB"/>
        </w:rPr>
        <w:t xml:space="preserve">both </w:t>
      </w:r>
      <w:r w:rsidR="003F6DF3" w:rsidRPr="00330E03">
        <w:rPr>
          <w:rFonts w:ascii="Arial" w:hAnsi="Arial" w:cs="Arial"/>
          <w:spacing w:val="5"/>
          <w:lang w:val="en-US" w:eastAsia="en-GB"/>
        </w:rPr>
        <w:t xml:space="preserve">18 and </w:t>
      </w:r>
      <w:r w:rsidR="00CE2D61" w:rsidRPr="00330E03">
        <w:rPr>
          <w:rFonts w:ascii="Arial" w:hAnsi="Arial" w:cs="Arial"/>
          <w:spacing w:val="5"/>
          <w:lang w:val="en-US" w:eastAsia="en-GB"/>
        </w:rPr>
        <w:t>26 years</w:t>
      </w:r>
      <w:r w:rsidR="00966491" w:rsidRPr="00330E03">
        <w:rPr>
          <w:rFonts w:ascii="Arial" w:hAnsi="Arial" w:cs="Arial"/>
          <w:spacing w:val="5"/>
          <w:lang w:val="en-US" w:eastAsia="en-GB"/>
        </w:rPr>
        <w:t xml:space="preserve"> </w:t>
      </w:r>
      <w:r w:rsidR="00083A49" w:rsidRPr="00330E03">
        <w:rPr>
          <w:rFonts w:ascii="Arial" w:hAnsi="Arial" w:cs="Arial"/>
          <w:spacing w:val="5"/>
          <w:lang w:val="en-US" w:eastAsia="en-GB"/>
        </w:rPr>
        <w:t xml:space="preserve">(Table </w:t>
      </w:r>
      <w:r w:rsidR="00EC3230">
        <w:rPr>
          <w:rFonts w:ascii="Arial" w:hAnsi="Arial" w:cs="Arial"/>
          <w:spacing w:val="5"/>
          <w:lang w:val="en-US" w:eastAsia="en-GB"/>
        </w:rPr>
        <w:t>2</w:t>
      </w:r>
      <w:r w:rsidR="00083A49" w:rsidRPr="00330E03">
        <w:rPr>
          <w:rFonts w:ascii="Arial" w:hAnsi="Arial" w:cs="Arial"/>
          <w:spacing w:val="5"/>
          <w:lang w:val="en-US" w:eastAsia="en-GB"/>
        </w:rPr>
        <w:t>)</w:t>
      </w:r>
      <w:r w:rsidR="00D56654" w:rsidRPr="00330E03">
        <w:rPr>
          <w:rFonts w:ascii="Arial" w:hAnsi="Arial" w:cs="Arial"/>
          <w:spacing w:val="5"/>
          <w:lang w:val="en-US" w:eastAsia="en-GB"/>
        </w:rPr>
        <w:t>.</w:t>
      </w:r>
      <w:r w:rsidR="00CE2D61" w:rsidRPr="00330E03">
        <w:rPr>
          <w:rFonts w:ascii="Arial" w:hAnsi="Arial" w:cs="Arial"/>
          <w:spacing w:val="5"/>
          <w:lang w:val="en-US" w:eastAsia="en-GB"/>
        </w:rPr>
        <w:t xml:space="preserve"> </w:t>
      </w:r>
      <w:r w:rsidR="00AE5B64">
        <w:rPr>
          <w:rFonts w:ascii="Arial" w:hAnsi="Arial" w:cs="Arial"/>
          <w:spacing w:val="5"/>
          <w:lang w:val="en-US" w:eastAsia="en-GB"/>
        </w:rPr>
        <w:tab/>
      </w:r>
      <w:r w:rsidR="00F31A3A">
        <w:rPr>
          <w:rFonts w:ascii="Arial" w:hAnsi="Arial" w:cs="Arial"/>
          <w:spacing w:val="5"/>
          <w:lang w:val="en-US" w:eastAsia="en-GB"/>
        </w:rPr>
        <w:t>Additionally, a</w:t>
      </w:r>
      <w:r w:rsidR="00F31A3A" w:rsidRPr="00F31A3A">
        <w:rPr>
          <w:rFonts w:ascii="Arial" w:hAnsi="Arial" w:cs="Arial"/>
          <w:spacing w:val="5"/>
          <w:lang w:val="en-US" w:eastAsia="en-GB"/>
        </w:rPr>
        <w:t xml:space="preserve">mong infants </w:t>
      </w:r>
      <w:r w:rsidR="00493473" w:rsidRPr="00F31A3A">
        <w:rPr>
          <w:rFonts w:ascii="Arial" w:hAnsi="Arial" w:cs="Arial"/>
          <w:spacing w:val="5"/>
          <w:lang w:val="en-US" w:eastAsia="en-GB"/>
        </w:rPr>
        <w:t xml:space="preserve">at age 1 </w:t>
      </w:r>
      <w:r w:rsidR="00493473">
        <w:rPr>
          <w:rFonts w:ascii="Arial" w:hAnsi="Arial" w:cs="Arial"/>
          <w:spacing w:val="5"/>
          <w:lang w:val="en-US" w:eastAsia="en-GB"/>
        </w:rPr>
        <w:t>or</w:t>
      </w:r>
      <w:r w:rsidR="00493473" w:rsidRPr="00F31A3A">
        <w:rPr>
          <w:rFonts w:ascii="Arial" w:hAnsi="Arial" w:cs="Arial"/>
          <w:spacing w:val="5"/>
          <w:lang w:val="en-US" w:eastAsia="en-GB"/>
        </w:rPr>
        <w:t xml:space="preserve"> 2 years </w:t>
      </w:r>
      <w:r w:rsidR="00F31A3A" w:rsidRPr="00F31A3A">
        <w:rPr>
          <w:rFonts w:ascii="Arial" w:hAnsi="Arial" w:cs="Arial"/>
          <w:spacing w:val="5"/>
          <w:lang w:val="en-US" w:eastAsia="en-GB"/>
        </w:rPr>
        <w:t xml:space="preserve">with symptoms of possible </w:t>
      </w:r>
      <w:r w:rsidR="00F31A3A">
        <w:rPr>
          <w:rFonts w:ascii="Arial" w:hAnsi="Arial" w:cs="Arial"/>
          <w:spacing w:val="5"/>
          <w:lang w:val="en-US" w:eastAsia="en-GB"/>
        </w:rPr>
        <w:t>FA</w:t>
      </w:r>
      <w:r w:rsidR="00F31A3A" w:rsidRPr="00F31A3A">
        <w:rPr>
          <w:rFonts w:ascii="Arial" w:hAnsi="Arial" w:cs="Arial"/>
          <w:spacing w:val="5"/>
          <w:lang w:val="en-US" w:eastAsia="en-GB"/>
        </w:rPr>
        <w:t xml:space="preserve">, </w:t>
      </w:r>
      <w:r w:rsidR="00F31A3A">
        <w:rPr>
          <w:rFonts w:ascii="Arial" w:hAnsi="Arial" w:cs="Arial"/>
          <w:spacing w:val="5"/>
          <w:lang w:val="en-US" w:eastAsia="en-GB"/>
        </w:rPr>
        <w:t>FAS</w:t>
      </w:r>
      <w:r w:rsidR="00F31A3A" w:rsidRPr="00F31A3A">
        <w:rPr>
          <w:rFonts w:ascii="Arial" w:hAnsi="Arial" w:cs="Arial"/>
          <w:spacing w:val="5"/>
          <w:lang w:val="en-US" w:eastAsia="en-GB"/>
        </w:rPr>
        <w:t xml:space="preserve"> was</w:t>
      </w:r>
      <w:r w:rsidR="00F31A3A">
        <w:rPr>
          <w:rFonts w:ascii="Arial" w:hAnsi="Arial" w:cs="Arial"/>
          <w:spacing w:val="5"/>
          <w:lang w:val="en-US" w:eastAsia="en-GB"/>
        </w:rPr>
        <w:t xml:space="preserve"> also</w:t>
      </w:r>
      <w:r w:rsidR="00F31A3A" w:rsidRPr="00F31A3A">
        <w:rPr>
          <w:rFonts w:ascii="Arial" w:hAnsi="Arial" w:cs="Arial"/>
          <w:spacing w:val="5"/>
          <w:lang w:val="en-US" w:eastAsia="en-GB"/>
        </w:rPr>
        <w:t xml:space="preserve"> associated with an increased odds of asthma</w:t>
      </w:r>
      <w:r w:rsidR="00F31A3A">
        <w:rPr>
          <w:rFonts w:ascii="Arial" w:hAnsi="Arial" w:cs="Arial"/>
          <w:spacing w:val="5"/>
          <w:lang w:val="en-US" w:eastAsia="en-GB"/>
        </w:rPr>
        <w:t xml:space="preserve"> at ages 18 and 26 years (Table 2).  </w:t>
      </w:r>
      <w:r w:rsidR="00884221">
        <w:rPr>
          <w:rFonts w:ascii="Arial" w:hAnsi="Arial" w:cs="Arial"/>
          <w:spacing w:val="5"/>
          <w:lang w:val="en-US" w:eastAsia="en-GB"/>
        </w:rPr>
        <w:br/>
      </w:r>
    </w:p>
    <w:p w14:paraId="368391B8" w14:textId="2FAAF7BC" w:rsidR="00DA5FC9" w:rsidRPr="00330E03" w:rsidRDefault="00397991" w:rsidP="00417C9F">
      <w:pPr>
        <w:spacing w:after="0" w:line="360" w:lineRule="auto"/>
        <w:ind w:right="-1"/>
        <w:jc w:val="both"/>
        <w:rPr>
          <w:rFonts w:ascii="Arial" w:hAnsi="Arial" w:cs="Arial"/>
          <w:b/>
          <w:spacing w:val="5"/>
          <w:lang w:val="en-US" w:eastAsia="en-GB"/>
        </w:rPr>
      </w:pPr>
      <w:r>
        <w:rPr>
          <w:rFonts w:ascii="Arial" w:hAnsi="Arial" w:cs="Arial"/>
          <w:spacing w:val="5"/>
          <w:lang w:val="en-US" w:eastAsia="en-GB"/>
        </w:rPr>
        <w:t>In contrast</w:t>
      </w:r>
      <w:r w:rsidR="001255B9">
        <w:rPr>
          <w:rFonts w:ascii="Arial" w:hAnsi="Arial" w:cs="Arial"/>
          <w:spacing w:val="5"/>
          <w:lang w:val="en-US" w:eastAsia="en-GB"/>
        </w:rPr>
        <w:t xml:space="preserve">, </w:t>
      </w:r>
      <w:r w:rsidR="00F0144B">
        <w:rPr>
          <w:rFonts w:ascii="Arial" w:hAnsi="Arial" w:cs="Arial"/>
          <w:spacing w:val="5"/>
          <w:lang w:val="en-US" w:eastAsia="en-GB"/>
        </w:rPr>
        <w:t xml:space="preserve">childhood </w:t>
      </w:r>
      <w:r w:rsidR="00CE2D61" w:rsidRPr="00330E03">
        <w:rPr>
          <w:rFonts w:ascii="Arial" w:hAnsi="Arial" w:cs="Arial"/>
          <w:spacing w:val="5"/>
          <w:lang w:val="en-US" w:eastAsia="en-GB"/>
        </w:rPr>
        <w:t xml:space="preserve">FA </w:t>
      </w:r>
      <w:r w:rsidR="009020A6">
        <w:rPr>
          <w:rFonts w:ascii="Arial" w:hAnsi="Arial" w:cs="Arial"/>
          <w:spacing w:val="5"/>
          <w:lang w:val="en-US" w:eastAsia="en-GB"/>
        </w:rPr>
        <w:t xml:space="preserve">was not </w:t>
      </w:r>
      <w:r w:rsidR="00DA5FC9">
        <w:rPr>
          <w:rFonts w:ascii="Arial" w:hAnsi="Arial" w:cs="Arial"/>
          <w:spacing w:val="5"/>
          <w:lang w:val="en-US" w:eastAsia="en-GB"/>
        </w:rPr>
        <w:t xml:space="preserve">associated </w:t>
      </w:r>
      <w:r w:rsidR="00560FFC">
        <w:rPr>
          <w:rFonts w:ascii="Arial" w:hAnsi="Arial" w:cs="Arial"/>
          <w:spacing w:val="5"/>
          <w:lang w:val="en-US" w:eastAsia="en-GB"/>
        </w:rPr>
        <w:t xml:space="preserve">at all </w:t>
      </w:r>
      <w:r w:rsidR="00DA5FC9">
        <w:rPr>
          <w:rFonts w:ascii="Arial" w:hAnsi="Arial" w:cs="Arial"/>
          <w:spacing w:val="5"/>
          <w:lang w:val="en-US" w:eastAsia="en-GB"/>
        </w:rPr>
        <w:t>with rhinitis at</w:t>
      </w:r>
      <w:r w:rsidR="009020A6">
        <w:rPr>
          <w:rFonts w:ascii="Arial" w:hAnsi="Arial" w:cs="Arial"/>
          <w:spacing w:val="5"/>
          <w:lang w:val="en-US" w:eastAsia="en-GB"/>
        </w:rPr>
        <w:t xml:space="preserve"> 18 and 26 years. </w:t>
      </w:r>
      <w:r w:rsidR="003858DF">
        <w:rPr>
          <w:rFonts w:ascii="Arial" w:hAnsi="Arial" w:cs="Arial"/>
          <w:spacing w:val="5"/>
          <w:lang w:val="en-US" w:eastAsia="en-GB"/>
        </w:rPr>
        <w:t>Again</w:t>
      </w:r>
      <w:r w:rsidR="009020A6">
        <w:rPr>
          <w:rFonts w:ascii="Arial" w:hAnsi="Arial" w:cs="Arial"/>
          <w:spacing w:val="5"/>
          <w:lang w:val="en-US" w:eastAsia="en-GB"/>
        </w:rPr>
        <w:t>, FAS</w:t>
      </w:r>
      <w:r w:rsidR="00DF0CF0">
        <w:rPr>
          <w:rFonts w:ascii="Arial" w:hAnsi="Arial" w:cs="Arial"/>
          <w:spacing w:val="5"/>
          <w:lang w:val="en-US" w:eastAsia="en-GB"/>
        </w:rPr>
        <w:t xml:space="preserve"> </w:t>
      </w:r>
      <w:r w:rsidR="001255B9">
        <w:rPr>
          <w:rFonts w:ascii="Arial" w:hAnsi="Arial" w:cs="Arial"/>
          <w:spacing w:val="5"/>
          <w:lang w:val="en-US" w:eastAsia="en-GB"/>
        </w:rPr>
        <w:t>had stronger</w:t>
      </w:r>
      <w:r w:rsidR="00DF0CF0">
        <w:rPr>
          <w:rFonts w:ascii="Arial" w:hAnsi="Arial" w:cs="Arial"/>
          <w:spacing w:val="5"/>
          <w:lang w:val="en-US" w:eastAsia="en-GB"/>
        </w:rPr>
        <w:t xml:space="preserve"> association</w:t>
      </w:r>
      <w:r w:rsidR="001255B9">
        <w:rPr>
          <w:rFonts w:ascii="Arial" w:hAnsi="Arial" w:cs="Arial"/>
          <w:spacing w:val="5"/>
          <w:lang w:val="en-US" w:eastAsia="en-GB"/>
        </w:rPr>
        <w:t>s</w:t>
      </w:r>
      <w:r w:rsidR="00DF0CF0">
        <w:rPr>
          <w:rFonts w:ascii="Arial" w:hAnsi="Arial" w:cs="Arial"/>
          <w:spacing w:val="5"/>
          <w:lang w:val="en-US" w:eastAsia="en-GB"/>
        </w:rPr>
        <w:t xml:space="preserve"> with rhinitis, whereby FAS</w:t>
      </w:r>
      <w:r w:rsidR="009020A6">
        <w:rPr>
          <w:rFonts w:ascii="Arial" w:hAnsi="Arial" w:cs="Arial"/>
          <w:spacing w:val="5"/>
          <w:lang w:val="en-US" w:eastAsia="en-GB"/>
        </w:rPr>
        <w:t xml:space="preserve"> at 4 </w:t>
      </w:r>
      <w:r w:rsidR="00DF0CF0">
        <w:rPr>
          <w:rFonts w:ascii="Arial" w:hAnsi="Arial" w:cs="Arial"/>
          <w:spacing w:val="5"/>
          <w:lang w:val="en-US" w:eastAsia="en-GB"/>
        </w:rPr>
        <w:t xml:space="preserve">years was associated with rhinitis at 18 years </w:t>
      </w:r>
      <w:r w:rsidR="00F0144B">
        <w:rPr>
          <w:rFonts w:ascii="Arial" w:hAnsi="Arial" w:cs="Arial"/>
          <w:spacing w:val="5"/>
          <w:lang w:val="en-US" w:eastAsia="en-GB"/>
        </w:rPr>
        <w:t xml:space="preserve">and FAS at 10 years was associated with rhinitis at </w:t>
      </w:r>
      <w:r w:rsidR="00DA5FC9">
        <w:rPr>
          <w:rFonts w:ascii="Arial" w:hAnsi="Arial" w:cs="Arial"/>
          <w:spacing w:val="5"/>
          <w:lang w:val="en-US" w:eastAsia="en-GB"/>
        </w:rPr>
        <w:t>both ages 18 and 26</w:t>
      </w:r>
      <w:r w:rsidR="00EC3230">
        <w:rPr>
          <w:rFonts w:ascii="Arial" w:hAnsi="Arial" w:cs="Arial"/>
          <w:spacing w:val="5"/>
          <w:lang w:val="en-US" w:eastAsia="en-GB"/>
        </w:rPr>
        <w:t xml:space="preserve"> (</w:t>
      </w:r>
      <w:r w:rsidR="00DA5FC9">
        <w:rPr>
          <w:rFonts w:ascii="Arial" w:hAnsi="Arial" w:cs="Arial"/>
          <w:spacing w:val="5"/>
          <w:lang w:val="en-US" w:eastAsia="en-GB"/>
        </w:rPr>
        <w:t>Table 3</w:t>
      </w:r>
      <w:r w:rsidR="00EC3230">
        <w:rPr>
          <w:rFonts w:ascii="Arial" w:hAnsi="Arial" w:cs="Arial"/>
          <w:spacing w:val="5"/>
          <w:lang w:val="en-US" w:eastAsia="en-GB"/>
        </w:rPr>
        <w:t>)</w:t>
      </w:r>
      <w:r w:rsidR="00F0144B">
        <w:rPr>
          <w:rFonts w:ascii="Arial" w:hAnsi="Arial" w:cs="Arial"/>
          <w:spacing w:val="5"/>
          <w:lang w:val="en-US" w:eastAsia="en-GB"/>
        </w:rPr>
        <w:t xml:space="preserve">. </w:t>
      </w:r>
      <w:r w:rsidR="00DC2CFE">
        <w:rPr>
          <w:rFonts w:ascii="Arial" w:hAnsi="Arial" w:cs="Arial"/>
          <w:spacing w:val="5"/>
          <w:lang w:val="en-US" w:eastAsia="en-GB"/>
        </w:rPr>
        <w:tab/>
      </w:r>
      <w:r w:rsidR="00C74E18">
        <w:rPr>
          <w:rFonts w:ascii="Arial" w:hAnsi="Arial" w:cs="Arial"/>
          <w:spacing w:val="5"/>
          <w:lang w:val="en-US" w:eastAsia="en-GB"/>
        </w:rPr>
        <w:br/>
      </w:r>
      <w:r w:rsidR="00C74E18">
        <w:rPr>
          <w:rFonts w:ascii="Arial" w:hAnsi="Arial" w:cs="Arial"/>
          <w:spacing w:val="5"/>
          <w:lang w:val="en-US" w:eastAsia="en-GB"/>
        </w:rPr>
        <w:br/>
      </w:r>
      <w:r w:rsidR="00DA5FC9">
        <w:rPr>
          <w:rFonts w:ascii="Arial" w:hAnsi="Arial" w:cs="Arial"/>
          <w:b/>
          <w:spacing w:val="5"/>
          <w:lang w:val="en-US" w:eastAsia="en-GB"/>
        </w:rPr>
        <w:t>Food allergy, food allergen sen</w:t>
      </w:r>
      <w:r w:rsidR="00AE7BF7">
        <w:rPr>
          <w:rFonts w:ascii="Arial" w:hAnsi="Arial" w:cs="Arial"/>
          <w:b/>
          <w:spacing w:val="5"/>
          <w:lang w:val="en-US" w:eastAsia="en-GB"/>
        </w:rPr>
        <w:t>si</w:t>
      </w:r>
      <w:r w:rsidR="00DA5FC9">
        <w:rPr>
          <w:rFonts w:ascii="Arial" w:hAnsi="Arial" w:cs="Arial"/>
          <w:b/>
          <w:spacing w:val="5"/>
          <w:lang w:val="en-US" w:eastAsia="en-GB"/>
        </w:rPr>
        <w:t>tisation and asthma persistence</w:t>
      </w:r>
      <w:r w:rsidR="00DA5FC9">
        <w:rPr>
          <w:rFonts w:ascii="Arial" w:hAnsi="Arial" w:cs="Arial"/>
          <w:b/>
          <w:spacing w:val="5"/>
          <w:lang w:val="en-US" w:eastAsia="en-GB"/>
        </w:rPr>
        <w:tab/>
      </w:r>
      <w:r w:rsidR="00403E64">
        <w:rPr>
          <w:rFonts w:ascii="Arial" w:hAnsi="Arial" w:cs="Arial"/>
          <w:b/>
          <w:spacing w:val="5"/>
          <w:lang w:val="en-US" w:eastAsia="en-GB"/>
        </w:rPr>
        <w:t xml:space="preserve"> into</w:t>
      </w:r>
      <w:r w:rsidR="00632ACC">
        <w:rPr>
          <w:rFonts w:ascii="Arial" w:hAnsi="Arial" w:cs="Arial"/>
          <w:b/>
          <w:spacing w:val="5"/>
          <w:lang w:val="en-US" w:eastAsia="en-GB"/>
        </w:rPr>
        <w:t xml:space="preserve"> </w:t>
      </w:r>
      <w:r w:rsidR="00403E64">
        <w:rPr>
          <w:rFonts w:ascii="Arial" w:hAnsi="Arial" w:cs="Arial"/>
          <w:b/>
          <w:spacing w:val="5"/>
          <w:lang w:val="en-US" w:eastAsia="en-GB"/>
        </w:rPr>
        <w:t>adulthood</w:t>
      </w:r>
      <w:r w:rsidR="00DA5FC9">
        <w:rPr>
          <w:rFonts w:ascii="Arial" w:hAnsi="Arial" w:cs="Arial"/>
          <w:b/>
          <w:spacing w:val="5"/>
          <w:lang w:val="en-US" w:eastAsia="en-GB"/>
        </w:rPr>
        <w:br/>
      </w:r>
    </w:p>
    <w:p w14:paraId="0CC59781" w14:textId="58DD5549" w:rsidR="00CB1878" w:rsidRDefault="002C3F8B" w:rsidP="00417C9F">
      <w:pPr>
        <w:spacing w:after="0" w:line="360" w:lineRule="auto"/>
        <w:ind w:right="-1"/>
        <w:jc w:val="both"/>
        <w:rPr>
          <w:rFonts w:ascii="Arial" w:hAnsi="Arial" w:cs="Arial"/>
          <w:spacing w:val="5"/>
          <w:lang w:val="en-US" w:eastAsia="en-GB"/>
        </w:rPr>
      </w:pPr>
      <w:r>
        <w:rPr>
          <w:rFonts w:ascii="Arial" w:hAnsi="Arial" w:cs="Arial"/>
          <w:spacing w:val="5"/>
          <w:lang w:val="en-US" w:eastAsia="en-GB"/>
        </w:rPr>
        <w:t>T</w:t>
      </w:r>
      <w:r w:rsidR="00403E64">
        <w:rPr>
          <w:rFonts w:ascii="Arial" w:hAnsi="Arial" w:cs="Arial"/>
          <w:spacing w:val="5"/>
          <w:lang w:val="en-US" w:eastAsia="en-GB"/>
        </w:rPr>
        <w:t xml:space="preserve">here were no statistically significant associations between </w:t>
      </w:r>
      <w:r w:rsidR="00DA5FC9">
        <w:rPr>
          <w:rFonts w:ascii="Arial" w:hAnsi="Arial" w:cs="Arial"/>
          <w:spacing w:val="5"/>
          <w:lang w:val="en-US" w:eastAsia="en-GB"/>
        </w:rPr>
        <w:t xml:space="preserve">childhood FA and FAS with asthma persistence (Table 4). </w:t>
      </w:r>
    </w:p>
    <w:p w14:paraId="5ABB5FB7" w14:textId="77777777" w:rsidR="001255B9" w:rsidRPr="00330E03" w:rsidRDefault="001255B9" w:rsidP="00417C9F">
      <w:pPr>
        <w:spacing w:after="0" w:line="360" w:lineRule="auto"/>
        <w:ind w:right="-1"/>
        <w:jc w:val="both"/>
        <w:rPr>
          <w:rFonts w:ascii="Arial" w:hAnsi="Arial" w:cs="Arial"/>
          <w:spacing w:val="5"/>
          <w:lang w:val="en-US" w:eastAsia="en-GB"/>
        </w:rPr>
      </w:pPr>
    </w:p>
    <w:p w14:paraId="65A8C281" w14:textId="2BD42F10" w:rsidR="001D7C3E" w:rsidRDefault="001D7C3E" w:rsidP="00417C9F">
      <w:pPr>
        <w:spacing w:after="0" w:line="360" w:lineRule="auto"/>
        <w:ind w:right="-1"/>
        <w:jc w:val="both"/>
        <w:rPr>
          <w:rFonts w:ascii="Arial" w:hAnsi="Arial" w:cs="Arial"/>
          <w:spacing w:val="5"/>
          <w:lang w:val="en-US" w:eastAsia="en-GB"/>
        </w:rPr>
      </w:pPr>
      <w:r>
        <w:rPr>
          <w:rFonts w:ascii="Arial" w:hAnsi="Arial" w:cs="Arial"/>
          <w:b/>
          <w:spacing w:val="5"/>
          <w:lang w:val="en-US" w:eastAsia="en-GB"/>
        </w:rPr>
        <w:t>Food allergy, food allergen sen</w:t>
      </w:r>
      <w:r w:rsidR="00AE7BF7">
        <w:rPr>
          <w:rFonts w:ascii="Arial" w:hAnsi="Arial" w:cs="Arial"/>
          <w:b/>
          <w:spacing w:val="5"/>
          <w:lang w:val="en-US" w:eastAsia="en-GB"/>
        </w:rPr>
        <w:t>si</w:t>
      </w:r>
      <w:r>
        <w:rPr>
          <w:rFonts w:ascii="Arial" w:hAnsi="Arial" w:cs="Arial"/>
          <w:b/>
          <w:spacing w:val="5"/>
          <w:lang w:val="en-US" w:eastAsia="en-GB"/>
        </w:rPr>
        <w:t>tisation and aeroallergen sensitisation</w:t>
      </w:r>
      <w:r w:rsidR="00AE7BF7">
        <w:rPr>
          <w:rFonts w:ascii="Arial" w:hAnsi="Arial" w:cs="Arial"/>
          <w:b/>
          <w:spacing w:val="5"/>
          <w:lang w:val="en-US" w:eastAsia="en-GB"/>
        </w:rPr>
        <w:t xml:space="preserve"> </w:t>
      </w:r>
      <w:r w:rsidR="00DA5FC9">
        <w:rPr>
          <w:rFonts w:ascii="Arial" w:hAnsi="Arial" w:cs="Arial"/>
          <w:b/>
          <w:spacing w:val="5"/>
          <w:lang w:val="en-US" w:eastAsia="en-GB"/>
        </w:rPr>
        <w:t>in adulthood</w:t>
      </w:r>
      <w:r>
        <w:rPr>
          <w:rFonts w:ascii="Arial" w:hAnsi="Arial" w:cs="Arial"/>
          <w:b/>
          <w:spacing w:val="5"/>
          <w:lang w:val="en-US" w:eastAsia="en-GB"/>
        </w:rPr>
        <w:br/>
      </w:r>
      <w:r>
        <w:rPr>
          <w:rFonts w:ascii="Arial" w:hAnsi="Arial" w:cs="Arial"/>
          <w:b/>
          <w:spacing w:val="5"/>
          <w:lang w:val="en-US" w:eastAsia="en-GB"/>
        </w:rPr>
        <w:br/>
      </w:r>
      <w:r w:rsidR="00C31481">
        <w:rPr>
          <w:rFonts w:ascii="Arial" w:hAnsi="Arial" w:cs="Arial"/>
          <w:spacing w:val="5"/>
          <w:lang w:val="en-US" w:eastAsia="en-GB"/>
        </w:rPr>
        <w:t>FA was not associated with aeroallergen sensitisation at 18 years and only</w:t>
      </w:r>
      <w:r>
        <w:rPr>
          <w:rFonts w:ascii="Arial" w:hAnsi="Arial" w:cs="Arial"/>
          <w:spacing w:val="5"/>
          <w:lang w:val="en-US" w:eastAsia="en-GB"/>
        </w:rPr>
        <w:t xml:space="preserve"> </w:t>
      </w:r>
      <w:r w:rsidR="00403E64">
        <w:rPr>
          <w:rFonts w:ascii="Arial" w:hAnsi="Arial" w:cs="Arial"/>
          <w:spacing w:val="5"/>
          <w:lang w:val="en-US" w:eastAsia="en-GB"/>
        </w:rPr>
        <w:t>FA</w:t>
      </w:r>
      <w:r>
        <w:rPr>
          <w:rFonts w:ascii="Arial" w:hAnsi="Arial" w:cs="Arial"/>
          <w:spacing w:val="5"/>
          <w:lang w:val="en-US" w:eastAsia="en-GB"/>
        </w:rPr>
        <w:t xml:space="preserve"> at 1 or 2 years</w:t>
      </w:r>
      <w:r w:rsidR="00C31481">
        <w:rPr>
          <w:rFonts w:ascii="Arial" w:hAnsi="Arial" w:cs="Arial"/>
          <w:spacing w:val="5"/>
          <w:lang w:val="en-US" w:eastAsia="en-GB"/>
        </w:rPr>
        <w:t xml:space="preserve"> was</w:t>
      </w:r>
      <w:r>
        <w:rPr>
          <w:rFonts w:ascii="Arial" w:hAnsi="Arial" w:cs="Arial"/>
          <w:spacing w:val="5"/>
          <w:lang w:val="en-US" w:eastAsia="en-GB"/>
        </w:rPr>
        <w:t xml:space="preserve"> significantly associated with aeroallergen sensitisation at 26 years. Conversely, FAS</w:t>
      </w:r>
      <w:r w:rsidR="00797FB3" w:rsidRPr="00797FB3">
        <w:rPr>
          <w:rFonts w:ascii="Arial" w:eastAsia="Calibri" w:hAnsi="Arial" w:cs="Arial"/>
          <w:lang w:val="en-US"/>
        </w:rPr>
        <w:t xml:space="preserve"> </w:t>
      </w:r>
      <w:r w:rsidR="00797FB3">
        <w:rPr>
          <w:rFonts w:ascii="Arial" w:eastAsia="Calibri" w:hAnsi="Arial" w:cs="Arial"/>
          <w:lang w:val="en-US"/>
        </w:rPr>
        <w:t>at ages 4 and 10</w:t>
      </w:r>
      <w:r w:rsidR="00797FB3" w:rsidRPr="00FF5A29">
        <w:rPr>
          <w:rFonts w:ascii="Arial" w:eastAsia="Calibri" w:hAnsi="Arial" w:cs="Arial"/>
          <w:lang w:val="en-US"/>
        </w:rPr>
        <w:t xml:space="preserve"> </w:t>
      </w:r>
      <w:r w:rsidR="002C3F8B">
        <w:rPr>
          <w:rFonts w:ascii="Arial" w:hAnsi="Arial" w:cs="Arial"/>
          <w:spacing w:val="5"/>
          <w:lang w:val="en-US" w:eastAsia="en-GB"/>
        </w:rPr>
        <w:t xml:space="preserve">were </w:t>
      </w:r>
      <w:r>
        <w:rPr>
          <w:rFonts w:ascii="Arial" w:hAnsi="Arial" w:cs="Arial"/>
          <w:spacing w:val="5"/>
          <w:lang w:val="en-US" w:eastAsia="en-GB"/>
        </w:rPr>
        <w:t xml:space="preserve">associated with aeroallergen </w:t>
      </w:r>
      <w:r w:rsidR="009077F9">
        <w:rPr>
          <w:rFonts w:ascii="Arial" w:hAnsi="Arial" w:cs="Arial"/>
          <w:spacing w:val="5"/>
          <w:lang w:val="en-US" w:eastAsia="en-GB"/>
        </w:rPr>
        <w:t>sensitisation</w:t>
      </w:r>
      <w:r>
        <w:rPr>
          <w:rFonts w:ascii="Arial" w:hAnsi="Arial" w:cs="Arial"/>
          <w:spacing w:val="5"/>
          <w:lang w:val="en-US" w:eastAsia="en-GB"/>
        </w:rPr>
        <w:t xml:space="preserve"> at 18 years</w:t>
      </w:r>
      <w:r w:rsidR="00C31481">
        <w:rPr>
          <w:rFonts w:ascii="Arial" w:hAnsi="Arial" w:cs="Arial"/>
          <w:spacing w:val="5"/>
          <w:lang w:val="en-US" w:eastAsia="en-GB"/>
        </w:rPr>
        <w:t xml:space="preserve"> </w:t>
      </w:r>
      <w:r w:rsidR="002C3F8B">
        <w:rPr>
          <w:rFonts w:ascii="Arial" w:hAnsi="Arial" w:cs="Arial"/>
          <w:spacing w:val="5"/>
          <w:lang w:val="en-US" w:eastAsia="en-GB"/>
        </w:rPr>
        <w:t xml:space="preserve">and </w:t>
      </w:r>
      <w:r>
        <w:rPr>
          <w:rFonts w:ascii="Arial" w:hAnsi="Arial" w:cs="Arial"/>
          <w:spacing w:val="5"/>
          <w:lang w:val="en-US" w:eastAsia="en-GB"/>
        </w:rPr>
        <w:t xml:space="preserve"> 26 years</w:t>
      </w:r>
      <w:r w:rsidR="00EC3230">
        <w:rPr>
          <w:rFonts w:ascii="Arial" w:hAnsi="Arial" w:cs="Arial"/>
          <w:spacing w:val="5"/>
          <w:lang w:val="en-US" w:eastAsia="en-GB"/>
        </w:rPr>
        <w:t xml:space="preserve"> (Tab</w:t>
      </w:r>
      <w:r w:rsidR="00DA5FC9">
        <w:rPr>
          <w:rFonts w:ascii="Arial" w:hAnsi="Arial" w:cs="Arial"/>
          <w:spacing w:val="5"/>
          <w:lang w:val="en-US" w:eastAsia="en-GB"/>
        </w:rPr>
        <w:t>le 5</w:t>
      </w:r>
      <w:r w:rsidR="00EC3230">
        <w:rPr>
          <w:rFonts w:ascii="Arial" w:hAnsi="Arial" w:cs="Arial"/>
          <w:spacing w:val="5"/>
          <w:lang w:val="en-US" w:eastAsia="en-GB"/>
        </w:rPr>
        <w:t>)</w:t>
      </w:r>
      <w:r>
        <w:rPr>
          <w:rFonts w:ascii="Arial" w:hAnsi="Arial" w:cs="Arial"/>
          <w:spacing w:val="5"/>
          <w:lang w:val="en-US" w:eastAsia="en-GB"/>
        </w:rPr>
        <w:t xml:space="preserve">. </w:t>
      </w:r>
      <w:r w:rsidR="00F31A3A">
        <w:rPr>
          <w:rFonts w:ascii="Arial" w:hAnsi="Arial" w:cs="Arial"/>
          <w:spacing w:val="5"/>
          <w:lang w:val="en-US" w:eastAsia="en-GB"/>
        </w:rPr>
        <w:t>Similarly, a</w:t>
      </w:r>
      <w:r w:rsidR="00F31A3A" w:rsidRPr="00F31A3A">
        <w:rPr>
          <w:rFonts w:ascii="Arial" w:hAnsi="Arial" w:cs="Arial"/>
          <w:spacing w:val="5"/>
          <w:lang w:val="en-US" w:eastAsia="en-GB"/>
        </w:rPr>
        <w:t>mong infants</w:t>
      </w:r>
      <w:r w:rsidR="00493473" w:rsidRPr="00493473">
        <w:rPr>
          <w:rFonts w:ascii="Arial" w:hAnsi="Arial" w:cs="Arial"/>
          <w:spacing w:val="5"/>
          <w:lang w:val="en-US" w:eastAsia="en-GB"/>
        </w:rPr>
        <w:t xml:space="preserve"> </w:t>
      </w:r>
      <w:r w:rsidR="00493473" w:rsidRPr="00F31A3A">
        <w:rPr>
          <w:rFonts w:ascii="Arial" w:hAnsi="Arial" w:cs="Arial"/>
          <w:spacing w:val="5"/>
          <w:lang w:val="en-US" w:eastAsia="en-GB"/>
        </w:rPr>
        <w:t xml:space="preserve">at age 1 </w:t>
      </w:r>
      <w:r w:rsidR="00493473">
        <w:rPr>
          <w:rFonts w:ascii="Arial" w:hAnsi="Arial" w:cs="Arial"/>
          <w:spacing w:val="5"/>
          <w:lang w:val="en-US" w:eastAsia="en-GB"/>
        </w:rPr>
        <w:t>or</w:t>
      </w:r>
      <w:r w:rsidR="00493473" w:rsidRPr="00F31A3A">
        <w:rPr>
          <w:rFonts w:ascii="Arial" w:hAnsi="Arial" w:cs="Arial"/>
          <w:spacing w:val="5"/>
          <w:lang w:val="en-US" w:eastAsia="en-GB"/>
        </w:rPr>
        <w:t xml:space="preserve"> 2 years</w:t>
      </w:r>
      <w:r w:rsidR="00F31A3A" w:rsidRPr="00F31A3A">
        <w:rPr>
          <w:rFonts w:ascii="Arial" w:hAnsi="Arial" w:cs="Arial"/>
          <w:spacing w:val="5"/>
          <w:lang w:val="en-US" w:eastAsia="en-GB"/>
        </w:rPr>
        <w:t xml:space="preserve"> with symptoms of possible </w:t>
      </w:r>
      <w:r w:rsidR="00F31A3A">
        <w:rPr>
          <w:rFonts w:ascii="Arial" w:hAnsi="Arial" w:cs="Arial"/>
          <w:spacing w:val="5"/>
          <w:lang w:val="en-US" w:eastAsia="en-GB"/>
        </w:rPr>
        <w:t>FA</w:t>
      </w:r>
      <w:r w:rsidR="00F31A3A" w:rsidRPr="00F31A3A">
        <w:rPr>
          <w:rFonts w:ascii="Arial" w:hAnsi="Arial" w:cs="Arial"/>
          <w:spacing w:val="5"/>
          <w:lang w:val="en-US" w:eastAsia="en-GB"/>
        </w:rPr>
        <w:t xml:space="preserve">, </w:t>
      </w:r>
      <w:r w:rsidR="00F31A3A">
        <w:rPr>
          <w:rFonts w:ascii="Arial" w:hAnsi="Arial" w:cs="Arial"/>
          <w:spacing w:val="5"/>
          <w:lang w:val="en-US" w:eastAsia="en-GB"/>
        </w:rPr>
        <w:t>FAS</w:t>
      </w:r>
      <w:r w:rsidR="00F31A3A" w:rsidRPr="00F31A3A">
        <w:rPr>
          <w:rFonts w:ascii="Arial" w:hAnsi="Arial" w:cs="Arial"/>
          <w:spacing w:val="5"/>
          <w:lang w:val="en-US" w:eastAsia="en-GB"/>
        </w:rPr>
        <w:t xml:space="preserve"> was</w:t>
      </w:r>
      <w:r w:rsidR="00F31A3A">
        <w:rPr>
          <w:rFonts w:ascii="Arial" w:hAnsi="Arial" w:cs="Arial"/>
          <w:spacing w:val="5"/>
          <w:lang w:val="en-US" w:eastAsia="en-GB"/>
        </w:rPr>
        <w:t xml:space="preserve"> also</w:t>
      </w:r>
      <w:r w:rsidR="00F31A3A" w:rsidRPr="00F31A3A">
        <w:rPr>
          <w:rFonts w:ascii="Arial" w:hAnsi="Arial" w:cs="Arial"/>
          <w:spacing w:val="5"/>
          <w:lang w:val="en-US" w:eastAsia="en-GB"/>
        </w:rPr>
        <w:t xml:space="preserve"> associated with an increased odds of  </w:t>
      </w:r>
      <w:r w:rsidR="00F31A3A">
        <w:rPr>
          <w:rFonts w:ascii="Arial" w:hAnsi="Arial" w:cs="Arial"/>
          <w:spacing w:val="5"/>
          <w:lang w:val="en-US" w:eastAsia="en-GB"/>
        </w:rPr>
        <w:t xml:space="preserve">aeroallergen sensitisation at ages 18 and 26 years (Table 5).  </w:t>
      </w:r>
    </w:p>
    <w:p w14:paraId="3088C810" w14:textId="77777777" w:rsidR="00C31481" w:rsidRPr="001D7C3E" w:rsidRDefault="00C31481" w:rsidP="00417C9F">
      <w:pPr>
        <w:spacing w:after="0" w:line="360" w:lineRule="auto"/>
        <w:ind w:right="-1"/>
        <w:jc w:val="both"/>
        <w:rPr>
          <w:rFonts w:ascii="Arial" w:hAnsi="Arial" w:cs="Arial"/>
          <w:spacing w:val="5"/>
          <w:lang w:eastAsia="en-GB"/>
        </w:rPr>
      </w:pPr>
    </w:p>
    <w:p w14:paraId="49BB9696" w14:textId="357078CC" w:rsidR="00784FBD" w:rsidRDefault="003C105E" w:rsidP="00417C9F">
      <w:pPr>
        <w:spacing w:after="0" w:line="360" w:lineRule="auto"/>
        <w:ind w:right="-1"/>
        <w:jc w:val="both"/>
        <w:rPr>
          <w:rFonts w:ascii="Arial" w:hAnsi="Arial" w:cs="Arial"/>
          <w:b/>
          <w:bCs/>
          <w:spacing w:val="5"/>
          <w:lang w:val="en-US" w:eastAsia="en-GB"/>
        </w:rPr>
      </w:pPr>
      <w:r>
        <w:rPr>
          <w:rFonts w:ascii="Arial" w:hAnsi="Arial" w:cs="Arial"/>
          <w:b/>
          <w:spacing w:val="5"/>
          <w:lang w:val="en-US" w:eastAsia="en-GB"/>
        </w:rPr>
        <w:t>Food allergy, food allergen sensitisation with atopic and non-</w:t>
      </w:r>
      <w:r>
        <w:rPr>
          <w:rFonts w:ascii="Arial" w:hAnsi="Arial" w:cs="Arial"/>
          <w:b/>
          <w:bCs/>
          <w:spacing w:val="5"/>
          <w:lang w:val="en-US" w:eastAsia="en-GB"/>
        </w:rPr>
        <w:t>atopic airways disease in adulthood</w:t>
      </w:r>
    </w:p>
    <w:p w14:paraId="56D47693" w14:textId="77777777" w:rsidR="003C105E" w:rsidRDefault="003C105E" w:rsidP="00417C9F">
      <w:pPr>
        <w:spacing w:after="0" w:line="360" w:lineRule="auto"/>
        <w:ind w:right="-1"/>
        <w:jc w:val="both"/>
        <w:rPr>
          <w:rFonts w:ascii="Arial" w:hAnsi="Arial" w:cs="Arial"/>
          <w:b/>
          <w:bCs/>
          <w:spacing w:val="5"/>
          <w:lang w:val="en-US" w:eastAsia="en-GB"/>
        </w:rPr>
      </w:pPr>
    </w:p>
    <w:p w14:paraId="2B9A5B20" w14:textId="3EB64BB1" w:rsidR="008E35E0" w:rsidRDefault="00784FBD" w:rsidP="008E35E0">
      <w:pPr>
        <w:spacing w:after="0" w:line="360" w:lineRule="auto"/>
        <w:ind w:right="-1"/>
        <w:jc w:val="both"/>
        <w:rPr>
          <w:rFonts w:ascii="Arial" w:hAnsi="Arial" w:cs="Arial"/>
          <w:spacing w:val="5"/>
          <w:lang w:val="en-US" w:eastAsia="en-GB"/>
        </w:rPr>
      </w:pPr>
      <w:r>
        <w:rPr>
          <w:rFonts w:ascii="Arial" w:hAnsi="Arial" w:cs="Arial"/>
          <w:spacing w:val="5"/>
          <w:lang w:val="en-US" w:eastAsia="en-GB"/>
        </w:rPr>
        <w:t>Based on results from logistic regressions, childhood  FA (except age 10) was associated with atopic asthma at 26 but not 18 years. However, childhood FA was not associated with atopic rhinitis (</w:t>
      </w:r>
      <w:r w:rsidRPr="008716CF">
        <w:rPr>
          <w:rFonts w:ascii="Arial" w:hAnsi="Arial" w:cs="Arial"/>
          <w:spacing w:val="5"/>
          <w:lang w:val="en-US" w:eastAsia="en-GB"/>
        </w:rPr>
        <w:t>Online Repository Table E</w:t>
      </w:r>
      <w:r>
        <w:rPr>
          <w:rFonts w:ascii="Arial" w:hAnsi="Arial" w:cs="Arial"/>
          <w:spacing w:val="5"/>
          <w:lang w:val="en-US" w:eastAsia="en-GB"/>
        </w:rPr>
        <w:t>2</w:t>
      </w:r>
      <w:r w:rsidRPr="008716CF">
        <w:rPr>
          <w:rFonts w:ascii="Arial" w:hAnsi="Arial" w:cs="Arial"/>
          <w:spacing w:val="5"/>
          <w:lang w:val="en-US" w:eastAsia="en-GB"/>
        </w:rPr>
        <w:t xml:space="preserve"> and E</w:t>
      </w:r>
      <w:r>
        <w:rPr>
          <w:rFonts w:ascii="Arial" w:hAnsi="Arial" w:cs="Arial"/>
          <w:spacing w:val="5"/>
          <w:lang w:val="en-US" w:eastAsia="en-GB"/>
        </w:rPr>
        <w:t>3). Again, childhood FAS displayed stronger associations with atopic asthma and rhinitis</w:t>
      </w:r>
      <w:r w:rsidR="00493473">
        <w:rPr>
          <w:rFonts w:ascii="Arial" w:hAnsi="Arial" w:cs="Arial"/>
          <w:spacing w:val="5"/>
          <w:lang w:val="en-US" w:eastAsia="en-GB"/>
        </w:rPr>
        <w:t>. F</w:t>
      </w:r>
      <w:r>
        <w:rPr>
          <w:rFonts w:ascii="Arial" w:hAnsi="Arial" w:cs="Arial"/>
          <w:spacing w:val="5"/>
          <w:lang w:val="en-US" w:eastAsia="en-GB"/>
        </w:rPr>
        <w:t xml:space="preserve">AS at </w:t>
      </w:r>
      <w:r>
        <w:rPr>
          <w:rFonts w:ascii="Arial" w:eastAsia="Calibri" w:hAnsi="Arial" w:cs="Arial"/>
          <w:lang w:val="en-US"/>
        </w:rPr>
        <w:t>ages 4</w:t>
      </w:r>
      <w:r w:rsidR="00493473">
        <w:rPr>
          <w:rFonts w:ascii="Arial" w:eastAsia="Calibri" w:hAnsi="Arial" w:cs="Arial"/>
          <w:lang w:val="en-US"/>
        </w:rPr>
        <w:t xml:space="preserve">, </w:t>
      </w:r>
      <w:r>
        <w:rPr>
          <w:rFonts w:ascii="Arial" w:eastAsia="Calibri" w:hAnsi="Arial" w:cs="Arial"/>
          <w:lang w:val="en-US"/>
        </w:rPr>
        <w:t xml:space="preserve"> 10</w:t>
      </w:r>
      <w:r w:rsidR="00F31A3A">
        <w:rPr>
          <w:rFonts w:ascii="Arial" w:hAnsi="Arial" w:cs="Arial"/>
          <w:spacing w:val="5"/>
          <w:lang w:val="en-US" w:eastAsia="en-GB"/>
        </w:rPr>
        <w:t xml:space="preserve">, as well as FAS in  symptomatic infants at ages 1 or 2 </w:t>
      </w:r>
      <w:r>
        <w:rPr>
          <w:rFonts w:ascii="Arial" w:hAnsi="Arial" w:cs="Arial"/>
          <w:spacing w:val="5"/>
          <w:lang w:val="en-US" w:eastAsia="en-GB"/>
        </w:rPr>
        <w:t>w</w:t>
      </w:r>
      <w:r w:rsidR="000010E0">
        <w:rPr>
          <w:rFonts w:ascii="Arial" w:hAnsi="Arial" w:cs="Arial"/>
          <w:spacing w:val="5"/>
          <w:lang w:val="en-US" w:eastAsia="en-GB"/>
        </w:rPr>
        <w:t>ere</w:t>
      </w:r>
      <w:r>
        <w:rPr>
          <w:rFonts w:ascii="Arial" w:hAnsi="Arial" w:cs="Arial"/>
          <w:spacing w:val="5"/>
          <w:lang w:val="en-US" w:eastAsia="en-GB"/>
        </w:rPr>
        <w:t xml:space="preserve"> associated with adult atopic asthma</w:t>
      </w:r>
      <w:r w:rsidR="00493473">
        <w:rPr>
          <w:rFonts w:ascii="Arial" w:hAnsi="Arial" w:cs="Arial"/>
          <w:spacing w:val="5"/>
          <w:lang w:val="en-US" w:eastAsia="en-GB"/>
        </w:rPr>
        <w:t xml:space="preserve">. Conversely, </w:t>
      </w:r>
      <w:r w:rsidR="00F31A3A">
        <w:rPr>
          <w:rFonts w:ascii="Arial" w:hAnsi="Arial" w:cs="Arial"/>
          <w:spacing w:val="5"/>
          <w:lang w:val="en-US" w:eastAsia="en-GB"/>
        </w:rPr>
        <w:t xml:space="preserve">only </w:t>
      </w:r>
      <w:r>
        <w:rPr>
          <w:rFonts w:ascii="Arial" w:hAnsi="Arial" w:cs="Arial"/>
          <w:spacing w:val="5"/>
          <w:lang w:val="en-US" w:eastAsia="en-GB"/>
        </w:rPr>
        <w:t>FAS at ages 4 and 10</w:t>
      </w:r>
      <w:r w:rsidR="00493473">
        <w:rPr>
          <w:rFonts w:ascii="Arial" w:hAnsi="Arial" w:cs="Arial"/>
          <w:spacing w:val="5"/>
          <w:lang w:val="en-US" w:eastAsia="en-GB"/>
        </w:rPr>
        <w:t xml:space="preserve"> </w:t>
      </w:r>
      <w:r>
        <w:rPr>
          <w:rFonts w:ascii="Arial" w:hAnsi="Arial" w:cs="Arial"/>
          <w:spacing w:val="5"/>
          <w:lang w:val="en-US" w:eastAsia="en-GB"/>
        </w:rPr>
        <w:t xml:space="preserve">were associated with adult atopic rhinitis (Online Repository Table E2 and E3). </w:t>
      </w:r>
      <w:r>
        <w:rPr>
          <w:rFonts w:ascii="Arial" w:hAnsi="Arial" w:cs="Arial"/>
          <w:spacing w:val="5"/>
          <w:lang w:val="en-US" w:eastAsia="en-GB"/>
        </w:rPr>
        <w:tab/>
      </w:r>
      <w:r>
        <w:rPr>
          <w:rFonts w:ascii="Arial" w:hAnsi="Arial" w:cs="Arial"/>
          <w:spacing w:val="5"/>
          <w:lang w:val="en-US" w:eastAsia="en-GB"/>
        </w:rPr>
        <w:br/>
      </w:r>
      <w:r>
        <w:rPr>
          <w:rFonts w:ascii="Arial" w:hAnsi="Arial" w:cs="Arial"/>
          <w:spacing w:val="5"/>
          <w:lang w:val="en-US" w:eastAsia="en-GB"/>
        </w:rPr>
        <w:br/>
        <w:t>Conversely, apart from FA at age 4, childhood FA and FAS had no associations to non-</w:t>
      </w:r>
      <w:r>
        <w:rPr>
          <w:rFonts w:ascii="Arial" w:hAnsi="Arial" w:cs="Arial"/>
          <w:spacing w:val="5"/>
          <w:lang w:val="en-US" w:eastAsia="en-GB"/>
        </w:rPr>
        <w:lastRenderedPageBreak/>
        <w:t>atopic AAD. (Online Repository Table E4 and E5).</w:t>
      </w:r>
      <w:r>
        <w:rPr>
          <w:rFonts w:ascii="Arial" w:hAnsi="Arial" w:cs="Arial"/>
          <w:spacing w:val="5"/>
          <w:lang w:val="en-US" w:eastAsia="en-GB"/>
        </w:rPr>
        <w:tab/>
      </w:r>
      <w:r w:rsidR="00CE7E7F">
        <w:rPr>
          <w:rFonts w:ascii="Arial" w:hAnsi="Arial" w:cs="Arial"/>
          <w:b/>
          <w:bCs/>
          <w:spacing w:val="5"/>
          <w:lang w:val="en-US" w:eastAsia="en-GB"/>
        </w:rPr>
        <w:br/>
      </w:r>
      <w:r w:rsidR="008716CF">
        <w:rPr>
          <w:rFonts w:ascii="Arial" w:hAnsi="Arial" w:cs="Arial"/>
          <w:b/>
          <w:bCs/>
          <w:spacing w:val="5"/>
          <w:lang w:val="en-US" w:eastAsia="en-GB"/>
        </w:rPr>
        <w:br/>
      </w:r>
      <w:r w:rsidR="008E35E0" w:rsidRPr="008E35E0">
        <w:rPr>
          <w:rFonts w:ascii="Arial" w:hAnsi="Arial" w:cs="Arial"/>
          <w:b/>
          <w:bCs/>
          <w:spacing w:val="5"/>
          <w:lang w:val="en-US" w:eastAsia="en-GB"/>
        </w:rPr>
        <w:t>Subgroup</w:t>
      </w:r>
      <w:r w:rsidR="008E35E0">
        <w:rPr>
          <w:rFonts w:ascii="Arial" w:hAnsi="Arial" w:cs="Arial"/>
          <w:b/>
          <w:bCs/>
          <w:spacing w:val="5"/>
          <w:lang w:val="en-US" w:eastAsia="en-GB"/>
        </w:rPr>
        <w:t xml:space="preserve"> and sensitivity</w:t>
      </w:r>
      <w:r w:rsidR="008E35E0" w:rsidRPr="008E35E0">
        <w:rPr>
          <w:rFonts w:ascii="Arial" w:hAnsi="Arial" w:cs="Arial"/>
          <w:b/>
          <w:bCs/>
          <w:spacing w:val="5"/>
          <w:lang w:val="en-US" w:eastAsia="en-GB"/>
        </w:rPr>
        <w:t xml:space="preserve"> analysis of subjects with complete follow</w:t>
      </w:r>
      <w:r w:rsidR="008E35E0">
        <w:rPr>
          <w:rFonts w:ascii="Arial" w:hAnsi="Arial" w:cs="Arial"/>
          <w:b/>
          <w:bCs/>
          <w:spacing w:val="5"/>
          <w:lang w:val="en-US" w:eastAsia="en-GB"/>
        </w:rPr>
        <w:t>-</w:t>
      </w:r>
      <w:r w:rsidR="008E35E0" w:rsidRPr="008E35E0">
        <w:rPr>
          <w:rFonts w:ascii="Arial" w:hAnsi="Arial" w:cs="Arial"/>
          <w:b/>
          <w:bCs/>
          <w:spacing w:val="5"/>
          <w:lang w:val="en-US" w:eastAsia="en-GB"/>
        </w:rPr>
        <w:t>up</w:t>
      </w:r>
      <w:r w:rsidR="008E35E0">
        <w:rPr>
          <w:rFonts w:ascii="Arial" w:hAnsi="Arial" w:cs="Arial"/>
          <w:b/>
          <w:bCs/>
          <w:spacing w:val="5"/>
          <w:lang w:val="en-US" w:eastAsia="en-GB"/>
        </w:rPr>
        <w:t xml:space="preserve"> to age 26</w:t>
      </w:r>
      <w:r w:rsidR="008E35E0">
        <w:rPr>
          <w:rFonts w:ascii="Arial" w:hAnsi="Arial" w:cs="Arial"/>
          <w:b/>
          <w:bCs/>
          <w:spacing w:val="5"/>
          <w:lang w:val="en-US" w:eastAsia="en-GB"/>
        </w:rPr>
        <w:br/>
      </w:r>
      <w:r w:rsidR="008E35E0">
        <w:rPr>
          <w:rFonts w:ascii="Arial" w:hAnsi="Arial" w:cs="Arial"/>
          <w:spacing w:val="5"/>
          <w:lang w:val="en-US" w:eastAsia="en-GB"/>
        </w:rPr>
        <w:br/>
        <w:t>Due to the loss of follow-up at age 26 years for a larger number of participants compared to other ages, we compared the group not seen at age 26 against the group who were. We found that these two groups were not significantly different with regards to most variables (aeroallergen sensiti</w:t>
      </w:r>
      <w:r w:rsidR="00152E7B">
        <w:rPr>
          <w:rFonts w:ascii="Arial" w:hAnsi="Arial" w:cs="Arial"/>
          <w:spacing w:val="5"/>
          <w:lang w:val="en-US" w:eastAsia="en-GB"/>
        </w:rPr>
        <w:t>s</w:t>
      </w:r>
      <w:r w:rsidR="008E35E0">
        <w:rPr>
          <w:rFonts w:ascii="Arial" w:hAnsi="Arial" w:cs="Arial"/>
          <w:spacing w:val="5"/>
          <w:lang w:val="en-US" w:eastAsia="en-GB"/>
        </w:rPr>
        <w:t>ation, FA, FAS, eczema, rhinitis and early asthma) apart from the not seen group having a lower proportion of females (37.6% vs 54.2%) and a lower prevalence of asthma at age 18 (13.8% vs 19%) (Online repository Table E6).</w:t>
      </w:r>
    </w:p>
    <w:p w14:paraId="5BA6ABC5" w14:textId="77777777" w:rsidR="008E35E0" w:rsidRDefault="008E35E0" w:rsidP="008E35E0">
      <w:pPr>
        <w:spacing w:after="0" w:line="360" w:lineRule="auto"/>
        <w:ind w:right="-1"/>
        <w:jc w:val="both"/>
        <w:rPr>
          <w:rFonts w:ascii="Arial" w:hAnsi="Arial" w:cs="Arial"/>
          <w:spacing w:val="5"/>
          <w:lang w:val="en-US" w:eastAsia="en-GB"/>
        </w:rPr>
      </w:pPr>
    </w:p>
    <w:p w14:paraId="241899E8" w14:textId="362D100B" w:rsidR="008E35E0" w:rsidRDefault="008E35E0" w:rsidP="008E35E0">
      <w:pPr>
        <w:spacing w:after="0" w:line="360" w:lineRule="auto"/>
        <w:ind w:right="-1"/>
        <w:jc w:val="both"/>
        <w:rPr>
          <w:rFonts w:ascii="Arial" w:hAnsi="Arial" w:cs="Arial"/>
          <w:spacing w:val="5"/>
          <w:lang w:val="en-US" w:eastAsia="en-GB"/>
        </w:rPr>
      </w:pPr>
      <w:r>
        <w:rPr>
          <w:rFonts w:ascii="Arial" w:hAnsi="Arial" w:cs="Arial"/>
          <w:spacing w:val="5"/>
          <w:lang w:val="en-US" w:eastAsia="en-GB"/>
        </w:rPr>
        <w:t>To further clarify whether the loss of follow up and the differences between the seen and not-seen groups would affect our main results, we performed sensitivity analyses of our main age 18 findings in subjects (N=1033) where information was available at age 26. The findings at age 18 based on this subset were consistent with the overall results (Online repository Table E7). Similar analyses were applied to the subgroup at 26 with complete</w:t>
      </w:r>
      <w:r w:rsidRPr="00712C8B">
        <w:rPr>
          <w:rFonts w:ascii="Arial" w:hAnsi="Arial" w:cs="Arial"/>
          <w:spacing w:val="5"/>
          <w:lang w:val="en-US" w:eastAsia="en-GB"/>
        </w:rPr>
        <w:t xml:space="preserve"> </w:t>
      </w:r>
      <w:r>
        <w:rPr>
          <w:rFonts w:ascii="Arial" w:hAnsi="Arial" w:cs="Arial"/>
          <w:spacing w:val="5"/>
          <w:lang w:val="en-US" w:eastAsia="en-GB"/>
        </w:rPr>
        <w:t>SPT (N=556). Similarly,</w:t>
      </w:r>
      <w:r w:rsidRPr="00620692">
        <w:rPr>
          <w:rFonts w:ascii="Arial" w:hAnsi="Arial" w:cs="Arial"/>
          <w:spacing w:val="5"/>
          <w:lang w:val="en-US" w:eastAsia="en-GB"/>
        </w:rPr>
        <w:t xml:space="preserve"> </w:t>
      </w:r>
      <w:r>
        <w:rPr>
          <w:rFonts w:ascii="Arial" w:hAnsi="Arial" w:cs="Arial"/>
          <w:spacing w:val="5"/>
          <w:lang w:val="en-US" w:eastAsia="en-GB"/>
        </w:rPr>
        <w:t xml:space="preserve">the findings at age 18 based on data in N=556 subjects were consistent apart from the association between FAS at age 4 and asthma at age 18 (Online repository Table E8). </w:t>
      </w:r>
      <w:r>
        <w:rPr>
          <w:rFonts w:ascii="Arial" w:hAnsi="Arial" w:cs="Arial"/>
          <w:spacing w:val="5"/>
          <w:lang w:val="en-US" w:eastAsia="en-GB"/>
        </w:rPr>
        <w:tab/>
      </w:r>
      <w:r>
        <w:rPr>
          <w:rFonts w:ascii="Arial" w:hAnsi="Arial" w:cs="Arial"/>
          <w:spacing w:val="5"/>
          <w:lang w:val="en-US" w:eastAsia="en-GB"/>
        </w:rPr>
        <w:br/>
      </w:r>
      <w:r>
        <w:rPr>
          <w:rFonts w:ascii="Arial" w:hAnsi="Arial" w:cs="Arial"/>
          <w:spacing w:val="5"/>
          <w:lang w:val="en-US" w:eastAsia="en-GB"/>
        </w:rPr>
        <w:br/>
        <w:t>This sensitivity analysis was also repeated on our atopic AAD findings. Similarly, our results were largely intact, apart from the associations between FAS</w:t>
      </w:r>
      <w:r w:rsidR="00F31A3A">
        <w:rPr>
          <w:rFonts w:ascii="Arial" w:hAnsi="Arial" w:cs="Arial"/>
          <w:spacing w:val="5"/>
          <w:lang w:val="en-US" w:eastAsia="en-GB"/>
        </w:rPr>
        <w:t xml:space="preserve"> in symptomatic infants</w:t>
      </w:r>
      <w:r>
        <w:rPr>
          <w:rFonts w:ascii="Arial" w:hAnsi="Arial" w:cs="Arial"/>
          <w:spacing w:val="5"/>
          <w:lang w:val="en-US" w:eastAsia="en-GB"/>
        </w:rPr>
        <w:t xml:space="preserve"> at ages 1 or 2 and asthma at age 18 (Online repository Tables E9 and E10). </w:t>
      </w:r>
    </w:p>
    <w:p w14:paraId="01EB63BC" w14:textId="77777777" w:rsidR="008E35E0" w:rsidRDefault="008E35E0" w:rsidP="00417C9F">
      <w:pPr>
        <w:spacing w:after="0" w:line="360" w:lineRule="auto"/>
        <w:ind w:right="-1"/>
        <w:jc w:val="both"/>
        <w:rPr>
          <w:rFonts w:ascii="Arial" w:hAnsi="Arial" w:cs="Arial"/>
          <w:spacing w:val="5"/>
          <w:lang w:val="en-US" w:eastAsia="en-GB"/>
        </w:rPr>
      </w:pPr>
    </w:p>
    <w:p w14:paraId="63326C72" w14:textId="77777777" w:rsidR="00712C8B" w:rsidRDefault="00712C8B" w:rsidP="00417C9F">
      <w:pPr>
        <w:spacing w:after="0" w:line="360" w:lineRule="auto"/>
        <w:ind w:right="-1"/>
        <w:jc w:val="both"/>
        <w:rPr>
          <w:rFonts w:ascii="Arial" w:hAnsi="Arial" w:cs="Arial"/>
          <w:spacing w:val="5"/>
          <w:lang w:val="en-US" w:eastAsia="en-GB"/>
        </w:rPr>
      </w:pPr>
    </w:p>
    <w:p w14:paraId="3FBE4521" w14:textId="76669DDF" w:rsidR="0010194D" w:rsidRPr="00330E03" w:rsidRDefault="0010194D" w:rsidP="00D64AB7">
      <w:pPr>
        <w:spacing w:after="0" w:line="360" w:lineRule="auto"/>
        <w:ind w:right="-1"/>
        <w:jc w:val="both"/>
        <w:rPr>
          <w:rFonts w:ascii="Arial" w:hAnsi="Arial" w:cs="Arial"/>
          <w:spacing w:val="5"/>
          <w:lang w:val="en-US" w:eastAsia="en-GB"/>
        </w:rPr>
      </w:pPr>
    </w:p>
    <w:p w14:paraId="0E59E1F6" w14:textId="77777777" w:rsidR="00184DE7" w:rsidRPr="00923223" w:rsidRDefault="00184DE7" w:rsidP="00417C9F">
      <w:pPr>
        <w:pStyle w:val="Heading1"/>
        <w:spacing w:line="360" w:lineRule="auto"/>
        <w:rPr>
          <w:rFonts w:ascii="Arial" w:hAnsi="Arial" w:cs="Arial"/>
          <w:lang w:val="en-US"/>
        </w:rPr>
      </w:pPr>
      <w:r w:rsidRPr="00923223">
        <w:rPr>
          <w:rFonts w:ascii="Arial" w:hAnsi="Arial" w:cs="Arial"/>
          <w:lang w:val="en-US"/>
        </w:rPr>
        <w:t>Discussion</w:t>
      </w:r>
    </w:p>
    <w:p w14:paraId="6559AAEC" w14:textId="59C3660D" w:rsidR="003C00D9" w:rsidRPr="00330E03" w:rsidRDefault="003C00D9" w:rsidP="00417C9F">
      <w:pPr>
        <w:spacing w:after="0" w:line="360" w:lineRule="auto"/>
        <w:jc w:val="both"/>
        <w:rPr>
          <w:rFonts w:ascii="Arial" w:hAnsi="Arial" w:cs="Arial"/>
          <w:spacing w:val="5"/>
          <w:lang w:val="en-US" w:eastAsia="en-GB"/>
        </w:rPr>
      </w:pPr>
      <w:r w:rsidRPr="00330E03">
        <w:rPr>
          <w:rFonts w:ascii="Arial" w:hAnsi="Arial" w:cs="Arial"/>
          <w:spacing w:val="5"/>
          <w:lang w:val="en-US" w:eastAsia="en-GB"/>
        </w:rPr>
        <w:t xml:space="preserve">To the author’s best knowledge, this study is the first to describe the </w:t>
      </w:r>
      <w:r w:rsidR="006F554E">
        <w:rPr>
          <w:rFonts w:ascii="Arial" w:hAnsi="Arial" w:cs="Arial"/>
          <w:spacing w:val="5"/>
          <w:lang w:val="en-US" w:eastAsia="en-GB"/>
        </w:rPr>
        <w:t xml:space="preserve">longitudinal </w:t>
      </w:r>
      <w:r w:rsidRPr="00330E03">
        <w:rPr>
          <w:rFonts w:ascii="Arial" w:hAnsi="Arial" w:cs="Arial"/>
          <w:spacing w:val="5"/>
          <w:lang w:val="en-US" w:eastAsia="en-GB"/>
        </w:rPr>
        <w:t xml:space="preserve">associations of </w:t>
      </w:r>
      <w:r w:rsidR="00923223">
        <w:rPr>
          <w:rFonts w:ascii="Arial" w:hAnsi="Arial" w:cs="Arial"/>
          <w:spacing w:val="5"/>
          <w:lang w:val="en-US" w:eastAsia="en-GB"/>
        </w:rPr>
        <w:t xml:space="preserve">childhood </w:t>
      </w:r>
      <w:r w:rsidRPr="00330E03">
        <w:rPr>
          <w:rFonts w:ascii="Arial" w:hAnsi="Arial" w:cs="Arial"/>
          <w:spacing w:val="5"/>
          <w:lang w:val="en-US" w:eastAsia="en-GB"/>
        </w:rPr>
        <w:t xml:space="preserve">FA/FAS with </w:t>
      </w:r>
      <w:r w:rsidR="008130E8">
        <w:rPr>
          <w:rFonts w:ascii="Arial" w:hAnsi="Arial" w:cs="Arial"/>
          <w:spacing w:val="5"/>
          <w:lang w:val="en-US" w:eastAsia="en-GB"/>
        </w:rPr>
        <w:t>asthma and rhinitis</w:t>
      </w:r>
      <w:r w:rsidR="008130E8" w:rsidRPr="00330E03">
        <w:rPr>
          <w:rFonts w:ascii="Arial" w:hAnsi="Arial" w:cs="Arial"/>
          <w:spacing w:val="5"/>
          <w:lang w:val="en-US" w:eastAsia="en-GB"/>
        </w:rPr>
        <w:t xml:space="preserve"> </w:t>
      </w:r>
      <w:r w:rsidR="00923223">
        <w:rPr>
          <w:rFonts w:ascii="Arial" w:hAnsi="Arial" w:cs="Arial"/>
          <w:spacing w:val="5"/>
          <w:lang w:val="en-US" w:eastAsia="en-GB"/>
        </w:rPr>
        <w:t>in adulthood,</w:t>
      </w:r>
      <w:r w:rsidR="0009316B" w:rsidRPr="00330E03">
        <w:rPr>
          <w:rFonts w:ascii="Arial" w:hAnsi="Arial" w:cs="Arial"/>
          <w:spacing w:val="5"/>
          <w:lang w:val="en-US" w:eastAsia="en-GB"/>
        </w:rPr>
        <w:t xml:space="preserve"> in a well</w:t>
      </w:r>
      <w:r w:rsidR="00A3111A" w:rsidRPr="00330E03">
        <w:rPr>
          <w:rFonts w:ascii="Arial" w:hAnsi="Arial" w:cs="Arial"/>
          <w:spacing w:val="5"/>
          <w:lang w:val="en-US" w:eastAsia="en-GB"/>
        </w:rPr>
        <w:t>-</w:t>
      </w:r>
      <w:r w:rsidR="0009316B" w:rsidRPr="00330E03">
        <w:rPr>
          <w:rFonts w:ascii="Arial" w:hAnsi="Arial" w:cs="Arial"/>
          <w:spacing w:val="5"/>
          <w:lang w:val="en-US" w:eastAsia="en-GB"/>
        </w:rPr>
        <w:t>characteri</w:t>
      </w:r>
      <w:r w:rsidR="00DB0461">
        <w:rPr>
          <w:rFonts w:ascii="Arial" w:hAnsi="Arial" w:cs="Arial"/>
          <w:spacing w:val="5"/>
          <w:lang w:val="en-US" w:eastAsia="en-GB"/>
        </w:rPr>
        <w:t>s</w:t>
      </w:r>
      <w:r w:rsidR="0009316B" w:rsidRPr="00330E03">
        <w:rPr>
          <w:rFonts w:ascii="Arial" w:hAnsi="Arial" w:cs="Arial"/>
          <w:spacing w:val="5"/>
          <w:lang w:val="en-US" w:eastAsia="en-GB"/>
        </w:rPr>
        <w:t>ed</w:t>
      </w:r>
      <w:r w:rsidR="006C5627" w:rsidRPr="00330E03">
        <w:rPr>
          <w:rFonts w:ascii="Arial" w:hAnsi="Arial" w:cs="Arial"/>
          <w:spacing w:val="5"/>
          <w:lang w:val="en-US" w:eastAsia="en-GB"/>
        </w:rPr>
        <w:t>,</w:t>
      </w:r>
      <w:r w:rsidR="0009316B" w:rsidRPr="00330E03">
        <w:rPr>
          <w:rFonts w:ascii="Arial" w:hAnsi="Arial" w:cs="Arial"/>
          <w:spacing w:val="5"/>
          <w:lang w:val="en-US" w:eastAsia="en-GB"/>
        </w:rPr>
        <w:t xml:space="preserve"> </w:t>
      </w:r>
      <w:r w:rsidR="00F12631">
        <w:rPr>
          <w:rFonts w:ascii="Arial" w:hAnsi="Arial" w:cs="Arial"/>
          <w:spacing w:val="5"/>
          <w:lang w:val="en-US" w:eastAsia="en-GB"/>
        </w:rPr>
        <w:t>unselected</w:t>
      </w:r>
      <w:r w:rsidR="006C5627" w:rsidRPr="00330E03">
        <w:rPr>
          <w:rFonts w:ascii="Arial" w:hAnsi="Arial" w:cs="Arial"/>
          <w:spacing w:val="5"/>
          <w:lang w:val="en-US" w:eastAsia="en-GB"/>
        </w:rPr>
        <w:t xml:space="preserve"> birth cohort</w:t>
      </w:r>
      <w:r w:rsidRPr="00330E03">
        <w:rPr>
          <w:rFonts w:ascii="Arial" w:hAnsi="Arial" w:cs="Arial"/>
          <w:spacing w:val="5"/>
          <w:lang w:val="en-US" w:eastAsia="en-GB"/>
        </w:rPr>
        <w:t xml:space="preserve">. A key finding was that childhood FA/FAS </w:t>
      </w:r>
      <w:r w:rsidR="006A4C1E" w:rsidRPr="00330E03">
        <w:rPr>
          <w:rFonts w:ascii="Arial" w:hAnsi="Arial" w:cs="Arial"/>
          <w:spacing w:val="5"/>
          <w:lang w:val="en-US" w:eastAsia="en-GB"/>
        </w:rPr>
        <w:t xml:space="preserve">were </w:t>
      </w:r>
      <w:r w:rsidRPr="00330E03">
        <w:rPr>
          <w:rFonts w:ascii="Arial" w:hAnsi="Arial" w:cs="Arial"/>
          <w:spacing w:val="5"/>
          <w:lang w:val="en-US" w:eastAsia="en-GB"/>
        </w:rPr>
        <w:t>associated with adulthood AAD, especially asthma</w:t>
      </w:r>
      <w:r w:rsidR="00E7062A">
        <w:rPr>
          <w:rFonts w:ascii="Arial" w:hAnsi="Arial" w:cs="Arial"/>
          <w:spacing w:val="5"/>
          <w:lang w:val="en-US" w:eastAsia="en-GB"/>
        </w:rPr>
        <w:t xml:space="preserve">, </w:t>
      </w:r>
      <w:r w:rsidR="00FE6477">
        <w:rPr>
          <w:rFonts w:ascii="Arial" w:hAnsi="Arial" w:cs="Arial"/>
          <w:spacing w:val="5"/>
          <w:lang w:val="en-US" w:eastAsia="en-GB"/>
        </w:rPr>
        <w:t xml:space="preserve">even </w:t>
      </w:r>
      <w:r w:rsidR="00E7062A">
        <w:rPr>
          <w:rFonts w:ascii="Arial" w:hAnsi="Arial" w:cs="Arial"/>
          <w:noProof/>
          <w:spacing w:val="5"/>
          <w:lang w:eastAsia="en-GB"/>
        </w:rPr>
        <w:t>after adjusting for clinically relevant covariates.</w:t>
      </w:r>
      <w:r w:rsidRPr="00330E03">
        <w:rPr>
          <w:rFonts w:ascii="Arial" w:hAnsi="Arial" w:cs="Arial"/>
          <w:spacing w:val="5"/>
          <w:lang w:val="en-US" w:eastAsia="en-GB"/>
        </w:rPr>
        <w:t xml:space="preserve"> Additionally, our findings are novel in that we described the </w:t>
      </w:r>
      <w:r w:rsidR="00B83E82" w:rsidRPr="00330E03">
        <w:rPr>
          <w:rFonts w:ascii="Arial" w:hAnsi="Arial" w:cs="Arial"/>
          <w:spacing w:val="5"/>
          <w:lang w:val="en-US" w:eastAsia="en-GB"/>
        </w:rPr>
        <w:t xml:space="preserve">differential </w:t>
      </w:r>
      <w:r w:rsidRPr="00330E03">
        <w:rPr>
          <w:rFonts w:ascii="Arial" w:hAnsi="Arial" w:cs="Arial"/>
          <w:spacing w:val="5"/>
          <w:lang w:val="en-US" w:eastAsia="en-GB"/>
        </w:rPr>
        <w:t xml:space="preserve">associations of </w:t>
      </w:r>
      <w:r w:rsidR="00823F9B">
        <w:rPr>
          <w:rFonts w:ascii="Arial" w:hAnsi="Arial" w:cs="Arial"/>
          <w:spacing w:val="5"/>
          <w:lang w:val="en-US" w:eastAsia="en-GB"/>
        </w:rPr>
        <w:t xml:space="preserve">childhood </w:t>
      </w:r>
      <w:r w:rsidRPr="00330E03">
        <w:rPr>
          <w:rFonts w:ascii="Arial" w:hAnsi="Arial" w:cs="Arial"/>
          <w:spacing w:val="5"/>
          <w:lang w:val="en-US" w:eastAsia="en-GB"/>
        </w:rPr>
        <w:t xml:space="preserve">FA/FAS with </w:t>
      </w:r>
      <w:r w:rsidR="004F0F81">
        <w:rPr>
          <w:rFonts w:ascii="Arial" w:hAnsi="Arial" w:cs="Arial"/>
          <w:spacing w:val="5"/>
          <w:lang w:val="en-US" w:eastAsia="en-GB"/>
        </w:rPr>
        <w:t xml:space="preserve">adult </w:t>
      </w:r>
      <w:r w:rsidRPr="00330E03">
        <w:rPr>
          <w:rFonts w:ascii="Arial" w:hAnsi="Arial" w:cs="Arial"/>
          <w:spacing w:val="5"/>
          <w:lang w:val="en-US" w:eastAsia="en-GB"/>
        </w:rPr>
        <w:t xml:space="preserve">asthma and rhinitis. </w:t>
      </w:r>
      <w:r w:rsidR="00BB4C94" w:rsidRPr="00330E03">
        <w:rPr>
          <w:rFonts w:ascii="Arial" w:hAnsi="Arial" w:cs="Arial"/>
          <w:spacing w:val="5"/>
          <w:lang w:val="en-US" w:eastAsia="en-GB"/>
        </w:rPr>
        <w:t xml:space="preserve">We also explored the relationship of </w:t>
      </w:r>
      <w:r w:rsidR="00357462" w:rsidRPr="00330E03">
        <w:rPr>
          <w:rFonts w:ascii="Arial" w:hAnsi="Arial" w:cs="Arial"/>
          <w:spacing w:val="5"/>
          <w:lang w:val="en-US" w:eastAsia="en-GB"/>
        </w:rPr>
        <w:t>early</w:t>
      </w:r>
      <w:r w:rsidR="00FE6477">
        <w:rPr>
          <w:rFonts w:ascii="Arial" w:hAnsi="Arial" w:cs="Arial"/>
          <w:spacing w:val="5"/>
          <w:lang w:val="en-US" w:eastAsia="en-GB"/>
        </w:rPr>
        <w:t xml:space="preserve"> FA/</w:t>
      </w:r>
      <w:r w:rsidR="00BB4C94" w:rsidRPr="00330E03">
        <w:rPr>
          <w:rFonts w:ascii="Arial" w:hAnsi="Arial" w:cs="Arial"/>
          <w:spacing w:val="5"/>
          <w:lang w:val="en-US" w:eastAsia="en-GB"/>
        </w:rPr>
        <w:t>FAS on asthma persistence</w:t>
      </w:r>
      <w:r w:rsidR="00DA5FC9">
        <w:rPr>
          <w:rFonts w:ascii="Arial" w:hAnsi="Arial" w:cs="Arial"/>
          <w:spacing w:val="5"/>
          <w:lang w:val="en-US" w:eastAsia="en-GB"/>
        </w:rPr>
        <w:t xml:space="preserve"> into adulthood</w:t>
      </w:r>
      <w:r w:rsidR="005B567B">
        <w:rPr>
          <w:rFonts w:ascii="Arial" w:hAnsi="Arial" w:cs="Arial"/>
          <w:spacing w:val="5"/>
          <w:lang w:val="en-US" w:eastAsia="en-GB"/>
        </w:rPr>
        <w:t xml:space="preserve">. </w:t>
      </w:r>
      <w:r w:rsidRPr="00330E03">
        <w:rPr>
          <w:rFonts w:ascii="Arial" w:hAnsi="Arial" w:cs="Arial"/>
          <w:spacing w:val="5"/>
          <w:lang w:val="en-US" w:eastAsia="en-GB"/>
        </w:rPr>
        <w:t xml:space="preserve">Our </w:t>
      </w:r>
      <w:r w:rsidR="004A039B">
        <w:rPr>
          <w:rFonts w:ascii="Arial" w:hAnsi="Arial" w:cs="Arial"/>
          <w:spacing w:val="5"/>
          <w:lang w:val="en-US" w:eastAsia="en-GB"/>
        </w:rPr>
        <w:t>data</w:t>
      </w:r>
      <w:r w:rsidRPr="00330E03">
        <w:rPr>
          <w:rFonts w:ascii="Arial" w:hAnsi="Arial" w:cs="Arial"/>
          <w:spacing w:val="5"/>
          <w:lang w:val="en-US" w:eastAsia="en-GB"/>
        </w:rPr>
        <w:t xml:space="preserve"> </w:t>
      </w:r>
      <w:r w:rsidR="0041586F" w:rsidRPr="00330E03">
        <w:rPr>
          <w:rFonts w:ascii="Arial" w:hAnsi="Arial" w:cs="Arial"/>
          <w:spacing w:val="5"/>
          <w:lang w:val="en-US" w:eastAsia="en-GB"/>
        </w:rPr>
        <w:t xml:space="preserve">fill </w:t>
      </w:r>
      <w:r w:rsidR="00B56096" w:rsidRPr="00330E03">
        <w:rPr>
          <w:rFonts w:ascii="Arial" w:hAnsi="Arial" w:cs="Arial"/>
          <w:spacing w:val="5"/>
          <w:lang w:val="en-US" w:eastAsia="en-GB"/>
        </w:rPr>
        <w:t>the aforementioned</w:t>
      </w:r>
      <w:r w:rsidR="0041586F" w:rsidRPr="00330E03">
        <w:rPr>
          <w:rFonts w:ascii="Arial" w:hAnsi="Arial" w:cs="Arial"/>
          <w:spacing w:val="5"/>
          <w:lang w:val="en-US" w:eastAsia="en-GB"/>
        </w:rPr>
        <w:t xml:space="preserve"> gap in the</w:t>
      </w:r>
      <w:r w:rsidRPr="00330E03">
        <w:rPr>
          <w:rFonts w:ascii="Arial" w:hAnsi="Arial" w:cs="Arial"/>
          <w:spacing w:val="5"/>
          <w:lang w:val="en-US" w:eastAsia="en-GB"/>
        </w:rPr>
        <w:t xml:space="preserve"> </w:t>
      </w:r>
      <w:r w:rsidR="0041586F" w:rsidRPr="00330E03">
        <w:rPr>
          <w:rFonts w:ascii="Arial" w:hAnsi="Arial" w:cs="Arial"/>
          <w:spacing w:val="5"/>
          <w:lang w:val="en-US" w:eastAsia="en-GB"/>
        </w:rPr>
        <w:t>underst</w:t>
      </w:r>
      <w:r w:rsidR="00BB4C94" w:rsidRPr="00330E03">
        <w:rPr>
          <w:rFonts w:ascii="Arial" w:hAnsi="Arial" w:cs="Arial"/>
          <w:spacing w:val="5"/>
          <w:lang w:val="en-US" w:eastAsia="en-GB"/>
        </w:rPr>
        <w:t>and</w:t>
      </w:r>
      <w:r w:rsidR="000A11E9" w:rsidRPr="00330E03">
        <w:rPr>
          <w:rFonts w:ascii="Arial" w:hAnsi="Arial" w:cs="Arial"/>
          <w:spacing w:val="5"/>
          <w:lang w:val="en-US" w:eastAsia="en-GB"/>
        </w:rPr>
        <w:t>i</w:t>
      </w:r>
      <w:r w:rsidR="00C60513" w:rsidRPr="00330E03">
        <w:rPr>
          <w:rFonts w:ascii="Arial" w:hAnsi="Arial" w:cs="Arial"/>
          <w:spacing w:val="5"/>
          <w:lang w:val="en-US" w:eastAsia="en-GB"/>
        </w:rPr>
        <w:t>ng of the role of childhood FA/FAS on</w:t>
      </w:r>
      <w:r w:rsidR="00B56096" w:rsidRPr="00330E03">
        <w:rPr>
          <w:rFonts w:ascii="Arial" w:hAnsi="Arial" w:cs="Arial"/>
          <w:spacing w:val="5"/>
          <w:lang w:val="en-US" w:eastAsia="en-GB"/>
        </w:rPr>
        <w:t xml:space="preserve"> </w:t>
      </w:r>
      <w:r w:rsidR="00DA5FC9">
        <w:rPr>
          <w:rFonts w:ascii="Arial" w:hAnsi="Arial" w:cs="Arial"/>
          <w:spacing w:val="5"/>
          <w:lang w:val="en-US" w:eastAsia="en-GB"/>
        </w:rPr>
        <w:t>adult</w:t>
      </w:r>
      <w:r w:rsidR="00F5165E" w:rsidRPr="00330E03">
        <w:rPr>
          <w:rFonts w:ascii="Arial" w:hAnsi="Arial" w:cs="Arial"/>
          <w:spacing w:val="5"/>
          <w:lang w:val="en-US" w:eastAsia="en-GB"/>
        </w:rPr>
        <w:t xml:space="preserve"> </w:t>
      </w:r>
      <w:r w:rsidR="00F5165E" w:rsidRPr="00330E03">
        <w:rPr>
          <w:rFonts w:ascii="Arial" w:hAnsi="Arial" w:cs="Arial"/>
          <w:spacing w:val="5"/>
          <w:lang w:val="en-US" w:eastAsia="en-GB"/>
        </w:rPr>
        <w:lastRenderedPageBreak/>
        <w:t>AAD. These findings also</w:t>
      </w:r>
      <w:r w:rsidR="00BB4C94" w:rsidRPr="00330E03">
        <w:rPr>
          <w:rFonts w:ascii="Arial" w:hAnsi="Arial" w:cs="Arial"/>
          <w:spacing w:val="5"/>
          <w:lang w:val="en-US" w:eastAsia="en-GB"/>
        </w:rPr>
        <w:t xml:space="preserve"> suggest that</w:t>
      </w:r>
      <w:r w:rsidR="00357462" w:rsidRPr="00330E03">
        <w:rPr>
          <w:rFonts w:ascii="Arial" w:hAnsi="Arial" w:cs="Arial"/>
          <w:spacing w:val="5"/>
          <w:lang w:val="en-US" w:eastAsia="en-GB"/>
        </w:rPr>
        <w:t xml:space="preserve"> children with FA/FAS should be followed-up </w:t>
      </w:r>
      <w:r w:rsidR="0041586F" w:rsidRPr="00330E03">
        <w:rPr>
          <w:rFonts w:ascii="Arial" w:hAnsi="Arial" w:cs="Arial"/>
          <w:spacing w:val="5"/>
          <w:lang w:val="en-US" w:eastAsia="en-GB"/>
        </w:rPr>
        <w:t xml:space="preserve">to </w:t>
      </w:r>
      <w:r w:rsidR="00423163" w:rsidRPr="00330E03">
        <w:rPr>
          <w:rFonts w:ascii="Arial" w:hAnsi="Arial" w:cs="Arial"/>
          <w:spacing w:val="5"/>
          <w:lang w:val="en-US" w:eastAsia="en-GB"/>
        </w:rPr>
        <w:t>facilitate</w:t>
      </w:r>
      <w:r w:rsidR="00F5165E" w:rsidRPr="00330E03">
        <w:rPr>
          <w:rFonts w:ascii="Arial" w:hAnsi="Arial" w:cs="Arial"/>
          <w:spacing w:val="5"/>
          <w:lang w:val="en-US" w:eastAsia="en-GB"/>
        </w:rPr>
        <w:t xml:space="preserve"> early detection of these diseases, particularly asthma. </w:t>
      </w:r>
    </w:p>
    <w:p w14:paraId="61F31E21" w14:textId="77777777" w:rsidR="003C00D9" w:rsidRPr="00330E03" w:rsidRDefault="003C00D9" w:rsidP="00417C9F">
      <w:pPr>
        <w:spacing w:after="0" w:line="360" w:lineRule="auto"/>
        <w:jc w:val="both"/>
        <w:rPr>
          <w:rFonts w:ascii="Arial" w:hAnsi="Arial" w:cs="Arial"/>
          <w:spacing w:val="5"/>
          <w:lang w:val="en-US" w:eastAsia="en-GB"/>
        </w:rPr>
      </w:pPr>
    </w:p>
    <w:p w14:paraId="24EA75D3" w14:textId="62FAC2BA" w:rsidR="00504E20" w:rsidRDefault="001A0925" w:rsidP="00417C9F">
      <w:pPr>
        <w:spacing w:after="0" w:line="360" w:lineRule="auto"/>
        <w:jc w:val="both"/>
        <w:rPr>
          <w:rFonts w:ascii="Arial" w:hAnsi="Arial" w:cs="Arial"/>
          <w:shd w:val="clear" w:color="auto" w:fill="FFFFFF"/>
          <w:lang w:val="en-US"/>
        </w:rPr>
      </w:pPr>
      <w:r>
        <w:rPr>
          <w:rFonts w:ascii="Arial" w:hAnsi="Arial" w:cs="Arial"/>
          <w:lang w:val="en-US"/>
        </w:rPr>
        <w:t xml:space="preserve">Similar to what is observed in childhood asthma, </w:t>
      </w:r>
      <w:r w:rsidR="00A3111A" w:rsidRPr="00330E03">
        <w:rPr>
          <w:rFonts w:ascii="Arial" w:hAnsi="Arial" w:cs="Arial"/>
          <w:lang w:val="en-US"/>
        </w:rPr>
        <w:t xml:space="preserve">FA at </w:t>
      </w:r>
      <w:r w:rsidR="00CC3318" w:rsidRPr="00330E03">
        <w:rPr>
          <w:rFonts w:ascii="Arial" w:hAnsi="Arial" w:cs="Arial"/>
          <w:lang w:val="en-US"/>
        </w:rPr>
        <w:t xml:space="preserve">1 or 2 and 4 years </w:t>
      </w:r>
      <w:r w:rsidR="00EC3F5E" w:rsidRPr="00330E03">
        <w:rPr>
          <w:rFonts w:ascii="Arial" w:hAnsi="Arial" w:cs="Arial"/>
          <w:lang w:val="en-US"/>
        </w:rPr>
        <w:t>had</w:t>
      </w:r>
      <w:r w:rsidR="009E0A61" w:rsidRPr="00330E03">
        <w:rPr>
          <w:rFonts w:ascii="Arial" w:hAnsi="Arial" w:cs="Arial"/>
          <w:lang w:val="en-US"/>
        </w:rPr>
        <w:t xml:space="preserve"> strong associations with asthma in </w:t>
      </w:r>
      <w:r w:rsidR="00CC3318" w:rsidRPr="00330E03">
        <w:rPr>
          <w:rFonts w:ascii="Arial" w:hAnsi="Arial" w:cs="Arial"/>
          <w:lang w:val="en-US"/>
        </w:rPr>
        <w:t>adulthood</w:t>
      </w:r>
      <w:r w:rsidR="009E0A61" w:rsidRPr="00330E03">
        <w:rPr>
          <w:rFonts w:ascii="Arial" w:hAnsi="Arial" w:cs="Arial"/>
          <w:lang w:val="en-US"/>
        </w:rPr>
        <w:t>. Th</w:t>
      </w:r>
      <w:r w:rsidR="005120F1" w:rsidRPr="00330E03">
        <w:rPr>
          <w:rFonts w:ascii="Arial" w:hAnsi="Arial" w:cs="Arial"/>
          <w:lang w:val="en-US"/>
        </w:rPr>
        <w:t>ese</w:t>
      </w:r>
      <w:r w:rsidR="009E0A61" w:rsidRPr="00330E03">
        <w:rPr>
          <w:rFonts w:ascii="Arial" w:hAnsi="Arial" w:cs="Arial"/>
          <w:lang w:val="en-US"/>
        </w:rPr>
        <w:t xml:space="preserve"> </w:t>
      </w:r>
      <w:r w:rsidR="006C09EA" w:rsidRPr="00330E03">
        <w:rPr>
          <w:rFonts w:ascii="Arial" w:hAnsi="Arial" w:cs="Arial"/>
          <w:lang w:val="en-US"/>
        </w:rPr>
        <w:t>association</w:t>
      </w:r>
      <w:r w:rsidR="00C1429A" w:rsidRPr="00330E03">
        <w:rPr>
          <w:rFonts w:ascii="Arial" w:hAnsi="Arial" w:cs="Arial"/>
          <w:lang w:val="en-US"/>
        </w:rPr>
        <w:t>s</w:t>
      </w:r>
      <w:r w:rsidR="009E0A61" w:rsidRPr="00330E03">
        <w:rPr>
          <w:rFonts w:ascii="Arial" w:hAnsi="Arial" w:cs="Arial"/>
          <w:lang w:val="en-US"/>
        </w:rPr>
        <w:t xml:space="preserve"> </w:t>
      </w:r>
      <w:r w:rsidR="005120F1" w:rsidRPr="00330E03">
        <w:rPr>
          <w:rFonts w:ascii="Arial" w:hAnsi="Arial" w:cs="Arial"/>
          <w:lang w:val="en-US"/>
        </w:rPr>
        <w:t>can partly be due to the observations that</w:t>
      </w:r>
      <w:r w:rsidR="00B61095" w:rsidRPr="00330E03">
        <w:rPr>
          <w:rFonts w:ascii="Arial" w:hAnsi="Arial" w:cs="Arial"/>
          <w:lang w:val="en-US"/>
        </w:rPr>
        <w:t xml:space="preserve"> </w:t>
      </w:r>
      <w:r w:rsidR="00EC3F5E" w:rsidRPr="00330E03">
        <w:rPr>
          <w:rFonts w:ascii="Arial" w:hAnsi="Arial" w:cs="Arial"/>
          <w:lang w:val="en-US"/>
        </w:rPr>
        <w:t>FA</w:t>
      </w:r>
      <w:r w:rsidR="00615208" w:rsidRPr="00330E03">
        <w:rPr>
          <w:rFonts w:ascii="Arial" w:hAnsi="Arial" w:cs="Arial"/>
          <w:lang w:val="en-US"/>
        </w:rPr>
        <w:t xml:space="preserve"> at </w:t>
      </w:r>
      <w:r w:rsidR="0057768F" w:rsidRPr="00330E03">
        <w:rPr>
          <w:rFonts w:ascii="Arial" w:hAnsi="Arial" w:cs="Arial"/>
          <w:lang w:val="en-US"/>
        </w:rPr>
        <w:t>th</w:t>
      </w:r>
      <w:r w:rsidR="002C252B" w:rsidRPr="00330E03">
        <w:rPr>
          <w:rFonts w:ascii="Arial" w:hAnsi="Arial" w:cs="Arial"/>
          <w:lang w:val="en-US"/>
        </w:rPr>
        <w:t>ese</w:t>
      </w:r>
      <w:r w:rsidR="0057768F" w:rsidRPr="00330E03">
        <w:rPr>
          <w:rFonts w:ascii="Arial" w:hAnsi="Arial" w:cs="Arial"/>
          <w:lang w:val="en-US"/>
        </w:rPr>
        <w:t xml:space="preserve"> </w:t>
      </w:r>
      <w:r w:rsidR="002C252B" w:rsidRPr="00330E03">
        <w:rPr>
          <w:rFonts w:ascii="Arial" w:hAnsi="Arial" w:cs="Arial"/>
          <w:lang w:val="en-US"/>
        </w:rPr>
        <w:t>years</w:t>
      </w:r>
      <w:r w:rsidR="00615208" w:rsidRPr="00330E03">
        <w:rPr>
          <w:rFonts w:ascii="Arial" w:hAnsi="Arial" w:cs="Arial"/>
          <w:lang w:val="en-US"/>
        </w:rPr>
        <w:t xml:space="preserve"> is predictive of a</w:t>
      </w:r>
      <w:r w:rsidR="00A02B25" w:rsidRPr="00330E03">
        <w:rPr>
          <w:rFonts w:ascii="Arial" w:hAnsi="Arial" w:cs="Arial"/>
          <w:lang w:val="en-US"/>
        </w:rPr>
        <w:t xml:space="preserve">n </w:t>
      </w:r>
      <w:r w:rsidR="00615208" w:rsidRPr="00330E03">
        <w:rPr>
          <w:rFonts w:ascii="Arial" w:hAnsi="Arial" w:cs="Arial"/>
          <w:lang w:val="en-US"/>
        </w:rPr>
        <w:t xml:space="preserve">atopic </w:t>
      </w:r>
      <w:r w:rsidR="00B61095" w:rsidRPr="00330E03">
        <w:rPr>
          <w:rFonts w:ascii="Arial" w:hAnsi="Arial" w:cs="Arial"/>
          <w:lang w:val="en-US"/>
        </w:rPr>
        <w:t>phenotype</w:t>
      </w:r>
      <w:r w:rsidR="009E0A61" w:rsidRPr="00330E03">
        <w:rPr>
          <w:rFonts w:ascii="Arial" w:hAnsi="Arial" w:cs="Arial"/>
          <w:lang w:val="en-US"/>
        </w:rPr>
        <w:t xml:space="preserve"> </w:t>
      </w:r>
      <w:r w:rsidR="00A02B25" w:rsidRPr="00330E03">
        <w:rPr>
          <w:rFonts w:ascii="Arial" w:hAnsi="Arial" w:cs="Arial"/>
          <w:lang w:val="en-US"/>
        </w:rPr>
        <w:t>and future respiratory allergies</w:t>
      </w:r>
      <w:r w:rsidR="009504C4" w:rsidRPr="00330E03">
        <w:rPr>
          <w:rFonts w:ascii="Arial" w:hAnsi="Arial" w:cs="Arial"/>
          <w:lang w:val="en-US"/>
        </w:rPr>
        <w:t xml:space="preserve"> </w:t>
      </w:r>
      <w:r w:rsidR="009504C4" w:rsidRPr="00330E03">
        <w:rPr>
          <w:rFonts w:ascii="Arial" w:hAnsi="Arial" w:cs="Arial"/>
          <w:lang w:val="en-US"/>
        </w:rPr>
        <w:fldChar w:fldCharType="begin" w:fldLock="1"/>
      </w:r>
      <w:r w:rsidR="00680D75">
        <w:rPr>
          <w:rFonts w:ascii="Arial" w:hAnsi="Arial" w:cs="Arial"/>
          <w:lang w:val="en-US"/>
        </w:rPr>
        <w:instrText>ADDIN CSL_CITATION {"citationItems":[{"id":"ITEM-1","itemData":{"DOI":"10.1034/j.1399-3038.2000.00077.x","ISSN":"09056157","PMID":"10981525","abstract":"Sensitization to hen's egg early in life has been proposed as a predictor for respiratory allergic disease during childhood. However, symptomatic egg allergy in infancy has not been studied in this context. In 1989, a cohort of consecutive births was recruited. Data on family history of atopy and environmental factors were collected. At 4 years of age, 1218 children were seen of whom 981 were skin-prick tested with a range of food and aero-allergens. Of the 1218 children, 29 (2.4%) had suffered symptomatic egg allergy (20 during infancy). Egg allergy in infancy was associated with increased respiratory (asthma, rhinitis) allergic disease (odds ratio [OR] 5.0, 95% confidence intervals [CI] 1.1-22.3; p &lt; 0.05) at 4 years of age, with a positive predictive value (PPV) of 55.0%. The addition of infantile eczema to egg allergy increased the PPV to 80% whereas the addition of family history of atopy had no effect. Egg allergy also increased aero-allergen sensitization (OR 6.1, CI 1.1-37.5; PPV 61.1%; p &lt; 0.05). As a predictor for respiratory allergic disease and aeroallergen sensitization, it carried a high specificity but poor sensitivity. Hence, egg allergy in infancy, especially when coexisting with eczema, increases respiratory allergic symptoms and aero-allergen sensitization in early childhood.","author":[{"dropping-particle":"","family":"Tariq","given":"Syed M.","non-dropping-particle":"","parse-names":false,"suffix":""},{"dropping-particle":"","family":"Matthews","given":"Sharon M.","non-dropping-particle":"","parse-names":false,"suffix":""},{"dropping-particle":"","family":"Hakim","given":"Eluzai A.","non-dropping-particle":"","parse-names":false,"suffix":""},{"dropping-particle":"","family":"Arshad","given":"Syed H.","non-dropping-particle":"","parse-names":false,"suffix":""}],"container-title":"Pediatric Allergy and Immunology","id":"ITEM-1","issue":"3","issued":{"date-parts":[["2000","8","1"]]},"page":"162-167","publisher":"John Wiley &amp; Sons, Ltd","title":"Egg allergy in infancy predicts respiratory allergic disease by 4 years of age","type":"article-journal","volume":"11"},"uris":["http://www.mendeley.com/documents/?uuid=2f287f96-ff21-339b-86cc-5e6da4323d7c"]},{"id":"ITEM-2","itemData":{"DOI":"10.1016/j.jaci.2013.07.053","ISSN":"10976825","abstract":"Hen's egg, not cow's milk, sensitization in infancy is associated with asthma: 10-year follow-up of the PIAMA birth cohort To the Editor: Children of parents with allergies are at an increased risk of developing asthma. Early insight into the prognosis of these high-risk children is important for parents as well as for clinicians. Allergic sensitization is often used to predict asthma. 1 Previously, in the German Multicenter Allergy Study, children sensitized to hen's egg at age 1 year were at an increased risk of allergic sensi-tization at the age of 3 years. 2 Egg sensitization was previously associated with asthma in prospective studies. 3-5 In a Dutch cohort of children with more repeated measurements and additional outcome measures, our study aimed to investigate whether sensitization to hen's egg allergen at age 1 year is more strongly associated with asthma development than is sensitization to other allergens. The study population consisted of 565 children of mothers with allergies who participated in a birth cohort study and, around their first birthday, provided a serum sample for the determination of IgE level. Their mothers (reporting at least 1 of the following: asthma ever, pet allergy, house dust mite [HDM] allergy, or nasal allergy) were included during pregnancy in the Intervention study (total n 5 855) of the Prevention and Incidence of Asthma and Mite Allergy (PIAMA) birth cohort. 6 The PIAMA intervention consisted of mite-impermeable mattress covers (either ''active'' or placebo) on the parents' and child's bed. At age 1 year, specific IgE level to cow's milk, hen's egg, HDM, cat, and dog was measured and sensitization was defined as a specific IgE level of 0.35 IU/mL or more. Atopy was defined as sensitization to any of these allergens. Data on asthma and relevant covariables were available from annual questionnaires at ages 3 to 8 years and again at 11 years. Asthma was defined as the presence of at least 2 of 3 parental-reported criteria: (1) a doctor's diagnosis of asthma ever, (2) wheezing during the last 12 months, and (3) a prescription of inhaled corticosteroids in the last 12 months. At age 8 years, allergic asthma (asthma in combination with inhalant sensitiza-tion) and bronchial hyperresponsiveness (BHR) were available as additional outcome measures. BHR was defined as a decrease of 20% or more in FEV 1 at a cumulative dose of 0.61 mg or less of methacholine bromide. 7 The associations between sensitization to hen's egg and…","author":[{"dropping-particle":"","family":"Bekkers","given":"Marga B.","non-dropping-particle":"","parse-names":false,"suffix":""},{"dropping-particle":"","family":"Aalberse","given":"Rob C.","non-dropping-particle":"","parse-names":false,"suffix":""},{"dropping-particle":"","family":"Gehring","given":"Ulrike","non-dropping-particle":"","parse-names":false,"suffix":""},{"dropping-particle":"","family":"Kerkhof","given":"Marjan","non-dropping-particle":"","parse-names":false,"suffix":""},{"dropping-particle":"","family":"Koppelman","given":"Gerard H.","non-dropping-particle":"","parse-names":false,"suffix":""},{"dropping-particle":"","family":"Jongste","given":"Johan C.","non-dropping-particle":"De","parse-names":false,"suffix":""},{"dropping-particle":"","family":"Smit","given":"Henriëtte A.","non-dropping-particle":"","parse-names":false,"suffix":""},{"dropping-particle":"","family":"Brunekreef","given":"Bert","non-dropping-particle":"","parse-names":false,"suffix":""},{"dropping-particle":"","family":"Wijga","given":"Alet H.","non-dropping-particle":"","parse-names":false,"suffix":""}],"container-title":"Journal of Allergy and Clinical Immunology","id":"ITEM-2","issue":"6","issued":{"date-parts":[["2013","12","1"]]},"page":"1427-1428","publisher":"Mosby Inc.","title":"Hen's egg, not cow's milk, sensitization in infancy is associated with asthma: 10-year follow-up of the PIAMA birth cohort","type":"article-journal","volume":"132"},"uris":["http://www.mendeley.com/documents/?uuid=3ee615b6-fc17-38a0-809b-96bca2df04d3"]},{"id":"ITEM-3","itemData":{"DOI":"10.1016/S0091-6749(97)70021-6","ISSN":"00916749","PMID":"9155826","abstract":"Background: Specific predictors for atopic sensitization in early infancy are prerequisites for preventive intervention studies. Objective: To identify predictors of allergic sensitization to common aeroallergens in infancy, 1314 children in five German cities were followed up from birth (1990) to the age of 3 years. Methods: Blood samples were taken from cord blood and at follow-up visits at the ages of 1, 2, and 3 years. Total serum IgE and specific IgE antibodies to common food and inhalant allergens were determined. Results: Among our study population, risk factors for sensitization to indoor and/or outdoor allergens at the age of 3 years were a positive family history, the presence of hews egg-specific IgE antibodies (≤0.35 kU/L), and increased log-[total IgE] levels at the age of 12 months. Elevated cord blood IgE was not associated with sensitization to inhalant allergens at the age of 3 years. Egg-specific IgE greater than 2 kU/L in combination with a positive family history of atopy was a highly specific (specificity, 99%) and predictive (positive predictive value, 78%) marker for sensitization to inhalant allergens at 3 years of age. Conclusions: Hen's egg-specific IgE at the age of 12 months is a valuable marker for subsequent allergic sensitization to allergens that cause asthma, allergic rhinitis, and atopic dermatitis.","author":[{"dropping-particle":"","family":"Nickel","given":"Renate","non-dropping-particle":"","parse-names":false,"suffix":""},{"dropping-particle":"","family":"Kulig","given":"Michael","non-dropping-particle":"","parse-names":false,"suffix":""},{"dropping-particle":"","family":"Forster","given":"Johannes","non-dropping-particle":"","parse-names":false,"suffix":""},{"dropping-particle":"","family":"Bergmann","given":"Renate","non-dropping-particle":"","parse-names":false,"suffix":""},{"dropping-particle":"","family":"Bauer","given":"Carl Peter","non-dropping-particle":"","parse-names":false,"suffix":""},{"dropping-particle":"","family":"Lau","given":"Susanne","non-dropping-particle":"","parse-names":false,"suffix":""},{"dropping-particle":"","family":"Guggenmoos-Holzmann","given":"Irene","non-dropping-particle":"","parse-names":false,"suffix":""},{"dropping-particle":"","family":"Wahn","given":"Ulrich","non-dropping-particle":"","parse-names":false,"suffix":""}],"container-title":"Journal of Allergy and Clinical Immunology","id":"ITEM-3","issue":"5","issued":{"date-parts":[["1997","5","1"]]},"page":"613-617","publisher":"Mosby Inc.","title":"Sensitization to hen's egg at the age of twelve months is predictive for allergic sensitization to common indoor and outdoor allergens at the age of three years","type":"article-journal","volume":"99"},"uris":["http://www.mendeley.com/documents/?uuid=54b60356-8a4a-3cf5-be7e-04ce9d791d85"]},{"id":"ITEM-4","itemData":{"DOI":"10.1111/j.1651-2227.2000.tb00731.x","ISSN":"08035253","abstract":"To assess the development of milk protein tolerance and atopic diseases in children diagnosed for cow's milk allergy (CMA) in infancy, we conducted re-examinations of 56 CMA subjects at the age of 10y using 204 age-matched controls. The children underwent clinical examinations and skin prick tests (SPT), and their IgE-specific antibodies to milk and five other food allergens were determined. By the age of 10 y, all but four subjects had become tolerant to at least small amounts of milk protein. However, gastrointestinal symptoms relating to more abundant milk consumption were reported by 45% of the study subjects and 15% of the controls (p &lt; 0.001). The incidence figures for asthma, allergic rhinitis and dermatitis, as well as the occurrence of recurrent otitis, were three to four times higher than in the controls. Positive SPTs were seen in two-thirds of the subjects, the figure being highest (83%) in those with dermatitis onset CMA. Seven subjects showed positive titres of IgE-class milk-specific antibodies, and five showed a clinical response. Conclusion: This re-examination study showed that CMA in infancy, even when properly treated, has significant clinical consequences by posing special risks for respiratory atopy and persistence of atopic dermatitis as well as positive SPT and recurrent ear infections. However, each of these clinical manifestations seems to have independent curriculum unrelated to the persistence of CMA itself.","author":[{"dropping-particle":"","family":"Tikkanen","given":"S","non-dropping-particle":"","parse-names":false,"suffix":""},{"dropping-particle":"","family":"Kokkonen","given":"J","non-dropping-particle":"","parse-names":false,"suffix":""},{"dropping-particle":"","family":"Juntti","given":"H","non-dropping-particle":"","parse-names":false,"suffix":""},{"dropping-particle":"","family":"Niinimãki","given":"A","non-dropping-particle":"","parse-names":false,"suffix":""}],"container-title":"Acta Paediatrica","id":"ITEM-4","issue":"10","issued":{"date-parts":[["2007","1","2"]]},"page":"1174-1180","publisher":"John Wiley &amp; Sons, Ltd","title":"Status of children with cow's milk allergy in infancy by 10 years of age","type":"article-journal","volume":"89"},"uris":["http://www.mendeley.com/documents/?uuid=8173bcec-ec8f-3ed1-adb2-2cb1f3fdff03"]}],"mendeley":{"formattedCitation":"(4–6,24)","plainTextFormattedCitation":"(4–6,24)","previouslyFormattedCitation":"(4–6,24)"},"properties":{"noteIndex":0},"schema":"https://github.com/citation-style-language/schema/raw/master/csl-citation.json"}</w:instrText>
      </w:r>
      <w:r w:rsidR="009504C4" w:rsidRPr="00330E03">
        <w:rPr>
          <w:rFonts w:ascii="Arial" w:hAnsi="Arial" w:cs="Arial"/>
          <w:lang w:val="en-US"/>
        </w:rPr>
        <w:fldChar w:fldCharType="separate"/>
      </w:r>
      <w:r w:rsidR="00B70F9F" w:rsidRPr="00B70F9F">
        <w:rPr>
          <w:rFonts w:ascii="Arial" w:hAnsi="Arial" w:cs="Arial"/>
          <w:noProof/>
          <w:lang w:val="en-US"/>
        </w:rPr>
        <w:t>(4–6,24)</w:t>
      </w:r>
      <w:r w:rsidR="009504C4" w:rsidRPr="00330E03">
        <w:rPr>
          <w:rFonts w:ascii="Arial" w:hAnsi="Arial" w:cs="Arial"/>
          <w:lang w:val="en-US"/>
        </w:rPr>
        <w:fldChar w:fldCharType="end"/>
      </w:r>
      <w:r w:rsidR="00116342" w:rsidRPr="00330E03">
        <w:rPr>
          <w:rFonts w:ascii="Arial" w:hAnsi="Arial" w:cs="Arial"/>
          <w:lang w:val="en-US"/>
        </w:rPr>
        <w:t xml:space="preserve">. </w:t>
      </w:r>
      <w:r w:rsidR="000D5105" w:rsidRPr="00330E03">
        <w:rPr>
          <w:rFonts w:ascii="Arial" w:hAnsi="Arial" w:cs="Arial"/>
          <w:lang w:val="en-US"/>
        </w:rPr>
        <w:t xml:space="preserve">The apparent </w:t>
      </w:r>
      <w:r w:rsidR="00332F06" w:rsidRPr="00330E03">
        <w:rPr>
          <w:rFonts w:ascii="Arial" w:hAnsi="Arial" w:cs="Arial"/>
          <w:lang w:val="en-US"/>
        </w:rPr>
        <w:t>weak</w:t>
      </w:r>
      <w:r w:rsidR="00E67546" w:rsidRPr="00330E03">
        <w:rPr>
          <w:rFonts w:ascii="Arial" w:hAnsi="Arial" w:cs="Arial"/>
          <w:lang w:val="en-US"/>
        </w:rPr>
        <w:t>er</w:t>
      </w:r>
      <w:r w:rsidR="00332F06" w:rsidRPr="00330E03">
        <w:rPr>
          <w:rFonts w:ascii="Arial" w:hAnsi="Arial" w:cs="Arial"/>
          <w:lang w:val="en-US"/>
        </w:rPr>
        <w:t xml:space="preserve"> association between FA at age 10 and </w:t>
      </w:r>
      <w:r w:rsidR="00542539" w:rsidRPr="00330E03">
        <w:rPr>
          <w:rFonts w:ascii="Arial" w:hAnsi="Arial" w:cs="Arial"/>
          <w:lang w:val="en-US"/>
        </w:rPr>
        <w:t>AAD</w:t>
      </w:r>
      <w:r w:rsidR="00332F06" w:rsidRPr="00330E03">
        <w:rPr>
          <w:rFonts w:ascii="Arial" w:hAnsi="Arial" w:cs="Arial"/>
          <w:lang w:val="en-US"/>
        </w:rPr>
        <w:t xml:space="preserve"> </w:t>
      </w:r>
      <w:r w:rsidR="00915838">
        <w:rPr>
          <w:rFonts w:ascii="Arial" w:hAnsi="Arial" w:cs="Arial"/>
          <w:lang w:val="en-US"/>
        </w:rPr>
        <w:t xml:space="preserve">may </w:t>
      </w:r>
      <w:r w:rsidR="00C422A8" w:rsidRPr="00330E03">
        <w:rPr>
          <w:rFonts w:ascii="Arial" w:hAnsi="Arial" w:cs="Arial"/>
          <w:lang w:val="en-US"/>
        </w:rPr>
        <w:t xml:space="preserve">coincide with the </w:t>
      </w:r>
      <w:r w:rsidR="009658F1" w:rsidRPr="00330E03">
        <w:rPr>
          <w:rFonts w:ascii="Arial" w:hAnsi="Arial" w:cs="Arial"/>
          <w:lang w:val="en-US"/>
        </w:rPr>
        <w:t xml:space="preserve">acquisition of natural tolerance to </w:t>
      </w:r>
      <w:r w:rsidR="001F2F45" w:rsidRPr="00330E03">
        <w:rPr>
          <w:rFonts w:ascii="Arial" w:hAnsi="Arial" w:cs="Arial"/>
          <w:lang w:val="en-US"/>
        </w:rPr>
        <w:t>early</w:t>
      </w:r>
      <w:r w:rsidR="00EC3F5E" w:rsidRPr="00330E03">
        <w:rPr>
          <w:rFonts w:ascii="Arial" w:hAnsi="Arial" w:cs="Arial"/>
          <w:lang w:val="en-US"/>
        </w:rPr>
        <w:t>-</w:t>
      </w:r>
      <w:r w:rsidR="009658F1" w:rsidRPr="00330E03">
        <w:rPr>
          <w:rFonts w:ascii="Arial" w:hAnsi="Arial" w:cs="Arial"/>
          <w:lang w:val="en-US"/>
        </w:rPr>
        <w:t>childhood FA</w:t>
      </w:r>
      <w:r w:rsidR="007F282D" w:rsidRPr="00330E03">
        <w:rPr>
          <w:rFonts w:ascii="Arial" w:hAnsi="Arial" w:cs="Arial"/>
          <w:lang w:val="en-US"/>
        </w:rPr>
        <w:t xml:space="preserve"> </w:t>
      </w:r>
      <w:r w:rsidR="007F282D" w:rsidRPr="00330E03">
        <w:rPr>
          <w:rFonts w:ascii="Arial" w:hAnsi="Arial" w:cs="Arial"/>
          <w:lang w:val="en-US"/>
        </w:rPr>
        <w:fldChar w:fldCharType="begin" w:fldLock="1"/>
      </w:r>
      <w:r w:rsidR="00C41A7B">
        <w:rPr>
          <w:rFonts w:ascii="Arial" w:hAnsi="Arial" w:cs="Arial"/>
          <w:lang w:val="en-US"/>
        </w:rPr>
        <w:instrText>ADDIN CSL_CITATION {"citationItems":[{"id":"ITEM-1","itemData":{"DOI":"10.1111/cea.13088","ISSN":"09547894","abstract":"Background: The prevalence and time trends of food allergy change during childhood depending on the age of the child and the type of food. Objective: To study prevalence and longitudinal trends in food allergy from birth to 18 years in an unselected birth cohort in the Isle of Wight. Method: Information on food allergy was collected at ages 1, 2, 4, 10 and 18 years from the Isle of Wight Birth Cohort (n = 1456). Skin prick testing (SPT) was performed at the age of 1 and 2 years in symptomatic children. At 4, 10 and 18 years of age, participants were tested to a panel of food and aeroallergens. Food allergy was diagnosed based on the criteria: symptoms suggestive of a typical IgE-mediated reaction and reaction &lt;4 hours following exposure to a known food allergen. McNemar's test was used to determine significance of changes in prevalence over time. Results: The prevalence of food allergy remained relatively constant in early childhood (5.3%, 4.4% and 5.0% at 1, 2 and 4 years, respectively), with significant decline at 10 years (2.3%, P &lt;.001 vs 4 years) followed by significant rise at 18 years (4%, P =.02 vs 10 years). Cow's milk (1.6%-3.5%) and egg (1.1%-1.4%) were the most common allergens in the first 10 years with peanut (1%) and tree nuts (0.5%) becoming more prevalent beyond 10 years. Fruit and wheat allergy were less common at 10 years, and shellfish and kiwi emerged during adolescence. The prevalence of food allergy plus positive SPT was 1.3%, 0.8%, 0.8%, 0.9% and 2.2% at 1, 2, 4, 10 and 18 years, respectively. Conclusion: Food allergy is highly prevalent in infancy with partial resolution during late childhood. However, a number of children acquire new food allergy during adolescence resulting in a relatively higher prevalence at 18 years.","author":[{"dropping-particle":"","family":"Venkataraman","given":"D.","non-dropping-particle":"","parse-names":false,"suffix":""},{"dropping-particle":"","family":"Erlewyn-Lajeunesse","given":"M.","non-dropping-particle":"","parse-names":false,"suffix":""},{"dropping-particle":"","family":"Kurukulaaratchy","given":"R. J.","non-dropping-particle":"","parse-names":false,"suffix":""},{"dropping-particle":"","family":"Potter","given":"S.","non-dropping-particle":"","parse-names":false,"suffix":""},{"dropping-particle":"","family":"Roberts","given":"G.","non-dropping-particle":"","parse-names":false,"suffix":""},{"dropping-particle":"","family":"Matthews","given":"S.","non-dropping-particle":"","parse-names":false,"suffix":""},{"dropping-particle":"","family":"Arshad","given":"S. H.","non-dropping-particle":"","parse-names":false,"suffix":""}],"container-title":"Clinical &amp; Experimental Allergy","id":"ITEM-1","issue":"4","issued":{"date-parts":[["2018","4","1"]]},"page":"394-402","publisher":"Blackwell Publishing Ltd","title":"Prevalence and longitudinal trends of food allergy during childhood and adolescence: Results of the Isle of Wight Birth Cohort study","type":"article-journal","volume":"48"},"uris":["http://www.mendeley.com/documents/?uuid=9aded896-6c3f-31b5-98ef-f3f937462129"]}],"mendeley":{"formattedCitation":"(11)","plainTextFormattedCitation":"(11)","previouslyFormattedCitation":"(11)"},"properties":{"noteIndex":0},"schema":"https://github.com/citation-style-language/schema/raw/master/csl-citation.json"}</w:instrText>
      </w:r>
      <w:r w:rsidR="007F282D" w:rsidRPr="00330E03">
        <w:rPr>
          <w:rFonts w:ascii="Arial" w:hAnsi="Arial" w:cs="Arial"/>
          <w:lang w:val="en-US"/>
        </w:rPr>
        <w:fldChar w:fldCharType="separate"/>
      </w:r>
      <w:r w:rsidR="009A35F2" w:rsidRPr="009A35F2">
        <w:rPr>
          <w:rFonts w:ascii="Arial" w:hAnsi="Arial" w:cs="Arial"/>
          <w:noProof/>
          <w:lang w:val="en-US"/>
        </w:rPr>
        <w:t>(11)</w:t>
      </w:r>
      <w:r w:rsidR="007F282D" w:rsidRPr="00330E03">
        <w:rPr>
          <w:rFonts w:ascii="Arial" w:hAnsi="Arial" w:cs="Arial"/>
          <w:lang w:val="en-US"/>
        </w:rPr>
        <w:fldChar w:fldCharType="end"/>
      </w:r>
      <w:r w:rsidR="00116342" w:rsidRPr="00330E03">
        <w:rPr>
          <w:rFonts w:ascii="Arial" w:hAnsi="Arial" w:cs="Arial"/>
          <w:lang w:val="en-US"/>
        </w:rPr>
        <w:t xml:space="preserve">. </w:t>
      </w:r>
      <w:r w:rsidR="0088331B" w:rsidRPr="00330E03">
        <w:rPr>
          <w:rFonts w:ascii="Arial" w:hAnsi="Arial" w:cs="Arial"/>
          <w:lang w:val="en-US"/>
        </w:rPr>
        <w:t>The</w:t>
      </w:r>
      <w:r w:rsidR="00593AD1" w:rsidRPr="00330E03">
        <w:rPr>
          <w:rFonts w:ascii="Arial" w:hAnsi="Arial" w:cs="Arial"/>
          <w:lang w:val="en-US"/>
        </w:rPr>
        <w:t xml:space="preserve"> discrepancy between </w:t>
      </w:r>
      <w:r w:rsidR="00F872B7" w:rsidRPr="00330E03">
        <w:rPr>
          <w:rFonts w:ascii="Arial" w:hAnsi="Arial" w:cs="Arial"/>
          <w:lang w:val="en-US"/>
        </w:rPr>
        <w:t>FA and FAS</w:t>
      </w:r>
      <w:r w:rsidR="00593AD1" w:rsidRPr="00330E03">
        <w:rPr>
          <w:rFonts w:ascii="Arial" w:hAnsi="Arial" w:cs="Arial"/>
          <w:lang w:val="en-US"/>
        </w:rPr>
        <w:t xml:space="preserve">, whereby FAS </w:t>
      </w:r>
      <w:r w:rsidR="00A20026" w:rsidRPr="00330E03">
        <w:rPr>
          <w:rFonts w:ascii="Arial" w:hAnsi="Arial" w:cs="Arial"/>
          <w:lang w:val="en-US"/>
        </w:rPr>
        <w:t>display</w:t>
      </w:r>
      <w:r w:rsidR="00EC4B6D" w:rsidRPr="00330E03">
        <w:rPr>
          <w:rFonts w:ascii="Arial" w:hAnsi="Arial" w:cs="Arial"/>
          <w:lang w:val="en-US"/>
        </w:rPr>
        <w:t>s</w:t>
      </w:r>
      <w:r w:rsidR="00A20026" w:rsidRPr="00330E03">
        <w:rPr>
          <w:rFonts w:ascii="Arial" w:hAnsi="Arial" w:cs="Arial"/>
          <w:lang w:val="en-US"/>
        </w:rPr>
        <w:t xml:space="preserve"> </w:t>
      </w:r>
      <w:r w:rsidR="00D62B11" w:rsidRPr="00330E03">
        <w:rPr>
          <w:rFonts w:ascii="Arial" w:hAnsi="Arial" w:cs="Arial"/>
          <w:lang w:val="en-US"/>
        </w:rPr>
        <w:t xml:space="preserve">overall </w:t>
      </w:r>
      <w:r w:rsidR="00A20026" w:rsidRPr="00330E03">
        <w:rPr>
          <w:rFonts w:ascii="Arial" w:hAnsi="Arial" w:cs="Arial"/>
          <w:lang w:val="en-US"/>
        </w:rPr>
        <w:t>stronger associations with</w:t>
      </w:r>
      <w:r w:rsidR="00F31B6D" w:rsidRPr="00330E03">
        <w:rPr>
          <w:rFonts w:ascii="Arial" w:hAnsi="Arial" w:cs="Arial"/>
          <w:lang w:val="en-US"/>
        </w:rPr>
        <w:t xml:space="preserve"> AAD</w:t>
      </w:r>
      <w:r w:rsidR="00DA5FC9">
        <w:rPr>
          <w:rFonts w:ascii="Arial" w:hAnsi="Arial" w:cs="Arial"/>
          <w:lang w:val="en-US"/>
        </w:rPr>
        <w:t xml:space="preserve">, </w:t>
      </w:r>
      <w:r w:rsidR="009A35F2">
        <w:rPr>
          <w:rFonts w:ascii="Arial" w:hAnsi="Arial" w:cs="Arial"/>
          <w:lang w:val="en-US"/>
        </w:rPr>
        <w:t xml:space="preserve">and </w:t>
      </w:r>
      <w:r w:rsidR="00203073">
        <w:rPr>
          <w:rFonts w:ascii="Arial" w:hAnsi="Arial" w:cs="Arial"/>
          <w:shd w:val="clear" w:color="auto" w:fill="FFFFFF"/>
          <w:lang w:val="en-US"/>
        </w:rPr>
        <w:t>aeroallergen sensitisation</w:t>
      </w:r>
      <w:r w:rsidR="009A35F2">
        <w:rPr>
          <w:rFonts w:ascii="Arial" w:hAnsi="Arial" w:cs="Arial"/>
          <w:lang w:val="en-US"/>
        </w:rPr>
        <w:t>,</w:t>
      </w:r>
      <w:r w:rsidR="00DA5FC9">
        <w:rPr>
          <w:rFonts w:ascii="Arial" w:hAnsi="Arial" w:cs="Arial"/>
          <w:lang w:val="en-US"/>
        </w:rPr>
        <w:t xml:space="preserve"> </w:t>
      </w:r>
      <w:r w:rsidR="0040427F" w:rsidRPr="00330E03">
        <w:rPr>
          <w:rFonts w:ascii="Arial" w:hAnsi="Arial" w:cs="Arial"/>
          <w:lang w:val="en-US"/>
        </w:rPr>
        <w:t xml:space="preserve">may </w:t>
      </w:r>
      <w:r w:rsidR="005A696E" w:rsidRPr="00330E03">
        <w:rPr>
          <w:rFonts w:ascii="Arial" w:hAnsi="Arial" w:cs="Arial"/>
          <w:lang w:val="en-US"/>
        </w:rPr>
        <w:t xml:space="preserve">reflect our definition of </w:t>
      </w:r>
      <w:r w:rsidR="008278DA" w:rsidRPr="00330E03">
        <w:rPr>
          <w:rFonts w:ascii="Arial" w:hAnsi="Arial" w:cs="Arial"/>
          <w:lang w:val="en-US"/>
        </w:rPr>
        <w:t>FA</w:t>
      </w:r>
      <w:r w:rsidR="005130F5">
        <w:rPr>
          <w:rFonts w:ascii="Arial" w:hAnsi="Arial" w:cs="Arial"/>
          <w:lang w:val="en-US"/>
        </w:rPr>
        <w:t>.</w:t>
      </w:r>
      <w:r w:rsidR="00C34AD8" w:rsidRPr="00330E03">
        <w:rPr>
          <w:rFonts w:ascii="Arial" w:hAnsi="Arial" w:cs="Arial"/>
          <w:lang w:val="en-US"/>
        </w:rPr>
        <w:t xml:space="preserve"> </w:t>
      </w:r>
      <w:r w:rsidR="00DA5FC9">
        <w:rPr>
          <w:rFonts w:ascii="Arial" w:hAnsi="Arial" w:cs="Arial"/>
          <w:lang w:val="en-US"/>
        </w:rPr>
        <w:t xml:space="preserve">In our study, </w:t>
      </w:r>
      <w:r w:rsidR="00C34AD8" w:rsidRPr="00330E03">
        <w:rPr>
          <w:rFonts w:ascii="Arial" w:hAnsi="Arial" w:cs="Arial"/>
          <w:lang w:val="en-US"/>
        </w:rPr>
        <w:t>FA</w:t>
      </w:r>
      <w:r w:rsidR="008278DA" w:rsidRPr="00330E03">
        <w:rPr>
          <w:rFonts w:ascii="Arial" w:hAnsi="Arial" w:cs="Arial"/>
          <w:lang w:val="en-US"/>
        </w:rPr>
        <w:t xml:space="preserve"> </w:t>
      </w:r>
      <w:r w:rsidR="001F2F45" w:rsidRPr="00330E03">
        <w:rPr>
          <w:rFonts w:ascii="Arial" w:hAnsi="Arial" w:cs="Arial"/>
          <w:lang w:val="en-US"/>
        </w:rPr>
        <w:t xml:space="preserve">was </w:t>
      </w:r>
      <w:r w:rsidR="00BE3F04" w:rsidRPr="00330E03">
        <w:rPr>
          <w:rFonts w:ascii="Arial" w:hAnsi="Arial" w:cs="Arial"/>
          <w:lang w:val="en-US"/>
        </w:rPr>
        <w:t>defined clinically and did not require</w:t>
      </w:r>
      <w:r w:rsidR="00C34AD8" w:rsidRPr="00330E03">
        <w:rPr>
          <w:rFonts w:ascii="Arial" w:hAnsi="Arial" w:cs="Arial"/>
          <w:lang w:val="en-US"/>
        </w:rPr>
        <w:t xml:space="preserve"> the</w:t>
      </w:r>
      <w:r w:rsidR="00BE3F04" w:rsidRPr="00330E03">
        <w:rPr>
          <w:rFonts w:ascii="Arial" w:hAnsi="Arial" w:cs="Arial"/>
          <w:lang w:val="en-US"/>
        </w:rPr>
        <w:t xml:space="preserve"> presence of allergic </w:t>
      </w:r>
      <w:r w:rsidR="00E70E82">
        <w:rPr>
          <w:rFonts w:ascii="Arial" w:hAnsi="Arial" w:cs="Arial"/>
          <w:lang w:val="en-US"/>
        </w:rPr>
        <w:t>sensitisation</w:t>
      </w:r>
      <w:r w:rsidR="007F282D" w:rsidRPr="00330E03">
        <w:rPr>
          <w:rFonts w:ascii="Arial" w:hAnsi="Arial" w:cs="Arial"/>
          <w:lang w:val="en-US"/>
        </w:rPr>
        <w:t xml:space="preserve"> </w:t>
      </w:r>
      <w:r w:rsidR="007F282D" w:rsidRPr="00330E03">
        <w:rPr>
          <w:rFonts w:ascii="Arial" w:hAnsi="Arial" w:cs="Arial"/>
          <w:lang w:val="en-US"/>
        </w:rPr>
        <w:fldChar w:fldCharType="begin" w:fldLock="1"/>
      </w:r>
      <w:r w:rsidR="007404BC">
        <w:rPr>
          <w:rFonts w:ascii="Arial" w:hAnsi="Arial" w:cs="Arial"/>
          <w:lang w:val="en-US"/>
        </w:rPr>
        <w:instrText>ADDIN CSL_CITATION {"citationItems":[{"id":"ITEM-1","itemData":{"DOI":"10.1016/j.jaci.2014.07.033","ISSN":"10976825","PMID":"25174864","abstract":"Background Filaggrin is an epidermal protein that has a role in skin barrier function. Filaggrin loss-of-function (FLG-LOF) mutations are a significant risk factor for eczema and atopy, but their association with food allergy (FA) is less clear. Objective We explored the longitudinal relationship between 3 common FLG-LOF mutations and FA using the Isle of Wight birth cohort.\nMethods FA diagnosis was based on recognized allergic reactions within 4 hours after exposure to known food allergens. Food allergen sensitization (FAS) was identified by using skin prick tests conducted between 1 and 18 years of age to a range of food allergens. Three FLG mutations were genotyped in 1150 (79%) of 1456 children. The temporal relationships between FA, FAS, and eczema in children with FLG mutations were explored by using path analysis with total, direct, and indirect effect models.\nResults There was a significant total effect of FLG-LOF mutations on the risk of FA in later childhood at the ages of 10 (odds ratio, 31.46; 95% CI, 2.86 to &gt;100) and 18 (odds ratio, 4.25; 95% CI, 1.55-11.61) years. Path analysis showed that there was no direct effect of FLG-LOF mutations on FA at any age; however, an indirect effect was found on FA at all ages through eczema and FAS in the earlier years. Conclusion FLG-LOF mutations are associated with FA in older children through eczema and FAS during early childhood. Our results highlight a biologically plausible pathway, which suggests that skin barrier function is important in the development and persistence of FA.","author":[{"dropping-particle":"","family":"Venkataraman","given":"Devasmitha","non-dropping-particle":"","parse-names":false,"suffix":""},{"dropping-particle":"","family":"Soto-Ramírez","given":"Nelís","non-dropping-particle":"","parse-names":false,"suffix":""},{"dropping-particle":"","family":"Kurukulaaratchy","given":"Ramesh J.","non-dropping-particle":"","parse-names":false,"suffix":""},{"dropping-particle":"","family":"Holloway","given":"John W.","non-dropping-particle":"","parse-names":false,"suffix":""},{"dropping-particle":"","family":"Karmaus","given":"Wilfried","non-dropping-particle":"","parse-names":false,"suffix":""},{"dropping-particle":"","family":"Ewart","given":"Susan L.","non-dropping-particle":"","parse-names":false,"suffix":""},{"dropping-particle":"","family":"Arshad","given":"S. Hasan","non-dropping-particle":"","parse-names":false,"suffix":""},{"dropping-particle":"","family":"Erlewyn-Lajeunesse","given":"Mich","non-dropping-particle":"","parse-names":false,"suffix":""}],"container-title":"Journal of Allergy and Clinical Immunology","id":"ITEM-1","issue":"4","issued":{"date-parts":[["2014","10","1"]]},"page":"876-882.e4","publisher":"Mosby Inc.","title":"Filaggrin loss-of-function mutations are associated with food allergy in childhood and adolescence","type":"article-journal","volume":"134"},"uris":["http://www.mendeley.com/documents/?uuid=c75816ec-ca49-371b-89d5-8e002ce3c516"]}],"mendeley":{"formattedCitation":"(12)","plainTextFormattedCitation":"(12)","previouslyFormattedCitation":"(12)"},"properties":{"noteIndex":0},"schema":"https://github.com/citation-style-language/schema/raw/master/csl-citation.json"}</w:instrText>
      </w:r>
      <w:r w:rsidR="007F282D" w:rsidRPr="00330E03">
        <w:rPr>
          <w:rFonts w:ascii="Arial" w:hAnsi="Arial" w:cs="Arial"/>
          <w:lang w:val="en-US"/>
        </w:rPr>
        <w:fldChar w:fldCharType="separate"/>
      </w:r>
      <w:r w:rsidR="00B94752" w:rsidRPr="00B94752">
        <w:rPr>
          <w:rFonts w:ascii="Arial" w:hAnsi="Arial" w:cs="Arial"/>
          <w:noProof/>
          <w:lang w:val="en-US"/>
        </w:rPr>
        <w:t>(12)</w:t>
      </w:r>
      <w:r w:rsidR="007F282D" w:rsidRPr="00330E03">
        <w:rPr>
          <w:rFonts w:ascii="Arial" w:hAnsi="Arial" w:cs="Arial"/>
          <w:lang w:val="en-US"/>
        </w:rPr>
        <w:fldChar w:fldCharType="end"/>
      </w:r>
      <w:r w:rsidR="00634A3E" w:rsidRPr="00330E03">
        <w:rPr>
          <w:rFonts w:ascii="Arial" w:hAnsi="Arial" w:cs="Arial"/>
          <w:lang w:val="en-US"/>
        </w:rPr>
        <w:t xml:space="preserve">. </w:t>
      </w:r>
      <w:r w:rsidR="001F2F45" w:rsidRPr="00330E03">
        <w:rPr>
          <w:rFonts w:ascii="Arial" w:hAnsi="Arial" w:cs="Arial"/>
          <w:lang w:val="en-US"/>
        </w:rPr>
        <w:t>W</w:t>
      </w:r>
      <w:r w:rsidR="00BE6CAB" w:rsidRPr="00330E03">
        <w:rPr>
          <w:rFonts w:ascii="Arial" w:hAnsi="Arial" w:cs="Arial"/>
          <w:lang w:val="en-US"/>
        </w:rPr>
        <w:t>e d</w:t>
      </w:r>
      <w:r w:rsidR="001F2F45" w:rsidRPr="00330E03">
        <w:rPr>
          <w:rFonts w:ascii="Arial" w:hAnsi="Arial" w:cs="Arial"/>
          <w:lang w:val="en-US"/>
        </w:rPr>
        <w:t>id</w:t>
      </w:r>
      <w:r w:rsidR="00BE6CAB" w:rsidRPr="00330E03">
        <w:rPr>
          <w:rFonts w:ascii="Arial" w:hAnsi="Arial" w:cs="Arial"/>
          <w:lang w:val="en-US"/>
        </w:rPr>
        <w:t xml:space="preserve"> not use allergen </w:t>
      </w:r>
      <w:r w:rsidR="00E70E82">
        <w:rPr>
          <w:rFonts w:ascii="Arial" w:hAnsi="Arial" w:cs="Arial"/>
          <w:lang w:val="en-US"/>
        </w:rPr>
        <w:t>sensitisation</w:t>
      </w:r>
      <w:r w:rsidR="00BE6CAB" w:rsidRPr="00330E03">
        <w:rPr>
          <w:rFonts w:ascii="Arial" w:hAnsi="Arial" w:cs="Arial"/>
          <w:lang w:val="en-US"/>
        </w:rPr>
        <w:t xml:space="preserve"> </w:t>
      </w:r>
      <w:r w:rsidR="006E51BD" w:rsidRPr="00330E03">
        <w:rPr>
          <w:rFonts w:ascii="Arial" w:hAnsi="Arial" w:cs="Arial"/>
          <w:lang w:val="en-US"/>
        </w:rPr>
        <w:t xml:space="preserve">as a criterion </w:t>
      </w:r>
      <w:r w:rsidR="00ED1B70">
        <w:rPr>
          <w:rFonts w:ascii="Arial" w:hAnsi="Arial" w:cs="Arial"/>
          <w:lang w:val="en-US"/>
        </w:rPr>
        <w:t>to be inclusive of both IgE and non-IgE mediated FA in line with our outcomes of interest</w:t>
      </w:r>
      <w:r w:rsidR="00C105DF" w:rsidRPr="00330E03">
        <w:rPr>
          <w:rFonts w:ascii="Arial" w:hAnsi="Arial" w:cs="Arial"/>
          <w:shd w:val="clear" w:color="auto" w:fill="FFFFFF"/>
          <w:lang w:val="en-US"/>
        </w:rPr>
        <w:t>.</w:t>
      </w:r>
      <w:r w:rsidR="00FA3151" w:rsidRPr="00330E03">
        <w:rPr>
          <w:rFonts w:ascii="Arial" w:hAnsi="Arial" w:cs="Arial"/>
          <w:shd w:val="clear" w:color="auto" w:fill="FFFFFF"/>
          <w:lang w:val="en-US"/>
        </w:rPr>
        <w:t xml:space="preserve"> Conversely, the presence of FAS </w:t>
      </w:r>
      <w:r w:rsidR="00D03818" w:rsidRPr="00330E03">
        <w:rPr>
          <w:rFonts w:ascii="Arial" w:hAnsi="Arial" w:cs="Arial"/>
          <w:shd w:val="clear" w:color="auto" w:fill="FFFFFF"/>
          <w:lang w:val="en-US"/>
        </w:rPr>
        <w:t>represents a true IgE</w:t>
      </w:r>
      <w:r w:rsidR="00131BB7" w:rsidRPr="00330E03">
        <w:rPr>
          <w:rFonts w:ascii="Arial" w:hAnsi="Arial" w:cs="Arial"/>
          <w:shd w:val="clear" w:color="auto" w:fill="FFFFFF"/>
          <w:lang w:val="en-US"/>
        </w:rPr>
        <w:t>-</w:t>
      </w:r>
      <w:r w:rsidR="00D03818" w:rsidRPr="00330E03">
        <w:rPr>
          <w:rFonts w:ascii="Arial" w:hAnsi="Arial" w:cs="Arial"/>
          <w:shd w:val="clear" w:color="auto" w:fill="FFFFFF"/>
          <w:lang w:val="en-US"/>
        </w:rPr>
        <w:t>mediated process</w:t>
      </w:r>
      <w:r w:rsidR="00DD696F" w:rsidRPr="00330E03">
        <w:rPr>
          <w:rFonts w:ascii="Arial" w:hAnsi="Arial" w:cs="Arial"/>
          <w:shd w:val="clear" w:color="auto" w:fill="FFFFFF"/>
          <w:lang w:val="en-US"/>
        </w:rPr>
        <w:t>,</w:t>
      </w:r>
      <w:r w:rsidR="00D03818" w:rsidRPr="00330E03">
        <w:rPr>
          <w:rFonts w:ascii="Arial" w:hAnsi="Arial" w:cs="Arial"/>
          <w:shd w:val="clear" w:color="auto" w:fill="FFFFFF"/>
          <w:lang w:val="en-US"/>
        </w:rPr>
        <w:t xml:space="preserve"> thereby </w:t>
      </w:r>
      <w:r w:rsidR="009C5115" w:rsidRPr="00330E03">
        <w:rPr>
          <w:rFonts w:ascii="Arial" w:hAnsi="Arial" w:cs="Arial"/>
          <w:shd w:val="clear" w:color="auto" w:fill="FFFFFF"/>
          <w:lang w:val="en-US"/>
        </w:rPr>
        <w:t>explain</w:t>
      </w:r>
      <w:r w:rsidR="00DD696F" w:rsidRPr="00330E03">
        <w:rPr>
          <w:rFonts w:ascii="Arial" w:hAnsi="Arial" w:cs="Arial"/>
          <w:shd w:val="clear" w:color="auto" w:fill="FFFFFF"/>
          <w:lang w:val="en-US"/>
        </w:rPr>
        <w:t>ing</w:t>
      </w:r>
      <w:r w:rsidR="009C5115" w:rsidRPr="00330E03">
        <w:rPr>
          <w:rFonts w:ascii="Arial" w:hAnsi="Arial" w:cs="Arial"/>
          <w:shd w:val="clear" w:color="auto" w:fill="FFFFFF"/>
          <w:lang w:val="en-US"/>
        </w:rPr>
        <w:t xml:space="preserve"> its stronger </w:t>
      </w:r>
      <w:r w:rsidR="0088331B" w:rsidRPr="00330E03">
        <w:rPr>
          <w:rFonts w:ascii="Arial" w:hAnsi="Arial" w:cs="Arial"/>
          <w:shd w:val="clear" w:color="auto" w:fill="FFFFFF"/>
          <w:lang w:val="en-US"/>
        </w:rPr>
        <w:t>associations</w:t>
      </w:r>
      <w:r w:rsidR="00ED1B70">
        <w:rPr>
          <w:rFonts w:ascii="Arial" w:hAnsi="Arial" w:cs="Arial"/>
          <w:shd w:val="clear" w:color="auto" w:fill="FFFFFF"/>
          <w:lang w:val="en-US"/>
        </w:rPr>
        <w:t xml:space="preserve"> as the majority of AAD is IgE mediated</w:t>
      </w:r>
      <w:r w:rsidR="00695641" w:rsidRPr="00330E03">
        <w:rPr>
          <w:rFonts w:ascii="Arial" w:hAnsi="Arial" w:cs="Arial"/>
          <w:shd w:val="clear" w:color="auto" w:fill="FFFFFF"/>
          <w:lang w:val="en-US"/>
        </w:rPr>
        <w:t xml:space="preserve">. </w:t>
      </w:r>
      <w:r w:rsidR="00BE3F04" w:rsidRPr="00330E03">
        <w:rPr>
          <w:rFonts w:ascii="Arial" w:hAnsi="Arial" w:cs="Arial"/>
          <w:shd w:val="clear" w:color="auto" w:fill="FFFFFF"/>
          <w:lang w:val="en-US"/>
        </w:rPr>
        <w:t xml:space="preserve">However, atopy is one among many factors driving </w:t>
      </w:r>
      <w:r w:rsidR="0071298F" w:rsidRPr="00330E03">
        <w:rPr>
          <w:rFonts w:ascii="Arial" w:hAnsi="Arial" w:cs="Arial"/>
          <w:shd w:val="clear" w:color="auto" w:fill="FFFFFF"/>
          <w:lang w:val="en-US"/>
        </w:rPr>
        <w:t>FA</w:t>
      </w:r>
      <w:r w:rsidR="00BE3F04" w:rsidRPr="00330E03">
        <w:rPr>
          <w:rFonts w:ascii="Arial" w:hAnsi="Arial" w:cs="Arial"/>
          <w:shd w:val="clear" w:color="auto" w:fill="FFFFFF"/>
          <w:lang w:val="en-US"/>
        </w:rPr>
        <w:t xml:space="preserve"> and asthma </w:t>
      </w:r>
      <w:r w:rsidR="00ED1B70">
        <w:rPr>
          <w:rFonts w:ascii="Arial" w:hAnsi="Arial" w:cs="Arial"/>
          <w:shd w:val="clear" w:color="auto" w:fill="FFFFFF"/>
          <w:lang w:val="en-US"/>
        </w:rPr>
        <w:t xml:space="preserve">associations </w:t>
      </w:r>
      <w:r w:rsidR="00BE3F04" w:rsidRPr="00330E03">
        <w:rPr>
          <w:rFonts w:ascii="Arial" w:hAnsi="Arial" w:cs="Arial"/>
          <w:shd w:val="clear" w:color="auto" w:fill="FFFFFF"/>
          <w:lang w:val="en-US"/>
        </w:rPr>
        <w:t xml:space="preserve">and hence we </w:t>
      </w:r>
      <w:r w:rsidR="00DD696F" w:rsidRPr="00330E03">
        <w:rPr>
          <w:rFonts w:ascii="Arial" w:hAnsi="Arial" w:cs="Arial"/>
          <w:shd w:val="clear" w:color="auto" w:fill="FFFFFF"/>
          <w:lang w:val="en-US"/>
        </w:rPr>
        <w:t>examined</w:t>
      </w:r>
      <w:r w:rsidR="00BE3F04" w:rsidRPr="00330E03">
        <w:rPr>
          <w:rFonts w:ascii="Arial" w:hAnsi="Arial" w:cs="Arial"/>
          <w:shd w:val="clear" w:color="auto" w:fill="FFFFFF"/>
          <w:lang w:val="en-US"/>
        </w:rPr>
        <w:t xml:space="preserve"> FA and FAS separately as risk factors</w:t>
      </w:r>
      <w:r w:rsidR="00DD696F" w:rsidRPr="00330E03">
        <w:rPr>
          <w:rFonts w:ascii="Arial" w:hAnsi="Arial" w:cs="Arial"/>
          <w:shd w:val="clear" w:color="auto" w:fill="FFFFFF"/>
          <w:lang w:val="en-US"/>
        </w:rPr>
        <w:t>,</w:t>
      </w:r>
      <w:r w:rsidR="00BE3F04" w:rsidRPr="00330E03">
        <w:rPr>
          <w:rFonts w:ascii="Arial" w:hAnsi="Arial" w:cs="Arial"/>
          <w:shd w:val="clear" w:color="auto" w:fill="FFFFFF"/>
          <w:lang w:val="en-US"/>
        </w:rPr>
        <w:t xml:space="preserve"> and asthma</w:t>
      </w:r>
      <w:r w:rsidR="00DD696F" w:rsidRPr="00330E03">
        <w:rPr>
          <w:rFonts w:ascii="Arial" w:hAnsi="Arial" w:cs="Arial"/>
          <w:shd w:val="clear" w:color="auto" w:fill="FFFFFF"/>
          <w:lang w:val="en-US"/>
        </w:rPr>
        <w:t xml:space="preserve"> </w:t>
      </w:r>
      <w:r w:rsidR="00BE3F04" w:rsidRPr="00330E03">
        <w:rPr>
          <w:rFonts w:ascii="Arial" w:hAnsi="Arial" w:cs="Arial"/>
          <w:shd w:val="clear" w:color="auto" w:fill="FFFFFF"/>
          <w:lang w:val="en-US"/>
        </w:rPr>
        <w:t xml:space="preserve">and </w:t>
      </w:r>
      <w:r w:rsidR="00203073">
        <w:rPr>
          <w:rFonts w:ascii="Arial" w:hAnsi="Arial" w:cs="Arial"/>
          <w:shd w:val="clear" w:color="auto" w:fill="FFFFFF"/>
          <w:lang w:val="en-US"/>
        </w:rPr>
        <w:t>aeroallergen sensitisation</w:t>
      </w:r>
      <w:r w:rsidR="00BE3F04" w:rsidRPr="00330E03">
        <w:rPr>
          <w:rFonts w:ascii="Arial" w:hAnsi="Arial" w:cs="Arial"/>
          <w:shd w:val="clear" w:color="auto" w:fill="FFFFFF"/>
          <w:lang w:val="en-US"/>
        </w:rPr>
        <w:t xml:space="preserve"> </w:t>
      </w:r>
      <w:r w:rsidR="00792883">
        <w:rPr>
          <w:rFonts w:ascii="Arial" w:hAnsi="Arial" w:cs="Arial"/>
          <w:shd w:val="clear" w:color="auto" w:fill="FFFFFF"/>
          <w:lang w:val="en-US"/>
        </w:rPr>
        <w:t>as</w:t>
      </w:r>
      <w:r w:rsidR="00BE3F04" w:rsidRPr="00330E03">
        <w:rPr>
          <w:rFonts w:ascii="Arial" w:hAnsi="Arial" w:cs="Arial"/>
          <w:shd w:val="clear" w:color="auto" w:fill="FFFFFF"/>
          <w:lang w:val="en-US"/>
        </w:rPr>
        <w:t xml:space="preserve"> outcomes. </w:t>
      </w:r>
      <w:r w:rsidR="00FE4793" w:rsidRPr="00330E03">
        <w:rPr>
          <w:rFonts w:ascii="Arial" w:hAnsi="Arial" w:cs="Arial"/>
          <w:shd w:val="clear" w:color="auto" w:fill="FFFFFF"/>
          <w:lang w:val="en-US"/>
        </w:rPr>
        <w:t>Indeed,</w:t>
      </w:r>
      <w:r w:rsidR="00F31B6D" w:rsidRPr="00330E03">
        <w:rPr>
          <w:rFonts w:ascii="Arial" w:hAnsi="Arial" w:cs="Arial"/>
          <w:shd w:val="clear" w:color="auto" w:fill="FFFFFF"/>
          <w:lang w:val="en-US"/>
        </w:rPr>
        <w:t xml:space="preserve"> </w:t>
      </w:r>
      <w:r w:rsidR="00142FB1" w:rsidRPr="00330E03">
        <w:rPr>
          <w:rFonts w:ascii="Arial" w:hAnsi="Arial" w:cs="Arial"/>
          <w:shd w:val="clear" w:color="auto" w:fill="FFFFFF"/>
          <w:lang w:val="en-US"/>
        </w:rPr>
        <w:t xml:space="preserve">our </w:t>
      </w:r>
      <w:r w:rsidR="00E43A6A" w:rsidRPr="00330E03">
        <w:rPr>
          <w:rFonts w:ascii="Arial" w:hAnsi="Arial" w:cs="Arial"/>
          <w:shd w:val="clear" w:color="auto" w:fill="FFFFFF"/>
          <w:lang w:val="en-US"/>
        </w:rPr>
        <w:t>study</w:t>
      </w:r>
      <w:r w:rsidR="00142FB1" w:rsidRPr="00330E03">
        <w:rPr>
          <w:rFonts w:ascii="Arial" w:hAnsi="Arial" w:cs="Arial"/>
          <w:shd w:val="clear" w:color="auto" w:fill="FFFFFF"/>
          <w:lang w:val="en-US"/>
        </w:rPr>
        <w:t xml:space="preserve"> showed that </w:t>
      </w:r>
      <w:r w:rsidR="00DA5FC9">
        <w:rPr>
          <w:rFonts w:ascii="Arial" w:hAnsi="Arial" w:cs="Arial"/>
          <w:shd w:val="clear" w:color="auto" w:fill="FFFFFF"/>
          <w:lang w:val="en-US"/>
        </w:rPr>
        <w:t xml:space="preserve">childhood </w:t>
      </w:r>
      <w:r w:rsidR="00142FB1" w:rsidRPr="00330E03">
        <w:rPr>
          <w:rFonts w:ascii="Arial" w:hAnsi="Arial" w:cs="Arial"/>
          <w:shd w:val="clear" w:color="auto" w:fill="FFFFFF"/>
          <w:lang w:val="en-US"/>
        </w:rPr>
        <w:t xml:space="preserve">FAS </w:t>
      </w:r>
      <w:r w:rsidR="00DA5FC9">
        <w:rPr>
          <w:rFonts w:ascii="Arial" w:hAnsi="Arial" w:cs="Arial"/>
          <w:shd w:val="clear" w:color="auto" w:fill="FFFFFF"/>
          <w:lang w:val="en-US"/>
        </w:rPr>
        <w:t xml:space="preserve">was </w:t>
      </w:r>
      <w:r w:rsidR="00750C05" w:rsidRPr="00330E03">
        <w:rPr>
          <w:rFonts w:ascii="Arial" w:hAnsi="Arial" w:cs="Arial"/>
          <w:shd w:val="clear" w:color="auto" w:fill="FFFFFF"/>
          <w:lang w:val="en-US"/>
        </w:rPr>
        <w:t xml:space="preserve">associated with </w:t>
      </w:r>
      <w:r w:rsidR="00DA5FC9">
        <w:rPr>
          <w:rFonts w:ascii="Arial" w:hAnsi="Arial" w:cs="Arial"/>
          <w:shd w:val="clear" w:color="auto" w:fill="FFFFFF"/>
          <w:lang w:val="en-US"/>
        </w:rPr>
        <w:t>adult</w:t>
      </w:r>
      <w:r w:rsidR="005B567B">
        <w:rPr>
          <w:rFonts w:ascii="Arial" w:hAnsi="Arial" w:cs="Arial"/>
          <w:shd w:val="clear" w:color="auto" w:fill="FFFFFF"/>
          <w:lang w:val="en-US"/>
        </w:rPr>
        <w:t xml:space="preserve"> </w:t>
      </w:r>
      <w:r w:rsidR="00750C05" w:rsidRPr="00330E03">
        <w:rPr>
          <w:rFonts w:ascii="Arial" w:hAnsi="Arial" w:cs="Arial"/>
          <w:shd w:val="clear" w:color="auto" w:fill="FFFFFF"/>
          <w:lang w:val="en-US"/>
        </w:rPr>
        <w:t>asthma</w:t>
      </w:r>
      <w:r w:rsidR="00142FB1" w:rsidRPr="00330E03">
        <w:rPr>
          <w:rFonts w:ascii="Arial" w:hAnsi="Arial" w:cs="Arial"/>
          <w:shd w:val="clear" w:color="auto" w:fill="FFFFFF"/>
          <w:lang w:val="en-US"/>
        </w:rPr>
        <w:t>.</w:t>
      </w:r>
    </w:p>
    <w:p w14:paraId="4791BD08" w14:textId="77777777" w:rsidR="00860EC1" w:rsidRPr="00330E03" w:rsidRDefault="00860EC1" w:rsidP="00417C9F">
      <w:pPr>
        <w:spacing w:after="0" w:line="360" w:lineRule="auto"/>
        <w:jc w:val="both"/>
        <w:rPr>
          <w:rFonts w:ascii="Arial" w:hAnsi="Arial" w:cs="Arial"/>
          <w:lang w:val="en-US"/>
        </w:rPr>
      </w:pPr>
    </w:p>
    <w:p w14:paraId="0E59E1FD" w14:textId="45793807" w:rsidR="00A0430B" w:rsidRDefault="00C614C8" w:rsidP="00417C9F">
      <w:pPr>
        <w:spacing w:after="0" w:line="360" w:lineRule="auto"/>
        <w:jc w:val="both"/>
        <w:rPr>
          <w:rFonts w:ascii="Arial" w:hAnsi="Arial" w:cs="Arial"/>
          <w:lang w:val="en-US"/>
        </w:rPr>
      </w:pPr>
      <w:r w:rsidRPr="00330E03">
        <w:rPr>
          <w:rFonts w:ascii="Arial" w:hAnsi="Arial" w:cs="Arial"/>
          <w:lang w:val="en-US"/>
        </w:rPr>
        <w:t>T</w:t>
      </w:r>
      <w:r w:rsidR="00061AFA" w:rsidRPr="00330E03">
        <w:rPr>
          <w:rFonts w:ascii="Arial" w:hAnsi="Arial" w:cs="Arial"/>
          <w:lang w:val="en-US"/>
        </w:rPr>
        <w:t>he</w:t>
      </w:r>
      <w:r w:rsidR="009C5115" w:rsidRPr="00330E03">
        <w:rPr>
          <w:rFonts w:ascii="Arial" w:hAnsi="Arial" w:cs="Arial"/>
          <w:lang w:val="en-US"/>
        </w:rPr>
        <w:t xml:space="preserve"> </w:t>
      </w:r>
      <w:r w:rsidR="00E60585" w:rsidRPr="00330E03">
        <w:rPr>
          <w:rFonts w:ascii="Arial" w:hAnsi="Arial" w:cs="Arial"/>
          <w:lang w:val="en-US"/>
        </w:rPr>
        <w:t xml:space="preserve">exact </w:t>
      </w:r>
      <w:r w:rsidR="00AA7183" w:rsidRPr="00330E03">
        <w:rPr>
          <w:rFonts w:ascii="Arial" w:hAnsi="Arial" w:cs="Arial"/>
          <w:lang w:val="en-US"/>
        </w:rPr>
        <w:t>pathophysiologic</w:t>
      </w:r>
      <w:r w:rsidR="00E60585" w:rsidRPr="00330E03">
        <w:rPr>
          <w:rFonts w:ascii="Arial" w:hAnsi="Arial" w:cs="Arial"/>
          <w:lang w:val="en-US"/>
        </w:rPr>
        <w:t xml:space="preserve"> mechanism</w:t>
      </w:r>
      <w:r w:rsidR="0002009C" w:rsidRPr="00330E03">
        <w:rPr>
          <w:rFonts w:ascii="Arial" w:hAnsi="Arial" w:cs="Arial"/>
          <w:lang w:val="en-US"/>
        </w:rPr>
        <w:t>s</w:t>
      </w:r>
      <w:r w:rsidR="00E60585" w:rsidRPr="00330E03">
        <w:rPr>
          <w:rFonts w:ascii="Arial" w:hAnsi="Arial" w:cs="Arial"/>
          <w:lang w:val="en-US"/>
        </w:rPr>
        <w:t xml:space="preserve"> by which </w:t>
      </w:r>
      <w:r w:rsidR="0014447E" w:rsidRPr="00330E03">
        <w:rPr>
          <w:rFonts w:ascii="Arial" w:hAnsi="Arial" w:cs="Arial"/>
          <w:lang w:val="en-US"/>
        </w:rPr>
        <w:t>FA</w:t>
      </w:r>
      <w:r w:rsidR="00777A29" w:rsidRPr="00330E03">
        <w:rPr>
          <w:rFonts w:ascii="Arial" w:hAnsi="Arial" w:cs="Arial"/>
          <w:lang w:val="en-US"/>
        </w:rPr>
        <w:t xml:space="preserve"> and </w:t>
      </w:r>
      <w:r w:rsidR="0014447E" w:rsidRPr="00330E03">
        <w:rPr>
          <w:rFonts w:ascii="Arial" w:hAnsi="Arial" w:cs="Arial"/>
          <w:lang w:val="en-US"/>
        </w:rPr>
        <w:t>FAS</w:t>
      </w:r>
      <w:r w:rsidR="00777A29" w:rsidRPr="00330E03">
        <w:rPr>
          <w:rFonts w:ascii="Arial" w:hAnsi="Arial" w:cs="Arial"/>
          <w:lang w:val="en-US"/>
        </w:rPr>
        <w:t xml:space="preserve"> </w:t>
      </w:r>
      <w:r w:rsidR="009208CD" w:rsidRPr="00330E03">
        <w:rPr>
          <w:rFonts w:ascii="Arial" w:hAnsi="Arial" w:cs="Arial"/>
          <w:lang w:val="en-US"/>
        </w:rPr>
        <w:t xml:space="preserve">influence </w:t>
      </w:r>
      <w:r w:rsidR="00061AFA" w:rsidRPr="00330E03">
        <w:rPr>
          <w:rFonts w:ascii="Arial" w:hAnsi="Arial" w:cs="Arial"/>
          <w:lang w:val="en-US"/>
        </w:rPr>
        <w:t xml:space="preserve">AAD </w:t>
      </w:r>
      <w:r w:rsidR="0002009C" w:rsidRPr="00330E03">
        <w:rPr>
          <w:rFonts w:ascii="Arial" w:hAnsi="Arial" w:cs="Arial"/>
          <w:lang w:val="en-US"/>
        </w:rPr>
        <w:t>are</w:t>
      </w:r>
      <w:r w:rsidR="00777A29" w:rsidRPr="00330E03">
        <w:rPr>
          <w:rFonts w:ascii="Arial" w:hAnsi="Arial" w:cs="Arial"/>
          <w:lang w:val="en-US"/>
        </w:rPr>
        <w:t xml:space="preserve"> unclear. </w:t>
      </w:r>
      <w:r w:rsidR="00DE2B2C" w:rsidRPr="00330E03">
        <w:rPr>
          <w:rFonts w:ascii="Arial" w:hAnsi="Arial" w:cs="Arial"/>
          <w:lang w:val="en-US"/>
        </w:rPr>
        <w:t>A</w:t>
      </w:r>
      <w:r w:rsidR="00D622AA">
        <w:rPr>
          <w:rFonts w:ascii="Arial" w:hAnsi="Arial" w:cs="Arial"/>
          <w:lang w:val="en-US"/>
        </w:rPr>
        <w:t xml:space="preserve"> commonly accepted</w:t>
      </w:r>
      <w:r w:rsidR="00DE2B2C" w:rsidRPr="00330E03">
        <w:rPr>
          <w:rFonts w:ascii="Arial" w:hAnsi="Arial" w:cs="Arial"/>
          <w:lang w:val="en-US"/>
        </w:rPr>
        <w:t xml:space="preserve"> </w:t>
      </w:r>
      <w:r w:rsidR="0071606E" w:rsidRPr="00330E03">
        <w:rPr>
          <w:rFonts w:ascii="Arial" w:hAnsi="Arial" w:cs="Arial"/>
          <w:lang w:val="en-US"/>
        </w:rPr>
        <w:t>hypothesis</w:t>
      </w:r>
      <w:r w:rsidR="00DE2B2C" w:rsidRPr="00330E03">
        <w:rPr>
          <w:rFonts w:ascii="Arial" w:hAnsi="Arial" w:cs="Arial"/>
          <w:lang w:val="en-US"/>
        </w:rPr>
        <w:t xml:space="preserve"> is based on the </w:t>
      </w:r>
      <w:r w:rsidR="00F8543E">
        <w:rPr>
          <w:rFonts w:ascii="Arial" w:hAnsi="Arial" w:cs="Arial"/>
          <w:lang w:val="en-US"/>
        </w:rPr>
        <w:t>‘</w:t>
      </w:r>
      <w:r w:rsidR="00777A29" w:rsidRPr="00330E03">
        <w:rPr>
          <w:rFonts w:ascii="Arial" w:hAnsi="Arial" w:cs="Arial"/>
          <w:lang w:val="en-US"/>
        </w:rPr>
        <w:t>atopic march</w:t>
      </w:r>
      <w:r w:rsidR="00F8543E">
        <w:rPr>
          <w:rFonts w:ascii="Arial" w:hAnsi="Arial" w:cs="Arial"/>
          <w:lang w:val="en-US"/>
        </w:rPr>
        <w:t>’</w:t>
      </w:r>
      <w:r w:rsidR="00921E32" w:rsidRPr="00330E03">
        <w:rPr>
          <w:rFonts w:ascii="Arial" w:hAnsi="Arial" w:cs="Arial"/>
          <w:lang w:val="en-US"/>
        </w:rPr>
        <w:t>,</w:t>
      </w:r>
      <w:r w:rsidR="00777A29" w:rsidRPr="00330E03">
        <w:rPr>
          <w:rFonts w:ascii="Arial" w:hAnsi="Arial" w:cs="Arial"/>
          <w:lang w:val="en-US"/>
        </w:rPr>
        <w:t xml:space="preserve"> </w:t>
      </w:r>
      <w:r w:rsidR="00CB525C" w:rsidRPr="00330E03">
        <w:rPr>
          <w:rFonts w:ascii="Arial" w:hAnsi="Arial" w:cs="Arial"/>
          <w:lang w:val="en-US"/>
        </w:rPr>
        <w:t>where</w:t>
      </w:r>
      <w:r w:rsidR="00DE2B2C" w:rsidRPr="00330E03">
        <w:rPr>
          <w:rFonts w:ascii="Arial" w:hAnsi="Arial" w:cs="Arial"/>
          <w:lang w:val="en-US"/>
        </w:rPr>
        <w:t xml:space="preserve"> in atopic individuals,</w:t>
      </w:r>
      <w:r w:rsidR="00777A29" w:rsidRPr="00330E03">
        <w:rPr>
          <w:rFonts w:ascii="Arial" w:hAnsi="Arial" w:cs="Arial"/>
          <w:lang w:val="en-US"/>
        </w:rPr>
        <w:t xml:space="preserve"> </w:t>
      </w:r>
      <w:r w:rsidR="00BE6C78" w:rsidRPr="00330E03">
        <w:rPr>
          <w:rFonts w:ascii="Arial" w:hAnsi="Arial" w:cs="Arial"/>
          <w:lang w:val="en-US"/>
        </w:rPr>
        <w:t xml:space="preserve">early </w:t>
      </w:r>
      <w:r w:rsidR="008E78D1" w:rsidRPr="00330E03">
        <w:rPr>
          <w:rFonts w:ascii="Arial" w:hAnsi="Arial" w:cs="Arial"/>
          <w:lang w:val="en-US"/>
        </w:rPr>
        <w:t>FA and FAS</w:t>
      </w:r>
      <w:r w:rsidR="00777A29" w:rsidRPr="00330E03">
        <w:rPr>
          <w:rFonts w:ascii="Arial" w:hAnsi="Arial" w:cs="Arial"/>
          <w:lang w:val="en-US"/>
        </w:rPr>
        <w:t xml:space="preserve"> </w:t>
      </w:r>
      <w:r w:rsidR="007B5032">
        <w:rPr>
          <w:rFonts w:ascii="Arial" w:hAnsi="Arial" w:cs="Arial"/>
          <w:lang w:val="en-US"/>
        </w:rPr>
        <w:t>are associated with a higher</w:t>
      </w:r>
      <w:r w:rsidR="00E60585" w:rsidRPr="00330E03">
        <w:rPr>
          <w:rFonts w:ascii="Arial" w:hAnsi="Arial" w:cs="Arial"/>
          <w:lang w:val="en-US"/>
        </w:rPr>
        <w:t xml:space="preserve"> </w:t>
      </w:r>
      <w:r w:rsidR="00777A29" w:rsidRPr="00330E03">
        <w:rPr>
          <w:rFonts w:ascii="Arial" w:hAnsi="Arial" w:cs="Arial"/>
          <w:lang w:val="en-US"/>
        </w:rPr>
        <w:t xml:space="preserve">subsequent </w:t>
      </w:r>
      <w:r w:rsidR="00E60585" w:rsidRPr="00330E03">
        <w:rPr>
          <w:rFonts w:ascii="Arial" w:hAnsi="Arial" w:cs="Arial"/>
          <w:lang w:val="en-US"/>
        </w:rPr>
        <w:t xml:space="preserve">risk of </w:t>
      </w:r>
      <w:r w:rsidR="00CB525C" w:rsidRPr="00330E03">
        <w:rPr>
          <w:rFonts w:ascii="Arial" w:hAnsi="Arial" w:cs="Arial"/>
          <w:lang w:val="en-US"/>
        </w:rPr>
        <w:t xml:space="preserve">IgE-mediated </w:t>
      </w:r>
      <w:r w:rsidR="00F9080F">
        <w:rPr>
          <w:rFonts w:ascii="Arial" w:hAnsi="Arial" w:cs="Arial"/>
          <w:lang w:val="en-US"/>
        </w:rPr>
        <w:t>aeroallergen sensitisation</w:t>
      </w:r>
      <w:r w:rsidR="00F9080F" w:rsidRPr="00330E03">
        <w:rPr>
          <w:rFonts w:ascii="Arial" w:hAnsi="Arial" w:cs="Arial"/>
          <w:lang w:val="en-US"/>
        </w:rPr>
        <w:t xml:space="preserve"> </w:t>
      </w:r>
      <w:r w:rsidR="00CB525C" w:rsidRPr="00330E03">
        <w:rPr>
          <w:rFonts w:ascii="Arial" w:hAnsi="Arial" w:cs="Arial"/>
          <w:lang w:val="en-US"/>
        </w:rPr>
        <w:t xml:space="preserve">and </w:t>
      </w:r>
      <w:r w:rsidR="00044B17" w:rsidRPr="00330E03">
        <w:rPr>
          <w:rFonts w:ascii="Arial" w:hAnsi="Arial" w:cs="Arial"/>
          <w:lang w:val="en-US"/>
        </w:rPr>
        <w:t>future</w:t>
      </w:r>
      <w:r w:rsidR="00CB525C" w:rsidRPr="00330E03">
        <w:rPr>
          <w:rFonts w:ascii="Arial" w:hAnsi="Arial" w:cs="Arial"/>
          <w:lang w:val="en-US"/>
        </w:rPr>
        <w:t xml:space="preserve"> </w:t>
      </w:r>
      <w:r w:rsidR="005D5397" w:rsidRPr="00330E03">
        <w:rPr>
          <w:rFonts w:ascii="Arial" w:hAnsi="Arial" w:cs="Arial"/>
          <w:lang w:val="en-US"/>
        </w:rPr>
        <w:t>AAD</w:t>
      </w:r>
      <w:r w:rsidR="00BE6C78" w:rsidRPr="00330E03">
        <w:rPr>
          <w:rFonts w:ascii="Arial" w:hAnsi="Arial" w:cs="Arial"/>
          <w:lang w:val="en-US"/>
        </w:rPr>
        <w:t xml:space="preserve"> development</w:t>
      </w:r>
      <w:r w:rsidR="00E61BBC">
        <w:rPr>
          <w:rFonts w:ascii="Arial" w:hAnsi="Arial" w:cs="Arial"/>
          <w:lang w:val="en-US"/>
        </w:rPr>
        <w:t xml:space="preserve"> </w:t>
      </w:r>
      <w:r w:rsidR="00E61BBC">
        <w:rPr>
          <w:rFonts w:ascii="Arial" w:hAnsi="Arial" w:cs="Arial"/>
          <w:lang w:val="en-US"/>
        </w:rPr>
        <w:fldChar w:fldCharType="begin" w:fldLock="1"/>
      </w:r>
      <w:r w:rsidR="00680D75">
        <w:rPr>
          <w:rFonts w:ascii="Arial" w:hAnsi="Arial" w:cs="Arial"/>
          <w:lang w:val="en-US"/>
        </w:rPr>
        <w:instrText>ADDIN CSL_CITATION {"citationItems":[{"id":"ITEM-1","itemData":{"DOI":"10.1016/j.jaci.2003.09.033","ISSN":"00916749","PMID":"14657842","abstract":"Atopic dermatitis (AD), one of the most common skin disorders seen in infants and children, usually has its onset during the first 6 months of life. The prevalence of AD is similar in the United States, Europe, and Japan and is increasing, similar to that of other atopic disorders, particularly asthma. AD has been classified into 3 sequential phases: infantile, childhood, and adult, each with characteristic physical findings. AD has a tremendously negative effect on the quality of life of patients as well as family, most commonly disturbing sleep. The condition also creates a great financial burden for both the family and society. The cutaneous manifestations of atopy often represent the beginning of the atopic march. On the basis of several longitudinal studies, approximately half of AD patients will develop asthma, particularly with severe AD, and two thirds will develop allergic rhinitis. Epicutaneous sensitization has been thought to be responsible, with subsequent migration of sensitized T cells into the nose and airways, causing upper and lower airway disease. Animal models and human observation concur with this theory. Preliminary prevention studies with oral antihistamines provide evidence that early intervention might slow the atopic march.","author":[{"dropping-particle":"","family":"Spergel","given":"Jonathan M.","non-dropping-particle":"","parse-names":false,"suffix":""},{"dropping-particle":"","family":"Paller","given":"Amy S.","non-dropping-particle":"","parse-names":false,"suffix":""}],"container-title":"Journal of Allergy and Clinical Immunology","id":"ITEM-1","issue":"SUPPL. 6","issued":{"date-parts":[["2003","12","1"]]},"page":"S118-S127","publisher":"Mosby Inc.","title":"Atopic dermatitis and the atopic march","type":"article-journal","volume":"112"},"uris":["http://www.mendeley.com/documents/?uuid=919f554b-0b07-3cc0-a8c5-4351314db87d"]}],"mendeley":{"formattedCitation":"(25)","plainTextFormattedCitation":"(25)","previouslyFormattedCitation":"(25)"},"properties":{"noteIndex":0},"schema":"https://github.com/citation-style-language/schema/raw/master/csl-citation.json"}</w:instrText>
      </w:r>
      <w:r w:rsidR="00E61BBC">
        <w:rPr>
          <w:rFonts w:ascii="Arial" w:hAnsi="Arial" w:cs="Arial"/>
          <w:lang w:val="en-US"/>
        </w:rPr>
        <w:fldChar w:fldCharType="separate"/>
      </w:r>
      <w:r w:rsidR="00B70F9F" w:rsidRPr="00B70F9F">
        <w:rPr>
          <w:rFonts w:ascii="Arial" w:hAnsi="Arial" w:cs="Arial"/>
          <w:noProof/>
          <w:lang w:val="en-US"/>
        </w:rPr>
        <w:t>(25)</w:t>
      </w:r>
      <w:r w:rsidR="00E61BBC">
        <w:rPr>
          <w:rFonts w:ascii="Arial" w:hAnsi="Arial" w:cs="Arial"/>
          <w:lang w:val="en-US"/>
        </w:rPr>
        <w:fldChar w:fldCharType="end"/>
      </w:r>
      <w:r w:rsidR="00777A29" w:rsidRPr="00330E03">
        <w:rPr>
          <w:rFonts w:ascii="Arial" w:hAnsi="Arial" w:cs="Arial"/>
          <w:lang w:val="en-US"/>
        </w:rPr>
        <w:t>.</w:t>
      </w:r>
      <w:r w:rsidR="00D45615" w:rsidRPr="00330E03">
        <w:rPr>
          <w:rFonts w:ascii="Arial" w:hAnsi="Arial" w:cs="Arial"/>
          <w:lang w:val="en-US"/>
        </w:rPr>
        <w:t xml:space="preserve"> </w:t>
      </w:r>
      <w:r w:rsidR="00052378">
        <w:rPr>
          <w:rFonts w:ascii="Arial" w:hAnsi="Arial" w:cs="Arial"/>
          <w:lang w:val="en-US"/>
        </w:rPr>
        <w:t>This may be partially supported by our previous work</w:t>
      </w:r>
      <w:r w:rsidR="00F14A25">
        <w:rPr>
          <w:rFonts w:ascii="Arial" w:hAnsi="Arial" w:cs="Arial"/>
          <w:lang w:val="en-US"/>
        </w:rPr>
        <w:t xml:space="preserve"> </w:t>
      </w:r>
      <w:r w:rsidR="00F14A25">
        <w:rPr>
          <w:rFonts w:ascii="Arial" w:hAnsi="Arial" w:cs="Arial"/>
          <w:lang w:val="en-US"/>
        </w:rPr>
        <w:fldChar w:fldCharType="begin" w:fldLock="1"/>
      </w:r>
      <w:r w:rsidR="00F14A25">
        <w:rPr>
          <w:rFonts w:ascii="Arial" w:hAnsi="Arial" w:cs="Arial"/>
          <w:lang w:val="en-US"/>
        </w:rPr>
        <w:instrText>ADDIN CSL_CITATION {"citationItems":[{"id":"ITEM-1","itemData":{"DOI":"10.1111/cea.13077","ISSN":"13652222","PMID":"29266469","abstract":"Background: Filaggrin loss-of-function (FLG-LOF) mutations are an established genetic cause of eczema. These mutations have subsequently been reported to increase the risk of aeroallergen sensitization and allergic airway disease. However, it is unclear whether FLG variants require both eczema and aeroallergen sensitization to influence airway disease development long-term outcomes. Objective: To examine the effects of FLG-LOF mutations on allergic airway disease outcomes, with eczema and aeroallergen sensitization as intermediate variables, using the Isle of Wight birth cohort. Methods: Study participants were evaluated at ages 1, 2, 4, 10 and 18 years to ascertain the development of allergic diseases (eczema, asthma and allergic rhinitis) and aeroallergen sensitization (determined by skin prick tests). FLG-LOF mutations were genotyped in 1150 subjects. To understand the complex associations between FLG mutations, intermediate variables (eczema and aeroallergen sensitization) and airway disease, path analysis was performed. Results: There were significant total effects of FLG-LOF mutations on both asthma and allergic rhinitis at all ages as well as on aeroallergen sensitization up till 10 years old. In the filaggrin-asthma analysis, a direct effect of FLG-LOF mutations was observed on early childhood eczema (age 1 and 2 years) (relative risk (RR) 2.01, 95% CI: 1.74-2.31, P &lt;.001), and all significant indirect pathways on asthma outcomes passed through eczema at these ages. In contrast, for the filaggrin-rhinitis model, FLG-LOF mutations exerted significant direct effects on early eczema as well as rhinitis at 10 years (RR 1.99; 95% CI: 1.72-2.29, P =.002). Conclusion: FLG-LOF mutations are a significant risk factor for later childhood asthma and rhinitis. However, the pathway to asthma is only through early childhood eczema while a direct effect was observed for childhood rhinitis.","author":[{"dropping-particle":"","family":"Chan","given":"Adrian","non-dropping-particle":"","parse-names":false,"suffix":""},{"dropping-particle":"","family":"Terry","given":"William","non-dropping-particle":"","parse-names":false,"suffix":""},{"dropping-particle":"","family":"Zhang","given":"Hongmei","non-dropping-particle":"","parse-names":false,"suffix":""},{"dropping-particle":"","family":"Karmaus","given":"Wilfried","non-dropping-particle":"","parse-names":false,"suffix":""},{"dropping-particle":"","family":"Ewart","given":"Susan","non-dropping-particle":"","parse-names":false,"suffix":""},{"dropping-particle":"","family":"Holloway","given":"John W.","non-dropping-particle":"","parse-names":false,"suffix":""},{"dropping-particle":"","family":"Roberts","given":"Graham","non-dropping-particle":"","parse-names":false,"suffix":""},{"dropping-particle":"","family":"Kurukulaaratchy","given":"Ramesh","non-dropping-particle":"","parse-names":false,"suffix":""},{"dropping-particle":"","family":"Arshad","given":"Syed Hasan","non-dropping-particle":"","parse-names":false,"suffix":""}],"container-title":"Clinical and Experimental Allergy","id":"ITEM-1","issue":"2","issued":{"date-parts":[["2018","2","1"]]},"page":"147-155","publisher":"Blackwell Publishing Ltd","title":"Filaggrin mutations increase allergic airway disease in childhood and adolescence through interactions with eczema and aeroallergen sensitization","type":"article-journal","volume":"48"},"uris":["http://www.mendeley.com/documents/?uuid=0eca0b92-be92-34f0-b7a4-081c3d14fd4b"]}],"mendeley":{"formattedCitation":"(26)","plainTextFormattedCitation":"(26)","previouslyFormattedCitation":"(26)"},"properties":{"noteIndex":0},"schema":"https://github.com/citation-style-language/schema/raw/master/csl-citation.json"}</w:instrText>
      </w:r>
      <w:r w:rsidR="00F14A25">
        <w:rPr>
          <w:rFonts w:ascii="Arial" w:hAnsi="Arial" w:cs="Arial"/>
          <w:lang w:val="en-US"/>
        </w:rPr>
        <w:fldChar w:fldCharType="separate"/>
      </w:r>
      <w:r w:rsidR="00F14A25" w:rsidRPr="00F14A25">
        <w:rPr>
          <w:rFonts w:ascii="Arial" w:hAnsi="Arial" w:cs="Arial"/>
          <w:noProof/>
          <w:lang w:val="en-US"/>
        </w:rPr>
        <w:t>(26)</w:t>
      </w:r>
      <w:r w:rsidR="00F14A25">
        <w:rPr>
          <w:rFonts w:ascii="Arial" w:hAnsi="Arial" w:cs="Arial"/>
          <w:lang w:val="en-US"/>
        </w:rPr>
        <w:fldChar w:fldCharType="end"/>
      </w:r>
      <w:r w:rsidR="00052378">
        <w:rPr>
          <w:rFonts w:ascii="Arial" w:hAnsi="Arial" w:cs="Arial"/>
          <w:lang w:val="en-US"/>
        </w:rPr>
        <w:t xml:space="preserve"> and our findings whereby </w:t>
      </w:r>
      <w:r w:rsidR="00052378">
        <w:rPr>
          <w:rFonts w:ascii="Arial" w:hAnsi="Arial" w:cs="Arial"/>
          <w:spacing w:val="5"/>
          <w:lang w:val="en-US" w:eastAsia="en-GB"/>
        </w:rPr>
        <w:t xml:space="preserve">childhood </w:t>
      </w:r>
      <w:r w:rsidR="00052378" w:rsidRPr="00330E03">
        <w:rPr>
          <w:rFonts w:ascii="Arial" w:hAnsi="Arial" w:cs="Arial"/>
          <w:lang w:val="en-US"/>
        </w:rPr>
        <w:t xml:space="preserve">FAS potentiated the odds of later </w:t>
      </w:r>
      <w:r w:rsidR="00F9080F">
        <w:rPr>
          <w:rFonts w:ascii="Arial" w:hAnsi="Arial" w:cs="Arial"/>
          <w:lang w:val="en-US"/>
        </w:rPr>
        <w:t>aeroallergen sensitisation</w:t>
      </w:r>
      <w:r w:rsidR="00052378" w:rsidRPr="00330E03">
        <w:rPr>
          <w:rFonts w:ascii="Arial" w:hAnsi="Arial" w:cs="Arial"/>
          <w:lang w:val="en-US"/>
        </w:rPr>
        <w:t xml:space="preserve"> in our cohort</w:t>
      </w:r>
      <w:r w:rsidR="00052378">
        <w:rPr>
          <w:rFonts w:ascii="Arial" w:hAnsi="Arial" w:cs="Arial"/>
          <w:lang w:val="en-US"/>
        </w:rPr>
        <w:t>. This was especially so with regard</w:t>
      </w:r>
      <w:r w:rsidR="00755BFD">
        <w:rPr>
          <w:rFonts w:ascii="Arial" w:hAnsi="Arial" w:cs="Arial"/>
          <w:lang w:val="en-US"/>
        </w:rPr>
        <w:t>s</w:t>
      </w:r>
      <w:r w:rsidR="00052378">
        <w:rPr>
          <w:rFonts w:ascii="Arial" w:hAnsi="Arial" w:cs="Arial"/>
          <w:lang w:val="en-US"/>
        </w:rPr>
        <w:t xml:space="preserve"> to FAS at age 10 and </w:t>
      </w:r>
      <w:r w:rsidR="00F9080F">
        <w:rPr>
          <w:rFonts w:ascii="Arial" w:hAnsi="Arial" w:cs="Arial"/>
          <w:lang w:val="en-US"/>
        </w:rPr>
        <w:t>aeroallergen sensitisation</w:t>
      </w:r>
      <w:r w:rsidR="00052378">
        <w:rPr>
          <w:rFonts w:ascii="Arial" w:hAnsi="Arial" w:cs="Arial"/>
          <w:lang w:val="en-US"/>
        </w:rPr>
        <w:t xml:space="preserve"> at age 26, whereby the extremely wide confidence intervals were </w:t>
      </w:r>
      <w:r w:rsidR="002D6376">
        <w:rPr>
          <w:rFonts w:ascii="Arial" w:hAnsi="Arial" w:cs="Arial"/>
          <w:lang w:val="en-US"/>
        </w:rPr>
        <w:t>observed due to</w:t>
      </w:r>
      <w:r w:rsidR="00052378">
        <w:rPr>
          <w:rFonts w:ascii="Arial" w:hAnsi="Arial" w:cs="Arial"/>
          <w:lang w:val="en-US"/>
        </w:rPr>
        <w:t xml:space="preserve"> overly strong information, </w:t>
      </w:r>
      <w:r w:rsidR="002D6376">
        <w:rPr>
          <w:rFonts w:ascii="Arial" w:hAnsi="Arial" w:cs="Arial"/>
          <w:lang w:val="en-US"/>
        </w:rPr>
        <w:t xml:space="preserve">i.e. </w:t>
      </w:r>
      <w:r w:rsidR="00052378">
        <w:rPr>
          <w:rFonts w:ascii="Arial" w:hAnsi="Arial" w:cs="Arial"/>
          <w:lang w:val="en-US"/>
        </w:rPr>
        <w:t>a ‘perfect’ association between the two processes</w:t>
      </w:r>
      <w:r w:rsidR="00CE38FC">
        <w:rPr>
          <w:rFonts w:ascii="Arial" w:hAnsi="Arial" w:cs="Arial"/>
          <w:lang w:val="en-US"/>
        </w:rPr>
        <w:t xml:space="preserve"> (Online Repository Table E</w:t>
      </w:r>
      <w:r w:rsidR="00641D0F">
        <w:rPr>
          <w:rFonts w:ascii="Arial" w:hAnsi="Arial" w:cs="Arial"/>
          <w:lang w:val="en-US"/>
        </w:rPr>
        <w:t>1</w:t>
      </w:r>
      <w:r w:rsidR="00316629">
        <w:rPr>
          <w:rFonts w:ascii="Arial" w:hAnsi="Arial" w:cs="Arial"/>
          <w:lang w:val="en-US"/>
        </w:rPr>
        <w:t>1</w:t>
      </w:r>
      <w:r w:rsidR="00CE38FC">
        <w:rPr>
          <w:rFonts w:ascii="Arial" w:hAnsi="Arial" w:cs="Arial"/>
          <w:lang w:val="en-US"/>
        </w:rPr>
        <w:t>)</w:t>
      </w:r>
      <w:r w:rsidR="00052378">
        <w:rPr>
          <w:rFonts w:ascii="Arial" w:hAnsi="Arial" w:cs="Arial"/>
          <w:lang w:val="en-US"/>
        </w:rPr>
        <w:t xml:space="preserve">. </w:t>
      </w:r>
      <w:r w:rsidR="00D622AA">
        <w:rPr>
          <w:rFonts w:ascii="Arial" w:hAnsi="Arial" w:cs="Arial"/>
          <w:lang w:val="en-US"/>
        </w:rPr>
        <w:t>However, th</w:t>
      </w:r>
      <w:r w:rsidR="00613DCE">
        <w:rPr>
          <w:rFonts w:ascii="Arial" w:hAnsi="Arial" w:cs="Arial"/>
          <w:lang w:val="en-US"/>
        </w:rPr>
        <w:t>e</w:t>
      </w:r>
      <w:r w:rsidR="009D01D8">
        <w:rPr>
          <w:rFonts w:ascii="Arial" w:hAnsi="Arial" w:cs="Arial"/>
          <w:lang w:val="en-US"/>
        </w:rPr>
        <w:t xml:space="preserve"> atopic march hypothesis has been challenged where allergic comorbidities ra</w:t>
      </w:r>
      <w:r w:rsidR="00D622AA">
        <w:rPr>
          <w:rFonts w:ascii="Arial" w:hAnsi="Arial" w:cs="Arial"/>
          <w:lang w:val="en-US"/>
        </w:rPr>
        <w:t>t</w:t>
      </w:r>
      <w:r w:rsidR="009D01D8">
        <w:rPr>
          <w:rFonts w:ascii="Arial" w:hAnsi="Arial" w:cs="Arial"/>
          <w:lang w:val="en-US"/>
        </w:rPr>
        <w:t>h</w:t>
      </w:r>
      <w:r w:rsidR="00D622AA">
        <w:rPr>
          <w:rFonts w:ascii="Arial" w:hAnsi="Arial" w:cs="Arial"/>
          <w:lang w:val="en-US"/>
        </w:rPr>
        <w:t>e</w:t>
      </w:r>
      <w:r w:rsidR="009D01D8">
        <w:rPr>
          <w:rFonts w:ascii="Arial" w:hAnsi="Arial" w:cs="Arial"/>
          <w:lang w:val="en-US"/>
        </w:rPr>
        <w:t>r than atopic march is described as truly reflecting these association</w:t>
      </w:r>
      <w:r w:rsidR="00A762EB">
        <w:rPr>
          <w:rFonts w:ascii="Arial" w:hAnsi="Arial" w:cs="Arial"/>
          <w:lang w:val="en-US"/>
        </w:rPr>
        <w:t>s</w:t>
      </w:r>
      <w:r w:rsidR="00D622AA">
        <w:rPr>
          <w:rFonts w:ascii="Arial" w:hAnsi="Arial" w:cs="Arial"/>
          <w:lang w:val="en-US"/>
        </w:rPr>
        <w:t xml:space="preserve"> </w:t>
      </w:r>
      <w:r w:rsidR="00206B3D">
        <w:rPr>
          <w:rFonts w:ascii="Arial" w:hAnsi="Arial" w:cs="Arial"/>
          <w:lang w:val="en-US"/>
        </w:rPr>
        <w:fldChar w:fldCharType="begin" w:fldLock="1"/>
      </w:r>
      <w:r w:rsidR="002C2C7C">
        <w:rPr>
          <w:rFonts w:ascii="Arial" w:hAnsi="Arial" w:cs="Arial"/>
          <w:lang w:val="en-US"/>
        </w:rPr>
        <w:instrText>ADDIN CSL_CITATION {"citationItems":[{"id":"ITEM-1","itemData":{"abstract":"Using data from two population-based birth cohorts, Danielle Belgrave and colleagues examine the evidence for atopic march in developmental profiles for allergic disorders. Please see later in the article for the Editors' Summary","author":[{"dropping-particle":"","family":"Belgrave","given":"Danielle C M","non-dropping-particle":"","parse-names":false,"suffix":""},{"dropping-particle":"","family":"Granell","given":"Raquel","non-dropping-particle":"","parse-names":false,"suffix":""},{"dropping-particle":"","family":"Simpson","given":"Angela","non-dropping-particle":"","parse-names":false,"suffix":""},{"dropping-particle":"","family":"Guiver","given":"John","non-dropping-particle":"","parse-names":false,"suffix":""},{"dropping-particle":"","family":"Bishop","given":"Christopher","non-dropping-particle":"","parse-names":false,"suffix":""},{"dropping-particle":"","family":"Buchan","given":"Iain","non-dropping-particle":"","parse-names":false,"suffix":""},{"dropping-particle":"","family":"Henderson","given":"A John","non-dropping-particle":"","parse-names":false,"suffix":""},{"dropping-particle":"","family":"Custovic","given":"Adnan","non-dropping-particle":"","parse-names":false,"suffix":""}],"container-title":"PLOS Medicine","id":"ITEM-1","issue":"10","issued":{"date-parts":[["2014","10","21"]]},"page":"e1001748","publisher":"Public Library of Science","title":"Developmental Profiles of Eczema, Wheeze, and Rhinitis: Two Population-Based Birth Cohort Studies","type":"article-journal","volume":"11"},"uris":["http://www.mendeley.com/documents/?uuid=66b80b63-71cc-4d88-9ee7-09b094bf16bd"]},{"id":"ITEM-2","itemData":{"DOI":"10.1016/j.jaci.2018.11.006","abstract":"The atopic march recognizes the increased occurrence of asthma, allergic rhinitis, or both after atopic dermatitis (AD) onset. Mechanisms for developing atopic comorbidities after AD onset are poorly understood but can involve the impaired cutaneous barrier, which facilitates cutaneous sensitization. The association can also be driven or amplified in susceptible subjects by a systemic T H 2-dominant immune response to cutaneous inflammation. However, these associations might merely involve shared genetic loci and environmental triggers, including microbiome dysregulation, with the temporal sequence reflecting tissue-specific peak time of occurrence of each disease, suggesting more of a clustering of disorders than a march. Prospective longitudinal cohort studies provide an opportunity to explore the relationships between postdermatitis development of atopic disorders and potential predictive phenotypic, genotypic, and environmental factors. Recent investigations implicate disease severity and persistence, age of onset, parental atopic history, filaggrin (FLG) mutations, polysensitization, and the nonrural environment among risk factors for development of multiple atopic comorbidities in young children with AD. Early intervention studies to repair the epidermal barrier or alter exposure to the microbiome or allergens might elucidate the relative roles of barrier defects, genetic locus alterations, and environmental exposures in the risk and sequence of occurrence of T H 2 activation disorders. (J Allergy Clin Immunol 2019;143:46-55.) Atopic dermatitis (AD), which is commonly called eczema, 1 is one of the most common pediatric inflammatory skin disorders, with a prevalence worldwide of approximately 10% to 21%. Based on the 2007 National Survey of Children's Health, the prevalence of AD in US children was 13.0%, with 67% having mild, 26% having moderate, and 7% having severe AD. 2 The Multicenter Allergy Study birth cohort found that 13.4% had AD by 1 year of age and 21.5% by 2 years of age, attesting to the high prevalence and early onset of AD. 3 AD is well recognized to be associated with several other atopic disorders, particularly food allergy (FA), asthma, and allergic rhinitis (AR), 4 with the co-occurrence of these disorders greater than expected by chance alone, regardless of IgE sensitization. 5","author":[{"dropping-particle":"","family":"Paller","given":"Amy S","non-dropping-particle":"","parse-names":false,"suffix":""},{"dropping-particle":"","family":"Spergel","given":"Jonathan M","non-dropping-particle":"","parse-names":false,"suffix":""},{"dropping-particle":"","family":"Mina-Osorio","given":"Paola","non-dropping-particle":"","parse-names":false,"suffix":""},{"dropping-particle":"","family":"Irvine","given":"Alan D","non-dropping-particle":"","parse-names":false,"suffix":""}],"id":"ITEM-2","issued":{"date-parts":[["2019"]]},"title":"The atopic march and atopic multimorbidity: Many trajectories, many pathways","type":"article-journal"},"uris":["http://www.mendeley.com/documents/?uuid=2ce2caf8-991c-3e3f-b087-cb8bc5517bc6"]}],"mendeley":{"formattedCitation":"(27,28)","plainTextFormattedCitation":"(27,28)","previouslyFormattedCitation":"(27,28)"},"properties":{"noteIndex":0},"schema":"https://github.com/citation-style-language/schema/raw/master/csl-citation.json"}</w:instrText>
      </w:r>
      <w:r w:rsidR="00206B3D">
        <w:rPr>
          <w:rFonts w:ascii="Arial" w:hAnsi="Arial" w:cs="Arial"/>
          <w:lang w:val="en-US"/>
        </w:rPr>
        <w:fldChar w:fldCharType="separate"/>
      </w:r>
      <w:r w:rsidR="002C2C7C" w:rsidRPr="002C2C7C">
        <w:rPr>
          <w:rFonts w:ascii="Arial" w:hAnsi="Arial" w:cs="Arial"/>
          <w:noProof/>
          <w:lang w:val="en-US"/>
        </w:rPr>
        <w:t>(27,28)</w:t>
      </w:r>
      <w:r w:rsidR="00206B3D">
        <w:rPr>
          <w:rFonts w:ascii="Arial" w:hAnsi="Arial" w:cs="Arial"/>
          <w:lang w:val="en-US"/>
        </w:rPr>
        <w:fldChar w:fldCharType="end"/>
      </w:r>
      <w:r w:rsidR="00A762EB">
        <w:rPr>
          <w:rFonts w:ascii="Arial" w:hAnsi="Arial" w:cs="Arial"/>
          <w:lang w:val="en-US"/>
        </w:rPr>
        <w:t>.</w:t>
      </w:r>
      <w:r w:rsidR="009D01D8">
        <w:rPr>
          <w:rFonts w:ascii="Arial" w:hAnsi="Arial" w:cs="Arial"/>
          <w:lang w:val="en-US"/>
        </w:rPr>
        <w:t xml:space="preserve"> </w:t>
      </w:r>
      <w:r w:rsidR="0052670F" w:rsidDel="0052670F">
        <w:rPr>
          <w:rFonts w:ascii="Arial" w:hAnsi="Arial" w:cs="Arial"/>
          <w:lang w:val="en-US"/>
        </w:rPr>
        <w:t xml:space="preserve"> </w:t>
      </w:r>
      <w:r w:rsidR="0052670F">
        <w:rPr>
          <w:rFonts w:ascii="Arial" w:hAnsi="Arial" w:cs="Arial"/>
          <w:lang w:val="en-US"/>
        </w:rPr>
        <w:t>O</w:t>
      </w:r>
      <w:r w:rsidR="00C31871">
        <w:rPr>
          <w:rFonts w:ascii="Arial" w:hAnsi="Arial" w:cs="Arial"/>
          <w:lang w:val="en-US"/>
        </w:rPr>
        <w:t xml:space="preserve">ur data describe epidemiological observations and </w:t>
      </w:r>
      <w:r w:rsidR="0052670F">
        <w:rPr>
          <w:rFonts w:ascii="Arial" w:hAnsi="Arial" w:cs="Arial"/>
          <w:lang w:val="en-US"/>
        </w:rPr>
        <w:t>are not set out</w:t>
      </w:r>
      <w:r w:rsidR="008F7D3C">
        <w:rPr>
          <w:rFonts w:ascii="Arial" w:hAnsi="Arial" w:cs="Arial"/>
          <w:lang w:val="en-US"/>
        </w:rPr>
        <w:t xml:space="preserve"> to</w:t>
      </w:r>
      <w:r w:rsidR="00963ECE">
        <w:rPr>
          <w:rFonts w:ascii="Arial" w:hAnsi="Arial" w:cs="Arial"/>
          <w:lang w:val="en-US"/>
        </w:rPr>
        <w:t xml:space="preserve"> weigh towards either hypothesis. </w:t>
      </w:r>
      <w:r w:rsidR="00D8154C">
        <w:rPr>
          <w:rFonts w:ascii="Arial" w:hAnsi="Arial" w:cs="Arial"/>
          <w:lang w:val="en-US"/>
        </w:rPr>
        <w:t>The</w:t>
      </w:r>
      <w:r w:rsidR="00A343B4">
        <w:rPr>
          <w:rFonts w:ascii="Arial" w:hAnsi="Arial" w:cs="Arial"/>
          <w:lang w:val="en-US"/>
        </w:rPr>
        <w:t xml:space="preserve"> assoc</w:t>
      </w:r>
      <w:r w:rsidR="00F116E3">
        <w:rPr>
          <w:rFonts w:ascii="Arial" w:hAnsi="Arial" w:cs="Arial"/>
          <w:lang w:val="en-US"/>
        </w:rPr>
        <w:t>i</w:t>
      </w:r>
      <w:r w:rsidR="00A343B4">
        <w:rPr>
          <w:rFonts w:ascii="Arial" w:hAnsi="Arial" w:cs="Arial"/>
          <w:lang w:val="en-US"/>
        </w:rPr>
        <w:t xml:space="preserve">ations seen in our data </w:t>
      </w:r>
      <w:r w:rsidR="0098446A" w:rsidRPr="00330E03">
        <w:rPr>
          <w:rFonts w:ascii="Arial" w:hAnsi="Arial" w:cs="Arial"/>
          <w:lang w:val="en-US"/>
        </w:rPr>
        <w:t>may be due to the release of i</w:t>
      </w:r>
      <w:r w:rsidR="002148F9" w:rsidRPr="00330E03">
        <w:rPr>
          <w:rFonts w:ascii="Arial" w:hAnsi="Arial" w:cs="Arial"/>
          <w:lang w:val="en-US"/>
        </w:rPr>
        <w:t xml:space="preserve">nflammatory mediators </w:t>
      </w:r>
      <w:r w:rsidR="0098446A" w:rsidRPr="00330E03">
        <w:rPr>
          <w:rFonts w:ascii="Arial" w:hAnsi="Arial" w:cs="Arial"/>
          <w:lang w:val="en-US"/>
        </w:rPr>
        <w:t xml:space="preserve">in </w:t>
      </w:r>
      <w:r w:rsidR="002148F9" w:rsidRPr="00330E03">
        <w:rPr>
          <w:rFonts w:ascii="Arial" w:hAnsi="Arial" w:cs="Arial"/>
          <w:lang w:val="en-US"/>
        </w:rPr>
        <w:t xml:space="preserve">the respiratory tract </w:t>
      </w:r>
      <w:r w:rsidR="00A70C14" w:rsidRPr="00330E03">
        <w:rPr>
          <w:rFonts w:ascii="Arial" w:hAnsi="Arial" w:cs="Arial"/>
          <w:lang w:val="en-US"/>
        </w:rPr>
        <w:t>secondary to</w:t>
      </w:r>
      <w:r w:rsidR="002148F9" w:rsidRPr="00330E03">
        <w:rPr>
          <w:rFonts w:ascii="Arial" w:hAnsi="Arial" w:cs="Arial"/>
          <w:lang w:val="en-US"/>
        </w:rPr>
        <w:t xml:space="preserve"> food allergen </w:t>
      </w:r>
      <w:r w:rsidR="00D726D4" w:rsidRPr="00330E03">
        <w:rPr>
          <w:rFonts w:ascii="Arial" w:hAnsi="Arial" w:cs="Arial"/>
          <w:lang w:val="en-US"/>
        </w:rPr>
        <w:t>exposure</w:t>
      </w:r>
      <w:r w:rsidR="002148F9" w:rsidRPr="00330E03">
        <w:rPr>
          <w:rFonts w:ascii="Arial" w:hAnsi="Arial" w:cs="Arial"/>
          <w:lang w:val="en-US"/>
        </w:rPr>
        <w:t xml:space="preserve"> </w:t>
      </w:r>
      <w:r w:rsidR="00D726D4" w:rsidRPr="00330E03">
        <w:rPr>
          <w:rFonts w:ascii="Arial" w:hAnsi="Arial" w:cs="Arial"/>
          <w:lang w:val="en-US"/>
        </w:rPr>
        <w:t>i</w:t>
      </w:r>
      <w:r w:rsidR="002148F9" w:rsidRPr="00330E03">
        <w:rPr>
          <w:rFonts w:ascii="Arial" w:hAnsi="Arial" w:cs="Arial"/>
          <w:lang w:val="en-US"/>
        </w:rPr>
        <w:t>n the gastrointestinal tract</w:t>
      </w:r>
      <w:r w:rsidR="003739E7" w:rsidRPr="00330E03">
        <w:rPr>
          <w:rFonts w:ascii="Arial" w:hAnsi="Arial" w:cs="Arial"/>
          <w:lang w:val="en-US"/>
        </w:rPr>
        <w:t>.</w:t>
      </w:r>
      <w:r w:rsidR="00FE090D" w:rsidRPr="00330E03">
        <w:rPr>
          <w:rFonts w:ascii="Arial" w:hAnsi="Arial" w:cs="Arial"/>
          <w:lang w:val="en-US"/>
        </w:rPr>
        <w:t xml:space="preserve"> Alternatively,</w:t>
      </w:r>
      <w:r w:rsidR="002148F9" w:rsidRPr="00330E03">
        <w:rPr>
          <w:rFonts w:ascii="Arial" w:hAnsi="Arial" w:cs="Arial"/>
          <w:lang w:val="en-US"/>
        </w:rPr>
        <w:t xml:space="preserve"> indirect</w:t>
      </w:r>
      <w:r w:rsidR="0012111D" w:rsidRPr="00330E03">
        <w:rPr>
          <w:rFonts w:ascii="Arial" w:hAnsi="Arial" w:cs="Arial"/>
          <w:lang w:val="en-US"/>
        </w:rPr>
        <w:t xml:space="preserve"> entry of food allergens may occur </w:t>
      </w:r>
      <w:r w:rsidR="00FE090D" w:rsidRPr="00330E03">
        <w:rPr>
          <w:rFonts w:ascii="Arial" w:hAnsi="Arial" w:cs="Arial"/>
          <w:lang w:val="en-US"/>
        </w:rPr>
        <w:t>via</w:t>
      </w:r>
      <w:r w:rsidR="0071606E" w:rsidRPr="00330E03">
        <w:rPr>
          <w:rFonts w:ascii="Arial" w:hAnsi="Arial" w:cs="Arial"/>
          <w:lang w:val="en-US"/>
        </w:rPr>
        <w:t xml:space="preserve"> inhalation of </w:t>
      </w:r>
      <w:r w:rsidR="00941585" w:rsidRPr="00330E03">
        <w:rPr>
          <w:rFonts w:ascii="Arial" w:hAnsi="Arial" w:cs="Arial"/>
          <w:lang w:val="en-US"/>
        </w:rPr>
        <w:t xml:space="preserve">aerosolized </w:t>
      </w:r>
      <w:r w:rsidR="0071606E" w:rsidRPr="00330E03">
        <w:rPr>
          <w:rFonts w:ascii="Arial" w:hAnsi="Arial" w:cs="Arial"/>
          <w:lang w:val="en-US"/>
        </w:rPr>
        <w:t xml:space="preserve">food </w:t>
      </w:r>
      <w:r w:rsidR="0012111D" w:rsidRPr="00330E03">
        <w:rPr>
          <w:rFonts w:ascii="Arial" w:hAnsi="Arial" w:cs="Arial"/>
          <w:lang w:val="en-US"/>
        </w:rPr>
        <w:t>protein</w:t>
      </w:r>
      <w:r w:rsidR="00D43E5E" w:rsidRPr="00330E03">
        <w:rPr>
          <w:rFonts w:ascii="Arial" w:hAnsi="Arial" w:cs="Arial"/>
          <w:lang w:val="en-US"/>
        </w:rPr>
        <w:t xml:space="preserve">s </w:t>
      </w:r>
      <w:r w:rsidR="00D43E5E" w:rsidRPr="00330E03">
        <w:rPr>
          <w:rFonts w:ascii="Arial" w:hAnsi="Arial" w:cs="Arial"/>
          <w:lang w:val="en-US"/>
        </w:rPr>
        <w:fldChar w:fldCharType="begin" w:fldLock="1"/>
      </w:r>
      <w:r w:rsidR="002C2C7C">
        <w:rPr>
          <w:rFonts w:ascii="Arial" w:hAnsi="Arial" w:cs="Arial"/>
          <w:lang w:val="en-US"/>
        </w:rPr>
        <w:instrText>ADDIN CSL_CITATION {"citationItems":[{"id":"ITEM-1","itemData":{"DOI":"10.1034/j.1398-9995.2002.03366.x","ISSN":"0105-4538","abstract":"Background: Allergic asthma is usually considered to be provoked by aeroallergens. However, we have recently recognized a group of children with food allergies who also develop asthma when exposed to the aerosolized form of the food. Methods: Between 1997 and 1999 we prospectively identified children with an immunoglobulin (Ig)E-mediated food allergy who develop asthma on inhalational exposure to the relevant food allergen while it is being cooked. Subjects were exposed for 20 min to the aerosolized form of the allergen and the symptoms and the lung function were monitored. Aerosolization was achieved by cooking the food in a small room. Where possible challenges were double-blinded. Results: We identified 12 children with an IgE-mediated food allergy who developed asthma on inhalational exposure to food. The implicated foods were fish, chickpea, milk, egg or buckwheat. Nine out of the 12 children consented to undergo a bronchial food challenge. Five challenges were positive with objective clinical features of asthma. Additionally, two children developed late-phase symptoms with a decrease in lung function. Positive reactions were seen with fish, chickpea and buckwheat. There were no reactions to the seven placebo challenges. Conclusions: We have presented a prospective series of children with food allergy who developed symptoms of asthma with exposure to aerosolized food allergens. Our data demonstrates that, as in the case of other aeroallergens, inhaled food allergens can produce both early- and late-phase asthmatic responses. This highlights the importance of considering foods as aeroallergens in children with coexistent food allergy and allergic asthma. For these children, dietary avoidance alone may not be sufficient and further environmental measures may be required to limit exposure to aerosolized food.","author":[{"dropping-particle":"","family":"Roberts","given":"G.","non-dropping-particle":"","parse-names":false,"suffix":""},{"dropping-particle":"","family":"Golder","given":"N.","non-dropping-particle":"","parse-names":false,"suffix":""},{"dropping-particle":"","family":"Lack","given":"G.","non-dropping-particle":"","parse-names":false,"suffix":""}],"container-title":"Allergy","id":"ITEM-1","issue":"8","issued":{"date-parts":[["2002","8","1"]]},"page":"713-717","publisher":"John Wiley &amp; Sons, Ltd","title":"Bronchial challenges with aerosolized food in asthmatic, food-allergic children","type":"article-journal","volume":"57"},"uris":["http://www.mendeley.com/documents/?uuid=5506535a-5b25-3df0-bab1-42a13bdd25e5"]}],"mendeley":{"formattedCitation":"(29)","plainTextFormattedCitation":"(29)","previouslyFormattedCitation":"(29)"},"properties":{"noteIndex":0},"schema":"https://github.com/citation-style-language/schema/raw/master/csl-citation.json"}</w:instrText>
      </w:r>
      <w:r w:rsidR="00D43E5E" w:rsidRPr="00330E03">
        <w:rPr>
          <w:rFonts w:ascii="Arial" w:hAnsi="Arial" w:cs="Arial"/>
          <w:lang w:val="en-US"/>
        </w:rPr>
        <w:fldChar w:fldCharType="separate"/>
      </w:r>
      <w:r w:rsidR="002C2C7C" w:rsidRPr="002C2C7C">
        <w:rPr>
          <w:rFonts w:ascii="Arial" w:hAnsi="Arial" w:cs="Arial"/>
          <w:noProof/>
          <w:lang w:val="en-US"/>
        </w:rPr>
        <w:t>(29)</w:t>
      </w:r>
      <w:r w:rsidR="00D43E5E" w:rsidRPr="00330E03">
        <w:rPr>
          <w:rFonts w:ascii="Arial" w:hAnsi="Arial" w:cs="Arial"/>
          <w:lang w:val="en-US"/>
        </w:rPr>
        <w:fldChar w:fldCharType="end"/>
      </w:r>
      <w:r w:rsidR="003F2A8A">
        <w:rPr>
          <w:rFonts w:ascii="Arial" w:hAnsi="Arial" w:cs="Arial"/>
          <w:lang w:val="en-US"/>
        </w:rPr>
        <w:t xml:space="preserve">. </w:t>
      </w:r>
      <w:r w:rsidR="006E1292">
        <w:rPr>
          <w:rFonts w:ascii="Arial" w:hAnsi="Arial" w:cs="Arial"/>
          <w:lang w:val="en-US"/>
        </w:rPr>
        <w:t>Additionally, they</w:t>
      </w:r>
      <w:r w:rsidR="003F2A8A">
        <w:rPr>
          <w:rFonts w:ascii="Arial" w:hAnsi="Arial" w:cs="Arial"/>
          <w:lang w:val="en-US"/>
        </w:rPr>
        <w:t xml:space="preserve"> could also be due to the</w:t>
      </w:r>
      <w:r w:rsidR="00941585" w:rsidRPr="00330E03">
        <w:rPr>
          <w:rFonts w:ascii="Arial" w:hAnsi="Arial" w:cs="Arial"/>
          <w:lang w:val="en-US"/>
        </w:rPr>
        <w:t xml:space="preserve"> absorption </w:t>
      </w:r>
      <w:r w:rsidR="003F2A8A">
        <w:rPr>
          <w:rFonts w:ascii="Arial" w:hAnsi="Arial" w:cs="Arial"/>
          <w:lang w:val="en-US"/>
        </w:rPr>
        <w:t xml:space="preserve">of food allergens </w:t>
      </w:r>
      <w:r w:rsidR="00941585" w:rsidRPr="00330E03">
        <w:rPr>
          <w:rFonts w:ascii="Arial" w:hAnsi="Arial" w:cs="Arial"/>
          <w:lang w:val="en-US"/>
        </w:rPr>
        <w:t>via</w:t>
      </w:r>
      <w:r w:rsidR="002148F9" w:rsidRPr="00330E03">
        <w:rPr>
          <w:rFonts w:ascii="Arial" w:hAnsi="Arial" w:cs="Arial"/>
          <w:lang w:val="en-US"/>
        </w:rPr>
        <w:t xml:space="preserve"> </w:t>
      </w:r>
      <w:r w:rsidR="00FE090D" w:rsidRPr="00330E03">
        <w:rPr>
          <w:rFonts w:ascii="Arial" w:hAnsi="Arial" w:cs="Arial"/>
          <w:lang w:val="en-US"/>
        </w:rPr>
        <w:t>damaged eczematous</w:t>
      </w:r>
      <w:r w:rsidR="002148F9" w:rsidRPr="00330E03">
        <w:rPr>
          <w:rFonts w:ascii="Arial" w:hAnsi="Arial" w:cs="Arial"/>
          <w:lang w:val="en-US"/>
        </w:rPr>
        <w:t xml:space="preserve"> skin</w:t>
      </w:r>
      <w:r w:rsidR="00D43E5E" w:rsidRPr="00330E03">
        <w:rPr>
          <w:rFonts w:ascii="Arial" w:hAnsi="Arial" w:cs="Arial"/>
          <w:lang w:val="en-US"/>
        </w:rPr>
        <w:t xml:space="preserve"> </w:t>
      </w:r>
      <w:r w:rsidR="00D43E5E" w:rsidRPr="00330E03">
        <w:rPr>
          <w:rFonts w:ascii="Arial" w:hAnsi="Arial" w:cs="Arial"/>
          <w:lang w:val="en-US"/>
        </w:rPr>
        <w:fldChar w:fldCharType="begin" w:fldLock="1"/>
      </w:r>
      <w:r w:rsidR="002C2C7C">
        <w:rPr>
          <w:rFonts w:ascii="Arial" w:hAnsi="Arial" w:cs="Arial"/>
          <w:lang w:val="en-US"/>
        </w:rPr>
        <w:instrText>ADDIN CSL_CITATION {"citationItems":[{"id":"ITEM-1","itemData":{"DOI":"10.1016/j.jaci.2014.10.007","ISSN":"10976825","PMID":"25457149","abstract":"Background History and severity of atopic dermatitis (AD) are risk factors for peanut allergy. Recent evidence suggests that children can become sensitized to food allergens through an impaired skin barrier. Household peanut consumption, which correlates strongly with peanut protein levels in household dust, is a risk factor for peanut allergy.\nObjective We sought to assess whether environmental peanut exposure (EPE) is a risk for peanut sensitization and allergy and whether markers of an impaired skin barrier modify this risk.\nMethods Peanut protein in household dust (in micrograms per gram) was assessed in highly atopic children (age, 3-15 months) recruited to the Consortium of Food Allergy Research Observational Study. History and severity of AD, peanut sensitization, and likely allergy (peanut-specific IgE, ≥5 kUA/mL) were assessed at recruitment into the Consortium of Food Allergy Research study.\nResults There was an exposure-response relationship between peanut protein levels in household dust and peanut skin prick test (SPT) sensitization and likely allergy. In the final multivariate model an increase in 4 log2 EPE units increased the odds of peanut SPT sensitization (1.71-fold; 95% CI, 1.13- to 2.59-fold; P =.01) and likely peanut allergy (PA; 2.10-fold; 95% CI, 1.20- to 3.67-fold; P &lt;.01). The effect of EPE on peanut SPT sensitization was augmented in children with a history of AD (OR, 1.97; 95% CI, 1.26-3.09; P &lt;.01) and augmented even further in children with a history of severe AD (OR, 2.41; 95% CI, 1.30-4.47; P &lt;.01); the effect of EPE on PA was also augmented in children with a history of AD (OR, 2.34; 95% CI, 1.31-4.18; P &lt;.01).\nConclusion Exposure to peanut antigen in dust through an impaired skin barrier in atopically inflamed skin is a plausible route for peanut SPT sensitization and PA.","author":[{"dropping-particle":"","family":"Brough","given":"Helen A.","non-dropping-particle":"","parse-names":false,"suffix":""},{"dropping-particle":"","family":"Liu","given":"Andrew H.","non-dropping-particle":"","parse-names":false,"suffix":""},{"dropping-particle":"","family":"Sicherer","given":"Scott","non-dropping-particle":"","parse-names":false,"suffix":""},{"dropping-particle":"","family":"Makinson","given":"Kerry","non-dropping-particle":"","parse-names":false,"suffix":""},{"dropping-particle":"","family":"Douiri","given":"Abdel","non-dropping-particle":"","parse-names":false,"suffix":""},{"dropping-particle":"","family":"Brown","given":"Sara J.","non-dropping-particle":"","parse-names":false,"suffix":""},{"dropping-particle":"","family":"Stephens","given":"Alick C.","non-dropping-particle":"","parse-names":false,"suffix":""},{"dropping-particle":"","family":"Irwin McLean","given":"W. H.","non-dropping-particle":"","parse-names":false,"suffix":""},{"dropping-particle":"","family":"Turcanu","given":"Victor","non-dropping-particle":"","parse-names":false,"suffix":""},{"dropping-particle":"","family":"Wood","given":"Robert A.","non-dropping-particle":"","parse-names":false,"suffix":""},{"dropping-particle":"","family":"Jones","given":"Stacie M.","non-dropping-particle":"","parse-names":false,"suffix":""},{"dropping-particle":"","family":"Burks","given":"Wesley","non-dropping-particle":"","parse-names":false,"suffix":""},{"dropping-particle":"","family":"Dawson","given":"Peter","non-dropping-particle":"","parse-names":false,"suffix":""},{"dropping-particle":"","family":"Stablein","given":"Donald","non-dropping-particle":"","parse-names":false,"suffix":""},{"dropping-particle":"","family":"Sampson","given":"Hugh","non-dropping-particle":"","parse-names":false,"suffix":""},{"dropping-particle":"","family":"Lack","given":"Gideon","non-dropping-particle":"","parse-names":false,"suffix":""}],"container-title":"Journal of Allergy and Clinical Immunology","id":"ITEM-1","issue":"1","issued":{"date-parts":[["2015","1","1"]]},"page":"164-170.e4","publisher":"Mosby Inc.","title":"Atopic dermatitis increases the effect of exposure to peanut antigen in dust on peanut sensitization and likely peanut allergy","type":"article-journal","volume":"135"},"uris":["http://www.mendeley.com/documents/?uuid=4a7df586-3dae-3257-a160-e5476120a83f"]}],"mendeley":{"formattedCitation":"(30)","plainTextFormattedCitation":"(30)","previouslyFormattedCitation":"(30)"},"properties":{"noteIndex":0},"schema":"https://github.com/citation-style-language/schema/raw/master/csl-citation.json"}</w:instrText>
      </w:r>
      <w:r w:rsidR="00D43E5E" w:rsidRPr="00330E03">
        <w:rPr>
          <w:rFonts w:ascii="Arial" w:hAnsi="Arial" w:cs="Arial"/>
          <w:lang w:val="en-US"/>
        </w:rPr>
        <w:fldChar w:fldCharType="separate"/>
      </w:r>
      <w:r w:rsidR="002C2C7C" w:rsidRPr="002C2C7C">
        <w:rPr>
          <w:rFonts w:ascii="Arial" w:hAnsi="Arial" w:cs="Arial"/>
          <w:noProof/>
          <w:lang w:val="en-US"/>
        </w:rPr>
        <w:t>(30)</w:t>
      </w:r>
      <w:r w:rsidR="00D43E5E" w:rsidRPr="00330E03">
        <w:rPr>
          <w:rFonts w:ascii="Arial" w:hAnsi="Arial" w:cs="Arial"/>
          <w:lang w:val="en-US"/>
        </w:rPr>
        <w:fldChar w:fldCharType="end"/>
      </w:r>
      <w:r w:rsidR="002148F9" w:rsidRPr="00330E03">
        <w:rPr>
          <w:rFonts w:ascii="Arial" w:hAnsi="Arial" w:cs="Arial"/>
          <w:lang w:val="en-US"/>
        </w:rPr>
        <w:t xml:space="preserve">. </w:t>
      </w:r>
      <w:r w:rsidR="003F2A8A">
        <w:rPr>
          <w:rFonts w:ascii="Arial" w:hAnsi="Arial" w:cs="Arial"/>
          <w:lang w:val="en-US"/>
        </w:rPr>
        <w:t>Indeed eczema is well known to be associated with FA/FAS and AADs</w:t>
      </w:r>
      <w:r w:rsidR="00CE7E7F">
        <w:rPr>
          <w:rFonts w:ascii="Arial" w:hAnsi="Arial" w:cs="Arial"/>
          <w:lang w:val="en-US"/>
        </w:rPr>
        <w:t xml:space="preserve"> </w:t>
      </w:r>
      <w:r w:rsidR="00462E2A">
        <w:rPr>
          <w:rFonts w:ascii="Arial" w:hAnsi="Arial" w:cs="Arial"/>
          <w:lang w:val="en-US"/>
        </w:rPr>
        <w:fldChar w:fldCharType="begin" w:fldLock="1"/>
      </w:r>
      <w:r w:rsidR="002C2C7C">
        <w:rPr>
          <w:rFonts w:ascii="Arial" w:hAnsi="Arial" w:cs="Arial"/>
          <w:lang w:val="en-US"/>
        </w:rPr>
        <w:instrText>ADDIN CSL_CITATION {"citationItems":[{"id":"ITEM-1","itemData":{"DOI":"10.1111/cea.13077","ISSN":"13652222","PMID":"29266469","abstract":"Background: Filaggrin loss-of-function (FLG-LOF) mutations are an established genetic cause of eczema. These mutations have subsequently been reported to increase the risk of aeroallergen sensitization and allergic airway disease. However, it is unclear whether FLG variants require both eczema and aeroallergen sensitization to influence airway disease development long-term outcomes. Objective: To examine the effects of FLG-LOF mutations on allergic airway disease outcomes, with eczema and aeroallergen sensitization as intermediate variables, using the Isle of Wight birth cohort. Methods: Study participants were evaluated at ages 1, 2, 4, 10 and 18 years to ascertain the development of allergic diseases (eczema, asthma and allergic rhinitis) and aeroallergen sensitization (determined by skin prick tests). FLG-LOF mutations were genotyped in 1150 subjects. To understand the complex associations between FLG mutations, intermediate variables (eczema and aeroallergen sensitization) and airway disease, path analysis was performed. Results: There were significant total effects of FLG-LOF mutations on both asthma and allergic rhinitis at all ages as well as on aeroallergen sensitization up till 10 years old. In the filaggrin-asthma analysis, a direct effect of FLG-LOF mutations was observed on early childhood eczema (age 1 and 2 years) (relative risk (RR) 2.01, 95% CI: 1.74-2.31, P &lt;.001), and all significant indirect pathways on asthma outcomes passed through eczema at these ages. In contrast, for the filaggrin-rhinitis model, FLG-LOF mutations exerted significant direct effects on early eczema as well as rhinitis at 10 years (RR 1.99; 95% CI: 1.72-2.29, P =.002). Conclusion: FLG-LOF mutations are a significant risk factor for later childhood asthma and rhinitis. However, the pathway to asthma is only through early childhood eczema while a direct effect was observed for childhood rhinitis.","author":[{"dropping-particle":"","family":"Chan","given":"Adrian","non-dropping-particle":"","parse-names":false,"suffix":""},{"dropping-particle":"","family":"Terry","given":"William","non-dropping-particle":"","parse-names":false,"suffix":""},{"dropping-particle":"","family":"Zhang","given":"Hongmei","non-dropping-particle":"","parse-names":false,"suffix":""},{"dropping-particle":"","family":"Karmaus","given":"Wilfried","non-dropping-particle":"","parse-names":false,"suffix":""},{"dropping-particle":"","family":"Ewart","given":"Susan","non-dropping-particle":"","parse-names":false,"suffix":""},{"dropping-particle":"","family":"Holloway","given":"John W.","non-dropping-particle":"","parse-names":false,"suffix":""},{"dropping-particle":"","family":"Roberts","given":"Graham","non-dropping-particle":"","parse-names":false,"suffix":""},{"dropping-particle":"","family":"Kurukulaaratchy","given":"Ramesh","non-dropping-particle":"","parse-names":false,"suffix":""},{"dropping-particle":"","family":"Arshad","given":"Syed Hasan","non-dropping-particle":"","parse-names":false,"suffix":""}],"container-title":"Clinical and Experimental Allergy","id":"ITEM-1","issue":"2","issued":{"date-parts":[["2018","2","1"]]},"page":"147-155","publisher":"Blackwell Publishing Ltd","title":"Filaggrin mutations increase allergic airway disease in childhood and adolescence through interactions with eczema and aeroallergen sensitization","type":"article-journal","volume":"48"},"uris":["http://www.mendeley.com/documents/?uuid=0eca0b92-be92-34f0-b7a4-081c3d14fd4b"]},{"id":"ITEM-2","itemData":{"DOI":"10.1016/j.jaci.2007.05.042","ISSN":"00916749","PMID":"17655920","abstract":"Background: It is commonly believed that the majority of infants and young children with early atopic eczema will develop asthma in later childhood. This belief is mainly based on cross-sectional population studies. Recent evidence suggests a more complex relationship between early eczema and asthma. Objective: This systematic review was conducted to assess the risk of developing asthma in children with atopic eczema during the first 4 years of life. Methods: A sensitive search was performed to identify all prospective cohort studies on the topic. By pooling the eligible reports, we calculated the risk of developing asthma at 6 years of age or older in children with atopic eczema in the first 4 years of life. Results: Thirteen prospective cohort studies were included, with 4 representing birth cohort studies and 9 representing eczema cohort studies. The pooled odds ratio for the risk of asthma after eczema, compared with children without eczema, in birth cohort studies was 2.14 (95% CI, 1.67-2.75). The prevalence of asthma at the age of 6 years in eczema cohort studies was 35.8% (95% CI, 32.2% to 39.9%) for inpatients and 29.5% (95% CI, 28.2% to 32.7%) for a combined group of inpatients and outpatients. Conclusion: Although there is an increased risk of developing asthma after eczema in early childhood, only 1 in every 3 children with eczema develops asthma during later childhood. This is lower than previously assumed. Clinical implications: Our results may have important consequences for counseling patients with atopic eczema and their parents. © 2007 American Academy of Allergy, Asthma &amp; Immunology.","author":[{"dropping-particle":"","family":"Hulst","given":"Annelies E.","non-dropping-particle":"van der","parse-names":false,"suffix":""},{"dropping-particle":"","family":"Klip","given":"Helen","non-dropping-particle":"","parse-names":false,"suffix":""},{"dropping-particle":"","family":"Brand","given":"Paul L.P.","non-dropping-particle":"","parse-names":false,"suffix":""}],"container-title":"Journal of Allergy and Clinical Immunology","id":"ITEM-2","issue":"3","issued":{"date-parts":[["2007","9","1"]]},"page":"565-569","publisher":"Mosby","title":"Risk of developing asthma in young children with atopic eczema: A systematic review","type":"article-journal","volume":"120"},"uris":["http://www.mendeley.com/documents/?uuid=9186ab06-c3cb-38f8-ad3d-b03011ff42b5"]}],"mendeley":{"formattedCitation":"(26,31)","plainTextFormattedCitation":"(26,31)","previouslyFormattedCitation":"(26,31)"},"properties":{"noteIndex":0},"schema":"https://github.com/citation-style-language/schema/raw/master/csl-citation.json"}</w:instrText>
      </w:r>
      <w:r w:rsidR="00462E2A">
        <w:rPr>
          <w:rFonts w:ascii="Arial" w:hAnsi="Arial" w:cs="Arial"/>
          <w:lang w:val="en-US"/>
        </w:rPr>
        <w:fldChar w:fldCharType="separate"/>
      </w:r>
      <w:r w:rsidR="002C2C7C" w:rsidRPr="002C2C7C">
        <w:rPr>
          <w:rFonts w:ascii="Arial" w:hAnsi="Arial" w:cs="Arial"/>
          <w:noProof/>
          <w:lang w:val="en-US"/>
        </w:rPr>
        <w:t>(26,31)</w:t>
      </w:r>
      <w:r w:rsidR="00462E2A">
        <w:rPr>
          <w:rFonts w:ascii="Arial" w:hAnsi="Arial" w:cs="Arial"/>
          <w:lang w:val="en-US"/>
        </w:rPr>
        <w:fldChar w:fldCharType="end"/>
      </w:r>
      <w:r w:rsidR="003F2A8A">
        <w:rPr>
          <w:rFonts w:ascii="Arial" w:hAnsi="Arial" w:cs="Arial"/>
          <w:lang w:val="en-US"/>
        </w:rPr>
        <w:t xml:space="preserve">. </w:t>
      </w:r>
      <w:r w:rsidRPr="00330E03">
        <w:rPr>
          <w:rFonts w:ascii="Arial" w:hAnsi="Arial" w:cs="Arial"/>
          <w:lang w:val="en-US"/>
        </w:rPr>
        <w:t>We have previously shown the increased risk of FA and FAS in children with filaggrin mutations only occurs if they have eczema</w:t>
      </w:r>
      <w:r w:rsidR="00D43E5E" w:rsidRPr="00330E03">
        <w:rPr>
          <w:rFonts w:ascii="Arial" w:hAnsi="Arial" w:cs="Arial"/>
          <w:lang w:val="en-US"/>
        </w:rPr>
        <w:t xml:space="preserve"> </w:t>
      </w:r>
      <w:r w:rsidR="00D43E5E" w:rsidRPr="00330E03">
        <w:rPr>
          <w:rFonts w:ascii="Arial" w:hAnsi="Arial" w:cs="Arial"/>
          <w:lang w:val="en-US"/>
        </w:rPr>
        <w:fldChar w:fldCharType="begin" w:fldLock="1"/>
      </w:r>
      <w:r w:rsidR="007404BC">
        <w:rPr>
          <w:rFonts w:ascii="Arial" w:hAnsi="Arial" w:cs="Arial"/>
          <w:lang w:val="en-US"/>
        </w:rPr>
        <w:instrText>ADDIN CSL_CITATION {"citationItems":[{"id":"ITEM-1","itemData":{"DOI":"10.1016/j.jaci.2014.07.033","ISSN":"10976825","PMID":"25174864","abstract":"Background Filaggrin is an epidermal protein that has a role in skin barrier function. Filaggrin loss-of-function (FLG-LOF) mutations are a significant risk factor for eczema and atopy, but their association with food allergy (FA) is less clear. Objective We explored the longitudinal relationship between 3 common FLG-LOF mutations and FA using the Isle of Wight birth cohort.\nMethods FA diagnosis was based on recognized allergic reactions within 4 hours after exposure to known food allergens. Food allergen sensitization (FAS) was identified by using skin prick tests conducted between 1 and 18 years of age to a range of food allergens. Three FLG mutations were genotyped in 1150 (79%) of 1456 children. The temporal relationships between FA, FAS, and eczema in children with FLG mutations were explored by using path analysis with total, direct, and indirect effect models.\nResults There was a significant total effect of FLG-LOF mutations on the risk of FA in later childhood at the ages of 10 (odds ratio, 31.46; 95% CI, 2.86 to &gt;100) and 18 (odds ratio, 4.25; 95% CI, 1.55-11.61) years. Path analysis showed that there was no direct effect of FLG-LOF mutations on FA at any age; however, an indirect effect was found on FA at all ages through eczema and FAS in the earlier years. Conclusion FLG-LOF mutations are associated with FA in older children through eczema and FAS during early childhood. Our results highlight a biologically plausible pathway, which suggests that skin barrier function is important in the development and persistence of FA.","author":[{"dropping-particle":"","family":"Venkataraman","given":"Devasmitha","non-dropping-particle":"","parse-names":false,"suffix":""},{"dropping-particle":"","family":"Soto-Ramírez","given":"Nelís","non-dropping-particle":"","parse-names":false,"suffix":""},{"dropping-particle":"","family":"Kurukulaaratchy","given":"Ramesh J.","non-dropping-particle":"","parse-names":false,"suffix":""},{"dropping-particle":"","family":"Holloway","given":"John W.","non-dropping-particle":"","parse-names":false,"suffix":""},{"dropping-particle":"","family":"Karmaus","given":"Wilfried","non-dropping-particle":"","parse-names":false,"suffix":""},{"dropping-particle":"","family":"Ewart","given":"Susan L.","non-dropping-particle":"","parse-names":false,"suffix":""},{"dropping-particle":"","family":"Arshad","given":"S. Hasan","non-dropping-particle":"","parse-names":false,"suffix":""},{"dropping-particle":"","family":"Erlewyn-Lajeunesse","given":"Mich","non-dropping-particle":"","parse-names":false,"suffix":""}],"container-title":"Journal of Allergy and Clinical Immunology","id":"ITEM-1","issue":"4","issued":{"date-parts":[["2014","10","1"]]},"page":"876-882.e4","publisher":"Mosby Inc.","title":"Filaggrin loss-of-function mutations are associated with food allergy in childhood and adolescence","type":"article-journal","volume":"134"},"uris":["http://www.mendeley.com/documents/?uuid=c75816ec-ca49-371b-89d5-8e002ce3c516"]}],"mendeley":{"formattedCitation":"(12)","plainTextFormattedCitation":"(12)","previouslyFormattedCitation":"(12)"},"properties":{"noteIndex":0},"schema":"https://github.com/citation-style-language/schema/raw/master/csl-citation.json"}</w:instrText>
      </w:r>
      <w:r w:rsidR="00D43E5E" w:rsidRPr="00330E03">
        <w:rPr>
          <w:rFonts w:ascii="Arial" w:hAnsi="Arial" w:cs="Arial"/>
          <w:lang w:val="en-US"/>
        </w:rPr>
        <w:fldChar w:fldCharType="separate"/>
      </w:r>
      <w:r w:rsidR="00B94752" w:rsidRPr="00B94752">
        <w:rPr>
          <w:rFonts w:ascii="Arial" w:hAnsi="Arial" w:cs="Arial"/>
          <w:noProof/>
          <w:lang w:val="en-US"/>
        </w:rPr>
        <w:t>(12)</w:t>
      </w:r>
      <w:r w:rsidR="00D43E5E" w:rsidRPr="00330E03">
        <w:rPr>
          <w:rFonts w:ascii="Arial" w:hAnsi="Arial" w:cs="Arial"/>
          <w:lang w:val="en-US"/>
        </w:rPr>
        <w:fldChar w:fldCharType="end"/>
      </w:r>
      <w:r w:rsidR="004E19BF">
        <w:rPr>
          <w:rFonts w:ascii="Arial" w:hAnsi="Arial" w:cs="Arial"/>
          <w:lang w:val="en-US"/>
        </w:rPr>
        <w:t xml:space="preserve"> </w:t>
      </w:r>
      <w:r w:rsidR="004E19BF">
        <w:rPr>
          <w:rFonts w:ascii="Arial" w:hAnsi="Arial" w:cs="Arial"/>
          <w:lang w:val="en-US"/>
        </w:rPr>
        <w:lastRenderedPageBreak/>
        <w:t>and have also shown that those children with filaggrin mutations develop aeroallergen sensitisation and asthma at age 10 only in the presence of early eczema</w:t>
      </w:r>
      <w:r w:rsidR="006E1292">
        <w:rPr>
          <w:rFonts w:ascii="Arial" w:hAnsi="Arial" w:cs="Arial"/>
          <w:lang w:val="en-US"/>
        </w:rPr>
        <w:t xml:space="preserve"> </w:t>
      </w:r>
      <w:r w:rsidR="00F14A25">
        <w:rPr>
          <w:rFonts w:ascii="Arial" w:hAnsi="Arial" w:cs="Arial"/>
          <w:lang w:val="en-US"/>
        </w:rPr>
        <w:fldChar w:fldCharType="begin" w:fldLock="1"/>
      </w:r>
      <w:r w:rsidR="002C2C7C">
        <w:rPr>
          <w:rFonts w:ascii="Arial" w:hAnsi="Arial" w:cs="Arial"/>
          <w:lang w:val="en-US"/>
        </w:rPr>
        <w:instrText>ADDIN CSL_CITATION {"citationItems":[{"id":"ITEM-1","itemData":{"DOI":"10.1111/cea.13077","ISSN":"13652222","PMID":"29266469","abstract":"Background: Filaggrin loss-of-function (FLG-LOF) mutations are an established genetic cause of eczema. These mutations have subsequently been reported to increase the risk of aeroallergen sensitization and allergic airway disease. However, it is unclear whether FLG variants require both eczema and aeroallergen sensitization to influence airway disease development long-term outcomes. Objective: To examine the effects of FLG-LOF mutations on allergic airway disease outcomes, with eczema and aeroallergen sensitization as intermediate variables, using the Isle of Wight birth cohort. Methods: Study participants were evaluated at ages 1, 2, 4, 10 and 18 years to ascertain the development of allergic diseases (eczema, asthma and allergic rhinitis) and aeroallergen sensitization (determined by skin prick tests). FLG-LOF mutations were genotyped in 1150 subjects. To understand the complex associations between FLG mutations, intermediate variables (eczema and aeroallergen sensitization) and airway disease, path analysis was performed. Results: There were significant total effects of FLG-LOF mutations on both asthma and allergic rhinitis at all ages as well as on aeroallergen sensitization up till 10 years old. In the filaggrin-asthma analysis, a direct effect of FLG-LOF mutations was observed on early childhood eczema (age 1 and 2 years) (relative risk (RR) 2.01, 95% CI: 1.74-2.31, P &lt;.001), and all significant indirect pathways on asthma outcomes passed through eczema at these ages. In contrast, for the filaggrin-rhinitis model, FLG-LOF mutations exerted significant direct effects on early eczema as well as rhinitis at 10 years (RR 1.99; 95% CI: 1.72-2.29, P =.002). Conclusion: FLG-LOF mutations are a significant risk factor for later childhood asthma and rhinitis. However, the pathway to asthma is only through early childhood eczema while a direct effect was observed for childhood rhinitis.","author":[{"dropping-particle":"","family":"Chan","given":"Adrian","non-dropping-particle":"","parse-names":false,"suffix":""},{"dropping-particle":"","family":"Terry","given":"William","non-dropping-particle":"","parse-names":false,"suffix":""},{"dropping-particle":"","family":"Zhang","given":"Hongmei","non-dropping-particle":"","parse-names":false,"suffix":""},{"dropping-particle":"","family":"Karmaus","given":"Wilfried","non-dropping-particle":"","parse-names":false,"suffix":""},{"dropping-particle":"","family":"Ewart","given":"Susan","non-dropping-particle":"","parse-names":false,"suffix":""},{"dropping-particle":"","family":"Holloway","given":"John W.","non-dropping-particle":"","parse-names":false,"suffix":""},{"dropping-particle":"","family":"Roberts","given":"Graham","non-dropping-particle":"","parse-names":false,"suffix":""},{"dropping-particle":"","family":"Kurukulaaratchy","given":"Ramesh","non-dropping-particle":"","parse-names":false,"suffix":""},{"dropping-particle":"","family":"Arshad","given":"Syed Hasan","non-dropping-particle":"","parse-names":false,"suffix":""}],"container-title":"Clinical and Experimental Allergy","id":"ITEM-1","issue":"2","issued":{"date-parts":[["2018","2","1"]]},"page":"147-155","publisher":"Blackwell Publishing Ltd","title":"Filaggrin mutations increase allergic airway disease in childhood and adolescence through interactions with eczema and aeroallergen sensitization","type":"article-journal","volume":"48"},"uris":["http://www.mendeley.com/documents/?uuid=0eca0b92-be92-34f0-b7a4-081c3d14fd4b"]}],"mendeley":{"formattedCitation":"(26)","plainTextFormattedCitation":"(26)","previouslyFormattedCitation":"(26)"},"properties":{"noteIndex":0},"schema":"https://github.com/citation-style-language/schema/raw/master/csl-citation.json"}</w:instrText>
      </w:r>
      <w:r w:rsidR="00F14A25">
        <w:rPr>
          <w:rFonts w:ascii="Arial" w:hAnsi="Arial" w:cs="Arial"/>
          <w:lang w:val="en-US"/>
        </w:rPr>
        <w:fldChar w:fldCharType="separate"/>
      </w:r>
      <w:r w:rsidR="00F14A25" w:rsidRPr="00F14A25">
        <w:rPr>
          <w:rFonts w:ascii="Arial" w:hAnsi="Arial" w:cs="Arial"/>
          <w:noProof/>
          <w:lang w:val="en-US"/>
        </w:rPr>
        <w:t>(26)</w:t>
      </w:r>
      <w:r w:rsidR="00F14A25">
        <w:rPr>
          <w:rFonts w:ascii="Arial" w:hAnsi="Arial" w:cs="Arial"/>
          <w:lang w:val="en-US"/>
        </w:rPr>
        <w:fldChar w:fldCharType="end"/>
      </w:r>
      <w:r w:rsidRPr="00330E03">
        <w:rPr>
          <w:rFonts w:ascii="Arial" w:hAnsi="Arial" w:cs="Arial"/>
          <w:lang w:val="en-US"/>
        </w:rPr>
        <w:t xml:space="preserve">. </w:t>
      </w:r>
      <w:r w:rsidR="00755BFD">
        <w:rPr>
          <w:rFonts w:ascii="Arial" w:hAnsi="Arial" w:cs="Arial"/>
          <w:lang w:val="en-US"/>
        </w:rPr>
        <w:t>However, e</w:t>
      </w:r>
      <w:r w:rsidR="00A42F37">
        <w:rPr>
          <w:rFonts w:ascii="Arial" w:hAnsi="Arial" w:cs="Arial"/>
          <w:lang w:val="en-US"/>
        </w:rPr>
        <w:t>xpanding</w:t>
      </w:r>
      <w:r w:rsidR="00140E2C">
        <w:rPr>
          <w:rFonts w:ascii="Arial" w:hAnsi="Arial" w:cs="Arial"/>
          <w:lang w:val="en-US"/>
        </w:rPr>
        <w:t xml:space="preserve"> on</w:t>
      </w:r>
      <w:r w:rsidR="00CB2EFF">
        <w:rPr>
          <w:rFonts w:ascii="Arial" w:hAnsi="Arial" w:cs="Arial"/>
          <w:lang w:val="en-US"/>
        </w:rPr>
        <w:t xml:space="preserve"> our previous</w:t>
      </w:r>
      <w:r w:rsidR="00140E2C">
        <w:rPr>
          <w:rFonts w:ascii="Arial" w:hAnsi="Arial" w:cs="Arial"/>
          <w:lang w:val="en-US"/>
        </w:rPr>
        <w:t xml:space="preserve"> findings</w:t>
      </w:r>
      <w:r w:rsidR="00CB2EFF">
        <w:rPr>
          <w:rFonts w:ascii="Arial" w:hAnsi="Arial" w:cs="Arial"/>
          <w:lang w:val="en-US"/>
        </w:rPr>
        <w:t xml:space="preserve"> and findings of the</w:t>
      </w:r>
      <w:r w:rsidR="004F43FB">
        <w:rPr>
          <w:rFonts w:ascii="Arial" w:hAnsi="Arial" w:cs="Arial"/>
          <w:lang w:val="en-US"/>
        </w:rPr>
        <w:t xml:space="preserve"> </w:t>
      </w:r>
      <w:r w:rsidR="004F43FB" w:rsidRPr="008C35B9">
        <w:rPr>
          <w:rFonts w:ascii="Arial" w:hAnsi="Arial" w:cs="Arial"/>
          <w:lang w:val="en-US"/>
        </w:rPr>
        <w:t>German Multicenter Allergy Study</w:t>
      </w:r>
      <w:r w:rsidR="004F43FB">
        <w:rPr>
          <w:rFonts w:ascii="Arial" w:hAnsi="Arial" w:cs="Arial"/>
          <w:lang w:val="en-US"/>
        </w:rPr>
        <w:t>,</w:t>
      </w:r>
      <w:r w:rsidR="00140E2C">
        <w:rPr>
          <w:rFonts w:ascii="Arial" w:hAnsi="Arial" w:cs="Arial"/>
          <w:lang w:val="en-US"/>
        </w:rPr>
        <w:t xml:space="preserve"> </w:t>
      </w:r>
      <w:r w:rsidR="006C3D1F" w:rsidRPr="00330E03">
        <w:rPr>
          <w:rFonts w:ascii="Arial" w:hAnsi="Arial" w:cs="Arial"/>
          <w:lang w:val="en-US"/>
        </w:rPr>
        <w:t xml:space="preserve">where childhood FA and FAS were related to asthma at age 13 </w:t>
      </w:r>
      <w:r w:rsidR="006C3D1F" w:rsidRPr="00330E03">
        <w:rPr>
          <w:rFonts w:ascii="Arial" w:hAnsi="Arial" w:cs="Arial"/>
          <w:lang w:val="en-US"/>
        </w:rPr>
        <w:fldChar w:fldCharType="begin" w:fldLock="1"/>
      </w:r>
      <w:r w:rsidR="002C2C7C">
        <w:rPr>
          <w:rFonts w:ascii="Arial" w:hAnsi="Arial" w:cs="Arial"/>
          <w:lang w:val="en-US"/>
        </w:rPr>
        <w:instrText>ADDIN CSL_CITATION {"citationItems":[{"id":"ITEM-1","itemData":{"DOI":"10.1016/j.jaci.2009.01.051","ISSN":"00916749","PMID":"19348926","abstract":"Background: Asthma prediction in early infancy is essential for the development of new preventive strategies. Loss-of-function mutations in the filaggrin gene (FLG) were identified as risk factors for eczema and associated asthma. Objective: We evaluated the utility of the FLG mutations for the prediction of asthma. Methods: Eight hundred seventy-one individuals of the prospective German Multicenter Allergy Study cohort were genotyped for 3 FLG mutations. Information on asthma, eczema, and food sensitization was available from birth to 13 years of age. Pulmonary function was measured from 7 to 13 years of age. The predictive value of the FLG mutations and of atopic phenotypes in infancy was assessed for asthma. Results: In infants with eczema and sensitization to food allergens, the FLG mutations predicted childhood asthma with a positive predictive value of 100% (95% CI, 65.5% to 100%). This subgroup was characterized by a significant decrease in pulmonary function until puberty and represented 8.1% of all asthmatic children and 19.1% of patients with asthma after infantile eczema. We found a strong synergistic interaction between the FLG-null alleles and early food sensitization in the disease transition from eczema to asthma (relative excess risk due to interaction, 2.64; 95% CI, 1.70-3.98; P = .00040). Conclusion: FLG mutations and food sensitization represent 2 distinct mechanisms interacting in the pathogenesis of asthma. In infants with eczema and food sensitization, genotyping of the FLG mutations allows the prediction of asthma before the onset of symptoms. Our findings might facilitate the development of early subgroup-specific interventions to prevent the progression from eczema to asthma. © 2009 American Academy of Allergy, Asthma &amp; Immunology.","author":[{"dropping-particle":"","family":"Marenholz","given":"Ingo","non-dropping-particle":"","parse-names":false,"suffix":""},{"dropping-particle":"","family":"Kerscher","given":"Tamara","non-dropping-particle":"","parse-names":false,"suffix":""},{"dropping-particle":"","family":"Bauerfeind","given":"Anja","non-dropping-particle":"","parse-names":false,"suffix":""},{"dropping-particle":"","family":"Esparza-Gordillo","given":"Jorge","non-dropping-particle":"","parse-names":false,"suffix":""},{"dropping-particle":"","family":"Nickel","given":"Renate","non-dropping-particle":"","parse-names":false,"suffix":""},{"dropping-particle":"","family":"Keil","given":"Thomas","non-dropping-particle":"","parse-names":false,"suffix":""},{"dropping-particle":"","family":"Lau","given":"Susanne","non-dropping-particle":"","parse-names":false,"suffix":""},{"dropping-particle":"","family":"Rohde","given":"Klaus","non-dropping-particle":"","parse-names":false,"suffix":""},{"dropping-particle":"","family":"Wahn","given":"Ulrich","non-dropping-particle":"","parse-names":false,"suffix":""},{"dropping-particle":"","family":"Lee","given":"Young Ae","non-dropping-particle":"","parse-names":false,"suffix":""}],"container-title":"Journal of Allergy and Clinical Immunology","id":"ITEM-1","issue":"4","issued":{"date-parts":[["2009","4","1"]]},"page":"911-916","publisher":"Mosby","title":"An interaction between filaggrin mutations and early food sensitization improves the prediction of childhood asthma","type":"article-journal","volume":"123"},"uris":["http://www.mendeley.com/documents/?uuid=8cb138d1-d570-3c8e-9e98-df77a6314329"]}],"mendeley":{"formattedCitation":"(32)","plainTextFormattedCitation":"(32)","previouslyFormattedCitation":"(32)"},"properties":{"noteIndex":0},"schema":"https://github.com/citation-style-language/schema/raw/master/csl-citation.json"}</w:instrText>
      </w:r>
      <w:r w:rsidR="006C3D1F" w:rsidRPr="00330E03">
        <w:rPr>
          <w:rFonts w:ascii="Arial" w:hAnsi="Arial" w:cs="Arial"/>
          <w:lang w:val="en-US"/>
        </w:rPr>
        <w:fldChar w:fldCharType="separate"/>
      </w:r>
      <w:r w:rsidR="002C2C7C" w:rsidRPr="002C2C7C">
        <w:rPr>
          <w:rFonts w:ascii="Arial" w:hAnsi="Arial" w:cs="Arial"/>
          <w:noProof/>
          <w:lang w:val="en-US"/>
        </w:rPr>
        <w:t>(32)</w:t>
      </w:r>
      <w:r w:rsidR="006C3D1F" w:rsidRPr="00330E03">
        <w:rPr>
          <w:rFonts w:ascii="Arial" w:hAnsi="Arial" w:cs="Arial"/>
          <w:lang w:val="en-US"/>
        </w:rPr>
        <w:fldChar w:fldCharType="end"/>
      </w:r>
      <w:r w:rsidR="006C3D1F" w:rsidRPr="00330E03">
        <w:rPr>
          <w:rFonts w:ascii="Arial" w:hAnsi="Arial" w:cs="Arial"/>
          <w:lang w:val="en-US"/>
        </w:rPr>
        <w:t>,</w:t>
      </w:r>
      <w:r w:rsidR="00755BFD">
        <w:rPr>
          <w:rFonts w:ascii="Arial" w:hAnsi="Arial" w:cs="Arial"/>
          <w:lang w:val="en-US"/>
        </w:rPr>
        <w:t xml:space="preserve"> </w:t>
      </w:r>
      <w:r w:rsidR="006C3D1F" w:rsidRPr="00330E03">
        <w:rPr>
          <w:rFonts w:ascii="Arial" w:hAnsi="Arial" w:cs="Arial"/>
          <w:lang w:val="en-US"/>
        </w:rPr>
        <w:t xml:space="preserve">our data </w:t>
      </w:r>
      <w:r w:rsidR="00140E2C">
        <w:rPr>
          <w:rFonts w:ascii="Arial" w:hAnsi="Arial" w:cs="Arial"/>
          <w:lang w:val="en-US"/>
        </w:rPr>
        <w:t>show</w:t>
      </w:r>
      <w:r w:rsidR="006C3D1F" w:rsidRPr="00330E03">
        <w:rPr>
          <w:rFonts w:ascii="Arial" w:hAnsi="Arial" w:cs="Arial"/>
          <w:lang w:val="en-US"/>
        </w:rPr>
        <w:t xml:space="preserve"> the association</w:t>
      </w:r>
      <w:r w:rsidR="00140E2C">
        <w:rPr>
          <w:rFonts w:ascii="Arial" w:hAnsi="Arial" w:cs="Arial"/>
          <w:lang w:val="en-US"/>
        </w:rPr>
        <w:t>s</w:t>
      </w:r>
      <w:r w:rsidR="006C3D1F" w:rsidRPr="00330E03">
        <w:rPr>
          <w:rFonts w:ascii="Arial" w:hAnsi="Arial" w:cs="Arial"/>
          <w:lang w:val="en-US"/>
        </w:rPr>
        <w:t xml:space="preserve"> between childhood F</w:t>
      </w:r>
      <w:r w:rsidR="006C3D1F">
        <w:rPr>
          <w:rFonts w:ascii="Arial" w:hAnsi="Arial" w:cs="Arial"/>
          <w:lang w:val="en-US"/>
        </w:rPr>
        <w:t>A/</w:t>
      </w:r>
      <w:r w:rsidR="006C3D1F" w:rsidRPr="00330E03">
        <w:rPr>
          <w:rFonts w:ascii="Arial" w:hAnsi="Arial" w:cs="Arial"/>
          <w:lang w:val="en-US"/>
        </w:rPr>
        <w:t xml:space="preserve">FAS </w:t>
      </w:r>
      <w:r w:rsidR="00D622AA">
        <w:rPr>
          <w:rFonts w:ascii="Arial" w:hAnsi="Arial" w:cs="Arial"/>
          <w:lang w:val="en-US"/>
        </w:rPr>
        <w:t xml:space="preserve">extends to </w:t>
      </w:r>
      <w:r w:rsidR="006C3D1F" w:rsidRPr="00330E03">
        <w:rPr>
          <w:rFonts w:ascii="Arial" w:hAnsi="Arial" w:cs="Arial"/>
          <w:lang w:val="en-US"/>
        </w:rPr>
        <w:t>adulthood</w:t>
      </w:r>
      <w:r w:rsidR="00DA5FC9">
        <w:rPr>
          <w:rFonts w:ascii="Arial" w:hAnsi="Arial" w:cs="Arial"/>
          <w:lang w:val="en-US"/>
        </w:rPr>
        <w:t xml:space="preserve"> asthma</w:t>
      </w:r>
      <w:r w:rsidR="00D622AA">
        <w:rPr>
          <w:rFonts w:ascii="Arial" w:hAnsi="Arial" w:cs="Arial"/>
          <w:lang w:val="en-US"/>
        </w:rPr>
        <w:t xml:space="preserve"> and to a lesser extent </w:t>
      </w:r>
      <w:r w:rsidR="00755BFD">
        <w:rPr>
          <w:rFonts w:ascii="Arial" w:hAnsi="Arial" w:cs="Arial"/>
          <w:lang w:val="en-US"/>
        </w:rPr>
        <w:t xml:space="preserve">adulthood </w:t>
      </w:r>
      <w:r w:rsidR="00D622AA">
        <w:rPr>
          <w:rFonts w:ascii="Arial" w:hAnsi="Arial" w:cs="Arial"/>
          <w:lang w:val="en-US"/>
        </w:rPr>
        <w:t>rhinitis</w:t>
      </w:r>
      <w:r w:rsidR="00A42F37">
        <w:rPr>
          <w:rFonts w:ascii="Arial" w:hAnsi="Arial" w:cs="Arial"/>
          <w:lang w:val="en-US"/>
        </w:rPr>
        <w:t>, even after adju</w:t>
      </w:r>
      <w:r w:rsidR="004F43FB">
        <w:rPr>
          <w:rFonts w:ascii="Arial" w:hAnsi="Arial" w:cs="Arial"/>
          <w:lang w:val="en-US"/>
        </w:rPr>
        <w:t>s</w:t>
      </w:r>
      <w:r w:rsidR="00A42F37">
        <w:rPr>
          <w:rFonts w:ascii="Arial" w:hAnsi="Arial" w:cs="Arial"/>
          <w:lang w:val="en-US"/>
        </w:rPr>
        <w:t xml:space="preserve">ting for eczema in our models. </w:t>
      </w:r>
      <w:r w:rsidR="00673036">
        <w:rPr>
          <w:rFonts w:ascii="Arial" w:hAnsi="Arial" w:cs="Arial"/>
          <w:lang w:val="en-US"/>
        </w:rPr>
        <w:t xml:space="preserve">The independence of FA and FAS from eczema in increasing the odds of subsequent AAD may be contrary to the proposed natural history described by the atopic march, whereby eczema is thought to be the </w:t>
      </w:r>
      <w:r w:rsidR="00FA7C1E">
        <w:rPr>
          <w:rFonts w:ascii="Arial" w:hAnsi="Arial" w:cs="Arial"/>
          <w:lang w:val="en-US"/>
        </w:rPr>
        <w:t xml:space="preserve">key </w:t>
      </w:r>
      <w:r w:rsidR="004035E5">
        <w:rPr>
          <w:rFonts w:ascii="Arial" w:hAnsi="Arial" w:cs="Arial"/>
          <w:lang w:val="en-US"/>
        </w:rPr>
        <w:t>‘entry point’</w:t>
      </w:r>
      <w:r w:rsidR="00673036">
        <w:rPr>
          <w:rFonts w:ascii="Arial" w:hAnsi="Arial" w:cs="Arial"/>
          <w:lang w:val="en-US"/>
        </w:rPr>
        <w:t xml:space="preserve"> </w:t>
      </w:r>
      <w:r w:rsidR="004035E5">
        <w:rPr>
          <w:rFonts w:ascii="Arial" w:hAnsi="Arial" w:cs="Arial"/>
          <w:lang w:val="en-US"/>
        </w:rPr>
        <w:t>for</w:t>
      </w:r>
      <w:r w:rsidR="00673036">
        <w:rPr>
          <w:rFonts w:ascii="Arial" w:hAnsi="Arial" w:cs="Arial"/>
          <w:lang w:val="en-US"/>
        </w:rPr>
        <w:t xml:space="preserve"> subsequent allergic </w:t>
      </w:r>
      <w:r w:rsidR="00002067">
        <w:rPr>
          <w:rFonts w:ascii="Arial" w:hAnsi="Arial" w:cs="Arial"/>
          <w:lang w:val="en-US"/>
        </w:rPr>
        <w:t xml:space="preserve">airways </w:t>
      </w:r>
      <w:r w:rsidR="00673036">
        <w:rPr>
          <w:rFonts w:ascii="Arial" w:hAnsi="Arial" w:cs="Arial"/>
          <w:lang w:val="en-US"/>
        </w:rPr>
        <w:t>disease</w:t>
      </w:r>
      <w:r w:rsidR="002C2C7C">
        <w:rPr>
          <w:rFonts w:ascii="Arial" w:hAnsi="Arial" w:cs="Arial"/>
          <w:lang w:val="en-US"/>
        </w:rPr>
        <w:t xml:space="preserve"> </w:t>
      </w:r>
      <w:r w:rsidR="002C2C7C">
        <w:rPr>
          <w:rFonts w:ascii="Arial" w:hAnsi="Arial" w:cs="Arial"/>
          <w:lang w:val="en-US"/>
        </w:rPr>
        <w:fldChar w:fldCharType="begin" w:fldLock="1"/>
      </w:r>
      <w:r w:rsidR="00EC5775">
        <w:rPr>
          <w:rFonts w:ascii="Arial" w:hAnsi="Arial" w:cs="Arial"/>
          <w:lang w:val="en-US"/>
        </w:rPr>
        <w:instrText>ADDIN CSL_CITATION {"citationItems":[{"id":"ITEM-1","itemData":{"DOI":"10.1111/cea.13077","ISSN":"13652222","PMID":"29266469","abstract":"Background: Filaggrin loss-of-function (FLG-LOF) mutations are an established genetic cause of eczema. These mutations have subsequently been reported to increase the risk of aeroallergen sensitization and allergic airway disease. However, it is unclear whether FLG variants require both eczema and aeroallergen sensitization to influence airway disease development long-term outcomes. Objective: To examine the effects of FLG-LOF mutations on allergic airway disease outcomes, with eczema and aeroallergen sensitization as intermediate variables, using the Isle of Wight birth cohort. Methods: Study participants were evaluated at ages 1, 2, 4, 10 and 18 years to ascertain the development of allergic diseases (eczema, asthma and allergic rhinitis) and aeroallergen sensitization (determined by skin prick tests). FLG-LOF mutations were genotyped in 1150 subjects. To understand the complex associations between FLG mutations, intermediate variables (eczema and aeroallergen sensitization) and airway disease, path analysis was performed. Results: There were significant total effects of FLG-LOF mutations on both asthma and allergic rhinitis at all ages as well as on aeroallergen sensitization up till 10 years old. In the filaggrin-asthma analysis, a direct effect of FLG-LOF mutations was observed on early childhood eczema (age 1 and 2 years) (relative risk (RR) 2.01, 95% CI: 1.74-2.31, P &lt;.001), and all significant indirect pathways on asthma outcomes passed through eczema at these ages. In contrast, for the filaggrin-rhinitis model, FLG-LOF mutations exerted significant direct effects on early eczema as well as rhinitis at 10 years (RR 1.99; 95% CI: 1.72-2.29, P =.002). Conclusion: FLG-LOF mutations are a significant risk factor for later childhood asthma and rhinitis. However, the pathway to asthma is only through early childhood eczema while a direct effect was observed for childhood rhinitis.","author":[{"dropping-particle":"","family":"Chan","given":"Adrian","non-dropping-particle":"","parse-names":false,"suffix":""},{"dropping-particle":"","family":"Terry","given":"William","non-dropping-particle":"","parse-names":false,"suffix":""},{"dropping-particle":"","family":"Zhang","given":"Hongmei","non-dropping-particle":"","parse-names":false,"suffix":""},{"dropping-particle":"","family":"Karmaus","given":"Wilfried","non-dropping-particle":"","parse-names":false,"suffix":""},{"dropping-particle":"","family":"Ewart","given":"Susan","non-dropping-particle":"","parse-names":false,"suffix":""},{"dropping-particle":"","family":"Holloway","given":"John W.","non-dropping-particle":"","parse-names":false,"suffix":""},{"dropping-particle":"","family":"Roberts","given":"Graham","non-dropping-particle":"","parse-names":false,"suffix":""},{"dropping-particle":"","family":"Kurukulaaratchy","given":"Ramesh","non-dropping-particle":"","parse-names":false,"suffix":""},{"dropping-particle":"","family":"Arshad","given":"Syed Hasan","non-dropping-particle":"","parse-names":false,"suffix":""}],"container-title":"Clinical and Experimental Allergy","id":"ITEM-1","issue":"2","issued":{"date-parts":[["2018","2","1"]]},"page":"147-155","publisher":"Blackwell Publishing Ltd","title":"Filaggrin mutations increase allergic airway disease in childhood and adolescence through interactions with eczema and aeroallergen sensitization","type":"article-journal","volume":"48"},"uris":["http://www.mendeley.com/documents/?uuid=0eca0b92-be92-34f0-b7a4-081c3d14fd4b"]},{"id":"ITEM-2","itemData":{"abstract":"Using data from two population-based birth cohorts, Danielle Belgrave and colleagues examine the evidence for atopic march in developmental profiles for allergic disorders. Please see later in the article for the Editors' Summary","author":[{"dropping-particle":"","family":"Belgrave","given":"Danielle C M","non-dropping-particle":"","parse-names":false,"suffix":""},{"dropping-particle":"","family":"Granell","given":"Raquel","non-dropping-particle":"","parse-names":false,"suffix":""},{"dropping-particle":"","family":"Simpson","given":"Angela","non-dropping-particle":"","parse-names":false,"suffix":""},{"dropping-particle":"","family":"Guiver","given":"John","non-dropping-particle":"","parse-names":false,"suffix":""},{"dropping-particle":"","family":"Bishop","given":"Christopher","non-dropping-particle":"","parse-names":false,"suffix":""},{"dropping-particle":"","family":"Buchan","given":"Iain","non-dropping-particle":"","parse-names":false,"suffix":""},{"dropping-particle":"","family":"Henderson","given":"A John","non-dropping-particle":"","parse-names":false,"suffix":""},{"dropping-particle":"","family":"Custovic","given":"Adnan","non-dropping-particle":"","parse-names":false,"suffix":""}],"container-title":"PLOS Medicine","id":"ITEM-2","issue":"10","issued":{"date-parts":[["2014","10","21"]]},"page":"e1001748","publisher":"Public Library of Science","title":"Developmental Profiles of Eczema, Wheeze, and Rhinitis: Two Population-Based Birth Cohort Studies","type":"article-journal","volume":"11"},"uris":["http://www.mendeley.com/documents/?uuid=66b80b63-71cc-4d88-9ee7-09b094bf16bd"]},{"id":"ITEM-3","itemData":{"DOI":"10.1016/j.jaci.2003.09.033","ISSN":"00916749","PMID":"14657842","abstract":"Atopic dermatitis (AD), one of the most common skin disorders seen in infants and children, usually has its onset during the first 6 months of life. The prevalence of AD is similar in the United States, Europe, and Japan and is increasing, similar to that of other atopic disorders, particularly asthma. AD has been classified into 3 sequential phases: infantile, childhood, and adult, each with characteristic physical findings. AD has a tremendously negative effect on the quality of life of patients as well as family, most commonly disturbing sleep. The condition also creates a great financial burden for both the family and society. The cutaneous manifestations of atopy often represent the beginning of the atopic march. On the basis of several longitudinal studies, approximately half of AD patients will develop asthma, particularly with severe AD, and two thirds will develop allergic rhinitis. Epicutaneous sensitization has been thought to be responsible, with subsequent migration of sensitized T cells into the nose and airways, causing upper and lower airway disease. Animal models and human observation concur with this theory. Preliminary prevention studies with oral antihistamines provide evidence that early intervention might slow the atopic march.","author":[{"dropping-particle":"","family":"Spergel","given":"Jonathan M.","non-dropping-particle":"","parse-names":false,"suffix":""},{"dropping-particle":"","family":"Paller","given":"Amy S.","non-dropping-particle":"","parse-names":false,"suffix":""}],"container-title":"Journal of Allergy and Clinical Immunology","id":"ITEM-3","issue":"SUPPL. 6","issued":{"date-parts":[["2003","12","1"]]},"page":"S118-S127","publisher":"Mosby Inc.","title":"Atopic dermatitis and the atopic march","type":"article-journal","volume":"112"},"uris":["http://www.mendeley.com/documents/?uuid=919f554b-0b07-3cc0-a8c5-4351314db87d"]}],"mendeley":{"formattedCitation":"(25–27)","plainTextFormattedCitation":"(25–27)","previouslyFormattedCitation":"(25–27)"},"properties":{"noteIndex":0},"schema":"https://github.com/citation-style-language/schema/raw/master/csl-citation.json"}</w:instrText>
      </w:r>
      <w:r w:rsidR="002C2C7C">
        <w:rPr>
          <w:rFonts w:ascii="Arial" w:hAnsi="Arial" w:cs="Arial"/>
          <w:lang w:val="en-US"/>
        </w:rPr>
        <w:fldChar w:fldCharType="separate"/>
      </w:r>
      <w:r w:rsidR="002C2C7C" w:rsidRPr="002C2C7C">
        <w:rPr>
          <w:rFonts w:ascii="Arial" w:hAnsi="Arial" w:cs="Arial"/>
          <w:noProof/>
          <w:lang w:val="en-US"/>
        </w:rPr>
        <w:t>(25–27)</w:t>
      </w:r>
      <w:r w:rsidR="002C2C7C">
        <w:rPr>
          <w:rFonts w:ascii="Arial" w:hAnsi="Arial" w:cs="Arial"/>
          <w:lang w:val="en-US"/>
        </w:rPr>
        <w:fldChar w:fldCharType="end"/>
      </w:r>
      <w:r w:rsidR="00673036">
        <w:rPr>
          <w:rFonts w:ascii="Arial" w:hAnsi="Arial" w:cs="Arial"/>
          <w:lang w:val="en-US"/>
        </w:rPr>
        <w:t xml:space="preserve">. </w:t>
      </w:r>
      <w:r w:rsidR="009247B5">
        <w:rPr>
          <w:rFonts w:ascii="Arial" w:hAnsi="Arial" w:cs="Arial"/>
          <w:lang w:val="en-US"/>
        </w:rPr>
        <w:t>This may also suggest that while eczema is important in the pathogenesis of later life AAD, FA and FAS are independently associated</w:t>
      </w:r>
      <w:r w:rsidR="00884A34">
        <w:rPr>
          <w:rFonts w:ascii="Arial" w:hAnsi="Arial" w:cs="Arial"/>
          <w:lang w:val="en-US"/>
        </w:rPr>
        <w:t xml:space="preserve"> with AAD</w:t>
      </w:r>
      <w:r w:rsidR="009247B5">
        <w:rPr>
          <w:rFonts w:ascii="Arial" w:hAnsi="Arial" w:cs="Arial"/>
          <w:lang w:val="en-US"/>
        </w:rPr>
        <w:t>, especially with regards to asthma.</w:t>
      </w:r>
      <w:r w:rsidR="009247B5">
        <w:rPr>
          <w:rFonts w:ascii="Arial" w:hAnsi="Arial" w:cs="Arial"/>
          <w:lang w:val="en-US"/>
        </w:rPr>
        <w:tab/>
      </w:r>
      <w:r w:rsidR="00CE7E7F">
        <w:rPr>
          <w:rFonts w:ascii="Arial" w:hAnsi="Arial" w:cs="Arial"/>
          <w:lang w:val="en-US"/>
        </w:rPr>
        <w:br/>
      </w:r>
      <w:r w:rsidR="008210C7">
        <w:rPr>
          <w:rFonts w:ascii="Arial" w:hAnsi="Arial" w:cs="Arial"/>
          <w:lang w:val="en-US"/>
        </w:rPr>
        <w:br/>
      </w:r>
      <w:r w:rsidR="00E847A3">
        <w:rPr>
          <w:rFonts w:ascii="Arial" w:hAnsi="Arial" w:cs="Arial"/>
          <w:lang w:val="en-US"/>
        </w:rPr>
        <w:t>A</w:t>
      </w:r>
      <w:r w:rsidR="002867D0" w:rsidRPr="00330E03">
        <w:rPr>
          <w:rFonts w:ascii="Arial" w:hAnsi="Arial" w:cs="Arial"/>
          <w:lang w:val="en-US"/>
        </w:rPr>
        <w:t xml:space="preserve">sthma and rhinitis are regarded as </w:t>
      </w:r>
      <w:r w:rsidR="00D000B5" w:rsidRPr="00330E03">
        <w:rPr>
          <w:rFonts w:ascii="Arial" w:hAnsi="Arial" w:cs="Arial"/>
          <w:lang w:val="en-US"/>
        </w:rPr>
        <w:t xml:space="preserve">similar </w:t>
      </w:r>
      <w:r w:rsidR="00240457" w:rsidRPr="00330E03">
        <w:rPr>
          <w:rFonts w:ascii="Arial" w:hAnsi="Arial" w:cs="Arial"/>
          <w:lang w:val="en-US"/>
        </w:rPr>
        <w:t>disorders</w:t>
      </w:r>
      <w:r w:rsidR="00D000B5" w:rsidRPr="00330E03">
        <w:rPr>
          <w:rFonts w:ascii="Arial" w:hAnsi="Arial" w:cs="Arial"/>
          <w:lang w:val="en-US"/>
        </w:rPr>
        <w:t xml:space="preserve"> </w:t>
      </w:r>
      <w:r w:rsidR="00240457" w:rsidRPr="00330E03">
        <w:rPr>
          <w:rFonts w:ascii="Arial" w:hAnsi="Arial" w:cs="Arial"/>
          <w:lang w:val="en-US"/>
        </w:rPr>
        <w:t xml:space="preserve">in the "one airway one disease" </w:t>
      </w:r>
      <w:r w:rsidR="005751FE" w:rsidRPr="00330E03">
        <w:rPr>
          <w:rFonts w:ascii="Arial" w:hAnsi="Arial" w:cs="Arial"/>
          <w:lang w:val="en-US"/>
        </w:rPr>
        <w:t>paradigm</w:t>
      </w:r>
      <w:r w:rsidR="00A83AE1" w:rsidRPr="00330E03">
        <w:rPr>
          <w:rFonts w:ascii="Arial" w:hAnsi="Arial" w:cs="Arial"/>
          <w:lang w:val="en-US"/>
        </w:rPr>
        <w:t xml:space="preserve"> </w:t>
      </w:r>
      <w:r w:rsidR="00A83AE1" w:rsidRPr="00330E03">
        <w:rPr>
          <w:rFonts w:ascii="Arial" w:hAnsi="Arial" w:cs="Arial"/>
          <w:lang w:val="en-US"/>
        </w:rPr>
        <w:fldChar w:fldCharType="begin" w:fldLock="1"/>
      </w:r>
      <w:r w:rsidR="002C2C7C">
        <w:rPr>
          <w:rFonts w:ascii="Arial" w:hAnsi="Arial" w:cs="Arial"/>
          <w:lang w:val="en-US"/>
        </w:rPr>
        <w:instrText>ADDIN CSL_CITATION {"citationItems":[{"id":"ITEM-1","itemData":{"DOI":"10.1378/chest.111.2_Supplement.11S","ISSN":"00123692","PMID":"9042022","abstract":"The prevalence of asthma and allergic rhinitis is increasing in the general population, and a high proportion of new patients have coexisting upper and lower airway disease. Estimates show that 60 to 78% of patients who have asthma have coexisting allergic rhinitis. During the past decade, our understanding of asthma and allergic rhinitis has evolved. The historic perspective of these allergen-induced disorders as distinct and separate entities is being displaced by current thinking that they are described better as a continuum of inflammation involving one come airway. Therefore, traditional therapies originally indicated for allergic rhinitis and asthma are being reassessed to explore their potential utility in both upper and lower airway diseases. Recently, there has been a renewed interest in the role that histamines play in lower airway disease, and interest is increasing in the theory that leukotrienes, which are far more potent inflammatory mediators than histamines, play a role in upper airway disease. Given the pivotal role that leukotrienes play as potent inflammatory mediators in the pathophysiologic state of inflammation of both airways, leukotriene receptor antagonists recently have emerged as important therapeutic advances that have potential clinical utility, in both asthma and allergic rhinitis.","author":[{"dropping-particle":"","family":"Grossman","given":"Jay","non-dropping-particle":"","parse-names":false,"suffix":""}],"container-title":"Chest","id":"ITEM-1","issue":"2 SUPPL.","issued":{"date-parts":[["1997","2","1"]]},"page":"11S-16S","publisher":"American College of Chest Physicians","title":"One airway, one disease","type":"article-journal","volume":"111"},"uris":["http://www.mendeley.com/documents/?uuid=7fc04776-0551-30fc-b386-5f93555ee43a"]}],"mendeley":{"formattedCitation":"(33)","plainTextFormattedCitation":"(33)","previouslyFormattedCitation":"(33)"},"properties":{"noteIndex":0},"schema":"https://github.com/citation-style-language/schema/raw/master/csl-citation.json"}</w:instrText>
      </w:r>
      <w:r w:rsidR="00A83AE1" w:rsidRPr="00330E03">
        <w:rPr>
          <w:rFonts w:ascii="Arial" w:hAnsi="Arial" w:cs="Arial"/>
          <w:lang w:val="en-US"/>
        </w:rPr>
        <w:fldChar w:fldCharType="separate"/>
      </w:r>
      <w:r w:rsidR="002C2C7C" w:rsidRPr="002C2C7C">
        <w:rPr>
          <w:rFonts w:ascii="Arial" w:hAnsi="Arial" w:cs="Arial"/>
          <w:noProof/>
          <w:lang w:val="en-US"/>
        </w:rPr>
        <w:t>(33)</w:t>
      </w:r>
      <w:r w:rsidR="00A83AE1" w:rsidRPr="00330E03">
        <w:rPr>
          <w:rFonts w:ascii="Arial" w:hAnsi="Arial" w:cs="Arial"/>
          <w:lang w:val="en-US"/>
        </w:rPr>
        <w:fldChar w:fldCharType="end"/>
      </w:r>
      <w:r w:rsidR="00240457" w:rsidRPr="00330E03">
        <w:rPr>
          <w:rFonts w:ascii="Arial" w:hAnsi="Arial" w:cs="Arial"/>
          <w:lang w:val="en-US"/>
        </w:rPr>
        <w:t>,</w:t>
      </w:r>
      <w:r w:rsidR="00D000B5" w:rsidRPr="00330E03">
        <w:rPr>
          <w:rFonts w:ascii="Arial" w:hAnsi="Arial" w:cs="Arial"/>
          <w:lang w:val="en-US"/>
        </w:rPr>
        <w:t xml:space="preserve"> </w:t>
      </w:r>
      <w:r w:rsidR="00C1429A" w:rsidRPr="00330E03">
        <w:rPr>
          <w:rFonts w:ascii="Arial" w:hAnsi="Arial" w:cs="Arial"/>
          <w:lang w:val="en-US"/>
        </w:rPr>
        <w:t>th</w:t>
      </w:r>
      <w:r w:rsidR="00200ACE" w:rsidRPr="00330E03">
        <w:rPr>
          <w:rFonts w:ascii="Arial" w:hAnsi="Arial" w:cs="Arial"/>
          <w:lang w:val="en-US"/>
        </w:rPr>
        <w:t>is</w:t>
      </w:r>
      <w:r w:rsidR="00C1429A" w:rsidRPr="00330E03">
        <w:rPr>
          <w:rFonts w:ascii="Arial" w:hAnsi="Arial" w:cs="Arial"/>
          <w:lang w:val="en-US"/>
        </w:rPr>
        <w:t xml:space="preserve"> study unique</w:t>
      </w:r>
      <w:r w:rsidR="00200ACE" w:rsidRPr="00330E03">
        <w:rPr>
          <w:rFonts w:ascii="Arial" w:hAnsi="Arial" w:cs="Arial"/>
          <w:lang w:val="en-US"/>
        </w:rPr>
        <w:t>ly</w:t>
      </w:r>
      <w:r w:rsidR="00C1429A" w:rsidRPr="00330E03">
        <w:rPr>
          <w:rFonts w:ascii="Arial" w:hAnsi="Arial" w:cs="Arial"/>
          <w:lang w:val="en-US"/>
        </w:rPr>
        <w:t xml:space="preserve"> </w:t>
      </w:r>
      <w:r w:rsidR="00A83AE1" w:rsidRPr="00330E03">
        <w:rPr>
          <w:rFonts w:ascii="Arial" w:hAnsi="Arial" w:cs="Arial"/>
          <w:lang w:val="en-US"/>
        </w:rPr>
        <w:t xml:space="preserve">revealed </w:t>
      </w:r>
      <w:r w:rsidR="00C1429A" w:rsidRPr="00330E03">
        <w:rPr>
          <w:rFonts w:ascii="Arial" w:hAnsi="Arial" w:cs="Arial"/>
          <w:lang w:val="en-US"/>
        </w:rPr>
        <w:t>that FA</w:t>
      </w:r>
      <w:r w:rsidR="00472B90" w:rsidRPr="00330E03">
        <w:rPr>
          <w:rFonts w:ascii="Arial" w:hAnsi="Arial" w:cs="Arial"/>
          <w:lang w:val="en-US"/>
        </w:rPr>
        <w:t>/</w:t>
      </w:r>
      <w:r w:rsidR="00C1429A" w:rsidRPr="00330E03">
        <w:rPr>
          <w:rFonts w:ascii="Arial" w:hAnsi="Arial" w:cs="Arial"/>
          <w:lang w:val="en-US"/>
        </w:rPr>
        <w:t>FAS were associated with different trajectories of</w:t>
      </w:r>
      <w:r w:rsidR="00460CEF" w:rsidRPr="00330E03">
        <w:rPr>
          <w:rFonts w:ascii="Arial" w:hAnsi="Arial" w:cs="Arial"/>
          <w:lang w:val="en-US"/>
        </w:rPr>
        <w:t xml:space="preserve"> </w:t>
      </w:r>
      <w:r w:rsidR="0037578E" w:rsidRPr="00330E03">
        <w:rPr>
          <w:rFonts w:ascii="Arial" w:hAnsi="Arial" w:cs="Arial"/>
          <w:lang w:val="en-US"/>
        </w:rPr>
        <w:t>long-term</w:t>
      </w:r>
      <w:r w:rsidR="00460CEF" w:rsidRPr="00330E03">
        <w:rPr>
          <w:rFonts w:ascii="Arial" w:hAnsi="Arial" w:cs="Arial"/>
          <w:lang w:val="en-US"/>
        </w:rPr>
        <w:t xml:space="preserve"> </w:t>
      </w:r>
      <w:r w:rsidR="00C1429A" w:rsidRPr="00330E03">
        <w:rPr>
          <w:rFonts w:ascii="Arial" w:hAnsi="Arial" w:cs="Arial"/>
          <w:lang w:val="en-US"/>
        </w:rPr>
        <w:t>outcomes</w:t>
      </w:r>
      <w:r w:rsidR="00116342" w:rsidRPr="00330E03">
        <w:rPr>
          <w:rFonts w:ascii="Arial" w:hAnsi="Arial" w:cs="Arial"/>
          <w:lang w:val="en-US"/>
        </w:rPr>
        <w:t xml:space="preserve"> in these diseases</w:t>
      </w:r>
      <w:r w:rsidR="006B4F97" w:rsidRPr="00330E03">
        <w:rPr>
          <w:rFonts w:ascii="Arial" w:hAnsi="Arial" w:cs="Arial"/>
          <w:lang w:val="en-US"/>
        </w:rPr>
        <w:t xml:space="preserve">. </w:t>
      </w:r>
      <w:r w:rsidR="00C1429A" w:rsidRPr="00330E03">
        <w:rPr>
          <w:rFonts w:ascii="Arial" w:hAnsi="Arial" w:cs="Arial"/>
          <w:lang w:val="en-US"/>
        </w:rPr>
        <w:t>FA at 1</w:t>
      </w:r>
      <w:r w:rsidR="00ED2556" w:rsidRPr="00330E03">
        <w:rPr>
          <w:rFonts w:ascii="Arial" w:hAnsi="Arial" w:cs="Arial"/>
          <w:lang w:val="en-US"/>
        </w:rPr>
        <w:t xml:space="preserve"> or </w:t>
      </w:r>
      <w:r w:rsidR="00C1429A" w:rsidRPr="00330E03">
        <w:rPr>
          <w:rFonts w:ascii="Arial" w:hAnsi="Arial" w:cs="Arial"/>
          <w:lang w:val="en-US"/>
        </w:rPr>
        <w:t xml:space="preserve">2 and 4 years were associated with </w:t>
      </w:r>
      <w:r w:rsidR="00DA5FC9">
        <w:rPr>
          <w:rFonts w:ascii="Arial" w:hAnsi="Arial" w:cs="Arial"/>
          <w:lang w:val="en-US"/>
        </w:rPr>
        <w:t>adult asthma</w:t>
      </w:r>
      <w:r w:rsidR="00C1429A" w:rsidRPr="00330E03">
        <w:rPr>
          <w:rFonts w:ascii="Arial" w:hAnsi="Arial" w:cs="Arial"/>
          <w:lang w:val="en-US"/>
        </w:rPr>
        <w:t xml:space="preserve">. In contrast, </w:t>
      </w:r>
      <w:r w:rsidR="00C1429A" w:rsidRPr="00330E03">
        <w:rPr>
          <w:rFonts w:ascii="Arial" w:hAnsi="Arial" w:cs="Arial"/>
          <w:spacing w:val="5"/>
          <w:lang w:val="en-US" w:eastAsia="en-GB"/>
        </w:rPr>
        <w:t xml:space="preserve">FA </w:t>
      </w:r>
      <w:r w:rsidR="003F6756">
        <w:rPr>
          <w:rFonts w:ascii="Arial" w:hAnsi="Arial" w:cs="Arial"/>
          <w:spacing w:val="5"/>
          <w:lang w:val="en-US" w:eastAsia="en-GB"/>
        </w:rPr>
        <w:t xml:space="preserve">at those ages </w:t>
      </w:r>
      <w:r w:rsidR="00EC3230">
        <w:rPr>
          <w:rFonts w:ascii="Arial" w:hAnsi="Arial" w:cs="Arial"/>
          <w:spacing w:val="5"/>
          <w:lang w:val="en-US" w:eastAsia="en-GB"/>
        </w:rPr>
        <w:t xml:space="preserve">was </w:t>
      </w:r>
      <w:r w:rsidR="00DA5FC9">
        <w:rPr>
          <w:rFonts w:ascii="Arial" w:hAnsi="Arial" w:cs="Arial"/>
          <w:spacing w:val="5"/>
          <w:lang w:val="en-US" w:eastAsia="en-GB"/>
        </w:rPr>
        <w:t>not associated with rhinitis i</w:t>
      </w:r>
      <w:r w:rsidR="00C1429A" w:rsidRPr="00330E03">
        <w:rPr>
          <w:rFonts w:ascii="Arial" w:hAnsi="Arial" w:cs="Arial"/>
          <w:spacing w:val="5"/>
          <w:lang w:val="en-US" w:eastAsia="en-GB"/>
        </w:rPr>
        <w:t xml:space="preserve">n </w:t>
      </w:r>
      <w:r w:rsidR="00884A34">
        <w:rPr>
          <w:rFonts w:ascii="Arial" w:hAnsi="Arial" w:cs="Arial"/>
          <w:spacing w:val="5"/>
          <w:lang w:val="en-US" w:eastAsia="en-GB"/>
        </w:rPr>
        <w:t>adulthood</w:t>
      </w:r>
      <w:r w:rsidR="00402111" w:rsidRPr="00330E03">
        <w:rPr>
          <w:rFonts w:ascii="Arial" w:hAnsi="Arial" w:cs="Arial"/>
          <w:spacing w:val="5"/>
          <w:lang w:val="en-US" w:eastAsia="en-GB"/>
        </w:rPr>
        <w:t xml:space="preserve">. </w:t>
      </w:r>
      <w:r w:rsidR="003F6756" w:rsidRPr="00330E03">
        <w:rPr>
          <w:rFonts w:ascii="Arial" w:hAnsi="Arial" w:cs="Arial"/>
          <w:spacing w:val="5"/>
          <w:lang w:val="en-US" w:eastAsia="en-GB"/>
        </w:rPr>
        <w:t>Additionally, although FAS had stronger associations with rhinitis,</w:t>
      </w:r>
      <w:r w:rsidR="00DA5FC9">
        <w:rPr>
          <w:rFonts w:ascii="Arial" w:hAnsi="Arial" w:cs="Arial"/>
          <w:spacing w:val="5"/>
          <w:lang w:val="en-US" w:eastAsia="en-GB"/>
        </w:rPr>
        <w:t xml:space="preserve"> compared to FA,</w:t>
      </w:r>
      <w:r w:rsidR="003F6756" w:rsidRPr="00330E03">
        <w:rPr>
          <w:rFonts w:ascii="Arial" w:hAnsi="Arial" w:cs="Arial"/>
          <w:spacing w:val="5"/>
          <w:lang w:val="en-US" w:eastAsia="en-GB"/>
        </w:rPr>
        <w:t xml:space="preserve"> the</w:t>
      </w:r>
      <w:r w:rsidR="003F6756">
        <w:rPr>
          <w:rFonts w:ascii="Arial" w:hAnsi="Arial" w:cs="Arial"/>
          <w:spacing w:val="5"/>
          <w:lang w:val="en-US" w:eastAsia="en-GB"/>
        </w:rPr>
        <w:t>se</w:t>
      </w:r>
      <w:r w:rsidR="003F6756" w:rsidRPr="00330E03">
        <w:rPr>
          <w:rFonts w:ascii="Arial" w:hAnsi="Arial" w:cs="Arial"/>
          <w:spacing w:val="5"/>
          <w:lang w:val="en-US" w:eastAsia="en-GB"/>
        </w:rPr>
        <w:t xml:space="preserve"> associations were still less robust compared to asthma. Furthermore, the differences in associations were not lost, even when we looked specifically </w:t>
      </w:r>
      <w:r w:rsidR="003F6756">
        <w:rPr>
          <w:rFonts w:ascii="Arial" w:hAnsi="Arial" w:cs="Arial"/>
          <w:spacing w:val="5"/>
          <w:lang w:val="en-US" w:eastAsia="en-GB"/>
        </w:rPr>
        <w:t>at</w:t>
      </w:r>
      <w:r w:rsidR="003F6756" w:rsidRPr="00330E03">
        <w:rPr>
          <w:rFonts w:ascii="Arial" w:hAnsi="Arial" w:cs="Arial"/>
          <w:spacing w:val="5"/>
          <w:lang w:val="en-US" w:eastAsia="en-GB"/>
        </w:rPr>
        <w:t xml:space="preserve"> atopic rhinitis and atopic asthma. </w:t>
      </w:r>
      <w:r w:rsidR="00402111" w:rsidRPr="00330E03">
        <w:rPr>
          <w:rFonts w:ascii="Arial" w:hAnsi="Arial" w:cs="Arial"/>
          <w:spacing w:val="5"/>
          <w:lang w:val="en-US" w:eastAsia="en-GB"/>
        </w:rPr>
        <w:t>This</w:t>
      </w:r>
      <w:r w:rsidR="008B2E8A" w:rsidRPr="00330E03">
        <w:rPr>
          <w:rFonts w:ascii="Arial" w:hAnsi="Arial" w:cs="Arial"/>
          <w:spacing w:val="5"/>
          <w:lang w:val="en-US" w:eastAsia="en-GB"/>
        </w:rPr>
        <w:t xml:space="preserve"> </w:t>
      </w:r>
      <w:r w:rsidR="009C1148" w:rsidRPr="00330E03">
        <w:rPr>
          <w:rFonts w:ascii="Arial" w:hAnsi="Arial" w:cs="Arial"/>
          <w:spacing w:val="5"/>
          <w:lang w:val="en-US" w:eastAsia="en-GB"/>
        </w:rPr>
        <w:t>is</w:t>
      </w:r>
      <w:r w:rsidR="006B6999">
        <w:rPr>
          <w:rFonts w:ascii="Arial" w:hAnsi="Arial" w:cs="Arial"/>
          <w:spacing w:val="5"/>
          <w:lang w:val="en-US" w:eastAsia="en-GB"/>
        </w:rPr>
        <w:t xml:space="preserve"> somewhat</w:t>
      </w:r>
      <w:r w:rsidR="009C1148" w:rsidRPr="00330E03">
        <w:rPr>
          <w:rFonts w:ascii="Arial" w:hAnsi="Arial" w:cs="Arial"/>
          <w:spacing w:val="5"/>
          <w:lang w:val="en-US" w:eastAsia="en-GB"/>
        </w:rPr>
        <w:t xml:space="preserve"> contrary to </w:t>
      </w:r>
      <w:r w:rsidR="007A6388" w:rsidRPr="00330E03">
        <w:rPr>
          <w:rFonts w:ascii="Arial" w:hAnsi="Arial" w:cs="Arial"/>
          <w:spacing w:val="5"/>
          <w:lang w:val="en-US" w:eastAsia="en-GB"/>
        </w:rPr>
        <w:t xml:space="preserve">the </w:t>
      </w:r>
      <w:r w:rsidR="009C1148" w:rsidRPr="00330E03">
        <w:rPr>
          <w:rFonts w:ascii="Arial" w:hAnsi="Arial" w:cs="Arial"/>
          <w:spacing w:val="5"/>
          <w:lang w:val="en-US" w:eastAsia="en-GB"/>
        </w:rPr>
        <w:t>“atopic march” hypothesis as rhinitis is regarded as the culmination of atopic march and a more typical atopic manifestation than asthma, which is a more heter</w:t>
      </w:r>
      <w:r w:rsidR="00FD6E22" w:rsidRPr="00330E03">
        <w:rPr>
          <w:rFonts w:ascii="Arial" w:hAnsi="Arial" w:cs="Arial"/>
          <w:spacing w:val="5"/>
          <w:lang w:val="en-US" w:eastAsia="en-GB"/>
        </w:rPr>
        <w:t>o</w:t>
      </w:r>
      <w:r w:rsidR="009C1148" w:rsidRPr="00330E03">
        <w:rPr>
          <w:rFonts w:ascii="Arial" w:hAnsi="Arial" w:cs="Arial"/>
          <w:spacing w:val="5"/>
          <w:lang w:val="en-US" w:eastAsia="en-GB"/>
        </w:rPr>
        <w:t>gen</w:t>
      </w:r>
      <w:r w:rsidR="00FD6E22" w:rsidRPr="00330E03">
        <w:rPr>
          <w:rFonts w:ascii="Arial" w:hAnsi="Arial" w:cs="Arial"/>
          <w:spacing w:val="5"/>
          <w:lang w:val="en-US" w:eastAsia="en-GB"/>
        </w:rPr>
        <w:t>e</w:t>
      </w:r>
      <w:r w:rsidR="009C1148" w:rsidRPr="00330E03">
        <w:rPr>
          <w:rFonts w:ascii="Arial" w:hAnsi="Arial" w:cs="Arial"/>
          <w:spacing w:val="5"/>
          <w:lang w:val="en-US" w:eastAsia="en-GB"/>
        </w:rPr>
        <w:t>ous condition</w:t>
      </w:r>
      <w:r w:rsidR="00A775AF" w:rsidRPr="00330E03">
        <w:rPr>
          <w:rFonts w:ascii="Arial" w:hAnsi="Arial" w:cs="Arial"/>
          <w:spacing w:val="5"/>
          <w:lang w:val="en-US" w:eastAsia="en-GB"/>
        </w:rPr>
        <w:t xml:space="preserve"> </w:t>
      </w:r>
      <w:r w:rsidR="00A775AF" w:rsidRPr="00330E03">
        <w:rPr>
          <w:rFonts w:ascii="Arial" w:hAnsi="Arial" w:cs="Arial"/>
          <w:spacing w:val="5"/>
          <w:lang w:val="en-US" w:eastAsia="en-GB"/>
        </w:rPr>
        <w:fldChar w:fldCharType="begin" w:fldLock="1"/>
      </w:r>
      <w:r w:rsidR="00680D75">
        <w:rPr>
          <w:rFonts w:ascii="Arial" w:hAnsi="Arial" w:cs="Arial"/>
          <w:spacing w:val="5"/>
          <w:lang w:val="en-US" w:eastAsia="en-GB"/>
        </w:rPr>
        <w:instrText>ADDIN CSL_CITATION {"citationItems":[{"id":"ITEM-1","itemData":{"DOI":"10.1016/j.jaci.2003.09.033","ISSN":"00916749","PMID":"14657842","abstract":"Atopic dermatitis (AD), one of the most common skin disorders seen in infants and children, usually has its onset during the first 6 months of life. The prevalence of AD is similar in the United States, Europe, and Japan and is increasing, similar to that of other atopic disorders, particularly asthma. AD has been classified into 3 sequential phases: infantile, childhood, and adult, each with characteristic physical findings. AD has a tremendously negative effect on the quality of life of patients as well as family, most commonly disturbing sleep. The condition also creates a great financial burden for both the family and society. The cutaneous manifestations of atopy often represent the beginning of the atopic march. On the basis of several longitudinal studies, approximately half of AD patients will develop asthma, particularly with severe AD, and two thirds will develop allergic rhinitis. Epicutaneous sensitization has been thought to be responsible, with subsequent migration of sensitized T cells into the nose and airways, causing upper and lower airway disease. Animal models and human observation concur with this theory. Preliminary prevention studies with oral antihistamines provide evidence that early intervention might slow the atopic march.","author":[{"dropping-particle":"","family":"Spergel","given":"Jonathan M.","non-dropping-particle":"","parse-names":false,"suffix":""},{"dropping-particle":"","family":"Paller","given":"Amy S.","non-dropping-particle":"","parse-names":false,"suffix":""}],"container-title":"Journal of Allergy and Clinical Immunology","id":"ITEM-1","issue":"SUPPL. 6","issued":{"date-parts":[["2003","12","1"]]},"page":"S118-S127","publisher":"Mosby Inc.","title":"Atopic dermatitis and the atopic march","type":"article-journal","volume":"112"},"uris":["http://www.mendeley.com/documents/?uuid=919f554b-0b07-3cc0-a8c5-4351314db87d"]}],"mendeley":{"formattedCitation":"(25)","plainTextFormattedCitation":"(25)","previouslyFormattedCitation":"(25)"},"properties":{"noteIndex":0},"schema":"https://github.com/citation-style-language/schema/raw/master/csl-citation.json"}</w:instrText>
      </w:r>
      <w:r w:rsidR="00A775AF" w:rsidRPr="00330E03">
        <w:rPr>
          <w:rFonts w:ascii="Arial" w:hAnsi="Arial" w:cs="Arial"/>
          <w:spacing w:val="5"/>
          <w:lang w:val="en-US" w:eastAsia="en-GB"/>
        </w:rPr>
        <w:fldChar w:fldCharType="separate"/>
      </w:r>
      <w:r w:rsidR="00B70F9F" w:rsidRPr="00B70F9F">
        <w:rPr>
          <w:rFonts w:ascii="Arial" w:hAnsi="Arial" w:cs="Arial"/>
          <w:noProof/>
          <w:spacing w:val="5"/>
          <w:lang w:val="en-US" w:eastAsia="en-GB"/>
        </w:rPr>
        <w:t>(25)</w:t>
      </w:r>
      <w:r w:rsidR="00A775AF" w:rsidRPr="00330E03">
        <w:rPr>
          <w:rFonts w:ascii="Arial" w:hAnsi="Arial" w:cs="Arial"/>
          <w:spacing w:val="5"/>
          <w:lang w:val="en-US" w:eastAsia="en-GB"/>
        </w:rPr>
        <w:fldChar w:fldCharType="end"/>
      </w:r>
      <w:r w:rsidR="008B2E8A" w:rsidRPr="00330E03">
        <w:rPr>
          <w:rFonts w:ascii="Arial" w:hAnsi="Arial" w:cs="Arial"/>
          <w:spacing w:val="5"/>
          <w:lang w:val="en-US" w:eastAsia="en-GB"/>
        </w:rPr>
        <w:t>.</w:t>
      </w:r>
      <w:r w:rsidR="00C1429A" w:rsidRPr="00330E03">
        <w:rPr>
          <w:rFonts w:ascii="Arial" w:hAnsi="Arial" w:cs="Arial"/>
          <w:spacing w:val="5"/>
          <w:lang w:val="en-US" w:eastAsia="en-GB"/>
        </w:rPr>
        <w:t xml:space="preserve"> </w:t>
      </w:r>
      <w:r w:rsidR="008B2E8A" w:rsidRPr="00330E03">
        <w:rPr>
          <w:rFonts w:ascii="Arial" w:hAnsi="Arial" w:cs="Arial"/>
          <w:spacing w:val="5"/>
          <w:lang w:val="en-US" w:eastAsia="en-GB"/>
        </w:rPr>
        <w:t>T</w:t>
      </w:r>
      <w:r w:rsidR="00741C81" w:rsidRPr="00330E03">
        <w:rPr>
          <w:rFonts w:ascii="Arial" w:hAnsi="Arial" w:cs="Arial"/>
          <w:spacing w:val="5"/>
          <w:lang w:val="en-US" w:eastAsia="en-GB"/>
        </w:rPr>
        <w:t xml:space="preserve">he </w:t>
      </w:r>
      <w:r w:rsidR="00195F9A" w:rsidRPr="00330E03">
        <w:rPr>
          <w:rFonts w:ascii="Arial" w:hAnsi="Arial" w:cs="Arial"/>
          <w:spacing w:val="5"/>
          <w:lang w:val="en-US" w:eastAsia="en-GB"/>
        </w:rPr>
        <w:t>dispar</w:t>
      </w:r>
      <w:r w:rsidR="001C56FE" w:rsidRPr="00330E03">
        <w:rPr>
          <w:rFonts w:ascii="Arial" w:hAnsi="Arial" w:cs="Arial"/>
          <w:spacing w:val="5"/>
          <w:lang w:val="en-US" w:eastAsia="en-GB"/>
        </w:rPr>
        <w:t>i</w:t>
      </w:r>
      <w:r w:rsidR="00195F9A" w:rsidRPr="00330E03">
        <w:rPr>
          <w:rFonts w:ascii="Arial" w:hAnsi="Arial" w:cs="Arial"/>
          <w:spacing w:val="5"/>
          <w:lang w:val="en-US" w:eastAsia="en-GB"/>
        </w:rPr>
        <w:t>ties</w:t>
      </w:r>
      <w:r w:rsidR="005474D5" w:rsidRPr="00330E03">
        <w:rPr>
          <w:rFonts w:ascii="Arial" w:hAnsi="Arial" w:cs="Arial"/>
          <w:spacing w:val="5"/>
          <w:lang w:val="en-US" w:eastAsia="en-GB"/>
        </w:rPr>
        <w:t xml:space="preserve"> observed </w:t>
      </w:r>
      <w:r w:rsidR="00A437DD" w:rsidRPr="00330E03">
        <w:rPr>
          <w:rFonts w:ascii="Arial" w:hAnsi="Arial" w:cs="Arial"/>
          <w:spacing w:val="5"/>
          <w:lang w:val="en-US" w:eastAsia="en-GB"/>
        </w:rPr>
        <w:t xml:space="preserve">here </w:t>
      </w:r>
      <w:r w:rsidR="005474D5" w:rsidRPr="00330E03">
        <w:rPr>
          <w:rFonts w:ascii="Arial" w:hAnsi="Arial" w:cs="Arial"/>
          <w:spacing w:val="5"/>
          <w:lang w:val="en-US" w:eastAsia="en-GB"/>
        </w:rPr>
        <w:t>alongs</w:t>
      </w:r>
      <w:r w:rsidR="001C56FE" w:rsidRPr="00330E03">
        <w:rPr>
          <w:rFonts w:ascii="Arial" w:hAnsi="Arial" w:cs="Arial"/>
          <w:spacing w:val="5"/>
          <w:lang w:val="en-US" w:eastAsia="en-GB"/>
        </w:rPr>
        <w:t>i</w:t>
      </w:r>
      <w:r w:rsidR="005474D5" w:rsidRPr="00330E03">
        <w:rPr>
          <w:rFonts w:ascii="Arial" w:hAnsi="Arial" w:cs="Arial"/>
          <w:spacing w:val="5"/>
          <w:lang w:val="en-US" w:eastAsia="en-GB"/>
        </w:rPr>
        <w:t>de</w:t>
      </w:r>
      <w:r w:rsidR="00460CEF" w:rsidRPr="00330E03">
        <w:rPr>
          <w:rFonts w:ascii="Arial" w:hAnsi="Arial" w:cs="Arial"/>
          <w:spacing w:val="5"/>
          <w:lang w:val="en-US" w:eastAsia="en-GB"/>
        </w:rPr>
        <w:t xml:space="preserve"> the differences in </w:t>
      </w:r>
      <w:r w:rsidR="00A437DD" w:rsidRPr="00330E03">
        <w:rPr>
          <w:rFonts w:ascii="Arial" w:hAnsi="Arial" w:cs="Arial"/>
          <w:spacing w:val="5"/>
          <w:lang w:val="en-US" w:eastAsia="en-GB"/>
        </w:rPr>
        <w:t xml:space="preserve">trends of </w:t>
      </w:r>
      <w:r w:rsidR="00423163" w:rsidRPr="00330E03">
        <w:rPr>
          <w:rFonts w:ascii="Arial" w:hAnsi="Arial" w:cs="Arial"/>
          <w:spacing w:val="5"/>
          <w:lang w:val="en-US" w:eastAsia="en-GB"/>
        </w:rPr>
        <w:t>prevalence</w:t>
      </w:r>
      <w:r w:rsidR="00A437DD" w:rsidRPr="00330E03">
        <w:rPr>
          <w:rFonts w:ascii="Arial" w:hAnsi="Arial" w:cs="Arial"/>
          <w:spacing w:val="5"/>
          <w:lang w:val="en-US" w:eastAsia="en-GB"/>
        </w:rPr>
        <w:t xml:space="preserve"> </w:t>
      </w:r>
      <w:r w:rsidR="007E5EBF" w:rsidRPr="00330E03">
        <w:rPr>
          <w:rFonts w:ascii="Arial" w:hAnsi="Arial" w:cs="Arial"/>
          <w:spacing w:val="5"/>
          <w:lang w:val="en-US" w:eastAsia="en-GB"/>
        </w:rPr>
        <w:fldChar w:fldCharType="begin" w:fldLock="1"/>
      </w:r>
      <w:r w:rsidR="002C2C7C">
        <w:rPr>
          <w:rFonts w:ascii="Arial" w:hAnsi="Arial" w:cs="Arial"/>
          <w:spacing w:val="5"/>
          <w:lang w:val="en-US" w:eastAsia="en-GB"/>
        </w:rPr>
        <w:instrText>ADDIN CSL_CITATION {"citationItems":[{"id":"ITEM-1","itemData":{"DOI":"10.1111/cea.12534","ISSN":"09547894","abstract":"Background: While the prevalence of asthma in children is decreasing or remaining the same, time trends in the prevalence of rhinitis in children are not known. Understanding sensitisation trends may help inform about trends in asthma and rhinitis prevalence. Objective: To assess time trends of wheeze, rhinitis and aero-allergen sensitisation prevalence at 10 years of age, we compared two birth cohorts established 12 years apart. To gain insight into differences in disease prevalence, we assessed association of family history, early life exposures and sensitisation with wheeze and rhinitis in each cohort. Methods: The IoW (Isle of Wight) and FAIR (Food Allergy and Intolerance Research) unselected birth cohorts were established in 1989 and 2001 respectively in IoW. Identical ISAAC questionnaire and skin prick test data were collected and compared at 10 years of age. Results: Over the 12-year period from 2001 to 2012, prevalence of lifetime wheeze, current wheeze and those ever treated for asthma decreased by 15.9% (45.5 vs. 29.6, P &lt; 0.001), 3.9% (18.9 vs. 15, P = 0.020) and 8.2% (31.7 vs. 23.5, P = 0.001), respectively. Conversely, current rhinitis and lifetime rhinitis prevalence increased by 5.5% (22.6 vs. 28.1, P = 0.004) and 13% (18.6 vs. 31.7, P &lt; 0.001), respectively. Atopic status remained stable; however, house dust mite (HDM) sensitisation decreased by 5.6% (19.2 vs. 13.6, P = 0.004) and grass sensitisation increased by 3.5% (12.9 vs. 16.4, P = 0.054). Male sex, parental history of asthma and HDM sensitisation were significantly associated with lifetime wheeze in both cohorts, while maternal smoking during pregnancy was a significant risk factor only in the earlier IoW cohort. Parental history of rhinitis and grass sensitisation was significantly associated with lifetime rhinitis in both cohorts, while HDM sensitisation was significant only for the IoW cohort. Conclusion: Contrasting changes were noted with falling wheeze and HDM sensitisation but rising rhinitis and grass sensitisation prevalence. Changing prevalence of aero-allergen sensitisations may explain the different time trends observed in these cohorts.","author":[{"dropping-particle":"","family":"Patil","given":"V. K.","non-dropping-particle":"","parse-names":false,"suffix":""},{"dropping-particle":"","family":"Kurukulaaratchy","given":"R. J.","non-dropping-particle":"","parse-names":false,"suffix":""},{"dropping-particle":"","family":"Venter","given":"C.","non-dropping-particle":"","parse-names":false,"suffix":""},{"dropping-particle":"","family":"Grundy","given":"J.","non-dropping-particle":"","parse-names":false,"suffix":""},{"dropping-particle":"","family":"Roberts","given":"G.","non-dropping-particle":"","parse-names":false,"suffix":""},{"dropping-particle":"","family":"Dean","given":"T.","non-dropping-particle":"","parse-names":false,"suffix":""},{"dropping-particle":"","family":"Arshad","given":"S. H.","non-dropping-particle":"","parse-names":false,"suffix":""}],"container-title":"Clinical &amp; Experimental Allergy","id":"ITEM-1","issue":"9","issued":{"date-parts":[["2015","9","1"]]},"page":"1430-1438","publisher":"Blackwell Publishing Ltd","title":"Changing prevalence of wheeze, rhinitis and allergic sensitisation in late childhood: findings from 2 Isle of Wight birth cohorts 12 years apart","type":"article-journal","volume":"45"},"uris":["http://www.mendeley.com/documents/?uuid=5c6180c5-9747-3991-b488-2d33d7c2438f"]},{"id":"ITEM-2","itemData":{"DOI":"10.1046/j.0905-6157.2003.00109.x","ISSN":"0905-6157","abstract":"There is a worldwide belief that the prevalence of asthma and other allergic diseases is increasing but the measures used in many studies are susceptible to systematic errors. We examined the trend of asthma, allergic rhinitis and eczema prevalence in school children aged 6-7 years in Hong Kong from 1995 to 2001 using standardized ISAAC methodology. There were 4448 and 3618 children participating in 2001 and 1995, respectively. The prevalence of life-time rhinitis (42.4% vs. 38.9%, p &lt; 0.01), current rhinitis (37.4% vs. 35.1%, p &lt; 0.03), current rhinoconjunctivitis (17.2 vs. 13.6%, p &lt; 0.01) and life-time eczema (30.7% vs. 28.1%, p = 0.01) increased significantly. There was no significant change in prevalence of life-time asthma, life-time wheeze and current wheeze albeit a significant increase in severe asthma symptoms. We investigated a number of potential risk factors including sex, family history of atopy, sibship size, birth weight, respiratory tract infections, pet ownership and exposure to tobacco smoke. However, the increases in prevalence of rhinitis and eczema could not be entirely explained by the change of prevalence of these risk factors. The odds ratio OR for the study period remained significantly associated with current rhinitis (OR 1.31, 95% confidence intervals CI 1.17-1.46), current rhinoconjunctivitis (OR 1.63, 95% CI 1.41-1.87) and life-time eczema (OR 1.30, 95% CI 1.16-1.45) after adjustment for these confounding variables using logistic regression model. Further study is warranted to elucidate the factors contributing to the observable change in the prevalence of rhinitis in our population.","author":[{"dropping-particle":"","family":"Lee","given":"So-Lun","non-dropping-particle":"","parse-names":false,"suffix":""},{"dropping-particle":"","family":"Wong","given":"Wilfred","non-dropping-particle":"","parse-names":false,"suffix":""},{"dropping-particle":"","family":"Lau","given":"Yu-Lung","non-dropping-particle":"","parse-names":false,"suffix":""}],"container-title":"Pediatric Allergy and Immunology","id":"ITEM-2","issue":"1","issued":{"date-parts":[["2004","2","1"]]},"page":"72-78","publisher":"John Wiley &amp; Sons, Ltd","title":"Increasing prevalence of allergic rhinitis but not asthma among children in Hong Kong from 1995 to 2001 (Phase 3 International Study of Asthma and Allergies in Childhood)","type":"article-journal","volume":"15"},"uris":["http://www.mendeley.com/documents/?uuid=68e21da5-41ad-3e06-a331-44a8b7eab58d"]}],"mendeley":{"formattedCitation":"(34,35)","plainTextFormattedCitation":"(34,35)","previouslyFormattedCitation":"(34,35)"},"properties":{"noteIndex":0},"schema":"https://github.com/citation-style-language/schema/raw/master/csl-citation.json"}</w:instrText>
      </w:r>
      <w:r w:rsidR="007E5EBF" w:rsidRPr="00330E03">
        <w:rPr>
          <w:rFonts w:ascii="Arial" w:hAnsi="Arial" w:cs="Arial"/>
          <w:spacing w:val="5"/>
          <w:lang w:val="en-US" w:eastAsia="en-GB"/>
        </w:rPr>
        <w:fldChar w:fldCharType="separate"/>
      </w:r>
      <w:r w:rsidR="002C2C7C" w:rsidRPr="002C2C7C">
        <w:rPr>
          <w:rFonts w:ascii="Arial" w:hAnsi="Arial" w:cs="Arial"/>
          <w:noProof/>
          <w:spacing w:val="5"/>
          <w:lang w:val="en-US" w:eastAsia="en-GB"/>
        </w:rPr>
        <w:t>(34,35)</w:t>
      </w:r>
      <w:r w:rsidR="007E5EBF" w:rsidRPr="00330E03">
        <w:rPr>
          <w:rFonts w:ascii="Arial" w:hAnsi="Arial" w:cs="Arial"/>
          <w:spacing w:val="5"/>
          <w:lang w:val="en-US" w:eastAsia="en-GB"/>
        </w:rPr>
        <w:fldChar w:fldCharType="end"/>
      </w:r>
      <w:r w:rsidR="00ED2556" w:rsidRPr="00330E03">
        <w:rPr>
          <w:rFonts w:ascii="Arial" w:hAnsi="Arial" w:cs="Arial"/>
          <w:spacing w:val="4"/>
          <w:lang w:val="en-US" w:eastAsia="en-GB"/>
        </w:rPr>
        <w:t xml:space="preserve">, </w:t>
      </w:r>
      <w:r w:rsidR="00F30255" w:rsidRPr="00330E03">
        <w:rPr>
          <w:rFonts w:ascii="Arial" w:hAnsi="Arial" w:cs="Arial"/>
          <w:spacing w:val="4"/>
          <w:lang w:val="en-US" w:eastAsia="en-GB"/>
        </w:rPr>
        <w:t xml:space="preserve">may </w:t>
      </w:r>
      <w:r w:rsidR="00D000B5" w:rsidRPr="00330E03">
        <w:rPr>
          <w:rFonts w:ascii="Arial" w:hAnsi="Arial" w:cs="Arial"/>
          <w:spacing w:val="4"/>
          <w:lang w:val="en-US" w:eastAsia="en-GB"/>
        </w:rPr>
        <w:t>suggest</w:t>
      </w:r>
      <w:r w:rsidR="00240457" w:rsidRPr="00330E03">
        <w:rPr>
          <w:rFonts w:ascii="Arial" w:hAnsi="Arial" w:cs="Arial"/>
          <w:spacing w:val="4"/>
          <w:lang w:val="en-US" w:eastAsia="en-GB"/>
        </w:rPr>
        <w:t xml:space="preserve"> </w:t>
      </w:r>
      <w:r w:rsidR="00A437DD" w:rsidRPr="00330E03">
        <w:rPr>
          <w:rFonts w:ascii="Arial" w:hAnsi="Arial" w:cs="Arial"/>
          <w:spacing w:val="4"/>
          <w:lang w:val="en-US" w:eastAsia="en-GB"/>
        </w:rPr>
        <w:t xml:space="preserve">these conditions have </w:t>
      </w:r>
      <w:r w:rsidR="00240457" w:rsidRPr="00330E03">
        <w:rPr>
          <w:rFonts w:ascii="Arial" w:hAnsi="Arial" w:cs="Arial"/>
          <w:spacing w:val="4"/>
          <w:lang w:val="en-US" w:eastAsia="en-GB"/>
        </w:rPr>
        <w:t>different underlying pathophysiologic mechanisms</w:t>
      </w:r>
      <w:r w:rsidR="00393F55" w:rsidRPr="00330E03">
        <w:rPr>
          <w:rFonts w:ascii="Arial" w:hAnsi="Arial" w:cs="Arial"/>
          <w:spacing w:val="4"/>
          <w:lang w:val="en-US" w:eastAsia="en-GB"/>
        </w:rPr>
        <w:t xml:space="preserve">. </w:t>
      </w:r>
      <w:r w:rsidR="002A3FBC" w:rsidRPr="00330E03">
        <w:rPr>
          <w:rFonts w:ascii="Arial" w:hAnsi="Arial" w:cs="Arial"/>
          <w:spacing w:val="4"/>
          <w:lang w:val="en-US" w:eastAsia="en-GB"/>
        </w:rPr>
        <w:t>It may also suggest both diseases are indeed heterogen</w:t>
      </w:r>
      <w:r w:rsidR="00C035AB" w:rsidRPr="00330E03">
        <w:rPr>
          <w:rFonts w:ascii="Arial" w:hAnsi="Arial" w:cs="Arial"/>
          <w:spacing w:val="4"/>
          <w:lang w:val="en-US" w:eastAsia="en-GB"/>
        </w:rPr>
        <w:t>e</w:t>
      </w:r>
      <w:r w:rsidR="002A3FBC" w:rsidRPr="00330E03">
        <w:rPr>
          <w:rFonts w:ascii="Arial" w:hAnsi="Arial" w:cs="Arial"/>
          <w:spacing w:val="4"/>
          <w:lang w:val="en-US" w:eastAsia="en-GB"/>
        </w:rPr>
        <w:t>ous, given the</w:t>
      </w:r>
      <w:r w:rsidR="00140FB0" w:rsidRPr="00330E03">
        <w:rPr>
          <w:rFonts w:ascii="Arial" w:hAnsi="Arial" w:cs="Arial"/>
          <w:spacing w:val="4"/>
          <w:lang w:val="en-US" w:eastAsia="en-GB"/>
        </w:rPr>
        <w:t>ir</w:t>
      </w:r>
      <w:r w:rsidR="002A3FBC" w:rsidRPr="00330E03">
        <w:rPr>
          <w:rFonts w:ascii="Arial" w:hAnsi="Arial" w:cs="Arial"/>
          <w:spacing w:val="4"/>
          <w:lang w:val="en-US" w:eastAsia="en-GB"/>
        </w:rPr>
        <w:t xml:space="preserve"> differing </w:t>
      </w:r>
      <w:r w:rsidR="00140FB0" w:rsidRPr="00330E03">
        <w:rPr>
          <w:rFonts w:ascii="Arial" w:hAnsi="Arial" w:cs="Arial"/>
          <w:spacing w:val="4"/>
          <w:lang w:val="en-US" w:eastAsia="en-GB"/>
        </w:rPr>
        <w:t xml:space="preserve">associations </w:t>
      </w:r>
      <w:r w:rsidR="00DC07BA" w:rsidRPr="00330E03">
        <w:rPr>
          <w:rFonts w:ascii="Arial" w:hAnsi="Arial" w:cs="Arial"/>
          <w:spacing w:val="4"/>
          <w:lang w:val="en-US" w:eastAsia="en-GB"/>
        </w:rPr>
        <w:t>with FA</w:t>
      </w:r>
      <w:r w:rsidR="00140FB0" w:rsidRPr="00330E03">
        <w:rPr>
          <w:rFonts w:ascii="Arial" w:hAnsi="Arial" w:cs="Arial"/>
          <w:spacing w:val="4"/>
          <w:lang w:val="en-US" w:eastAsia="en-GB"/>
        </w:rPr>
        <w:t xml:space="preserve"> and </w:t>
      </w:r>
      <w:r w:rsidR="002A3FBC" w:rsidRPr="00330E03">
        <w:rPr>
          <w:rFonts w:ascii="Arial" w:hAnsi="Arial" w:cs="Arial"/>
          <w:spacing w:val="4"/>
          <w:lang w:val="en-US" w:eastAsia="en-GB"/>
        </w:rPr>
        <w:t xml:space="preserve">FAS. </w:t>
      </w:r>
      <w:r w:rsidR="00D000B5" w:rsidRPr="00330E03">
        <w:rPr>
          <w:rFonts w:ascii="Arial" w:hAnsi="Arial" w:cs="Arial"/>
          <w:lang w:val="en-US"/>
        </w:rPr>
        <w:t>F</w:t>
      </w:r>
      <w:r w:rsidR="00C258A3" w:rsidRPr="00330E03">
        <w:rPr>
          <w:rFonts w:ascii="Arial" w:hAnsi="Arial" w:cs="Arial"/>
          <w:lang w:val="en-US"/>
        </w:rPr>
        <w:t>ew</w:t>
      </w:r>
      <w:r w:rsidR="002867D0" w:rsidRPr="00330E03">
        <w:rPr>
          <w:rFonts w:ascii="Arial" w:hAnsi="Arial" w:cs="Arial"/>
          <w:lang w:val="en-US"/>
        </w:rPr>
        <w:t xml:space="preserve"> stud</w:t>
      </w:r>
      <w:r w:rsidR="00C258A3" w:rsidRPr="00330E03">
        <w:rPr>
          <w:rFonts w:ascii="Arial" w:hAnsi="Arial" w:cs="Arial"/>
          <w:lang w:val="en-US"/>
        </w:rPr>
        <w:t>ies</w:t>
      </w:r>
      <w:r w:rsidR="002867D0" w:rsidRPr="00330E03">
        <w:rPr>
          <w:rFonts w:ascii="Arial" w:hAnsi="Arial" w:cs="Arial"/>
          <w:lang w:val="en-US"/>
        </w:rPr>
        <w:t xml:space="preserve"> ha</w:t>
      </w:r>
      <w:r w:rsidR="00C258A3" w:rsidRPr="00330E03">
        <w:rPr>
          <w:rFonts w:ascii="Arial" w:hAnsi="Arial" w:cs="Arial"/>
          <w:lang w:val="en-US"/>
        </w:rPr>
        <w:t>ve</w:t>
      </w:r>
      <w:r w:rsidR="002867D0" w:rsidRPr="00330E03">
        <w:rPr>
          <w:rFonts w:ascii="Arial" w:hAnsi="Arial" w:cs="Arial"/>
          <w:lang w:val="en-US"/>
        </w:rPr>
        <w:t xml:space="preserve"> been performed to </w:t>
      </w:r>
      <w:r w:rsidR="00374389" w:rsidRPr="00330E03">
        <w:rPr>
          <w:rFonts w:ascii="Arial" w:hAnsi="Arial" w:cs="Arial"/>
          <w:lang w:val="en-US"/>
        </w:rPr>
        <w:t>ascertain</w:t>
      </w:r>
      <w:r w:rsidR="002867D0" w:rsidRPr="00330E03">
        <w:rPr>
          <w:rFonts w:ascii="Arial" w:hAnsi="Arial" w:cs="Arial"/>
          <w:lang w:val="en-US"/>
        </w:rPr>
        <w:t xml:space="preserve"> the degree of contribution from FA and FAS in the separate development of the respective airway diseases.</w:t>
      </w:r>
      <w:r w:rsidR="00FB35E1" w:rsidRPr="00330E03">
        <w:rPr>
          <w:rFonts w:ascii="Arial" w:hAnsi="Arial" w:cs="Arial"/>
          <w:lang w:val="en-US"/>
        </w:rPr>
        <w:t xml:space="preserve"> </w:t>
      </w:r>
      <w:r w:rsidR="002867D0" w:rsidRPr="00330E03">
        <w:rPr>
          <w:rFonts w:ascii="Arial" w:hAnsi="Arial" w:cs="Arial"/>
          <w:lang w:val="en-US"/>
        </w:rPr>
        <w:t>Tikkanen et al</w:t>
      </w:r>
      <w:r w:rsidR="00AD0D3F" w:rsidRPr="00330E03">
        <w:rPr>
          <w:rFonts w:ascii="Arial" w:hAnsi="Arial" w:cs="Arial"/>
          <w:lang w:val="en-US"/>
        </w:rPr>
        <w:t xml:space="preserve"> demonstrated that early cow's milk allergy increased the risk of </w:t>
      </w:r>
      <w:r w:rsidR="007B0F43" w:rsidRPr="00330E03">
        <w:rPr>
          <w:rFonts w:ascii="Arial" w:hAnsi="Arial" w:cs="Arial"/>
          <w:lang w:val="en-US"/>
        </w:rPr>
        <w:t>as</w:t>
      </w:r>
      <w:r w:rsidR="00106351" w:rsidRPr="00330E03">
        <w:rPr>
          <w:rFonts w:ascii="Arial" w:hAnsi="Arial" w:cs="Arial"/>
          <w:lang w:val="en-US"/>
        </w:rPr>
        <w:t xml:space="preserve">thma by almost 7-fold whereas the risk of </w:t>
      </w:r>
      <w:r w:rsidR="00AD0D3F" w:rsidRPr="00330E03">
        <w:rPr>
          <w:rFonts w:ascii="Arial" w:hAnsi="Arial" w:cs="Arial"/>
          <w:lang w:val="en-US"/>
        </w:rPr>
        <w:t xml:space="preserve">rhinitis </w:t>
      </w:r>
      <w:r w:rsidR="00106351" w:rsidRPr="00330E03">
        <w:rPr>
          <w:rFonts w:ascii="Arial" w:hAnsi="Arial" w:cs="Arial"/>
          <w:lang w:val="en-US"/>
        </w:rPr>
        <w:t xml:space="preserve">was increased </w:t>
      </w:r>
      <w:r w:rsidR="00AD0D3F" w:rsidRPr="00330E03">
        <w:rPr>
          <w:rFonts w:ascii="Arial" w:hAnsi="Arial" w:cs="Arial"/>
          <w:lang w:val="en-US"/>
        </w:rPr>
        <w:t xml:space="preserve">by </w:t>
      </w:r>
      <w:r w:rsidR="00106351" w:rsidRPr="00330E03">
        <w:rPr>
          <w:rFonts w:ascii="Arial" w:hAnsi="Arial" w:cs="Arial"/>
          <w:lang w:val="en-US"/>
        </w:rPr>
        <w:t xml:space="preserve">about </w:t>
      </w:r>
      <w:r w:rsidR="00AD0D3F" w:rsidRPr="00330E03">
        <w:rPr>
          <w:rFonts w:ascii="Arial" w:hAnsi="Arial" w:cs="Arial"/>
          <w:lang w:val="en-US"/>
        </w:rPr>
        <w:t>2</w:t>
      </w:r>
      <w:r w:rsidR="00106351" w:rsidRPr="00330E03">
        <w:rPr>
          <w:rFonts w:ascii="Arial" w:hAnsi="Arial" w:cs="Arial"/>
          <w:lang w:val="en-US"/>
        </w:rPr>
        <w:t>-</w:t>
      </w:r>
      <w:r w:rsidR="00AD0D3F" w:rsidRPr="00330E03">
        <w:rPr>
          <w:rFonts w:ascii="Arial" w:hAnsi="Arial" w:cs="Arial"/>
          <w:lang w:val="en-US"/>
        </w:rPr>
        <w:t xml:space="preserve">fold by 10 years </w:t>
      </w:r>
      <w:r w:rsidR="00106351" w:rsidRPr="00330E03">
        <w:rPr>
          <w:rFonts w:ascii="Arial" w:hAnsi="Arial" w:cs="Arial"/>
          <w:lang w:val="en-US"/>
        </w:rPr>
        <w:t>of age</w:t>
      </w:r>
      <w:r w:rsidR="00695FD9" w:rsidRPr="00330E03">
        <w:rPr>
          <w:rFonts w:ascii="Arial" w:hAnsi="Arial" w:cs="Arial"/>
          <w:vertAlign w:val="superscript"/>
          <w:lang w:val="en-US"/>
        </w:rPr>
        <w:t xml:space="preserve"> </w:t>
      </w:r>
      <w:r w:rsidR="00695FD9" w:rsidRPr="00330E03">
        <w:rPr>
          <w:rFonts w:ascii="Arial" w:hAnsi="Arial" w:cs="Arial"/>
          <w:vertAlign w:val="superscript"/>
          <w:lang w:val="en-US"/>
        </w:rPr>
        <w:fldChar w:fldCharType="begin" w:fldLock="1"/>
      </w:r>
      <w:r w:rsidR="00C41A7B">
        <w:rPr>
          <w:rFonts w:ascii="Arial" w:hAnsi="Arial" w:cs="Arial"/>
          <w:vertAlign w:val="superscript"/>
          <w:lang w:val="en-US"/>
        </w:rPr>
        <w:instrText>ADDIN CSL_CITATION {"citationItems":[{"id":"ITEM-1","itemData":{"DOI":"10.1111/j.1651-2227.2000.tb00731.x","ISSN":"08035253","abstract":"To assess the development of milk protein tolerance and atopic diseases in children diagnosed for cow's milk allergy (CMA) in infancy, we conducted re-examinations of 56 CMA subjects at the age of 10y using 204 age-matched controls. The children underwent clinical examinations and skin prick tests (SPT), and their IgE-specific antibodies to milk and five other food allergens were determined. By the age of 10 y, all but four subjects had become tolerant to at least small amounts of milk protein. However, gastrointestinal symptoms relating to more abundant milk consumption were reported by 45% of the study subjects and 15% of the controls (p &lt; 0.001). The incidence figures for asthma, allergic rhinitis and dermatitis, as well as the occurrence of recurrent otitis, were three to four times higher than in the controls. Positive SPTs were seen in two-thirds of the subjects, the figure being highest (83%) in those with dermatitis onset CMA. Seven subjects showed positive titres of IgE-class milk-specific antibodies, and five showed a clinical response. Conclusion: This re-examination study showed that CMA in infancy, even when properly treated, has significant clinical consequences by posing special risks for respiratory atopy and persistence of atopic dermatitis as well as positive SPT and recurrent ear infections. However, each of these clinical manifestations seems to have independent curriculum unrelated to the persistence of CMA itself.","author":[{"dropping-particle":"","family":"Tikkanen","given":"S","non-dropping-particle":"","parse-names":false,"suffix":""},{"dropping-particle":"","family":"Kokkonen","given":"J","non-dropping-particle":"","parse-names":false,"suffix":""},{"dropping-particle":"","family":"Juntti","given":"H","non-dropping-particle":"","parse-names":false,"suffix":""},{"dropping-particle":"","family":"Niinimãki","given":"A","non-dropping-particle":"","parse-names":false,"suffix":""}],"container-title":"Acta Paediatrica","id":"ITEM-1","issue":"10","issued":{"date-parts":[["2007","1","2"]]},"page":"1174-1180","publisher":"John Wiley &amp; Sons, Ltd","title":"Status of children with cow's milk allergy in infancy by 10 years of age","type":"article-journal","volume":"89"},"uris":["http://www.mendeley.com/documents/?uuid=8173bcec-ec8f-3ed1-adb2-2cb1f3fdff03"]}],"mendeley":{"formattedCitation":"(6)","plainTextFormattedCitation":"(6)","previouslyFormattedCitation":"(6)"},"properties":{"noteIndex":0},"schema":"https://github.com/citation-style-language/schema/raw/master/csl-citation.json"}</w:instrText>
      </w:r>
      <w:r w:rsidR="00695FD9" w:rsidRPr="00330E03">
        <w:rPr>
          <w:rFonts w:ascii="Arial" w:hAnsi="Arial" w:cs="Arial"/>
          <w:vertAlign w:val="superscript"/>
          <w:lang w:val="en-US"/>
        </w:rPr>
        <w:fldChar w:fldCharType="separate"/>
      </w:r>
      <w:r w:rsidR="009A35F2" w:rsidRPr="009A35F2">
        <w:rPr>
          <w:rFonts w:ascii="Arial" w:hAnsi="Arial" w:cs="Arial"/>
          <w:noProof/>
          <w:lang w:val="en-US"/>
        </w:rPr>
        <w:t>(6)</w:t>
      </w:r>
      <w:r w:rsidR="00695FD9" w:rsidRPr="00330E03">
        <w:rPr>
          <w:rFonts w:ascii="Arial" w:hAnsi="Arial" w:cs="Arial"/>
          <w:vertAlign w:val="superscript"/>
          <w:lang w:val="en-US"/>
        </w:rPr>
        <w:fldChar w:fldCharType="end"/>
      </w:r>
      <w:r w:rsidR="002867D0" w:rsidRPr="00330E03">
        <w:rPr>
          <w:rFonts w:ascii="Arial" w:hAnsi="Arial" w:cs="Arial"/>
          <w:lang w:val="en-US"/>
        </w:rPr>
        <w:t>.</w:t>
      </w:r>
      <w:r w:rsidR="00AD0D3F" w:rsidRPr="00330E03">
        <w:rPr>
          <w:rFonts w:ascii="Arial" w:hAnsi="Arial" w:cs="Arial"/>
          <w:lang w:val="en-US"/>
        </w:rPr>
        <w:t xml:space="preserve"> </w:t>
      </w:r>
      <w:r w:rsidR="00A5758D" w:rsidRPr="00330E03">
        <w:rPr>
          <w:rFonts w:ascii="Arial" w:hAnsi="Arial" w:cs="Arial"/>
          <w:lang w:val="en-US"/>
        </w:rPr>
        <w:t xml:space="preserve">Our </w:t>
      </w:r>
      <w:r w:rsidR="00547DB0" w:rsidRPr="00330E03">
        <w:rPr>
          <w:rFonts w:ascii="Arial" w:hAnsi="Arial" w:cs="Arial"/>
          <w:lang w:val="en-US"/>
        </w:rPr>
        <w:t>findings corroborate</w:t>
      </w:r>
      <w:r w:rsidR="00876C2F" w:rsidRPr="00330E03">
        <w:rPr>
          <w:rFonts w:ascii="Arial" w:hAnsi="Arial" w:cs="Arial"/>
          <w:lang w:val="en-US"/>
        </w:rPr>
        <w:t xml:space="preserve"> this</w:t>
      </w:r>
      <w:r w:rsidR="009A315C" w:rsidRPr="00330E03">
        <w:rPr>
          <w:rFonts w:ascii="Arial" w:hAnsi="Arial" w:cs="Arial"/>
          <w:lang w:val="en-US"/>
        </w:rPr>
        <w:t>,</w:t>
      </w:r>
      <w:r w:rsidR="00876C2F" w:rsidRPr="00330E03">
        <w:rPr>
          <w:rFonts w:ascii="Arial" w:hAnsi="Arial" w:cs="Arial"/>
          <w:lang w:val="en-US"/>
        </w:rPr>
        <w:t xml:space="preserve"> but </w:t>
      </w:r>
      <w:r w:rsidR="00116342" w:rsidRPr="00330E03">
        <w:rPr>
          <w:rFonts w:ascii="Arial" w:hAnsi="Arial" w:cs="Arial"/>
          <w:lang w:val="en-US"/>
        </w:rPr>
        <w:t>also</w:t>
      </w:r>
      <w:r w:rsidR="002E24D0" w:rsidRPr="00330E03">
        <w:rPr>
          <w:rFonts w:ascii="Arial" w:hAnsi="Arial" w:cs="Arial"/>
          <w:lang w:val="en-US"/>
        </w:rPr>
        <w:t xml:space="preserve"> </w:t>
      </w:r>
      <w:r w:rsidR="00CC79F2" w:rsidRPr="00330E03">
        <w:rPr>
          <w:rFonts w:ascii="Arial" w:hAnsi="Arial" w:cs="Arial"/>
          <w:lang w:val="en-US"/>
        </w:rPr>
        <w:t>expand</w:t>
      </w:r>
      <w:r w:rsidR="00BA3C28" w:rsidRPr="00330E03">
        <w:rPr>
          <w:rFonts w:ascii="Arial" w:hAnsi="Arial" w:cs="Arial"/>
          <w:lang w:val="en-US"/>
        </w:rPr>
        <w:t xml:space="preserve"> </w:t>
      </w:r>
      <w:r w:rsidR="00CC79F2" w:rsidRPr="00330E03">
        <w:rPr>
          <w:rFonts w:ascii="Arial" w:hAnsi="Arial" w:cs="Arial"/>
          <w:lang w:val="en-US"/>
        </w:rPr>
        <w:t>on it by showing that</w:t>
      </w:r>
      <w:r w:rsidR="00876C2F" w:rsidRPr="00330E03">
        <w:rPr>
          <w:rFonts w:ascii="Arial" w:hAnsi="Arial" w:cs="Arial"/>
          <w:lang w:val="en-US"/>
        </w:rPr>
        <w:t xml:space="preserve"> </w:t>
      </w:r>
      <w:r w:rsidR="001358FD" w:rsidRPr="00330E03">
        <w:rPr>
          <w:rFonts w:ascii="Arial" w:hAnsi="Arial" w:cs="Arial"/>
          <w:lang w:val="en-US"/>
        </w:rPr>
        <w:t xml:space="preserve">while </w:t>
      </w:r>
      <w:r w:rsidR="00B326FB" w:rsidRPr="00330E03">
        <w:rPr>
          <w:rFonts w:ascii="Arial" w:hAnsi="Arial" w:cs="Arial"/>
          <w:lang w:val="en-US"/>
        </w:rPr>
        <w:t xml:space="preserve">the </w:t>
      </w:r>
      <w:r w:rsidR="00400982" w:rsidRPr="00330E03">
        <w:rPr>
          <w:rFonts w:ascii="Arial" w:hAnsi="Arial" w:cs="Arial"/>
          <w:lang w:val="en-US"/>
        </w:rPr>
        <w:t>association</w:t>
      </w:r>
      <w:r w:rsidR="00B326FB" w:rsidRPr="00330E03">
        <w:rPr>
          <w:rFonts w:ascii="Arial" w:hAnsi="Arial" w:cs="Arial"/>
          <w:lang w:val="en-US"/>
        </w:rPr>
        <w:t>s between</w:t>
      </w:r>
      <w:r w:rsidR="00876C2F" w:rsidRPr="00330E03">
        <w:rPr>
          <w:rFonts w:ascii="Arial" w:hAnsi="Arial" w:cs="Arial"/>
          <w:lang w:val="en-US"/>
        </w:rPr>
        <w:t xml:space="preserve"> </w:t>
      </w:r>
      <w:r w:rsidR="00AC3B5A">
        <w:rPr>
          <w:rFonts w:ascii="Arial" w:hAnsi="Arial" w:cs="Arial"/>
          <w:lang w:val="en-US"/>
        </w:rPr>
        <w:t>childhood</w:t>
      </w:r>
      <w:r w:rsidR="00876C2F" w:rsidRPr="00330E03">
        <w:rPr>
          <w:rFonts w:ascii="Arial" w:hAnsi="Arial" w:cs="Arial"/>
          <w:lang w:val="en-US"/>
        </w:rPr>
        <w:t xml:space="preserve"> </w:t>
      </w:r>
      <w:r w:rsidR="00A71915" w:rsidRPr="00330E03">
        <w:rPr>
          <w:rFonts w:ascii="Arial" w:hAnsi="Arial" w:cs="Arial"/>
          <w:lang w:val="en-US"/>
        </w:rPr>
        <w:t xml:space="preserve">FA </w:t>
      </w:r>
      <w:r w:rsidR="00B326FB" w:rsidRPr="00330E03">
        <w:rPr>
          <w:rFonts w:ascii="Arial" w:hAnsi="Arial" w:cs="Arial"/>
          <w:lang w:val="en-US"/>
        </w:rPr>
        <w:t>and</w:t>
      </w:r>
      <w:r w:rsidR="00A71915" w:rsidRPr="00330E03">
        <w:rPr>
          <w:rFonts w:ascii="Arial" w:hAnsi="Arial" w:cs="Arial"/>
          <w:lang w:val="en-US"/>
        </w:rPr>
        <w:t xml:space="preserve"> rhinitis is lost after </w:t>
      </w:r>
      <w:r w:rsidR="001358FD" w:rsidRPr="00330E03">
        <w:rPr>
          <w:rFonts w:ascii="Arial" w:hAnsi="Arial" w:cs="Arial"/>
          <w:lang w:val="en-US"/>
        </w:rPr>
        <w:t>age 10</w:t>
      </w:r>
      <w:r w:rsidR="0065504F" w:rsidRPr="00330E03">
        <w:rPr>
          <w:rFonts w:ascii="Arial" w:hAnsi="Arial" w:cs="Arial"/>
          <w:lang w:val="en-US"/>
        </w:rPr>
        <w:t>,</w:t>
      </w:r>
      <w:r w:rsidR="009A315C" w:rsidRPr="00330E03">
        <w:rPr>
          <w:rFonts w:ascii="Arial" w:hAnsi="Arial" w:cs="Arial"/>
          <w:lang w:val="en-US"/>
        </w:rPr>
        <w:t xml:space="preserve"> it persists in asthma</w:t>
      </w:r>
      <w:r w:rsidR="00A71915" w:rsidRPr="00330E03">
        <w:rPr>
          <w:rFonts w:ascii="Arial" w:hAnsi="Arial" w:cs="Arial"/>
          <w:lang w:val="en-US"/>
        </w:rPr>
        <w:t>.</w:t>
      </w:r>
      <w:r w:rsidR="00367D3E" w:rsidRPr="00330E03">
        <w:rPr>
          <w:rFonts w:ascii="Arial" w:hAnsi="Arial" w:cs="Arial"/>
          <w:lang w:val="en-US"/>
        </w:rPr>
        <w:t xml:space="preserve"> </w:t>
      </w:r>
      <w:r w:rsidR="00B326FB" w:rsidRPr="00330E03">
        <w:rPr>
          <w:rFonts w:ascii="Arial" w:hAnsi="Arial" w:cs="Arial"/>
          <w:lang w:val="en-US"/>
        </w:rPr>
        <w:t>An</w:t>
      </w:r>
      <w:r w:rsidR="00111F2A" w:rsidRPr="00330E03">
        <w:rPr>
          <w:rFonts w:ascii="Arial" w:hAnsi="Arial" w:cs="Arial"/>
          <w:lang w:val="en-US"/>
        </w:rPr>
        <w:t xml:space="preserve"> explanation could be that </w:t>
      </w:r>
      <w:r w:rsidR="001A157F" w:rsidRPr="00330E03">
        <w:rPr>
          <w:rFonts w:ascii="Arial" w:hAnsi="Arial" w:cs="Arial"/>
          <w:lang w:val="en-US"/>
        </w:rPr>
        <w:t>nasal passages have a greater degree of exposure to aeroallergens compared to the lower airways, whereas airway smooth muscle</w:t>
      </w:r>
      <w:r w:rsidR="009C1148" w:rsidRPr="00330E03">
        <w:rPr>
          <w:rFonts w:ascii="Arial" w:hAnsi="Arial" w:cs="Arial"/>
          <w:lang w:val="en-US"/>
        </w:rPr>
        <w:t>s</w:t>
      </w:r>
      <w:r w:rsidR="001A157F" w:rsidRPr="00330E03">
        <w:rPr>
          <w:rFonts w:ascii="Arial" w:hAnsi="Arial" w:cs="Arial"/>
          <w:lang w:val="en-US"/>
        </w:rPr>
        <w:t xml:space="preserve"> are more susceptible to systemic inflammatory mediators</w:t>
      </w:r>
      <w:r w:rsidR="00695FD9" w:rsidRPr="00330E03">
        <w:rPr>
          <w:rFonts w:ascii="Arial" w:hAnsi="Arial" w:cs="Arial"/>
          <w:vertAlign w:val="superscript"/>
          <w:lang w:val="en-US"/>
        </w:rPr>
        <w:t xml:space="preserve"> </w:t>
      </w:r>
      <w:r w:rsidR="00695FD9" w:rsidRPr="00330E03">
        <w:rPr>
          <w:rFonts w:ascii="Arial" w:hAnsi="Arial" w:cs="Arial"/>
          <w:vertAlign w:val="superscript"/>
          <w:lang w:val="en-US"/>
        </w:rPr>
        <w:fldChar w:fldCharType="begin" w:fldLock="1"/>
      </w:r>
      <w:r w:rsidR="002C2C7C">
        <w:rPr>
          <w:rFonts w:ascii="Arial" w:hAnsi="Arial" w:cs="Arial"/>
          <w:vertAlign w:val="superscript"/>
          <w:lang w:val="en-US"/>
        </w:rPr>
        <w:instrText>ADDIN CSL_CITATION {"citationItems":[{"id":"ITEM-1","itemData":{"DOI":"10.1034/j.1398-9995.2003.00105.x","ISSN":"01054538","PMID":"12859545","abstract":"There is compelling evidence of a close relationship between the upper and lower airways in asthma and rhinitis. Rhinitis is present in the majority of patients with asthma, and a significant minority of patients with rhinitis have concomitant asthma. Similarities between the two conditions occur in the nature of the inflammation present in the target tissues. A common initiating step in the inflammatory process of allergic airways disease is the presence of immunoglobulin E providing an adaptor molecule between the offending allergen and inflammatory cell activation and mediator release. Differences in the two conditions arise largely from the structural differences between the nose and the lungs. In an asthmatic, concomitant allergic rhinitis increases healthcare costs and further impairs quality of life. The presence of rhinitis should always be investigated in children and young adults with asthma. Subjects with allergic rhinitis have an increased risk of developing asthma and may form a suitable population for secondary intervention to interrupt the 'allergic march'.","author":[{"dropping-particle":"","family":"Bousquet","given":"Jean","non-dropping-particle":"","parse-names":false,"suffix":""},{"dropping-particle":"","family":"Vignola","given":"A. M.","non-dropping-particle":"","parse-names":false,"suffix":""},{"dropping-particle":"","family":"Demoly","given":"P.","non-dropping-particle":"","parse-names":false,"suffix":""}],"container-title":"Allergy: European Journal of Allergy and Clinical Immunology","id":"ITEM-1","issue":"8","issued":{"date-parts":[["2003","8","1"]]},"page":"691-706","publisher":"John Wiley &amp; Sons, Ltd","title":"Links between rhinitis and asthma","type":"article","volume":"58"},"uris":["http://www.mendeley.com/documents/?uuid=f3ea1bbb-6406-3817-ae8d-f3a6f2167f03"]}],"mendeley":{"formattedCitation":"(36)","plainTextFormattedCitation":"(36)","previouslyFormattedCitation":"(36)"},"properties":{"noteIndex":0},"schema":"https://github.com/citation-style-language/schema/raw/master/csl-citation.json"}</w:instrText>
      </w:r>
      <w:r w:rsidR="00695FD9" w:rsidRPr="00330E03">
        <w:rPr>
          <w:rFonts w:ascii="Arial" w:hAnsi="Arial" w:cs="Arial"/>
          <w:vertAlign w:val="superscript"/>
          <w:lang w:val="en-US"/>
        </w:rPr>
        <w:fldChar w:fldCharType="separate"/>
      </w:r>
      <w:r w:rsidR="002C2C7C" w:rsidRPr="002C2C7C">
        <w:rPr>
          <w:rFonts w:ascii="Arial" w:hAnsi="Arial" w:cs="Arial"/>
          <w:noProof/>
          <w:lang w:val="en-US"/>
        </w:rPr>
        <w:t>(36)</w:t>
      </w:r>
      <w:r w:rsidR="00695FD9" w:rsidRPr="00330E03">
        <w:rPr>
          <w:rFonts w:ascii="Arial" w:hAnsi="Arial" w:cs="Arial"/>
          <w:vertAlign w:val="superscript"/>
          <w:lang w:val="en-US"/>
        </w:rPr>
        <w:fldChar w:fldCharType="end"/>
      </w:r>
      <w:r w:rsidR="00D171C0" w:rsidRPr="00330E03">
        <w:rPr>
          <w:rFonts w:ascii="Arial" w:hAnsi="Arial" w:cs="Arial"/>
          <w:lang w:val="en-US"/>
        </w:rPr>
        <w:t xml:space="preserve">. </w:t>
      </w:r>
      <w:r w:rsidR="00AA221A" w:rsidRPr="00330E03">
        <w:rPr>
          <w:rFonts w:ascii="Arial" w:hAnsi="Arial" w:cs="Arial"/>
          <w:lang w:val="en-US"/>
        </w:rPr>
        <w:t>Unlike asthma where bronchial wall damage may result from inflammatory cytokine release, nasal epithelial disruption has not been demonstrated in allergic rhinitis</w:t>
      </w:r>
      <w:r w:rsidR="00695FD9" w:rsidRPr="00330E03">
        <w:rPr>
          <w:rFonts w:ascii="Arial" w:hAnsi="Arial" w:cs="Arial"/>
          <w:lang w:val="en-US"/>
        </w:rPr>
        <w:t xml:space="preserve"> </w:t>
      </w:r>
      <w:r w:rsidR="00695FD9" w:rsidRPr="00330E03">
        <w:rPr>
          <w:rFonts w:ascii="Arial" w:hAnsi="Arial" w:cs="Arial"/>
          <w:lang w:val="en-US"/>
        </w:rPr>
        <w:fldChar w:fldCharType="begin" w:fldLock="1"/>
      </w:r>
      <w:r w:rsidR="002C2C7C">
        <w:rPr>
          <w:rFonts w:ascii="Arial" w:hAnsi="Arial" w:cs="Arial"/>
          <w:lang w:val="en-US"/>
        </w:rPr>
        <w:instrText>ADDIN CSL_CITATION {"citationItems":[{"id":"ITEM-1","itemData":{"DOI":"10.1164/ajrccm/146.1.170","ISSN":"00030805","PMID":"1626799","abstract":"We have studied the immunohistology of the nasal mucosa in allergen- induced rhinitis. Sixteen grass pollen-sensitive patients were challenged twice by randomly allocated allergen or control solutions applied on filter paper disks to the inferior turbinate. All had immediate nasal responses, but late-phase responses were equivocal and only evident as nostril blockage. When cell counts in the nasal submucosa were compared with control values 24 h after allergen, there were no changes in CD45+ (total leukocytes), CD3+, or CD8+ cells. Significant increases were found in the numbers of CD4+ T- helper cells (p &lt; 0.05) and CD25+ [interleukin-2 receptor (IL-2R+)] cells (p &lt; 0.02). Increases in eosinophils (anti-major basic protein, p &lt; 0.01) and neutrophils (antineutrophil elastase, p &lt; 0.01) were also observed. There were increases in tissue macrophages and HLA-DR-positive immunostaining and a reduction in mast cells (tryptase positive), but none of these changes was statistically significant. No significant changes in epithelial thickness, cross-sectional area, or integrity were observed. There was a significant correlation between CD4+ and CD25+ cells (r = 0.61, p &lt; 0.01) but not between macrophages and CD25+ cells (r = 0.18). The changes in the nasal submucosa were not merely a reflection of alterations in circulating cell populations since it was shown that a significant increase in the lymphocyte CD4/CD8 ratio (p &lt; 0.05) was observed in nasal biopsies but not in peripheral blood after allergen challenge. These results indicate that allergic rhinitis is associated with local accumulation of activated T-helper cells as well as eosinophils and neutrophils in the target organ after allergen provocation.","author":[{"dropping-particle":"","family":"Varney","given":"V. A.","non-dropping-particle":"","parse-names":false,"suffix":""},{"dropping-particle":"","family":"Jacobson","given":"M. R.","non-dropping-particle":"","parse-names":false,"suffix":""},{"dropping-particle":"","family":"Sudderick","given":"R. M.","non-dropping-particle":"","parse-names":false,"suffix":""},{"dropping-particle":"","family":"Robinson","given":"D. S.","non-dropping-particle":"","parse-names":false,"suffix":""},{"dropping-particle":"","family":"Irani -","given":"A. M.A.","non-dropping-particle":"","parse-names":false,"suffix":""},{"dropping-particle":"","family":"Schwartz","given":"L. B.","non-dropping-particle":"","parse-names":false,"suffix":""},{"dropping-particle":"","family":"Mackay","given":"I. S.","non-dropping-particle":"","parse-names":false,"suffix":""},{"dropping-particle":"","family":"Kay","given":"A. B.","non-dropping-particle":"","parse-names":false,"suffix":""},{"dropping-particle":"","family":"Durham","given":"S. R.","non-dropping-particle":"","parse-names":false,"suffix":""}],"container-title":"American Review of Respiratory Disease","id":"ITEM-1","issue":"1","issued":{"date-parts":[["1992","12","17"]]},"page":"170-176","publisher":"American Lung Association","title":"Immunohistology of the nasal mucosa following allergen-induced rhinitis: Identification of activated T lymphocytes, eosinophils, and neutrophils","type":"article-journal","volume":"146"},"uris":["http://www.mendeley.com/documents/?uuid=ea6e370c-13d3-33dc-8570-9f8941056bfc"]}],"mendeley":{"formattedCitation":"(37)","plainTextFormattedCitation":"(37)","previouslyFormattedCitation":"(37)"},"properties":{"noteIndex":0},"schema":"https://github.com/citation-style-language/schema/raw/master/csl-citation.json"}</w:instrText>
      </w:r>
      <w:r w:rsidR="00695FD9" w:rsidRPr="00330E03">
        <w:rPr>
          <w:rFonts w:ascii="Arial" w:hAnsi="Arial" w:cs="Arial"/>
          <w:lang w:val="en-US"/>
        </w:rPr>
        <w:fldChar w:fldCharType="separate"/>
      </w:r>
      <w:r w:rsidR="002C2C7C" w:rsidRPr="002C2C7C">
        <w:rPr>
          <w:rFonts w:ascii="Arial" w:hAnsi="Arial" w:cs="Arial"/>
          <w:noProof/>
          <w:lang w:val="en-US"/>
        </w:rPr>
        <w:t>(37)</w:t>
      </w:r>
      <w:r w:rsidR="00695FD9" w:rsidRPr="00330E03">
        <w:rPr>
          <w:rFonts w:ascii="Arial" w:hAnsi="Arial" w:cs="Arial"/>
          <w:lang w:val="en-US"/>
        </w:rPr>
        <w:fldChar w:fldCharType="end"/>
      </w:r>
      <w:r w:rsidR="00AA221A" w:rsidRPr="00330E03">
        <w:rPr>
          <w:rFonts w:ascii="Arial" w:hAnsi="Arial" w:cs="Arial"/>
          <w:lang w:val="en-US"/>
        </w:rPr>
        <w:t xml:space="preserve">. </w:t>
      </w:r>
      <w:r w:rsidR="00D171C0" w:rsidRPr="00330E03">
        <w:rPr>
          <w:rFonts w:ascii="Arial" w:hAnsi="Arial" w:cs="Arial"/>
          <w:lang w:val="en-US"/>
        </w:rPr>
        <w:t xml:space="preserve">Thus, </w:t>
      </w:r>
      <w:r w:rsidR="004D3DDE" w:rsidRPr="00330E03">
        <w:rPr>
          <w:rFonts w:ascii="Arial" w:hAnsi="Arial" w:cs="Arial"/>
          <w:lang w:val="en-US"/>
        </w:rPr>
        <w:t>the associated inflammation</w:t>
      </w:r>
      <w:r w:rsidR="00AA221A" w:rsidRPr="00330E03">
        <w:rPr>
          <w:rFonts w:ascii="Arial" w:hAnsi="Arial" w:cs="Arial"/>
          <w:lang w:val="en-US"/>
        </w:rPr>
        <w:t xml:space="preserve"> arising from </w:t>
      </w:r>
      <w:r w:rsidR="00E4794F" w:rsidRPr="00330E03">
        <w:rPr>
          <w:rFonts w:ascii="Arial" w:hAnsi="Arial" w:cs="Arial"/>
          <w:lang w:val="en-US"/>
        </w:rPr>
        <w:t>FA and FAS</w:t>
      </w:r>
      <w:r w:rsidR="00D171C0" w:rsidRPr="00330E03">
        <w:rPr>
          <w:rFonts w:ascii="Arial" w:hAnsi="Arial" w:cs="Arial"/>
          <w:lang w:val="en-US"/>
        </w:rPr>
        <w:t xml:space="preserve"> </w:t>
      </w:r>
      <w:r w:rsidR="00AA221A" w:rsidRPr="00330E03">
        <w:rPr>
          <w:rFonts w:ascii="Arial" w:hAnsi="Arial" w:cs="Arial"/>
          <w:lang w:val="en-US"/>
        </w:rPr>
        <w:t>is more</w:t>
      </w:r>
      <w:r w:rsidR="00D171C0" w:rsidRPr="00330E03">
        <w:rPr>
          <w:rFonts w:ascii="Arial" w:hAnsi="Arial" w:cs="Arial"/>
          <w:lang w:val="en-US"/>
        </w:rPr>
        <w:t xml:space="preserve"> likely to </w:t>
      </w:r>
      <w:r w:rsidR="00374389" w:rsidRPr="00330E03">
        <w:rPr>
          <w:rFonts w:ascii="Arial" w:hAnsi="Arial" w:cs="Arial"/>
          <w:lang w:val="en-US"/>
        </w:rPr>
        <w:t>affect</w:t>
      </w:r>
      <w:r w:rsidR="00485129" w:rsidRPr="00330E03">
        <w:rPr>
          <w:rFonts w:ascii="Arial" w:hAnsi="Arial" w:cs="Arial"/>
          <w:lang w:val="en-US"/>
        </w:rPr>
        <w:t xml:space="preserve"> </w:t>
      </w:r>
      <w:r w:rsidR="00844EC9" w:rsidRPr="00330E03">
        <w:rPr>
          <w:rFonts w:ascii="Arial" w:hAnsi="Arial" w:cs="Arial"/>
          <w:lang w:val="en-US"/>
        </w:rPr>
        <w:t>the</w:t>
      </w:r>
      <w:r w:rsidR="00B5601A" w:rsidRPr="00330E03">
        <w:rPr>
          <w:rFonts w:ascii="Arial" w:hAnsi="Arial" w:cs="Arial"/>
          <w:lang w:val="en-US"/>
        </w:rPr>
        <w:t xml:space="preserve"> lower airways, </w:t>
      </w:r>
      <w:r w:rsidR="003417B7" w:rsidRPr="00330E03">
        <w:rPr>
          <w:rFonts w:ascii="Arial" w:hAnsi="Arial" w:cs="Arial"/>
          <w:lang w:val="en-US"/>
        </w:rPr>
        <w:t xml:space="preserve">thereby explaining the </w:t>
      </w:r>
      <w:r w:rsidR="00B5601A" w:rsidRPr="00330E03">
        <w:rPr>
          <w:rFonts w:ascii="Arial" w:hAnsi="Arial" w:cs="Arial"/>
          <w:lang w:val="en-US"/>
        </w:rPr>
        <w:t>increased</w:t>
      </w:r>
      <w:r w:rsidR="003417B7" w:rsidRPr="00330E03">
        <w:rPr>
          <w:rFonts w:ascii="Arial" w:hAnsi="Arial" w:cs="Arial"/>
          <w:lang w:val="en-US"/>
        </w:rPr>
        <w:t xml:space="preserve"> </w:t>
      </w:r>
      <w:r w:rsidR="00400982" w:rsidRPr="00330E03">
        <w:rPr>
          <w:rFonts w:ascii="Arial" w:hAnsi="Arial" w:cs="Arial"/>
          <w:lang w:val="en-US"/>
        </w:rPr>
        <w:t xml:space="preserve">association </w:t>
      </w:r>
      <w:r w:rsidR="003417B7" w:rsidRPr="00330E03">
        <w:rPr>
          <w:rFonts w:ascii="Arial" w:hAnsi="Arial" w:cs="Arial"/>
          <w:lang w:val="en-US"/>
        </w:rPr>
        <w:t>seen</w:t>
      </w:r>
      <w:r w:rsidR="00BB6FDE" w:rsidRPr="00330E03">
        <w:rPr>
          <w:rFonts w:ascii="Arial" w:hAnsi="Arial" w:cs="Arial"/>
          <w:lang w:val="en-US"/>
        </w:rPr>
        <w:t xml:space="preserve"> in</w:t>
      </w:r>
      <w:r w:rsidR="003417B7" w:rsidRPr="00330E03">
        <w:rPr>
          <w:rFonts w:ascii="Arial" w:hAnsi="Arial" w:cs="Arial"/>
          <w:lang w:val="en-US"/>
        </w:rPr>
        <w:t xml:space="preserve"> asthma.</w:t>
      </w:r>
      <w:r w:rsidR="003904C8" w:rsidRPr="00330E03">
        <w:rPr>
          <w:rFonts w:ascii="Arial" w:hAnsi="Arial" w:cs="Arial"/>
          <w:lang w:val="en-US"/>
        </w:rPr>
        <w:t xml:space="preserve"> </w:t>
      </w:r>
    </w:p>
    <w:p w14:paraId="57C62A4F" w14:textId="77777777" w:rsidR="00BF5740" w:rsidRDefault="00BF5740" w:rsidP="00417C9F">
      <w:pPr>
        <w:spacing w:after="0" w:line="360" w:lineRule="auto"/>
        <w:jc w:val="both"/>
        <w:rPr>
          <w:rFonts w:ascii="Arial" w:hAnsi="Arial" w:cs="Arial"/>
          <w:lang w:val="en-US"/>
        </w:rPr>
      </w:pPr>
    </w:p>
    <w:p w14:paraId="459B15C1" w14:textId="1DCE3882" w:rsidR="00D40497" w:rsidRPr="00330E03" w:rsidRDefault="00543597" w:rsidP="005E59CB">
      <w:pPr>
        <w:spacing w:after="0" w:line="360" w:lineRule="auto"/>
        <w:jc w:val="both"/>
        <w:rPr>
          <w:rFonts w:ascii="Arial" w:hAnsi="Arial" w:cs="Arial"/>
          <w:lang w:val="en-US"/>
        </w:rPr>
      </w:pPr>
      <w:r w:rsidRPr="00330E03">
        <w:rPr>
          <w:rFonts w:ascii="Arial" w:hAnsi="Arial" w:cs="Arial"/>
          <w:lang w:val="en-US"/>
        </w:rPr>
        <w:t>O</w:t>
      </w:r>
      <w:r w:rsidR="00772F99" w:rsidRPr="00330E03">
        <w:rPr>
          <w:rFonts w:ascii="Arial" w:hAnsi="Arial" w:cs="Arial"/>
          <w:lang w:val="en-US"/>
        </w:rPr>
        <w:t>ur study</w:t>
      </w:r>
      <w:r w:rsidRPr="00330E03">
        <w:rPr>
          <w:rFonts w:ascii="Arial" w:hAnsi="Arial" w:cs="Arial"/>
          <w:lang w:val="en-US"/>
        </w:rPr>
        <w:t xml:space="preserve"> has</w:t>
      </w:r>
      <w:r w:rsidR="00654317" w:rsidRPr="00330E03">
        <w:rPr>
          <w:rFonts w:ascii="Arial" w:hAnsi="Arial" w:cs="Arial"/>
          <w:lang w:val="en-US"/>
        </w:rPr>
        <w:t xml:space="preserve"> </w:t>
      </w:r>
      <w:r w:rsidR="003F6DA2">
        <w:rPr>
          <w:rFonts w:ascii="Arial" w:hAnsi="Arial" w:cs="Arial"/>
          <w:lang w:val="en-US"/>
        </w:rPr>
        <w:t>several</w:t>
      </w:r>
      <w:r w:rsidRPr="00330E03">
        <w:rPr>
          <w:rFonts w:ascii="Arial" w:hAnsi="Arial" w:cs="Arial"/>
          <w:lang w:val="en-US"/>
        </w:rPr>
        <w:t xml:space="preserve"> strengths. For one, it</w:t>
      </w:r>
      <w:r w:rsidR="00AA7183" w:rsidRPr="00330E03">
        <w:rPr>
          <w:rFonts w:ascii="Arial" w:hAnsi="Arial" w:cs="Arial"/>
          <w:lang w:val="en-US"/>
        </w:rPr>
        <w:t xml:space="preserve"> </w:t>
      </w:r>
      <w:r w:rsidR="0021589E" w:rsidRPr="00330E03">
        <w:rPr>
          <w:rFonts w:ascii="Arial" w:hAnsi="Arial" w:cs="Arial"/>
          <w:lang w:val="en-US"/>
        </w:rPr>
        <w:t>is th</w:t>
      </w:r>
      <w:r w:rsidRPr="00330E03">
        <w:rPr>
          <w:rFonts w:ascii="Arial" w:hAnsi="Arial" w:cs="Arial"/>
          <w:lang w:val="en-US"/>
        </w:rPr>
        <w:t>e</w:t>
      </w:r>
      <w:r w:rsidR="0021589E" w:rsidRPr="00330E03">
        <w:rPr>
          <w:rFonts w:ascii="Arial" w:hAnsi="Arial" w:cs="Arial"/>
          <w:lang w:val="en-US"/>
        </w:rPr>
        <w:t xml:space="preserve"> first to investigate </w:t>
      </w:r>
      <w:r w:rsidR="00F12631">
        <w:rPr>
          <w:rFonts w:ascii="Arial" w:hAnsi="Arial" w:cs="Arial"/>
          <w:lang w:val="en-US"/>
        </w:rPr>
        <w:t>the</w:t>
      </w:r>
      <w:r w:rsidR="00D43490">
        <w:rPr>
          <w:rFonts w:ascii="Arial" w:hAnsi="Arial" w:cs="Arial"/>
          <w:lang w:val="en-US"/>
        </w:rPr>
        <w:t xml:space="preserve"> </w:t>
      </w:r>
      <w:r w:rsidR="0021589E" w:rsidRPr="00330E03">
        <w:rPr>
          <w:rFonts w:ascii="Arial" w:hAnsi="Arial" w:cs="Arial"/>
          <w:lang w:val="en-US"/>
        </w:rPr>
        <w:t xml:space="preserve">longitudinal </w:t>
      </w:r>
      <w:r w:rsidR="00860EC1" w:rsidRPr="00330E03">
        <w:rPr>
          <w:rFonts w:ascii="Arial" w:hAnsi="Arial" w:cs="Arial"/>
          <w:lang w:val="en-US"/>
        </w:rPr>
        <w:t>associations</w:t>
      </w:r>
      <w:r w:rsidR="0021589E" w:rsidRPr="00330E03">
        <w:rPr>
          <w:rFonts w:ascii="Arial" w:hAnsi="Arial" w:cs="Arial"/>
          <w:lang w:val="en-US"/>
        </w:rPr>
        <w:t xml:space="preserve"> of </w:t>
      </w:r>
      <w:r w:rsidR="00F12631">
        <w:rPr>
          <w:rFonts w:ascii="Arial" w:hAnsi="Arial" w:cs="Arial"/>
          <w:lang w:val="en-US"/>
        </w:rPr>
        <w:t xml:space="preserve">childhood </w:t>
      </w:r>
      <w:r w:rsidR="0021589E" w:rsidRPr="00330E03">
        <w:rPr>
          <w:rFonts w:ascii="Arial" w:hAnsi="Arial" w:cs="Arial"/>
          <w:lang w:val="en-US"/>
        </w:rPr>
        <w:t xml:space="preserve">FA/FAS on </w:t>
      </w:r>
      <w:r w:rsidR="008B2E8A" w:rsidRPr="00330E03">
        <w:rPr>
          <w:rFonts w:ascii="Arial" w:hAnsi="Arial" w:cs="Arial"/>
          <w:lang w:val="en-US"/>
        </w:rPr>
        <w:t>AAD</w:t>
      </w:r>
      <w:r w:rsidR="009C38B1" w:rsidRPr="00330E03">
        <w:rPr>
          <w:rFonts w:ascii="Arial" w:hAnsi="Arial" w:cs="Arial"/>
          <w:lang w:val="en-US"/>
        </w:rPr>
        <w:t xml:space="preserve">, into </w:t>
      </w:r>
      <w:r w:rsidR="00F31A3A">
        <w:rPr>
          <w:rFonts w:ascii="Arial" w:hAnsi="Arial" w:cs="Arial"/>
          <w:lang w:val="en-US"/>
        </w:rPr>
        <w:t xml:space="preserve">early </w:t>
      </w:r>
      <w:r w:rsidR="009C38B1" w:rsidRPr="00330E03">
        <w:rPr>
          <w:rFonts w:ascii="Arial" w:hAnsi="Arial" w:cs="Arial"/>
          <w:lang w:val="en-US"/>
        </w:rPr>
        <w:t>adulthood</w:t>
      </w:r>
      <w:r w:rsidR="0021589E" w:rsidRPr="00330E03">
        <w:rPr>
          <w:rFonts w:ascii="Arial" w:hAnsi="Arial" w:cs="Arial"/>
          <w:lang w:val="en-US"/>
        </w:rPr>
        <w:t>. Furtherm</w:t>
      </w:r>
      <w:r w:rsidR="009725D8" w:rsidRPr="00330E03">
        <w:rPr>
          <w:rFonts w:ascii="Arial" w:hAnsi="Arial" w:cs="Arial"/>
          <w:lang w:val="en-US"/>
        </w:rPr>
        <w:t>ore, our s</w:t>
      </w:r>
      <w:r w:rsidR="00AC5CDB" w:rsidRPr="00330E03">
        <w:rPr>
          <w:rFonts w:ascii="Arial" w:hAnsi="Arial" w:cs="Arial"/>
          <w:lang w:val="en-US"/>
        </w:rPr>
        <w:t>tudy</w:t>
      </w:r>
      <w:r w:rsidR="00BE5779" w:rsidRPr="00330E03">
        <w:rPr>
          <w:rFonts w:ascii="Arial" w:hAnsi="Arial" w:cs="Arial"/>
          <w:lang w:val="en-US"/>
        </w:rPr>
        <w:t xml:space="preserve"> </w:t>
      </w:r>
      <w:r w:rsidR="009C38B1" w:rsidRPr="00330E03">
        <w:rPr>
          <w:rFonts w:ascii="Arial" w:hAnsi="Arial" w:cs="Arial"/>
          <w:lang w:val="en-US"/>
        </w:rPr>
        <w:t xml:space="preserve">was unselected, </w:t>
      </w:r>
      <w:r w:rsidR="00BE5779" w:rsidRPr="00330E03">
        <w:rPr>
          <w:rFonts w:ascii="Arial" w:hAnsi="Arial" w:cs="Arial"/>
          <w:lang w:val="en-US"/>
        </w:rPr>
        <w:t xml:space="preserve">used prospective data, </w:t>
      </w:r>
      <w:r w:rsidR="009725D8" w:rsidRPr="00330E03">
        <w:rPr>
          <w:rFonts w:ascii="Arial" w:hAnsi="Arial" w:cs="Arial"/>
          <w:lang w:val="en-US"/>
        </w:rPr>
        <w:t xml:space="preserve">had high retention rates, </w:t>
      </w:r>
      <w:r w:rsidR="008A42E4" w:rsidRPr="00330E03">
        <w:rPr>
          <w:rFonts w:ascii="Arial" w:hAnsi="Arial" w:cs="Arial"/>
          <w:lang w:val="en-US"/>
        </w:rPr>
        <w:t xml:space="preserve">and had repeated collection </w:t>
      </w:r>
      <w:r w:rsidR="00AC5CDB" w:rsidRPr="00330E03">
        <w:rPr>
          <w:rFonts w:ascii="Arial" w:hAnsi="Arial" w:cs="Arial"/>
          <w:lang w:val="en-US"/>
        </w:rPr>
        <w:t>of information</w:t>
      </w:r>
      <w:r w:rsidR="00772F99" w:rsidRPr="00330E03">
        <w:rPr>
          <w:rFonts w:ascii="Arial" w:hAnsi="Arial" w:cs="Arial"/>
          <w:lang w:val="en-US"/>
        </w:rPr>
        <w:t xml:space="preserve">. </w:t>
      </w:r>
      <w:r w:rsidR="00C9232F">
        <w:rPr>
          <w:rFonts w:ascii="Arial" w:hAnsi="Arial" w:cs="Arial"/>
          <w:lang w:val="en-US"/>
        </w:rPr>
        <w:t>Our study had limitations.</w:t>
      </w:r>
      <w:r w:rsidR="00DA2750">
        <w:rPr>
          <w:rFonts w:ascii="Arial" w:hAnsi="Arial" w:cs="Arial"/>
          <w:lang w:val="en-US"/>
        </w:rPr>
        <w:t xml:space="preserve"> The IOW population is homogenous and consists predominately of Caucasians. While this may limit generalisability, a homogenous population is advantageous</w:t>
      </w:r>
      <w:r w:rsidR="00DA2750" w:rsidDel="0019513F">
        <w:rPr>
          <w:rFonts w:ascii="Arial" w:hAnsi="Arial" w:cs="Arial"/>
          <w:lang w:val="en-US"/>
        </w:rPr>
        <w:t xml:space="preserve"> </w:t>
      </w:r>
      <w:r w:rsidR="00DA2750">
        <w:rPr>
          <w:rFonts w:ascii="Arial" w:hAnsi="Arial" w:cs="Arial"/>
          <w:lang w:val="en-US"/>
        </w:rPr>
        <w:t xml:space="preserve">in testing hypotheses. </w:t>
      </w:r>
      <w:r w:rsidR="00C9232F">
        <w:rPr>
          <w:rFonts w:ascii="Arial" w:hAnsi="Arial" w:cs="Arial"/>
          <w:lang w:val="en-US"/>
        </w:rPr>
        <w:t xml:space="preserve"> </w:t>
      </w:r>
      <w:r w:rsidR="00915838">
        <w:rPr>
          <w:rFonts w:ascii="Arial" w:hAnsi="Arial" w:cs="Arial"/>
          <w:lang w:val="en-US"/>
        </w:rPr>
        <w:t>Additionally, i</w:t>
      </w:r>
      <w:r w:rsidR="00845284" w:rsidRPr="00330E03">
        <w:rPr>
          <w:rFonts w:ascii="Arial" w:hAnsi="Arial" w:cs="Arial"/>
          <w:lang w:val="en-US"/>
        </w:rPr>
        <w:t>n our study, we opted to define</w:t>
      </w:r>
      <w:r w:rsidR="009208CD" w:rsidRPr="00330E03">
        <w:rPr>
          <w:rFonts w:ascii="Arial" w:hAnsi="Arial" w:cs="Arial"/>
          <w:lang w:val="en-US"/>
        </w:rPr>
        <w:t xml:space="preserve"> </w:t>
      </w:r>
      <w:r w:rsidR="00845284" w:rsidRPr="00330E03">
        <w:rPr>
          <w:rFonts w:ascii="Arial" w:hAnsi="Arial" w:cs="Arial"/>
          <w:lang w:val="en-US"/>
        </w:rPr>
        <w:t>FA</w:t>
      </w:r>
      <w:r w:rsidR="009208CD" w:rsidRPr="00330E03">
        <w:rPr>
          <w:rFonts w:ascii="Arial" w:hAnsi="Arial" w:cs="Arial"/>
          <w:lang w:val="en-US"/>
        </w:rPr>
        <w:t xml:space="preserve"> </w:t>
      </w:r>
      <w:r w:rsidR="00845284" w:rsidRPr="00330E03">
        <w:rPr>
          <w:rFonts w:ascii="Arial" w:hAnsi="Arial" w:cs="Arial"/>
          <w:lang w:val="en-US"/>
        </w:rPr>
        <w:t xml:space="preserve">based on detailed symptoms corroborated with </w:t>
      </w:r>
      <w:r w:rsidR="00EB2F46" w:rsidRPr="00330E03">
        <w:rPr>
          <w:rFonts w:ascii="Arial" w:hAnsi="Arial" w:cs="Arial"/>
          <w:lang w:val="en-US"/>
        </w:rPr>
        <w:t xml:space="preserve">the </w:t>
      </w:r>
      <w:r w:rsidR="00845284" w:rsidRPr="00330E03">
        <w:rPr>
          <w:rFonts w:ascii="Arial" w:hAnsi="Arial" w:cs="Arial"/>
          <w:lang w:val="en-US"/>
        </w:rPr>
        <w:t>clinical impr</w:t>
      </w:r>
      <w:r w:rsidR="00AA7183" w:rsidRPr="00330E03">
        <w:rPr>
          <w:rFonts w:ascii="Arial" w:hAnsi="Arial" w:cs="Arial"/>
          <w:lang w:val="en-US"/>
        </w:rPr>
        <w:t xml:space="preserve">ession </w:t>
      </w:r>
      <w:r w:rsidR="00EB2F46" w:rsidRPr="00330E03">
        <w:rPr>
          <w:rFonts w:ascii="Arial" w:hAnsi="Arial" w:cs="Arial"/>
          <w:lang w:val="en-US"/>
        </w:rPr>
        <w:t>of</w:t>
      </w:r>
      <w:r w:rsidR="00AA7183" w:rsidRPr="00330E03">
        <w:rPr>
          <w:rFonts w:ascii="Arial" w:hAnsi="Arial" w:cs="Arial"/>
          <w:lang w:val="en-US"/>
        </w:rPr>
        <w:t xml:space="preserve"> clinicians </w:t>
      </w:r>
      <w:r w:rsidR="00C000AC" w:rsidRPr="00330E03">
        <w:rPr>
          <w:rFonts w:ascii="Arial" w:hAnsi="Arial" w:cs="Arial"/>
          <w:lang w:val="en-US"/>
        </w:rPr>
        <w:t>to</w:t>
      </w:r>
      <w:r w:rsidR="00AA7183" w:rsidRPr="00330E03">
        <w:rPr>
          <w:rFonts w:ascii="Arial" w:hAnsi="Arial" w:cs="Arial"/>
          <w:lang w:val="en-US"/>
        </w:rPr>
        <w:t xml:space="preserve"> minimize misclassification bias based on self-reporting</w:t>
      </w:r>
      <w:r w:rsidR="00915838">
        <w:rPr>
          <w:rFonts w:ascii="Arial" w:hAnsi="Arial" w:cs="Arial"/>
          <w:lang w:val="en-US"/>
        </w:rPr>
        <w:t>. While we have validated and published extensively using these methods, t</w:t>
      </w:r>
      <w:r w:rsidR="007D0848" w:rsidRPr="00330E03">
        <w:rPr>
          <w:rFonts w:ascii="Arial" w:hAnsi="Arial" w:cs="Arial"/>
          <w:lang w:val="en-US"/>
        </w:rPr>
        <w:t>he</w:t>
      </w:r>
      <w:r w:rsidR="00845284" w:rsidRPr="00330E03">
        <w:rPr>
          <w:rFonts w:ascii="Arial" w:hAnsi="Arial" w:cs="Arial"/>
          <w:lang w:val="en-US"/>
        </w:rPr>
        <w:t xml:space="preserve"> gold-standard</w:t>
      </w:r>
      <w:r w:rsidR="00AA7183" w:rsidRPr="00330E03">
        <w:rPr>
          <w:rFonts w:ascii="Arial" w:hAnsi="Arial" w:cs="Arial"/>
          <w:lang w:val="en-US"/>
        </w:rPr>
        <w:t xml:space="preserve"> investigation</w:t>
      </w:r>
      <w:r w:rsidR="00CF58EC" w:rsidRPr="00330E03">
        <w:rPr>
          <w:rFonts w:ascii="Arial" w:hAnsi="Arial" w:cs="Arial"/>
          <w:lang w:val="en-US"/>
        </w:rPr>
        <w:t>,</w:t>
      </w:r>
      <w:r w:rsidR="00845284" w:rsidRPr="00330E03">
        <w:rPr>
          <w:rFonts w:ascii="Arial" w:hAnsi="Arial" w:cs="Arial"/>
          <w:lang w:val="en-US"/>
        </w:rPr>
        <w:t xml:space="preserve"> double-blind placebo-controlled</w:t>
      </w:r>
      <w:r w:rsidR="00EE63E7" w:rsidRPr="00330E03">
        <w:rPr>
          <w:rFonts w:ascii="Arial" w:hAnsi="Arial" w:cs="Arial"/>
          <w:lang w:val="en-US"/>
        </w:rPr>
        <w:t xml:space="preserve"> </w:t>
      </w:r>
      <w:r w:rsidR="00845284" w:rsidRPr="00330E03">
        <w:rPr>
          <w:rFonts w:ascii="Arial" w:hAnsi="Arial" w:cs="Arial"/>
          <w:lang w:val="en-US"/>
        </w:rPr>
        <w:t>food challenges</w:t>
      </w:r>
      <w:r w:rsidR="00AA7183" w:rsidRPr="00330E03">
        <w:rPr>
          <w:rFonts w:ascii="Arial" w:hAnsi="Arial" w:cs="Arial"/>
          <w:lang w:val="en-US"/>
        </w:rPr>
        <w:t xml:space="preserve"> </w:t>
      </w:r>
      <w:r w:rsidR="00EE63E7" w:rsidRPr="00330E03">
        <w:rPr>
          <w:rFonts w:ascii="Arial" w:hAnsi="Arial" w:cs="Arial"/>
          <w:lang w:val="en-US"/>
        </w:rPr>
        <w:t>(DBPCFC)</w:t>
      </w:r>
      <w:r w:rsidR="00D71A75" w:rsidRPr="00330E03">
        <w:rPr>
          <w:rFonts w:ascii="Arial" w:hAnsi="Arial" w:cs="Arial"/>
          <w:lang w:val="en-US"/>
        </w:rPr>
        <w:t>,</w:t>
      </w:r>
      <w:r w:rsidR="00EE63E7" w:rsidRPr="00330E03">
        <w:rPr>
          <w:rFonts w:ascii="Arial" w:hAnsi="Arial" w:cs="Arial"/>
          <w:lang w:val="en-US"/>
        </w:rPr>
        <w:t xml:space="preserve"> </w:t>
      </w:r>
      <w:r w:rsidR="007D0848" w:rsidRPr="00330E03">
        <w:rPr>
          <w:rFonts w:ascii="Arial" w:hAnsi="Arial" w:cs="Arial"/>
          <w:lang w:val="en-US"/>
        </w:rPr>
        <w:t>were not</w:t>
      </w:r>
      <w:r w:rsidR="00AA7183" w:rsidRPr="00330E03">
        <w:rPr>
          <w:rFonts w:ascii="Arial" w:hAnsi="Arial" w:cs="Arial"/>
          <w:lang w:val="en-US"/>
        </w:rPr>
        <w:t xml:space="preserve"> performed</w:t>
      </w:r>
      <w:r w:rsidR="00915838">
        <w:rPr>
          <w:rFonts w:ascii="Arial" w:hAnsi="Arial" w:cs="Arial"/>
          <w:lang w:val="en-US"/>
        </w:rPr>
        <w:t xml:space="preserve"> as this was not routine practice at the time</w:t>
      </w:r>
      <w:r w:rsidR="004348EF">
        <w:rPr>
          <w:rFonts w:ascii="Arial" w:hAnsi="Arial" w:cs="Arial"/>
          <w:lang w:val="en-US"/>
        </w:rPr>
        <w:t>.</w:t>
      </w:r>
      <w:r w:rsidR="00845284" w:rsidRPr="00330E03">
        <w:rPr>
          <w:rFonts w:ascii="Arial" w:hAnsi="Arial" w:cs="Arial"/>
          <w:lang w:val="en-US"/>
        </w:rPr>
        <w:t xml:space="preserve"> </w:t>
      </w:r>
      <w:r w:rsidR="00540B4B" w:rsidRPr="00330E03">
        <w:rPr>
          <w:rFonts w:ascii="Arial" w:hAnsi="Arial" w:cs="Arial"/>
          <w:lang w:val="en-US"/>
        </w:rPr>
        <w:t>Nonetheless</w:t>
      </w:r>
      <w:r w:rsidR="00C000AC" w:rsidRPr="00330E03">
        <w:rPr>
          <w:rFonts w:ascii="Arial" w:hAnsi="Arial" w:cs="Arial"/>
          <w:lang w:val="en-US"/>
        </w:rPr>
        <w:t>, we have shown that our prevalence rates</w:t>
      </w:r>
      <w:r w:rsidR="004348EF">
        <w:rPr>
          <w:rFonts w:ascii="Arial" w:hAnsi="Arial" w:cs="Arial"/>
          <w:lang w:val="en-US"/>
        </w:rPr>
        <w:t xml:space="preserve"> of FA</w:t>
      </w:r>
      <w:r w:rsidR="00C000AC" w:rsidRPr="00330E03">
        <w:rPr>
          <w:rFonts w:ascii="Arial" w:hAnsi="Arial" w:cs="Arial"/>
          <w:lang w:val="en-US"/>
        </w:rPr>
        <w:t xml:space="preserve"> are comparable to other</w:t>
      </w:r>
      <w:r w:rsidR="00F12631">
        <w:rPr>
          <w:rFonts w:ascii="Arial" w:hAnsi="Arial" w:cs="Arial"/>
          <w:lang w:val="en-US"/>
        </w:rPr>
        <w:t>s</w:t>
      </w:r>
      <w:r w:rsidR="00C000AC" w:rsidRPr="00330E03">
        <w:rPr>
          <w:rFonts w:ascii="Arial" w:hAnsi="Arial" w:cs="Arial"/>
          <w:lang w:val="en-US"/>
        </w:rPr>
        <w:t xml:space="preserve">, despite </w:t>
      </w:r>
      <w:r w:rsidR="00EE63E7" w:rsidRPr="00330E03">
        <w:rPr>
          <w:rFonts w:ascii="Arial" w:hAnsi="Arial" w:cs="Arial"/>
          <w:lang w:val="en-US"/>
        </w:rPr>
        <w:t>not using DBPCFC</w:t>
      </w:r>
      <w:r w:rsidR="00695FD9" w:rsidRPr="00330E03">
        <w:rPr>
          <w:rFonts w:ascii="Arial" w:hAnsi="Arial" w:cs="Arial"/>
          <w:lang w:val="en-US"/>
        </w:rPr>
        <w:t xml:space="preserve"> </w:t>
      </w:r>
      <w:r w:rsidR="002C3F8B">
        <w:rPr>
          <w:rFonts w:ascii="Arial" w:hAnsi="Arial" w:cs="Arial"/>
          <w:lang w:val="en-US"/>
        </w:rPr>
        <w:t>nor includ</w:t>
      </w:r>
      <w:r w:rsidR="00812E72">
        <w:rPr>
          <w:rFonts w:ascii="Arial" w:hAnsi="Arial" w:cs="Arial"/>
          <w:lang w:val="en-US"/>
        </w:rPr>
        <w:t>ing</w:t>
      </w:r>
      <w:r w:rsidR="002C3F8B">
        <w:rPr>
          <w:rFonts w:ascii="Arial" w:hAnsi="Arial" w:cs="Arial"/>
          <w:lang w:val="en-US"/>
        </w:rPr>
        <w:t xml:space="preserve"> allergen sensitisation as </w:t>
      </w:r>
      <w:r w:rsidR="00F116E3">
        <w:rPr>
          <w:rFonts w:ascii="Arial" w:hAnsi="Arial" w:cs="Arial"/>
          <w:lang w:val="en-US"/>
        </w:rPr>
        <w:t xml:space="preserve">a </w:t>
      </w:r>
      <w:r w:rsidR="002C3F8B">
        <w:rPr>
          <w:rFonts w:ascii="Arial" w:hAnsi="Arial" w:cs="Arial"/>
          <w:lang w:val="en-US"/>
        </w:rPr>
        <w:t>criterion</w:t>
      </w:r>
      <w:r w:rsidR="004348EF">
        <w:rPr>
          <w:rFonts w:ascii="Arial" w:hAnsi="Arial" w:cs="Arial"/>
          <w:lang w:val="en-US"/>
        </w:rPr>
        <w:t xml:space="preserve"> </w:t>
      </w:r>
      <w:r w:rsidR="00695FD9" w:rsidRPr="00330E03">
        <w:rPr>
          <w:rFonts w:ascii="Arial" w:hAnsi="Arial" w:cs="Arial"/>
          <w:lang w:val="en-US"/>
        </w:rPr>
        <w:fldChar w:fldCharType="begin" w:fldLock="1"/>
      </w:r>
      <w:r w:rsidR="00C41A7B">
        <w:rPr>
          <w:rFonts w:ascii="Arial" w:hAnsi="Arial" w:cs="Arial"/>
          <w:lang w:val="en-US"/>
        </w:rPr>
        <w:instrText>ADDIN CSL_CITATION {"citationItems":[{"id":"ITEM-1","itemData":{"DOI":"10.1111/cea.13088","ISSN":"09547894","abstract":"Background: The prevalence and time trends of food allergy change during childhood depending on the age of the child and the type of food. Objective: To study prevalence and longitudinal trends in food allergy from birth to 18 years in an unselected birth cohort in the Isle of Wight. Method: Information on food allergy was collected at ages 1, 2, 4, 10 and 18 years from the Isle of Wight Birth Cohort (n = 1456). Skin prick testing (SPT) was performed at the age of 1 and 2 years in symptomatic children. At 4, 10 and 18 years of age, participants were tested to a panel of food and aeroallergens. Food allergy was diagnosed based on the criteria: symptoms suggestive of a typical IgE-mediated reaction and reaction &lt;4 hours following exposure to a known food allergen. McNemar's test was used to determine significance of changes in prevalence over time. Results: The prevalence of food allergy remained relatively constant in early childhood (5.3%, 4.4% and 5.0% at 1, 2 and 4 years, respectively), with significant decline at 10 years (2.3%, P &lt;.001 vs 4 years) followed by significant rise at 18 years (4%, P =.02 vs 10 years). Cow's milk (1.6%-3.5%) and egg (1.1%-1.4%) were the most common allergens in the first 10 years with peanut (1%) and tree nuts (0.5%) becoming more prevalent beyond 10 years. Fruit and wheat allergy were less common at 10 years, and shellfish and kiwi emerged during adolescence. The prevalence of food allergy plus positive SPT was 1.3%, 0.8%, 0.8%, 0.9% and 2.2% at 1, 2, 4, 10 and 18 years, respectively. Conclusion: Food allergy is highly prevalent in infancy with partial resolution during late childhood. However, a number of children acquire new food allergy during adolescence resulting in a relatively higher prevalence at 18 years.","author":[{"dropping-particle":"","family":"Venkataraman","given":"D.","non-dropping-particle":"","parse-names":false,"suffix":""},{"dropping-particle":"","family":"Erlewyn-Lajeunesse","given":"M.","non-dropping-particle":"","parse-names":false,"suffix":""},{"dropping-particle":"","family":"Kurukulaaratchy","given":"R. J.","non-dropping-particle":"","parse-names":false,"suffix":""},{"dropping-particle":"","family":"Potter","given":"S.","non-dropping-particle":"","parse-names":false,"suffix":""},{"dropping-particle":"","family":"Roberts","given":"G.","non-dropping-particle":"","parse-names":false,"suffix":""},{"dropping-particle":"","family":"Matthews","given":"S.","non-dropping-particle":"","parse-names":false,"suffix":""},{"dropping-particle":"","family":"Arshad","given":"S. H.","non-dropping-particle":"","parse-names":false,"suffix":""}],"container-title":"Clinical &amp; Experimental Allergy","id":"ITEM-1","issue":"4","issued":{"date-parts":[["2018","4","1"]]},"page":"394-402","publisher":"Blackwell Publishing Ltd","title":"Prevalence and longitudinal trends of food allergy during childhood and adolescence: Results of the Isle of Wight Birth Cohort study","type":"article-journal","volume":"48"},"uris":["http://www.mendeley.com/documents/?uuid=9aded896-6c3f-31b5-98ef-f3f937462129"]}],"mendeley":{"formattedCitation":"(11)","plainTextFormattedCitation":"(11)","previouslyFormattedCitation":"(11)"},"properties":{"noteIndex":0},"schema":"https://github.com/citation-style-language/schema/raw/master/csl-citation.json"}</w:instrText>
      </w:r>
      <w:r w:rsidR="00695FD9" w:rsidRPr="00330E03">
        <w:rPr>
          <w:rFonts w:ascii="Arial" w:hAnsi="Arial" w:cs="Arial"/>
          <w:lang w:val="en-US"/>
        </w:rPr>
        <w:fldChar w:fldCharType="separate"/>
      </w:r>
      <w:r w:rsidR="009A35F2" w:rsidRPr="009A35F2">
        <w:rPr>
          <w:rFonts w:ascii="Arial" w:hAnsi="Arial" w:cs="Arial"/>
          <w:noProof/>
          <w:lang w:val="en-US"/>
        </w:rPr>
        <w:t>(11)</w:t>
      </w:r>
      <w:r w:rsidR="00695FD9" w:rsidRPr="00330E03">
        <w:rPr>
          <w:rFonts w:ascii="Arial" w:hAnsi="Arial" w:cs="Arial"/>
          <w:lang w:val="en-US"/>
        </w:rPr>
        <w:fldChar w:fldCharType="end"/>
      </w:r>
      <w:r w:rsidR="005D5397" w:rsidRPr="00330E03">
        <w:rPr>
          <w:rFonts w:ascii="Arial" w:hAnsi="Arial" w:cs="Arial"/>
          <w:lang w:val="en-US"/>
        </w:rPr>
        <w:t xml:space="preserve">. </w:t>
      </w:r>
      <w:r w:rsidR="00845284" w:rsidRPr="00330E03">
        <w:rPr>
          <w:rFonts w:ascii="Arial" w:hAnsi="Arial" w:cs="Arial"/>
          <w:lang w:val="en-US"/>
        </w:rPr>
        <w:t>Similarly, the diagnoses of asthma and rhinitis were determined primarily based on clinical definitions</w:t>
      </w:r>
      <w:r w:rsidR="00233E64" w:rsidRPr="00330E03">
        <w:rPr>
          <w:rFonts w:ascii="Arial" w:hAnsi="Arial" w:cs="Arial"/>
          <w:lang w:val="en-US"/>
        </w:rPr>
        <w:t xml:space="preserve"> and medication usage</w:t>
      </w:r>
      <w:r w:rsidR="00845284" w:rsidRPr="00330E03">
        <w:rPr>
          <w:rFonts w:ascii="Arial" w:hAnsi="Arial" w:cs="Arial"/>
          <w:lang w:val="en-US"/>
        </w:rPr>
        <w:t>,</w:t>
      </w:r>
      <w:r w:rsidR="00D535B1" w:rsidRPr="00330E03">
        <w:rPr>
          <w:rFonts w:ascii="Arial" w:hAnsi="Arial" w:cs="Arial"/>
          <w:lang w:val="en-US"/>
        </w:rPr>
        <w:t xml:space="preserve"> and</w:t>
      </w:r>
      <w:r w:rsidR="0014368D" w:rsidRPr="00330E03">
        <w:rPr>
          <w:rFonts w:ascii="Arial" w:hAnsi="Arial" w:cs="Arial"/>
          <w:lang w:val="en-US"/>
        </w:rPr>
        <w:t xml:space="preserve"> </w:t>
      </w:r>
      <w:r w:rsidR="00F31A3A">
        <w:rPr>
          <w:rFonts w:ascii="Arial" w:hAnsi="Arial" w:cs="Arial"/>
          <w:lang w:val="en-US"/>
        </w:rPr>
        <w:t>objective</w:t>
      </w:r>
      <w:r w:rsidR="00F31A3A" w:rsidRPr="00330E03">
        <w:rPr>
          <w:rFonts w:ascii="Arial" w:hAnsi="Arial" w:cs="Arial"/>
          <w:lang w:val="en-US"/>
        </w:rPr>
        <w:t xml:space="preserve"> </w:t>
      </w:r>
      <w:r w:rsidR="00D535B1" w:rsidRPr="00330E03">
        <w:rPr>
          <w:rFonts w:ascii="Arial" w:hAnsi="Arial" w:cs="Arial"/>
          <w:lang w:val="en-US"/>
        </w:rPr>
        <w:t xml:space="preserve">investigations </w:t>
      </w:r>
      <w:r w:rsidR="001D5CBB" w:rsidRPr="00330E03">
        <w:rPr>
          <w:rFonts w:ascii="Arial" w:hAnsi="Arial" w:cs="Arial"/>
          <w:lang w:val="en-US"/>
        </w:rPr>
        <w:t xml:space="preserve">such as </w:t>
      </w:r>
      <w:r w:rsidR="00D535B1" w:rsidRPr="00330E03">
        <w:rPr>
          <w:rFonts w:ascii="Arial" w:hAnsi="Arial" w:cs="Arial"/>
          <w:lang w:val="en-US"/>
        </w:rPr>
        <w:t>spirometry were not routine</w:t>
      </w:r>
      <w:r w:rsidR="0014368D" w:rsidRPr="00330E03">
        <w:rPr>
          <w:rFonts w:ascii="Arial" w:hAnsi="Arial" w:cs="Arial"/>
          <w:lang w:val="en-US"/>
        </w:rPr>
        <w:t>ly performed</w:t>
      </w:r>
      <w:r w:rsidR="00D535B1" w:rsidRPr="00330E03">
        <w:rPr>
          <w:rFonts w:ascii="Arial" w:hAnsi="Arial" w:cs="Arial"/>
          <w:lang w:val="en-US"/>
        </w:rPr>
        <w:t xml:space="preserve">. </w:t>
      </w:r>
      <w:r w:rsidR="003C634A">
        <w:rPr>
          <w:rFonts w:ascii="Arial" w:hAnsi="Arial" w:cs="Arial"/>
          <w:lang w:val="en-US"/>
        </w:rPr>
        <w:t>A</w:t>
      </w:r>
      <w:r w:rsidR="00F31A3A">
        <w:rPr>
          <w:rFonts w:ascii="Arial" w:hAnsi="Arial" w:cs="Arial"/>
          <w:lang w:val="en-US"/>
        </w:rPr>
        <w:t>nother</w:t>
      </w:r>
      <w:r w:rsidR="003C634A">
        <w:rPr>
          <w:rFonts w:ascii="Arial" w:hAnsi="Arial" w:cs="Arial"/>
          <w:lang w:val="en-US"/>
        </w:rPr>
        <w:t xml:space="preserve"> limitation of the study was the high loss of follow-up at age 26, especially with regards to skin prick test. However, our subgroup and sensitivity analyses of those who had complete follow-up to age 26 </w:t>
      </w:r>
      <w:r w:rsidR="003C634A" w:rsidRPr="005E59CB">
        <w:rPr>
          <w:rFonts w:ascii="Arial" w:hAnsi="Arial" w:cs="Arial"/>
          <w:lang w:val="en-US"/>
        </w:rPr>
        <w:t>found that although there were smaller numbers</w:t>
      </w:r>
      <w:r w:rsidR="003C634A">
        <w:rPr>
          <w:rFonts w:ascii="Arial" w:hAnsi="Arial" w:cs="Arial"/>
          <w:lang w:val="en-US"/>
        </w:rPr>
        <w:t xml:space="preserve"> and slight discrepancies</w:t>
      </w:r>
      <w:r w:rsidR="003C634A" w:rsidRPr="005E59CB">
        <w:rPr>
          <w:rFonts w:ascii="Arial" w:hAnsi="Arial" w:cs="Arial"/>
          <w:lang w:val="en-US"/>
        </w:rPr>
        <w:t xml:space="preserve"> in the age 26 study population</w:t>
      </w:r>
      <w:r w:rsidR="003C634A">
        <w:rPr>
          <w:rFonts w:ascii="Arial" w:hAnsi="Arial" w:cs="Arial"/>
          <w:lang w:val="en-US"/>
        </w:rPr>
        <w:t xml:space="preserve">, </w:t>
      </w:r>
      <w:r w:rsidR="003C634A" w:rsidRPr="005E59CB">
        <w:rPr>
          <w:rFonts w:ascii="Arial" w:hAnsi="Arial" w:cs="Arial"/>
          <w:lang w:val="en-US"/>
        </w:rPr>
        <w:t xml:space="preserve"> the overall</w:t>
      </w:r>
      <w:r w:rsidR="003C634A">
        <w:rPr>
          <w:rFonts w:ascii="Arial" w:hAnsi="Arial" w:cs="Arial"/>
          <w:lang w:val="en-US"/>
        </w:rPr>
        <w:t xml:space="preserve"> </w:t>
      </w:r>
      <w:r w:rsidR="003C634A" w:rsidRPr="005E59CB">
        <w:rPr>
          <w:rFonts w:ascii="Arial" w:hAnsi="Arial" w:cs="Arial"/>
          <w:lang w:val="en-US"/>
        </w:rPr>
        <w:t xml:space="preserve">findings were </w:t>
      </w:r>
      <w:r w:rsidR="003C634A">
        <w:rPr>
          <w:rFonts w:ascii="Arial" w:hAnsi="Arial" w:cs="Arial"/>
          <w:lang w:val="en-US"/>
        </w:rPr>
        <w:t xml:space="preserve">largely </w:t>
      </w:r>
      <w:r w:rsidR="003C634A" w:rsidRPr="005E59CB">
        <w:rPr>
          <w:rFonts w:ascii="Arial" w:hAnsi="Arial" w:cs="Arial"/>
          <w:lang w:val="en-US"/>
        </w:rPr>
        <w:t>intact.</w:t>
      </w:r>
      <w:r w:rsidR="003C634A">
        <w:rPr>
          <w:rFonts w:ascii="Arial" w:hAnsi="Arial" w:cs="Arial"/>
          <w:lang w:val="en-US"/>
        </w:rPr>
        <w:tab/>
        <w:t>Similarly, the lack of</w:t>
      </w:r>
      <w:r w:rsidR="003C634A" w:rsidRPr="005E59CB">
        <w:rPr>
          <w:rFonts w:ascii="Arial" w:hAnsi="Arial" w:cs="Arial"/>
          <w:lang w:val="en-US"/>
        </w:rPr>
        <w:t xml:space="preserve"> routine skin prick testing before age 4 years</w:t>
      </w:r>
      <w:r w:rsidR="003C634A">
        <w:rPr>
          <w:rFonts w:ascii="Arial" w:hAnsi="Arial" w:cs="Arial"/>
          <w:lang w:val="en-US"/>
        </w:rPr>
        <w:t xml:space="preserve"> also resulted in a smaller sample size and possible selection bias. </w:t>
      </w:r>
      <w:r w:rsidR="003C634A">
        <w:rPr>
          <w:rFonts w:ascii="Arial" w:hAnsi="Arial" w:cs="Arial"/>
          <w:lang w:val="en-US"/>
        </w:rPr>
        <w:tab/>
      </w:r>
      <w:r w:rsidR="005E59CB">
        <w:rPr>
          <w:rFonts w:ascii="Arial" w:hAnsi="Arial" w:cs="Arial"/>
          <w:lang w:val="en-US"/>
        </w:rPr>
        <w:tab/>
      </w:r>
      <w:r w:rsidR="00374389" w:rsidRPr="00330E03">
        <w:rPr>
          <w:rFonts w:ascii="Arial" w:hAnsi="Arial" w:cs="Arial"/>
          <w:lang w:val="en-US"/>
        </w:rPr>
        <w:br/>
      </w:r>
    </w:p>
    <w:p w14:paraId="0E59E202" w14:textId="389C2E23" w:rsidR="0002009C" w:rsidRDefault="00472B90" w:rsidP="00417C9F">
      <w:pPr>
        <w:spacing w:after="0" w:line="360" w:lineRule="auto"/>
        <w:jc w:val="both"/>
        <w:rPr>
          <w:rFonts w:ascii="Arial" w:hAnsi="Arial" w:cs="Arial"/>
          <w:lang w:val="en-US"/>
        </w:rPr>
      </w:pPr>
      <w:r w:rsidRPr="00330E03">
        <w:rPr>
          <w:rFonts w:ascii="Arial" w:hAnsi="Arial" w:cs="Arial"/>
          <w:lang w:val="en-US"/>
        </w:rPr>
        <w:t xml:space="preserve">Our </w:t>
      </w:r>
      <w:r w:rsidR="00D218C2" w:rsidRPr="00330E03">
        <w:rPr>
          <w:rFonts w:ascii="Arial" w:hAnsi="Arial" w:cs="Arial"/>
          <w:lang w:val="en-US"/>
        </w:rPr>
        <w:t>findings ha</w:t>
      </w:r>
      <w:r w:rsidR="00A602BB" w:rsidRPr="00330E03">
        <w:rPr>
          <w:rFonts w:ascii="Arial" w:hAnsi="Arial" w:cs="Arial"/>
          <w:lang w:val="en-US"/>
        </w:rPr>
        <w:t>ve</w:t>
      </w:r>
      <w:r w:rsidR="00D218C2" w:rsidRPr="00330E03">
        <w:rPr>
          <w:rFonts w:ascii="Arial" w:hAnsi="Arial" w:cs="Arial"/>
          <w:lang w:val="en-US"/>
        </w:rPr>
        <w:t xml:space="preserve"> several </w:t>
      </w:r>
      <w:r w:rsidR="00CE0396" w:rsidRPr="00330E03">
        <w:rPr>
          <w:rFonts w:ascii="Arial" w:hAnsi="Arial" w:cs="Arial"/>
          <w:lang w:val="en-US"/>
        </w:rPr>
        <w:t xml:space="preserve">potential clinical </w:t>
      </w:r>
      <w:r w:rsidR="00D218C2" w:rsidRPr="00330E03">
        <w:rPr>
          <w:rFonts w:ascii="Arial" w:hAnsi="Arial" w:cs="Arial"/>
          <w:lang w:val="en-US"/>
        </w:rPr>
        <w:t>implications.</w:t>
      </w:r>
      <w:r w:rsidR="000C3CB4" w:rsidRPr="00330E03">
        <w:rPr>
          <w:rFonts w:ascii="Arial" w:hAnsi="Arial" w:cs="Arial"/>
          <w:lang w:val="en-US"/>
        </w:rPr>
        <w:t xml:space="preserve"> </w:t>
      </w:r>
      <w:r w:rsidR="00340660" w:rsidRPr="00330E03">
        <w:rPr>
          <w:rFonts w:ascii="Arial" w:hAnsi="Arial" w:cs="Arial"/>
          <w:lang w:val="en-US"/>
        </w:rPr>
        <w:t>C</w:t>
      </w:r>
      <w:r w:rsidR="00D57627" w:rsidRPr="00330E03">
        <w:rPr>
          <w:rFonts w:ascii="Arial" w:hAnsi="Arial" w:cs="Arial"/>
          <w:lang w:val="en-US"/>
        </w:rPr>
        <w:t>hildren with FA/FAS</w:t>
      </w:r>
      <w:r w:rsidR="00B27E9C" w:rsidRPr="00330E03">
        <w:rPr>
          <w:rFonts w:ascii="Arial" w:hAnsi="Arial" w:cs="Arial"/>
          <w:lang w:val="en-US"/>
        </w:rPr>
        <w:t xml:space="preserve"> </w:t>
      </w:r>
      <w:r w:rsidR="00D57627" w:rsidRPr="00330E03">
        <w:rPr>
          <w:rFonts w:ascii="Arial" w:hAnsi="Arial" w:cs="Arial"/>
          <w:lang w:val="en-US"/>
        </w:rPr>
        <w:t xml:space="preserve">should have increased surveillance to detect the early development </w:t>
      </w:r>
      <w:r w:rsidR="00115726" w:rsidRPr="00330E03">
        <w:rPr>
          <w:rFonts w:ascii="Arial" w:hAnsi="Arial" w:cs="Arial"/>
          <w:lang w:val="en-US"/>
        </w:rPr>
        <w:t xml:space="preserve">of asthma </w:t>
      </w:r>
      <w:r w:rsidR="00D57627" w:rsidRPr="00330E03">
        <w:rPr>
          <w:rFonts w:ascii="Arial" w:hAnsi="Arial" w:cs="Arial"/>
          <w:lang w:val="en-US"/>
        </w:rPr>
        <w:t xml:space="preserve">and </w:t>
      </w:r>
      <w:r w:rsidR="00115726" w:rsidRPr="00330E03">
        <w:rPr>
          <w:rFonts w:ascii="Arial" w:hAnsi="Arial" w:cs="Arial"/>
          <w:lang w:val="en-US"/>
        </w:rPr>
        <w:t xml:space="preserve">subsequently instigate </w:t>
      </w:r>
      <w:r w:rsidR="00D57627" w:rsidRPr="00330E03">
        <w:rPr>
          <w:rFonts w:ascii="Arial" w:hAnsi="Arial" w:cs="Arial"/>
          <w:lang w:val="en-US"/>
        </w:rPr>
        <w:t xml:space="preserve">early treatment, which </w:t>
      </w:r>
      <w:r w:rsidR="00677136" w:rsidRPr="00330E03">
        <w:rPr>
          <w:rFonts w:ascii="Arial" w:hAnsi="Arial" w:cs="Arial"/>
          <w:lang w:val="en-US"/>
        </w:rPr>
        <w:t>has</w:t>
      </w:r>
      <w:r w:rsidR="00D57627" w:rsidRPr="00330E03">
        <w:rPr>
          <w:rFonts w:ascii="Arial" w:hAnsi="Arial" w:cs="Arial"/>
          <w:lang w:val="en-US"/>
        </w:rPr>
        <w:t xml:space="preserve"> been shown to improve asthma outcomes</w:t>
      </w:r>
      <w:r w:rsidR="00961F06" w:rsidRPr="00330E03">
        <w:rPr>
          <w:rFonts w:ascii="Arial" w:hAnsi="Arial" w:cs="Arial"/>
          <w:lang w:val="en-US"/>
        </w:rPr>
        <w:t xml:space="preserve"> </w:t>
      </w:r>
      <w:r w:rsidR="00961F06" w:rsidRPr="00330E03">
        <w:rPr>
          <w:rFonts w:ascii="Arial" w:hAnsi="Arial" w:cs="Arial"/>
          <w:lang w:val="en-US"/>
        </w:rPr>
        <w:fldChar w:fldCharType="begin" w:fldLock="1"/>
      </w:r>
      <w:r w:rsidR="002C2C7C">
        <w:rPr>
          <w:rFonts w:ascii="Arial" w:hAnsi="Arial" w:cs="Arial"/>
          <w:lang w:val="en-US"/>
        </w:rPr>
        <w:instrText>ADDIN CSL_CITATION {"citationItems":[{"id":"ITEM-1","itemData":{"DOI":"10.1183/23120541.00022-2015","ISSN":"23120541","abstract":"The term “early intervention” with inhaled corticosteroids (ICS) in asthma is used in different ways, thereby causing confusion and misinterpretation of data. We propose that the term should be reserved for start of ICS therapy in patients with a diagnosis of asthma but within a short period of time after the first symptoms, not from the date of diagnosis. Prospective clinical studies suggest a time frame of 2 years for the term “early” from the onset of symptoms to starting anti-inflammatory treatment with ICS. The current literature supports early intervention with ICS for all patients with asthma including patients with mild disease, who often have normal or near-normal lung function. This approach reduces symptoms rapidly and allows patients to achieve early asthma control. Later introduction of ICS therapy may not reduce effectiveness in terms of lung function but delays asthma control and exposes patients to unnecessary morbidity. Results of nationwide intervention programmes support the early use of ICS, as it significantly minimises the disease burden. Acute asthma exacerbations are usually preceded by progressing symptoms and lung function decline over a period of 1-2 weeks. Treatment with an increased dose of ICS together with a rapid-and longacting inhaled β2-agonist during this phase has reduced the risk of severe exacerbations.","author":[{"dropping-particle":"","family":"Haahtela","given":"Tari","non-dropping-particle":"","parse-names":false,"suffix":""},{"dropping-particle":"","family":"Selroos","given":"Olof","non-dropping-particle":"","parse-names":false,"suffix":""},{"dropping-particle":"","family":"O’Byrne","given":"Paul M.","non-dropping-particle":"","parse-names":false,"suffix":""}],"container-title":"ERJ Open Research","id":"ITEM-1","issue":"1","issued":{"date-parts":[["2015","5","6"]]},"publisher":"European Respiratory Society","title":"Revisiting early intervention in adult asthma","type":"article","volume":"1"},"uris":["http://www.mendeley.com/documents/?uuid=de8fd41e-e02f-3480-96d6-f50dcb7ba5c0"]}],"mendeley":{"formattedCitation":"(38)","plainTextFormattedCitation":"(38)","previouslyFormattedCitation":"(38)"},"properties":{"noteIndex":0},"schema":"https://github.com/citation-style-language/schema/raw/master/csl-citation.json"}</w:instrText>
      </w:r>
      <w:r w:rsidR="00961F06" w:rsidRPr="00330E03">
        <w:rPr>
          <w:rFonts w:ascii="Arial" w:hAnsi="Arial" w:cs="Arial"/>
          <w:lang w:val="en-US"/>
        </w:rPr>
        <w:fldChar w:fldCharType="separate"/>
      </w:r>
      <w:r w:rsidR="002C2C7C" w:rsidRPr="002C2C7C">
        <w:rPr>
          <w:rFonts w:ascii="Arial" w:hAnsi="Arial" w:cs="Arial"/>
          <w:noProof/>
          <w:lang w:val="en-US"/>
        </w:rPr>
        <w:t>(38)</w:t>
      </w:r>
      <w:r w:rsidR="00961F06" w:rsidRPr="00330E03">
        <w:rPr>
          <w:rFonts w:ascii="Arial" w:hAnsi="Arial" w:cs="Arial"/>
          <w:lang w:val="en-US"/>
        </w:rPr>
        <w:fldChar w:fldCharType="end"/>
      </w:r>
      <w:r w:rsidR="00D57627" w:rsidRPr="00330E03">
        <w:rPr>
          <w:rFonts w:ascii="Arial" w:hAnsi="Arial" w:cs="Arial"/>
          <w:lang w:val="en-US"/>
        </w:rPr>
        <w:t xml:space="preserve">. </w:t>
      </w:r>
      <w:r w:rsidR="003F48D3" w:rsidRPr="00330E03">
        <w:rPr>
          <w:rFonts w:ascii="Arial" w:hAnsi="Arial" w:cs="Arial"/>
          <w:lang w:val="en-US"/>
        </w:rPr>
        <w:t>This is crucial as FA</w:t>
      </w:r>
      <w:r w:rsidR="00951AA2" w:rsidRPr="00330E03">
        <w:rPr>
          <w:rFonts w:ascii="Arial" w:hAnsi="Arial" w:cs="Arial"/>
          <w:lang w:val="en-US"/>
        </w:rPr>
        <w:t xml:space="preserve"> </w:t>
      </w:r>
      <w:r w:rsidR="00CC3076" w:rsidRPr="00330E03">
        <w:rPr>
          <w:rFonts w:ascii="Arial" w:hAnsi="Arial" w:cs="Arial"/>
          <w:lang w:val="en-US"/>
        </w:rPr>
        <w:t>is</w:t>
      </w:r>
      <w:r w:rsidR="00951AA2" w:rsidRPr="00330E03">
        <w:rPr>
          <w:rFonts w:ascii="Arial" w:hAnsi="Arial" w:cs="Arial"/>
          <w:lang w:val="en-US"/>
        </w:rPr>
        <w:t xml:space="preserve"> well described to be </w:t>
      </w:r>
      <w:r w:rsidR="00CC3076" w:rsidRPr="00330E03">
        <w:rPr>
          <w:rFonts w:ascii="Arial" w:hAnsi="Arial" w:cs="Arial"/>
          <w:lang w:val="en-US"/>
        </w:rPr>
        <w:t>associated with poor asthma outcomes</w:t>
      </w:r>
      <w:r w:rsidR="00951AA2" w:rsidRPr="00330E03">
        <w:rPr>
          <w:rFonts w:ascii="Arial" w:hAnsi="Arial" w:cs="Arial"/>
          <w:lang w:val="en-US"/>
        </w:rPr>
        <w:t xml:space="preserve">, whereby </w:t>
      </w:r>
      <w:r w:rsidR="00D90B1A" w:rsidRPr="00330E03">
        <w:rPr>
          <w:rFonts w:ascii="Arial" w:hAnsi="Arial" w:cs="Arial"/>
          <w:lang w:val="en-US"/>
        </w:rPr>
        <w:t xml:space="preserve">confirmed </w:t>
      </w:r>
      <w:r w:rsidR="00951AA2" w:rsidRPr="00330E03">
        <w:rPr>
          <w:rFonts w:ascii="Arial" w:hAnsi="Arial" w:cs="Arial"/>
          <w:lang w:val="en-US"/>
        </w:rPr>
        <w:t>FA</w:t>
      </w:r>
      <w:r w:rsidR="003F48D3" w:rsidRPr="00330E03">
        <w:rPr>
          <w:rFonts w:ascii="Arial" w:hAnsi="Arial" w:cs="Arial"/>
          <w:lang w:val="en-US"/>
        </w:rPr>
        <w:t xml:space="preserve"> </w:t>
      </w:r>
      <w:r w:rsidR="00536139">
        <w:rPr>
          <w:rFonts w:ascii="Arial" w:hAnsi="Arial" w:cs="Arial"/>
          <w:lang w:val="en-US"/>
        </w:rPr>
        <w:t>is</w:t>
      </w:r>
      <w:r w:rsidR="003F48D3" w:rsidRPr="00330E03">
        <w:rPr>
          <w:rFonts w:ascii="Arial" w:hAnsi="Arial" w:cs="Arial"/>
          <w:lang w:val="en-US"/>
        </w:rPr>
        <w:t xml:space="preserve"> a risk factor of asthma</w:t>
      </w:r>
      <w:r w:rsidR="00677136" w:rsidRPr="00330E03">
        <w:rPr>
          <w:rFonts w:ascii="Arial" w:hAnsi="Arial" w:cs="Arial"/>
          <w:lang w:val="en-US"/>
        </w:rPr>
        <w:t>-</w:t>
      </w:r>
      <w:r w:rsidR="003F48D3" w:rsidRPr="00330E03">
        <w:rPr>
          <w:rFonts w:ascii="Arial" w:hAnsi="Arial" w:cs="Arial"/>
          <w:lang w:val="en-US"/>
        </w:rPr>
        <w:t>related death</w:t>
      </w:r>
      <w:r w:rsidR="00C41A7B">
        <w:rPr>
          <w:rFonts w:ascii="Arial" w:hAnsi="Arial" w:cs="Arial"/>
          <w:lang w:val="en-US"/>
        </w:rPr>
        <w:t xml:space="preserve"> </w:t>
      </w:r>
      <w:r w:rsidR="008F0E54" w:rsidRPr="00330E03">
        <w:rPr>
          <w:rFonts w:ascii="Arial" w:hAnsi="Arial" w:cs="Arial"/>
          <w:lang w:val="en-US"/>
        </w:rPr>
        <w:fldChar w:fldCharType="begin" w:fldLock="1"/>
      </w:r>
      <w:r w:rsidR="00C41A7B">
        <w:rPr>
          <w:rFonts w:ascii="Arial" w:hAnsi="Arial" w:cs="Arial"/>
          <w:lang w:val="en-US"/>
        </w:rPr>
        <w:instrText>ADDIN CSL_CITATION {"citationItems":[{"id":"ITEM-1","itemData":{"DOI":"10.1067/mai.2003.1569","ISSN":"00916749","PMID":"12847494","abstract":"Background: No objective clinical risk factors exist for pediatric life-threatening asthma. Objectives: In this study, we address whether persistent food allergy and degree of atopy are risk factors for life-threatening asthma. Methods: By use of a case-controlled design, children (1-16 years) ventilated for an exacerbation of asthma were enrolled. Each case was matched by sex, age, and ethnicity, with 2 controls who had attended with a non-life-threatening exacerbation. All subjects were assessed by means of a questionnaire, spirometry, and skin prick or RAST testing. The data were analyzed by conditional logistic regression. Results: Nineteen cases and 38 controls were enrolled. Compared with controls, cases were found to have the following risk factors: food allergy (odds ratio, 8.58; 95% CI, 1.85-39.71), multiple allergic diagnoses (4.42; 1.17-16.71), early onset of asthma (6.48; 1.36-30.85), and frequent admissions (14.2; 1.77-113.59). After regression analysis, only frequent admission with asthma (9.85; 1.04-93.27) and food allergy (5.89; 1.06-32.61) were independently associated with life-threatening asthma. Half the cases had food allergy compared with only 10% of controls. Conclusion: This study demonstrates that poorly controlled asthma and food allergy are significant risk factors for life-threatening asthma. More intensive management of this high-risk group of children might help to reduce future morbidity and mortality.","author":[{"dropping-particle":"","family":"Roberts","given":"Graham","non-dropping-particle":"","parse-names":false,"suffix":""},{"dropping-particle":"","family":"Patel","given":"Neeta","non-dropping-particle":"","parse-names":false,"suffix":""},{"dropping-particle":"","family":"Levi-Schaffer","given":"Francesca","non-dropping-particle":"","parse-names":false,"suffix":""},{"dropping-particle":"","family":"Habibi","given":"Parviz","non-dropping-particle":"","parse-names":false,"suffix":""},{"dropping-particle":"","family":"Lack","given":"Gideon","non-dropping-particle":"","parse-names":false,"suffix":""}],"container-title":"Journal of Allergy and Clinical Immunology","id":"ITEM-1","issue":"1","issued":{"date-parts":[["2003","7","1"]]},"page":"168-174","publisher":"Mosby Inc.","title":"Food allergy as a risk factor for life-threatening asthma in childhood: A case-controlled study","type":"article-journal","volume":"112"},"uris":["http://www.mendeley.com/documents/?uuid=4c6ee97f-b968-33fc-a759-6934fac7ac0d"]},{"id":"ITEM-2","itemData":{"DOI":"10.1080/02770900802444195","ISSN":"0277-0903","abstract":"Background. Risk factors for potentially fatal childhood asthma are incompletely understood. Objective. To determine whether self-reported food allergy is significantly associated with potentially fatal childhood asthma. Study design. Medical records from 72 patients admitted to a pediatric intensive care unit (PICU) for asthmatic exacerbation were reviewed and compared in a case-control design with 2 randomly selected groups of 108 patients admitted to a regular nursing floor for asthma and 108 ambulatory patients with asthma. Factors evaluated included self-reported food allergy, gender, age, poverty area residence, race/ethnicity, inhaled steroid exposure, tobacco exposure, length of hospital stay, psychologic comorbidity, and season of admission. Results. At least one food allergy was documented for 13% (38/288) of the patients. Egg, peanut, fish/shellfish, milk, and tree nut accounted for 78.6% of all food allergies. Children admitted to the PICU were significantly more likely to report food allergy (p = 0.004) and 3.3 times more likely to report at least one food allergy compared with children admitted to a regular nursing floor, and significantly more likely to report food allergy (p &lt; 0.001) and 7.4 times more likely to report at least one food allergy compared with children seen in the ambulatory setting. Children admitted to either the PICU or the regular nursing floor were significantly more likely be African-American (p &lt; 0.001) and to be younger (p &lt; 0.01) compared with children seen in the ambulatory setting. Conclusions. Self-reported food allergy is an independent risk factor for potentially fatal childhood asthma. Asthmatic children or adolescents with food allergy are a target population for more aggressive asthma management. Copyright © 2008 Informa Healthcare USA, Inc.","author":[{"dropping-particle":"","family":"Vogel","given":"Nicola M.","non-dropping-particle":"","parse-names":false,"suffix":""},{"dropping-particle":"","family":"Katz","given":"Hary T.","non-dropping-particle":"","parse-names":false,"suffix":""},{"dropping-particle":"","family":"Lopez","given":"Rocio","non-dropping-particle":"","parse-names":false,"suffix":""},{"dropping-particle":"","family":"Lang","given":"David M.","non-dropping-particle":"","parse-names":false,"suffix":""}],"container-title":"Journal of Asthma","id":"ITEM-2","issue":"10","issued":{"date-parts":[["2008","1","2"]]},"page":"862-866","publisher":"Taylor &amp; Francis","title":"Food Allergy Is Associated With Potentially Fatal Childhood Asthma","type":"article-journal","volume":"45"},"uris":["http://www.mendeley.com/documents/?uuid=7464471a-c2ae-320e-a7c4-e61e040210fd"]}],"mendeley":{"formattedCitation":"(7,8)","plainTextFormattedCitation":"(7,8)","previouslyFormattedCitation":"(7,8)"},"properties":{"noteIndex":0},"schema":"https://github.com/citation-style-language/schema/raw/master/csl-citation.json"}</w:instrText>
      </w:r>
      <w:r w:rsidR="008F0E54" w:rsidRPr="00330E03">
        <w:rPr>
          <w:rFonts w:ascii="Arial" w:hAnsi="Arial" w:cs="Arial"/>
          <w:lang w:val="en-US"/>
        </w:rPr>
        <w:fldChar w:fldCharType="separate"/>
      </w:r>
      <w:r w:rsidR="00C41A7B" w:rsidRPr="00C41A7B">
        <w:rPr>
          <w:rFonts w:ascii="Arial" w:hAnsi="Arial" w:cs="Arial"/>
          <w:noProof/>
          <w:lang w:val="en-US"/>
        </w:rPr>
        <w:t>(7,8)</w:t>
      </w:r>
      <w:r w:rsidR="008F0E54" w:rsidRPr="00330E03">
        <w:rPr>
          <w:rFonts w:ascii="Arial" w:hAnsi="Arial" w:cs="Arial"/>
          <w:lang w:val="en-US"/>
        </w:rPr>
        <w:fldChar w:fldCharType="end"/>
      </w:r>
      <w:r w:rsidR="0082031B" w:rsidRPr="00330E03">
        <w:rPr>
          <w:rFonts w:ascii="Arial" w:hAnsi="Arial" w:cs="Arial"/>
          <w:lang w:val="en-US"/>
        </w:rPr>
        <w:t>.</w:t>
      </w:r>
      <w:r w:rsidR="00D57627" w:rsidRPr="00330E03">
        <w:rPr>
          <w:rFonts w:ascii="Arial" w:hAnsi="Arial" w:cs="Arial"/>
          <w:lang w:val="en-US"/>
        </w:rPr>
        <w:t xml:space="preserve"> </w:t>
      </w:r>
      <w:r w:rsidR="002D4B48" w:rsidRPr="00330E03">
        <w:rPr>
          <w:rFonts w:ascii="Arial" w:hAnsi="Arial" w:cs="Arial"/>
          <w:lang w:val="en-US"/>
        </w:rPr>
        <w:t>Th</w:t>
      </w:r>
      <w:r w:rsidR="00E20A7F" w:rsidRPr="00330E03">
        <w:rPr>
          <w:rFonts w:ascii="Arial" w:hAnsi="Arial" w:cs="Arial"/>
          <w:lang w:val="en-US"/>
        </w:rPr>
        <w:t>ese findings</w:t>
      </w:r>
      <w:r w:rsidR="002D4B48" w:rsidRPr="00330E03">
        <w:rPr>
          <w:rFonts w:ascii="Arial" w:hAnsi="Arial" w:cs="Arial"/>
          <w:lang w:val="en-US"/>
        </w:rPr>
        <w:t xml:space="preserve"> may be of additional importance to </w:t>
      </w:r>
      <w:r w:rsidR="00C9232F">
        <w:rPr>
          <w:rFonts w:ascii="Arial" w:hAnsi="Arial" w:cs="Arial"/>
          <w:lang w:val="en-US"/>
        </w:rPr>
        <w:t>children</w:t>
      </w:r>
      <w:r w:rsidR="002D4B48" w:rsidRPr="00330E03">
        <w:rPr>
          <w:rFonts w:ascii="Arial" w:hAnsi="Arial" w:cs="Arial"/>
          <w:lang w:val="en-US"/>
        </w:rPr>
        <w:t xml:space="preserve"> transitioning to the adult clinic</w:t>
      </w:r>
      <w:r w:rsidR="00E20A7F" w:rsidRPr="00330E03">
        <w:rPr>
          <w:rFonts w:ascii="Arial" w:hAnsi="Arial" w:cs="Arial"/>
          <w:lang w:val="en-US"/>
        </w:rPr>
        <w:t>,</w:t>
      </w:r>
      <w:r w:rsidR="002D4B48" w:rsidRPr="00330E03">
        <w:rPr>
          <w:rFonts w:ascii="Arial" w:hAnsi="Arial" w:cs="Arial"/>
          <w:lang w:val="en-US"/>
        </w:rPr>
        <w:t xml:space="preserve"> as</w:t>
      </w:r>
      <w:r w:rsidR="00B056F5" w:rsidRPr="00330E03">
        <w:rPr>
          <w:rFonts w:ascii="Arial" w:hAnsi="Arial" w:cs="Arial"/>
          <w:lang w:val="en-US"/>
        </w:rPr>
        <w:t xml:space="preserve"> </w:t>
      </w:r>
      <w:r w:rsidR="002D4B48" w:rsidRPr="00330E03">
        <w:rPr>
          <w:rFonts w:ascii="Arial" w:hAnsi="Arial" w:cs="Arial"/>
          <w:lang w:val="en-US"/>
        </w:rPr>
        <w:t>they may not yet fully understand their disease</w:t>
      </w:r>
      <w:r w:rsidR="00081DAC" w:rsidRPr="00330E03">
        <w:rPr>
          <w:rFonts w:ascii="Arial" w:hAnsi="Arial" w:cs="Arial"/>
          <w:lang w:val="en-US"/>
        </w:rPr>
        <w:t xml:space="preserve">, </w:t>
      </w:r>
      <w:r w:rsidR="002D4B48" w:rsidRPr="00330E03">
        <w:rPr>
          <w:rFonts w:ascii="Arial" w:hAnsi="Arial" w:cs="Arial"/>
          <w:lang w:val="en-US"/>
        </w:rPr>
        <w:t xml:space="preserve">may </w:t>
      </w:r>
      <w:r w:rsidR="00E20A7F" w:rsidRPr="00330E03">
        <w:rPr>
          <w:rFonts w:ascii="Arial" w:hAnsi="Arial" w:cs="Arial"/>
          <w:lang w:val="en-US"/>
        </w:rPr>
        <w:t>struggle</w:t>
      </w:r>
      <w:r w:rsidR="002D4B48" w:rsidRPr="00330E03">
        <w:rPr>
          <w:rFonts w:ascii="Arial" w:hAnsi="Arial" w:cs="Arial"/>
          <w:lang w:val="en-US"/>
        </w:rPr>
        <w:t xml:space="preserve"> to take responsibility for self-management</w:t>
      </w:r>
      <w:r w:rsidR="00081DAC" w:rsidRPr="00330E03">
        <w:rPr>
          <w:rFonts w:ascii="Arial" w:hAnsi="Arial" w:cs="Arial"/>
          <w:lang w:val="en-US"/>
        </w:rPr>
        <w:t xml:space="preserve"> and are </w:t>
      </w:r>
      <w:r w:rsidR="00BA222D" w:rsidRPr="00330E03">
        <w:rPr>
          <w:rFonts w:ascii="Arial" w:hAnsi="Arial" w:cs="Arial"/>
          <w:lang w:val="en-US"/>
        </w:rPr>
        <w:t>perceived to be</w:t>
      </w:r>
      <w:r w:rsidR="00081DAC" w:rsidRPr="00330E03">
        <w:rPr>
          <w:rFonts w:ascii="Arial" w:hAnsi="Arial" w:cs="Arial"/>
          <w:lang w:val="en-US"/>
        </w:rPr>
        <w:t xml:space="preserve"> </w:t>
      </w:r>
      <w:r w:rsidR="00677136" w:rsidRPr="00330E03">
        <w:rPr>
          <w:rFonts w:ascii="Arial" w:hAnsi="Arial" w:cs="Arial"/>
          <w:lang w:val="en-US"/>
        </w:rPr>
        <w:t xml:space="preserve">a </w:t>
      </w:r>
      <w:r w:rsidR="00081DAC" w:rsidRPr="00330E03">
        <w:rPr>
          <w:rFonts w:ascii="Arial" w:hAnsi="Arial" w:cs="Arial"/>
          <w:lang w:val="en-US"/>
        </w:rPr>
        <w:t>challenging group to manage</w:t>
      </w:r>
      <w:r w:rsidR="000F71F8" w:rsidRPr="00330E03">
        <w:rPr>
          <w:rFonts w:ascii="Arial" w:hAnsi="Arial" w:cs="Arial"/>
          <w:lang w:val="en-US"/>
        </w:rPr>
        <w:fldChar w:fldCharType="begin" w:fldLock="1"/>
      </w:r>
      <w:r w:rsidR="002C2C7C">
        <w:rPr>
          <w:rFonts w:ascii="Arial" w:hAnsi="Arial" w:cs="Arial"/>
          <w:lang w:val="en-US"/>
        </w:rPr>
        <w:instrText>ADDIN CSL_CITATION {"citationItems":[{"id":"ITEM-1","itemData":{"DOI":"10.1111/all.14459","ISSN":"0105-4538","abstract":"Adolescent and young adult (AYA) patients need additional support, while they experience the challenges associated with their age. They need specific training to learn the knowledge and skills required to confidently self-manage their allergies and/or asthma. Transitional care is a complex process, which should address the psychological, medical, educational and vocational needs of AYA in the developmentally appropriate way. The European Academy of Allergy and Clinical Immunology has developed a clinical practice guideline to provide evidence-based recommendations for healthcare professionals to support the transitional care of AYA with allergy and/or asthma. This guideline was developed by a multidisciplinary working panel of experts and patient representatives based on two recent systematic reviews. It sets out a series of general recommendations on operating a clinical service for AYA, which include the following: (a) starting transition early (11-13 years), (b) using a structured, multidisciplinary approach, (c) ensuring AYA fully understand their condition and have resources they can access, (d) active monitoring of adherence and (e) discussing any implications for further education and work. Specific allergy and asthma transition recommendations include (a) simplifying medication regimes and using reminders; (b) focusing on areas where AYA are not confident and involving peers in training AYA patients; (c) identifying and managing psychological and socio-economic issues impacting disease control and quality of life; (d) enrolling the family in assisting AYA to undertake self-management; and (e) encouraging AYA to let their friends know about their allergies and asthma. These recommendations may need to be adapted to fit into national healthcare systems.","author":[{"dropping-particle":"","family":"Roberts","given":"Graham","non-dropping-particle":"","parse-names":false,"suffix":""},{"dropping-particle":"","family":"Vazquez</w:instrText>
      </w:r>
      <w:r w:rsidR="002C2C7C">
        <w:rPr>
          <w:rFonts w:ascii="Cambria Math" w:hAnsi="Cambria Math" w:cs="Cambria Math"/>
          <w:lang w:val="en-US"/>
        </w:rPr>
        <w:instrText>‐</w:instrText>
      </w:r>
      <w:r w:rsidR="002C2C7C">
        <w:rPr>
          <w:rFonts w:ascii="Arial" w:hAnsi="Arial" w:cs="Arial"/>
          <w:lang w:val="en-US"/>
        </w:rPr>
        <w:instrText>Ortiz","given":"Marta","non-dropping-particle":"","parse-names":false,"suffix":""},{"dropping-particle":"","family":"Knibb","given":"Rebecca","non-dropping-particle":"","parse-names":false,"suffix":""},{"dropping-particle":"","family":"Khaleva","given":"Ekaterina","non-dropping-particle":"","parse-names":false,"suffix":""},{"dropping-particle":"","family":"Alviani","given":"Cherry","non-dropping-particle":"","parse-names":false,"suffix":""},{"dropping-particle":"","family":"Angier","given":"Elizabeth","non-dropping-particle":"","parse-names":false,"suffix":""},{"dropping-particle":"","family":"Blumchen","given":"Katharina","non-dropping-particle":"","parse-names":false,"suffix":""},{"dropping-particle":"","family":"Comberiati","given":"Pasquale","non-dropping-particle":"","parse-names":false,"suffix":""},{"dropping-particle":"","family":"Duca","given":"Bettina","non-dropping-particle":"","parse-names":false,"suffix":""},{"dropping-particle":"","family":"DunnGalvin","given":"Audrey","non-dropping-particle":"","parse-names":false,"suffix":""},{"dropping-particle":"","family":"Garriga</w:instrText>
      </w:r>
      <w:r w:rsidR="002C2C7C">
        <w:rPr>
          <w:rFonts w:ascii="Cambria Math" w:hAnsi="Cambria Math" w:cs="Cambria Math"/>
          <w:lang w:val="en-US"/>
        </w:rPr>
        <w:instrText>‐</w:instrText>
      </w:r>
      <w:r w:rsidR="002C2C7C">
        <w:rPr>
          <w:rFonts w:ascii="Arial" w:hAnsi="Arial" w:cs="Arial"/>
          <w:lang w:val="en-US"/>
        </w:rPr>
        <w:instrText>Baraut","given":"Teresa","non-dropping-particle":"","parse-names":false,"suffix":""},{"dropping-particle":"","family":"Gore","given":"Claudia","non-dropping-particle":"","parse-names":false,"suffix":""},{"dropping-particle":"","family":"Gowland","given":"M. Hazel","non-dropping-particle":"","parse-names":false,"suffix":""},{"dropping-particle":"","family":"Hox","given":"Valérie","non-dropping-particle":"","parse-names":false,"suffix":""},{"dropping-particle":"","family":"Jensen","given":"Britt","non-dropping-particle":"","parse-names":false,"suffix":""},{"dropping-particle":"","family":"Mortz","given":"Charlotte G.","non-dropping-particle":"","parse-names":false,"suffix":""},{"dropping-particle":"","family":"Pfaar","given":"Oliver","non-dropping-particle":"","parse-names":false,"suffix":""},{"dropping-particle":"","family":"Pite","given":"Helena","non-dropping-particle":"","parse-names":false,"suffix":""},{"dropping-particle":"","family":"Santos","given":"Alexandra F.","non-dropping-particle":"","parse-names":false,"suffix":""},{"dropping-particle":"","family":"Sanchez</w:instrText>
      </w:r>
      <w:r w:rsidR="002C2C7C">
        <w:rPr>
          <w:rFonts w:ascii="Cambria Math" w:hAnsi="Cambria Math" w:cs="Cambria Math"/>
          <w:lang w:val="en-US"/>
        </w:rPr>
        <w:instrText>‐</w:instrText>
      </w:r>
      <w:r w:rsidR="002C2C7C">
        <w:rPr>
          <w:rFonts w:ascii="Arial" w:hAnsi="Arial" w:cs="Arial"/>
          <w:lang w:val="en-US"/>
        </w:rPr>
        <w:instrText>Garcia","given":"Silvia","non-dropping-particle":"","parse-names":false,"suffix":""},{"dropping-particle":"","family":"Timmermans","given":"Frans","non-dropping-particle":"","parse-names":false,"suffix":""}],"container-title":"Allergy","id":"ITEM-1","issue":"11","issued":{"date-parts":[["2020","11","21"]]},"page":"2734-2752","publisher":"Blackwell Publishing Ltd","title":"EAACI Guidelines on the effective transition of adolescents and young adults with allergy and asthma","type":"article-journal","volume":"75"},"uris":["http://www.mendeley.com/documents/?uuid=473c7b56-fdb9-3659-9aac-b72f670c5746"]}],"mendeley":{"formattedCitation":"(39)","plainTextFormattedCitation":"(39)","previouslyFormattedCitation":"(39)"},"properties":{"noteIndex":0},"schema":"https://github.com/citation-style-language/schema/raw/master/csl-citation.json"}</w:instrText>
      </w:r>
      <w:r w:rsidR="000F71F8" w:rsidRPr="00330E03">
        <w:rPr>
          <w:rFonts w:ascii="Arial" w:hAnsi="Arial" w:cs="Arial"/>
          <w:lang w:val="en-US"/>
        </w:rPr>
        <w:fldChar w:fldCharType="separate"/>
      </w:r>
      <w:r w:rsidR="002C2C7C" w:rsidRPr="002C2C7C">
        <w:rPr>
          <w:rFonts w:ascii="Arial" w:hAnsi="Arial" w:cs="Arial"/>
          <w:noProof/>
          <w:lang w:val="en-US"/>
        </w:rPr>
        <w:t>(39)</w:t>
      </w:r>
      <w:r w:rsidR="000F71F8" w:rsidRPr="00330E03">
        <w:rPr>
          <w:rFonts w:ascii="Arial" w:hAnsi="Arial" w:cs="Arial"/>
          <w:lang w:val="en-US"/>
        </w:rPr>
        <w:fldChar w:fldCharType="end"/>
      </w:r>
      <w:r w:rsidR="00BA222D" w:rsidRPr="00330E03">
        <w:rPr>
          <w:rFonts w:ascii="Arial" w:hAnsi="Arial" w:cs="Arial"/>
          <w:lang w:val="en-US"/>
        </w:rPr>
        <w:t xml:space="preserve">. </w:t>
      </w:r>
      <w:r w:rsidR="002D4B48" w:rsidRPr="00330E03">
        <w:rPr>
          <w:rFonts w:ascii="Arial" w:hAnsi="Arial" w:cs="Arial"/>
          <w:lang w:val="en-US"/>
        </w:rPr>
        <w:t xml:space="preserve"> </w:t>
      </w:r>
      <w:r w:rsidR="00D57627" w:rsidRPr="00330E03">
        <w:rPr>
          <w:rFonts w:ascii="Arial" w:hAnsi="Arial" w:cs="Arial"/>
          <w:lang w:val="en-US"/>
        </w:rPr>
        <w:t>Additionally, f</w:t>
      </w:r>
      <w:r w:rsidR="00C40568" w:rsidRPr="00330E03">
        <w:rPr>
          <w:rFonts w:ascii="Arial" w:hAnsi="Arial" w:cs="Arial"/>
          <w:lang w:val="en-US"/>
        </w:rPr>
        <w:t xml:space="preserve">urther studies will be required to </w:t>
      </w:r>
      <w:r w:rsidR="00A602BB" w:rsidRPr="00330E03">
        <w:rPr>
          <w:rFonts w:ascii="Arial" w:hAnsi="Arial" w:cs="Arial"/>
          <w:lang w:val="en-US"/>
        </w:rPr>
        <w:t>investigate the</w:t>
      </w:r>
      <w:r w:rsidR="00C40568" w:rsidRPr="00330E03">
        <w:rPr>
          <w:rFonts w:ascii="Arial" w:hAnsi="Arial" w:cs="Arial"/>
          <w:lang w:val="en-US"/>
        </w:rPr>
        <w:t xml:space="preserve"> immunologic </w:t>
      </w:r>
      <w:r w:rsidR="00A602BB" w:rsidRPr="00330E03">
        <w:rPr>
          <w:rFonts w:ascii="Arial" w:hAnsi="Arial" w:cs="Arial"/>
          <w:lang w:val="en-US"/>
        </w:rPr>
        <w:t xml:space="preserve">pathways linking </w:t>
      </w:r>
      <w:r w:rsidR="0061126A" w:rsidRPr="00330E03">
        <w:rPr>
          <w:rFonts w:ascii="Arial" w:hAnsi="Arial" w:cs="Arial"/>
          <w:lang w:val="en-US"/>
        </w:rPr>
        <w:t>FA/FAS</w:t>
      </w:r>
      <w:r w:rsidR="00A602BB" w:rsidRPr="00330E03">
        <w:rPr>
          <w:rFonts w:ascii="Arial" w:hAnsi="Arial" w:cs="Arial"/>
          <w:lang w:val="en-US"/>
        </w:rPr>
        <w:t xml:space="preserve"> and </w:t>
      </w:r>
      <w:r w:rsidR="005D5397" w:rsidRPr="00330E03">
        <w:rPr>
          <w:rFonts w:ascii="Arial" w:hAnsi="Arial" w:cs="Arial"/>
          <w:lang w:val="en-US"/>
        </w:rPr>
        <w:t>AAD</w:t>
      </w:r>
      <w:r w:rsidR="00A602BB" w:rsidRPr="00330E03">
        <w:rPr>
          <w:rFonts w:ascii="Arial" w:hAnsi="Arial" w:cs="Arial"/>
          <w:lang w:val="en-US"/>
        </w:rPr>
        <w:t>.</w:t>
      </w:r>
      <w:r w:rsidR="00D218C2" w:rsidRPr="00330E03">
        <w:rPr>
          <w:rFonts w:ascii="Arial" w:hAnsi="Arial" w:cs="Arial"/>
          <w:lang w:val="en-US"/>
        </w:rPr>
        <w:t xml:space="preserve"> </w:t>
      </w:r>
      <w:r w:rsidR="00D57627" w:rsidRPr="00330E03">
        <w:rPr>
          <w:rFonts w:ascii="Arial" w:hAnsi="Arial" w:cs="Arial"/>
          <w:lang w:val="en-US"/>
        </w:rPr>
        <w:t>Furthermore</w:t>
      </w:r>
      <w:r w:rsidR="00A602BB" w:rsidRPr="00330E03">
        <w:rPr>
          <w:rFonts w:ascii="Arial" w:hAnsi="Arial" w:cs="Arial"/>
          <w:lang w:val="en-US"/>
        </w:rPr>
        <w:t xml:space="preserve">, </w:t>
      </w:r>
      <w:r w:rsidR="0089383D" w:rsidRPr="00330E03">
        <w:rPr>
          <w:rFonts w:ascii="Arial" w:hAnsi="Arial" w:cs="Arial"/>
          <w:lang w:val="en-US"/>
        </w:rPr>
        <w:t xml:space="preserve">primary </w:t>
      </w:r>
      <w:r w:rsidR="005E3394">
        <w:rPr>
          <w:rFonts w:ascii="Arial" w:hAnsi="Arial" w:cs="Arial"/>
          <w:lang w:val="en-US"/>
        </w:rPr>
        <w:t xml:space="preserve">and secondary </w:t>
      </w:r>
      <w:r w:rsidR="0089383D" w:rsidRPr="00330E03">
        <w:rPr>
          <w:rFonts w:ascii="Arial" w:hAnsi="Arial" w:cs="Arial"/>
          <w:lang w:val="en-US"/>
        </w:rPr>
        <w:t xml:space="preserve">preventive strategies have been described </w:t>
      </w:r>
      <w:r w:rsidR="0033436B" w:rsidRPr="00330E03">
        <w:rPr>
          <w:rFonts w:ascii="Arial" w:hAnsi="Arial" w:cs="Arial"/>
          <w:lang w:val="en-US"/>
        </w:rPr>
        <w:t>to</w:t>
      </w:r>
      <w:r w:rsidR="0089383D" w:rsidRPr="00330E03">
        <w:rPr>
          <w:rFonts w:ascii="Arial" w:hAnsi="Arial" w:cs="Arial"/>
          <w:lang w:val="en-US"/>
        </w:rPr>
        <w:t xml:space="preserve"> reduce the </w:t>
      </w:r>
      <w:r w:rsidR="0002009C" w:rsidRPr="00330E03">
        <w:rPr>
          <w:rFonts w:ascii="Arial" w:hAnsi="Arial" w:cs="Arial"/>
          <w:lang w:val="en-US"/>
        </w:rPr>
        <w:t>incidence</w:t>
      </w:r>
      <w:r w:rsidR="0089383D" w:rsidRPr="00330E03">
        <w:rPr>
          <w:rFonts w:ascii="Arial" w:hAnsi="Arial" w:cs="Arial"/>
          <w:lang w:val="en-US"/>
        </w:rPr>
        <w:t xml:space="preserve"> of food allergy</w:t>
      </w:r>
      <w:r w:rsidR="00961F06" w:rsidRPr="00330E03">
        <w:rPr>
          <w:rFonts w:ascii="Arial" w:hAnsi="Arial" w:cs="Arial"/>
          <w:lang w:val="en-US"/>
        </w:rPr>
        <w:t xml:space="preserve"> </w:t>
      </w:r>
      <w:r w:rsidR="00961F06" w:rsidRPr="00330E03">
        <w:rPr>
          <w:rFonts w:ascii="Arial" w:hAnsi="Arial" w:cs="Arial"/>
          <w:lang w:val="en-US"/>
        </w:rPr>
        <w:fldChar w:fldCharType="begin" w:fldLock="1"/>
      </w:r>
      <w:r w:rsidR="002C2C7C">
        <w:rPr>
          <w:rFonts w:ascii="Arial" w:hAnsi="Arial" w:cs="Arial"/>
          <w:lang w:val="en-US"/>
        </w:rPr>
        <w:instrText>ADDIN CSL_CITATION {"citationItems":[{"id":"ITEM-1","itemData":{"DOI":"10.1056/nejmoa1414850","ISSN":"0028-4793","PMID":"25705822","abstract":"Copyright © 2015 Massachusetts Medical Society. All rights reserved. Background: The prevalence of peanut allergy among children in Western countries has doubled in the past 10 years, and peanut allergy is becoming apparent in Africa and Asia. We evaluated strategies of peanut consumption and avoidance to determine which strategy is most effective in preventing the development of peanut allergy in infants at high risk for the allergy. Methods: We randomly assigned 640 infants with severe eczema, egg allergy, or both to consume or avoid peanuts until 60 months of age. Participants, who were at least 4 months but younger than 11 months of age at randomization, were assigned to separate study cohorts on the basis of preexisting sensitivity to peanut extract, which was determined with the use of a skin-prick test - one consisting of participants with no measurable wheal after testing and the other consisting of those with a wheal measuring 1 to 4 mm in diameter. The primary outcome, which was assessed independently in each cohort, was the proportion of participants with peanut allergy at 60 months of age. Results: Among the 530 infants in the intention-to-treat population who initially had negative results on the skin-prick test, the prevalence of peanut allergy at 60 months of age was 13.7% in the avoidance group and 1.9% in the consumption group (P&lt;0.001). Among the 98 participants in the intention-to-treat population who initially had positive test results, the prevalence of peanut allergy was 35.3% in the avoidance group and 10.6% in the consumption group (P = 0.004). There was no significant between-group difference in the incidence of serious adverse events. Increases in levels of peanut-specific IgG4 antibody occurred predominantly in the consumption group; a greater percentage of participants in the avoidance group had elevated titers of peanut-specific IgE antibody. A larger wheal on the skin-prick test and a lower ratio of peanut-specific IgG4:IgE were associated with peanut allergy. Conclusions: The early introduction of peanuts significantly decreased the frequency of the development of peanut allergy among children at high risk for this allergy and modulated immune responses to peanuts.","author":[{"dropping-particle":"","family":"Toit","given":"George","non-dropping-particle":"Du","parse-names":false,"suffix":""},{"dropping-particle":"","family":"Roberts","given":"Graham","non-dropping-particle":"","parse-names":false,"suffix":""},{"dropping-particle":"","family":"Sayre","given":"Peter H.","non-dropping-particle":"","parse-names":false,"suffix":""},{"dropping-particle":"","family":"Bahnson","given":"Henry T.","non-dropping-particle":"","parse-names":false,"suffix":""},{"dropping-particle":"","family":"Radulovic","given":"Suzana","non-dropping-particle":"","parse-names":false,"suffix":""},{"dropping-particle":"","family":"Santos","given":"Alexandra F.","non-dropping-particle":"","parse-names":false,"suffix":""},{"dropping-particle":"","family":"Brough","given":"Helen A.","non-dropping-particle":"","parse-names":false,"suffix":""},{"dropping-particle":"","family":"Phippard","given":"Deborah","non-dropping-particle":"","parse-names":false,"suffix":""},{"dropping-particle":"","family":"Basting","given":"Monica","non-dropping-particle":"","parse-names":false,"suffix":""},{"dropping-particle":"","family":"Feeney","given":"Mary","non-dropping-particle":"","parse-names":false,"suffix":""},{"dropping-particle":"","family":"Turcanu","given":"Victor","non-dropping-particle":"","parse-names":false,"suffix":""},{"dropping-particle":"","family":"Sever","given":"Michelle L.","non-dropping-particle":"","parse-names":false,"suffix":""},{"dropping-particle":"","family":"Gomez Lorenzo","given":"Margarita","non-dropping-particle":"","parse-names":false,"suffix":""},{"dropping-particle":"","family":"Plaut","given":"Marshall","non-dropping-particle":"","parse-names":false,"suffix":""},{"dropping-particle":"","family":"Lack","given":"Gideon","non-dropping-particle":"","parse-names":false,"suffix":""}],"container-title":"New England Journal of Medicine","id":"ITEM-1","issue":"9","issued":{"date-parts":[["2015","2","26"]]},"page":"803-813","publisher":"New England Journal of Medicine (NEJM/MMS)","title":"Randomized Trial of Peanut Consumption in Infants at Risk for Peanut Allergy","type":"article-journal","volume":"372"},"uris":["http://www.mendeley.com/documents/?uuid=012f8e21-4e5f-3e3c-8749-482e9d26cc7e"]},{"id":"ITEM-2","itemData":{"DOI":"10.1111/j.1398-9995.2007.01501.x","ISSN":"01054538","PMID":"17919140","abstract":"Background: Specific oral tolerance induction (SOTI) seems to be a promising treatment of food allergy. Specific oral tolerance induction and elimination diet were compared with respect to efficacy rate and patterns of clinical reaction. Methods: Children with challenge proven immunoglobulin E (IgE)-mediated cow's milk (CM) allergy or hen's egg (HE) allergy were randomly assigned to SOTI or elimination diet as a control group. Specific oral tolerance induction treatment was performed at home on a daily basis according to a study protocol with fresh CM or lyophilized HE protein. Re-evaluation of clinically relevant food allergy was performed by food challenge after a median of 21 months. Children in the SOTI group received a secondary elimination diet for 2 months prior to follow-up challenge to evaluate persistence of induced oral tolerance. Results: At follow-up challenge, nine of 25 children (36%) showed permanent tolerance in the SOTI group, three of 25 (12%) were tolerant with regular intake and four of 25 (16%) were partial responders. In the control group, seven of 20 children (35%) were tolerant. Allergen-specific immunoglobulin E decreased significantly both in children who developed natural tolerance during the elimination diet (P &lt; 0.05) and in those with SOTI (P &lt; 0.001). Conclusions: Specific oral tolerance induction seems a valid treatment option for patients with persistent food allergy. Indications may be given if avoidance cannot be guaranteed or for those who are eager to eat the food in question. Advantages of SOTI are the increased threshold dose for allergic reactions and the substantially reduced risk of severe allergic reactions after inadvertent ingestion of the allergen. However, careful monitoring during SOTI is mandatory. © 2007 The Authors.","author":[{"dropping-particle":"","family":"Staden","given":"U.","non-dropping-particle":"","parse-names":false,"suffix":""},{"dropping-particle":"","family":"Rolinck-Werninghaus","given":"C.","non-dropping-particle":"","parse-names":false,"suffix":""},{"dropping-particle":"","family":"Brewe","given":"F.","non-dropping-particle":"","parse-names":false,"suffix":""},{"dropping-particle":"","family":"Wahn","given":"U.","non-dropping-particle":"","parse-names":false,"suffix":""},{"dropping-particle":"","family":"Niggemann","given":"B.","non-dropping-particle":"","parse-names":false,"suffix":""},{"dropping-particle":"","family":"Beyer","given":"K.","non-dropping-particle":"","parse-names":false,"suffix":""}],"container-title":"Allergy: European Journal of Allergy and Clinical Immunology","id":"ITEM-2","issue":"11","issued":{"date-parts":[["2007","11","1"]]},"page":"1261-1269","publisher":"John Wiley &amp; Sons, Ltd","title":"Specific oral tolerance induction in food allergy in children: Efficacy and clinical patterns of reaction","type":"article-journal","volume":"62"},"uris":["http://www.mendeley.com/documents/?uuid=c4b1cf00-8da7-3201-834d-8618f6a832aa"]}],"mendeley":{"formattedCitation":"(40,41)","plainTextFormattedCitation":"(40,41)","previouslyFormattedCitation":"(40,41)"},"properties":{"noteIndex":0},"schema":"https://github.com/citation-style-language/schema/raw/master/csl-citation.json"}</w:instrText>
      </w:r>
      <w:r w:rsidR="00961F06" w:rsidRPr="00330E03">
        <w:rPr>
          <w:rFonts w:ascii="Arial" w:hAnsi="Arial" w:cs="Arial"/>
          <w:lang w:val="en-US"/>
        </w:rPr>
        <w:fldChar w:fldCharType="separate"/>
      </w:r>
      <w:r w:rsidR="002C2C7C" w:rsidRPr="002C2C7C">
        <w:rPr>
          <w:rFonts w:ascii="Arial" w:hAnsi="Arial" w:cs="Arial"/>
          <w:noProof/>
          <w:lang w:val="en-US"/>
        </w:rPr>
        <w:t>(40,41)</w:t>
      </w:r>
      <w:r w:rsidR="00961F06" w:rsidRPr="00330E03">
        <w:rPr>
          <w:rFonts w:ascii="Arial" w:hAnsi="Arial" w:cs="Arial"/>
          <w:lang w:val="en-US"/>
        </w:rPr>
        <w:fldChar w:fldCharType="end"/>
      </w:r>
      <w:r w:rsidR="0089383D" w:rsidRPr="00330E03">
        <w:rPr>
          <w:rFonts w:ascii="Arial" w:hAnsi="Arial" w:cs="Arial"/>
          <w:lang w:val="en-US"/>
        </w:rPr>
        <w:t>.</w:t>
      </w:r>
      <w:r w:rsidR="00D57627" w:rsidRPr="00330E03">
        <w:rPr>
          <w:rFonts w:ascii="Arial" w:hAnsi="Arial" w:cs="Arial"/>
          <w:lang w:val="en-US"/>
        </w:rPr>
        <w:t xml:space="preserve"> Given our findings, i</w:t>
      </w:r>
      <w:r w:rsidR="0089383D" w:rsidRPr="00330E03">
        <w:rPr>
          <w:rFonts w:ascii="Arial" w:hAnsi="Arial" w:cs="Arial"/>
          <w:lang w:val="en-US"/>
        </w:rPr>
        <w:t xml:space="preserve">t would be </w:t>
      </w:r>
      <w:r w:rsidR="0002009C" w:rsidRPr="00330E03">
        <w:rPr>
          <w:rFonts w:ascii="Arial" w:hAnsi="Arial" w:cs="Arial"/>
          <w:lang w:val="en-US"/>
        </w:rPr>
        <w:t xml:space="preserve">valuable to follow up </w:t>
      </w:r>
      <w:r w:rsidR="0033436B" w:rsidRPr="00330E03">
        <w:rPr>
          <w:rFonts w:ascii="Arial" w:hAnsi="Arial" w:cs="Arial"/>
          <w:lang w:val="en-US"/>
        </w:rPr>
        <w:t>th</w:t>
      </w:r>
      <w:r w:rsidR="00545D7B" w:rsidRPr="00330E03">
        <w:rPr>
          <w:rFonts w:ascii="Arial" w:hAnsi="Arial" w:cs="Arial"/>
          <w:lang w:val="en-US"/>
        </w:rPr>
        <w:t>o</w:t>
      </w:r>
      <w:r w:rsidR="0033436B" w:rsidRPr="00330E03">
        <w:rPr>
          <w:rFonts w:ascii="Arial" w:hAnsi="Arial" w:cs="Arial"/>
          <w:lang w:val="en-US"/>
        </w:rPr>
        <w:t xml:space="preserve">se </w:t>
      </w:r>
      <w:r w:rsidR="0002009C" w:rsidRPr="00330E03">
        <w:rPr>
          <w:rFonts w:ascii="Arial" w:hAnsi="Arial" w:cs="Arial"/>
          <w:lang w:val="en-US"/>
        </w:rPr>
        <w:t xml:space="preserve">study participants to ascertain whether these strategies have any long-term impact on </w:t>
      </w:r>
      <w:r w:rsidR="005D5397" w:rsidRPr="00330E03">
        <w:rPr>
          <w:rFonts w:ascii="Arial" w:hAnsi="Arial" w:cs="Arial"/>
          <w:lang w:val="en-US"/>
        </w:rPr>
        <w:t>AAD</w:t>
      </w:r>
      <w:r w:rsidR="0002009C" w:rsidRPr="00330E03">
        <w:rPr>
          <w:rFonts w:ascii="Arial" w:hAnsi="Arial" w:cs="Arial"/>
          <w:lang w:val="en-US"/>
        </w:rPr>
        <w:t>.</w:t>
      </w:r>
      <w:r w:rsidR="00A602BB" w:rsidRPr="00330E03">
        <w:rPr>
          <w:rFonts w:ascii="Arial" w:hAnsi="Arial" w:cs="Arial"/>
          <w:lang w:val="en-US"/>
        </w:rPr>
        <w:t xml:space="preserve"> </w:t>
      </w:r>
      <w:r w:rsidR="00536139">
        <w:rPr>
          <w:rFonts w:ascii="Arial" w:hAnsi="Arial" w:cs="Arial"/>
          <w:lang w:val="en-US"/>
        </w:rPr>
        <w:tab/>
      </w:r>
    </w:p>
    <w:p w14:paraId="1875B351" w14:textId="7CA2F709" w:rsidR="00174F6A" w:rsidRPr="00174F6A" w:rsidRDefault="00174F6A" w:rsidP="00417C9F">
      <w:pPr>
        <w:pStyle w:val="Heading1"/>
        <w:spacing w:line="360" w:lineRule="auto"/>
        <w:rPr>
          <w:rFonts w:ascii="Arial" w:hAnsi="Arial" w:cs="Arial"/>
          <w:lang w:val="en-US"/>
        </w:rPr>
      </w:pPr>
      <w:r w:rsidRPr="00174F6A">
        <w:rPr>
          <w:rFonts w:ascii="Arial" w:hAnsi="Arial" w:cs="Arial"/>
          <w:lang w:val="en-US"/>
        </w:rPr>
        <w:lastRenderedPageBreak/>
        <w:t>Conclusion</w:t>
      </w:r>
    </w:p>
    <w:p w14:paraId="0E59E204" w14:textId="0E6B0C83" w:rsidR="00772F99" w:rsidRPr="00330E03" w:rsidRDefault="00D218C2" w:rsidP="00417C9F">
      <w:pPr>
        <w:spacing w:after="0" w:line="360" w:lineRule="auto"/>
        <w:jc w:val="both"/>
        <w:rPr>
          <w:rFonts w:ascii="Arial" w:hAnsi="Arial" w:cs="Arial"/>
          <w:lang w:val="en-US"/>
        </w:rPr>
      </w:pPr>
      <w:r w:rsidRPr="00330E03">
        <w:rPr>
          <w:rFonts w:ascii="Arial" w:hAnsi="Arial" w:cs="Arial"/>
          <w:lang w:val="en-US"/>
        </w:rPr>
        <w:t>In conclusion,</w:t>
      </w:r>
      <w:r w:rsidR="00F12631">
        <w:rPr>
          <w:rFonts w:ascii="Arial" w:hAnsi="Arial" w:cs="Arial"/>
          <w:lang w:val="en-US"/>
        </w:rPr>
        <w:t xml:space="preserve"> childhood</w:t>
      </w:r>
      <w:r w:rsidRPr="00330E03">
        <w:rPr>
          <w:rFonts w:ascii="Arial" w:hAnsi="Arial" w:cs="Arial"/>
          <w:lang w:val="en-US"/>
        </w:rPr>
        <w:t xml:space="preserve"> </w:t>
      </w:r>
      <w:r w:rsidR="00255191" w:rsidRPr="00330E03">
        <w:rPr>
          <w:rFonts w:ascii="Arial" w:hAnsi="Arial" w:cs="Arial"/>
          <w:lang w:val="en-US"/>
        </w:rPr>
        <w:t xml:space="preserve">FA and FAS </w:t>
      </w:r>
      <w:r w:rsidR="005F36EB" w:rsidRPr="00330E03">
        <w:rPr>
          <w:rFonts w:ascii="Arial" w:hAnsi="Arial" w:cs="Arial"/>
          <w:lang w:val="en-US"/>
        </w:rPr>
        <w:t>appear</w:t>
      </w:r>
      <w:r w:rsidR="00BF5CA6" w:rsidRPr="00330E03">
        <w:rPr>
          <w:rFonts w:ascii="Arial" w:hAnsi="Arial" w:cs="Arial"/>
          <w:lang w:val="en-US"/>
        </w:rPr>
        <w:t xml:space="preserve"> to be significantly associated with </w:t>
      </w:r>
      <w:r w:rsidR="004109C7">
        <w:rPr>
          <w:rFonts w:ascii="Arial" w:hAnsi="Arial" w:cs="Arial"/>
          <w:lang w:val="en-US"/>
        </w:rPr>
        <w:t xml:space="preserve">adult </w:t>
      </w:r>
      <w:r w:rsidR="00255191" w:rsidRPr="00330E03">
        <w:rPr>
          <w:rFonts w:ascii="Arial" w:hAnsi="Arial" w:cs="Arial"/>
          <w:lang w:val="en-US"/>
        </w:rPr>
        <w:t xml:space="preserve">asthma </w:t>
      </w:r>
      <w:r w:rsidR="0033436B" w:rsidRPr="00330E03">
        <w:rPr>
          <w:rFonts w:ascii="Arial" w:hAnsi="Arial" w:cs="Arial"/>
          <w:lang w:val="en-US"/>
        </w:rPr>
        <w:t xml:space="preserve">and to </w:t>
      </w:r>
      <w:r w:rsidR="006047ED">
        <w:rPr>
          <w:rFonts w:ascii="Arial" w:hAnsi="Arial" w:cs="Arial"/>
          <w:lang w:val="en-US"/>
        </w:rPr>
        <w:t xml:space="preserve">a </w:t>
      </w:r>
      <w:r w:rsidR="0033436B" w:rsidRPr="00330E03">
        <w:rPr>
          <w:rFonts w:ascii="Arial" w:hAnsi="Arial" w:cs="Arial"/>
          <w:lang w:val="en-US"/>
        </w:rPr>
        <w:t>lesser extent</w:t>
      </w:r>
      <w:r w:rsidR="00255191" w:rsidRPr="00330E03">
        <w:rPr>
          <w:rFonts w:ascii="Arial" w:hAnsi="Arial" w:cs="Arial"/>
          <w:lang w:val="en-US"/>
        </w:rPr>
        <w:t xml:space="preserve"> rhinitis.</w:t>
      </w:r>
      <w:r w:rsidR="0082031B" w:rsidRPr="00330E03">
        <w:rPr>
          <w:rFonts w:ascii="Arial" w:hAnsi="Arial" w:cs="Arial"/>
          <w:lang w:val="en-US"/>
        </w:rPr>
        <w:t xml:space="preserve"> </w:t>
      </w:r>
      <w:r w:rsidR="00034966" w:rsidRPr="00330E03">
        <w:rPr>
          <w:rFonts w:ascii="Arial" w:hAnsi="Arial" w:cs="Arial"/>
          <w:lang w:val="en-US"/>
        </w:rPr>
        <w:t xml:space="preserve">Additionally, this study has highlighted the differential associations of </w:t>
      </w:r>
      <w:r w:rsidR="00926662">
        <w:rPr>
          <w:rFonts w:ascii="Arial" w:hAnsi="Arial" w:cs="Arial"/>
          <w:lang w:val="en-US"/>
        </w:rPr>
        <w:t xml:space="preserve">childhood </w:t>
      </w:r>
      <w:r w:rsidR="00034966" w:rsidRPr="00330E03">
        <w:rPr>
          <w:rFonts w:ascii="Arial" w:hAnsi="Arial" w:cs="Arial"/>
          <w:lang w:val="en-US"/>
        </w:rPr>
        <w:t xml:space="preserve">FA and FAS on AAD in adulthood. </w:t>
      </w:r>
      <w:r w:rsidR="00926662">
        <w:rPr>
          <w:rFonts w:ascii="Arial" w:hAnsi="Arial" w:cs="Arial"/>
          <w:lang w:val="en-US"/>
        </w:rPr>
        <w:t>Clinicians</w:t>
      </w:r>
      <w:r w:rsidR="00BF2128" w:rsidRPr="00330E03">
        <w:rPr>
          <w:rFonts w:ascii="Arial" w:hAnsi="Arial" w:cs="Arial"/>
          <w:lang w:val="en-US"/>
        </w:rPr>
        <w:t xml:space="preserve"> should be aware of this when </w:t>
      </w:r>
      <w:r w:rsidR="00BF5CA6" w:rsidRPr="00330E03">
        <w:rPr>
          <w:rFonts w:ascii="Arial" w:hAnsi="Arial" w:cs="Arial"/>
          <w:lang w:val="en-US"/>
        </w:rPr>
        <w:t>looking after</w:t>
      </w:r>
      <w:r w:rsidR="00034966" w:rsidRPr="00330E03">
        <w:rPr>
          <w:rFonts w:ascii="Arial" w:hAnsi="Arial" w:cs="Arial"/>
          <w:lang w:val="en-US"/>
        </w:rPr>
        <w:t xml:space="preserve"> children with FA/FAS</w:t>
      </w:r>
      <w:r w:rsidR="00263DAC" w:rsidRPr="00330E03">
        <w:rPr>
          <w:rFonts w:ascii="Arial" w:hAnsi="Arial" w:cs="Arial"/>
          <w:lang w:val="en-US"/>
        </w:rPr>
        <w:t xml:space="preserve">, </w:t>
      </w:r>
      <w:r w:rsidR="00382F3E" w:rsidRPr="00330E03">
        <w:rPr>
          <w:rFonts w:ascii="Arial" w:hAnsi="Arial" w:cs="Arial"/>
          <w:lang w:val="en-US"/>
        </w:rPr>
        <w:t>especially</w:t>
      </w:r>
      <w:r w:rsidR="00034966" w:rsidRPr="00330E03">
        <w:rPr>
          <w:rFonts w:ascii="Arial" w:hAnsi="Arial" w:cs="Arial"/>
          <w:lang w:val="en-US"/>
        </w:rPr>
        <w:t xml:space="preserve"> </w:t>
      </w:r>
      <w:r w:rsidR="00BF2128" w:rsidRPr="00330E03">
        <w:rPr>
          <w:rFonts w:ascii="Arial" w:hAnsi="Arial" w:cs="Arial"/>
          <w:lang w:val="en-US"/>
        </w:rPr>
        <w:t xml:space="preserve">as they </w:t>
      </w:r>
      <w:r w:rsidR="00A653D0">
        <w:rPr>
          <w:rFonts w:ascii="Arial" w:hAnsi="Arial" w:cs="Arial"/>
          <w:lang w:val="en-US"/>
        </w:rPr>
        <w:t>transition into</w:t>
      </w:r>
      <w:r w:rsidR="00BC03E0" w:rsidRPr="00330E03">
        <w:rPr>
          <w:rFonts w:ascii="Arial" w:hAnsi="Arial" w:cs="Arial"/>
          <w:lang w:val="en-US"/>
        </w:rPr>
        <w:t xml:space="preserve"> adulthood</w:t>
      </w:r>
      <w:r w:rsidR="0082031B" w:rsidRPr="00330E03">
        <w:rPr>
          <w:rFonts w:ascii="Arial" w:hAnsi="Arial" w:cs="Arial"/>
          <w:lang w:val="en-US"/>
        </w:rPr>
        <w:t>.</w:t>
      </w:r>
    </w:p>
    <w:p w14:paraId="0E59E206" w14:textId="77777777" w:rsidR="00184DE7" w:rsidRPr="008406CF" w:rsidRDefault="00184DE7" w:rsidP="00417C9F">
      <w:pPr>
        <w:pStyle w:val="Heading1"/>
        <w:spacing w:line="360" w:lineRule="auto"/>
        <w:rPr>
          <w:rFonts w:ascii="Arial" w:hAnsi="Arial" w:cs="Arial"/>
          <w:lang w:val="en-US"/>
        </w:rPr>
      </w:pPr>
      <w:r w:rsidRPr="008406CF">
        <w:rPr>
          <w:rFonts w:ascii="Arial" w:hAnsi="Arial" w:cs="Arial"/>
          <w:lang w:val="en-US"/>
        </w:rPr>
        <w:t>Acknowledgements</w:t>
      </w:r>
    </w:p>
    <w:p w14:paraId="2269533F" w14:textId="4E2B6580" w:rsidR="001102CD" w:rsidRDefault="0014447E" w:rsidP="00417C9F">
      <w:pPr>
        <w:spacing w:after="0" w:line="360" w:lineRule="auto"/>
        <w:jc w:val="both"/>
        <w:rPr>
          <w:lang w:val="en-US"/>
        </w:rPr>
      </w:pPr>
      <w:r w:rsidRPr="00330E03">
        <w:rPr>
          <w:rFonts w:ascii="Arial" w:hAnsi="Arial" w:cs="Arial"/>
          <w:lang w:val="en-US" w:eastAsia="en-GB"/>
        </w:rPr>
        <w:t xml:space="preserve">The authors </w:t>
      </w:r>
      <w:r w:rsidR="00677706" w:rsidRPr="00330E03">
        <w:rPr>
          <w:rFonts w:ascii="Arial" w:hAnsi="Arial" w:cs="Arial"/>
          <w:lang w:val="en-US" w:eastAsia="en-GB"/>
        </w:rPr>
        <w:t xml:space="preserve">gratefully </w:t>
      </w:r>
      <w:r w:rsidRPr="00330E03">
        <w:rPr>
          <w:rFonts w:ascii="Arial" w:hAnsi="Arial" w:cs="Arial"/>
          <w:lang w:val="en-US" w:eastAsia="en-GB"/>
        </w:rPr>
        <w:t>acknowledge the staff at the David Hide Asth</w:t>
      </w:r>
      <w:r w:rsidR="00DE7DBF" w:rsidRPr="00330E03">
        <w:rPr>
          <w:rFonts w:ascii="Arial" w:hAnsi="Arial" w:cs="Arial"/>
          <w:lang w:val="en-US" w:eastAsia="en-GB"/>
        </w:rPr>
        <w:t>ma and Allergy Research Centre for</w:t>
      </w:r>
      <w:r w:rsidRPr="00330E03">
        <w:rPr>
          <w:rFonts w:ascii="Arial" w:hAnsi="Arial" w:cs="Arial"/>
          <w:lang w:val="en-US" w:eastAsia="en-GB"/>
        </w:rPr>
        <w:t xml:space="preserve"> performing assessments and data collection for the IOW birth cohort. We also thank the help of all study participants and their families of the IOW cohort.</w:t>
      </w:r>
      <w:r w:rsidR="00677706" w:rsidRPr="00330E03">
        <w:rPr>
          <w:rFonts w:ascii="Arial" w:hAnsi="Arial" w:cs="Arial"/>
          <w:lang w:val="en-US" w:eastAsia="en-GB"/>
        </w:rPr>
        <w:t xml:space="preserve"> </w:t>
      </w:r>
      <w:r w:rsidR="00DE365A" w:rsidRPr="00330E03">
        <w:rPr>
          <w:rFonts w:ascii="Arial" w:hAnsi="Arial" w:cs="Arial"/>
          <w:lang w:val="en-US" w:eastAsia="en-GB"/>
        </w:rPr>
        <w:t>Finally,</w:t>
      </w:r>
      <w:r w:rsidR="00677706" w:rsidRPr="00330E03">
        <w:rPr>
          <w:rFonts w:ascii="Arial" w:hAnsi="Arial" w:cs="Arial"/>
          <w:lang w:val="en-US" w:eastAsia="en-GB"/>
        </w:rPr>
        <w:t xml:space="preserve"> we would like to highlight the role of the late Dr</w:t>
      </w:r>
      <w:r w:rsidR="00536139">
        <w:rPr>
          <w:rFonts w:ascii="Arial" w:hAnsi="Arial" w:cs="Arial"/>
          <w:lang w:val="en-US" w:eastAsia="en-GB"/>
        </w:rPr>
        <w:t>.</w:t>
      </w:r>
      <w:r w:rsidR="00677706" w:rsidRPr="00330E03">
        <w:rPr>
          <w:rFonts w:ascii="Arial" w:hAnsi="Arial" w:cs="Arial"/>
          <w:lang w:val="en-US" w:eastAsia="en-GB"/>
        </w:rPr>
        <w:t xml:space="preserve"> David Hide, who made this study possible.</w:t>
      </w:r>
      <w:r w:rsidR="00A24DD7" w:rsidRPr="00330E03">
        <w:rPr>
          <w:lang w:val="en-US"/>
        </w:rPr>
        <w:t xml:space="preserve"> </w:t>
      </w:r>
    </w:p>
    <w:p w14:paraId="71E1C27A" w14:textId="7EF2BA88" w:rsidR="000E51DC" w:rsidRDefault="000E51DC" w:rsidP="00417C9F">
      <w:pPr>
        <w:spacing w:after="0" w:line="360" w:lineRule="auto"/>
        <w:jc w:val="both"/>
        <w:rPr>
          <w:lang w:val="en-US"/>
        </w:rPr>
      </w:pPr>
    </w:p>
    <w:p w14:paraId="40EAFAE0" w14:textId="4ACE2126" w:rsidR="000E51DC" w:rsidRPr="0085111E" w:rsidRDefault="000E51DC" w:rsidP="00417C9F">
      <w:pPr>
        <w:pStyle w:val="Heading1"/>
        <w:spacing w:line="360" w:lineRule="auto"/>
        <w:rPr>
          <w:rFonts w:ascii="Arial" w:hAnsi="Arial" w:cs="Arial"/>
          <w:lang w:val="en-US"/>
        </w:rPr>
      </w:pPr>
      <w:r w:rsidRPr="0085111E">
        <w:rPr>
          <w:rFonts w:ascii="Arial" w:hAnsi="Arial" w:cs="Arial"/>
          <w:lang w:val="en-US"/>
        </w:rPr>
        <w:t>Author contributions</w:t>
      </w:r>
    </w:p>
    <w:p w14:paraId="06EEEC9F" w14:textId="45064DCA" w:rsidR="000E51DC" w:rsidRPr="00CB30A6" w:rsidRDefault="000E51DC" w:rsidP="00417C9F">
      <w:pPr>
        <w:spacing w:after="0" w:line="360" w:lineRule="auto"/>
        <w:jc w:val="both"/>
        <w:rPr>
          <w:rFonts w:ascii="Arial" w:hAnsi="Arial" w:cs="Arial"/>
          <w:lang w:val="en-US"/>
        </w:rPr>
      </w:pPr>
      <w:r w:rsidRPr="00CB30A6">
        <w:rPr>
          <w:rFonts w:ascii="Arial" w:hAnsi="Arial" w:cs="Arial"/>
          <w:lang w:val="en-US"/>
        </w:rPr>
        <w:t>W</w:t>
      </w:r>
      <w:r w:rsidR="004E7516" w:rsidRPr="00CB30A6">
        <w:rPr>
          <w:rFonts w:ascii="Arial" w:hAnsi="Arial" w:cs="Arial"/>
          <w:lang w:val="en-US"/>
        </w:rPr>
        <w:t>ei Chern Gavin Fong</w:t>
      </w:r>
      <w:r w:rsidRPr="00CB30A6">
        <w:rPr>
          <w:rFonts w:ascii="Arial" w:hAnsi="Arial" w:cs="Arial"/>
          <w:lang w:val="en-US"/>
        </w:rPr>
        <w:t>:</w:t>
      </w:r>
      <w:r w:rsidR="006077E3" w:rsidRPr="00CB30A6">
        <w:rPr>
          <w:rFonts w:ascii="Arial" w:hAnsi="Arial" w:cs="Arial"/>
          <w:lang w:val="en-US"/>
        </w:rPr>
        <w:t xml:space="preserve"> </w:t>
      </w:r>
      <w:r w:rsidR="00DA78DE" w:rsidRPr="00CB30A6">
        <w:rPr>
          <w:rFonts w:ascii="Arial" w:hAnsi="Arial" w:cs="Arial"/>
          <w:lang w:val="en-US"/>
        </w:rPr>
        <w:t xml:space="preserve">Formal Analysis (lead), </w:t>
      </w:r>
      <w:r w:rsidR="00B649EE" w:rsidRPr="00CB30A6">
        <w:rPr>
          <w:rFonts w:ascii="Arial" w:hAnsi="Arial" w:cs="Arial"/>
          <w:color w:val="1C1D1E"/>
          <w:shd w:val="clear" w:color="auto" w:fill="FFFFFF"/>
        </w:rPr>
        <w:t xml:space="preserve">Methodology (equal) </w:t>
      </w:r>
      <w:r w:rsidR="006077E3" w:rsidRPr="00CB30A6">
        <w:rPr>
          <w:rFonts w:ascii="Arial" w:hAnsi="Arial" w:cs="Arial"/>
          <w:lang w:val="en-US"/>
        </w:rPr>
        <w:t>Visualization</w:t>
      </w:r>
      <w:r w:rsidR="008A090C" w:rsidRPr="00CB30A6">
        <w:rPr>
          <w:rFonts w:ascii="Arial" w:hAnsi="Arial" w:cs="Arial"/>
          <w:lang w:val="en-US"/>
        </w:rPr>
        <w:t xml:space="preserve"> (lead), </w:t>
      </w:r>
      <w:r w:rsidR="00DA78DE" w:rsidRPr="00CB30A6">
        <w:rPr>
          <w:rFonts w:ascii="Arial" w:hAnsi="Arial" w:cs="Arial"/>
          <w:lang w:val="en-US"/>
        </w:rPr>
        <w:t>Writing – Original Draft Preparation (equal)</w:t>
      </w:r>
      <w:r w:rsidR="00DA78DE">
        <w:rPr>
          <w:rFonts w:ascii="Arial" w:hAnsi="Arial" w:cs="Arial"/>
          <w:lang w:val="en-US"/>
        </w:rPr>
        <w:t xml:space="preserve">, </w:t>
      </w:r>
      <w:r w:rsidR="00B92AAE" w:rsidRPr="00CB30A6">
        <w:rPr>
          <w:rFonts w:ascii="Arial" w:hAnsi="Arial" w:cs="Arial"/>
          <w:color w:val="1C1D1E"/>
          <w:shd w:val="clear" w:color="auto" w:fill="FFFFFF"/>
        </w:rPr>
        <w:t>Writing – review and editing (equal)</w:t>
      </w:r>
      <w:r w:rsidR="00B92AAE" w:rsidRPr="00CB30A6">
        <w:rPr>
          <w:rFonts w:ascii="Arial" w:hAnsi="Arial" w:cs="Arial"/>
          <w:lang w:val="en-US"/>
        </w:rPr>
        <w:t>. A</w:t>
      </w:r>
      <w:r w:rsidR="004E7516" w:rsidRPr="00CB30A6">
        <w:rPr>
          <w:rFonts w:ascii="Arial" w:hAnsi="Arial" w:cs="Arial"/>
          <w:lang w:val="en-US"/>
        </w:rPr>
        <w:t>drian Chan</w:t>
      </w:r>
      <w:r w:rsidR="00B92AAE" w:rsidRPr="00CB30A6">
        <w:rPr>
          <w:rFonts w:ascii="Arial" w:hAnsi="Arial" w:cs="Arial"/>
          <w:lang w:val="en-US"/>
        </w:rPr>
        <w:t>: Formal Analysis (supporting),</w:t>
      </w:r>
      <w:r w:rsidR="00B92AAE" w:rsidRPr="00CB30A6">
        <w:rPr>
          <w:rFonts w:ascii="Arial" w:hAnsi="Arial" w:cs="Arial"/>
          <w:color w:val="1C1D1E"/>
          <w:shd w:val="clear" w:color="auto" w:fill="FFFFFF"/>
        </w:rPr>
        <w:t xml:space="preserve"> </w:t>
      </w:r>
      <w:r w:rsidR="00DA78DE" w:rsidRPr="00CB30A6">
        <w:rPr>
          <w:rFonts w:ascii="Arial" w:hAnsi="Arial" w:cs="Arial"/>
          <w:color w:val="1C1D1E"/>
          <w:shd w:val="clear" w:color="auto" w:fill="FFFFFF"/>
        </w:rPr>
        <w:t xml:space="preserve">Methodology (equal), </w:t>
      </w:r>
      <w:r w:rsidR="00DA78DE" w:rsidRPr="00CB30A6">
        <w:rPr>
          <w:rFonts w:ascii="Arial" w:hAnsi="Arial" w:cs="Arial"/>
          <w:lang w:val="en-US"/>
        </w:rPr>
        <w:t xml:space="preserve">Writing – Original Draft Preparation (equal), </w:t>
      </w:r>
      <w:r w:rsidR="00B92AAE" w:rsidRPr="00CB30A6">
        <w:rPr>
          <w:rFonts w:ascii="Arial" w:hAnsi="Arial" w:cs="Arial"/>
          <w:color w:val="1C1D1E"/>
          <w:shd w:val="clear" w:color="auto" w:fill="FFFFFF"/>
        </w:rPr>
        <w:t xml:space="preserve">Writing – review and editing (equal). </w:t>
      </w:r>
      <w:r w:rsidR="004E7516" w:rsidRPr="00CB30A6">
        <w:rPr>
          <w:rFonts w:ascii="Arial" w:hAnsi="Arial" w:cs="Arial"/>
          <w:color w:val="1C1D1E"/>
          <w:shd w:val="clear" w:color="auto" w:fill="FFFFFF"/>
        </w:rPr>
        <w:t xml:space="preserve">Hongmei Zhang: </w:t>
      </w:r>
      <w:r w:rsidR="004E7516" w:rsidRPr="00CB30A6">
        <w:rPr>
          <w:rFonts w:ascii="Arial" w:hAnsi="Arial" w:cs="Arial"/>
          <w:lang w:val="en-US"/>
        </w:rPr>
        <w:t>Formal Analysis (supporting),</w:t>
      </w:r>
      <w:r w:rsidR="004E7516" w:rsidRPr="00CB30A6">
        <w:rPr>
          <w:rFonts w:ascii="Arial" w:hAnsi="Arial" w:cs="Arial"/>
          <w:color w:val="1C1D1E"/>
          <w:shd w:val="clear" w:color="auto" w:fill="FFFFFF"/>
        </w:rPr>
        <w:t xml:space="preserve"> </w:t>
      </w:r>
      <w:r w:rsidR="003A565A" w:rsidRPr="00CB30A6">
        <w:rPr>
          <w:rFonts w:ascii="Arial" w:hAnsi="Arial" w:cs="Arial"/>
          <w:color w:val="1C1D1E"/>
          <w:shd w:val="clear" w:color="auto" w:fill="FFFFFF"/>
        </w:rPr>
        <w:t>Methodology</w:t>
      </w:r>
      <w:r w:rsidR="00B649EE" w:rsidRPr="00CB30A6">
        <w:rPr>
          <w:rFonts w:ascii="Arial" w:hAnsi="Arial" w:cs="Arial"/>
          <w:color w:val="1C1D1E"/>
          <w:shd w:val="clear" w:color="auto" w:fill="FFFFFF"/>
        </w:rPr>
        <w:t xml:space="preserve"> (supporting), </w:t>
      </w:r>
      <w:r w:rsidR="00DA78DE" w:rsidRPr="00CB30A6">
        <w:rPr>
          <w:rFonts w:ascii="Arial" w:hAnsi="Arial" w:cs="Arial"/>
          <w:color w:val="1C1D1E"/>
          <w:shd w:val="clear" w:color="auto" w:fill="FFFFFF"/>
        </w:rPr>
        <w:t>Supervision (supporting)</w:t>
      </w:r>
      <w:r w:rsidR="00DA78DE">
        <w:rPr>
          <w:rFonts w:ascii="Arial" w:hAnsi="Arial" w:cs="Arial"/>
          <w:color w:val="1C1D1E"/>
          <w:shd w:val="clear" w:color="auto" w:fill="FFFFFF"/>
        </w:rPr>
        <w:t xml:space="preserve">, </w:t>
      </w:r>
      <w:r w:rsidR="004E7516" w:rsidRPr="00CB30A6">
        <w:rPr>
          <w:rFonts w:ascii="Arial" w:hAnsi="Arial" w:cs="Arial"/>
          <w:color w:val="1C1D1E"/>
          <w:shd w:val="clear" w:color="auto" w:fill="FFFFFF"/>
        </w:rPr>
        <w:t>Writing – review and editing (equal).</w:t>
      </w:r>
      <w:r w:rsidR="00587724" w:rsidRPr="00CB30A6">
        <w:rPr>
          <w:rFonts w:ascii="Arial" w:hAnsi="Arial" w:cs="Arial"/>
          <w:color w:val="1C1D1E"/>
          <w:shd w:val="clear" w:color="auto" w:fill="FFFFFF"/>
        </w:rPr>
        <w:t xml:space="preserve"> John Holloway: Writing – review and editing (equal)</w:t>
      </w:r>
      <w:r w:rsidR="003A565A" w:rsidRPr="00CB30A6">
        <w:rPr>
          <w:rFonts w:ascii="Arial" w:hAnsi="Arial" w:cs="Arial"/>
          <w:color w:val="1C1D1E"/>
          <w:shd w:val="clear" w:color="auto" w:fill="FFFFFF"/>
        </w:rPr>
        <w:t>. Graham Roberts: Writing – review and editing (equal)</w:t>
      </w:r>
      <w:r w:rsidR="00B649EE" w:rsidRPr="00CB30A6">
        <w:rPr>
          <w:rFonts w:ascii="Arial" w:hAnsi="Arial" w:cs="Arial"/>
          <w:color w:val="1C1D1E"/>
          <w:shd w:val="clear" w:color="auto" w:fill="FFFFFF"/>
        </w:rPr>
        <w:t xml:space="preserve">. Ramesh Kurukulaaratchy: </w:t>
      </w:r>
      <w:r w:rsidR="00DA78DE" w:rsidRPr="00CB30A6">
        <w:rPr>
          <w:rFonts w:ascii="Arial" w:hAnsi="Arial" w:cs="Arial"/>
          <w:lang w:val="en-US"/>
        </w:rPr>
        <w:t>Formal Analysis (supporting)</w:t>
      </w:r>
      <w:r w:rsidR="00DA78DE">
        <w:rPr>
          <w:rFonts w:ascii="Arial" w:hAnsi="Arial" w:cs="Arial"/>
          <w:lang w:val="en-US"/>
        </w:rPr>
        <w:t xml:space="preserve">, </w:t>
      </w:r>
      <w:r w:rsidR="00DA78DE" w:rsidRPr="00CB30A6">
        <w:rPr>
          <w:rFonts w:ascii="Arial" w:hAnsi="Arial" w:cs="Arial"/>
          <w:lang w:val="en-US"/>
        </w:rPr>
        <w:t xml:space="preserve">  </w:t>
      </w:r>
      <w:r w:rsidR="00B649EE" w:rsidRPr="00CB30A6">
        <w:rPr>
          <w:rFonts w:ascii="Arial" w:hAnsi="Arial" w:cs="Arial"/>
          <w:color w:val="1C1D1E"/>
          <w:shd w:val="clear" w:color="auto" w:fill="FFFFFF"/>
        </w:rPr>
        <w:t xml:space="preserve">Supervision (supporting), </w:t>
      </w:r>
      <w:r w:rsidR="00CF69DD" w:rsidRPr="00CB30A6">
        <w:rPr>
          <w:rFonts w:ascii="Arial" w:hAnsi="Arial" w:cs="Arial"/>
          <w:color w:val="1C1D1E"/>
          <w:shd w:val="clear" w:color="auto" w:fill="FFFFFF"/>
        </w:rPr>
        <w:t>Methodology (supporting)</w:t>
      </w:r>
      <w:r w:rsidR="00CF69DD">
        <w:rPr>
          <w:rFonts w:ascii="Arial" w:hAnsi="Arial" w:cs="Arial"/>
          <w:color w:val="1C1D1E"/>
          <w:shd w:val="clear" w:color="auto" w:fill="FFFFFF"/>
        </w:rPr>
        <w:t>,</w:t>
      </w:r>
      <w:r w:rsidR="00DA78DE" w:rsidRPr="00DA78DE">
        <w:rPr>
          <w:rFonts w:ascii="Arial" w:hAnsi="Arial" w:cs="Arial"/>
          <w:color w:val="1C1D1E"/>
          <w:shd w:val="clear" w:color="auto" w:fill="FFFFFF"/>
        </w:rPr>
        <w:t xml:space="preserve"> </w:t>
      </w:r>
      <w:r w:rsidR="00DA78DE" w:rsidRPr="00CB30A6">
        <w:rPr>
          <w:rFonts w:ascii="Arial" w:hAnsi="Arial" w:cs="Arial"/>
          <w:color w:val="1C1D1E"/>
          <w:shd w:val="clear" w:color="auto" w:fill="FFFFFF"/>
        </w:rPr>
        <w:t>Writing – review and editing (equal)</w:t>
      </w:r>
      <w:r w:rsidR="00DA78DE">
        <w:rPr>
          <w:rFonts w:ascii="Arial" w:hAnsi="Arial" w:cs="Arial"/>
          <w:color w:val="1C1D1E"/>
          <w:shd w:val="clear" w:color="auto" w:fill="FFFFFF"/>
        </w:rPr>
        <w:t>.</w:t>
      </w:r>
      <w:r w:rsidR="00CF69DD">
        <w:rPr>
          <w:rFonts w:ascii="Arial" w:hAnsi="Arial" w:cs="Arial"/>
          <w:color w:val="1C1D1E"/>
          <w:shd w:val="clear" w:color="auto" w:fill="FFFFFF"/>
        </w:rPr>
        <w:t xml:space="preserve"> </w:t>
      </w:r>
      <w:r w:rsidR="00530013" w:rsidRPr="00CB30A6">
        <w:rPr>
          <w:rFonts w:ascii="Arial" w:hAnsi="Arial" w:cs="Arial"/>
          <w:lang w:val="en-US"/>
        </w:rPr>
        <w:t xml:space="preserve">Hasan Arshad: </w:t>
      </w:r>
      <w:r w:rsidR="00DA78DE" w:rsidRPr="00CB30A6">
        <w:rPr>
          <w:rFonts w:ascii="Arial" w:hAnsi="Arial" w:cs="Arial"/>
          <w:lang w:val="en-US"/>
        </w:rPr>
        <w:t>Conceptualization (lead)</w:t>
      </w:r>
      <w:r w:rsidR="00DA78DE">
        <w:rPr>
          <w:rFonts w:ascii="Arial" w:hAnsi="Arial" w:cs="Arial"/>
          <w:lang w:val="en-US"/>
        </w:rPr>
        <w:t xml:space="preserve">, </w:t>
      </w:r>
      <w:r w:rsidR="00DA78DE" w:rsidRPr="00CB30A6">
        <w:rPr>
          <w:rFonts w:ascii="Arial" w:hAnsi="Arial" w:cs="Arial"/>
          <w:lang w:val="en-US"/>
        </w:rPr>
        <w:t>Formal Analysis (supporting), Funding Acquisition (lead)</w:t>
      </w:r>
      <w:r w:rsidR="00DA78DE">
        <w:rPr>
          <w:rFonts w:ascii="Arial" w:hAnsi="Arial" w:cs="Arial"/>
          <w:lang w:val="en-US"/>
        </w:rPr>
        <w:t xml:space="preserve">, </w:t>
      </w:r>
      <w:r w:rsidR="00DA78DE" w:rsidRPr="00CB30A6">
        <w:rPr>
          <w:rFonts w:ascii="Arial" w:hAnsi="Arial" w:cs="Arial"/>
          <w:color w:val="1C1D1E"/>
          <w:shd w:val="clear" w:color="auto" w:fill="FFFFFF"/>
        </w:rPr>
        <w:t>Supervision (</w:t>
      </w:r>
      <w:r w:rsidR="00DA78DE">
        <w:rPr>
          <w:rFonts w:ascii="Arial" w:hAnsi="Arial" w:cs="Arial"/>
          <w:color w:val="1C1D1E"/>
          <w:shd w:val="clear" w:color="auto" w:fill="FFFFFF"/>
        </w:rPr>
        <w:t>lead</w:t>
      </w:r>
      <w:r w:rsidR="00DA78DE" w:rsidRPr="00CB30A6">
        <w:rPr>
          <w:rFonts w:ascii="Arial" w:hAnsi="Arial" w:cs="Arial"/>
          <w:color w:val="1C1D1E"/>
          <w:shd w:val="clear" w:color="auto" w:fill="FFFFFF"/>
        </w:rPr>
        <w:t xml:space="preserve">), </w:t>
      </w:r>
      <w:r w:rsidR="00530013" w:rsidRPr="00CB30A6">
        <w:rPr>
          <w:rFonts w:ascii="Arial" w:hAnsi="Arial" w:cs="Arial"/>
          <w:color w:val="1C1D1E"/>
          <w:shd w:val="clear" w:color="auto" w:fill="FFFFFF"/>
        </w:rPr>
        <w:t>Writing – review and editing (</w:t>
      </w:r>
      <w:r w:rsidR="009E3930" w:rsidRPr="00CB30A6">
        <w:rPr>
          <w:rFonts w:ascii="Arial" w:hAnsi="Arial" w:cs="Arial"/>
          <w:color w:val="1C1D1E"/>
          <w:shd w:val="clear" w:color="auto" w:fill="FFFFFF"/>
        </w:rPr>
        <w:t>equal</w:t>
      </w:r>
      <w:r w:rsidR="00530013" w:rsidRPr="00CB30A6">
        <w:rPr>
          <w:rFonts w:ascii="Arial" w:hAnsi="Arial" w:cs="Arial"/>
          <w:color w:val="1C1D1E"/>
          <w:shd w:val="clear" w:color="auto" w:fill="FFFFFF"/>
        </w:rPr>
        <w:t>)</w:t>
      </w:r>
      <w:r w:rsidR="0085111E" w:rsidRPr="00CB30A6">
        <w:rPr>
          <w:rFonts w:ascii="Arial" w:hAnsi="Arial" w:cs="Arial"/>
          <w:lang w:val="en-US"/>
        </w:rPr>
        <w:t xml:space="preserve">. </w:t>
      </w:r>
    </w:p>
    <w:p w14:paraId="606BCCAD" w14:textId="77777777" w:rsidR="004E500E" w:rsidRDefault="004E500E">
      <w:pPr>
        <w:rPr>
          <w:rFonts w:ascii="Arial" w:eastAsiaTheme="majorEastAsia" w:hAnsi="Arial" w:cs="Arial"/>
          <w:color w:val="2E74B5" w:themeColor="accent1" w:themeShade="BF"/>
          <w:sz w:val="32"/>
          <w:szCs w:val="32"/>
          <w:lang w:val="en-US"/>
        </w:rPr>
      </w:pPr>
      <w:r>
        <w:rPr>
          <w:rFonts w:ascii="Arial" w:hAnsi="Arial" w:cs="Arial"/>
          <w:lang w:val="en-US"/>
        </w:rPr>
        <w:br w:type="page"/>
      </w:r>
    </w:p>
    <w:p w14:paraId="47F33807" w14:textId="72E89A13" w:rsidR="00505275" w:rsidRPr="009A35F2" w:rsidRDefault="0082031B" w:rsidP="00417C9F">
      <w:pPr>
        <w:pStyle w:val="Heading1"/>
        <w:spacing w:line="360" w:lineRule="auto"/>
        <w:rPr>
          <w:rFonts w:ascii="Arial" w:hAnsi="Arial" w:cs="Arial"/>
          <w:lang w:val="en-US"/>
        </w:rPr>
      </w:pPr>
      <w:r w:rsidRPr="009A35F2">
        <w:rPr>
          <w:rFonts w:ascii="Arial" w:hAnsi="Arial" w:cs="Arial"/>
          <w:lang w:val="en-US"/>
        </w:rPr>
        <w:lastRenderedPageBreak/>
        <w:t>R</w:t>
      </w:r>
      <w:r w:rsidR="00505275" w:rsidRPr="009A35F2">
        <w:rPr>
          <w:rFonts w:ascii="Arial" w:hAnsi="Arial" w:cs="Arial"/>
          <w:lang w:val="en-US"/>
        </w:rPr>
        <w:t>eferences</w:t>
      </w:r>
    </w:p>
    <w:p w14:paraId="68E88F58" w14:textId="733D76DD" w:rsidR="00EC5775" w:rsidRPr="00EC5775" w:rsidRDefault="00A26F32" w:rsidP="00EC5775">
      <w:pPr>
        <w:widowControl w:val="0"/>
        <w:autoSpaceDE w:val="0"/>
        <w:autoSpaceDN w:val="0"/>
        <w:adjustRightInd w:val="0"/>
        <w:spacing w:line="360" w:lineRule="auto"/>
        <w:ind w:left="640" w:hanging="640"/>
        <w:rPr>
          <w:rFonts w:ascii="Arial" w:hAnsi="Arial" w:cs="Arial"/>
          <w:noProof/>
          <w:szCs w:val="24"/>
        </w:rPr>
      </w:pPr>
      <w:r w:rsidRPr="00330E03">
        <w:rPr>
          <w:lang w:val="en-US"/>
        </w:rPr>
        <w:fldChar w:fldCharType="begin" w:fldLock="1"/>
      </w:r>
      <w:r w:rsidRPr="00330E03">
        <w:rPr>
          <w:lang w:val="en-US"/>
        </w:rPr>
        <w:instrText xml:space="preserve">ADDIN Mendeley Bibliography CSL_BIBLIOGRAPHY </w:instrText>
      </w:r>
      <w:r w:rsidRPr="00330E03">
        <w:rPr>
          <w:lang w:val="en-US"/>
        </w:rPr>
        <w:fldChar w:fldCharType="separate"/>
      </w:r>
      <w:r w:rsidR="00EC5775" w:rsidRPr="00EC5775">
        <w:rPr>
          <w:rFonts w:ascii="Arial" w:hAnsi="Arial" w:cs="Arial"/>
          <w:noProof/>
          <w:szCs w:val="24"/>
        </w:rPr>
        <w:t xml:space="preserve">1. </w:t>
      </w:r>
      <w:r w:rsidR="00EC5775" w:rsidRPr="00EC5775">
        <w:rPr>
          <w:rFonts w:ascii="Arial" w:hAnsi="Arial" w:cs="Arial"/>
          <w:noProof/>
          <w:szCs w:val="24"/>
        </w:rPr>
        <w:tab/>
        <w:t xml:space="preserve">Asher MI, Montefort S, Björkstén B, Lai CK, Strachan DP, Weiland SK, et al. Worldwide time trends in the prevalence of symptoms of asthma, allergic rhinoconjunctivitis, and eczema in childhood: ISAAC Phases One and Three repeat multicountry cross-sectional surveys. Lancet. 2006 Aug 26;368(9537):733–43. </w:t>
      </w:r>
    </w:p>
    <w:p w14:paraId="3CD01263"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 </w:t>
      </w:r>
      <w:r w:rsidRPr="00EC5775">
        <w:rPr>
          <w:rFonts w:ascii="Arial" w:hAnsi="Arial" w:cs="Arial"/>
          <w:noProof/>
          <w:szCs w:val="24"/>
        </w:rPr>
        <w:tab/>
        <w:t xml:space="preserve">Schoenwetter WF, Dupclay L, Appajosyula S, Botteman MF, Pashos CL. Economic impact and quality-of-life burden of allergic rhinitis. Vol. 20, Current Medical Research and Opinion. Taylor &amp; Francis; 2004. p. 305–17. </w:t>
      </w:r>
    </w:p>
    <w:p w14:paraId="155E3DA1"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 </w:t>
      </w:r>
      <w:r w:rsidRPr="00EC5775">
        <w:rPr>
          <w:rFonts w:ascii="Arial" w:hAnsi="Arial" w:cs="Arial"/>
          <w:noProof/>
          <w:szCs w:val="24"/>
        </w:rPr>
        <w:tab/>
        <w:t xml:space="preserve">Akinbami LJ, Schoendorf KC. Trends in Childhood Asthma: Prevalence, Health Care Utilization, and Mortality. Pediatrics. 2002 Aug 1;110(2):315 LP – 322. </w:t>
      </w:r>
    </w:p>
    <w:p w14:paraId="5B6EFEE9"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4. </w:t>
      </w:r>
      <w:r w:rsidRPr="00EC5775">
        <w:rPr>
          <w:rFonts w:ascii="Arial" w:hAnsi="Arial" w:cs="Arial"/>
          <w:noProof/>
          <w:szCs w:val="24"/>
        </w:rPr>
        <w:tab/>
        <w:t xml:space="preserve">Tariq SM, Matthews SM, Hakim EA, Arshad SH. Egg allergy in infancy predicts respiratory allergic disease by 4 years of age. Pediatr Allergy Immunol. 2000 Aug 1;11(3):162–7. </w:t>
      </w:r>
    </w:p>
    <w:p w14:paraId="4C361E0A"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5. </w:t>
      </w:r>
      <w:r w:rsidRPr="00EC5775">
        <w:rPr>
          <w:rFonts w:ascii="Arial" w:hAnsi="Arial" w:cs="Arial"/>
          <w:noProof/>
          <w:szCs w:val="24"/>
        </w:rPr>
        <w:tab/>
        <w:t xml:space="preserve">Bekkers MB, Aalberse RC, Gehring U, Kerkhof M, Koppelman GH, De Jongste JC, et al. Hen’s egg, not cow’s milk, sensitization in infancy is associated with asthma: 10-year follow-up of the PIAMA birth cohort. J Allergy Clin Immunol. 2013 Dec 1;132(6):1427–8. </w:t>
      </w:r>
    </w:p>
    <w:p w14:paraId="532B46F7"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6. </w:t>
      </w:r>
      <w:r w:rsidRPr="00EC5775">
        <w:rPr>
          <w:rFonts w:ascii="Arial" w:hAnsi="Arial" w:cs="Arial"/>
          <w:noProof/>
          <w:szCs w:val="24"/>
        </w:rPr>
        <w:tab/>
        <w:t xml:space="preserve">Tikkanen S, Kokkonen J, Juntti H, Niinimãki A. Status of children with cow’s milk allergy in infancy by 10 years of age. Acta Paediatr. 2007 Jan 2;89(10):1174–80. </w:t>
      </w:r>
    </w:p>
    <w:p w14:paraId="3E4E49B2"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7. </w:t>
      </w:r>
      <w:r w:rsidRPr="00EC5775">
        <w:rPr>
          <w:rFonts w:ascii="Arial" w:hAnsi="Arial" w:cs="Arial"/>
          <w:noProof/>
          <w:szCs w:val="24"/>
        </w:rPr>
        <w:tab/>
        <w:t xml:space="preserve">Roberts G, Patel N, Levi-Schaffer F, Habibi P, Lack G. Food allergy as a risk factor for life-threatening asthma in childhood: A case-controlled study. J Allergy Clin Immunol. 2003 Jul 1;112(1):168–74. </w:t>
      </w:r>
    </w:p>
    <w:p w14:paraId="5C6E14F1"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8. </w:t>
      </w:r>
      <w:r w:rsidRPr="00EC5775">
        <w:rPr>
          <w:rFonts w:ascii="Arial" w:hAnsi="Arial" w:cs="Arial"/>
          <w:noProof/>
          <w:szCs w:val="24"/>
        </w:rPr>
        <w:tab/>
        <w:t xml:space="preserve">Vogel NM, Katz HT, Lopez R, Lang DM. Food Allergy Is Associated With Potentially Fatal Childhood Asthma. J Asthma. 2008 Jan 2;45(10):862–6. </w:t>
      </w:r>
    </w:p>
    <w:p w14:paraId="0626553E"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9. </w:t>
      </w:r>
      <w:r w:rsidRPr="00EC5775">
        <w:rPr>
          <w:rFonts w:ascii="Arial" w:hAnsi="Arial" w:cs="Arial"/>
          <w:noProof/>
          <w:szCs w:val="24"/>
        </w:rPr>
        <w:tab/>
        <w:t xml:space="preserve">Platts-Mills TAE. The allergy epidemics: 1870-2010. J Allergy Clin Immunol. 2015 Jul 1;136(1):3–13. </w:t>
      </w:r>
    </w:p>
    <w:p w14:paraId="07A0F063"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10. </w:t>
      </w:r>
      <w:r w:rsidRPr="00EC5775">
        <w:rPr>
          <w:rFonts w:ascii="Arial" w:hAnsi="Arial" w:cs="Arial"/>
          <w:noProof/>
          <w:szCs w:val="24"/>
        </w:rPr>
        <w:tab/>
        <w:t xml:space="preserve">Arshad SH, Holloway JW, Karmaus W, Zhang H, Ewart S, Mansfield L, et al. Cohort profile: The isle of wight whole population birth cohort (ioWBC). Int J Epidemiol. 2018 Aug 1;47(4):1043-1044I. </w:t>
      </w:r>
    </w:p>
    <w:p w14:paraId="4432B6AB"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11. </w:t>
      </w:r>
      <w:r w:rsidRPr="00EC5775">
        <w:rPr>
          <w:rFonts w:ascii="Arial" w:hAnsi="Arial" w:cs="Arial"/>
          <w:noProof/>
          <w:szCs w:val="24"/>
        </w:rPr>
        <w:tab/>
        <w:t xml:space="preserve">Venkataraman D, Erlewyn-Lajeunesse M, Kurukulaaratchy RJ, Potter S, Roberts G, Matthews S, et al. Prevalence and longitudinal trends of food allergy during childhood and adolescence: Results of the Isle of Wight Birth Cohort study. Clin Exp Allergy. </w:t>
      </w:r>
      <w:r w:rsidRPr="00EC5775">
        <w:rPr>
          <w:rFonts w:ascii="Arial" w:hAnsi="Arial" w:cs="Arial"/>
          <w:noProof/>
          <w:szCs w:val="24"/>
        </w:rPr>
        <w:lastRenderedPageBreak/>
        <w:t xml:space="preserve">2018 Apr 1;48(4):394–402. </w:t>
      </w:r>
    </w:p>
    <w:p w14:paraId="68969A81"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12. </w:t>
      </w:r>
      <w:r w:rsidRPr="00EC5775">
        <w:rPr>
          <w:rFonts w:ascii="Arial" w:hAnsi="Arial" w:cs="Arial"/>
          <w:noProof/>
          <w:szCs w:val="24"/>
        </w:rPr>
        <w:tab/>
        <w:t xml:space="preserve">Venkataraman D, Soto-Ramírez N, Kurukulaaratchy RJ, Holloway JW, Karmaus W, Ewart SL, et al. Filaggrin loss-of-function mutations are associated with food allergy in childhood and adolescence. J Allergy Clin Immunol. 2014 Oct 1;134(4):876-882.e4. </w:t>
      </w:r>
    </w:p>
    <w:p w14:paraId="74B245A4" w14:textId="124F4DD5"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13. </w:t>
      </w:r>
      <w:r w:rsidRPr="00EC5775">
        <w:rPr>
          <w:rFonts w:ascii="Arial" w:hAnsi="Arial" w:cs="Arial"/>
          <w:noProof/>
          <w:szCs w:val="24"/>
        </w:rPr>
        <w:tab/>
      </w:r>
      <w:r w:rsidR="00312B80" w:rsidRPr="003E4631">
        <w:rPr>
          <w:rFonts w:ascii="Arial" w:hAnsi="Arial" w:cs="Arial"/>
          <w:noProof/>
          <w:szCs w:val="24"/>
        </w:rPr>
        <w:t>Food allergy and intolerance. Food Standards Agency; 2020.Available from:</w:t>
      </w:r>
      <w:r w:rsidR="00312B80">
        <w:rPr>
          <w:rFonts w:ascii="Arial" w:hAnsi="Arial" w:cs="Arial"/>
          <w:noProof/>
          <w:szCs w:val="24"/>
        </w:rPr>
        <w:br/>
      </w:r>
      <w:r w:rsidR="00312B80" w:rsidRPr="003E4631">
        <w:rPr>
          <w:rFonts w:ascii="Arial" w:hAnsi="Arial" w:cs="Arial"/>
          <w:noProof/>
          <w:szCs w:val="24"/>
        </w:rPr>
        <w:t>https://www.food.gov.uk/safety-hygiene/food-allergy-and-intoleranceAllergen</w:t>
      </w:r>
      <w:r w:rsidR="00312B80">
        <w:rPr>
          <w:rFonts w:ascii="Arial" w:hAnsi="Arial" w:cs="Arial"/>
          <w:noProof/>
          <w:szCs w:val="24"/>
        </w:rPr>
        <w:t xml:space="preserve"> </w:t>
      </w:r>
      <w:r w:rsidR="00312B80" w:rsidRPr="003E4631">
        <w:rPr>
          <w:rFonts w:ascii="Arial" w:hAnsi="Arial" w:cs="Arial"/>
          <w:noProof/>
          <w:szCs w:val="24"/>
        </w:rPr>
        <w:t>guidance for food businesses. Accessed Nov 22, 2020.</w:t>
      </w:r>
    </w:p>
    <w:p w14:paraId="76268B4D" w14:textId="361EA91F"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14. </w:t>
      </w:r>
      <w:r w:rsidRPr="00EC5775">
        <w:rPr>
          <w:rFonts w:ascii="Arial" w:hAnsi="Arial" w:cs="Arial"/>
          <w:noProof/>
          <w:szCs w:val="24"/>
        </w:rPr>
        <w:tab/>
      </w:r>
      <w:r w:rsidR="00F91D99" w:rsidRPr="003E4631">
        <w:rPr>
          <w:rFonts w:ascii="Arial" w:hAnsi="Arial" w:cs="Arial"/>
          <w:noProof/>
          <w:szCs w:val="24"/>
        </w:rPr>
        <w:t>Wood HF, Agget PJ. Committee on toxicity of chemicals in foods, consumer products</w:t>
      </w:r>
      <w:r w:rsidR="00F91D99">
        <w:rPr>
          <w:rFonts w:ascii="Arial" w:hAnsi="Arial" w:cs="Arial"/>
          <w:noProof/>
          <w:szCs w:val="24"/>
        </w:rPr>
        <w:t xml:space="preserve"> </w:t>
      </w:r>
      <w:r w:rsidR="00F91D99" w:rsidRPr="003E4631">
        <w:rPr>
          <w:rFonts w:ascii="Arial" w:hAnsi="Arial" w:cs="Arial"/>
          <w:noProof/>
          <w:szCs w:val="24"/>
        </w:rPr>
        <w:t>and the environment: allergic reactions to food and food ingredients. Crown</w:t>
      </w:r>
      <w:r w:rsidR="00F91D99">
        <w:rPr>
          <w:rFonts w:ascii="Arial" w:hAnsi="Arial" w:cs="Arial"/>
          <w:noProof/>
          <w:szCs w:val="24"/>
        </w:rPr>
        <w:t xml:space="preserve"> </w:t>
      </w:r>
      <w:r w:rsidR="00F91D99" w:rsidRPr="003E4631">
        <w:rPr>
          <w:rFonts w:ascii="Arial" w:hAnsi="Arial" w:cs="Arial"/>
          <w:noProof/>
          <w:szCs w:val="24"/>
        </w:rPr>
        <w:t>Publications; 2000. Available from:</w:t>
      </w:r>
      <w:r w:rsidR="00F91D99">
        <w:rPr>
          <w:rFonts w:ascii="Arial" w:hAnsi="Arial" w:cs="Arial"/>
          <w:noProof/>
          <w:szCs w:val="24"/>
        </w:rPr>
        <w:t xml:space="preserve"> </w:t>
      </w:r>
      <w:r w:rsidR="00F91D99" w:rsidRPr="003E4631">
        <w:rPr>
          <w:rFonts w:ascii="Arial" w:hAnsi="Arial" w:cs="Arial"/>
          <w:noProof/>
          <w:szCs w:val="24"/>
        </w:rPr>
        <w:t>https://webarchive.nationalarchives.gov.uk/20200803164712/https://cot.food.gov.uk/cotreports/cotwgreports/foodreactions. Accessed Nov 22, 2020.</w:t>
      </w:r>
      <w:r w:rsidR="00F91D99" w:rsidRPr="00EC5775" w:rsidDel="00F91D99">
        <w:rPr>
          <w:rFonts w:ascii="Arial" w:hAnsi="Arial" w:cs="Arial"/>
          <w:noProof/>
          <w:szCs w:val="24"/>
        </w:rPr>
        <w:t xml:space="preserve"> </w:t>
      </w:r>
    </w:p>
    <w:p w14:paraId="3FBB0A60"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15. </w:t>
      </w:r>
      <w:r w:rsidRPr="00EC5775">
        <w:rPr>
          <w:rFonts w:ascii="Arial" w:hAnsi="Arial" w:cs="Arial"/>
          <w:noProof/>
          <w:szCs w:val="24"/>
        </w:rPr>
        <w:tab/>
        <w:t xml:space="preserve">Niggemann B. When is an oral food challenge positive? Allergy. 2010 Jan 1;65(1):2–6. </w:t>
      </w:r>
    </w:p>
    <w:p w14:paraId="0589D307"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16. </w:t>
      </w:r>
      <w:r w:rsidRPr="00EC5775">
        <w:rPr>
          <w:rFonts w:ascii="Arial" w:hAnsi="Arial" w:cs="Arial"/>
          <w:noProof/>
          <w:szCs w:val="24"/>
        </w:rPr>
        <w:tab/>
        <w:t xml:space="preserve">Asher M, Keil U, Anderson H, Beasley R, Crane J, Martinez F, et al. International Study of Asthma and Allergies in Childhood (ISAAC): rationale and methods. Eur Respir J. 1995;8(3). </w:t>
      </w:r>
    </w:p>
    <w:p w14:paraId="13717855"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17. </w:t>
      </w:r>
      <w:r w:rsidRPr="00EC5775">
        <w:rPr>
          <w:rFonts w:ascii="Arial" w:hAnsi="Arial" w:cs="Arial"/>
          <w:noProof/>
          <w:szCs w:val="24"/>
        </w:rPr>
        <w:tab/>
        <w:t xml:space="preserve">Kurukulaaratchy RJ, Karmaus W, Raza A, Matthews S, Roberts G, Arshad SH. The influence of gender and atopy on the natural history of rhinitis in the first 18 years of life. Clin Exp Allergy. 2011 Jun 1;41(6):851–9. </w:t>
      </w:r>
    </w:p>
    <w:p w14:paraId="0321FE9E"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18. </w:t>
      </w:r>
      <w:r w:rsidRPr="00EC5775">
        <w:rPr>
          <w:rFonts w:ascii="Arial" w:hAnsi="Arial" w:cs="Arial"/>
          <w:noProof/>
          <w:szCs w:val="24"/>
        </w:rPr>
        <w:tab/>
        <w:t xml:space="preserve">Kurukulaaratchy RJ, Raza A, Scott M, Williams P, Ewart S, Matthews S, et al. Characterisation of asthma that develops during adolescence; Findings from the Isle of Wight Birth Cohort. Respir Med. 2012 Mar 1;106(3):329–37. </w:t>
      </w:r>
    </w:p>
    <w:p w14:paraId="4A31AD8B" w14:textId="14155EF4" w:rsidR="00EC5775" w:rsidRPr="00EC5775" w:rsidRDefault="00EC5775" w:rsidP="00DB7E31">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19. </w:t>
      </w:r>
      <w:r w:rsidRPr="00EC5775">
        <w:rPr>
          <w:rFonts w:ascii="Arial" w:hAnsi="Arial" w:cs="Arial"/>
          <w:noProof/>
          <w:szCs w:val="24"/>
        </w:rPr>
        <w:tab/>
      </w:r>
      <w:r w:rsidR="00DB7E31" w:rsidRPr="00DB7E31">
        <w:rPr>
          <w:rFonts w:ascii="Arial" w:hAnsi="Arial" w:cs="Arial"/>
          <w:noProof/>
          <w:szCs w:val="24"/>
        </w:rPr>
        <w:t>Hastie T, Tibshirani R, Friedman J. The Elements of Statistical Learning: Data Mining, Inference and</w:t>
      </w:r>
      <w:r w:rsidR="00DB7E31">
        <w:rPr>
          <w:rFonts w:ascii="Arial" w:hAnsi="Arial" w:cs="Arial"/>
          <w:noProof/>
          <w:szCs w:val="24"/>
        </w:rPr>
        <w:t xml:space="preserve"> </w:t>
      </w:r>
      <w:r w:rsidR="00DB7E31" w:rsidRPr="00DB7E31">
        <w:rPr>
          <w:rFonts w:ascii="Arial" w:hAnsi="Arial" w:cs="Arial"/>
          <w:noProof/>
          <w:szCs w:val="24"/>
        </w:rPr>
        <w:t>Prediction. 2nd ed. New York, NY: Springer Publishing Company; 2009.</w:t>
      </w:r>
    </w:p>
    <w:p w14:paraId="6EDB8589"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20. </w:t>
      </w:r>
      <w:r w:rsidRPr="00EC5775">
        <w:rPr>
          <w:rFonts w:ascii="Arial" w:hAnsi="Arial" w:cs="Arial"/>
          <w:noProof/>
          <w:szCs w:val="24"/>
        </w:rPr>
        <w:tab/>
        <w:t xml:space="preserve">Rothman KJ. No Adjustments Are Needed for Multiple Comparisons. Vol. 1. 1990. </w:t>
      </w:r>
    </w:p>
    <w:p w14:paraId="769EDA05"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21. </w:t>
      </w:r>
      <w:r w:rsidRPr="00EC5775">
        <w:rPr>
          <w:rFonts w:ascii="Arial" w:hAnsi="Arial" w:cs="Arial"/>
          <w:noProof/>
          <w:szCs w:val="24"/>
        </w:rPr>
        <w:tab/>
        <w:t xml:space="preserve">Ogbuanu IU, Karmaus W, Arshad SH, Kurukulaaratchy RJ, Ewart S. Effect of breastfeeding duration on lung function at age 10 years: A prospective birth cohort study. Thorax. 2009 Jan 1;64(1):62–6. </w:t>
      </w:r>
    </w:p>
    <w:p w14:paraId="471ED865"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22. </w:t>
      </w:r>
      <w:r w:rsidRPr="00EC5775">
        <w:rPr>
          <w:rFonts w:ascii="Arial" w:hAnsi="Arial" w:cs="Arial"/>
          <w:noProof/>
          <w:szCs w:val="24"/>
        </w:rPr>
        <w:tab/>
        <w:t xml:space="preserve">HANIFIN, M. J. Diagnostic features of atopic dermatitis. Acta Derm Venereol. 1980;92:44–7. </w:t>
      </w:r>
    </w:p>
    <w:p w14:paraId="056067CC"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lastRenderedPageBreak/>
        <w:t xml:space="preserve">23. </w:t>
      </w:r>
      <w:r w:rsidRPr="00EC5775">
        <w:rPr>
          <w:rFonts w:ascii="Arial" w:hAnsi="Arial" w:cs="Arial"/>
          <w:noProof/>
          <w:szCs w:val="24"/>
        </w:rPr>
        <w:tab/>
        <w:t xml:space="preserve">Bursac Z, Gauss CH, Williams DK, Hosmer DW. Purposeful selection of variables in logistic regression. 2008; </w:t>
      </w:r>
    </w:p>
    <w:p w14:paraId="5E7AAD10"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24. </w:t>
      </w:r>
      <w:r w:rsidRPr="00EC5775">
        <w:rPr>
          <w:rFonts w:ascii="Arial" w:hAnsi="Arial" w:cs="Arial"/>
          <w:noProof/>
          <w:szCs w:val="24"/>
        </w:rPr>
        <w:tab/>
        <w:t xml:space="preserve">Nickel R, Kulig M, Forster J, Bergmann R, Bauer CP, Lau S, et al. Sensitization to hen’s egg at the age of twelve months is predictive for allergic sensitization to common indoor and outdoor allergens at the age of three years. J Allergy Clin Immunol. 1997 May 1;99(5):613–7. </w:t>
      </w:r>
    </w:p>
    <w:p w14:paraId="234E223F"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25. </w:t>
      </w:r>
      <w:r w:rsidRPr="00EC5775">
        <w:rPr>
          <w:rFonts w:ascii="Arial" w:hAnsi="Arial" w:cs="Arial"/>
          <w:noProof/>
          <w:szCs w:val="24"/>
        </w:rPr>
        <w:tab/>
        <w:t xml:space="preserve">Spergel JM, Paller AS. Atopic dermatitis and the atopic march. J Allergy Clin Immunol. 2003 Dec 1;112(SUPPL. 6):S118–27. </w:t>
      </w:r>
    </w:p>
    <w:p w14:paraId="07847FCA"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26. </w:t>
      </w:r>
      <w:r w:rsidRPr="00EC5775">
        <w:rPr>
          <w:rFonts w:ascii="Arial" w:hAnsi="Arial" w:cs="Arial"/>
          <w:noProof/>
          <w:szCs w:val="24"/>
        </w:rPr>
        <w:tab/>
        <w:t xml:space="preserve">Chan A, Terry W, Zhang H, Karmaus W, Ewart S, Holloway JW, et al. Filaggrin mutations increase allergic airway disease in childhood and adolescence through interactions with eczema and aeroallergen sensitization. Clin Exp Allergy. 2018 Feb 1;48(2):147–55. </w:t>
      </w:r>
    </w:p>
    <w:p w14:paraId="01272501"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27. </w:t>
      </w:r>
      <w:r w:rsidRPr="00EC5775">
        <w:rPr>
          <w:rFonts w:ascii="Arial" w:hAnsi="Arial" w:cs="Arial"/>
          <w:noProof/>
          <w:szCs w:val="24"/>
        </w:rPr>
        <w:tab/>
        <w:t xml:space="preserve">Belgrave DCM, Granell R, Simpson A, Guiver J, Bishop C, Buchan I, et al. Developmental Profiles of Eczema, Wheeze, and Rhinitis: Two Population-Based Birth Cohort Studies. PLOS Med. 2014 Oct 21;11(10):e1001748. </w:t>
      </w:r>
    </w:p>
    <w:p w14:paraId="55C348D1"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28. </w:t>
      </w:r>
      <w:r w:rsidRPr="00EC5775">
        <w:rPr>
          <w:rFonts w:ascii="Arial" w:hAnsi="Arial" w:cs="Arial"/>
          <w:noProof/>
          <w:szCs w:val="24"/>
        </w:rPr>
        <w:tab/>
        <w:t xml:space="preserve">Paller AS, Spergel JM, Mina-Osorio P, Irvine AD. The atopic march and atopic multimorbidity: Many trajectories, many pathways. 2019; </w:t>
      </w:r>
    </w:p>
    <w:p w14:paraId="3FCD4F45"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29. </w:t>
      </w:r>
      <w:r w:rsidRPr="00EC5775">
        <w:rPr>
          <w:rFonts w:ascii="Arial" w:hAnsi="Arial" w:cs="Arial"/>
          <w:noProof/>
          <w:szCs w:val="24"/>
        </w:rPr>
        <w:tab/>
        <w:t xml:space="preserve">Roberts G, Golder N, Lack G. Bronchial challenges with aerosolized food in asthmatic, food-allergic children. Allergy. 2002 Aug 1;57(8):713–7. </w:t>
      </w:r>
    </w:p>
    <w:p w14:paraId="4266EB19"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30. </w:t>
      </w:r>
      <w:r w:rsidRPr="00EC5775">
        <w:rPr>
          <w:rFonts w:ascii="Arial" w:hAnsi="Arial" w:cs="Arial"/>
          <w:noProof/>
          <w:szCs w:val="24"/>
        </w:rPr>
        <w:tab/>
        <w:t xml:space="preserve">Brough HA, Liu AH, Sicherer S, Makinson K, Douiri A, Brown SJ, et al. Atopic dermatitis increases the effect of exposure to peanut antigen in dust on peanut sensitization and likely peanut allergy. J Allergy Clin Immunol. 2015 Jan 1;135(1):164-170.e4. </w:t>
      </w:r>
    </w:p>
    <w:p w14:paraId="0156008B"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31. </w:t>
      </w:r>
      <w:r w:rsidRPr="00EC5775">
        <w:rPr>
          <w:rFonts w:ascii="Arial" w:hAnsi="Arial" w:cs="Arial"/>
          <w:noProof/>
          <w:szCs w:val="24"/>
        </w:rPr>
        <w:tab/>
        <w:t xml:space="preserve">van der Hulst AE, Klip H, Brand PLP. Risk of developing asthma in young children with atopic eczema: A systematic review. J Allergy Clin Immunol. 2007 Sep 1;120(3):565–9. </w:t>
      </w:r>
    </w:p>
    <w:p w14:paraId="5B5F7B88"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32. </w:t>
      </w:r>
      <w:r w:rsidRPr="00EC5775">
        <w:rPr>
          <w:rFonts w:ascii="Arial" w:hAnsi="Arial" w:cs="Arial"/>
          <w:noProof/>
          <w:szCs w:val="24"/>
        </w:rPr>
        <w:tab/>
        <w:t xml:space="preserve">Marenholz I, Kerscher T, Bauerfeind A, Esparza-Gordillo J, Nickel R, Keil T, et al. An interaction between filaggrin mutations and early food sensitization improves the prediction of childhood asthma. J Allergy Clin Immunol. 2009 Apr 1;123(4):911–6. </w:t>
      </w:r>
    </w:p>
    <w:p w14:paraId="79130298"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33. </w:t>
      </w:r>
      <w:r w:rsidRPr="00EC5775">
        <w:rPr>
          <w:rFonts w:ascii="Arial" w:hAnsi="Arial" w:cs="Arial"/>
          <w:noProof/>
          <w:szCs w:val="24"/>
        </w:rPr>
        <w:tab/>
        <w:t xml:space="preserve">Grossman J. One airway, one disease. Chest. 1997 Feb 1;111(2 SUPPL.):11S-16S. </w:t>
      </w:r>
    </w:p>
    <w:p w14:paraId="695785FD"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34. </w:t>
      </w:r>
      <w:r w:rsidRPr="00EC5775">
        <w:rPr>
          <w:rFonts w:ascii="Arial" w:hAnsi="Arial" w:cs="Arial"/>
          <w:noProof/>
          <w:szCs w:val="24"/>
        </w:rPr>
        <w:tab/>
        <w:t xml:space="preserve">Patil VK, Kurukulaaratchy RJ, Venter C, Grundy J, Roberts G, Dean T, et al. Changing prevalence of wheeze, rhinitis and allergic sensitisation in late childhood: </w:t>
      </w:r>
      <w:r w:rsidRPr="00EC5775">
        <w:rPr>
          <w:rFonts w:ascii="Arial" w:hAnsi="Arial" w:cs="Arial"/>
          <w:noProof/>
          <w:szCs w:val="24"/>
        </w:rPr>
        <w:lastRenderedPageBreak/>
        <w:t xml:space="preserve">findings from 2 Isle of Wight birth cohorts 12 years apart. Clin Exp Allergy. 2015 Sep 1;45(9):1430–8. </w:t>
      </w:r>
    </w:p>
    <w:p w14:paraId="5DBC3604"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35. </w:t>
      </w:r>
      <w:r w:rsidRPr="00EC5775">
        <w:rPr>
          <w:rFonts w:ascii="Arial" w:hAnsi="Arial" w:cs="Arial"/>
          <w:noProof/>
          <w:szCs w:val="24"/>
        </w:rPr>
        <w:tab/>
        <w:t xml:space="preserve">Lee S-L, Wong W, Lau Y-L. Increasing prevalence of allergic rhinitis but not asthma among children in Hong Kong from 1995 to 2001 (Phase 3 International Study of Asthma and Allergies in Childhood). Pediatr Allergy Immunol. 2004 Feb 1;15(1):72–8. </w:t>
      </w:r>
    </w:p>
    <w:p w14:paraId="18712201"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36. </w:t>
      </w:r>
      <w:r w:rsidRPr="00EC5775">
        <w:rPr>
          <w:rFonts w:ascii="Arial" w:hAnsi="Arial" w:cs="Arial"/>
          <w:noProof/>
          <w:szCs w:val="24"/>
        </w:rPr>
        <w:tab/>
        <w:t xml:space="preserve">Bousquet J, Vignola AM, Demoly P. Links between rhinitis and asthma. Vol. 58, Allergy: European Journal of Allergy and Clinical Immunology. John Wiley &amp; Sons, Ltd; 2003. p. 691–706. </w:t>
      </w:r>
    </w:p>
    <w:p w14:paraId="47323F14"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37. </w:t>
      </w:r>
      <w:r w:rsidRPr="00EC5775">
        <w:rPr>
          <w:rFonts w:ascii="Arial" w:hAnsi="Arial" w:cs="Arial"/>
          <w:noProof/>
          <w:szCs w:val="24"/>
        </w:rPr>
        <w:tab/>
        <w:t xml:space="preserve">Varney VA, Jacobson MR, Sudderick RM, Robinson DS, Irani - AMA, Schwartz LB, et al. Immunohistology of the nasal mucosa following allergen-induced rhinitis: Identification of activated T lymphocytes, eosinophils, and neutrophils. Am Rev Respir Dis. 1992 Dec 17;146(1):170–6. </w:t>
      </w:r>
    </w:p>
    <w:p w14:paraId="6DAABD60"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38. </w:t>
      </w:r>
      <w:r w:rsidRPr="00EC5775">
        <w:rPr>
          <w:rFonts w:ascii="Arial" w:hAnsi="Arial" w:cs="Arial"/>
          <w:noProof/>
          <w:szCs w:val="24"/>
        </w:rPr>
        <w:tab/>
        <w:t xml:space="preserve">Haahtela T, Selroos O, O’Byrne PM. Revisiting early intervention in adult asthma. Vol. 1, ERJ Open Research. European Respiratory Society; 2015. </w:t>
      </w:r>
    </w:p>
    <w:p w14:paraId="4A300748"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39. </w:t>
      </w:r>
      <w:r w:rsidRPr="00EC5775">
        <w:rPr>
          <w:rFonts w:ascii="Arial" w:hAnsi="Arial" w:cs="Arial"/>
          <w:noProof/>
          <w:szCs w:val="24"/>
        </w:rPr>
        <w:tab/>
        <w:t>Roberts G, Vazquez</w:t>
      </w:r>
      <w:r w:rsidRPr="00EC5775">
        <w:rPr>
          <w:rFonts w:ascii="Cambria Math" w:hAnsi="Cambria Math" w:cs="Cambria Math"/>
          <w:noProof/>
          <w:szCs w:val="24"/>
        </w:rPr>
        <w:t>‐</w:t>
      </w:r>
      <w:r w:rsidRPr="00EC5775">
        <w:rPr>
          <w:rFonts w:ascii="Arial" w:hAnsi="Arial" w:cs="Arial"/>
          <w:noProof/>
          <w:szCs w:val="24"/>
        </w:rPr>
        <w:t xml:space="preserve">Ortiz M, Knibb R, Khaleva E, Alviani C, Angier E, et al. EAACI Guidelines on the effective transition of adolescents and young adults with allergy and asthma. Allergy. 2020 Nov 21;75(11):2734–52. </w:t>
      </w:r>
    </w:p>
    <w:p w14:paraId="2F94354A"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szCs w:val="24"/>
        </w:rPr>
      </w:pPr>
      <w:r w:rsidRPr="00EC5775">
        <w:rPr>
          <w:rFonts w:ascii="Arial" w:hAnsi="Arial" w:cs="Arial"/>
          <w:noProof/>
          <w:szCs w:val="24"/>
        </w:rPr>
        <w:t xml:space="preserve">40. </w:t>
      </w:r>
      <w:r w:rsidRPr="00EC5775">
        <w:rPr>
          <w:rFonts w:ascii="Arial" w:hAnsi="Arial" w:cs="Arial"/>
          <w:noProof/>
          <w:szCs w:val="24"/>
        </w:rPr>
        <w:tab/>
        <w:t xml:space="preserve">Du Toit G, Roberts G, Sayre PH, Bahnson HT, Radulovic S, Santos AF, et al. Randomized Trial of Peanut Consumption in Infants at Risk for Peanut Allergy. N Engl J Med. 2015 Feb 26;372(9):803–13. </w:t>
      </w:r>
    </w:p>
    <w:p w14:paraId="63CD3371" w14:textId="77777777" w:rsidR="00EC5775" w:rsidRPr="00EC5775" w:rsidRDefault="00EC5775" w:rsidP="00EC5775">
      <w:pPr>
        <w:widowControl w:val="0"/>
        <w:autoSpaceDE w:val="0"/>
        <w:autoSpaceDN w:val="0"/>
        <w:adjustRightInd w:val="0"/>
        <w:spacing w:line="360" w:lineRule="auto"/>
        <w:ind w:left="640" w:hanging="640"/>
        <w:rPr>
          <w:rFonts w:ascii="Arial" w:hAnsi="Arial" w:cs="Arial"/>
          <w:noProof/>
        </w:rPr>
      </w:pPr>
      <w:r w:rsidRPr="00EC5775">
        <w:rPr>
          <w:rFonts w:ascii="Arial" w:hAnsi="Arial" w:cs="Arial"/>
          <w:noProof/>
          <w:szCs w:val="24"/>
        </w:rPr>
        <w:t xml:space="preserve">41. </w:t>
      </w:r>
      <w:r w:rsidRPr="00EC5775">
        <w:rPr>
          <w:rFonts w:ascii="Arial" w:hAnsi="Arial" w:cs="Arial"/>
          <w:noProof/>
          <w:szCs w:val="24"/>
        </w:rPr>
        <w:tab/>
        <w:t xml:space="preserve">Staden U, Rolinck-Werninghaus C, Brewe F, Wahn U, Niggemann B, Beyer K. Specific oral tolerance induction in food allergy in children: Efficacy and clinical patterns of reaction. Allergy Eur J Allergy Clin Immunol. 2007 Nov 1;62(11):1261–9. </w:t>
      </w:r>
    </w:p>
    <w:p w14:paraId="0E7070A1" w14:textId="7877196D" w:rsidR="00005278" w:rsidRDefault="00A26F32">
      <w:pPr>
        <w:rPr>
          <w:lang w:val="en-US"/>
        </w:rPr>
      </w:pPr>
      <w:r w:rsidRPr="00330E03">
        <w:rPr>
          <w:lang w:val="en-US"/>
        </w:rPr>
        <w:fldChar w:fldCharType="end"/>
      </w:r>
      <w:r w:rsidRPr="00330E03">
        <w:rPr>
          <w:lang w:val="en-US"/>
        </w:rPr>
        <w:br w:type="page"/>
      </w:r>
    </w:p>
    <w:p w14:paraId="0C176E40" w14:textId="66FE152D" w:rsidR="003C50CB" w:rsidRDefault="00005278" w:rsidP="00005278">
      <w:pPr>
        <w:pStyle w:val="Heading1"/>
        <w:rPr>
          <w:rFonts w:ascii="Arial" w:hAnsi="Arial" w:cs="Arial"/>
          <w:lang w:val="en-US"/>
        </w:rPr>
      </w:pPr>
      <w:r w:rsidRPr="00005278">
        <w:rPr>
          <w:rFonts w:ascii="Arial" w:hAnsi="Arial" w:cs="Arial"/>
          <w:lang w:val="en-US"/>
        </w:rPr>
        <w:lastRenderedPageBreak/>
        <w:t>Tables</w:t>
      </w:r>
      <w:r w:rsidR="00E71AA1">
        <w:rPr>
          <w:rFonts w:ascii="Arial" w:hAnsi="Arial" w:cs="Arial"/>
          <w:lang w:val="en-US"/>
        </w:rPr>
        <w:br/>
      </w:r>
    </w:p>
    <w:p w14:paraId="3C7F4912" w14:textId="59220EF4" w:rsidR="00E71AA1" w:rsidRPr="00D64AB7" w:rsidRDefault="00E71AA1" w:rsidP="00D64AB7">
      <w:pPr>
        <w:rPr>
          <w:b/>
          <w:bCs/>
          <w:sz w:val="18"/>
          <w:szCs w:val="18"/>
          <w:u w:val="single"/>
          <w:lang w:val="en-US"/>
        </w:rPr>
      </w:pPr>
      <w:r w:rsidRPr="00D64AB7">
        <w:rPr>
          <w:rFonts w:ascii="Arial" w:hAnsi="Arial" w:cs="Arial"/>
          <w:b/>
          <w:bCs/>
          <w:noProof/>
          <w:sz w:val="18"/>
          <w:szCs w:val="18"/>
          <w:u w:val="single"/>
        </w:rPr>
        <w:t>Table 1. Clinical characteristics of the Isle of Wight birth cohort.</w:t>
      </w:r>
    </w:p>
    <w:tbl>
      <w:tblPr>
        <w:tblStyle w:val="TableGrid"/>
        <w:tblW w:w="3433" w:type="pct"/>
        <w:jc w:val="center"/>
        <w:tblLook w:val="04A0" w:firstRow="1" w:lastRow="0" w:firstColumn="1" w:lastColumn="0" w:noHBand="0" w:noVBand="1"/>
      </w:tblPr>
      <w:tblGrid>
        <w:gridCol w:w="3846"/>
        <w:gridCol w:w="2344"/>
      </w:tblGrid>
      <w:tr w:rsidR="00E14E28" w:rsidRPr="00783DBE" w14:paraId="49DDD8B4" w14:textId="77777777" w:rsidTr="00D64AB7">
        <w:trPr>
          <w:trHeight w:val="374"/>
          <w:jc w:val="center"/>
        </w:trPr>
        <w:tc>
          <w:tcPr>
            <w:tcW w:w="3107" w:type="pct"/>
            <w:vAlign w:val="center"/>
          </w:tcPr>
          <w:p w14:paraId="5F373E1C" w14:textId="77777777" w:rsidR="00E14E28" w:rsidRPr="009D2212" w:rsidRDefault="00E14E28" w:rsidP="00F31A3A">
            <w:pPr>
              <w:jc w:val="center"/>
              <w:rPr>
                <w:rFonts w:ascii="Arial" w:hAnsi="Arial" w:cs="Arial"/>
                <w:b/>
                <w:noProof/>
                <w:sz w:val="16"/>
                <w:szCs w:val="10"/>
              </w:rPr>
            </w:pPr>
            <w:r w:rsidRPr="009D2212">
              <w:rPr>
                <w:rFonts w:ascii="Arial" w:hAnsi="Arial" w:cs="Arial"/>
                <w:b/>
                <w:noProof/>
                <w:sz w:val="16"/>
                <w:szCs w:val="10"/>
              </w:rPr>
              <w:t>Clinical characteristics</w:t>
            </w:r>
          </w:p>
        </w:tc>
        <w:tc>
          <w:tcPr>
            <w:tcW w:w="1893" w:type="pct"/>
            <w:vAlign w:val="center"/>
          </w:tcPr>
          <w:p w14:paraId="6556B154" w14:textId="77777777" w:rsidR="00E14E28" w:rsidRPr="009D2212" w:rsidRDefault="00E14E28" w:rsidP="00F31A3A">
            <w:pPr>
              <w:jc w:val="center"/>
              <w:rPr>
                <w:rFonts w:ascii="Arial" w:hAnsi="Arial" w:cs="Arial"/>
                <w:b/>
                <w:noProof/>
                <w:sz w:val="16"/>
                <w:szCs w:val="10"/>
              </w:rPr>
            </w:pPr>
            <w:r w:rsidRPr="009D2212">
              <w:rPr>
                <w:rFonts w:ascii="Arial" w:hAnsi="Arial" w:cs="Arial"/>
                <w:b/>
                <w:noProof/>
                <w:sz w:val="16"/>
                <w:szCs w:val="10"/>
              </w:rPr>
              <w:t>Cumulative % (N)</w:t>
            </w:r>
          </w:p>
        </w:tc>
      </w:tr>
      <w:tr w:rsidR="00E14E28" w:rsidRPr="00783DBE" w14:paraId="5204626A" w14:textId="77777777" w:rsidTr="00F31A3A">
        <w:trPr>
          <w:trHeight w:val="359"/>
          <w:jc w:val="center"/>
        </w:trPr>
        <w:tc>
          <w:tcPr>
            <w:tcW w:w="5000" w:type="pct"/>
            <w:gridSpan w:val="2"/>
            <w:vAlign w:val="center"/>
          </w:tcPr>
          <w:p w14:paraId="5ECF4E86"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Food allergy</w:t>
            </w:r>
          </w:p>
        </w:tc>
      </w:tr>
      <w:tr w:rsidR="00E14E28" w:rsidRPr="00783DBE" w14:paraId="1F5A7B1B" w14:textId="77777777" w:rsidTr="00D64AB7">
        <w:trPr>
          <w:trHeight w:val="374"/>
          <w:jc w:val="center"/>
        </w:trPr>
        <w:tc>
          <w:tcPr>
            <w:tcW w:w="3107" w:type="pct"/>
            <w:vAlign w:val="center"/>
          </w:tcPr>
          <w:p w14:paraId="0D406064"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Ages 1 or 2</w:t>
            </w:r>
          </w:p>
        </w:tc>
        <w:tc>
          <w:tcPr>
            <w:tcW w:w="1893" w:type="pct"/>
            <w:vAlign w:val="center"/>
          </w:tcPr>
          <w:p w14:paraId="79BE94AC"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7.9% (105)</w:t>
            </w:r>
          </w:p>
        </w:tc>
      </w:tr>
      <w:tr w:rsidR="00E14E28" w:rsidRPr="00783DBE" w14:paraId="7EA0B0E6" w14:textId="77777777" w:rsidTr="00D64AB7">
        <w:trPr>
          <w:trHeight w:val="359"/>
          <w:jc w:val="center"/>
        </w:trPr>
        <w:tc>
          <w:tcPr>
            <w:tcW w:w="3107" w:type="pct"/>
            <w:vAlign w:val="center"/>
          </w:tcPr>
          <w:p w14:paraId="6D316E95"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4</w:t>
            </w:r>
          </w:p>
        </w:tc>
        <w:tc>
          <w:tcPr>
            <w:tcW w:w="1893" w:type="pct"/>
            <w:vAlign w:val="center"/>
          </w:tcPr>
          <w:p w14:paraId="1C6C37AD"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5% (61)</w:t>
            </w:r>
          </w:p>
        </w:tc>
      </w:tr>
      <w:tr w:rsidR="00E14E28" w:rsidRPr="00783DBE" w14:paraId="67F2166F" w14:textId="77777777" w:rsidTr="00D64AB7">
        <w:trPr>
          <w:trHeight w:val="374"/>
          <w:jc w:val="center"/>
        </w:trPr>
        <w:tc>
          <w:tcPr>
            <w:tcW w:w="3107" w:type="pct"/>
            <w:vAlign w:val="center"/>
          </w:tcPr>
          <w:p w14:paraId="75AF6B93"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w:t>
            </w:r>
          </w:p>
        </w:tc>
        <w:tc>
          <w:tcPr>
            <w:tcW w:w="1893" w:type="pct"/>
            <w:vAlign w:val="center"/>
          </w:tcPr>
          <w:p w14:paraId="65BEE8B3"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2.6% (35)</w:t>
            </w:r>
          </w:p>
        </w:tc>
      </w:tr>
      <w:tr w:rsidR="00E14E28" w:rsidRPr="00783DBE" w14:paraId="17710433" w14:textId="77777777" w:rsidTr="00F31A3A">
        <w:trPr>
          <w:trHeight w:val="359"/>
          <w:jc w:val="center"/>
        </w:trPr>
        <w:tc>
          <w:tcPr>
            <w:tcW w:w="5000" w:type="pct"/>
            <w:gridSpan w:val="2"/>
            <w:vAlign w:val="center"/>
          </w:tcPr>
          <w:p w14:paraId="4D538062"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Food allergen sensitisation</w:t>
            </w:r>
          </w:p>
        </w:tc>
      </w:tr>
      <w:tr w:rsidR="00E14E28" w:rsidRPr="00783DBE" w14:paraId="4807C49D" w14:textId="77777777" w:rsidTr="00D64AB7">
        <w:trPr>
          <w:trHeight w:val="374"/>
          <w:jc w:val="center"/>
        </w:trPr>
        <w:tc>
          <w:tcPr>
            <w:tcW w:w="3107" w:type="pct"/>
            <w:vAlign w:val="center"/>
          </w:tcPr>
          <w:p w14:paraId="65BACEC6"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4</w:t>
            </w:r>
          </w:p>
        </w:tc>
        <w:tc>
          <w:tcPr>
            <w:tcW w:w="1893" w:type="pct"/>
            <w:vAlign w:val="center"/>
          </w:tcPr>
          <w:p w14:paraId="4A9B6F40"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3.2% (31)</w:t>
            </w:r>
          </w:p>
        </w:tc>
      </w:tr>
      <w:tr w:rsidR="00E14E28" w:rsidRPr="00783DBE" w14:paraId="19913979" w14:textId="77777777" w:rsidTr="00D64AB7">
        <w:trPr>
          <w:trHeight w:val="374"/>
          <w:jc w:val="center"/>
        </w:trPr>
        <w:tc>
          <w:tcPr>
            <w:tcW w:w="3107" w:type="pct"/>
            <w:vAlign w:val="center"/>
          </w:tcPr>
          <w:p w14:paraId="6D0E971F"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w:t>
            </w:r>
          </w:p>
        </w:tc>
        <w:tc>
          <w:tcPr>
            <w:tcW w:w="1893" w:type="pct"/>
            <w:vAlign w:val="center"/>
          </w:tcPr>
          <w:p w14:paraId="63C8632A"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4.5% (47)</w:t>
            </w:r>
          </w:p>
        </w:tc>
      </w:tr>
      <w:tr w:rsidR="00E14E28" w:rsidRPr="00783DBE" w14:paraId="59FB36A4" w14:textId="77777777" w:rsidTr="00F31A3A">
        <w:trPr>
          <w:trHeight w:val="359"/>
          <w:jc w:val="center"/>
        </w:trPr>
        <w:tc>
          <w:tcPr>
            <w:tcW w:w="5000" w:type="pct"/>
            <w:gridSpan w:val="2"/>
            <w:vAlign w:val="center"/>
          </w:tcPr>
          <w:p w14:paraId="73568A0E"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Asthma</w:t>
            </w:r>
          </w:p>
        </w:tc>
      </w:tr>
      <w:tr w:rsidR="00E14E28" w:rsidRPr="00783DBE" w14:paraId="5630315D" w14:textId="77777777" w:rsidTr="00D64AB7">
        <w:trPr>
          <w:trHeight w:val="374"/>
          <w:jc w:val="center"/>
        </w:trPr>
        <w:tc>
          <w:tcPr>
            <w:tcW w:w="3107" w:type="pct"/>
            <w:vAlign w:val="center"/>
          </w:tcPr>
          <w:p w14:paraId="156C1FA7"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w:t>
            </w:r>
          </w:p>
        </w:tc>
        <w:tc>
          <w:tcPr>
            <w:tcW w:w="1893" w:type="pct"/>
            <w:vAlign w:val="center"/>
          </w:tcPr>
          <w:p w14:paraId="7006F69F"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14.7% (201)</w:t>
            </w:r>
          </w:p>
        </w:tc>
      </w:tr>
      <w:tr w:rsidR="00E14E28" w:rsidRPr="00783DBE" w14:paraId="42A015B1" w14:textId="77777777" w:rsidTr="00D64AB7">
        <w:trPr>
          <w:trHeight w:val="359"/>
          <w:jc w:val="center"/>
        </w:trPr>
        <w:tc>
          <w:tcPr>
            <w:tcW w:w="3107" w:type="pct"/>
            <w:vAlign w:val="center"/>
          </w:tcPr>
          <w:p w14:paraId="11E2A384"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18</w:t>
            </w:r>
          </w:p>
        </w:tc>
        <w:tc>
          <w:tcPr>
            <w:tcW w:w="1893" w:type="pct"/>
            <w:vAlign w:val="center"/>
          </w:tcPr>
          <w:p w14:paraId="3EA7B38E"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17.7% (231)</w:t>
            </w:r>
          </w:p>
        </w:tc>
      </w:tr>
      <w:tr w:rsidR="00E14E28" w:rsidRPr="00783DBE" w14:paraId="7833DB09" w14:textId="77777777" w:rsidTr="00D64AB7">
        <w:trPr>
          <w:trHeight w:val="374"/>
          <w:jc w:val="center"/>
        </w:trPr>
        <w:tc>
          <w:tcPr>
            <w:tcW w:w="3107" w:type="pct"/>
            <w:vAlign w:val="center"/>
          </w:tcPr>
          <w:p w14:paraId="126D0F9B"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26</w:t>
            </w:r>
          </w:p>
        </w:tc>
        <w:tc>
          <w:tcPr>
            <w:tcW w:w="1893" w:type="pct"/>
            <w:vAlign w:val="center"/>
          </w:tcPr>
          <w:p w14:paraId="7CFC5AC9"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15.5% (160)</w:t>
            </w:r>
          </w:p>
        </w:tc>
      </w:tr>
      <w:tr w:rsidR="00E14E28" w:rsidRPr="00783DBE" w14:paraId="1C8FD720" w14:textId="77777777" w:rsidTr="00F31A3A">
        <w:trPr>
          <w:trHeight w:val="359"/>
          <w:jc w:val="center"/>
        </w:trPr>
        <w:tc>
          <w:tcPr>
            <w:tcW w:w="5000" w:type="pct"/>
            <w:gridSpan w:val="2"/>
            <w:vAlign w:val="center"/>
          </w:tcPr>
          <w:p w14:paraId="7866D895"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Rhinitis</w:t>
            </w:r>
          </w:p>
        </w:tc>
      </w:tr>
      <w:tr w:rsidR="00E14E28" w:rsidRPr="00783DBE" w14:paraId="6BE12859" w14:textId="77777777" w:rsidTr="00D64AB7">
        <w:trPr>
          <w:trHeight w:val="374"/>
          <w:jc w:val="center"/>
        </w:trPr>
        <w:tc>
          <w:tcPr>
            <w:tcW w:w="3107" w:type="pct"/>
            <w:vAlign w:val="center"/>
          </w:tcPr>
          <w:p w14:paraId="553C9800"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w:t>
            </w:r>
          </w:p>
        </w:tc>
        <w:tc>
          <w:tcPr>
            <w:tcW w:w="1893" w:type="pct"/>
            <w:vAlign w:val="center"/>
          </w:tcPr>
          <w:p w14:paraId="10A02CBE"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15.1% (205)</w:t>
            </w:r>
          </w:p>
        </w:tc>
      </w:tr>
      <w:tr w:rsidR="00E14E28" w:rsidRPr="00783DBE" w14:paraId="341E65B2" w14:textId="77777777" w:rsidTr="00D64AB7">
        <w:trPr>
          <w:trHeight w:val="374"/>
          <w:jc w:val="center"/>
        </w:trPr>
        <w:tc>
          <w:tcPr>
            <w:tcW w:w="3107" w:type="pct"/>
            <w:vAlign w:val="center"/>
          </w:tcPr>
          <w:p w14:paraId="37D5C86E"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18</w:t>
            </w:r>
          </w:p>
        </w:tc>
        <w:tc>
          <w:tcPr>
            <w:tcW w:w="1893" w:type="pct"/>
            <w:vAlign w:val="center"/>
          </w:tcPr>
          <w:p w14:paraId="1F770598"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35.8% (468)</w:t>
            </w:r>
          </w:p>
        </w:tc>
      </w:tr>
      <w:tr w:rsidR="00E14E28" w:rsidRPr="00783DBE" w14:paraId="3A0E7C70" w14:textId="77777777" w:rsidTr="00D64AB7">
        <w:trPr>
          <w:trHeight w:val="359"/>
          <w:jc w:val="center"/>
        </w:trPr>
        <w:tc>
          <w:tcPr>
            <w:tcW w:w="3107" w:type="pct"/>
            <w:vAlign w:val="center"/>
          </w:tcPr>
          <w:p w14:paraId="0D303077"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26</w:t>
            </w:r>
          </w:p>
        </w:tc>
        <w:tc>
          <w:tcPr>
            <w:tcW w:w="1893" w:type="pct"/>
            <w:vAlign w:val="center"/>
          </w:tcPr>
          <w:p w14:paraId="0CBFEDB2"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42.1% (435)</w:t>
            </w:r>
          </w:p>
        </w:tc>
      </w:tr>
      <w:tr w:rsidR="00E14E28" w:rsidRPr="00783DBE" w14:paraId="22E4F21D" w14:textId="77777777" w:rsidTr="00D64AB7">
        <w:trPr>
          <w:trHeight w:val="374"/>
          <w:jc w:val="center"/>
        </w:trPr>
        <w:tc>
          <w:tcPr>
            <w:tcW w:w="3107" w:type="pct"/>
            <w:vAlign w:val="center"/>
          </w:tcPr>
          <w:p w14:paraId="7900AF8F"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Atopic asthma</w:t>
            </w:r>
          </w:p>
        </w:tc>
        <w:tc>
          <w:tcPr>
            <w:tcW w:w="1893" w:type="pct"/>
            <w:vAlign w:val="center"/>
          </w:tcPr>
          <w:p w14:paraId="2A5BE821" w14:textId="77777777" w:rsidR="00E14E28" w:rsidRPr="009D2212" w:rsidRDefault="00E14E28" w:rsidP="00F31A3A">
            <w:pPr>
              <w:jc w:val="center"/>
              <w:rPr>
                <w:rFonts w:ascii="Arial" w:hAnsi="Arial" w:cs="Arial"/>
                <w:noProof/>
                <w:sz w:val="16"/>
                <w:szCs w:val="10"/>
              </w:rPr>
            </w:pPr>
          </w:p>
        </w:tc>
      </w:tr>
      <w:tr w:rsidR="00E14E28" w:rsidRPr="00783DBE" w14:paraId="77BB437E" w14:textId="77777777" w:rsidTr="00D64AB7">
        <w:trPr>
          <w:trHeight w:val="374"/>
          <w:jc w:val="center"/>
        </w:trPr>
        <w:tc>
          <w:tcPr>
            <w:tcW w:w="3107" w:type="pct"/>
            <w:vAlign w:val="center"/>
          </w:tcPr>
          <w:p w14:paraId="4428F7E2"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w:t>
            </w:r>
          </w:p>
        </w:tc>
        <w:tc>
          <w:tcPr>
            <w:tcW w:w="1893" w:type="pct"/>
            <w:vAlign w:val="center"/>
          </w:tcPr>
          <w:p w14:paraId="72BA7F87"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9.7% (100)</w:t>
            </w:r>
          </w:p>
        </w:tc>
      </w:tr>
      <w:tr w:rsidR="00E14E28" w:rsidRPr="00783DBE" w14:paraId="73882618" w14:textId="77777777" w:rsidTr="00D64AB7">
        <w:trPr>
          <w:trHeight w:val="359"/>
          <w:jc w:val="center"/>
        </w:trPr>
        <w:tc>
          <w:tcPr>
            <w:tcW w:w="3107" w:type="pct"/>
            <w:vAlign w:val="center"/>
          </w:tcPr>
          <w:p w14:paraId="661936E0"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18</w:t>
            </w:r>
          </w:p>
        </w:tc>
        <w:tc>
          <w:tcPr>
            <w:tcW w:w="1893" w:type="pct"/>
            <w:vAlign w:val="center"/>
          </w:tcPr>
          <w:p w14:paraId="705B2430"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13.4% (114)</w:t>
            </w:r>
          </w:p>
        </w:tc>
      </w:tr>
      <w:tr w:rsidR="00E14E28" w:rsidRPr="00783DBE" w14:paraId="147A8618" w14:textId="77777777" w:rsidTr="00D64AB7">
        <w:trPr>
          <w:trHeight w:val="374"/>
          <w:jc w:val="center"/>
        </w:trPr>
        <w:tc>
          <w:tcPr>
            <w:tcW w:w="3107" w:type="pct"/>
            <w:vAlign w:val="center"/>
          </w:tcPr>
          <w:p w14:paraId="492A4CD9"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26</w:t>
            </w:r>
          </w:p>
        </w:tc>
        <w:tc>
          <w:tcPr>
            <w:tcW w:w="1893" w:type="pct"/>
            <w:vAlign w:val="center"/>
          </w:tcPr>
          <w:p w14:paraId="76D2EA7C"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12.8% (71)</w:t>
            </w:r>
          </w:p>
        </w:tc>
      </w:tr>
      <w:tr w:rsidR="00E14E28" w:rsidRPr="00783DBE" w14:paraId="15C54533" w14:textId="77777777" w:rsidTr="00D64AB7">
        <w:trPr>
          <w:trHeight w:val="359"/>
          <w:jc w:val="center"/>
        </w:trPr>
        <w:tc>
          <w:tcPr>
            <w:tcW w:w="3107" w:type="pct"/>
            <w:vAlign w:val="center"/>
          </w:tcPr>
          <w:p w14:paraId="3B7701B0"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Atopic rhinitis</w:t>
            </w:r>
          </w:p>
        </w:tc>
        <w:tc>
          <w:tcPr>
            <w:tcW w:w="1893" w:type="pct"/>
            <w:vAlign w:val="center"/>
          </w:tcPr>
          <w:p w14:paraId="5F8894E7" w14:textId="77777777" w:rsidR="00E14E28" w:rsidRPr="009D2212" w:rsidRDefault="00E14E28" w:rsidP="00F31A3A">
            <w:pPr>
              <w:jc w:val="center"/>
              <w:rPr>
                <w:rFonts w:ascii="Arial" w:hAnsi="Arial" w:cs="Arial"/>
                <w:noProof/>
                <w:sz w:val="16"/>
                <w:szCs w:val="10"/>
              </w:rPr>
            </w:pPr>
          </w:p>
        </w:tc>
      </w:tr>
      <w:tr w:rsidR="00E14E28" w:rsidRPr="00783DBE" w14:paraId="522C6FF0" w14:textId="77777777" w:rsidTr="00D64AB7">
        <w:trPr>
          <w:trHeight w:val="374"/>
          <w:jc w:val="center"/>
        </w:trPr>
        <w:tc>
          <w:tcPr>
            <w:tcW w:w="3107" w:type="pct"/>
            <w:vAlign w:val="center"/>
          </w:tcPr>
          <w:p w14:paraId="4BFC82DA"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w:t>
            </w:r>
          </w:p>
        </w:tc>
        <w:tc>
          <w:tcPr>
            <w:tcW w:w="1893" w:type="pct"/>
            <w:vAlign w:val="center"/>
          </w:tcPr>
          <w:p w14:paraId="3134D06B"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10.6% (110)</w:t>
            </w:r>
          </w:p>
        </w:tc>
      </w:tr>
      <w:tr w:rsidR="00E14E28" w:rsidRPr="00783DBE" w14:paraId="44A411A7" w14:textId="77777777" w:rsidTr="00D64AB7">
        <w:trPr>
          <w:trHeight w:val="359"/>
          <w:jc w:val="center"/>
        </w:trPr>
        <w:tc>
          <w:tcPr>
            <w:tcW w:w="3107" w:type="pct"/>
            <w:vAlign w:val="center"/>
          </w:tcPr>
          <w:p w14:paraId="0DCF2694"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18</w:t>
            </w:r>
          </w:p>
        </w:tc>
        <w:tc>
          <w:tcPr>
            <w:tcW w:w="1893" w:type="pct"/>
            <w:vAlign w:val="center"/>
          </w:tcPr>
          <w:p w14:paraId="5F07ADD1"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15.2% (233)</w:t>
            </w:r>
          </w:p>
        </w:tc>
      </w:tr>
      <w:tr w:rsidR="00E14E28" w:rsidRPr="00783DBE" w14:paraId="25EC564E" w14:textId="77777777" w:rsidTr="00D64AB7">
        <w:trPr>
          <w:trHeight w:val="374"/>
          <w:jc w:val="center"/>
        </w:trPr>
        <w:tc>
          <w:tcPr>
            <w:tcW w:w="3107" w:type="pct"/>
            <w:vAlign w:val="center"/>
          </w:tcPr>
          <w:p w14:paraId="65460EA1"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26</w:t>
            </w:r>
          </w:p>
        </w:tc>
        <w:tc>
          <w:tcPr>
            <w:tcW w:w="1893" w:type="pct"/>
            <w:vAlign w:val="center"/>
          </w:tcPr>
          <w:p w14:paraId="4BAC23F5"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30% (167)</w:t>
            </w:r>
          </w:p>
        </w:tc>
      </w:tr>
      <w:tr w:rsidR="00E14E28" w:rsidRPr="00783DBE" w14:paraId="7F7BDA19" w14:textId="77777777" w:rsidTr="00D64AB7">
        <w:trPr>
          <w:trHeight w:val="202"/>
          <w:jc w:val="center"/>
        </w:trPr>
        <w:tc>
          <w:tcPr>
            <w:tcW w:w="3107" w:type="pct"/>
            <w:vAlign w:val="center"/>
          </w:tcPr>
          <w:p w14:paraId="76B7C22D"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 xml:space="preserve">Persistent asthma </w:t>
            </w:r>
          </w:p>
        </w:tc>
        <w:tc>
          <w:tcPr>
            <w:tcW w:w="1893" w:type="pct"/>
            <w:vAlign w:val="center"/>
          </w:tcPr>
          <w:p w14:paraId="02A1425F" w14:textId="77777777" w:rsidR="00E14E28" w:rsidRPr="009D2212" w:rsidRDefault="00E14E28" w:rsidP="00F31A3A">
            <w:pPr>
              <w:jc w:val="center"/>
              <w:rPr>
                <w:rFonts w:ascii="Arial" w:hAnsi="Arial" w:cs="Arial"/>
                <w:noProof/>
                <w:sz w:val="16"/>
                <w:szCs w:val="10"/>
              </w:rPr>
            </w:pPr>
          </w:p>
        </w:tc>
      </w:tr>
      <w:tr w:rsidR="00E14E28" w:rsidRPr="00783DBE" w14:paraId="223062BA" w14:textId="77777777" w:rsidTr="00D64AB7">
        <w:trPr>
          <w:trHeight w:val="359"/>
          <w:jc w:val="center"/>
        </w:trPr>
        <w:tc>
          <w:tcPr>
            <w:tcW w:w="3107" w:type="pct"/>
            <w:vAlign w:val="center"/>
          </w:tcPr>
          <w:p w14:paraId="4D6AFC00"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 to 18</w:t>
            </w:r>
          </w:p>
        </w:tc>
        <w:tc>
          <w:tcPr>
            <w:tcW w:w="1893" w:type="pct"/>
            <w:vAlign w:val="center"/>
          </w:tcPr>
          <w:p w14:paraId="1C5273C7"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9.9% (122)</w:t>
            </w:r>
          </w:p>
        </w:tc>
      </w:tr>
      <w:tr w:rsidR="00E14E28" w:rsidRPr="00783DBE" w14:paraId="05CF6EDD" w14:textId="77777777" w:rsidTr="00D64AB7">
        <w:trPr>
          <w:trHeight w:val="374"/>
          <w:jc w:val="center"/>
        </w:trPr>
        <w:tc>
          <w:tcPr>
            <w:tcW w:w="3107" w:type="pct"/>
            <w:vAlign w:val="center"/>
          </w:tcPr>
          <w:p w14:paraId="35482D59"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18 to 26</w:t>
            </w:r>
          </w:p>
        </w:tc>
        <w:tc>
          <w:tcPr>
            <w:tcW w:w="1893" w:type="pct"/>
            <w:vAlign w:val="center"/>
          </w:tcPr>
          <w:p w14:paraId="2D007684"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11.8% (115)</w:t>
            </w:r>
          </w:p>
        </w:tc>
      </w:tr>
      <w:tr w:rsidR="00E14E28" w:rsidRPr="00783DBE" w14:paraId="0C6446F9" w14:textId="77777777" w:rsidTr="00F31A3A">
        <w:trPr>
          <w:trHeight w:val="329"/>
          <w:jc w:val="center"/>
        </w:trPr>
        <w:tc>
          <w:tcPr>
            <w:tcW w:w="5000" w:type="pct"/>
            <w:gridSpan w:val="2"/>
            <w:vAlign w:val="center"/>
          </w:tcPr>
          <w:p w14:paraId="01DCBDA6" w14:textId="77777777" w:rsidR="00E14E28" w:rsidRPr="009D2212" w:rsidRDefault="00E14E28" w:rsidP="00F31A3A">
            <w:pPr>
              <w:rPr>
                <w:rFonts w:ascii="Arial" w:hAnsi="Arial" w:cs="Arial"/>
                <w:b/>
                <w:bCs/>
                <w:noProof/>
                <w:sz w:val="16"/>
                <w:szCs w:val="10"/>
              </w:rPr>
            </w:pPr>
            <w:r w:rsidRPr="009D2212">
              <w:rPr>
                <w:rFonts w:ascii="Arial" w:hAnsi="Arial" w:cs="Arial"/>
                <w:b/>
                <w:bCs/>
                <w:noProof/>
                <w:sz w:val="16"/>
                <w:szCs w:val="10"/>
              </w:rPr>
              <w:t xml:space="preserve">Aeroallergen sensitisation </w:t>
            </w:r>
          </w:p>
        </w:tc>
      </w:tr>
      <w:tr w:rsidR="00E14E28" w:rsidRPr="00783DBE" w14:paraId="20736385" w14:textId="77777777" w:rsidTr="00D64AB7">
        <w:trPr>
          <w:trHeight w:val="374"/>
          <w:jc w:val="center"/>
        </w:trPr>
        <w:tc>
          <w:tcPr>
            <w:tcW w:w="3107" w:type="pct"/>
            <w:vAlign w:val="center"/>
          </w:tcPr>
          <w:p w14:paraId="7E0384BD"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10</w:t>
            </w:r>
          </w:p>
        </w:tc>
        <w:tc>
          <w:tcPr>
            <w:tcW w:w="1893" w:type="pct"/>
            <w:vAlign w:val="center"/>
          </w:tcPr>
          <w:p w14:paraId="68084607"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26.7% (276)</w:t>
            </w:r>
          </w:p>
        </w:tc>
      </w:tr>
      <w:tr w:rsidR="00E14E28" w:rsidRPr="00783DBE" w14:paraId="5157BA79" w14:textId="77777777" w:rsidTr="00D64AB7">
        <w:trPr>
          <w:trHeight w:val="359"/>
          <w:jc w:val="center"/>
        </w:trPr>
        <w:tc>
          <w:tcPr>
            <w:tcW w:w="3107" w:type="pct"/>
            <w:vAlign w:val="center"/>
          </w:tcPr>
          <w:p w14:paraId="05BDAB27"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18</w:t>
            </w:r>
          </w:p>
        </w:tc>
        <w:tc>
          <w:tcPr>
            <w:tcW w:w="1893" w:type="pct"/>
            <w:vAlign w:val="center"/>
          </w:tcPr>
          <w:p w14:paraId="585BB5BB"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40.3% (343)</w:t>
            </w:r>
          </w:p>
        </w:tc>
      </w:tr>
      <w:tr w:rsidR="00E14E28" w:rsidRPr="00783DBE" w14:paraId="18EF8505" w14:textId="77777777" w:rsidTr="00D64AB7">
        <w:trPr>
          <w:trHeight w:val="380"/>
          <w:jc w:val="center"/>
        </w:trPr>
        <w:tc>
          <w:tcPr>
            <w:tcW w:w="3107" w:type="pct"/>
            <w:vAlign w:val="center"/>
          </w:tcPr>
          <w:p w14:paraId="2D99913F"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Age 26</w:t>
            </w:r>
          </w:p>
        </w:tc>
        <w:tc>
          <w:tcPr>
            <w:tcW w:w="1893" w:type="pct"/>
            <w:vAlign w:val="center"/>
          </w:tcPr>
          <w:p w14:paraId="7765D6D4" w14:textId="77777777" w:rsidR="00E14E28" w:rsidRPr="009D2212" w:rsidRDefault="00E14E28" w:rsidP="00F31A3A">
            <w:pPr>
              <w:jc w:val="center"/>
              <w:rPr>
                <w:rFonts w:ascii="Arial" w:hAnsi="Arial" w:cs="Arial"/>
                <w:noProof/>
                <w:sz w:val="16"/>
                <w:szCs w:val="10"/>
              </w:rPr>
            </w:pPr>
            <w:r w:rsidRPr="009D2212">
              <w:rPr>
                <w:rFonts w:ascii="Arial" w:hAnsi="Arial" w:cs="Arial"/>
                <w:noProof/>
                <w:sz w:val="16"/>
                <w:szCs w:val="10"/>
              </w:rPr>
              <w:t>45.1% (251)</w:t>
            </w:r>
          </w:p>
        </w:tc>
      </w:tr>
    </w:tbl>
    <w:p w14:paraId="37CEC9FD" w14:textId="77777777" w:rsidR="00E14E28" w:rsidRDefault="00E14E28" w:rsidP="00E14E28">
      <w:pPr>
        <w:spacing w:after="200" w:line="276" w:lineRule="auto"/>
        <w:rPr>
          <w:rFonts w:ascii="Arial" w:hAnsi="Arial" w:cs="Arial"/>
          <w:noProof/>
        </w:rPr>
      </w:pPr>
    </w:p>
    <w:p w14:paraId="3696F076" w14:textId="23501202" w:rsidR="00401D14" w:rsidRPr="00783DBE" w:rsidRDefault="00E14E28" w:rsidP="00D64AB7">
      <w:pPr>
        <w:spacing w:after="200" w:line="276" w:lineRule="auto"/>
        <w:rPr>
          <w:rFonts w:ascii="Arial" w:hAnsi="Arial" w:cs="Arial"/>
          <w:b/>
          <w:bCs/>
          <w:noProof/>
          <w:sz w:val="16"/>
          <w:szCs w:val="16"/>
          <w:u w:val="single"/>
        </w:rPr>
      </w:pPr>
      <w:r w:rsidRPr="003F7416">
        <w:rPr>
          <w:rFonts w:ascii="Arial" w:hAnsi="Arial" w:cs="Arial"/>
          <w:b/>
          <w:bCs/>
          <w:noProof/>
          <w:sz w:val="20"/>
          <w:szCs w:val="20"/>
        </w:rPr>
        <w:br w:type="page"/>
      </w:r>
      <w:r w:rsidR="00401D14" w:rsidRPr="00783DBE">
        <w:rPr>
          <w:rFonts w:ascii="Arial" w:hAnsi="Arial" w:cs="Arial"/>
          <w:b/>
          <w:bCs/>
          <w:noProof/>
          <w:sz w:val="16"/>
          <w:szCs w:val="16"/>
          <w:u w:val="single"/>
        </w:rPr>
        <w:lastRenderedPageBreak/>
        <w:t xml:space="preserve">Table </w:t>
      </w:r>
      <w:r w:rsidR="00401D14">
        <w:rPr>
          <w:rFonts w:ascii="Arial" w:hAnsi="Arial" w:cs="Arial"/>
          <w:b/>
          <w:bCs/>
          <w:noProof/>
          <w:sz w:val="16"/>
          <w:szCs w:val="16"/>
          <w:u w:val="single"/>
        </w:rPr>
        <w:t>2</w:t>
      </w:r>
      <w:r w:rsidR="00401D14" w:rsidRPr="00783DBE">
        <w:rPr>
          <w:rFonts w:ascii="Arial" w:hAnsi="Arial" w:cs="Arial"/>
          <w:b/>
          <w:bCs/>
          <w:noProof/>
          <w:sz w:val="16"/>
          <w:szCs w:val="16"/>
          <w:u w:val="single"/>
        </w:rPr>
        <w:t>: The associations between Food allergy/ Food allergen sensitisation and Asthma</w:t>
      </w:r>
      <w:r w:rsidR="00401D14">
        <w:rPr>
          <w:rFonts w:ascii="Arial" w:hAnsi="Arial" w:cs="Arial"/>
          <w:b/>
          <w:bCs/>
          <w:noProof/>
          <w:sz w:val="16"/>
          <w:szCs w:val="16"/>
          <w:u w:val="single"/>
        </w:rPr>
        <w:br/>
      </w:r>
    </w:p>
    <w:tbl>
      <w:tblPr>
        <w:tblStyle w:val="LightShading"/>
        <w:tblW w:w="8847" w:type="dxa"/>
        <w:jc w:val="center"/>
        <w:tblLayout w:type="fixed"/>
        <w:tblLook w:val="04A0" w:firstRow="1" w:lastRow="0" w:firstColumn="1" w:lastColumn="0" w:noHBand="0" w:noVBand="1"/>
      </w:tblPr>
      <w:tblGrid>
        <w:gridCol w:w="2127"/>
        <w:gridCol w:w="1984"/>
        <w:gridCol w:w="1617"/>
        <w:gridCol w:w="1550"/>
        <w:gridCol w:w="9"/>
        <w:gridCol w:w="1560"/>
      </w:tblGrid>
      <w:tr w:rsidR="00401D14" w:rsidRPr="00783DBE" w14:paraId="54AB0253" w14:textId="77777777" w:rsidTr="00F31A3A">
        <w:trPr>
          <w:cnfStyle w:val="100000000000" w:firstRow="1" w:lastRow="0" w:firstColumn="0" w:lastColumn="0" w:oddVBand="0" w:evenVBand="0" w:oddHBand="0" w:evenHBand="0" w:firstRowFirstColumn="0" w:firstRowLastColumn="0" w:lastRowFirstColumn="0" w:lastRowLastColumn="0"/>
          <w:trHeight w:val="981"/>
          <w:jc w:val="center"/>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tcPr>
          <w:p w14:paraId="5793A825" w14:textId="77777777" w:rsidR="00401D14" w:rsidRPr="00783DBE" w:rsidRDefault="00401D14" w:rsidP="00F31A3A">
            <w:pPr>
              <w:spacing w:line="360" w:lineRule="auto"/>
              <w:jc w:val="center"/>
              <w:rPr>
                <w:rFonts w:ascii="Arial" w:eastAsia="Calibri" w:hAnsi="Arial" w:cs="Arial"/>
                <w:b w:val="0"/>
                <w:noProof/>
                <w:color w:val="auto"/>
                <w:sz w:val="16"/>
                <w:szCs w:val="16"/>
              </w:rPr>
            </w:pPr>
          </w:p>
        </w:tc>
        <w:tc>
          <w:tcPr>
            <w:tcW w:w="3601" w:type="dxa"/>
            <w:gridSpan w:val="2"/>
            <w:vAlign w:val="center"/>
          </w:tcPr>
          <w:p w14:paraId="56A68601"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auto"/>
                <w:sz w:val="20"/>
                <w:szCs w:val="16"/>
              </w:rPr>
            </w:pPr>
            <w:r w:rsidRPr="001B0339">
              <w:rPr>
                <w:rFonts w:ascii="Arial" w:eastAsia="Calibri" w:hAnsi="Arial" w:cs="Arial"/>
                <w:noProof/>
                <w:color w:val="auto"/>
                <w:sz w:val="20"/>
                <w:szCs w:val="16"/>
              </w:rPr>
              <w:br/>
              <w:t>Asthma at 18 years</w:t>
            </w:r>
          </w:p>
        </w:tc>
        <w:tc>
          <w:tcPr>
            <w:tcW w:w="3119" w:type="dxa"/>
            <w:gridSpan w:val="3"/>
            <w:vAlign w:val="center"/>
          </w:tcPr>
          <w:p w14:paraId="4D6FCA26"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noProof/>
                <w:color w:val="auto"/>
                <w:sz w:val="20"/>
                <w:szCs w:val="16"/>
              </w:rPr>
            </w:pPr>
            <w:r w:rsidRPr="001B0339">
              <w:rPr>
                <w:rFonts w:ascii="Arial" w:eastAsia="Calibri" w:hAnsi="Arial" w:cs="Arial"/>
                <w:noProof/>
                <w:color w:val="auto"/>
                <w:sz w:val="20"/>
                <w:szCs w:val="16"/>
              </w:rPr>
              <w:br/>
              <w:t>Asthma at 26 years</w:t>
            </w:r>
          </w:p>
        </w:tc>
      </w:tr>
      <w:tr w:rsidR="00401D14" w:rsidRPr="00783DBE" w14:paraId="76B277FC" w14:textId="77777777" w:rsidTr="00D64AB7">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8" w:space="0" w:color="000000" w:themeColor="text1"/>
            </w:tcBorders>
            <w:vAlign w:val="center"/>
          </w:tcPr>
          <w:p w14:paraId="3F8500EB" w14:textId="77777777" w:rsidR="00401D14" w:rsidRPr="00783DBE" w:rsidRDefault="00401D14" w:rsidP="00F31A3A">
            <w:pPr>
              <w:spacing w:line="360" w:lineRule="auto"/>
              <w:jc w:val="center"/>
              <w:rPr>
                <w:rFonts w:ascii="Arial" w:eastAsia="Calibri" w:hAnsi="Arial" w:cs="Arial"/>
                <w:b w:val="0"/>
                <w:noProof/>
                <w:sz w:val="16"/>
                <w:szCs w:val="16"/>
              </w:rPr>
            </w:pPr>
          </w:p>
        </w:tc>
        <w:tc>
          <w:tcPr>
            <w:tcW w:w="1984" w:type="dxa"/>
            <w:tcBorders>
              <w:top w:val="single" w:sz="8" w:space="0" w:color="000000" w:themeColor="text1"/>
              <w:bottom w:val="single" w:sz="8" w:space="0" w:color="000000" w:themeColor="text1"/>
            </w:tcBorders>
            <w:shd w:val="clear" w:color="auto" w:fill="auto"/>
            <w:vAlign w:val="center"/>
          </w:tcPr>
          <w:p w14:paraId="6C811E3F"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color w:val="auto"/>
                <w:sz w:val="16"/>
                <w:szCs w:val="16"/>
              </w:rPr>
              <w:t>aOR [95% CI]</w:t>
            </w:r>
          </w:p>
        </w:tc>
        <w:tc>
          <w:tcPr>
            <w:tcW w:w="1617" w:type="dxa"/>
            <w:tcBorders>
              <w:top w:val="single" w:sz="8" w:space="0" w:color="000000" w:themeColor="text1"/>
              <w:bottom w:val="single" w:sz="8" w:space="0" w:color="000000" w:themeColor="text1"/>
            </w:tcBorders>
            <w:shd w:val="clear" w:color="auto" w:fill="auto"/>
            <w:vAlign w:val="center"/>
          </w:tcPr>
          <w:p w14:paraId="30723FCA" w14:textId="6AEC6064"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4"/>
                <w:szCs w:val="16"/>
              </w:rPr>
              <w:t>Number of cases included</w:t>
            </w:r>
            <w:r w:rsidR="00603A9B">
              <w:rPr>
                <w:rFonts w:ascii="Arial" w:eastAsia="Calibri" w:hAnsi="Arial" w:cs="Arial"/>
                <w:noProof/>
                <w:sz w:val="14"/>
                <w:szCs w:val="16"/>
              </w:rPr>
              <w:t xml:space="preserve"> in the model</w:t>
            </w:r>
          </w:p>
        </w:tc>
        <w:tc>
          <w:tcPr>
            <w:tcW w:w="1559" w:type="dxa"/>
            <w:gridSpan w:val="2"/>
            <w:tcBorders>
              <w:bottom w:val="single" w:sz="8" w:space="0" w:color="000000" w:themeColor="text1"/>
            </w:tcBorders>
            <w:shd w:val="clear" w:color="auto" w:fill="auto"/>
            <w:vAlign w:val="center"/>
          </w:tcPr>
          <w:p w14:paraId="2A05E740"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color w:val="auto"/>
                <w:sz w:val="16"/>
                <w:szCs w:val="16"/>
              </w:rPr>
              <w:t>aOR [95% CI]</w:t>
            </w:r>
          </w:p>
        </w:tc>
        <w:tc>
          <w:tcPr>
            <w:tcW w:w="1560" w:type="dxa"/>
            <w:tcBorders>
              <w:bottom w:val="single" w:sz="8" w:space="0" w:color="000000" w:themeColor="text1"/>
            </w:tcBorders>
            <w:shd w:val="clear" w:color="auto" w:fill="auto"/>
            <w:vAlign w:val="center"/>
          </w:tcPr>
          <w:p w14:paraId="3F8544F0" w14:textId="78606831"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4"/>
                <w:szCs w:val="16"/>
              </w:rPr>
              <w:t>Number of cases included</w:t>
            </w:r>
            <w:r w:rsidR="00603A9B">
              <w:rPr>
                <w:rFonts w:ascii="Arial" w:eastAsia="Calibri" w:hAnsi="Arial" w:cs="Arial"/>
                <w:noProof/>
                <w:sz w:val="14"/>
                <w:szCs w:val="16"/>
              </w:rPr>
              <w:t xml:space="preserve"> in the model</w:t>
            </w:r>
          </w:p>
        </w:tc>
      </w:tr>
      <w:tr w:rsidR="00401D14" w:rsidRPr="00783DBE" w14:paraId="57E01B0D" w14:textId="77777777" w:rsidTr="00D64AB7">
        <w:trPr>
          <w:trHeight w:val="931"/>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14:paraId="37B205B8"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 or 2 years</w:t>
            </w:r>
          </w:p>
        </w:tc>
        <w:tc>
          <w:tcPr>
            <w:tcW w:w="1984" w:type="dxa"/>
            <w:shd w:val="clear" w:color="auto" w:fill="auto"/>
            <w:vAlign w:val="center"/>
          </w:tcPr>
          <w:p w14:paraId="43923165"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sz w:val="16"/>
                <w:szCs w:val="16"/>
              </w:rPr>
            </w:pPr>
            <w:r w:rsidRPr="00D77A60">
              <w:rPr>
                <w:rFonts w:ascii="Arial" w:eastAsia="Calibri" w:hAnsi="Arial" w:cs="Arial"/>
                <w:bCs/>
                <w:noProof/>
                <w:color w:val="auto"/>
                <w:sz w:val="16"/>
                <w:szCs w:val="16"/>
              </w:rPr>
              <w:t>1.56 (0.94-2.58)</w:t>
            </w:r>
            <w:r w:rsidRPr="00D77A60">
              <w:rPr>
                <w:rFonts w:ascii="Arial" w:eastAsia="Calibri" w:hAnsi="Arial" w:cs="Arial"/>
                <w:bCs/>
                <w:noProof/>
                <w:color w:val="auto"/>
                <w:sz w:val="16"/>
                <w:szCs w:val="16"/>
              </w:rPr>
              <w:br/>
              <w:t>P=0.084</w:t>
            </w:r>
          </w:p>
        </w:tc>
        <w:tc>
          <w:tcPr>
            <w:tcW w:w="1617" w:type="dxa"/>
            <w:shd w:val="clear" w:color="auto" w:fill="auto"/>
            <w:vAlign w:val="center"/>
          </w:tcPr>
          <w:p w14:paraId="5A7DC974"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4"/>
                <w:szCs w:val="16"/>
              </w:rPr>
            </w:pPr>
            <w:r>
              <w:rPr>
                <w:rFonts w:ascii="Arial" w:eastAsia="Calibri" w:hAnsi="Arial" w:cs="Arial"/>
                <w:noProof/>
                <w:color w:val="auto"/>
                <w:sz w:val="14"/>
                <w:szCs w:val="16"/>
              </w:rPr>
              <w:t xml:space="preserve">   </w:t>
            </w:r>
            <w:r w:rsidRPr="00D77A60">
              <w:rPr>
                <w:rFonts w:ascii="Arial" w:eastAsia="Calibri" w:hAnsi="Arial" w:cs="Arial"/>
                <w:noProof/>
                <w:color w:val="auto"/>
                <w:sz w:val="14"/>
                <w:szCs w:val="16"/>
              </w:rPr>
              <w:t>1166</w:t>
            </w:r>
          </w:p>
        </w:tc>
        <w:tc>
          <w:tcPr>
            <w:tcW w:w="1550" w:type="dxa"/>
            <w:shd w:val="clear" w:color="auto" w:fill="auto"/>
            <w:vAlign w:val="center"/>
          </w:tcPr>
          <w:p w14:paraId="26A65836" w14:textId="77777777" w:rsidR="00401D14" w:rsidRPr="00783DBE"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2.00 (1.14-3.49</w:t>
            </w:r>
            <w:r w:rsidRPr="00783DBE">
              <w:rPr>
                <w:rFonts w:ascii="Arial" w:eastAsia="Calibri" w:hAnsi="Arial" w:cs="Arial"/>
                <w:b/>
                <w:noProof/>
                <w:color w:val="auto"/>
                <w:sz w:val="16"/>
                <w:szCs w:val="16"/>
              </w:rPr>
              <w:t>)</w:t>
            </w:r>
            <w:r w:rsidRPr="00783DBE">
              <w:rPr>
                <w:rFonts w:ascii="Arial" w:eastAsia="Calibri" w:hAnsi="Arial" w:cs="Arial"/>
                <w:b/>
                <w:noProof/>
                <w:color w:val="auto"/>
                <w:sz w:val="16"/>
                <w:szCs w:val="16"/>
              </w:rPr>
              <w:br/>
            </w:r>
            <w:r>
              <w:rPr>
                <w:rFonts w:ascii="Arial" w:eastAsia="Calibri" w:hAnsi="Arial" w:cs="Arial"/>
                <w:b/>
                <w:noProof/>
                <w:color w:val="auto"/>
                <w:sz w:val="16"/>
                <w:szCs w:val="16"/>
              </w:rPr>
              <w:t>P=0.015</w:t>
            </w:r>
          </w:p>
        </w:tc>
        <w:tc>
          <w:tcPr>
            <w:tcW w:w="1569" w:type="dxa"/>
            <w:gridSpan w:val="2"/>
            <w:shd w:val="clear" w:color="auto" w:fill="auto"/>
            <w:vAlign w:val="center"/>
          </w:tcPr>
          <w:p w14:paraId="5692C6C3" w14:textId="77777777" w:rsidR="00401D14" w:rsidRPr="00D77A60"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931</w:t>
            </w:r>
          </w:p>
        </w:tc>
      </w:tr>
      <w:tr w:rsidR="00401D14" w:rsidRPr="00783DBE" w14:paraId="002EAF9C" w14:textId="77777777" w:rsidTr="00D64AB7">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14:paraId="4B7AB75C"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4 years</w:t>
            </w:r>
          </w:p>
        </w:tc>
        <w:tc>
          <w:tcPr>
            <w:tcW w:w="1984" w:type="dxa"/>
            <w:shd w:val="clear" w:color="auto" w:fill="auto"/>
            <w:vAlign w:val="center"/>
          </w:tcPr>
          <w:p w14:paraId="3DD92501" w14:textId="77777777" w:rsidR="00401D14" w:rsidRPr="00783DBE"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noProof/>
                <w:sz w:val="16"/>
                <w:szCs w:val="16"/>
              </w:rPr>
            </w:pPr>
            <w:r>
              <w:rPr>
                <w:rFonts w:ascii="Arial" w:eastAsia="Calibri" w:hAnsi="Arial" w:cs="Arial"/>
                <w:b/>
                <w:bCs/>
                <w:noProof/>
                <w:color w:val="auto"/>
                <w:sz w:val="16"/>
                <w:szCs w:val="16"/>
              </w:rPr>
              <w:t>2.75  (1.53-4.92)</w:t>
            </w:r>
            <w:r>
              <w:rPr>
                <w:rFonts w:ascii="Arial" w:eastAsia="Calibri" w:hAnsi="Arial" w:cs="Arial"/>
                <w:b/>
                <w:bCs/>
                <w:noProof/>
                <w:color w:val="auto"/>
                <w:sz w:val="16"/>
                <w:szCs w:val="16"/>
              </w:rPr>
              <w:br/>
              <w:t>P=</w:t>
            </w:r>
            <w:r w:rsidRPr="00783DBE">
              <w:rPr>
                <w:rFonts w:ascii="Arial" w:eastAsia="Calibri" w:hAnsi="Arial" w:cs="Arial"/>
                <w:b/>
                <w:bCs/>
                <w:noProof/>
                <w:color w:val="auto"/>
                <w:sz w:val="16"/>
                <w:szCs w:val="16"/>
              </w:rPr>
              <w:t>0.001</w:t>
            </w:r>
          </w:p>
        </w:tc>
        <w:tc>
          <w:tcPr>
            <w:tcW w:w="1617" w:type="dxa"/>
            <w:shd w:val="clear" w:color="auto" w:fill="auto"/>
            <w:vAlign w:val="center"/>
          </w:tcPr>
          <w:p w14:paraId="4E6D765F" w14:textId="77777777" w:rsidR="00401D14" w:rsidRPr="00D77A60"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noProof/>
                <w:color w:val="auto"/>
                <w:sz w:val="14"/>
                <w:szCs w:val="16"/>
              </w:rPr>
            </w:pPr>
            <w:r w:rsidRPr="00D77A60">
              <w:rPr>
                <w:rFonts w:ascii="Arial" w:eastAsia="Calibri" w:hAnsi="Arial" w:cs="Arial"/>
                <w:noProof/>
                <w:color w:val="auto"/>
                <w:sz w:val="14"/>
                <w:szCs w:val="16"/>
              </w:rPr>
              <w:t>1096</w:t>
            </w:r>
          </w:p>
        </w:tc>
        <w:tc>
          <w:tcPr>
            <w:tcW w:w="1550" w:type="dxa"/>
            <w:shd w:val="clear" w:color="auto" w:fill="auto"/>
            <w:vAlign w:val="center"/>
          </w:tcPr>
          <w:p w14:paraId="586300A3" w14:textId="77777777" w:rsidR="00401D14" w:rsidRPr="00783DBE" w:rsidRDefault="00401D14" w:rsidP="00F31A3A">
            <w:pPr>
              <w:spacing w:line="360" w:lineRule="auto"/>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2.62 (1.32-5.20)</w:t>
            </w:r>
            <w:r>
              <w:rPr>
                <w:rFonts w:ascii="Arial" w:eastAsia="Calibri" w:hAnsi="Arial" w:cs="Arial"/>
                <w:b/>
                <w:noProof/>
                <w:color w:val="auto"/>
                <w:sz w:val="16"/>
                <w:szCs w:val="16"/>
              </w:rPr>
              <w:br/>
              <w:t>P=0.006</w:t>
            </w:r>
          </w:p>
        </w:tc>
        <w:tc>
          <w:tcPr>
            <w:tcW w:w="1569" w:type="dxa"/>
            <w:gridSpan w:val="2"/>
            <w:shd w:val="clear" w:color="auto" w:fill="auto"/>
            <w:vAlign w:val="center"/>
          </w:tcPr>
          <w:p w14:paraId="691C5D28" w14:textId="77777777" w:rsidR="00401D14" w:rsidRPr="00D77A60" w:rsidRDefault="00401D14" w:rsidP="00F31A3A">
            <w:pPr>
              <w:spacing w:line="360" w:lineRule="auto"/>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864</w:t>
            </w:r>
          </w:p>
        </w:tc>
      </w:tr>
      <w:tr w:rsidR="00401D14" w:rsidRPr="00783DBE" w14:paraId="51612EEE" w14:textId="77777777" w:rsidTr="00D64AB7">
        <w:trPr>
          <w:trHeight w:val="931"/>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14:paraId="1A13B29D"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10 years</w:t>
            </w:r>
          </w:p>
        </w:tc>
        <w:tc>
          <w:tcPr>
            <w:tcW w:w="1984" w:type="dxa"/>
            <w:shd w:val="clear" w:color="auto" w:fill="auto"/>
            <w:vAlign w:val="center"/>
          </w:tcPr>
          <w:p w14:paraId="00B7FAB2" w14:textId="77777777" w:rsidR="00401D14" w:rsidRPr="00783DBE"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Pr>
                <w:rFonts w:ascii="Arial" w:hAnsi="Arial" w:cs="Arial"/>
                <w:noProof/>
                <w:color w:val="auto"/>
                <w:sz w:val="16"/>
                <w:szCs w:val="16"/>
              </w:rPr>
              <w:t>0.86</w:t>
            </w:r>
            <w:r w:rsidRPr="00783DBE">
              <w:rPr>
                <w:rFonts w:ascii="Arial" w:hAnsi="Arial" w:cs="Arial"/>
                <w:noProof/>
                <w:color w:val="auto"/>
                <w:sz w:val="16"/>
                <w:szCs w:val="16"/>
              </w:rPr>
              <w:t xml:space="preserve"> (</w:t>
            </w:r>
            <w:r>
              <w:rPr>
                <w:rFonts w:ascii="Arial" w:hAnsi="Arial" w:cs="Arial"/>
                <w:noProof/>
                <w:color w:val="auto"/>
                <w:sz w:val="16"/>
                <w:szCs w:val="16"/>
              </w:rPr>
              <w:t>0.29-2.53</w:t>
            </w:r>
            <w:r w:rsidRPr="00783DBE">
              <w:rPr>
                <w:rFonts w:ascii="Arial" w:hAnsi="Arial" w:cs="Arial"/>
                <w:noProof/>
                <w:color w:val="auto"/>
                <w:sz w:val="16"/>
                <w:szCs w:val="16"/>
              </w:rPr>
              <w:t>)</w:t>
            </w:r>
            <w:r w:rsidRPr="00783DBE">
              <w:rPr>
                <w:rFonts w:ascii="Arial" w:hAnsi="Arial" w:cs="Arial"/>
                <w:noProof/>
                <w:color w:val="auto"/>
                <w:sz w:val="16"/>
                <w:szCs w:val="16"/>
              </w:rPr>
              <w:br/>
            </w:r>
            <w:r>
              <w:rPr>
                <w:rFonts w:ascii="Arial" w:hAnsi="Arial" w:cs="Arial"/>
                <w:noProof/>
                <w:color w:val="auto"/>
                <w:sz w:val="16"/>
                <w:szCs w:val="16"/>
              </w:rPr>
              <w:t>P=0.780</w:t>
            </w:r>
          </w:p>
        </w:tc>
        <w:tc>
          <w:tcPr>
            <w:tcW w:w="1617" w:type="dxa"/>
            <w:shd w:val="clear" w:color="auto" w:fill="auto"/>
            <w:vAlign w:val="center"/>
          </w:tcPr>
          <w:p w14:paraId="2D192F5A"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 xml:space="preserve">  </w:t>
            </w:r>
            <w:r w:rsidRPr="00D77A60">
              <w:rPr>
                <w:rFonts w:ascii="Arial" w:eastAsia="Calibri" w:hAnsi="Arial" w:cs="Arial"/>
                <w:noProof/>
                <w:color w:val="auto"/>
                <w:sz w:val="14"/>
                <w:szCs w:val="16"/>
              </w:rPr>
              <w:t>1086</w:t>
            </w:r>
          </w:p>
        </w:tc>
        <w:tc>
          <w:tcPr>
            <w:tcW w:w="1550" w:type="dxa"/>
            <w:shd w:val="clear" w:color="auto" w:fill="auto"/>
            <w:vAlign w:val="center"/>
          </w:tcPr>
          <w:p w14:paraId="3A3A4D92" w14:textId="77777777" w:rsidR="00401D14" w:rsidRPr="00783DBE"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Pr>
                <w:rFonts w:ascii="Arial" w:hAnsi="Arial" w:cs="Arial"/>
                <w:noProof/>
                <w:color w:val="auto"/>
                <w:sz w:val="16"/>
                <w:szCs w:val="16"/>
              </w:rPr>
              <w:t>0.51 (0.12-2.20</w:t>
            </w:r>
            <w:r w:rsidRPr="00783DBE">
              <w:rPr>
                <w:rFonts w:ascii="Arial" w:hAnsi="Arial" w:cs="Arial"/>
                <w:noProof/>
                <w:color w:val="auto"/>
                <w:sz w:val="16"/>
                <w:szCs w:val="16"/>
              </w:rPr>
              <w:t>)</w:t>
            </w:r>
            <w:r w:rsidRPr="00783DBE">
              <w:rPr>
                <w:rFonts w:ascii="Arial" w:hAnsi="Arial" w:cs="Arial"/>
                <w:noProof/>
                <w:color w:val="auto"/>
                <w:sz w:val="16"/>
                <w:szCs w:val="16"/>
              </w:rPr>
              <w:br/>
            </w:r>
            <w:r>
              <w:rPr>
                <w:rFonts w:ascii="Arial" w:hAnsi="Arial" w:cs="Arial"/>
                <w:noProof/>
                <w:color w:val="auto"/>
                <w:sz w:val="16"/>
                <w:szCs w:val="16"/>
              </w:rPr>
              <w:t>P=0.365</w:t>
            </w:r>
          </w:p>
        </w:tc>
        <w:tc>
          <w:tcPr>
            <w:tcW w:w="1569" w:type="dxa"/>
            <w:gridSpan w:val="2"/>
            <w:shd w:val="clear" w:color="auto" w:fill="auto"/>
            <w:vAlign w:val="center"/>
          </w:tcPr>
          <w:p w14:paraId="69BEA231" w14:textId="77777777" w:rsidR="00401D14" w:rsidRPr="00D77A60"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858</w:t>
            </w:r>
          </w:p>
        </w:tc>
      </w:tr>
      <w:tr w:rsidR="00401D14" w:rsidRPr="00783DBE" w14:paraId="2723F416" w14:textId="77777777" w:rsidTr="00D64AB7">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127" w:type="dxa"/>
            <w:tcBorders>
              <w:top w:val="thinThickMediumGap" w:sz="24" w:space="0" w:color="auto"/>
            </w:tcBorders>
            <w:shd w:val="clear" w:color="auto" w:fill="auto"/>
            <w:vAlign w:val="center"/>
          </w:tcPr>
          <w:p w14:paraId="18524757" w14:textId="2D3201DE"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 xml:space="preserve">FAS </w:t>
            </w:r>
            <w:r w:rsidR="00325408">
              <w:rPr>
                <w:rFonts w:ascii="Arial" w:eastAsia="Calibri" w:hAnsi="Arial" w:cs="Arial"/>
                <w:noProof/>
                <w:color w:val="auto"/>
                <w:sz w:val="16"/>
                <w:szCs w:val="16"/>
              </w:rPr>
              <w:t xml:space="preserve">in symptomatic infants </w:t>
            </w:r>
            <w:r w:rsidRPr="00783DBE">
              <w:rPr>
                <w:rFonts w:ascii="Arial" w:eastAsia="Calibri" w:hAnsi="Arial" w:cs="Arial"/>
                <w:noProof/>
                <w:color w:val="auto"/>
                <w:sz w:val="16"/>
                <w:szCs w:val="16"/>
              </w:rPr>
              <w:t>at 1 or 2 years</w:t>
            </w:r>
          </w:p>
        </w:tc>
        <w:tc>
          <w:tcPr>
            <w:tcW w:w="1984" w:type="dxa"/>
            <w:tcBorders>
              <w:top w:val="thinThickMediumGap" w:sz="24" w:space="0" w:color="auto"/>
            </w:tcBorders>
            <w:shd w:val="clear" w:color="auto" w:fill="auto"/>
            <w:vAlign w:val="center"/>
          </w:tcPr>
          <w:p w14:paraId="27879725" w14:textId="77777777" w:rsidR="00401D14" w:rsidRPr="00783DBE"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4.35 (1.74-10.87)</w:t>
            </w:r>
            <w:r>
              <w:rPr>
                <w:rFonts w:ascii="Arial" w:eastAsia="Calibri" w:hAnsi="Arial" w:cs="Arial"/>
                <w:b/>
                <w:noProof/>
                <w:color w:val="auto"/>
                <w:sz w:val="16"/>
                <w:szCs w:val="16"/>
              </w:rPr>
              <w:br/>
              <w:t>P=0.002</w:t>
            </w:r>
          </w:p>
        </w:tc>
        <w:tc>
          <w:tcPr>
            <w:tcW w:w="1617" w:type="dxa"/>
            <w:tcBorders>
              <w:top w:val="thinThickMediumGap" w:sz="24" w:space="0" w:color="auto"/>
            </w:tcBorders>
            <w:shd w:val="clear" w:color="auto" w:fill="auto"/>
            <w:vAlign w:val="center"/>
          </w:tcPr>
          <w:p w14:paraId="17BE254F" w14:textId="77777777" w:rsidR="00401D14" w:rsidRPr="00D77A60"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 xml:space="preserve">  </w:t>
            </w:r>
            <w:r w:rsidRPr="00D77A60">
              <w:rPr>
                <w:rFonts w:ascii="Arial" w:eastAsia="Calibri" w:hAnsi="Arial" w:cs="Arial"/>
                <w:noProof/>
                <w:color w:val="auto"/>
                <w:sz w:val="14"/>
                <w:szCs w:val="16"/>
              </w:rPr>
              <w:t>133</w:t>
            </w:r>
          </w:p>
        </w:tc>
        <w:tc>
          <w:tcPr>
            <w:tcW w:w="1550" w:type="dxa"/>
            <w:tcBorders>
              <w:top w:val="thinThickMediumGap" w:sz="24" w:space="0" w:color="auto"/>
            </w:tcBorders>
            <w:shd w:val="clear" w:color="auto" w:fill="auto"/>
            <w:vAlign w:val="center"/>
          </w:tcPr>
          <w:p w14:paraId="74AA0A62" w14:textId="77777777" w:rsidR="00401D14" w:rsidRPr="00783DBE"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3.07 (1.18-7.98)</w:t>
            </w:r>
            <w:r>
              <w:rPr>
                <w:rFonts w:ascii="Arial" w:eastAsia="Calibri" w:hAnsi="Arial" w:cs="Arial"/>
                <w:b/>
                <w:noProof/>
                <w:color w:val="auto"/>
                <w:sz w:val="16"/>
                <w:szCs w:val="16"/>
              </w:rPr>
              <w:br/>
              <w:t>P=0.021</w:t>
            </w:r>
          </w:p>
        </w:tc>
        <w:tc>
          <w:tcPr>
            <w:tcW w:w="1569" w:type="dxa"/>
            <w:gridSpan w:val="2"/>
            <w:tcBorders>
              <w:top w:val="thinThickMediumGap" w:sz="24" w:space="0" w:color="auto"/>
            </w:tcBorders>
            <w:shd w:val="clear" w:color="auto" w:fill="auto"/>
            <w:vAlign w:val="center"/>
          </w:tcPr>
          <w:p w14:paraId="3A5D44C4" w14:textId="77777777" w:rsidR="00401D14" w:rsidRPr="00D77A60"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104</w:t>
            </w:r>
          </w:p>
        </w:tc>
      </w:tr>
      <w:tr w:rsidR="00401D14" w:rsidRPr="00783DBE" w14:paraId="4B43ACD7" w14:textId="77777777" w:rsidTr="00D64AB7">
        <w:trPr>
          <w:trHeight w:val="931"/>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14:paraId="2957C483" w14:textId="77777777" w:rsidR="00401D14" w:rsidRPr="00AC461F" w:rsidRDefault="00401D14" w:rsidP="00F31A3A">
            <w:pPr>
              <w:spacing w:line="360" w:lineRule="auto"/>
              <w:jc w:val="center"/>
              <w:rPr>
                <w:rFonts w:ascii="Arial" w:eastAsia="Calibri" w:hAnsi="Arial" w:cs="Arial"/>
                <w:b w:val="0"/>
                <w:noProof/>
                <w:color w:val="auto"/>
                <w:sz w:val="16"/>
                <w:szCs w:val="16"/>
              </w:rPr>
            </w:pPr>
            <w:r w:rsidRPr="00AC461F">
              <w:rPr>
                <w:rFonts w:ascii="Arial" w:eastAsia="Calibri" w:hAnsi="Arial" w:cs="Arial"/>
                <w:noProof/>
                <w:color w:val="auto"/>
                <w:sz w:val="16"/>
                <w:szCs w:val="16"/>
              </w:rPr>
              <w:t>FAS at 4 years</w:t>
            </w:r>
          </w:p>
        </w:tc>
        <w:tc>
          <w:tcPr>
            <w:tcW w:w="1984" w:type="dxa"/>
            <w:shd w:val="clear" w:color="auto" w:fill="auto"/>
            <w:vAlign w:val="center"/>
          </w:tcPr>
          <w:p w14:paraId="271AAB3C" w14:textId="77777777" w:rsidR="00401D14" w:rsidRPr="00AC461F" w:rsidRDefault="00401D14" w:rsidP="00F31A3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5.69  (2.45-13.20</w:t>
            </w:r>
            <w:r w:rsidRPr="00AC461F">
              <w:rPr>
                <w:rFonts w:ascii="Arial" w:eastAsia="Calibri" w:hAnsi="Arial" w:cs="Arial"/>
                <w:b/>
                <w:noProof/>
                <w:color w:val="auto"/>
                <w:sz w:val="16"/>
                <w:szCs w:val="16"/>
              </w:rPr>
              <w:t>)</w:t>
            </w:r>
            <w:r w:rsidRPr="00AC461F">
              <w:rPr>
                <w:rFonts w:ascii="Arial" w:eastAsia="Calibri" w:hAnsi="Arial" w:cs="Arial"/>
                <w:b/>
                <w:noProof/>
                <w:color w:val="auto"/>
                <w:sz w:val="16"/>
                <w:szCs w:val="16"/>
              </w:rPr>
              <w:br/>
              <w:t>P&lt;0.001</w:t>
            </w:r>
          </w:p>
        </w:tc>
        <w:tc>
          <w:tcPr>
            <w:tcW w:w="1617" w:type="dxa"/>
            <w:shd w:val="clear" w:color="auto" w:fill="auto"/>
            <w:vAlign w:val="center"/>
          </w:tcPr>
          <w:p w14:paraId="4527E7E0" w14:textId="77777777" w:rsidR="00401D14" w:rsidRPr="00D77A60" w:rsidRDefault="00401D14" w:rsidP="00F31A3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895</w:t>
            </w:r>
          </w:p>
        </w:tc>
        <w:tc>
          <w:tcPr>
            <w:tcW w:w="1550" w:type="dxa"/>
            <w:shd w:val="clear" w:color="auto" w:fill="auto"/>
            <w:vAlign w:val="center"/>
          </w:tcPr>
          <w:p w14:paraId="26F7565E" w14:textId="77777777" w:rsidR="00401D14" w:rsidRPr="00AC461F"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4.95 (1.95 – 12.57</w:t>
            </w:r>
            <w:r w:rsidRPr="00AC461F">
              <w:rPr>
                <w:rFonts w:ascii="Arial" w:eastAsia="Calibri" w:hAnsi="Arial" w:cs="Arial"/>
                <w:b/>
                <w:noProof/>
                <w:color w:val="auto"/>
                <w:sz w:val="16"/>
                <w:szCs w:val="16"/>
              </w:rPr>
              <w:t>)</w:t>
            </w:r>
            <w:r>
              <w:rPr>
                <w:rFonts w:ascii="Arial" w:eastAsia="Calibri" w:hAnsi="Arial" w:cs="Arial"/>
                <w:b/>
                <w:noProof/>
                <w:color w:val="auto"/>
                <w:sz w:val="16"/>
                <w:szCs w:val="16"/>
              </w:rPr>
              <w:br/>
              <w:t>P=0.001</w:t>
            </w:r>
          </w:p>
        </w:tc>
        <w:tc>
          <w:tcPr>
            <w:tcW w:w="1569" w:type="dxa"/>
            <w:gridSpan w:val="2"/>
            <w:shd w:val="clear" w:color="auto" w:fill="auto"/>
            <w:vAlign w:val="center"/>
          </w:tcPr>
          <w:p w14:paraId="79B90D64"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721</w:t>
            </w:r>
          </w:p>
        </w:tc>
      </w:tr>
      <w:tr w:rsidR="00401D14" w:rsidRPr="00783DBE" w14:paraId="422E13EC" w14:textId="77777777" w:rsidTr="00D64AB7">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14:paraId="7E4A8327" w14:textId="77777777" w:rsidR="00401D14" w:rsidRPr="004A4DC9" w:rsidRDefault="00401D14" w:rsidP="00F31A3A">
            <w:pPr>
              <w:spacing w:line="360" w:lineRule="auto"/>
              <w:jc w:val="center"/>
              <w:rPr>
                <w:rFonts w:ascii="Arial" w:eastAsia="Calibri" w:hAnsi="Arial" w:cs="Arial"/>
                <w:b w:val="0"/>
                <w:noProof/>
                <w:color w:val="auto"/>
                <w:sz w:val="16"/>
                <w:szCs w:val="16"/>
              </w:rPr>
            </w:pPr>
            <w:r w:rsidRPr="004A4DC9">
              <w:rPr>
                <w:rFonts w:ascii="Arial" w:eastAsia="Calibri" w:hAnsi="Arial" w:cs="Arial"/>
                <w:noProof/>
                <w:color w:val="auto"/>
                <w:sz w:val="16"/>
                <w:szCs w:val="16"/>
              </w:rPr>
              <w:t>FAS at 10 years</w:t>
            </w:r>
          </w:p>
        </w:tc>
        <w:tc>
          <w:tcPr>
            <w:tcW w:w="1984" w:type="dxa"/>
            <w:shd w:val="clear" w:color="auto" w:fill="auto"/>
            <w:vAlign w:val="center"/>
          </w:tcPr>
          <w:p w14:paraId="0B966136" w14:textId="77777777" w:rsidR="00401D14" w:rsidRPr="004A4DC9"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5.25</w:t>
            </w:r>
            <w:r w:rsidRPr="004A4DC9">
              <w:rPr>
                <w:rFonts w:ascii="Arial" w:eastAsia="Calibri" w:hAnsi="Arial" w:cs="Arial"/>
                <w:b/>
                <w:noProof/>
                <w:color w:val="auto"/>
                <w:sz w:val="16"/>
                <w:szCs w:val="16"/>
              </w:rPr>
              <w:t xml:space="preserve"> (</w:t>
            </w:r>
            <w:r>
              <w:rPr>
                <w:rFonts w:ascii="Arial" w:eastAsia="Calibri" w:hAnsi="Arial" w:cs="Arial"/>
                <w:b/>
                <w:noProof/>
                <w:color w:val="auto"/>
                <w:sz w:val="16"/>
                <w:szCs w:val="16"/>
              </w:rPr>
              <w:t>2.73-10.08</w:t>
            </w:r>
            <w:r w:rsidRPr="004A4DC9">
              <w:rPr>
                <w:rFonts w:ascii="Arial" w:eastAsia="Calibri" w:hAnsi="Arial" w:cs="Arial"/>
                <w:b/>
                <w:noProof/>
                <w:color w:val="auto"/>
                <w:sz w:val="16"/>
                <w:szCs w:val="16"/>
              </w:rPr>
              <w:t>)</w:t>
            </w:r>
            <w:r w:rsidRPr="004A4DC9">
              <w:rPr>
                <w:rFonts w:ascii="Arial" w:eastAsia="Calibri" w:hAnsi="Arial" w:cs="Arial"/>
                <w:b/>
                <w:noProof/>
                <w:color w:val="auto"/>
                <w:sz w:val="16"/>
                <w:szCs w:val="16"/>
              </w:rPr>
              <w:br/>
            </w:r>
            <w:r w:rsidRPr="004A4DC9">
              <w:rPr>
                <w:rFonts w:ascii="Arial" w:hAnsi="Arial" w:cs="Arial"/>
                <w:b/>
                <w:noProof/>
                <w:color w:val="auto"/>
                <w:sz w:val="16"/>
                <w:szCs w:val="16"/>
              </w:rPr>
              <w:t>P&lt;0.001</w:t>
            </w:r>
          </w:p>
        </w:tc>
        <w:tc>
          <w:tcPr>
            <w:tcW w:w="1617" w:type="dxa"/>
            <w:shd w:val="clear" w:color="auto" w:fill="auto"/>
            <w:vAlign w:val="center"/>
          </w:tcPr>
          <w:p w14:paraId="231C19C7" w14:textId="77777777" w:rsidR="00401D14" w:rsidRPr="00D77A60"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953</w:t>
            </w:r>
          </w:p>
        </w:tc>
        <w:tc>
          <w:tcPr>
            <w:tcW w:w="1550" w:type="dxa"/>
            <w:shd w:val="clear" w:color="auto" w:fill="auto"/>
            <w:vAlign w:val="center"/>
          </w:tcPr>
          <w:p w14:paraId="0815B3E0" w14:textId="77777777" w:rsidR="00401D14" w:rsidRPr="004A4DC9"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color w:val="auto"/>
                <w:sz w:val="16"/>
                <w:szCs w:val="16"/>
              </w:rPr>
              <w:t>3.33 (1.59-6.96)</w:t>
            </w:r>
            <w:r>
              <w:rPr>
                <w:rFonts w:ascii="Arial" w:eastAsia="Calibri" w:hAnsi="Arial" w:cs="Arial"/>
                <w:b/>
                <w:noProof/>
                <w:color w:val="auto"/>
                <w:sz w:val="16"/>
                <w:szCs w:val="16"/>
              </w:rPr>
              <w:br/>
              <w:t>P=</w:t>
            </w:r>
            <w:r w:rsidRPr="004A4DC9">
              <w:rPr>
                <w:rFonts w:ascii="Arial" w:eastAsia="Calibri" w:hAnsi="Arial" w:cs="Arial"/>
                <w:b/>
                <w:noProof/>
                <w:color w:val="auto"/>
                <w:sz w:val="16"/>
                <w:szCs w:val="16"/>
              </w:rPr>
              <w:t>0.001</w:t>
            </w:r>
          </w:p>
        </w:tc>
        <w:tc>
          <w:tcPr>
            <w:tcW w:w="1569" w:type="dxa"/>
            <w:gridSpan w:val="2"/>
            <w:shd w:val="clear" w:color="auto" w:fill="auto"/>
            <w:vAlign w:val="center"/>
          </w:tcPr>
          <w:p w14:paraId="43A23DEA" w14:textId="77777777" w:rsidR="00401D14" w:rsidRPr="00D77A60"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sidRPr="00D77A60">
              <w:rPr>
                <w:rFonts w:ascii="Arial" w:eastAsia="Calibri" w:hAnsi="Arial" w:cs="Arial"/>
                <w:noProof/>
                <w:color w:val="auto"/>
                <w:sz w:val="14"/>
                <w:szCs w:val="16"/>
              </w:rPr>
              <w:t>780</w:t>
            </w:r>
          </w:p>
        </w:tc>
      </w:tr>
      <w:tr w:rsidR="00401D14" w:rsidRPr="00783DBE" w14:paraId="783568F7"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auto"/>
            </w:tcBorders>
            <w:shd w:val="clear" w:color="auto" w:fill="auto"/>
            <w:vAlign w:val="center"/>
          </w:tcPr>
          <w:p w14:paraId="7CBF1D5F" w14:textId="77777777" w:rsidR="00401D14" w:rsidRPr="00783DBE" w:rsidRDefault="00401D14" w:rsidP="00F31A3A">
            <w:pPr>
              <w:spacing w:line="360" w:lineRule="auto"/>
              <w:jc w:val="center"/>
              <w:rPr>
                <w:rFonts w:ascii="Arial" w:eastAsia="Calibri" w:hAnsi="Arial" w:cs="Arial"/>
                <w:noProof/>
                <w:color w:val="auto"/>
                <w:sz w:val="16"/>
                <w:szCs w:val="16"/>
              </w:rPr>
            </w:pPr>
            <w:r w:rsidRPr="00783DBE">
              <w:rPr>
                <w:rFonts w:ascii="Arial" w:eastAsia="Calibri" w:hAnsi="Arial" w:cs="Arial"/>
                <w:noProof/>
                <w:color w:val="auto"/>
                <w:sz w:val="16"/>
                <w:szCs w:val="16"/>
              </w:rPr>
              <w:t xml:space="preserve">Co-variates included in </w:t>
            </w:r>
            <w:r>
              <w:rPr>
                <w:rFonts w:ascii="Arial" w:eastAsia="Calibri" w:hAnsi="Arial" w:cs="Arial"/>
                <w:noProof/>
                <w:color w:val="auto"/>
                <w:sz w:val="16"/>
                <w:szCs w:val="16"/>
              </w:rPr>
              <w:t xml:space="preserve">the </w:t>
            </w:r>
            <w:r w:rsidRPr="00783DBE">
              <w:rPr>
                <w:rFonts w:ascii="Arial" w:eastAsia="Calibri" w:hAnsi="Arial" w:cs="Arial"/>
                <w:noProof/>
                <w:color w:val="auto"/>
                <w:sz w:val="16"/>
                <w:szCs w:val="16"/>
              </w:rPr>
              <w:t>model</w:t>
            </w:r>
          </w:p>
        </w:tc>
        <w:tc>
          <w:tcPr>
            <w:tcW w:w="3601" w:type="dxa"/>
            <w:gridSpan w:val="2"/>
            <w:tcBorders>
              <w:top w:val="single" w:sz="12" w:space="0" w:color="auto"/>
            </w:tcBorders>
            <w:shd w:val="clear" w:color="auto" w:fill="auto"/>
            <w:vAlign w:val="center"/>
          </w:tcPr>
          <w:p w14:paraId="4AD6C125" w14:textId="77777777" w:rsidR="00401D14" w:rsidRPr="00783DBE"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4"/>
              </w:rPr>
            </w:pPr>
            <w:r w:rsidRPr="00783DBE">
              <w:rPr>
                <w:rFonts w:ascii="Arial" w:eastAsia="Calibri" w:hAnsi="Arial" w:cs="Arial"/>
                <w:noProof/>
                <w:color w:val="auto"/>
                <w:sz w:val="14"/>
                <w:szCs w:val="14"/>
              </w:rPr>
              <w:t>Family history of asthma, Family history of rhinitis, Family history of eczema, Sex</w:t>
            </w:r>
            <w:r>
              <w:rPr>
                <w:rFonts w:ascii="Arial" w:eastAsia="Calibri" w:hAnsi="Arial" w:cs="Arial"/>
                <w:noProof/>
                <w:color w:val="auto"/>
                <w:sz w:val="14"/>
                <w:szCs w:val="14"/>
              </w:rPr>
              <w:t xml:space="preserve">, </w:t>
            </w:r>
            <w:r>
              <w:rPr>
                <w:rFonts w:ascii="Arial" w:eastAsia="Calibri" w:hAnsi="Arial" w:cs="Arial"/>
                <w:bCs/>
                <w:noProof/>
                <w:color w:val="auto"/>
                <w:sz w:val="14"/>
                <w:szCs w:val="14"/>
              </w:rPr>
              <w:t>Eczema at corresponding age</w:t>
            </w:r>
          </w:p>
        </w:tc>
        <w:tc>
          <w:tcPr>
            <w:tcW w:w="3119" w:type="dxa"/>
            <w:gridSpan w:val="3"/>
            <w:tcBorders>
              <w:top w:val="single" w:sz="12" w:space="0" w:color="auto"/>
            </w:tcBorders>
            <w:shd w:val="clear" w:color="auto" w:fill="auto"/>
            <w:vAlign w:val="center"/>
          </w:tcPr>
          <w:p w14:paraId="2BBC7731" w14:textId="77777777" w:rsidR="00401D14" w:rsidRPr="00783DBE"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6"/>
                <w:szCs w:val="16"/>
              </w:rPr>
            </w:pPr>
            <w:r w:rsidRPr="00783DBE">
              <w:rPr>
                <w:rFonts w:ascii="Arial" w:eastAsia="Calibri" w:hAnsi="Arial" w:cs="Arial"/>
                <w:bCs/>
                <w:noProof/>
                <w:color w:val="auto"/>
                <w:sz w:val="14"/>
                <w:szCs w:val="14"/>
              </w:rPr>
              <w:t xml:space="preserve">Family history of asthma, Sex, </w:t>
            </w:r>
            <w:r>
              <w:rPr>
                <w:rFonts w:ascii="Arial" w:eastAsia="Calibri" w:hAnsi="Arial" w:cs="Arial"/>
                <w:bCs/>
                <w:noProof/>
                <w:color w:val="auto"/>
                <w:sz w:val="14"/>
                <w:szCs w:val="14"/>
              </w:rPr>
              <w:t>Eczema at corresponding age</w:t>
            </w:r>
          </w:p>
        </w:tc>
      </w:tr>
    </w:tbl>
    <w:p w14:paraId="3408C797" w14:textId="77777777" w:rsidR="00401D14" w:rsidRDefault="00401D14" w:rsidP="00401D14">
      <w:pPr>
        <w:tabs>
          <w:tab w:val="left" w:pos="3514"/>
        </w:tabs>
        <w:rPr>
          <w:rFonts w:ascii="Arial" w:hAnsi="Arial" w:cs="Arial"/>
          <w:noProof/>
          <w:sz w:val="14"/>
          <w:szCs w:val="14"/>
        </w:rPr>
      </w:pPr>
    </w:p>
    <w:p w14:paraId="4FDDA912" w14:textId="77777777" w:rsidR="00401D14" w:rsidRPr="00FB2F62" w:rsidRDefault="00401D14" w:rsidP="00401D14">
      <w:pPr>
        <w:tabs>
          <w:tab w:val="left" w:pos="3514"/>
        </w:tabs>
        <w:rPr>
          <w:rFonts w:ascii="Arial" w:hAnsi="Arial" w:cs="Arial"/>
          <w:noProof/>
          <w:sz w:val="18"/>
          <w:szCs w:val="18"/>
        </w:rPr>
      </w:pPr>
      <w:r w:rsidRPr="00FB2F62">
        <w:rPr>
          <w:rFonts w:ascii="Arial" w:hAnsi="Arial" w:cs="Arial"/>
          <w:noProof/>
          <w:sz w:val="18"/>
          <w:szCs w:val="18"/>
        </w:rPr>
        <w:t xml:space="preserve">FA: Food allergy, FAS: Food allergen sensitisation. aOR;95 CI: adjusted odds ratio (95% confidence interval). Family history: Paternal, Maternal or Sibling history of disease. </w:t>
      </w:r>
      <w:r w:rsidRPr="00FB2F62">
        <w:rPr>
          <w:rFonts w:ascii="Arial" w:eastAsia="Calibri" w:hAnsi="Arial" w:cs="Arial"/>
          <w:bCs/>
          <w:noProof/>
          <w:sz w:val="18"/>
          <w:szCs w:val="18"/>
        </w:rPr>
        <w:t>Eczema at corresponding age</w:t>
      </w:r>
      <w:r w:rsidRPr="00FB2F62">
        <w:rPr>
          <w:rFonts w:ascii="Arial" w:hAnsi="Arial" w:cs="Arial"/>
          <w:noProof/>
          <w:sz w:val="18"/>
          <w:szCs w:val="18"/>
        </w:rPr>
        <w:t xml:space="preserve">: met the study definition of eczema at the corresponding age time point. </w:t>
      </w:r>
      <w:r w:rsidRPr="005E4D1E">
        <w:rPr>
          <w:rFonts w:ascii="Arial" w:hAnsi="Arial" w:cs="Arial"/>
          <w:noProof/>
          <w:sz w:val="18"/>
          <w:szCs w:val="18"/>
        </w:rPr>
        <w:t>Logistic regression modelling was performed and co-variates were selected based on a significance level of  0.1 at univariate analyses.</w:t>
      </w:r>
    </w:p>
    <w:p w14:paraId="05AC00BE" w14:textId="77777777" w:rsidR="00401D14" w:rsidRPr="00783DBE" w:rsidRDefault="00401D14" w:rsidP="00401D14">
      <w:pPr>
        <w:rPr>
          <w:rFonts w:ascii="Arial" w:eastAsia="Calibri" w:hAnsi="Arial" w:cs="Arial"/>
          <w:b/>
          <w:noProof/>
          <w:sz w:val="16"/>
          <w:szCs w:val="24"/>
        </w:rPr>
      </w:pPr>
      <w:r w:rsidRPr="00783DBE">
        <w:rPr>
          <w:rFonts w:ascii="Arial" w:eastAsia="Calibri" w:hAnsi="Arial" w:cs="Arial"/>
          <w:b/>
          <w:noProof/>
          <w:sz w:val="16"/>
          <w:szCs w:val="24"/>
        </w:rPr>
        <w:br w:type="page"/>
      </w:r>
    </w:p>
    <w:p w14:paraId="32A52D66" w14:textId="77777777" w:rsidR="00401D14" w:rsidRPr="00783DBE" w:rsidRDefault="00401D14" w:rsidP="00401D14">
      <w:pPr>
        <w:tabs>
          <w:tab w:val="left" w:pos="3514"/>
        </w:tabs>
        <w:rPr>
          <w:b/>
          <w:bCs/>
          <w:noProof/>
          <w:sz w:val="14"/>
          <w:u w:val="single"/>
        </w:rPr>
      </w:pPr>
      <w:r w:rsidRPr="00783DBE">
        <w:rPr>
          <w:rFonts w:ascii="Arial" w:hAnsi="Arial" w:cs="Arial"/>
          <w:b/>
          <w:bCs/>
          <w:noProof/>
          <w:sz w:val="16"/>
          <w:szCs w:val="16"/>
          <w:u w:val="single"/>
        </w:rPr>
        <w:lastRenderedPageBreak/>
        <w:t xml:space="preserve">Table </w:t>
      </w:r>
      <w:r>
        <w:rPr>
          <w:rFonts w:ascii="Arial" w:hAnsi="Arial" w:cs="Arial"/>
          <w:b/>
          <w:bCs/>
          <w:noProof/>
          <w:sz w:val="16"/>
          <w:szCs w:val="16"/>
          <w:u w:val="single"/>
        </w:rPr>
        <w:t>3</w:t>
      </w:r>
      <w:r w:rsidRPr="00783DBE">
        <w:rPr>
          <w:rFonts w:ascii="Arial" w:hAnsi="Arial" w:cs="Arial"/>
          <w:b/>
          <w:bCs/>
          <w:noProof/>
          <w:sz w:val="16"/>
          <w:szCs w:val="16"/>
          <w:u w:val="single"/>
        </w:rPr>
        <w:t xml:space="preserve">: The associations between </w:t>
      </w:r>
      <w:r w:rsidRPr="00783DBE">
        <w:rPr>
          <w:rFonts w:ascii="Arial" w:eastAsia="Calibri" w:hAnsi="Arial" w:cs="Arial"/>
          <w:b/>
          <w:bCs/>
          <w:noProof/>
          <w:sz w:val="16"/>
          <w:szCs w:val="24"/>
          <w:u w:val="single"/>
        </w:rPr>
        <w:t>Food allergy/ Food allergen sensitisation and Rhinitis</w:t>
      </w:r>
    </w:p>
    <w:tbl>
      <w:tblPr>
        <w:tblStyle w:val="LightShading"/>
        <w:tblW w:w="8728" w:type="dxa"/>
        <w:jc w:val="center"/>
        <w:tblLayout w:type="fixed"/>
        <w:tblLook w:val="04A0" w:firstRow="1" w:lastRow="0" w:firstColumn="1" w:lastColumn="0" w:noHBand="0" w:noVBand="1"/>
      </w:tblPr>
      <w:tblGrid>
        <w:gridCol w:w="2350"/>
        <w:gridCol w:w="2179"/>
        <w:gridCol w:w="1276"/>
        <w:gridCol w:w="1701"/>
        <w:gridCol w:w="1222"/>
      </w:tblGrid>
      <w:tr w:rsidR="00401D14" w:rsidRPr="00783DBE" w14:paraId="0D9F3BA1" w14:textId="77777777" w:rsidTr="00F31A3A">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350" w:type="dxa"/>
            <w:vMerge w:val="restart"/>
            <w:vAlign w:val="center"/>
          </w:tcPr>
          <w:p w14:paraId="05CB7AA0" w14:textId="77777777" w:rsidR="00401D14" w:rsidRPr="00783DBE" w:rsidRDefault="00401D14" w:rsidP="00F31A3A">
            <w:pPr>
              <w:spacing w:line="360" w:lineRule="auto"/>
              <w:jc w:val="center"/>
              <w:rPr>
                <w:rFonts w:ascii="Arial" w:eastAsia="Calibri" w:hAnsi="Arial" w:cs="Arial"/>
                <w:b w:val="0"/>
                <w:noProof/>
                <w:color w:val="auto"/>
                <w:sz w:val="16"/>
                <w:szCs w:val="16"/>
              </w:rPr>
            </w:pPr>
          </w:p>
        </w:tc>
        <w:tc>
          <w:tcPr>
            <w:tcW w:w="3455" w:type="dxa"/>
            <w:gridSpan w:val="2"/>
            <w:vAlign w:val="center"/>
          </w:tcPr>
          <w:p w14:paraId="6A2BF40F"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auto"/>
                <w:sz w:val="18"/>
                <w:szCs w:val="16"/>
              </w:rPr>
            </w:pPr>
            <w:r>
              <w:rPr>
                <w:rFonts w:ascii="Arial" w:eastAsia="Calibri" w:hAnsi="Arial" w:cs="Arial"/>
                <w:noProof/>
                <w:color w:val="auto"/>
                <w:sz w:val="18"/>
                <w:szCs w:val="16"/>
              </w:rPr>
              <w:br/>
            </w:r>
            <w:r w:rsidRPr="001B0339">
              <w:rPr>
                <w:rFonts w:ascii="Arial" w:eastAsia="Calibri" w:hAnsi="Arial" w:cs="Arial"/>
                <w:noProof/>
                <w:color w:val="auto"/>
                <w:sz w:val="18"/>
                <w:szCs w:val="16"/>
              </w:rPr>
              <w:t>Rhinitis at 18 years</w:t>
            </w:r>
          </w:p>
        </w:tc>
        <w:tc>
          <w:tcPr>
            <w:tcW w:w="2923" w:type="dxa"/>
            <w:gridSpan w:val="2"/>
            <w:vAlign w:val="center"/>
          </w:tcPr>
          <w:p w14:paraId="333EDC89"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noProof/>
                <w:color w:val="auto"/>
                <w:sz w:val="18"/>
                <w:szCs w:val="16"/>
              </w:rPr>
            </w:pPr>
            <w:r>
              <w:rPr>
                <w:rFonts w:ascii="Arial" w:eastAsia="Calibri" w:hAnsi="Arial" w:cs="Arial"/>
                <w:noProof/>
                <w:color w:val="auto"/>
                <w:sz w:val="18"/>
                <w:szCs w:val="16"/>
              </w:rPr>
              <w:br/>
            </w:r>
            <w:r w:rsidRPr="001B0339">
              <w:rPr>
                <w:rFonts w:ascii="Arial" w:eastAsia="Calibri" w:hAnsi="Arial" w:cs="Arial"/>
                <w:noProof/>
                <w:color w:val="auto"/>
                <w:sz w:val="18"/>
                <w:szCs w:val="16"/>
              </w:rPr>
              <w:t>Rhinitis at 26 years</w:t>
            </w:r>
          </w:p>
        </w:tc>
      </w:tr>
      <w:tr w:rsidR="00401D14" w:rsidRPr="00783DBE" w14:paraId="2E083769" w14:textId="77777777" w:rsidTr="00F31A3A">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350" w:type="dxa"/>
            <w:vMerge/>
            <w:tcBorders>
              <w:bottom w:val="single" w:sz="8" w:space="0" w:color="000000" w:themeColor="text1"/>
            </w:tcBorders>
            <w:vAlign w:val="center"/>
          </w:tcPr>
          <w:p w14:paraId="30BF4A62" w14:textId="77777777" w:rsidR="00401D14" w:rsidRPr="00783DBE" w:rsidRDefault="00401D14" w:rsidP="00F31A3A">
            <w:pPr>
              <w:spacing w:line="360" w:lineRule="auto"/>
              <w:jc w:val="center"/>
              <w:rPr>
                <w:rFonts w:ascii="Arial" w:eastAsia="Calibri" w:hAnsi="Arial" w:cs="Arial"/>
                <w:b w:val="0"/>
                <w:noProof/>
                <w:sz w:val="16"/>
                <w:szCs w:val="16"/>
              </w:rPr>
            </w:pPr>
          </w:p>
        </w:tc>
        <w:tc>
          <w:tcPr>
            <w:tcW w:w="2179" w:type="dxa"/>
            <w:tcBorders>
              <w:top w:val="single" w:sz="8" w:space="0" w:color="000000" w:themeColor="text1"/>
              <w:bottom w:val="single" w:sz="8" w:space="0" w:color="000000" w:themeColor="text1"/>
            </w:tcBorders>
            <w:shd w:val="clear" w:color="auto" w:fill="auto"/>
            <w:vAlign w:val="center"/>
          </w:tcPr>
          <w:p w14:paraId="3595629A"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783DBE">
              <w:rPr>
                <w:rFonts w:ascii="Arial" w:eastAsia="Calibri" w:hAnsi="Arial" w:cs="Arial"/>
                <w:noProof/>
                <w:color w:val="auto"/>
                <w:sz w:val="16"/>
                <w:szCs w:val="16"/>
              </w:rPr>
              <w:t>(aOR [95% CI])</w:t>
            </w:r>
          </w:p>
        </w:tc>
        <w:tc>
          <w:tcPr>
            <w:tcW w:w="1276" w:type="dxa"/>
            <w:tcBorders>
              <w:top w:val="single" w:sz="8" w:space="0" w:color="000000" w:themeColor="text1"/>
              <w:bottom w:val="single" w:sz="8" w:space="0" w:color="000000" w:themeColor="text1"/>
            </w:tcBorders>
            <w:shd w:val="clear" w:color="auto" w:fill="auto"/>
            <w:vAlign w:val="center"/>
          </w:tcPr>
          <w:p w14:paraId="3EF46EFC" w14:textId="6C4D8590"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4"/>
                <w:szCs w:val="16"/>
              </w:rPr>
              <w:br/>
              <w:t>Number of cases included</w:t>
            </w:r>
            <w:r w:rsidR="00603A9B">
              <w:rPr>
                <w:rFonts w:ascii="Arial" w:eastAsia="Calibri" w:hAnsi="Arial" w:cs="Arial"/>
                <w:noProof/>
                <w:sz w:val="14"/>
                <w:szCs w:val="16"/>
              </w:rPr>
              <w:t xml:space="preserve"> in the model</w:t>
            </w:r>
          </w:p>
        </w:tc>
        <w:tc>
          <w:tcPr>
            <w:tcW w:w="1701" w:type="dxa"/>
            <w:tcBorders>
              <w:bottom w:val="single" w:sz="8" w:space="0" w:color="000000" w:themeColor="text1"/>
            </w:tcBorders>
            <w:shd w:val="clear" w:color="auto" w:fill="auto"/>
            <w:vAlign w:val="center"/>
          </w:tcPr>
          <w:p w14:paraId="42528680"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783DBE">
              <w:rPr>
                <w:rFonts w:ascii="Arial" w:eastAsia="Calibri" w:hAnsi="Arial" w:cs="Arial"/>
                <w:noProof/>
                <w:color w:val="auto"/>
                <w:sz w:val="16"/>
                <w:szCs w:val="16"/>
              </w:rPr>
              <w:t>(aOR [95% CI])</w:t>
            </w:r>
          </w:p>
        </w:tc>
        <w:tc>
          <w:tcPr>
            <w:tcW w:w="1222" w:type="dxa"/>
            <w:tcBorders>
              <w:bottom w:val="single" w:sz="8" w:space="0" w:color="000000" w:themeColor="text1"/>
            </w:tcBorders>
            <w:shd w:val="clear" w:color="auto" w:fill="auto"/>
            <w:vAlign w:val="center"/>
          </w:tcPr>
          <w:p w14:paraId="72FEA4E1" w14:textId="74F841C9"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4"/>
                <w:szCs w:val="16"/>
              </w:rPr>
              <w:br/>
              <w:t>Number of cases included</w:t>
            </w:r>
            <w:r w:rsidR="00603A9B">
              <w:rPr>
                <w:rFonts w:ascii="Arial" w:eastAsia="Calibri" w:hAnsi="Arial" w:cs="Arial"/>
                <w:noProof/>
                <w:sz w:val="14"/>
                <w:szCs w:val="16"/>
              </w:rPr>
              <w:t xml:space="preserve"> in the model</w:t>
            </w:r>
          </w:p>
        </w:tc>
      </w:tr>
      <w:tr w:rsidR="00401D14" w:rsidRPr="00783DBE" w14:paraId="63025C40"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0C4291BC"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 or 2 years</w:t>
            </w:r>
          </w:p>
        </w:tc>
        <w:tc>
          <w:tcPr>
            <w:tcW w:w="2179" w:type="dxa"/>
            <w:shd w:val="clear" w:color="auto" w:fill="auto"/>
            <w:vAlign w:val="center"/>
          </w:tcPr>
          <w:p w14:paraId="70DDA3EC"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sz w:val="16"/>
                <w:szCs w:val="16"/>
              </w:rPr>
            </w:pPr>
            <w:r>
              <w:rPr>
                <w:rFonts w:ascii="Arial" w:eastAsia="Calibri" w:hAnsi="Arial" w:cs="Arial"/>
                <w:bCs/>
                <w:noProof/>
                <w:sz w:val="16"/>
                <w:szCs w:val="16"/>
              </w:rPr>
              <w:t>0.97 (0.59-1.59)</w:t>
            </w:r>
            <w:r>
              <w:rPr>
                <w:rFonts w:ascii="Arial" w:eastAsia="Calibri" w:hAnsi="Arial" w:cs="Arial"/>
                <w:bCs/>
                <w:noProof/>
                <w:sz w:val="16"/>
                <w:szCs w:val="16"/>
              </w:rPr>
              <w:br/>
              <w:t>P=0.893</w:t>
            </w:r>
          </w:p>
        </w:tc>
        <w:tc>
          <w:tcPr>
            <w:tcW w:w="1276" w:type="dxa"/>
            <w:shd w:val="clear" w:color="auto" w:fill="auto"/>
            <w:vAlign w:val="center"/>
          </w:tcPr>
          <w:p w14:paraId="01E691A5"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4"/>
                <w:szCs w:val="16"/>
              </w:rPr>
            </w:pPr>
            <w:r>
              <w:rPr>
                <w:rFonts w:ascii="Arial" w:eastAsia="Calibri" w:hAnsi="Arial" w:cs="Arial"/>
                <w:noProof/>
                <w:color w:val="auto"/>
                <w:sz w:val="14"/>
                <w:szCs w:val="16"/>
              </w:rPr>
              <w:t xml:space="preserve">  899</w:t>
            </w:r>
          </w:p>
        </w:tc>
        <w:tc>
          <w:tcPr>
            <w:tcW w:w="1701" w:type="dxa"/>
            <w:shd w:val="clear" w:color="auto" w:fill="auto"/>
            <w:vAlign w:val="center"/>
          </w:tcPr>
          <w:p w14:paraId="056E12A1" w14:textId="77777777" w:rsidR="00401D14" w:rsidRPr="00783DBE"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sidRPr="00783DBE">
              <w:rPr>
                <w:rFonts w:ascii="Arial" w:hAnsi="Arial" w:cs="Arial"/>
                <w:noProof/>
                <w:color w:val="auto"/>
                <w:sz w:val="16"/>
                <w:szCs w:val="16"/>
              </w:rPr>
              <w:t>1.06 (0.67-1.70)</w:t>
            </w:r>
            <w:r w:rsidRPr="00783DBE">
              <w:rPr>
                <w:rFonts w:ascii="Arial" w:hAnsi="Arial" w:cs="Arial"/>
                <w:noProof/>
                <w:color w:val="auto"/>
                <w:sz w:val="16"/>
                <w:szCs w:val="16"/>
              </w:rPr>
              <w:br/>
            </w:r>
            <w:r>
              <w:rPr>
                <w:rFonts w:ascii="Arial" w:hAnsi="Arial" w:cs="Arial"/>
                <w:noProof/>
                <w:color w:val="auto"/>
                <w:sz w:val="16"/>
                <w:szCs w:val="16"/>
              </w:rPr>
              <w:t>P=0.795</w:t>
            </w:r>
          </w:p>
        </w:tc>
        <w:tc>
          <w:tcPr>
            <w:tcW w:w="1222" w:type="dxa"/>
            <w:shd w:val="clear" w:color="auto" w:fill="auto"/>
            <w:vAlign w:val="center"/>
          </w:tcPr>
          <w:p w14:paraId="6ACD59FE" w14:textId="77777777" w:rsidR="00401D14" w:rsidRPr="00D77A60"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935</w:t>
            </w:r>
          </w:p>
        </w:tc>
      </w:tr>
      <w:tr w:rsidR="00401D14" w:rsidRPr="00783DBE" w14:paraId="5D2F52DD"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6C99DF09"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4 years</w:t>
            </w:r>
          </w:p>
        </w:tc>
        <w:tc>
          <w:tcPr>
            <w:tcW w:w="2179" w:type="dxa"/>
            <w:shd w:val="clear" w:color="auto" w:fill="auto"/>
            <w:vAlign w:val="center"/>
          </w:tcPr>
          <w:p w14:paraId="660E49AA" w14:textId="77777777" w:rsidR="00401D14" w:rsidRPr="007E0327"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noProof/>
                <w:sz w:val="16"/>
                <w:szCs w:val="16"/>
              </w:rPr>
            </w:pPr>
            <w:r w:rsidRPr="007E0327">
              <w:rPr>
                <w:rFonts w:ascii="Arial" w:eastAsia="Calibri" w:hAnsi="Arial" w:cs="Arial"/>
                <w:bCs/>
                <w:noProof/>
                <w:sz w:val="16"/>
                <w:szCs w:val="16"/>
              </w:rPr>
              <w:t>0.77 (0.40-1.47)</w:t>
            </w:r>
            <w:r w:rsidRPr="007E0327">
              <w:rPr>
                <w:rFonts w:ascii="Arial" w:eastAsia="Calibri" w:hAnsi="Arial" w:cs="Arial"/>
                <w:bCs/>
                <w:noProof/>
                <w:sz w:val="16"/>
                <w:szCs w:val="16"/>
              </w:rPr>
              <w:br/>
              <w:t>P=0.425</w:t>
            </w:r>
          </w:p>
        </w:tc>
        <w:tc>
          <w:tcPr>
            <w:tcW w:w="1276" w:type="dxa"/>
            <w:shd w:val="clear" w:color="auto" w:fill="auto"/>
            <w:vAlign w:val="center"/>
          </w:tcPr>
          <w:p w14:paraId="4D2CE017" w14:textId="77777777" w:rsidR="00401D14" w:rsidRPr="00D77A60"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noProof/>
                <w:color w:val="auto"/>
                <w:sz w:val="14"/>
                <w:szCs w:val="16"/>
              </w:rPr>
            </w:pPr>
            <w:r>
              <w:rPr>
                <w:rFonts w:ascii="Arial" w:eastAsia="Calibri" w:hAnsi="Arial" w:cs="Arial"/>
                <w:noProof/>
                <w:color w:val="auto"/>
                <w:sz w:val="14"/>
                <w:szCs w:val="16"/>
              </w:rPr>
              <w:t>962</w:t>
            </w:r>
          </w:p>
        </w:tc>
        <w:tc>
          <w:tcPr>
            <w:tcW w:w="1701" w:type="dxa"/>
            <w:shd w:val="clear" w:color="auto" w:fill="auto"/>
            <w:vAlign w:val="center"/>
          </w:tcPr>
          <w:p w14:paraId="4D9DAA52" w14:textId="77777777" w:rsidR="00401D14" w:rsidRPr="00783DBE" w:rsidRDefault="00401D14" w:rsidP="00F31A3A">
            <w:pPr>
              <w:spacing w:line="360" w:lineRule="auto"/>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sidRPr="00783DBE">
              <w:rPr>
                <w:rFonts w:ascii="Arial" w:hAnsi="Arial" w:cs="Arial"/>
                <w:noProof/>
                <w:color w:val="auto"/>
                <w:sz w:val="16"/>
                <w:szCs w:val="16"/>
              </w:rPr>
              <w:t>1.02 (0.55-1.87)</w:t>
            </w:r>
            <w:r w:rsidRPr="00783DBE">
              <w:rPr>
                <w:rFonts w:ascii="Arial" w:hAnsi="Arial" w:cs="Arial"/>
                <w:noProof/>
                <w:color w:val="auto"/>
                <w:sz w:val="16"/>
                <w:szCs w:val="16"/>
              </w:rPr>
              <w:br/>
            </w:r>
            <w:r>
              <w:rPr>
                <w:rFonts w:ascii="Arial" w:hAnsi="Arial" w:cs="Arial"/>
                <w:noProof/>
                <w:color w:val="auto"/>
                <w:sz w:val="16"/>
                <w:szCs w:val="16"/>
              </w:rPr>
              <w:t>P=0.956</w:t>
            </w:r>
          </w:p>
        </w:tc>
        <w:tc>
          <w:tcPr>
            <w:tcW w:w="1222" w:type="dxa"/>
            <w:shd w:val="clear" w:color="auto" w:fill="auto"/>
            <w:vAlign w:val="center"/>
          </w:tcPr>
          <w:p w14:paraId="349BEF12" w14:textId="77777777" w:rsidR="00401D14" w:rsidRPr="00D77A60" w:rsidRDefault="00401D14" w:rsidP="00F31A3A">
            <w:pPr>
              <w:spacing w:line="360" w:lineRule="auto"/>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870</w:t>
            </w:r>
          </w:p>
        </w:tc>
      </w:tr>
      <w:tr w:rsidR="00401D14" w:rsidRPr="00783DBE" w14:paraId="58666F54"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7B8AD381"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10 years</w:t>
            </w:r>
          </w:p>
        </w:tc>
        <w:tc>
          <w:tcPr>
            <w:tcW w:w="2179" w:type="dxa"/>
            <w:shd w:val="clear" w:color="auto" w:fill="auto"/>
            <w:vAlign w:val="center"/>
          </w:tcPr>
          <w:p w14:paraId="17E0F94C" w14:textId="77777777" w:rsidR="00401D14" w:rsidRPr="00783DBE"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6"/>
                <w:szCs w:val="16"/>
              </w:rPr>
              <w:t>0.59 (0.21-1.66)</w:t>
            </w:r>
            <w:r>
              <w:rPr>
                <w:rFonts w:ascii="Arial" w:eastAsia="Calibri" w:hAnsi="Arial" w:cs="Arial"/>
                <w:noProof/>
                <w:sz w:val="16"/>
                <w:szCs w:val="16"/>
              </w:rPr>
              <w:br/>
              <w:t>P=0.317</w:t>
            </w:r>
          </w:p>
        </w:tc>
        <w:tc>
          <w:tcPr>
            <w:tcW w:w="1276" w:type="dxa"/>
            <w:shd w:val="clear" w:color="auto" w:fill="auto"/>
            <w:vAlign w:val="center"/>
          </w:tcPr>
          <w:p w14:paraId="2CC88EC9"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 xml:space="preserve">   822</w:t>
            </w:r>
          </w:p>
        </w:tc>
        <w:tc>
          <w:tcPr>
            <w:tcW w:w="1701" w:type="dxa"/>
            <w:shd w:val="clear" w:color="auto" w:fill="auto"/>
            <w:vAlign w:val="center"/>
          </w:tcPr>
          <w:p w14:paraId="251A7503" w14:textId="77777777" w:rsidR="00401D14" w:rsidRPr="00783DBE"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sidRPr="00783DBE">
              <w:rPr>
                <w:rFonts w:ascii="Arial" w:hAnsi="Arial" w:cs="Arial"/>
                <w:noProof/>
                <w:color w:val="auto"/>
                <w:sz w:val="16"/>
                <w:szCs w:val="16"/>
              </w:rPr>
              <w:t>0.67 (0.30-1.50)</w:t>
            </w:r>
            <w:r w:rsidRPr="00783DBE">
              <w:rPr>
                <w:rFonts w:ascii="Arial" w:hAnsi="Arial" w:cs="Arial"/>
                <w:noProof/>
                <w:color w:val="auto"/>
                <w:sz w:val="16"/>
                <w:szCs w:val="16"/>
              </w:rPr>
              <w:br/>
            </w:r>
            <w:r>
              <w:rPr>
                <w:rFonts w:ascii="Arial" w:hAnsi="Arial" w:cs="Arial"/>
                <w:noProof/>
                <w:color w:val="auto"/>
                <w:sz w:val="16"/>
                <w:szCs w:val="16"/>
              </w:rPr>
              <w:t>P=0.325</w:t>
            </w:r>
          </w:p>
        </w:tc>
        <w:tc>
          <w:tcPr>
            <w:tcW w:w="1222" w:type="dxa"/>
            <w:shd w:val="clear" w:color="auto" w:fill="auto"/>
            <w:vAlign w:val="center"/>
          </w:tcPr>
          <w:p w14:paraId="0307AC37" w14:textId="77777777" w:rsidR="00401D14" w:rsidRPr="00D77A60"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916</w:t>
            </w:r>
          </w:p>
        </w:tc>
      </w:tr>
      <w:tr w:rsidR="00401D14" w:rsidRPr="00783DBE" w14:paraId="1BC12305"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tcBorders>
              <w:top w:val="thinThickMediumGap" w:sz="24" w:space="0" w:color="auto"/>
            </w:tcBorders>
            <w:shd w:val="clear" w:color="auto" w:fill="auto"/>
            <w:vAlign w:val="center"/>
          </w:tcPr>
          <w:p w14:paraId="6CC9CFF1" w14:textId="6679EBCB"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FAS</w:t>
            </w:r>
            <w:r w:rsidR="00325408">
              <w:rPr>
                <w:rFonts w:ascii="Arial" w:eastAsia="Calibri" w:hAnsi="Arial" w:cs="Arial"/>
                <w:noProof/>
                <w:color w:val="auto"/>
                <w:sz w:val="16"/>
                <w:szCs w:val="16"/>
              </w:rPr>
              <w:t xml:space="preserve"> in symptomatic infants</w:t>
            </w:r>
            <w:r w:rsidRPr="00783DBE">
              <w:rPr>
                <w:rFonts w:ascii="Arial" w:eastAsia="Calibri" w:hAnsi="Arial" w:cs="Arial"/>
                <w:noProof/>
                <w:color w:val="auto"/>
                <w:sz w:val="16"/>
                <w:szCs w:val="16"/>
              </w:rPr>
              <w:t xml:space="preserve"> at 1 or 2 years</w:t>
            </w:r>
          </w:p>
        </w:tc>
        <w:tc>
          <w:tcPr>
            <w:tcW w:w="2179" w:type="dxa"/>
            <w:tcBorders>
              <w:top w:val="thinThickMediumGap" w:sz="24" w:space="0" w:color="auto"/>
            </w:tcBorders>
            <w:shd w:val="clear" w:color="auto" w:fill="auto"/>
            <w:vAlign w:val="center"/>
          </w:tcPr>
          <w:p w14:paraId="153B4D02" w14:textId="77777777" w:rsidR="00401D14" w:rsidRPr="007E0327"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7E0327">
              <w:rPr>
                <w:rFonts w:ascii="Arial" w:eastAsia="Calibri" w:hAnsi="Arial" w:cs="Arial"/>
                <w:noProof/>
                <w:sz w:val="16"/>
                <w:szCs w:val="16"/>
              </w:rPr>
              <w:t>1.59 (0.70-3.60)</w:t>
            </w:r>
            <w:r w:rsidRPr="007E0327">
              <w:rPr>
                <w:rFonts w:ascii="Arial" w:eastAsia="Calibri" w:hAnsi="Arial" w:cs="Arial"/>
                <w:noProof/>
                <w:sz w:val="16"/>
                <w:szCs w:val="16"/>
              </w:rPr>
              <w:br/>
              <w:t>P=0.269</w:t>
            </w:r>
          </w:p>
        </w:tc>
        <w:tc>
          <w:tcPr>
            <w:tcW w:w="1276" w:type="dxa"/>
            <w:tcBorders>
              <w:top w:val="thinThickMediumGap" w:sz="24" w:space="0" w:color="auto"/>
            </w:tcBorders>
            <w:shd w:val="clear" w:color="auto" w:fill="auto"/>
            <w:vAlign w:val="center"/>
          </w:tcPr>
          <w:p w14:paraId="1F061454" w14:textId="77777777" w:rsidR="00401D14" w:rsidRPr="00D77A60"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 xml:space="preserve">   </w:t>
            </w:r>
            <w:r w:rsidRPr="00D77A60">
              <w:rPr>
                <w:rFonts w:ascii="Arial" w:eastAsia="Calibri" w:hAnsi="Arial" w:cs="Arial"/>
                <w:noProof/>
                <w:color w:val="auto"/>
                <w:sz w:val="14"/>
                <w:szCs w:val="16"/>
              </w:rPr>
              <w:t>1</w:t>
            </w:r>
            <w:r>
              <w:rPr>
                <w:rFonts w:ascii="Arial" w:eastAsia="Calibri" w:hAnsi="Arial" w:cs="Arial"/>
                <w:noProof/>
                <w:color w:val="auto"/>
                <w:sz w:val="14"/>
                <w:szCs w:val="16"/>
              </w:rPr>
              <w:t>08</w:t>
            </w:r>
          </w:p>
        </w:tc>
        <w:tc>
          <w:tcPr>
            <w:tcW w:w="1701" w:type="dxa"/>
            <w:tcBorders>
              <w:top w:val="thinThickMediumGap" w:sz="24" w:space="0" w:color="auto"/>
            </w:tcBorders>
            <w:shd w:val="clear" w:color="auto" w:fill="auto"/>
            <w:vAlign w:val="center"/>
          </w:tcPr>
          <w:p w14:paraId="4746A2BF" w14:textId="77777777" w:rsidR="00401D14" w:rsidRPr="00783DBE"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sidRPr="00783DBE">
              <w:rPr>
                <w:rFonts w:ascii="Arial" w:hAnsi="Arial" w:cs="Arial"/>
                <w:noProof/>
                <w:color w:val="auto"/>
                <w:sz w:val="16"/>
                <w:szCs w:val="16"/>
              </w:rPr>
              <w:t>1.47 (0.67-3.26)</w:t>
            </w:r>
            <w:r w:rsidRPr="00783DBE">
              <w:rPr>
                <w:rFonts w:ascii="Arial" w:hAnsi="Arial" w:cs="Arial"/>
                <w:noProof/>
                <w:color w:val="auto"/>
                <w:sz w:val="16"/>
                <w:szCs w:val="16"/>
              </w:rPr>
              <w:br/>
            </w:r>
            <w:r>
              <w:rPr>
                <w:rFonts w:ascii="Arial" w:hAnsi="Arial" w:cs="Arial"/>
                <w:noProof/>
                <w:color w:val="auto"/>
                <w:sz w:val="16"/>
                <w:szCs w:val="16"/>
              </w:rPr>
              <w:t>P=0.339</w:t>
            </w:r>
          </w:p>
        </w:tc>
        <w:tc>
          <w:tcPr>
            <w:tcW w:w="1222" w:type="dxa"/>
            <w:tcBorders>
              <w:top w:val="thinThickMediumGap" w:sz="24" w:space="0" w:color="auto"/>
            </w:tcBorders>
            <w:shd w:val="clear" w:color="auto" w:fill="auto"/>
            <w:vAlign w:val="center"/>
          </w:tcPr>
          <w:p w14:paraId="7BDE571E" w14:textId="77777777" w:rsidR="00401D14" w:rsidRPr="00D77A60"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104</w:t>
            </w:r>
          </w:p>
        </w:tc>
      </w:tr>
      <w:tr w:rsidR="00401D14" w:rsidRPr="00783DBE" w14:paraId="441DF6DE"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5B6939E0" w14:textId="77777777" w:rsidR="00401D14" w:rsidRPr="00AC461F" w:rsidRDefault="00401D14" w:rsidP="00F31A3A">
            <w:pPr>
              <w:spacing w:line="360" w:lineRule="auto"/>
              <w:jc w:val="center"/>
              <w:rPr>
                <w:rFonts w:ascii="Arial" w:eastAsia="Calibri" w:hAnsi="Arial" w:cs="Arial"/>
                <w:b w:val="0"/>
                <w:noProof/>
                <w:color w:val="auto"/>
                <w:sz w:val="16"/>
                <w:szCs w:val="16"/>
              </w:rPr>
            </w:pPr>
            <w:r w:rsidRPr="00AC461F">
              <w:rPr>
                <w:rFonts w:ascii="Arial" w:eastAsia="Calibri" w:hAnsi="Arial" w:cs="Arial"/>
                <w:noProof/>
                <w:color w:val="auto"/>
                <w:sz w:val="16"/>
                <w:szCs w:val="16"/>
              </w:rPr>
              <w:t>FAS at 4 years</w:t>
            </w:r>
          </w:p>
        </w:tc>
        <w:tc>
          <w:tcPr>
            <w:tcW w:w="2179" w:type="dxa"/>
            <w:shd w:val="clear" w:color="auto" w:fill="auto"/>
            <w:vAlign w:val="center"/>
          </w:tcPr>
          <w:p w14:paraId="6EDE3604" w14:textId="77777777" w:rsidR="00401D14" w:rsidRPr="00AC461F" w:rsidRDefault="00401D14" w:rsidP="00F31A3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sz w:val="16"/>
                <w:szCs w:val="16"/>
              </w:rPr>
              <w:t>3.93 (1.58-9.78)</w:t>
            </w:r>
            <w:r>
              <w:rPr>
                <w:rFonts w:ascii="Arial" w:eastAsia="Calibri" w:hAnsi="Arial" w:cs="Arial"/>
                <w:b/>
                <w:noProof/>
                <w:sz w:val="16"/>
                <w:szCs w:val="16"/>
              </w:rPr>
              <w:br/>
              <w:t>P=0.003</w:t>
            </w:r>
          </w:p>
        </w:tc>
        <w:tc>
          <w:tcPr>
            <w:tcW w:w="1276" w:type="dxa"/>
            <w:shd w:val="clear" w:color="auto" w:fill="auto"/>
            <w:vAlign w:val="center"/>
          </w:tcPr>
          <w:p w14:paraId="5DCB2A04" w14:textId="77777777" w:rsidR="00401D14" w:rsidRPr="00D77A60" w:rsidRDefault="00401D14" w:rsidP="00F31A3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790</w:t>
            </w:r>
          </w:p>
        </w:tc>
        <w:tc>
          <w:tcPr>
            <w:tcW w:w="1701" w:type="dxa"/>
            <w:shd w:val="clear" w:color="auto" w:fill="auto"/>
            <w:vAlign w:val="center"/>
          </w:tcPr>
          <w:p w14:paraId="5617D150" w14:textId="77777777" w:rsidR="00401D14" w:rsidRPr="00AC461F"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sidRPr="00AC461F">
              <w:rPr>
                <w:rFonts w:ascii="Arial" w:hAnsi="Arial" w:cs="Arial"/>
                <w:noProof/>
                <w:color w:val="auto"/>
                <w:sz w:val="16"/>
                <w:szCs w:val="16"/>
              </w:rPr>
              <w:t>1.83 (0.76-4.39)</w:t>
            </w:r>
            <w:r w:rsidRPr="00AC461F">
              <w:rPr>
                <w:rFonts w:ascii="Arial" w:hAnsi="Arial" w:cs="Arial"/>
                <w:noProof/>
                <w:color w:val="auto"/>
                <w:sz w:val="16"/>
                <w:szCs w:val="16"/>
              </w:rPr>
              <w:br/>
            </w:r>
            <w:r>
              <w:rPr>
                <w:rFonts w:ascii="Arial" w:hAnsi="Arial" w:cs="Arial"/>
                <w:noProof/>
                <w:color w:val="auto"/>
                <w:sz w:val="16"/>
                <w:szCs w:val="16"/>
              </w:rPr>
              <w:t>P=0.179</w:t>
            </w:r>
          </w:p>
        </w:tc>
        <w:tc>
          <w:tcPr>
            <w:tcW w:w="1222" w:type="dxa"/>
            <w:shd w:val="clear" w:color="auto" w:fill="auto"/>
            <w:vAlign w:val="center"/>
          </w:tcPr>
          <w:p w14:paraId="6AC5DF8C"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724</w:t>
            </w:r>
          </w:p>
        </w:tc>
      </w:tr>
      <w:tr w:rsidR="00401D14" w:rsidRPr="00783DBE" w14:paraId="7E6555A5"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4C9489F9" w14:textId="77777777" w:rsidR="00401D14" w:rsidRPr="004A4DC9" w:rsidRDefault="00401D14" w:rsidP="00F31A3A">
            <w:pPr>
              <w:spacing w:line="360" w:lineRule="auto"/>
              <w:jc w:val="center"/>
              <w:rPr>
                <w:rFonts w:ascii="Arial" w:eastAsia="Calibri" w:hAnsi="Arial" w:cs="Arial"/>
                <w:b w:val="0"/>
                <w:noProof/>
                <w:color w:val="auto"/>
                <w:sz w:val="16"/>
                <w:szCs w:val="16"/>
              </w:rPr>
            </w:pPr>
            <w:r w:rsidRPr="004A4DC9">
              <w:rPr>
                <w:rFonts w:ascii="Arial" w:eastAsia="Calibri" w:hAnsi="Arial" w:cs="Arial"/>
                <w:noProof/>
                <w:color w:val="auto"/>
                <w:sz w:val="16"/>
                <w:szCs w:val="16"/>
              </w:rPr>
              <w:t>FAS at 10 years</w:t>
            </w:r>
          </w:p>
        </w:tc>
        <w:tc>
          <w:tcPr>
            <w:tcW w:w="2179" w:type="dxa"/>
            <w:shd w:val="clear" w:color="auto" w:fill="auto"/>
            <w:vAlign w:val="center"/>
          </w:tcPr>
          <w:p w14:paraId="797E01CD" w14:textId="77777777" w:rsidR="00401D14" w:rsidRPr="004A4DC9"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sz w:val="16"/>
                <w:szCs w:val="16"/>
              </w:rPr>
              <w:t>13.26 (4.60-38.25)</w:t>
            </w:r>
            <w:r>
              <w:rPr>
                <w:rFonts w:ascii="Arial" w:eastAsia="Calibri" w:hAnsi="Arial" w:cs="Arial"/>
                <w:b/>
                <w:noProof/>
                <w:sz w:val="16"/>
                <w:szCs w:val="16"/>
              </w:rPr>
              <w:br/>
              <w:t>P&lt;0.001</w:t>
            </w:r>
          </w:p>
        </w:tc>
        <w:tc>
          <w:tcPr>
            <w:tcW w:w="1276" w:type="dxa"/>
            <w:shd w:val="clear" w:color="auto" w:fill="auto"/>
            <w:vAlign w:val="center"/>
          </w:tcPr>
          <w:p w14:paraId="72180856" w14:textId="77777777" w:rsidR="00401D14" w:rsidRPr="00D77A60"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754</w:t>
            </w:r>
          </w:p>
        </w:tc>
        <w:tc>
          <w:tcPr>
            <w:tcW w:w="1701" w:type="dxa"/>
            <w:shd w:val="clear" w:color="auto" w:fill="auto"/>
            <w:vAlign w:val="center"/>
          </w:tcPr>
          <w:p w14:paraId="1F04B69E" w14:textId="77777777" w:rsidR="00401D14" w:rsidRPr="004A4DC9"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sidRPr="004A4DC9">
              <w:rPr>
                <w:rFonts w:ascii="Arial" w:eastAsia="Calibri" w:hAnsi="Arial" w:cs="Arial"/>
                <w:b/>
                <w:noProof/>
                <w:color w:val="auto"/>
                <w:sz w:val="16"/>
                <w:szCs w:val="16"/>
              </w:rPr>
              <w:t>2.59 (1.26-5.30)</w:t>
            </w:r>
            <w:r w:rsidRPr="004A4DC9">
              <w:rPr>
                <w:rFonts w:ascii="Arial" w:eastAsia="Calibri" w:hAnsi="Arial" w:cs="Arial"/>
                <w:b/>
                <w:noProof/>
                <w:color w:val="auto"/>
                <w:sz w:val="16"/>
                <w:szCs w:val="16"/>
              </w:rPr>
              <w:br/>
              <w:t>P=0.009</w:t>
            </w:r>
          </w:p>
        </w:tc>
        <w:tc>
          <w:tcPr>
            <w:tcW w:w="1222" w:type="dxa"/>
            <w:shd w:val="clear" w:color="auto" w:fill="auto"/>
            <w:vAlign w:val="center"/>
          </w:tcPr>
          <w:p w14:paraId="12DE8A1E" w14:textId="77777777" w:rsidR="00401D14" w:rsidRPr="00D77A60"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4"/>
                <w:szCs w:val="16"/>
              </w:rPr>
            </w:pPr>
            <w:r>
              <w:rPr>
                <w:rFonts w:ascii="Arial" w:eastAsia="Calibri" w:hAnsi="Arial" w:cs="Arial"/>
                <w:noProof/>
                <w:color w:val="auto"/>
                <w:sz w:val="14"/>
                <w:szCs w:val="16"/>
              </w:rPr>
              <w:t>783</w:t>
            </w:r>
          </w:p>
        </w:tc>
      </w:tr>
      <w:tr w:rsidR="00401D14" w:rsidRPr="00783DBE" w14:paraId="30F5883D"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tcBorders>
              <w:top w:val="single" w:sz="12" w:space="0" w:color="auto"/>
            </w:tcBorders>
            <w:shd w:val="clear" w:color="auto" w:fill="auto"/>
            <w:vAlign w:val="center"/>
          </w:tcPr>
          <w:p w14:paraId="1093965A" w14:textId="77777777" w:rsidR="00401D14" w:rsidRPr="00783DBE" w:rsidRDefault="00401D14" w:rsidP="00F31A3A">
            <w:pPr>
              <w:spacing w:line="360" w:lineRule="auto"/>
              <w:jc w:val="center"/>
              <w:rPr>
                <w:rFonts w:ascii="Arial" w:eastAsia="Calibri" w:hAnsi="Arial" w:cs="Arial"/>
                <w:noProof/>
                <w:color w:val="auto"/>
                <w:sz w:val="16"/>
                <w:szCs w:val="16"/>
              </w:rPr>
            </w:pPr>
            <w:r w:rsidRPr="00783DBE">
              <w:rPr>
                <w:rFonts w:ascii="Arial" w:eastAsia="Calibri" w:hAnsi="Arial" w:cs="Arial"/>
                <w:noProof/>
                <w:color w:val="auto"/>
                <w:sz w:val="16"/>
                <w:szCs w:val="16"/>
              </w:rPr>
              <w:t xml:space="preserve">Co-variates included in </w:t>
            </w:r>
            <w:r>
              <w:rPr>
                <w:rFonts w:ascii="Arial" w:eastAsia="Calibri" w:hAnsi="Arial" w:cs="Arial"/>
                <w:noProof/>
                <w:color w:val="auto"/>
                <w:sz w:val="16"/>
                <w:szCs w:val="16"/>
              </w:rPr>
              <w:t xml:space="preserve">the </w:t>
            </w:r>
            <w:r w:rsidRPr="00783DBE">
              <w:rPr>
                <w:rFonts w:ascii="Arial" w:eastAsia="Calibri" w:hAnsi="Arial" w:cs="Arial"/>
                <w:noProof/>
                <w:color w:val="auto"/>
                <w:sz w:val="16"/>
                <w:szCs w:val="16"/>
              </w:rPr>
              <w:t>model</w:t>
            </w:r>
          </w:p>
        </w:tc>
        <w:tc>
          <w:tcPr>
            <w:tcW w:w="3455" w:type="dxa"/>
            <w:gridSpan w:val="2"/>
            <w:tcBorders>
              <w:top w:val="single" w:sz="12" w:space="0" w:color="auto"/>
            </w:tcBorders>
            <w:shd w:val="clear" w:color="auto" w:fill="auto"/>
            <w:vAlign w:val="center"/>
          </w:tcPr>
          <w:p w14:paraId="08FBB478" w14:textId="77777777" w:rsidR="00401D14" w:rsidRPr="001B0339"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sidRPr="001B0339">
              <w:rPr>
                <w:rFonts w:ascii="Arial" w:hAnsi="Arial" w:cs="Arial"/>
                <w:sz w:val="16"/>
              </w:rPr>
              <w:t>Family history of rhinitis, Cord IgE, Eczema at corresponding age</w:t>
            </w:r>
          </w:p>
        </w:tc>
        <w:tc>
          <w:tcPr>
            <w:tcW w:w="2923" w:type="dxa"/>
            <w:gridSpan w:val="2"/>
            <w:tcBorders>
              <w:top w:val="single" w:sz="12" w:space="0" w:color="auto"/>
            </w:tcBorders>
            <w:shd w:val="clear" w:color="auto" w:fill="auto"/>
            <w:vAlign w:val="center"/>
          </w:tcPr>
          <w:p w14:paraId="3B4714CB" w14:textId="77777777" w:rsidR="00401D14" w:rsidRPr="001B0339"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6"/>
                <w:szCs w:val="16"/>
              </w:rPr>
            </w:pPr>
            <w:r w:rsidRPr="001B0339">
              <w:rPr>
                <w:rFonts w:ascii="Arial" w:hAnsi="Arial" w:cs="Arial"/>
                <w:sz w:val="16"/>
              </w:rPr>
              <w:t>Family history of food allergy</w:t>
            </w:r>
          </w:p>
        </w:tc>
      </w:tr>
    </w:tbl>
    <w:p w14:paraId="5678537E" w14:textId="07617EC8" w:rsidR="00401D14" w:rsidRPr="005E4D1E" w:rsidRDefault="00401D14" w:rsidP="00401D14">
      <w:pPr>
        <w:rPr>
          <w:rFonts w:ascii="Arial" w:hAnsi="Arial" w:cs="Arial"/>
          <w:noProof/>
          <w:sz w:val="18"/>
          <w:szCs w:val="18"/>
        </w:rPr>
      </w:pPr>
      <w:r w:rsidRPr="005E4D1E">
        <w:rPr>
          <w:rFonts w:ascii="Arial" w:hAnsi="Arial" w:cs="Arial"/>
          <w:noProof/>
          <w:sz w:val="18"/>
          <w:szCs w:val="28"/>
        </w:rPr>
        <w:t xml:space="preserve">FA: Food allergy, FAS: Food allergen sensitisation, aOR;95 CI= adjusted </w:t>
      </w:r>
      <w:r w:rsidRPr="005E4D1E">
        <w:rPr>
          <w:rFonts w:ascii="Arial" w:hAnsi="Arial" w:cs="Arial"/>
          <w:noProof/>
          <w:sz w:val="18"/>
          <w:szCs w:val="18"/>
        </w:rPr>
        <w:t xml:space="preserve">odds ratio (95% confidence interval). Family history: Paternal, Maternal or Sibling history of disease. Cord IgE= Cord immunoglobulin E, a dichotomous variable based on a cut-off of ≥0.5kU/L. </w:t>
      </w:r>
      <w:r w:rsidRPr="00EB5178">
        <w:rPr>
          <w:rFonts w:ascii="Arial" w:eastAsia="Calibri" w:hAnsi="Arial" w:cs="Arial"/>
          <w:bCs/>
          <w:noProof/>
          <w:sz w:val="18"/>
          <w:szCs w:val="18"/>
        </w:rPr>
        <w:t>Eczema at corresponding age</w:t>
      </w:r>
      <w:r w:rsidRPr="00EB5178">
        <w:rPr>
          <w:rFonts w:ascii="Arial" w:hAnsi="Arial" w:cs="Arial"/>
          <w:noProof/>
          <w:sz w:val="18"/>
          <w:szCs w:val="18"/>
        </w:rPr>
        <w:t>: met the study definition of eczema at the corresponding age time point.</w:t>
      </w:r>
      <w:r>
        <w:rPr>
          <w:rFonts w:ascii="Arial" w:hAnsi="Arial" w:cs="Arial"/>
          <w:noProof/>
          <w:sz w:val="18"/>
          <w:szCs w:val="18"/>
        </w:rPr>
        <w:t xml:space="preserve"> </w:t>
      </w:r>
      <w:r w:rsidRPr="005E4D1E">
        <w:rPr>
          <w:rFonts w:ascii="Arial" w:hAnsi="Arial" w:cs="Arial"/>
          <w:noProof/>
          <w:sz w:val="18"/>
          <w:szCs w:val="18"/>
        </w:rPr>
        <w:t>Logistic regression modelling was performed and co-variates were selected based on a significance level of  0.1 at univariate analyses.</w:t>
      </w:r>
    </w:p>
    <w:p w14:paraId="6127DF9D" w14:textId="77777777" w:rsidR="00401D14" w:rsidRPr="00783DBE" w:rsidRDefault="00401D14" w:rsidP="00401D14">
      <w:pPr>
        <w:autoSpaceDE w:val="0"/>
        <w:autoSpaceDN w:val="0"/>
        <w:adjustRightInd w:val="0"/>
        <w:spacing w:after="0" w:line="240" w:lineRule="auto"/>
        <w:rPr>
          <w:noProof/>
          <w:sz w:val="14"/>
        </w:rPr>
      </w:pPr>
      <w:r w:rsidRPr="00783DBE">
        <w:rPr>
          <w:noProof/>
          <w:sz w:val="14"/>
        </w:rPr>
        <w:br/>
      </w:r>
    </w:p>
    <w:p w14:paraId="51BA77E1" w14:textId="77777777" w:rsidR="00401D14" w:rsidRPr="00783DBE" w:rsidRDefault="00401D14" w:rsidP="00401D14">
      <w:pPr>
        <w:rPr>
          <w:noProof/>
        </w:rPr>
      </w:pPr>
    </w:p>
    <w:p w14:paraId="7995D783" w14:textId="77777777" w:rsidR="00401D14" w:rsidRDefault="00401D14" w:rsidP="00401D14">
      <w:pPr>
        <w:rPr>
          <w:noProof/>
        </w:rPr>
      </w:pPr>
    </w:p>
    <w:p w14:paraId="0479C88F" w14:textId="77777777" w:rsidR="00401D14" w:rsidRPr="00783DBE" w:rsidRDefault="00401D14" w:rsidP="00401D14">
      <w:pPr>
        <w:rPr>
          <w:noProof/>
        </w:rPr>
      </w:pPr>
    </w:p>
    <w:p w14:paraId="4F0FD51D" w14:textId="77777777" w:rsidR="00401D14" w:rsidRPr="00783DBE" w:rsidRDefault="00401D14" w:rsidP="00401D14">
      <w:pPr>
        <w:rPr>
          <w:noProof/>
        </w:rPr>
      </w:pPr>
    </w:p>
    <w:p w14:paraId="2D6F9819" w14:textId="77777777" w:rsidR="00401D14" w:rsidRPr="00783DBE" w:rsidRDefault="00401D14" w:rsidP="00401D14">
      <w:pPr>
        <w:rPr>
          <w:noProof/>
        </w:rPr>
      </w:pPr>
    </w:p>
    <w:p w14:paraId="2D2AB367" w14:textId="77777777" w:rsidR="00401D14" w:rsidRPr="00783DBE" w:rsidRDefault="00401D14" w:rsidP="00401D14">
      <w:pPr>
        <w:rPr>
          <w:noProof/>
        </w:rPr>
      </w:pPr>
    </w:p>
    <w:p w14:paraId="5A31325C" w14:textId="77777777" w:rsidR="00401D14" w:rsidRDefault="00401D14" w:rsidP="00401D14">
      <w:pPr>
        <w:rPr>
          <w:noProof/>
        </w:rPr>
      </w:pPr>
    </w:p>
    <w:p w14:paraId="2C65D940" w14:textId="77777777" w:rsidR="00401D14" w:rsidRDefault="00401D14" w:rsidP="00401D14">
      <w:pPr>
        <w:rPr>
          <w:noProof/>
        </w:rPr>
      </w:pPr>
    </w:p>
    <w:p w14:paraId="5A4C4051" w14:textId="77777777" w:rsidR="00401D14" w:rsidRPr="000464C2" w:rsidRDefault="00401D14" w:rsidP="00401D14">
      <w:pPr>
        <w:rPr>
          <w:b/>
          <w:noProof/>
          <w:u w:val="single"/>
        </w:rPr>
      </w:pPr>
      <w:r w:rsidRPr="000464C2">
        <w:rPr>
          <w:rFonts w:ascii="Arial" w:eastAsia="Calibri" w:hAnsi="Arial" w:cs="Arial"/>
          <w:b/>
          <w:noProof/>
          <w:sz w:val="16"/>
          <w:szCs w:val="24"/>
          <w:u w:val="single"/>
        </w:rPr>
        <w:lastRenderedPageBreak/>
        <w:t>Table 4- The associations between Food allergy (FA) and Food allergen sensitisation (FAS) with asthma persistence</w:t>
      </w:r>
    </w:p>
    <w:tbl>
      <w:tblPr>
        <w:tblStyle w:val="LightShading"/>
        <w:tblW w:w="8728" w:type="dxa"/>
        <w:jc w:val="center"/>
        <w:tblLayout w:type="fixed"/>
        <w:tblLook w:val="04A0" w:firstRow="1" w:lastRow="0" w:firstColumn="1" w:lastColumn="0" w:noHBand="0" w:noVBand="1"/>
      </w:tblPr>
      <w:tblGrid>
        <w:gridCol w:w="2350"/>
        <w:gridCol w:w="2463"/>
        <w:gridCol w:w="992"/>
        <w:gridCol w:w="1701"/>
        <w:gridCol w:w="1222"/>
      </w:tblGrid>
      <w:tr w:rsidR="00401D14" w:rsidRPr="00783DBE" w14:paraId="00CC0111" w14:textId="77777777" w:rsidTr="00F31A3A">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350" w:type="dxa"/>
            <w:vMerge w:val="restart"/>
            <w:vAlign w:val="center"/>
          </w:tcPr>
          <w:p w14:paraId="3A4C5BFC" w14:textId="77777777" w:rsidR="00401D14" w:rsidRPr="00783DBE" w:rsidRDefault="00401D14" w:rsidP="00F31A3A">
            <w:pPr>
              <w:spacing w:line="360" w:lineRule="auto"/>
              <w:jc w:val="center"/>
              <w:rPr>
                <w:rFonts w:ascii="Arial" w:eastAsia="Calibri" w:hAnsi="Arial" w:cs="Arial"/>
                <w:b w:val="0"/>
                <w:noProof/>
                <w:color w:val="auto"/>
                <w:sz w:val="16"/>
                <w:szCs w:val="16"/>
              </w:rPr>
            </w:pPr>
          </w:p>
        </w:tc>
        <w:tc>
          <w:tcPr>
            <w:tcW w:w="3455" w:type="dxa"/>
            <w:gridSpan w:val="2"/>
            <w:vAlign w:val="center"/>
          </w:tcPr>
          <w:p w14:paraId="1E71B65B"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auto"/>
                <w:sz w:val="18"/>
                <w:szCs w:val="16"/>
              </w:rPr>
            </w:pPr>
            <w:r>
              <w:rPr>
                <w:rFonts w:ascii="Arial" w:eastAsia="Calibri" w:hAnsi="Arial" w:cs="Arial"/>
                <w:noProof/>
                <w:color w:val="auto"/>
                <w:sz w:val="18"/>
                <w:szCs w:val="16"/>
              </w:rPr>
              <w:br/>
            </w:r>
            <w:r w:rsidRPr="005E2EB9">
              <w:rPr>
                <w:rFonts w:ascii="Arial" w:eastAsia="Calibri" w:hAnsi="Arial" w:cs="Arial"/>
                <w:noProof/>
                <w:sz w:val="18"/>
                <w:szCs w:val="18"/>
              </w:rPr>
              <w:t xml:space="preserve">Persistence of asthma between 10-18 years  </w:t>
            </w:r>
          </w:p>
        </w:tc>
        <w:tc>
          <w:tcPr>
            <w:tcW w:w="2923" w:type="dxa"/>
            <w:gridSpan w:val="2"/>
            <w:vAlign w:val="center"/>
          </w:tcPr>
          <w:p w14:paraId="0B6D7271"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noProof/>
                <w:color w:val="auto"/>
                <w:sz w:val="18"/>
                <w:szCs w:val="16"/>
              </w:rPr>
            </w:pPr>
            <w:r>
              <w:rPr>
                <w:rFonts w:ascii="Arial" w:eastAsia="Calibri" w:hAnsi="Arial" w:cs="Arial"/>
                <w:noProof/>
                <w:color w:val="auto"/>
                <w:sz w:val="18"/>
                <w:szCs w:val="16"/>
              </w:rPr>
              <w:br/>
            </w:r>
            <w:r w:rsidRPr="005E2EB9">
              <w:rPr>
                <w:rFonts w:ascii="Arial" w:eastAsia="Calibri" w:hAnsi="Arial" w:cs="Arial"/>
                <w:noProof/>
                <w:sz w:val="18"/>
                <w:szCs w:val="18"/>
              </w:rPr>
              <w:t>Persistence of asthma between 18-26 years</w:t>
            </w:r>
          </w:p>
        </w:tc>
      </w:tr>
      <w:tr w:rsidR="00401D14" w:rsidRPr="00783DBE" w14:paraId="4AEDA0DB" w14:textId="77777777" w:rsidTr="00F31A3A">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350" w:type="dxa"/>
            <w:vMerge/>
            <w:tcBorders>
              <w:bottom w:val="single" w:sz="8" w:space="0" w:color="000000" w:themeColor="text1"/>
            </w:tcBorders>
            <w:vAlign w:val="center"/>
          </w:tcPr>
          <w:p w14:paraId="2D519C81" w14:textId="77777777" w:rsidR="00401D14" w:rsidRPr="00783DBE" w:rsidRDefault="00401D14" w:rsidP="00F31A3A">
            <w:pPr>
              <w:spacing w:line="360" w:lineRule="auto"/>
              <w:jc w:val="center"/>
              <w:rPr>
                <w:rFonts w:ascii="Arial" w:eastAsia="Calibri" w:hAnsi="Arial" w:cs="Arial"/>
                <w:b w:val="0"/>
                <w:noProof/>
                <w:sz w:val="16"/>
                <w:szCs w:val="16"/>
              </w:rPr>
            </w:pPr>
          </w:p>
        </w:tc>
        <w:tc>
          <w:tcPr>
            <w:tcW w:w="2463" w:type="dxa"/>
            <w:tcBorders>
              <w:top w:val="single" w:sz="8" w:space="0" w:color="000000" w:themeColor="text1"/>
              <w:bottom w:val="single" w:sz="8" w:space="0" w:color="000000" w:themeColor="text1"/>
            </w:tcBorders>
            <w:shd w:val="clear" w:color="auto" w:fill="auto"/>
            <w:vAlign w:val="center"/>
          </w:tcPr>
          <w:p w14:paraId="2EEDC49A"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783DBE">
              <w:rPr>
                <w:rFonts w:ascii="Arial" w:eastAsia="Calibri" w:hAnsi="Arial" w:cs="Arial"/>
                <w:noProof/>
                <w:color w:val="auto"/>
                <w:sz w:val="16"/>
                <w:szCs w:val="16"/>
              </w:rPr>
              <w:t>(aOR [95% CI])</w:t>
            </w:r>
          </w:p>
        </w:tc>
        <w:tc>
          <w:tcPr>
            <w:tcW w:w="992" w:type="dxa"/>
            <w:tcBorders>
              <w:top w:val="single" w:sz="8" w:space="0" w:color="000000" w:themeColor="text1"/>
              <w:bottom w:val="single" w:sz="8" w:space="0" w:color="000000" w:themeColor="text1"/>
            </w:tcBorders>
            <w:shd w:val="clear" w:color="auto" w:fill="auto"/>
            <w:vAlign w:val="center"/>
          </w:tcPr>
          <w:p w14:paraId="729C0EB6" w14:textId="78452BF3"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4"/>
                <w:szCs w:val="16"/>
              </w:rPr>
              <w:br/>
            </w:r>
            <w:r w:rsidRPr="002A7FC4">
              <w:rPr>
                <w:rFonts w:ascii="Arial" w:eastAsia="Calibri" w:hAnsi="Arial" w:cs="Arial"/>
                <w:noProof/>
                <w:sz w:val="16"/>
                <w:szCs w:val="16"/>
              </w:rPr>
              <w:t>Number of cases included</w:t>
            </w:r>
            <w:r w:rsidR="00603A9B">
              <w:rPr>
                <w:rFonts w:ascii="Arial" w:eastAsia="Calibri" w:hAnsi="Arial" w:cs="Arial"/>
                <w:noProof/>
                <w:sz w:val="16"/>
                <w:szCs w:val="16"/>
              </w:rPr>
              <w:t xml:space="preserve"> </w:t>
            </w:r>
            <w:r w:rsidR="00603A9B">
              <w:rPr>
                <w:rFonts w:ascii="Arial" w:eastAsia="Calibri" w:hAnsi="Arial" w:cs="Arial"/>
                <w:noProof/>
                <w:sz w:val="14"/>
                <w:szCs w:val="16"/>
              </w:rPr>
              <w:t>in the model</w:t>
            </w:r>
          </w:p>
        </w:tc>
        <w:tc>
          <w:tcPr>
            <w:tcW w:w="1701" w:type="dxa"/>
            <w:tcBorders>
              <w:bottom w:val="single" w:sz="8" w:space="0" w:color="000000" w:themeColor="text1"/>
            </w:tcBorders>
            <w:shd w:val="clear" w:color="auto" w:fill="auto"/>
            <w:vAlign w:val="center"/>
          </w:tcPr>
          <w:p w14:paraId="67ED5E9A"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783DBE">
              <w:rPr>
                <w:rFonts w:ascii="Arial" w:eastAsia="Calibri" w:hAnsi="Arial" w:cs="Arial"/>
                <w:noProof/>
                <w:color w:val="auto"/>
                <w:sz w:val="16"/>
                <w:szCs w:val="16"/>
              </w:rPr>
              <w:t>(aOR [95% CI])</w:t>
            </w:r>
          </w:p>
        </w:tc>
        <w:tc>
          <w:tcPr>
            <w:tcW w:w="1222" w:type="dxa"/>
            <w:tcBorders>
              <w:bottom w:val="single" w:sz="8" w:space="0" w:color="000000" w:themeColor="text1"/>
            </w:tcBorders>
            <w:shd w:val="clear" w:color="auto" w:fill="auto"/>
            <w:vAlign w:val="center"/>
          </w:tcPr>
          <w:p w14:paraId="1853338F" w14:textId="305681C8" w:rsidR="00401D14" w:rsidRPr="002A7FC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20"/>
                <w:szCs w:val="16"/>
              </w:rPr>
            </w:pPr>
            <w:r w:rsidRPr="002A7FC4">
              <w:rPr>
                <w:rFonts w:ascii="Arial" w:eastAsia="Calibri" w:hAnsi="Arial" w:cs="Arial"/>
                <w:noProof/>
                <w:sz w:val="20"/>
                <w:szCs w:val="16"/>
              </w:rPr>
              <w:br/>
            </w:r>
            <w:r w:rsidRPr="002A7FC4">
              <w:rPr>
                <w:rFonts w:ascii="Arial" w:eastAsia="Calibri" w:hAnsi="Arial" w:cs="Arial"/>
                <w:noProof/>
                <w:sz w:val="16"/>
                <w:szCs w:val="16"/>
              </w:rPr>
              <w:t>Number of cases included</w:t>
            </w:r>
            <w:r w:rsidR="00603A9B">
              <w:rPr>
                <w:rFonts w:ascii="Arial" w:eastAsia="Calibri" w:hAnsi="Arial" w:cs="Arial"/>
                <w:noProof/>
                <w:sz w:val="16"/>
                <w:szCs w:val="16"/>
              </w:rPr>
              <w:t xml:space="preserve"> </w:t>
            </w:r>
            <w:r w:rsidR="00603A9B">
              <w:rPr>
                <w:rFonts w:ascii="Arial" w:eastAsia="Calibri" w:hAnsi="Arial" w:cs="Arial"/>
                <w:noProof/>
                <w:sz w:val="14"/>
                <w:szCs w:val="16"/>
              </w:rPr>
              <w:t>in the model</w:t>
            </w:r>
          </w:p>
        </w:tc>
      </w:tr>
      <w:tr w:rsidR="00401D14" w:rsidRPr="00783DBE" w14:paraId="63523B4A"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1940DC56"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 or 2 years</w:t>
            </w:r>
          </w:p>
        </w:tc>
        <w:tc>
          <w:tcPr>
            <w:tcW w:w="2463" w:type="dxa"/>
            <w:shd w:val="clear" w:color="auto" w:fill="auto"/>
            <w:vAlign w:val="center"/>
          </w:tcPr>
          <w:p w14:paraId="68517C7F" w14:textId="77777777" w:rsidR="00401D14" w:rsidRPr="00603A9B" w:rsidRDefault="00401D14" w:rsidP="00F31A3A">
            <w:pPr>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sz w:val="16"/>
                <w:szCs w:val="16"/>
              </w:rPr>
            </w:pPr>
            <w:r w:rsidRPr="00603A9B">
              <w:rPr>
                <w:rFonts w:ascii="Arial" w:eastAsia="Calibri" w:hAnsi="Arial" w:cs="Arial"/>
                <w:bCs/>
                <w:noProof/>
                <w:sz w:val="16"/>
                <w:szCs w:val="16"/>
              </w:rPr>
              <w:br/>
              <w:t>1.51 (0.58-3.92)</w:t>
            </w:r>
            <w:r w:rsidRPr="00603A9B">
              <w:rPr>
                <w:rFonts w:ascii="Arial" w:eastAsia="Calibri" w:hAnsi="Arial" w:cs="Arial"/>
                <w:bCs/>
                <w:noProof/>
                <w:sz w:val="16"/>
                <w:szCs w:val="16"/>
              </w:rPr>
              <w:br/>
              <w:t>P=0.395</w:t>
            </w:r>
            <w:r w:rsidRPr="00603A9B">
              <w:rPr>
                <w:rFonts w:ascii="Arial" w:eastAsia="Calibri" w:hAnsi="Arial" w:cs="Arial"/>
                <w:bCs/>
                <w:noProof/>
                <w:sz w:val="16"/>
                <w:szCs w:val="16"/>
              </w:rPr>
              <w:br/>
            </w:r>
          </w:p>
        </w:tc>
        <w:tc>
          <w:tcPr>
            <w:tcW w:w="992" w:type="dxa"/>
            <w:shd w:val="clear" w:color="auto" w:fill="auto"/>
            <w:vAlign w:val="center"/>
          </w:tcPr>
          <w:p w14:paraId="19220941" w14:textId="77777777" w:rsidR="00401D14" w:rsidRPr="00603A9B"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6"/>
                <w:szCs w:val="16"/>
              </w:rPr>
            </w:pPr>
            <w:r w:rsidRPr="00603A9B">
              <w:rPr>
                <w:rFonts w:ascii="Arial" w:eastAsia="Calibri" w:hAnsi="Arial" w:cs="Arial"/>
                <w:noProof/>
                <w:color w:val="auto"/>
                <w:sz w:val="16"/>
                <w:szCs w:val="16"/>
              </w:rPr>
              <w:t xml:space="preserve">   153</w:t>
            </w:r>
          </w:p>
        </w:tc>
        <w:tc>
          <w:tcPr>
            <w:tcW w:w="1701" w:type="dxa"/>
            <w:shd w:val="clear" w:color="auto" w:fill="auto"/>
            <w:vAlign w:val="center"/>
          </w:tcPr>
          <w:p w14:paraId="49C9B26B" w14:textId="77777777" w:rsidR="00401D14" w:rsidRPr="00603A9B" w:rsidRDefault="00401D14" w:rsidP="00F31A3A">
            <w:pPr>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noProof/>
                <w:sz w:val="16"/>
                <w:szCs w:val="16"/>
              </w:rPr>
              <w:t>1.60 (0.59-4.37)</w:t>
            </w:r>
            <w:r w:rsidRPr="00603A9B">
              <w:rPr>
                <w:rFonts w:ascii="Arial" w:eastAsia="Calibri" w:hAnsi="Arial" w:cs="Arial"/>
                <w:noProof/>
                <w:sz w:val="16"/>
                <w:szCs w:val="16"/>
              </w:rPr>
              <w:br/>
              <w:t>P=0.360</w:t>
            </w:r>
          </w:p>
        </w:tc>
        <w:tc>
          <w:tcPr>
            <w:tcW w:w="1222" w:type="dxa"/>
            <w:shd w:val="clear" w:color="auto" w:fill="auto"/>
            <w:vAlign w:val="center"/>
          </w:tcPr>
          <w:p w14:paraId="59CE885D" w14:textId="77777777" w:rsidR="00401D14" w:rsidRPr="00603A9B"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162</w:t>
            </w:r>
          </w:p>
        </w:tc>
      </w:tr>
      <w:tr w:rsidR="00401D14" w:rsidRPr="00783DBE" w14:paraId="74C0B4CB"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64B9681D"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4 years</w:t>
            </w:r>
          </w:p>
        </w:tc>
        <w:tc>
          <w:tcPr>
            <w:tcW w:w="2463" w:type="dxa"/>
            <w:shd w:val="clear" w:color="auto" w:fill="auto"/>
            <w:vAlign w:val="center"/>
          </w:tcPr>
          <w:p w14:paraId="37DBFF65" w14:textId="77777777" w:rsidR="00401D14" w:rsidRPr="00603A9B" w:rsidRDefault="00401D14" w:rsidP="00F31A3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noProof/>
                <w:sz w:val="16"/>
                <w:szCs w:val="16"/>
              </w:rPr>
            </w:pPr>
            <w:r w:rsidRPr="00603A9B">
              <w:rPr>
                <w:rFonts w:ascii="Arial" w:eastAsia="Calibri" w:hAnsi="Arial" w:cs="Arial"/>
                <w:bCs/>
                <w:noProof/>
                <w:sz w:val="16"/>
                <w:szCs w:val="16"/>
              </w:rPr>
              <w:t>3.28 (0.90-11.95)</w:t>
            </w:r>
            <w:r w:rsidRPr="00603A9B">
              <w:rPr>
                <w:rFonts w:ascii="Arial" w:eastAsia="Calibri" w:hAnsi="Arial" w:cs="Arial"/>
                <w:bCs/>
                <w:noProof/>
                <w:sz w:val="16"/>
                <w:szCs w:val="16"/>
              </w:rPr>
              <w:br/>
              <w:t>P=0.071</w:t>
            </w:r>
          </w:p>
        </w:tc>
        <w:tc>
          <w:tcPr>
            <w:tcW w:w="992" w:type="dxa"/>
            <w:shd w:val="clear" w:color="auto" w:fill="auto"/>
            <w:vAlign w:val="center"/>
          </w:tcPr>
          <w:p w14:paraId="0DE19DE3" w14:textId="77777777" w:rsidR="00401D14" w:rsidRPr="00603A9B"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noProof/>
                <w:color w:val="auto"/>
                <w:sz w:val="16"/>
                <w:szCs w:val="16"/>
              </w:rPr>
            </w:pPr>
            <w:r w:rsidRPr="00603A9B">
              <w:rPr>
                <w:rFonts w:ascii="Arial" w:eastAsia="Calibri" w:hAnsi="Arial" w:cs="Arial"/>
                <w:noProof/>
                <w:color w:val="auto"/>
                <w:sz w:val="16"/>
                <w:szCs w:val="16"/>
              </w:rPr>
              <w:t>158</w:t>
            </w:r>
          </w:p>
        </w:tc>
        <w:tc>
          <w:tcPr>
            <w:tcW w:w="1701" w:type="dxa"/>
            <w:shd w:val="clear" w:color="auto" w:fill="auto"/>
            <w:vAlign w:val="center"/>
          </w:tcPr>
          <w:p w14:paraId="2372B8ED" w14:textId="77777777" w:rsidR="00401D14" w:rsidRPr="00603A9B" w:rsidRDefault="00401D14" w:rsidP="00F31A3A">
            <w:pPr>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noProof/>
                <w:sz w:val="16"/>
                <w:szCs w:val="16"/>
              </w:rPr>
              <w:t>1.10 (0.40-3.01)</w:t>
            </w:r>
            <w:r w:rsidRPr="00603A9B">
              <w:rPr>
                <w:rFonts w:ascii="Arial" w:eastAsia="Calibri" w:hAnsi="Arial" w:cs="Arial"/>
                <w:noProof/>
                <w:sz w:val="16"/>
                <w:szCs w:val="16"/>
              </w:rPr>
              <w:br/>
              <w:t>P=0.851</w:t>
            </w:r>
          </w:p>
        </w:tc>
        <w:tc>
          <w:tcPr>
            <w:tcW w:w="1222" w:type="dxa"/>
            <w:shd w:val="clear" w:color="auto" w:fill="auto"/>
            <w:vAlign w:val="center"/>
          </w:tcPr>
          <w:p w14:paraId="032D1D11" w14:textId="77777777" w:rsidR="00401D14" w:rsidRPr="00603A9B" w:rsidRDefault="00401D14" w:rsidP="00F31A3A">
            <w:pPr>
              <w:spacing w:line="360" w:lineRule="auto"/>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150</w:t>
            </w:r>
          </w:p>
        </w:tc>
      </w:tr>
      <w:tr w:rsidR="00401D14" w:rsidRPr="00783DBE" w14:paraId="12D8ADE8"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1FE4C29E"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10 years</w:t>
            </w:r>
          </w:p>
        </w:tc>
        <w:tc>
          <w:tcPr>
            <w:tcW w:w="2463" w:type="dxa"/>
            <w:shd w:val="clear" w:color="auto" w:fill="auto"/>
            <w:vAlign w:val="center"/>
          </w:tcPr>
          <w:p w14:paraId="260ADCF9" w14:textId="77777777" w:rsidR="00401D14" w:rsidRPr="00603A9B" w:rsidRDefault="00401D14" w:rsidP="00F31A3A">
            <w:pPr>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noProof/>
                <w:sz w:val="16"/>
                <w:szCs w:val="16"/>
              </w:rPr>
              <w:t>0.68 (0.10-4.71)</w:t>
            </w:r>
            <w:r w:rsidRPr="00603A9B">
              <w:rPr>
                <w:rFonts w:ascii="Arial" w:eastAsia="Calibri" w:hAnsi="Arial" w:cs="Arial"/>
                <w:noProof/>
                <w:sz w:val="16"/>
                <w:szCs w:val="16"/>
              </w:rPr>
              <w:br/>
              <w:t>P=0.692</w:t>
            </w:r>
            <w:r w:rsidRPr="00603A9B">
              <w:rPr>
                <w:rFonts w:ascii="Arial" w:eastAsia="Calibri" w:hAnsi="Arial" w:cs="Arial"/>
                <w:noProof/>
                <w:color w:val="auto"/>
                <w:sz w:val="16"/>
                <w:szCs w:val="16"/>
              </w:rPr>
              <w:t>*</w:t>
            </w:r>
          </w:p>
        </w:tc>
        <w:tc>
          <w:tcPr>
            <w:tcW w:w="992" w:type="dxa"/>
            <w:shd w:val="clear" w:color="auto" w:fill="auto"/>
            <w:vAlign w:val="center"/>
          </w:tcPr>
          <w:p w14:paraId="09CC116E" w14:textId="77777777" w:rsidR="00401D14" w:rsidRPr="00603A9B"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 xml:space="preserve">  165</w:t>
            </w:r>
          </w:p>
        </w:tc>
        <w:tc>
          <w:tcPr>
            <w:tcW w:w="1701" w:type="dxa"/>
            <w:shd w:val="clear" w:color="auto" w:fill="auto"/>
            <w:vAlign w:val="center"/>
          </w:tcPr>
          <w:p w14:paraId="74C55BAF" w14:textId="77777777" w:rsidR="00401D14" w:rsidRPr="00603A9B" w:rsidRDefault="00401D14" w:rsidP="00F31A3A">
            <w:pPr>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noProof/>
                <w:sz w:val="16"/>
                <w:szCs w:val="16"/>
              </w:rPr>
              <w:t>1.42 (0.13-16.10)</w:t>
            </w:r>
            <w:r w:rsidRPr="00603A9B">
              <w:rPr>
                <w:rFonts w:ascii="Arial" w:eastAsia="Calibri" w:hAnsi="Arial" w:cs="Arial"/>
                <w:noProof/>
                <w:sz w:val="16"/>
                <w:szCs w:val="16"/>
              </w:rPr>
              <w:br/>
              <w:t>P=0.777</w:t>
            </w:r>
          </w:p>
        </w:tc>
        <w:tc>
          <w:tcPr>
            <w:tcW w:w="1222" w:type="dxa"/>
            <w:shd w:val="clear" w:color="auto" w:fill="auto"/>
            <w:vAlign w:val="center"/>
          </w:tcPr>
          <w:p w14:paraId="525B47A7" w14:textId="77777777" w:rsidR="00401D14" w:rsidRPr="00603A9B"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156</w:t>
            </w:r>
          </w:p>
        </w:tc>
      </w:tr>
      <w:tr w:rsidR="00401D14" w:rsidRPr="00783DBE" w14:paraId="23776CE3"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tcBorders>
              <w:top w:val="thinThickMediumGap" w:sz="24" w:space="0" w:color="auto"/>
            </w:tcBorders>
            <w:shd w:val="clear" w:color="auto" w:fill="auto"/>
            <w:vAlign w:val="center"/>
          </w:tcPr>
          <w:p w14:paraId="1D9467C3" w14:textId="2F63907B"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 xml:space="preserve">FAS </w:t>
            </w:r>
            <w:r w:rsidR="00325408">
              <w:rPr>
                <w:rFonts w:ascii="Arial" w:eastAsia="Calibri" w:hAnsi="Arial" w:cs="Arial"/>
                <w:noProof/>
                <w:color w:val="auto"/>
                <w:sz w:val="16"/>
                <w:szCs w:val="16"/>
              </w:rPr>
              <w:t>in symptomatic infants</w:t>
            </w:r>
            <w:r w:rsidR="00325408" w:rsidRPr="00783DBE">
              <w:rPr>
                <w:rFonts w:ascii="Arial" w:eastAsia="Calibri" w:hAnsi="Arial" w:cs="Arial"/>
                <w:noProof/>
                <w:color w:val="auto"/>
                <w:sz w:val="16"/>
                <w:szCs w:val="16"/>
              </w:rPr>
              <w:t xml:space="preserve"> </w:t>
            </w:r>
            <w:r w:rsidRPr="00783DBE">
              <w:rPr>
                <w:rFonts w:ascii="Arial" w:eastAsia="Calibri" w:hAnsi="Arial" w:cs="Arial"/>
                <w:noProof/>
                <w:color w:val="auto"/>
                <w:sz w:val="16"/>
                <w:szCs w:val="16"/>
              </w:rPr>
              <w:t>at 1 or 2 years</w:t>
            </w:r>
          </w:p>
        </w:tc>
        <w:tc>
          <w:tcPr>
            <w:tcW w:w="2463" w:type="dxa"/>
            <w:tcBorders>
              <w:top w:val="thinThickMediumGap" w:sz="24" w:space="0" w:color="auto"/>
            </w:tcBorders>
            <w:shd w:val="clear" w:color="auto" w:fill="auto"/>
            <w:vAlign w:val="center"/>
          </w:tcPr>
          <w:p w14:paraId="615D6C72" w14:textId="77777777" w:rsidR="00401D14" w:rsidRPr="00603A9B" w:rsidRDefault="00401D14" w:rsidP="00F31A3A">
            <w:pPr>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bCs/>
                <w:noProof/>
                <w:sz w:val="16"/>
                <w:szCs w:val="16"/>
              </w:rPr>
              <w:t>2.61 (0.57-11.91)</w:t>
            </w:r>
            <w:r w:rsidRPr="00603A9B">
              <w:rPr>
                <w:rFonts w:ascii="Arial" w:eastAsia="Calibri" w:hAnsi="Arial" w:cs="Arial"/>
                <w:bCs/>
                <w:noProof/>
                <w:sz w:val="16"/>
                <w:szCs w:val="16"/>
              </w:rPr>
              <w:br/>
              <w:t>P=0.215</w:t>
            </w:r>
          </w:p>
        </w:tc>
        <w:tc>
          <w:tcPr>
            <w:tcW w:w="992" w:type="dxa"/>
            <w:tcBorders>
              <w:top w:val="thinThickMediumGap" w:sz="24" w:space="0" w:color="auto"/>
            </w:tcBorders>
            <w:shd w:val="clear" w:color="auto" w:fill="auto"/>
            <w:vAlign w:val="center"/>
          </w:tcPr>
          <w:p w14:paraId="58162BA0" w14:textId="77777777" w:rsidR="00401D14" w:rsidRPr="00603A9B"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 xml:space="preserve">  35</w:t>
            </w:r>
          </w:p>
        </w:tc>
        <w:tc>
          <w:tcPr>
            <w:tcW w:w="1701" w:type="dxa"/>
            <w:tcBorders>
              <w:top w:val="thinThickMediumGap" w:sz="24" w:space="0" w:color="auto"/>
            </w:tcBorders>
            <w:shd w:val="clear" w:color="auto" w:fill="auto"/>
            <w:vAlign w:val="center"/>
          </w:tcPr>
          <w:p w14:paraId="65948DA3" w14:textId="77777777" w:rsidR="00401D14" w:rsidRPr="00603A9B" w:rsidRDefault="00401D14" w:rsidP="00F31A3A">
            <w:pPr>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noProof/>
                <w:sz w:val="16"/>
                <w:szCs w:val="16"/>
              </w:rPr>
              <w:t>2.17 (0.40-11.74)</w:t>
            </w:r>
            <w:r w:rsidRPr="00603A9B">
              <w:rPr>
                <w:rFonts w:ascii="Arial" w:eastAsia="Calibri" w:hAnsi="Arial" w:cs="Arial"/>
                <w:noProof/>
                <w:sz w:val="16"/>
                <w:szCs w:val="16"/>
              </w:rPr>
              <w:br/>
              <w:t>P=0.370</w:t>
            </w:r>
          </w:p>
        </w:tc>
        <w:tc>
          <w:tcPr>
            <w:tcW w:w="1222" w:type="dxa"/>
            <w:tcBorders>
              <w:top w:val="thinThickMediumGap" w:sz="24" w:space="0" w:color="auto"/>
            </w:tcBorders>
            <w:shd w:val="clear" w:color="auto" w:fill="auto"/>
            <w:vAlign w:val="center"/>
          </w:tcPr>
          <w:p w14:paraId="0F0A915E" w14:textId="77777777" w:rsidR="00401D14" w:rsidRPr="00603A9B"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27</w:t>
            </w:r>
          </w:p>
        </w:tc>
      </w:tr>
      <w:tr w:rsidR="00401D14" w:rsidRPr="00783DBE" w14:paraId="56E88229"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3798FA9C" w14:textId="77777777" w:rsidR="00401D14" w:rsidRPr="00AC461F" w:rsidRDefault="00401D14" w:rsidP="00F31A3A">
            <w:pPr>
              <w:spacing w:line="360" w:lineRule="auto"/>
              <w:jc w:val="center"/>
              <w:rPr>
                <w:rFonts w:ascii="Arial" w:eastAsia="Calibri" w:hAnsi="Arial" w:cs="Arial"/>
                <w:b w:val="0"/>
                <w:noProof/>
                <w:color w:val="auto"/>
                <w:sz w:val="16"/>
                <w:szCs w:val="16"/>
              </w:rPr>
            </w:pPr>
            <w:r w:rsidRPr="00AC461F">
              <w:rPr>
                <w:rFonts w:ascii="Arial" w:eastAsia="Calibri" w:hAnsi="Arial" w:cs="Arial"/>
                <w:noProof/>
                <w:color w:val="auto"/>
                <w:sz w:val="16"/>
                <w:szCs w:val="16"/>
              </w:rPr>
              <w:t>FAS at 4 years</w:t>
            </w:r>
          </w:p>
        </w:tc>
        <w:tc>
          <w:tcPr>
            <w:tcW w:w="2463" w:type="dxa"/>
            <w:shd w:val="clear" w:color="auto" w:fill="auto"/>
            <w:vAlign w:val="center"/>
          </w:tcPr>
          <w:p w14:paraId="02D30AB7" w14:textId="77777777" w:rsidR="00401D14" w:rsidRPr="00603A9B" w:rsidRDefault="00401D14" w:rsidP="00F31A3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sidRPr="00603A9B">
              <w:rPr>
                <w:rFonts w:ascii="Arial" w:eastAsia="Calibri" w:hAnsi="Arial" w:cs="Arial"/>
                <w:bCs/>
                <w:noProof/>
                <w:sz w:val="16"/>
                <w:szCs w:val="16"/>
              </w:rPr>
              <w:br/>
              <w:t>4.32 (0.90-20.84)</w:t>
            </w:r>
            <w:r w:rsidRPr="00603A9B">
              <w:rPr>
                <w:rFonts w:ascii="Arial" w:eastAsia="Calibri" w:hAnsi="Arial" w:cs="Arial"/>
                <w:bCs/>
                <w:noProof/>
                <w:sz w:val="16"/>
                <w:szCs w:val="16"/>
              </w:rPr>
              <w:br/>
              <w:t>P=0.069</w:t>
            </w:r>
          </w:p>
        </w:tc>
        <w:tc>
          <w:tcPr>
            <w:tcW w:w="992" w:type="dxa"/>
            <w:shd w:val="clear" w:color="auto" w:fill="auto"/>
            <w:vAlign w:val="center"/>
          </w:tcPr>
          <w:p w14:paraId="754ED25D" w14:textId="77777777" w:rsidR="00401D14" w:rsidRPr="00603A9B" w:rsidRDefault="00401D14" w:rsidP="00F31A3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133</w:t>
            </w:r>
          </w:p>
        </w:tc>
        <w:tc>
          <w:tcPr>
            <w:tcW w:w="1701" w:type="dxa"/>
            <w:shd w:val="clear" w:color="auto" w:fill="auto"/>
            <w:vAlign w:val="center"/>
          </w:tcPr>
          <w:p w14:paraId="6BE9295A" w14:textId="77777777" w:rsidR="00401D14" w:rsidRPr="00603A9B" w:rsidRDefault="00401D14" w:rsidP="00F31A3A">
            <w:pPr>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noProof/>
                <w:sz w:val="16"/>
                <w:szCs w:val="16"/>
              </w:rPr>
              <w:t>5.05 (0.60-42.52)</w:t>
            </w:r>
            <w:r w:rsidRPr="00603A9B">
              <w:rPr>
                <w:rFonts w:ascii="Arial" w:eastAsia="Calibri" w:hAnsi="Arial" w:cs="Arial"/>
                <w:noProof/>
                <w:sz w:val="16"/>
                <w:szCs w:val="16"/>
              </w:rPr>
              <w:br/>
              <w:t>P=0.136</w:t>
            </w:r>
          </w:p>
        </w:tc>
        <w:tc>
          <w:tcPr>
            <w:tcW w:w="1222" w:type="dxa"/>
            <w:shd w:val="clear" w:color="auto" w:fill="auto"/>
            <w:vAlign w:val="center"/>
          </w:tcPr>
          <w:p w14:paraId="6AE4644B" w14:textId="77777777" w:rsidR="00401D14" w:rsidRPr="00603A9B"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130</w:t>
            </w:r>
          </w:p>
        </w:tc>
      </w:tr>
      <w:tr w:rsidR="00401D14" w:rsidRPr="00783DBE" w14:paraId="0752CFE1"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30D654E8" w14:textId="77777777" w:rsidR="00401D14" w:rsidRPr="004A4DC9" w:rsidRDefault="00401D14" w:rsidP="00F31A3A">
            <w:pPr>
              <w:spacing w:line="360" w:lineRule="auto"/>
              <w:jc w:val="center"/>
              <w:rPr>
                <w:rFonts w:ascii="Arial" w:eastAsia="Calibri" w:hAnsi="Arial" w:cs="Arial"/>
                <w:b w:val="0"/>
                <w:noProof/>
                <w:color w:val="auto"/>
                <w:sz w:val="16"/>
                <w:szCs w:val="16"/>
              </w:rPr>
            </w:pPr>
            <w:r w:rsidRPr="004A4DC9">
              <w:rPr>
                <w:rFonts w:ascii="Arial" w:eastAsia="Calibri" w:hAnsi="Arial" w:cs="Arial"/>
                <w:noProof/>
                <w:color w:val="auto"/>
                <w:sz w:val="16"/>
                <w:szCs w:val="16"/>
              </w:rPr>
              <w:t>FAS at 10 years</w:t>
            </w:r>
          </w:p>
        </w:tc>
        <w:tc>
          <w:tcPr>
            <w:tcW w:w="2463" w:type="dxa"/>
            <w:shd w:val="clear" w:color="auto" w:fill="auto"/>
            <w:vAlign w:val="center"/>
          </w:tcPr>
          <w:p w14:paraId="29842558" w14:textId="77777777" w:rsidR="00401D14" w:rsidRPr="00603A9B" w:rsidRDefault="00401D14" w:rsidP="00F31A3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603A9B">
              <w:rPr>
                <w:rFonts w:ascii="Arial" w:eastAsia="Calibri" w:hAnsi="Arial" w:cs="Arial"/>
                <w:b/>
                <w:noProof/>
                <w:sz w:val="16"/>
                <w:szCs w:val="16"/>
              </w:rPr>
              <w:br/>
            </w:r>
            <w:r w:rsidRPr="00603A9B">
              <w:rPr>
                <w:rFonts w:ascii="Arial" w:eastAsia="Calibri" w:hAnsi="Arial" w:cs="Arial"/>
                <w:noProof/>
                <w:sz w:val="16"/>
                <w:szCs w:val="16"/>
              </w:rPr>
              <w:t>7.19 (0.88-58.61)</w:t>
            </w:r>
            <w:r w:rsidRPr="00603A9B">
              <w:rPr>
                <w:rFonts w:ascii="Arial" w:eastAsia="Calibri" w:hAnsi="Arial" w:cs="Arial"/>
                <w:noProof/>
                <w:sz w:val="16"/>
                <w:szCs w:val="16"/>
              </w:rPr>
              <w:br/>
              <w:t>P=0.065</w:t>
            </w:r>
            <w:r w:rsidRPr="00603A9B">
              <w:rPr>
                <w:rFonts w:ascii="Arial" w:eastAsia="Calibri" w:hAnsi="Arial" w:cs="Arial"/>
                <w:noProof/>
                <w:color w:val="auto"/>
                <w:sz w:val="16"/>
                <w:szCs w:val="16"/>
              </w:rPr>
              <w:t>*</w:t>
            </w:r>
          </w:p>
        </w:tc>
        <w:tc>
          <w:tcPr>
            <w:tcW w:w="992" w:type="dxa"/>
            <w:shd w:val="clear" w:color="auto" w:fill="auto"/>
            <w:vAlign w:val="center"/>
          </w:tcPr>
          <w:p w14:paraId="4D996B5F" w14:textId="77777777" w:rsidR="00401D14" w:rsidRPr="00603A9B"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150</w:t>
            </w:r>
          </w:p>
        </w:tc>
        <w:tc>
          <w:tcPr>
            <w:tcW w:w="1701" w:type="dxa"/>
            <w:shd w:val="clear" w:color="auto" w:fill="auto"/>
            <w:vAlign w:val="center"/>
          </w:tcPr>
          <w:p w14:paraId="11B90384" w14:textId="77777777" w:rsidR="00401D14" w:rsidRPr="00603A9B" w:rsidRDefault="00401D14" w:rsidP="00F31A3A">
            <w:pPr>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sidRPr="00603A9B">
              <w:rPr>
                <w:rFonts w:ascii="Arial" w:eastAsia="Calibri" w:hAnsi="Arial" w:cs="Arial"/>
                <w:noProof/>
                <w:sz w:val="16"/>
                <w:szCs w:val="16"/>
              </w:rPr>
              <w:t>1.90 (0.58-6.26)</w:t>
            </w:r>
            <w:r w:rsidRPr="00603A9B">
              <w:rPr>
                <w:rFonts w:ascii="Arial" w:eastAsia="Calibri" w:hAnsi="Arial" w:cs="Arial"/>
                <w:noProof/>
                <w:sz w:val="16"/>
                <w:szCs w:val="16"/>
              </w:rPr>
              <w:br/>
              <w:t>P=0.291</w:t>
            </w:r>
          </w:p>
        </w:tc>
        <w:tc>
          <w:tcPr>
            <w:tcW w:w="1222" w:type="dxa"/>
            <w:shd w:val="clear" w:color="auto" w:fill="auto"/>
            <w:vAlign w:val="center"/>
          </w:tcPr>
          <w:p w14:paraId="01C896EE" w14:textId="77777777" w:rsidR="00401D14" w:rsidRPr="00603A9B"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6"/>
              </w:rPr>
            </w:pPr>
            <w:r w:rsidRPr="00603A9B">
              <w:rPr>
                <w:rFonts w:ascii="Arial" w:eastAsia="Calibri" w:hAnsi="Arial" w:cs="Arial"/>
                <w:noProof/>
                <w:color w:val="auto"/>
                <w:sz w:val="16"/>
                <w:szCs w:val="16"/>
              </w:rPr>
              <w:t>150</w:t>
            </w:r>
          </w:p>
        </w:tc>
      </w:tr>
      <w:tr w:rsidR="00401D14" w:rsidRPr="00783DBE" w14:paraId="6CF88668"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tcBorders>
              <w:top w:val="single" w:sz="12" w:space="0" w:color="auto"/>
            </w:tcBorders>
            <w:shd w:val="clear" w:color="auto" w:fill="auto"/>
            <w:vAlign w:val="center"/>
          </w:tcPr>
          <w:p w14:paraId="0EFD8CB0" w14:textId="77777777" w:rsidR="00401D14" w:rsidRPr="00783DBE" w:rsidRDefault="00401D14" w:rsidP="00F31A3A">
            <w:pPr>
              <w:spacing w:line="360" w:lineRule="auto"/>
              <w:jc w:val="center"/>
              <w:rPr>
                <w:rFonts w:ascii="Arial" w:eastAsia="Calibri" w:hAnsi="Arial" w:cs="Arial"/>
                <w:noProof/>
                <w:color w:val="auto"/>
                <w:sz w:val="16"/>
                <w:szCs w:val="16"/>
              </w:rPr>
            </w:pPr>
            <w:r w:rsidRPr="00783DBE">
              <w:rPr>
                <w:rFonts w:ascii="Arial" w:eastAsia="Calibri" w:hAnsi="Arial" w:cs="Arial"/>
                <w:noProof/>
                <w:color w:val="auto"/>
                <w:sz w:val="16"/>
                <w:szCs w:val="16"/>
              </w:rPr>
              <w:t xml:space="preserve">Co-variates included in </w:t>
            </w:r>
            <w:r>
              <w:rPr>
                <w:rFonts w:ascii="Arial" w:eastAsia="Calibri" w:hAnsi="Arial" w:cs="Arial"/>
                <w:noProof/>
                <w:color w:val="auto"/>
                <w:sz w:val="16"/>
                <w:szCs w:val="16"/>
              </w:rPr>
              <w:t xml:space="preserve">the </w:t>
            </w:r>
            <w:r w:rsidRPr="00783DBE">
              <w:rPr>
                <w:rFonts w:ascii="Arial" w:eastAsia="Calibri" w:hAnsi="Arial" w:cs="Arial"/>
                <w:noProof/>
                <w:color w:val="auto"/>
                <w:sz w:val="16"/>
                <w:szCs w:val="16"/>
              </w:rPr>
              <w:t>model</w:t>
            </w:r>
          </w:p>
        </w:tc>
        <w:tc>
          <w:tcPr>
            <w:tcW w:w="3455" w:type="dxa"/>
            <w:gridSpan w:val="2"/>
            <w:tcBorders>
              <w:top w:val="single" w:sz="12" w:space="0" w:color="auto"/>
            </w:tcBorders>
            <w:shd w:val="clear" w:color="auto" w:fill="auto"/>
            <w:vAlign w:val="center"/>
          </w:tcPr>
          <w:p w14:paraId="300AEAE9" w14:textId="77777777" w:rsidR="00401D14" w:rsidRPr="001B0339"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Pr>
                <w:rFonts w:ascii="Arial" w:eastAsia="Calibri" w:hAnsi="Arial" w:cs="Arial"/>
                <w:noProof/>
                <w:sz w:val="16"/>
                <w:szCs w:val="16"/>
              </w:rPr>
              <w:br/>
            </w:r>
            <w:r w:rsidRPr="005E2EB9">
              <w:rPr>
                <w:rFonts w:ascii="Arial" w:eastAsia="Calibri" w:hAnsi="Arial" w:cs="Arial"/>
                <w:noProof/>
                <w:sz w:val="16"/>
                <w:szCs w:val="16"/>
              </w:rPr>
              <w:t>Sex</w:t>
            </w:r>
            <w:r>
              <w:rPr>
                <w:rFonts w:ascii="Arial" w:eastAsia="Calibri" w:hAnsi="Arial" w:cs="Arial"/>
                <w:noProof/>
                <w:sz w:val="16"/>
                <w:szCs w:val="16"/>
              </w:rPr>
              <w:br/>
            </w:r>
            <w:r w:rsidRPr="00B50FCF">
              <w:rPr>
                <w:rFonts w:ascii="Arial" w:eastAsia="Calibri" w:hAnsi="Arial" w:cs="Arial"/>
                <w:noProof/>
              </w:rPr>
              <w:t>*</w:t>
            </w:r>
            <w:r>
              <w:rPr>
                <w:rFonts w:ascii="Arial" w:eastAsia="Calibri" w:hAnsi="Arial" w:cs="Arial"/>
                <w:noProof/>
                <w:sz w:val="16"/>
                <w:szCs w:val="16"/>
              </w:rPr>
              <w:t>Eczema at age 10 was also included in these models</w:t>
            </w:r>
          </w:p>
        </w:tc>
        <w:tc>
          <w:tcPr>
            <w:tcW w:w="2923" w:type="dxa"/>
            <w:gridSpan w:val="2"/>
            <w:tcBorders>
              <w:top w:val="single" w:sz="12" w:space="0" w:color="auto"/>
            </w:tcBorders>
            <w:shd w:val="clear" w:color="auto" w:fill="auto"/>
            <w:vAlign w:val="center"/>
          </w:tcPr>
          <w:p w14:paraId="2DE2B2F7" w14:textId="77777777" w:rsidR="00401D14" w:rsidRPr="001B0339"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6"/>
                <w:szCs w:val="16"/>
              </w:rPr>
            </w:pPr>
            <w:r>
              <w:rPr>
                <w:rFonts w:ascii="Arial" w:eastAsia="Calibri" w:hAnsi="Arial" w:cs="Arial"/>
                <w:noProof/>
                <w:sz w:val="16"/>
                <w:szCs w:val="16"/>
              </w:rPr>
              <w:t xml:space="preserve">Eczema at the corresponding age </w:t>
            </w:r>
            <w:r>
              <w:rPr>
                <w:rFonts w:ascii="Arial" w:eastAsia="Calibri" w:hAnsi="Arial" w:cs="Arial"/>
                <w:noProof/>
                <w:sz w:val="16"/>
                <w:szCs w:val="16"/>
              </w:rPr>
              <w:br/>
              <w:t>(apart from ages 1 OR  2)</w:t>
            </w:r>
          </w:p>
        </w:tc>
      </w:tr>
    </w:tbl>
    <w:p w14:paraId="15492FB8" w14:textId="77777777" w:rsidR="00401D14" w:rsidRPr="00783DBE" w:rsidRDefault="00401D14" w:rsidP="00401D14">
      <w:pPr>
        <w:rPr>
          <w:noProof/>
        </w:rPr>
      </w:pPr>
    </w:p>
    <w:p w14:paraId="33B85F51" w14:textId="77777777" w:rsidR="00401D14" w:rsidRPr="005E4D1E" w:rsidRDefault="00401D14" w:rsidP="00401D14">
      <w:pPr>
        <w:rPr>
          <w:rFonts w:ascii="Arial" w:hAnsi="Arial" w:cs="Arial"/>
          <w:noProof/>
          <w:sz w:val="18"/>
          <w:szCs w:val="18"/>
        </w:rPr>
      </w:pPr>
      <w:r w:rsidRPr="005E4D1E">
        <w:rPr>
          <w:rFonts w:ascii="Arial" w:hAnsi="Arial" w:cs="Arial"/>
          <w:noProof/>
          <w:sz w:val="18"/>
          <w:szCs w:val="18"/>
        </w:rPr>
        <w:t xml:space="preserve">FA: Food allergy, FAS: Food allergen sensitisation. aOR;95 CI= adjusted odds ratio (95% confidence interval). </w:t>
      </w:r>
      <w:r w:rsidRPr="00EB5178">
        <w:rPr>
          <w:rFonts w:ascii="Arial" w:eastAsia="Calibri" w:hAnsi="Arial" w:cs="Arial"/>
          <w:bCs/>
          <w:noProof/>
          <w:sz w:val="18"/>
          <w:szCs w:val="18"/>
        </w:rPr>
        <w:t>Eczema at corresponding age</w:t>
      </w:r>
      <w:r w:rsidRPr="00EB5178">
        <w:rPr>
          <w:rFonts w:ascii="Arial" w:hAnsi="Arial" w:cs="Arial"/>
          <w:noProof/>
          <w:sz w:val="18"/>
          <w:szCs w:val="18"/>
        </w:rPr>
        <w:t>: met the study definition of eczema at the corresponding age time point.</w:t>
      </w:r>
      <w:r>
        <w:rPr>
          <w:rFonts w:ascii="Arial" w:hAnsi="Arial" w:cs="Arial"/>
          <w:noProof/>
          <w:sz w:val="18"/>
          <w:szCs w:val="18"/>
        </w:rPr>
        <w:t xml:space="preserve"> </w:t>
      </w:r>
      <w:r w:rsidRPr="005E4D1E">
        <w:rPr>
          <w:rFonts w:ascii="Arial" w:hAnsi="Arial" w:cs="Arial"/>
          <w:noProof/>
          <w:sz w:val="18"/>
          <w:szCs w:val="18"/>
        </w:rPr>
        <w:t xml:space="preserve">Logistic regression modelling was performed and co-variates were selected based on a significance level of  0.1 at univariate analyses. </w:t>
      </w:r>
    </w:p>
    <w:p w14:paraId="432D661D" w14:textId="77777777" w:rsidR="00401D14" w:rsidRDefault="00401D14" w:rsidP="00401D14">
      <w:pPr>
        <w:spacing w:after="200" w:line="276" w:lineRule="auto"/>
        <w:rPr>
          <w:rFonts w:ascii="Arial" w:eastAsia="Calibri" w:hAnsi="Arial" w:cs="Arial"/>
          <w:b/>
          <w:noProof/>
          <w:sz w:val="16"/>
          <w:szCs w:val="24"/>
          <w:u w:val="single"/>
        </w:rPr>
      </w:pPr>
      <w:r>
        <w:rPr>
          <w:rFonts w:ascii="Arial" w:eastAsia="Calibri" w:hAnsi="Arial" w:cs="Arial"/>
          <w:b/>
          <w:noProof/>
          <w:sz w:val="16"/>
          <w:szCs w:val="24"/>
          <w:u w:val="single"/>
        </w:rPr>
        <w:br w:type="page"/>
      </w:r>
    </w:p>
    <w:p w14:paraId="3FB34F83" w14:textId="77777777" w:rsidR="00401D14" w:rsidRDefault="00401D14" w:rsidP="00401D14">
      <w:pPr>
        <w:spacing w:after="200" w:line="276" w:lineRule="auto"/>
        <w:rPr>
          <w:rFonts w:ascii="Arial" w:eastAsia="Calibri" w:hAnsi="Arial" w:cs="Arial"/>
          <w:b/>
          <w:noProof/>
          <w:sz w:val="16"/>
          <w:szCs w:val="24"/>
          <w:u w:val="single"/>
        </w:rPr>
      </w:pPr>
      <w:r w:rsidRPr="009D2212">
        <w:rPr>
          <w:rFonts w:ascii="Arial" w:eastAsia="Calibri" w:hAnsi="Arial" w:cs="Arial"/>
          <w:b/>
          <w:noProof/>
          <w:sz w:val="18"/>
          <w:szCs w:val="18"/>
          <w:u w:val="single"/>
        </w:rPr>
        <w:lastRenderedPageBreak/>
        <w:t xml:space="preserve">Table 5- The associations </w:t>
      </w:r>
      <w:r w:rsidRPr="009D2212">
        <w:rPr>
          <w:rFonts w:ascii="Arial" w:hAnsi="Arial" w:cs="Arial"/>
          <w:b/>
          <w:bCs/>
          <w:noProof/>
          <w:sz w:val="18"/>
          <w:szCs w:val="18"/>
          <w:u w:val="single"/>
        </w:rPr>
        <w:t>between</w:t>
      </w:r>
      <w:r w:rsidRPr="009D2212">
        <w:rPr>
          <w:rFonts w:ascii="Arial" w:eastAsia="Calibri" w:hAnsi="Arial" w:cs="Arial"/>
          <w:b/>
          <w:noProof/>
          <w:sz w:val="18"/>
          <w:szCs w:val="18"/>
          <w:u w:val="single"/>
        </w:rPr>
        <w:t xml:space="preserve"> Food allergy and Food allergen sensitisation with subsequent aeroallergen sensitisation.</w:t>
      </w:r>
    </w:p>
    <w:tbl>
      <w:tblPr>
        <w:tblStyle w:val="LightShading"/>
        <w:tblW w:w="8728" w:type="dxa"/>
        <w:jc w:val="center"/>
        <w:tblLayout w:type="fixed"/>
        <w:tblLook w:val="04A0" w:firstRow="1" w:lastRow="0" w:firstColumn="1" w:lastColumn="0" w:noHBand="0" w:noVBand="1"/>
      </w:tblPr>
      <w:tblGrid>
        <w:gridCol w:w="2350"/>
        <w:gridCol w:w="2179"/>
        <w:gridCol w:w="1276"/>
        <w:gridCol w:w="1701"/>
        <w:gridCol w:w="1222"/>
      </w:tblGrid>
      <w:tr w:rsidR="00401D14" w:rsidRPr="00783DBE" w14:paraId="18E1F0D3" w14:textId="77777777" w:rsidTr="00F31A3A">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350" w:type="dxa"/>
            <w:vMerge w:val="restart"/>
            <w:vAlign w:val="center"/>
          </w:tcPr>
          <w:p w14:paraId="5CFE1A6C" w14:textId="77777777" w:rsidR="00401D14" w:rsidRPr="00783DBE" w:rsidRDefault="00401D14" w:rsidP="00F31A3A">
            <w:pPr>
              <w:spacing w:line="360" w:lineRule="auto"/>
              <w:jc w:val="center"/>
              <w:rPr>
                <w:rFonts w:ascii="Arial" w:eastAsia="Calibri" w:hAnsi="Arial" w:cs="Arial"/>
                <w:b w:val="0"/>
                <w:noProof/>
                <w:color w:val="auto"/>
                <w:sz w:val="16"/>
                <w:szCs w:val="16"/>
              </w:rPr>
            </w:pPr>
          </w:p>
        </w:tc>
        <w:tc>
          <w:tcPr>
            <w:tcW w:w="3455" w:type="dxa"/>
            <w:gridSpan w:val="2"/>
            <w:vAlign w:val="center"/>
          </w:tcPr>
          <w:p w14:paraId="1B48862A" w14:textId="77777777" w:rsidR="00401D14" w:rsidRPr="00783DBE"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noProof/>
                <w:color w:val="auto"/>
                <w:sz w:val="14"/>
                <w:szCs w:val="16"/>
              </w:rPr>
            </w:pPr>
            <w:r>
              <w:rPr>
                <w:rFonts w:ascii="Arial" w:eastAsia="Calibri" w:hAnsi="Arial" w:cs="Arial"/>
                <w:noProof/>
                <w:color w:val="auto"/>
                <w:sz w:val="18"/>
                <w:szCs w:val="16"/>
              </w:rPr>
              <w:br/>
            </w:r>
            <w:r w:rsidRPr="00783DBE">
              <w:rPr>
                <w:rFonts w:ascii="Arial" w:eastAsia="Calibri" w:hAnsi="Arial" w:cs="Arial"/>
                <w:noProof/>
                <w:color w:val="auto"/>
                <w:sz w:val="14"/>
                <w:szCs w:val="16"/>
              </w:rPr>
              <w:t>Aeroallergen sensitisation at 18 years</w:t>
            </w:r>
          </w:p>
          <w:p w14:paraId="484FC66F"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auto"/>
                <w:sz w:val="18"/>
                <w:szCs w:val="16"/>
              </w:rPr>
            </w:pPr>
          </w:p>
        </w:tc>
        <w:tc>
          <w:tcPr>
            <w:tcW w:w="2923" w:type="dxa"/>
            <w:gridSpan w:val="2"/>
            <w:vAlign w:val="center"/>
          </w:tcPr>
          <w:p w14:paraId="377C6D9C" w14:textId="77777777" w:rsidR="00401D14" w:rsidRPr="00783DBE"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noProof/>
                <w:color w:val="auto"/>
                <w:sz w:val="14"/>
                <w:szCs w:val="16"/>
              </w:rPr>
            </w:pPr>
            <w:r>
              <w:rPr>
                <w:rFonts w:ascii="Arial" w:eastAsia="Calibri" w:hAnsi="Arial" w:cs="Arial"/>
                <w:noProof/>
                <w:color w:val="auto"/>
                <w:sz w:val="18"/>
                <w:szCs w:val="16"/>
              </w:rPr>
              <w:br/>
            </w:r>
            <w:r w:rsidRPr="00783DBE">
              <w:rPr>
                <w:rFonts w:ascii="Arial" w:eastAsia="Calibri" w:hAnsi="Arial" w:cs="Arial"/>
                <w:noProof/>
                <w:color w:val="auto"/>
                <w:sz w:val="14"/>
                <w:szCs w:val="16"/>
              </w:rPr>
              <w:t>Aeroallergen sensitisation at 26 years</w:t>
            </w:r>
          </w:p>
          <w:p w14:paraId="3B85D8FB" w14:textId="77777777" w:rsidR="00401D14" w:rsidRPr="001B0339" w:rsidRDefault="00401D14" w:rsidP="00F31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noProof/>
                <w:color w:val="auto"/>
                <w:sz w:val="18"/>
                <w:szCs w:val="16"/>
              </w:rPr>
            </w:pPr>
          </w:p>
        </w:tc>
      </w:tr>
      <w:tr w:rsidR="00401D14" w:rsidRPr="00783DBE" w14:paraId="2C2B237C" w14:textId="77777777" w:rsidTr="00F31A3A">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350" w:type="dxa"/>
            <w:vMerge/>
            <w:tcBorders>
              <w:bottom w:val="single" w:sz="8" w:space="0" w:color="000000" w:themeColor="text1"/>
            </w:tcBorders>
            <w:vAlign w:val="center"/>
          </w:tcPr>
          <w:p w14:paraId="2EE087C0" w14:textId="77777777" w:rsidR="00401D14" w:rsidRPr="00783DBE" w:rsidRDefault="00401D14" w:rsidP="00F31A3A">
            <w:pPr>
              <w:spacing w:line="360" w:lineRule="auto"/>
              <w:jc w:val="center"/>
              <w:rPr>
                <w:rFonts w:ascii="Arial" w:eastAsia="Calibri" w:hAnsi="Arial" w:cs="Arial"/>
                <w:b w:val="0"/>
                <w:noProof/>
                <w:sz w:val="16"/>
                <w:szCs w:val="16"/>
              </w:rPr>
            </w:pPr>
          </w:p>
        </w:tc>
        <w:tc>
          <w:tcPr>
            <w:tcW w:w="2179" w:type="dxa"/>
            <w:tcBorders>
              <w:top w:val="single" w:sz="8" w:space="0" w:color="000000" w:themeColor="text1"/>
              <w:bottom w:val="single" w:sz="8" w:space="0" w:color="000000" w:themeColor="text1"/>
            </w:tcBorders>
            <w:shd w:val="clear" w:color="auto" w:fill="auto"/>
            <w:vAlign w:val="center"/>
          </w:tcPr>
          <w:p w14:paraId="76C493F5"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783DBE">
              <w:rPr>
                <w:rFonts w:ascii="Arial" w:eastAsia="Calibri" w:hAnsi="Arial" w:cs="Arial"/>
                <w:noProof/>
                <w:color w:val="auto"/>
                <w:sz w:val="16"/>
                <w:szCs w:val="16"/>
              </w:rPr>
              <w:t>(aOR [95% CI])</w:t>
            </w:r>
          </w:p>
        </w:tc>
        <w:tc>
          <w:tcPr>
            <w:tcW w:w="1276" w:type="dxa"/>
            <w:tcBorders>
              <w:top w:val="single" w:sz="8" w:space="0" w:color="000000" w:themeColor="text1"/>
              <w:bottom w:val="single" w:sz="8" w:space="0" w:color="000000" w:themeColor="text1"/>
            </w:tcBorders>
            <w:shd w:val="clear" w:color="auto" w:fill="auto"/>
            <w:vAlign w:val="center"/>
          </w:tcPr>
          <w:p w14:paraId="6E6D1B95" w14:textId="1D685DEB"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4"/>
                <w:szCs w:val="16"/>
              </w:rPr>
              <w:br/>
              <w:t>Number of cases included</w:t>
            </w:r>
            <w:r w:rsidR="00603A9B">
              <w:rPr>
                <w:rFonts w:ascii="Arial" w:eastAsia="Calibri" w:hAnsi="Arial" w:cs="Arial"/>
                <w:noProof/>
                <w:sz w:val="14"/>
                <w:szCs w:val="16"/>
              </w:rPr>
              <w:t xml:space="preserve"> in the model</w:t>
            </w:r>
          </w:p>
        </w:tc>
        <w:tc>
          <w:tcPr>
            <w:tcW w:w="1701" w:type="dxa"/>
            <w:tcBorders>
              <w:bottom w:val="single" w:sz="8" w:space="0" w:color="000000" w:themeColor="text1"/>
            </w:tcBorders>
            <w:shd w:val="clear" w:color="auto" w:fill="auto"/>
            <w:vAlign w:val="center"/>
          </w:tcPr>
          <w:p w14:paraId="6AC80D73" w14:textId="77777777"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sidRPr="00783DBE">
              <w:rPr>
                <w:rFonts w:ascii="Arial" w:eastAsia="Calibri" w:hAnsi="Arial" w:cs="Arial"/>
                <w:noProof/>
                <w:color w:val="auto"/>
                <w:sz w:val="16"/>
                <w:szCs w:val="16"/>
              </w:rPr>
              <w:t>(aOR [95% CI])</w:t>
            </w:r>
          </w:p>
        </w:tc>
        <w:tc>
          <w:tcPr>
            <w:tcW w:w="1222" w:type="dxa"/>
            <w:tcBorders>
              <w:bottom w:val="single" w:sz="8" w:space="0" w:color="000000" w:themeColor="text1"/>
            </w:tcBorders>
            <w:shd w:val="clear" w:color="auto" w:fill="auto"/>
            <w:vAlign w:val="center"/>
          </w:tcPr>
          <w:p w14:paraId="17B8EB64" w14:textId="6D16BBFA" w:rsidR="00401D1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4"/>
                <w:szCs w:val="16"/>
              </w:rPr>
              <w:br/>
              <w:t>Number of cases included</w:t>
            </w:r>
            <w:r w:rsidR="00603A9B">
              <w:rPr>
                <w:rFonts w:ascii="Arial" w:eastAsia="Calibri" w:hAnsi="Arial" w:cs="Arial"/>
                <w:noProof/>
                <w:sz w:val="14"/>
                <w:szCs w:val="16"/>
              </w:rPr>
              <w:t xml:space="preserve"> in the model</w:t>
            </w:r>
          </w:p>
        </w:tc>
      </w:tr>
      <w:tr w:rsidR="00401D14" w:rsidRPr="00783DBE" w14:paraId="037404FF"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0DFD22D1"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 or 2 years</w:t>
            </w:r>
          </w:p>
        </w:tc>
        <w:tc>
          <w:tcPr>
            <w:tcW w:w="2179" w:type="dxa"/>
            <w:shd w:val="clear" w:color="auto" w:fill="auto"/>
            <w:vAlign w:val="center"/>
          </w:tcPr>
          <w:p w14:paraId="432D6C70" w14:textId="77777777" w:rsidR="00401D14" w:rsidRPr="00D77A60"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sz w:val="16"/>
                <w:szCs w:val="16"/>
              </w:rPr>
            </w:pPr>
            <w:r>
              <w:rPr>
                <w:rFonts w:ascii="Arial" w:eastAsia="Calibri" w:hAnsi="Arial" w:cs="Arial"/>
                <w:bCs/>
                <w:noProof/>
                <w:sz w:val="16"/>
                <w:szCs w:val="16"/>
              </w:rPr>
              <w:t>1.45 (0.85-2.46)</w:t>
            </w:r>
            <w:r>
              <w:rPr>
                <w:rFonts w:ascii="Arial" w:eastAsia="Calibri" w:hAnsi="Arial" w:cs="Arial"/>
                <w:bCs/>
                <w:noProof/>
                <w:sz w:val="16"/>
                <w:szCs w:val="16"/>
              </w:rPr>
              <w:br/>
              <w:t>P=0.174</w:t>
            </w:r>
          </w:p>
        </w:tc>
        <w:tc>
          <w:tcPr>
            <w:tcW w:w="1276" w:type="dxa"/>
            <w:shd w:val="clear" w:color="auto" w:fill="auto"/>
            <w:vAlign w:val="center"/>
          </w:tcPr>
          <w:p w14:paraId="40A5ED96" w14:textId="77777777" w:rsidR="00401D14" w:rsidRPr="009C3664"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6"/>
                <w:szCs w:val="14"/>
              </w:rPr>
            </w:pPr>
            <w:r w:rsidRPr="009C3664">
              <w:rPr>
                <w:rFonts w:ascii="Arial" w:eastAsia="Calibri" w:hAnsi="Arial" w:cs="Arial"/>
                <w:noProof/>
                <w:color w:val="auto"/>
                <w:sz w:val="16"/>
                <w:szCs w:val="14"/>
              </w:rPr>
              <w:t xml:space="preserve">  768</w:t>
            </w:r>
          </w:p>
        </w:tc>
        <w:tc>
          <w:tcPr>
            <w:tcW w:w="1701" w:type="dxa"/>
            <w:shd w:val="clear" w:color="auto" w:fill="auto"/>
            <w:vAlign w:val="center"/>
          </w:tcPr>
          <w:p w14:paraId="389878B9" w14:textId="77777777" w:rsidR="00401D14" w:rsidRPr="001E0815"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sidRPr="001E0815">
              <w:rPr>
                <w:rFonts w:ascii="Arial" w:hAnsi="Arial" w:cs="Arial"/>
                <w:b/>
                <w:noProof/>
                <w:color w:val="auto"/>
                <w:sz w:val="16"/>
                <w:szCs w:val="16"/>
              </w:rPr>
              <w:t>2.44 (1.13-5.26)</w:t>
            </w:r>
            <w:r w:rsidRPr="001E0815">
              <w:rPr>
                <w:rFonts w:ascii="Arial" w:hAnsi="Arial" w:cs="Arial"/>
                <w:b/>
                <w:noProof/>
                <w:color w:val="auto"/>
                <w:sz w:val="16"/>
                <w:szCs w:val="16"/>
              </w:rPr>
              <w:br/>
              <w:t>P=0.023</w:t>
            </w:r>
          </w:p>
        </w:tc>
        <w:tc>
          <w:tcPr>
            <w:tcW w:w="1222" w:type="dxa"/>
            <w:shd w:val="clear" w:color="auto" w:fill="auto"/>
            <w:vAlign w:val="center"/>
          </w:tcPr>
          <w:p w14:paraId="4C5C13E5" w14:textId="77777777" w:rsidR="00401D14" w:rsidRPr="009C3664"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409</w:t>
            </w:r>
          </w:p>
        </w:tc>
      </w:tr>
      <w:tr w:rsidR="00401D14" w:rsidRPr="00783DBE" w14:paraId="66DCB026"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14F06515"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4 years</w:t>
            </w:r>
          </w:p>
        </w:tc>
        <w:tc>
          <w:tcPr>
            <w:tcW w:w="2179" w:type="dxa"/>
            <w:shd w:val="clear" w:color="auto" w:fill="auto"/>
            <w:vAlign w:val="center"/>
          </w:tcPr>
          <w:p w14:paraId="6562A42D" w14:textId="77777777" w:rsidR="00401D14" w:rsidRPr="007E0327"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noProof/>
                <w:sz w:val="16"/>
                <w:szCs w:val="16"/>
              </w:rPr>
            </w:pPr>
            <w:r>
              <w:rPr>
                <w:rFonts w:ascii="Arial" w:eastAsia="Calibri" w:hAnsi="Arial" w:cs="Arial"/>
                <w:bCs/>
                <w:noProof/>
                <w:sz w:val="16"/>
                <w:szCs w:val="16"/>
              </w:rPr>
              <w:t>1.12 (0.56-2.24)</w:t>
            </w:r>
            <w:r w:rsidRPr="007E0327">
              <w:rPr>
                <w:rFonts w:ascii="Arial" w:eastAsia="Calibri" w:hAnsi="Arial" w:cs="Arial"/>
                <w:bCs/>
                <w:noProof/>
                <w:sz w:val="16"/>
                <w:szCs w:val="16"/>
              </w:rPr>
              <w:br/>
              <w:t>P=</w:t>
            </w:r>
            <w:r>
              <w:rPr>
                <w:rFonts w:ascii="Arial" w:eastAsia="Calibri" w:hAnsi="Arial" w:cs="Arial"/>
                <w:bCs/>
                <w:noProof/>
                <w:sz w:val="16"/>
                <w:szCs w:val="16"/>
              </w:rPr>
              <w:t>0.743</w:t>
            </w:r>
          </w:p>
        </w:tc>
        <w:tc>
          <w:tcPr>
            <w:tcW w:w="1276" w:type="dxa"/>
            <w:shd w:val="clear" w:color="auto" w:fill="auto"/>
            <w:vAlign w:val="center"/>
          </w:tcPr>
          <w:p w14:paraId="1441527A" w14:textId="77777777" w:rsidR="00401D14" w:rsidRPr="009C366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noProof/>
                <w:color w:val="auto"/>
                <w:sz w:val="16"/>
                <w:szCs w:val="14"/>
              </w:rPr>
            </w:pPr>
            <w:r w:rsidRPr="009C3664">
              <w:rPr>
                <w:rFonts w:ascii="Arial" w:eastAsia="Calibri" w:hAnsi="Arial" w:cs="Arial"/>
                <w:noProof/>
                <w:color w:val="auto"/>
                <w:sz w:val="16"/>
                <w:szCs w:val="14"/>
              </w:rPr>
              <w:t>762</w:t>
            </w:r>
          </w:p>
        </w:tc>
        <w:tc>
          <w:tcPr>
            <w:tcW w:w="1701" w:type="dxa"/>
            <w:shd w:val="clear" w:color="auto" w:fill="auto"/>
            <w:vAlign w:val="center"/>
          </w:tcPr>
          <w:p w14:paraId="2905DD07" w14:textId="77777777" w:rsidR="00401D14" w:rsidRPr="00783DBE" w:rsidRDefault="00401D14" w:rsidP="00F31A3A">
            <w:pPr>
              <w:spacing w:line="360" w:lineRule="auto"/>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hAnsi="Arial" w:cs="Arial"/>
                <w:noProof/>
                <w:color w:val="auto"/>
                <w:sz w:val="16"/>
                <w:szCs w:val="16"/>
              </w:rPr>
              <w:t>0.92 (0.37-2.32)</w:t>
            </w:r>
            <w:r w:rsidRPr="00783DBE">
              <w:rPr>
                <w:rFonts w:ascii="Arial" w:hAnsi="Arial" w:cs="Arial"/>
                <w:noProof/>
                <w:color w:val="auto"/>
                <w:sz w:val="16"/>
                <w:szCs w:val="16"/>
              </w:rPr>
              <w:br/>
            </w:r>
            <w:r>
              <w:rPr>
                <w:rFonts w:ascii="Arial" w:hAnsi="Arial" w:cs="Arial"/>
                <w:noProof/>
                <w:color w:val="auto"/>
                <w:sz w:val="16"/>
                <w:szCs w:val="16"/>
              </w:rPr>
              <w:t>P=0.865</w:t>
            </w:r>
          </w:p>
        </w:tc>
        <w:tc>
          <w:tcPr>
            <w:tcW w:w="1222" w:type="dxa"/>
            <w:shd w:val="clear" w:color="auto" w:fill="auto"/>
            <w:vAlign w:val="center"/>
          </w:tcPr>
          <w:p w14:paraId="60FD0CB0" w14:textId="77777777" w:rsidR="00401D14" w:rsidRPr="009C3664" w:rsidRDefault="00401D14" w:rsidP="00F31A3A">
            <w:pPr>
              <w:spacing w:line="360" w:lineRule="auto"/>
              <w:ind w:hanging="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428</w:t>
            </w:r>
          </w:p>
        </w:tc>
      </w:tr>
      <w:tr w:rsidR="00401D14" w:rsidRPr="00783DBE" w14:paraId="11FD6EEC"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3B5E9771" w14:textId="77777777"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FA at 10 years</w:t>
            </w:r>
          </w:p>
        </w:tc>
        <w:tc>
          <w:tcPr>
            <w:tcW w:w="2179" w:type="dxa"/>
            <w:shd w:val="clear" w:color="auto" w:fill="auto"/>
            <w:vAlign w:val="center"/>
          </w:tcPr>
          <w:p w14:paraId="36E4AAA2" w14:textId="77777777" w:rsidR="00401D14" w:rsidRPr="00783DBE"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Pr>
                <w:rFonts w:ascii="Arial" w:eastAsia="Calibri" w:hAnsi="Arial" w:cs="Arial"/>
                <w:noProof/>
                <w:sz w:val="16"/>
                <w:szCs w:val="16"/>
              </w:rPr>
              <w:t>0.54 (0.19-1.55)</w:t>
            </w:r>
            <w:r>
              <w:rPr>
                <w:rFonts w:ascii="Arial" w:eastAsia="Calibri" w:hAnsi="Arial" w:cs="Arial"/>
                <w:noProof/>
                <w:sz w:val="16"/>
                <w:szCs w:val="16"/>
              </w:rPr>
              <w:br/>
              <w:t>P=0.252</w:t>
            </w:r>
          </w:p>
        </w:tc>
        <w:tc>
          <w:tcPr>
            <w:tcW w:w="1276" w:type="dxa"/>
            <w:shd w:val="clear" w:color="auto" w:fill="auto"/>
            <w:vAlign w:val="center"/>
          </w:tcPr>
          <w:p w14:paraId="7D72E7DB" w14:textId="77777777" w:rsidR="00401D14" w:rsidRPr="009C3664"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 xml:space="preserve">  723</w:t>
            </w:r>
          </w:p>
        </w:tc>
        <w:tc>
          <w:tcPr>
            <w:tcW w:w="1701" w:type="dxa"/>
            <w:shd w:val="clear" w:color="auto" w:fill="auto"/>
            <w:vAlign w:val="center"/>
          </w:tcPr>
          <w:p w14:paraId="3C35C90D" w14:textId="77777777" w:rsidR="00401D14" w:rsidRPr="00783DBE"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sz w:val="16"/>
                <w:szCs w:val="16"/>
              </w:rPr>
            </w:pPr>
            <w:r>
              <w:rPr>
                <w:rFonts w:ascii="Arial" w:hAnsi="Arial" w:cs="Arial"/>
                <w:noProof/>
                <w:color w:val="auto"/>
                <w:sz w:val="16"/>
                <w:szCs w:val="16"/>
              </w:rPr>
              <w:t>0.31 (0.08-1.25)</w:t>
            </w:r>
            <w:r w:rsidRPr="00783DBE">
              <w:rPr>
                <w:rFonts w:ascii="Arial" w:hAnsi="Arial" w:cs="Arial"/>
                <w:noProof/>
                <w:color w:val="auto"/>
                <w:sz w:val="16"/>
                <w:szCs w:val="16"/>
              </w:rPr>
              <w:br/>
            </w:r>
            <w:r>
              <w:rPr>
                <w:rFonts w:ascii="Arial" w:hAnsi="Arial" w:cs="Arial"/>
                <w:noProof/>
                <w:color w:val="auto"/>
                <w:sz w:val="16"/>
                <w:szCs w:val="16"/>
              </w:rPr>
              <w:t>P=0.100</w:t>
            </w:r>
          </w:p>
        </w:tc>
        <w:tc>
          <w:tcPr>
            <w:tcW w:w="1222" w:type="dxa"/>
            <w:shd w:val="clear" w:color="auto" w:fill="auto"/>
            <w:vAlign w:val="center"/>
          </w:tcPr>
          <w:p w14:paraId="766EC160" w14:textId="77777777" w:rsidR="00401D14" w:rsidRPr="009C3664" w:rsidRDefault="00401D14" w:rsidP="00F31A3A">
            <w:pPr>
              <w:spacing w:line="360" w:lineRule="auto"/>
              <w:ind w:hanging="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377</w:t>
            </w:r>
          </w:p>
        </w:tc>
      </w:tr>
      <w:tr w:rsidR="00401D14" w:rsidRPr="00783DBE" w14:paraId="458BD688"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tcBorders>
              <w:top w:val="thinThickMediumGap" w:sz="24" w:space="0" w:color="auto"/>
            </w:tcBorders>
            <w:shd w:val="clear" w:color="auto" w:fill="auto"/>
            <w:vAlign w:val="center"/>
          </w:tcPr>
          <w:p w14:paraId="42950EB4" w14:textId="0DA20A41" w:rsidR="00401D14" w:rsidRPr="00783DBE" w:rsidRDefault="00401D14" w:rsidP="00F31A3A">
            <w:pPr>
              <w:spacing w:line="360" w:lineRule="auto"/>
              <w:jc w:val="center"/>
              <w:rPr>
                <w:rFonts w:ascii="Arial" w:eastAsia="Calibri" w:hAnsi="Arial" w:cs="Arial"/>
                <w:b w:val="0"/>
                <w:noProof/>
                <w:color w:val="auto"/>
                <w:sz w:val="16"/>
                <w:szCs w:val="16"/>
              </w:rPr>
            </w:pPr>
            <w:r w:rsidRPr="00783DBE">
              <w:rPr>
                <w:rFonts w:ascii="Arial" w:eastAsia="Calibri" w:hAnsi="Arial" w:cs="Arial"/>
                <w:noProof/>
                <w:color w:val="auto"/>
                <w:sz w:val="16"/>
                <w:szCs w:val="16"/>
              </w:rPr>
              <w:t xml:space="preserve">FAS </w:t>
            </w:r>
            <w:r w:rsidR="00325408">
              <w:rPr>
                <w:rFonts w:ascii="Arial" w:eastAsia="Calibri" w:hAnsi="Arial" w:cs="Arial"/>
                <w:noProof/>
                <w:color w:val="auto"/>
                <w:sz w:val="16"/>
                <w:szCs w:val="16"/>
              </w:rPr>
              <w:t>in symptomatic infants</w:t>
            </w:r>
            <w:r w:rsidR="00325408" w:rsidRPr="00783DBE">
              <w:rPr>
                <w:rFonts w:ascii="Arial" w:eastAsia="Calibri" w:hAnsi="Arial" w:cs="Arial"/>
                <w:noProof/>
                <w:color w:val="auto"/>
                <w:sz w:val="16"/>
                <w:szCs w:val="16"/>
              </w:rPr>
              <w:t xml:space="preserve"> </w:t>
            </w:r>
            <w:r w:rsidRPr="00783DBE">
              <w:rPr>
                <w:rFonts w:ascii="Arial" w:eastAsia="Calibri" w:hAnsi="Arial" w:cs="Arial"/>
                <w:noProof/>
                <w:color w:val="auto"/>
                <w:sz w:val="16"/>
                <w:szCs w:val="16"/>
              </w:rPr>
              <w:t>at 1 or 2 years</w:t>
            </w:r>
          </w:p>
        </w:tc>
        <w:tc>
          <w:tcPr>
            <w:tcW w:w="2179" w:type="dxa"/>
            <w:tcBorders>
              <w:top w:val="thinThickMediumGap" w:sz="24" w:space="0" w:color="auto"/>
            </w:tcBorders>
            <w:shd w:val="clear" w:color="auto" w:fill="auto"/>
            <w:vAlign w:val="center"/>
          </w:tcPr>
          <w:p w14:paraId="6B61E75B" w14:textId="77777777" w:rsidR="00401D14" w:rsidRPr="00641A83"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sidRPr="00641A83">
              <w:rPr>
                <w:rFonts w:ascii="Arial" w:eastAsia="Calibri" w:hAnsi="Arial" w:cs="Arial"/>
                <w:b/>
                <w:noProof/>
                <w:sz w:val="16"/>
                <w:szCs w:val="16"/>
              </w:rPr>
              <w:t>2.67 (1.15-7.66)</w:t>
            </w:r>
            <w:r w:rsidRPr="00641A83">
              <w:rPr>
                <w:rFonts w:ascii="Arial" w:eastAsia="Calibri" w:hAnsi="Arial" w:cs="Arial"/>
                <w:b/>
                <w:noProof/>
                <w:sz w:val="16"/>
                <w:szCs w:val="16"/>
              </w:rPr>
              <w:br/>
              <w:t>P=0.024</w:t>
            </w:r>
          </w:p>
        </w:tc>
        <w:tc>
          <w:tcPr>
            <w:tcW w:w="1276" w:type="dxa"/>
            <w:tcBorders>
              <w:top w:val="thinThickMediumGap" w:sz="24" w:space="0" w:color="auto"/>
            </w:tcBorders>
            <w:shd w:val="clear" w:color="auto" w:fill="auto"/>
            <w:vAlign w:val="center"/>
          </w:tcPr>
          <w:p w14:paraId="25F57157" w14:textId="77777777" w:rsidR="00401D14" w:rsidRPr="009C3664"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92</w:t>
            </w:r>
          </w:p>
        </w:tc>
        <w:tc>
          <w:tcPr>
            <w:tcW w:w="1701" w:type="dxa"/>
            <w:tcBorders>
              <w:top w:val="thinThickMediumGap" w:sz="24" w:space="0" w:color="auto"/>
            </w:tcBorders>
            <w:shd w:val="clear" w:color="auto" w:fill="auto"/>
            <w:vAlign w:val="center"/>
          </w:tcPr>
          <w:p w14:paraId="5409E401" w14:textId="77777777" w:rsidR="00401D14" w:rsidRPr="001E0815"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sidRPr="001E0815">
              <w:rPr>
                <w:rFonts w:ascii="Arial" w:hAnsi="Arial" w:cs="Arial"/>
                <w:b/>
                <w:noProof/>
                <w:color w:val="auto"/>
                <w:sz w:val="16"/>
                <w:szCs w:val="16"/>
              </w:rPr>
              <w:t>5.48 (1.22-24.71)</w:t>
            </w:r>
            <w:r w:rsidRPr="001E0815">
              <w:rPr>
                <w:rFonts w:ascii="Arial" w:hAnsi="Arial" w:cs="Arial"/>
                <w:b/>
                <w:noProof/>
                <w:color w:val="auto"/>
                <w:sz w:val="16"/>
                <w:szCs w:val="16"/>
              </w:rPr>
              <w:br/>
              <w:t>P=0.027</w:t>
            </w:r>
          </w:p>
        </w:tc>
        <w:tc>
          <w:tcPr>
            <w:tcW w:w="1222" w:type="dxa"/>
            <w:tcBorders>
              <w:top w:val="thinThickMediumGap" w:sz="24" w:space="0" w:color="auto"/>
            </w:tcBorders>
            <w:shd w:val="clear" w:color="auto" w:fill="auto"/>
            <w:vAlign w:val="center"/>
          </w:tcPr>
          <w:p w14:paraId="1A7CEC8E" w14:textId="77777777" w:rsidR="00401D14" w:rsidRPr="009C3664"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51</w:t>
            </w:r>
          </w:p>
        </w:tc>
      </w:tr>
      <w:tr w:rsidR="00401D14" w:rsidRPr="00783DBE" w14:paraId="449029AE" w14:textId="77777777" w:rsidTr="00F31A3A">
        <w:trPr>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20B1FC2B" w14:textId="77777777" w:rsidR="00401D14" w:rsidRPr="00AC461F" w:rsidRDefault="00401D14" w:rsidP="00F31A3A">
            <w:pPr>
              <w:spacing w:line="360" w:lineRule="auto"/>
              <w:jc w:val="center"/>
              <w:rPr>
                <w:rFonts w:ascii="Arial" w:eastAsia="Calibri" w:hAnsi="Arial" w:cs="Arial"/>
                <w:b w:val="0"/>
                <w:noProof/>
                <w:color w:val="auto"/>
                <w:sz w:val="16"/>
                <w:szCs w:val="16"/>
              </w:rPr>
            </w:pPr>
            <w:r w:rsidRPr="00AC461F">
              <w:rPr>
                <w:rFonts w:ascii="Arial" w:eastAsia="Calibri" w:hAnsi="Arial" w:cs="Arial"/>
                <w:noProof/>
                <w:color w:val="auto"/>
                <w:sz w:val="16"/>
                <w:szCs w:val="16"/>
              </w:rPr>
              <w:t>FAS at 4 years</w:t>
            </w:r>
          </w:p>
        </w:tc>
        <w:tc>
          <w:tcPr>
            <w:tcW w:w="2179" w:type="dxa"/>
            <w:shd w:val="clear" w:color="auto" w:fill="auto"/>
            <w:vAlign w:val="center"/>
          </w:tcPr>
          <w:p w14:paraId="6723D283" w14:textId="77777777" w:rsidR="00401D14" w:rsidRPr="00AC461F" w:rsidRDefault="00401D14" w:rsidP="00F31A3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sz w:val="16"/>
                <w:szCs w:val="16"/>
              </w:rPr>
              <w:t>8.59 (1.90-38.80)</w:t>
            </w:r>
            <w:r>
              <w:rPr>
                <w:rFonts w:ascii="Arial" w:eastAsia="Calibri" w:hAnsi="Arial" w:cs="Arial"/>
                <w:b/>
                <w:noProof/>
                <w:sz w:val="16"/>
                <w:szCs w:val="16"/>
              </w:rPr>
              <w:br/>
              <w:t>P=0.005</w:t>
            </w:r>
          </w:p>
        </w:tc>
        <w:tc>
          <w:tcPr>
            <w:tcW w:w="1276" w:type="dxa"/>
            <w:shd w:val="clear" w:color="auto" w:fill="auto"/>
            <w:vAlign w:val="center"/>
          </w:tcPr>
          <w:p w14:paraId="644FE413" w14:textId="77777777" w:rsidR="00401D14" w:rsidRPr="009C3664" w:rsidRDefault="00401D14" w:rsidP="00F31A3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671</w:t>
            </w:r>
          </w:p>
        </w:tc>
        <w:tc>
          <w:tcPr>
            <w:tcW w:w="1701" w:type="dxa"/>
            <w:shd w:val="clear" w:color="auto" w:fill="auto"/>
            <w:vAlign w:val="center"/>
          </w:tcPr>
          <w:p w14:paraId="67ED89BD" w14:textId="77777777" w:rsidR="00401D14" w:rsidRPr="001E0815"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noProof/>
                <w:sz w:val="16"/>
                <w:szCs w:val="16"/>
              </w:rPr>
            </w:pPr>
            <w:r w:rsidRPr="001E0815">
              <w:rPr>
                <w:rFonts w:ascii="Arial" w:hAnsi="Arial" w:cs="Arial"/>
                <w:b/>
                <w:noProof/>
                <w:color w:val="auto"/>
                <w:sz w:val="16"/>
                <w:szCs w:val="16"/>
              </w:rPr>
              <w:t>5.24 (1.08-25.39)</w:t>
            </w:r>
            <w:r w:rsidRPr="001E0815">
              <w:rPr>
                <w:rFonts w:ascii="Arial" w:hAnsi="Arial" w:cs="Arial"/>
                <w:b/>
                <w:noProof/>
                <w:color w:val="auto"/>
                <w:sz w:val="16"/>
                <w:szCs w:val="16"/>
              </w:rPr>
              <w:br/>
              <w:t>P=0.040</w:t>
            </w:r>
          </w:p>
        </w:tc>
        <w:tc>
          <w:tcPr>
            <w:tcW w:w="1222" w:type="dxa"/>
            <w:shd w:val="clear" w:color="auto" w:fill="auto"/>
            <w:vAlign w:val="center"/>
          </w:tcPr>
          <w:p w14:paraId="1EC9F386" w14:textId="77777777" w:rsidR="00401D14" w:rsidRPr="009C3664"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377</w:t>
            </w:r>
          </w:p>
        </w:tc>
      </w:tr>
      <w:tr w:rsidR="00401D14" w:rsidRPr="00783DBE" w14:paraId="5CAEB9D4" w14:textId="77777777" w:rsidTr="00F31A3A">
        <w:trPr>
          <w:cnfStyle w:val="000000100000" w:firstRow="0" w:lastRow="0" w:firstColumn="0" w:lastColumn="0" w:oddVBand="0" w:evenVBand="0" w:oddHBand="1" w:evenHBand="0" w:firstRowFirstColumn="0" w:firstRowLastColumn="0" w:lastRowFirstColumn="0" w:lastRowLastColumn="0"/>
          <w:trHeight w:val="931"/>
          <w:jc w:val="center"/>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vAlign w:val="center"/>
          </w:tcPr>
          <w:p w14:paraId="699BD56B" w14:textId="77777777" w:rsidR="00401D14" w:rsidRPr="004A4DC9" w:rsidRDefault="00401D14" w:rsidP="00F31A3A">
            <w:pPr>
              <w:spacing w:line="360" w:lineRule="auto"/>
              <w:jc w:val="center"/>
              <w:rPr>
                <w:rFonts w:ascii="Arial" w:eastAsia="Calibri" w:hAnsi="Arial" w:cs="Arial"/>
                <w:b w:val="0"/>
                <w:noProof/>
                <w:color w:val="auto"/>
                <w:sz w:val="16"/>
                <w:szCs w:val="16"/>
              </w:rPr>
            </w:pPr>
            <w:r w:rsidRPr="004A4DC9">
              <w:rPr>
                <w:rFonts w:ascii="Arial" w:eastAsia="Calibri" w:hAnsi="Arial" w:cs="Arial"/>
                <w:noProof/>
                <w:color w:val="auto"/>
                <w:sz w:val="16"/>
                <w:szCs w:val="16"/>
              </w:rPr>
              <w:t>FAS at 10 years</w:t>
            </w:r>
          </w:p>
        </w:tc>
        <w:tc>
          <w:tcPr>
            <w:tcW w:w="2179" w:type="dxa"/>
            <w:shd w:val="clear" w:color="auto" w:fill="auto"/>
            <w:vAlign w:val="center"/>
          </w:tcPr>
          <w:p w14:paraId="1A576894" w14:textId="77777777" w:rsidR="00401D14" w:rsidRPr="004A4DC9"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Pr>
                <w:rFonts w:ascii="Arial" w:eastAsia="Calibri" w:hAnsi="Arial" w:cs="Arial"/>
                <w:b/>
                <w:noProof/>
                <w:sz w:val="16"/>
                <w:szCs w:val="16"/>
              </w:rPr>
              <w:t>28.67 (6.79-121.09)</w:t>
            </w:r>
            <w:r>
              <w:rPr>
                <w:rFonts w:ascii="Arial" w:eastAsia="Calibri" w:hAnsi="Arial" w:cs="Arial"/>
                <w:b/>
                <w:noProof/>
                <w:sz w:val="16"/>
                <w:szCs w:val="16"/>
              </w:rPr>
              <w:br/>
              <w:t>P&lt;0.001</w:t>
            </w:r>
          </w:p>
        </w:tc>
        <w:tc>
          <w:tcPr>
            <w:tcW w:w="1276" w:type="dxa"/>
            <w:shd w:val="clear" w:color="auto" w:fill="auto"/>
            <w:vAlign w:val="center"/>
          </w:tcPr>
          <w:p w14:paraId="2653AF2A" w14:textId="77777777" w:rsidR="00401D14" w:rsidRPr="009C3664" w:rsidRDefault="00401D14" w:rsidP="00F31A3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741</w:t>
            </w:r>
          </w:p>
        </w:tc>
        <w:tc>
          <w:tcPr>
            <w:tcW w:w="1701" w:type="dxa"/>
            <w:shd w:val="clear" w:color="auto" w:fill="auto"/>
            <w:vAlign w:val="center"/>
          </w:tcPr>
          <w:p w14:paraId="737396FA" w14:textId="77777777" w:rsidR="00401D14" w:rsidRPr="004A4DC9"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noProof/>
                <w:sz w:val="16"/>
                <w:szCs w:val="16"/>
              </w:rPr>
            </w:pPr>
            <w:r w:rsidRPr="00F66CE1">
              <w:rPr>
                <w:rFonts w:ascii="Arial" w:eastAsia="Calibri" w:hAnsi="Arial" w:cs="Arial"/>
                <w:b/>
                <w:noProof/>
                <w:sz w:val="16"/>
                <w:szCs w:val="16"/>
              </w:rPr>
              <w:t>45.60</w:t>
            </w:r>
            <w:r>
              <w:rPr>
                <w:rFonts w:ascii="Arial" w:eastAsia="Calibri" w:hAnsi="Arial" w:cs="Arial"/>
                <w:b/>
                <w:noProof/>
                <w:sz w:val="16"/>
                <w:szCs w:val="16"/>
              </w:rPr>
              <w:t xml:space="preserve"> (6.16-5819.68)</w:t>
            </w:r>
            <w:r>
              <w:rPr>
                <w:rFonts w:ascii="Arial" w:eastAsia="Calibri" w:hAnsi="Arial" w:cs="Arial"/>
                <w:b/>
                <w:noProof/>
                <w:sz w:val="16"/>
                <w:szCs w:val="16"/>
              </w:rPr>
              <w:br/>
              <w:t>P&lt;0.001*</w:t>
            </w:r>
          </w:p>
        </w:tc>
        <w:tc>
          <w:tcPr>
            <w:tcW w:w="1222" w:type="dxa"/>
            <w:shd w:val="clear" w:color="auto" w:fill="auto"/>
            <w:vAlign w:val="center"/>
          </w:tcPr>
          <w:p w14:paraId="3473E1EB" w14:textId="77777777" w:rsidR="00401D14" w:rsidRPr="009C3664" w:rsidRDefault="00401D14" w:rsidP="00F31A3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auto"/>
                <w:sz w:val="16"/>
                <w:szCs w:val="14"/>
              </w:rPr>
            </w:pPr>
            <w:r w:rsidRPr="009C3664">
              <w:rPr>
                <w:rFonts w:ascii="Arial" w:eastAsia="Calibri" w:hAnsi="Arial" w:cs="Arial"/>
                <w:noProof/>
                <w:color w:val="auto"/>
                <w:sz w:val="16"/>
                <w:szCs w:val="14"/>
              </w:rPr>
              <w:t>383</w:t>
            </w:r>
          </w:p>
        </w:tc>
      </w:tr>
      <w:tr w:rsidR="00401D14" w:rsidRPr="00783DBE" w14:paraId="06DD8E6C" w14:textId="77777777" w:rsidTr="00F31A3A">
        <w:trPr>
          <w:trHeight w:val="1351"/>
          <w:jc w:val="center"/>
        </w:trPr>
        <w:tc>
          <w:tcPr>
            <w:cnfStyle w:val="001000000000" w:firstRow="0" w:lastRow="0" w:firstColumn="1" w:lastColumn="0" w:oddVBand="0" w:evenVBand="0" w:oddHBand="0" w:evenHBand="0" w:firstRowFirstColumn="0" w:firstRowLastColumn="0" w:lastRowFirstColumn="0" w:lastRowLastColumn="0"/>
            <w:tcW w:w="2350" w:type="dxa"/>
            <w:tcBorders>
              <w:top w:val="single" w:sz="12" w:space="0" w:color="auto"/>
            </w:tcBorders>
            <w:shd w:val="clear" w:color="auto" w:fill="auto"/>
            <w:vAlign w:val="center"/>
          </w:tcPr>
          <w:p w14:paraId="361BE277" w14:textId="77777777" w:rsidR="00401D14" w:rsidRPr="00783DBE" w:rsidRDefault="00401D14" w:rsidP="00F31A3A">
            <w:pPr>
              <w:spacing w:line="360" w:lineRule="auto"/>
              <w:jc w:val="center"/>
              <w:rPr>
                <w:rFonts w:ascii="Arial" w:eastAsia="Calibri" w:hAnsi="Arial" w:cs="Arial"/>
                <w:noProof/>
                <w:color w:val="auto"/>
                <w:sz w:val="16"/>
                <w:szCs w:val="16"/>
              </w:rPr>
            </w:pPr>
            <w:r w:rsidRPr="00783DBE">
              <w:rPr>
                <w:rFonts w:ascii="Arial" w:eastAsia="Calibri" w:hAnsi="Arial" w:cs="Arial"/>
                <w:noProof/>
                <w:color w:val="auto"/>
                <w:sz w:val="16"/>
                <w:szCs w:val="16"/>
              </w:rPr>
              <w:t xml:space="preserve">Co-variates included in </w:t>
            </w:r>
            <w:r>
              <w:rPr>
                <w:rFonts w:ascii="Arial" w:eastAsia="Calibri" w:hAnsi="Arial" w:cs="Arial"/>
                <w:noProof/>
                <w:color w:val="auto"/>
                <w:sz w:val="16"/>
                <w:szCs w:val="16"/>
              </w:rPr>
              <w:t xml:space="preserve">the </w:t>
            </w:r>
            <w:r w:rsidRPr="00783DBE">
              <w:rPr>
                <w:rFonts w:ascii="Arial" w:eastAsia="Calibri" w:hAnsi="Arial" w:cs="Arial"/>
                <w:noProof/>
                <w:color w:val="auto"/>
                <w:sz w:val="16"/>
                <w:szCs w:val="16"/>
              </w:rPr>
              <w:t>model</w:t>
            </w:r>
          </w:p>
        </w:tc>
        <w:tc>
          <w:tcPr>
            <w:tcW w:w="3455" w:type="dxa"/>
            <w:gridSpan w:val="2"/>
            <w:tcBorders>
              <w:top w:val="single" w:sz="12" w:space="0" w:color="auto"/>
            </w:tcBorders>
            <w:shd w:val="clear" w:color="auto" w:fill="auto"/>
            <w:vAlign w:val="center"/>
          </w:tcPr>
          <w:p w14:paraId="66CBD103" w14:textId="77777777" w:rsidR="00401D14" w:rsidRPr="001B0339"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auto"/>
                <w:sz w:val="16"/>
                <w:szCs w:val="14"/>
              </w:rPr>
            </w:pPr>
            <w:r w:rsidRPr="00783DBE">
              <w:rPr>
                <w:rFonts w:ascii="Arial" w:eastAsia="Calibri" w:hAnsi="Arial" w:cs="Arial"/>
                <w:noProof/>
                <w:sz w:val="16"/>
                <w:szCs w:val="16"/>
              </w:rPr>
              <w:t>Sex</w:t>
            </w:r>
            <w:r>
              <w:rPr>
                <w:rFonts w:ascii="Arial" w:eastAsia="Calibri" w:hAnsi="Arial" w:cs="Arial"/>
                <w:noProof/>
                <w:sz w:val="16"/>
                <w:szCs w:val="16"/>
              </w:rPr>
              <w:t>, family social status cluster</w:t>
            </w:r>
            <w:r w:rsidRPr="00783DBE">
              <w:rPr>
                <w:rFonts w:ascii="Arial" w:eastAsia="Calibri" w:hAnsi="Arial" w:cs="Arial"/>
                <w:noProof/>
                <w:sz w:val="16"/>
                <w:szCs w:val="16"/>
              </w:rPr>
              <w:t>, Family history of rhi</w:t>
            </w:r>
            <w:r>
              <w:rPr>
                <w:rFonts w:ascii="Arial" w:eastAsia="Calibri" w:hAnsi="Arial" w:cs="Arial"/>
                <w:noProof/>
                <w:sz w:val="16"/>
                <w:szCs w:val="16"/>
              </w:rPr>
              <w:t xml:space="preserve">nitis, Family history of Asthma, Eczema at corresponding age </w:t>
            </w:r>
            <w:r>
              <w:rPr>
                <w:rFonts w:ascii="Arial" w:eastAsia="Calibri" w:hAnsi="Arial" w:cs="Arial"/>
                <w:noProof/>
                <w:sz w:val="16"/>
                <w:szCs w:val="16"/>
              </w:rPr>
              <w:br/>
              <w:t>(except age 10 as P&gt;0.1 in univariate analysis)</w:t>
            </w:r>
          </w:p>
        </w:tc>
        <w:tc>
          <w:tcPr>
            <w:tcW w:w="2923" w:type="dxa"/>
            <w:gridSpan w:val="2"/>
            <w:tcBorders>
              <w:top w:val="single" w:sz="12" w:space="0" w:color="auto"/>
            </w:tcBorders>
            <w:shd w:val="clear" w:color="auto" w:fill="auto"/>
            <w:vAlign w:val="center"/>
          </w:tcPr>
          <w:p w14:paraId="341E3B81" w14:textId="77777777" w:rsidR="00401D14" w:rsidRPr="001B0339" w:rsidRDefault="00401D14" w:rsidP="00F31A3A">
            <w:pPr>
              <w:spacing w:line="360" w:lineRule="auto"/>
              <w:ind w:left="-108"/>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noProof/>
                <w:color w:val="auto"/>
                <w:sz w:val="16"/>
                <w:szCs w:val="16"/>
              </w:rPr>
            </w:pPr>
            <w:r w:rsidRPr="00783DBE">
              <w:rPr>
                <w:rFonts w:ascii="Arial" w:eastAsia="Calibri" w:hAnsi="Arial" w:cs="Arial"/>
                <w:noProof/>
                <w:sz w:val="16"/>
                <w:szCs w:val="16"/>
              </w:rPr>
              <w:t>Sex, Cord</w:t>
            </w:r>
            <w:r>
              <w:rPr>
                <w:rFonts w:ascii="Arial" w:eastAsia="Calibri" w:hAnsi="Arial" w:cs="Arial"/>
                <w:noProof/>
                <w:sz w:val="16"/>
                <w:szCs w:val="16"/>
              </w:rPr>
              <w:t xml:space="preserve"> IgE, Maternal smoking history, </w:t>
            </w:r>
            <w:r w:rsidRPr="00783DBE">
              <w:rPr>
                <w:rFonts w:ascii="Arial" w:eastAsia="Calibri" w:hAnsi="Arial" w:cs="Arial"/>
                <w:noProof/>
                <w:sz w:val="16"/>
                <w:szCs w:val="16"/>
              </w:rPr>
              <w:t>Family history of rhi</w:t>
            </w:r>
            <w:r>
              <w:rPr>
                <w:rFonts w:ascii="Arial" w:eastAsia="Calibri" w:hAnsi="Arial" w:cs="Arial"/>
                <w:noProof/>
                <w:sz w:val="16"/>
                <w:szCs w:val="16"/>
              </w:rPr>
              <w:t xml:space="preserve">nitis, Family history of Asthma, Eczema at corresponding age </w:t>
            </w:r>
            <w:r>
              <w:rPr>
                <w:rFonts w:ascii="Arial" w:eastAsia="Calibri" w:hAnsi="Arial" w:cs="Arial"/>
                <w:noProof/>
                <w:sz w:val="16"/>
                <w:szCs w:val="16"/>
              </w:rPr>
              <w:br/>
              <w:t>(except age 10 as P&gt;0.1 in univariate analysis)</w:t>
            </w:r>
          </w:p>
        </w:tc>
      </w:tr>
    </w:tbl>
    <w:p w14:paraId="7CAD6E71" w14:textId="77777777" w:rsidR="00401D14" w:rsidRDefault="00401D14" w:rsidP="00401D14">
      <w:pPr>
        <w:spacing w:after="200" w:line="276" w:lineRule="auto"/>
        <w:rPr>
          <w:rFonts w:ascii="Arial" w:hAnsi="Arial" w:cs="Arial"/>
          <w:noProof/>
          <w:sz w:val="14"/>
        </w:rPr>
      </w:pPr>
    </w:p>
    <w:p w14:paraId="2472E182" w14:textId="77777777" w:rsidR="00401D14" w:rsidRPr="009D2212" w:rsidRDefault="00401D14" w:rsidP="00401D14">
      <w:pPr>
        <w:rPr>
          <w:rFonts w:ascii="Arial" w:hAnsi="Arial" w:cs="Arial"/>
          <w:noProof/>
          <w:sz w:val="18"/>
          <w:szCs w:val="18"/>
        </w:rPr>
      </w:pPr>
      <w:r w:rsidRPr="009D2212">
        <w:rPr>
          <w:rFonts w:ascii="Arial" w:hAnsi="Arial" w:cs="Arial"/>
          <w:noProof/>
          <w:sz w:val="18"/>
          <w:szCs w:val="18"/>
        </w:rPr>
        <w:t>FA: Food allergy, FAS: Food allergen sensitisation</w:t>
      </w:r>
      <w:r>
        <w:rPr>
          <w:rFonts w:ascii="Arial" w:hAnsi="Arial" w:cs="Arial"/>
          <w:noProof/>
          <w:sz w:val="18"/>
          <w:szCs w:val="18"/>
        </w:rPr>
        <w:t>.</w:t>
      </w:r>
      <w:r w:rsidRPr="009D2212">
        <w:rPr>
          <w:rFonts w:ascii="Arial" w:hAnsi="Arial" w:cs="Arial"/>
          <w:noProof/>
          <w:sz w:val="18"/>
          <w:szCs w:val="18"/>
        </w:rPr>
        <w:t xml:space="preserve"> aOR;95 CI= adjusted odds ratio (95% confidence interval). Family history: Paternal, Maternal or Sibling history of disease. Family social status cluster is a measure of socioeconomic status. Please see definition in methods. Cord IgE= Cord immunoglobulin E, a dichotomous variable based on a cut-off of ≥0.5kU/L. </w:t>
      </w:r>
      <w:r w:rsidRPr="00EB5178">
        <w:rPr>
          <w:rFonts w:ascii="Arial" w:eastAsia="Calibri" w:hAnsi="Arial" w:cs="Arial"/>
          <w:bCs/>
          <w:noProof/>
          <w:sz w:val="18"/>
          <w:szCs w:val="18"/>
        </w:rPr>
        <w:t>Eczema at corresponding age</w:t>
      </w:r>
      <w:r w:rsidRPr="00EB5178">
        <w:rPr>
          <w:rFonts w:ascii="Arial" w:hAnsi="Arial" w:cs="Arial"/>
          <w:noProof/>
          <w:sz w:val="18"/>
          <w:szCs w:val="18"/>
        </w:rPr>
        <w:t>: met the study definition of eczema at the corresponding age time point.</w:t>
      </w:r>
      <w:r>
        <w:rPr>
          <w:rFonts w:ascii="Arial" w:hAnsi="Arial" w:cs="Arial"/>
          <w:noProof/>
          <w:sz w:val="18"/>
          <w:szCs w:val="18"/>
        </w:rPr>
        <w:t xml:space="preserve"> </w:t>
      </w:r>
      <w:r w:rsidRPr="009D2212">
        <w:rPr>
          <w:rFonts w:ascii="Arial" w:hAnsi="Arial" w:cs="Arial"/>
          <w:noProof/>
          <w:sz w:val="18"/>
          <w:szCs w:val="18"/>
        </w:rPr>
        <w:t xml:space="preserve">Logistic regression modelling was performed </w:t>
      </w:r>
      <w:r>
        <w:rPr>
          <w:rFonts w:ascii="Arial" w:hAnsi="Arial" w:cs="Arial"/>
          <w:noProof/>
          <w:sz w:val="18"/>
          <w:szCs w:val="18"/>
        </w:rPr>
        <w:t xml:space="preserve">and </w:t>
      </w:r>
      <w:r w:rsidRPr="009D2212">
        <w:rPr>
          <w:rFonts w:ascii="Arial" w:hAnsi="Arial" w:cs="Arial"/>
          <w:noProof/>
          <w:sz w:val="18"/>
          <w:szCs w:val="18"/>
        </w:rPr>
        <w:t xml:space="preserve">co-variates </w:t>
      </w:r>
      <w:r>
        <w:rPr>
          <w:rFonts w:ascii="Arial" w:hAnsi="Arial" w:cs="Arial"/>
          <w:noProof/>
          <w:sz w:val="18"/>
          <w:szCs w:val="18"/>
        </w:rPr>
        <w:t xml:space="preserve">were selected based on a </w:t>
      </w:r>
      <w:r w:rsidRPr="009D2212">
        <w:rPr>
          <w:rFonts w:ascii="Arial" w:hAnsi="Arial" w:cs="Arial"/>
          <w:noProof/>
          <w:sz w:val="18"/>
          <w:szCs w:val="18"/>
        </w:rPr>
        <w:t>significance</w:t>
      </w:r>
      <w:r>
        <w:rPr>
          <w:rFonts w:ascii="Arial" w:hAnsi="Arial" w:cs="Arial"/>
          <w:noProof/>
          <w:sz w:val="18"/>
          <w:szCs w:val="18"/>
        </w:rPr>
        <w:t xml:space="preserve"> level of  </w:t>
      </w:r>
      <w:r w:rsidRPr="009D2212">
        <w:rPr>
          <w:rFonts w:ascii="Arial" w:hAnsi="Arial" w:cs="Arial"/>
          <w:noProof/>
          <w:sz w:val="18"/>
          <w:szCs w:val="18"/>
        </w:rPr>
        <w:t>0.1</w:t>
      </w:r>
      <w:r>
        <w:rPr>
          <w:rFonts w:ascii="Arial" w:hAnsi="Arial" w:cs="Arial"/>
          <w:noProof/>
          <w:sz w:val="18"/>
          <w:szCs w:val="18"/>
        </w:rPr>
        <w:t xml:space="preserve"> at univariate analyses. *Due to 0’s in counts a penalised </w:t>
      </w:r>
      <w:r w:rsidRPr="00F66CE1">
        <w:rPr>
          <w:rFonts w:ascii="Arial" w:hAnsi="Arial" w:cs="Arial"/>
          <w:noProof/>
          <w:sz w:val="18"/>
          <w:szCs w:val="18"/>
        </w:rPr>
        <w:t>logistic regression</w:t>
      </w:r>
      <w:r>
        <w:rPr>
          <w:rFonts w:ascii="Arial" w:hAnsi="Arial" w:cs="Arial"/>
          <w:noProof/>
          <w:sz w:val="18"/>
          <w:szCs w:val="18"/>
        </w:rPr>
        <w:t xml:space="preserve"> was performed. </w:t>
      </w:r>
    </w:p>
    <w:p w14:paraId="1D912E7E" w14:textId="664206D3" w:rsidR="00DF0A5D" w:rsidRDefault="00DF0A5D">
      <w:pPr>
        <w:rPr>
          <w:rFonts w:ascii="Arial" w:hAnsi="Arial" w:cs="Arial"/>
          <w:b/>
          <w:bCs/>
          <w:noProof/>
          <w:sz w:val="20"/>
          <w:szCs w:val="20"/>
        </w:rPr>
      </w:pPr>
    </w:p>
    <w:p w14:paraId="25A49572" w14:textId="5D67D77D" w:rsidR="00E14E28" w:rsidRDefault="00E14E28" w:rsidP="00E14E28">
      <w:pPr>
        <w:spacing w:after="200" w:line="276" w:lineRule="auto"/>
        <w:rPr>
          <w:rFonts w:ascii="Arial" w:hAnsi="Arial" w:cs="Arial"/>
          <w:b/>
          <w:bCs/>
          <w:noProof/>
          <w:sz w:val="20"/>
          <w:szCs w:val="20"/>
        </w:rPr>
      </w:pPr>
    </w:p>
    <w:p w14:paraId="73C2D09E" w14:textId="77777777" w:rsidR="00D64AB7" w:rsidRPr="003F7416" w:rsidRDefault="00D64AB7" w:rsidP="00E14E28">
      <w:pPr>
        <w:spacing w:after="200" w:line="276" w:lineRule="auto"/>
        <w:rPr>
          <w:rFonts w:ascii="Arial" w:hAnsi="Arial" w:cs="Arial"/>
          <w:b/>
          <w:bCs/>
          <w:noProof/>
          <w:sz w:val="20"/>
          <w:szCs w:val="20"/>
        </w:rPr>
      </w:pPr>
    </w:p>
    <w:p w14:paraId="34D95730" w14:textId="65E53362" w:rsidR="001D7A18" w:rsidRPr="00A52398" w:rsidRDefault="001D7A18" w:rsidP="007F44B5">
      <w:pPr>
        <w:pStyle w:val="Heading1"/>
        <w:rPr>
          <w:rFonts w:ascii="Arial" w:hAnsi="Arial" w:cs="Arial"/>
          <w:lang w:val="en-US"/>
        </w:rPr>
      </w:pPr>
      <w:r w:rsidRPr="00A52398">
        <w:rPr>
          <w:rFonts w:ascii="Arial" w:hAnsi="Arial" w:cs="Arial"/>
          <w:lang w:val="en-US"/>
        </w:rPr>
        <w:lastRenderedPageBreak/>
        <w:t>Figure</w:t>
      </w:r>
      <w:r w:rsidR="00940CB9" w:rsidRPr="00A52398">
        <w:rPr>
          <w:rFonts w:ascii="Arial" w:hAnsi="Arial" w:cs="Arial"/>
          <w:lang w:val="en-US"/>
        </w:rPr>
        <w:t xml:space="preserve"> </w:t>
      </w:r>
      <w:r w:rsidRPr="00A52398">
        <w:rPr>
          <w:rFonts w:ascii="Arial" w:hAnsi="Arial" w:cs="Arial"/>
          <w:lang w:val="en-US"/>
        </w:rPr>
        <w:t>legends</w:t>
      </w:r>
    </w:p>
    <w:p w14:paraId="4AB78076" w14:textId="77777777" w:rsidR="001D7A18" w:rsidRPr="00330E03" w:rsidRDefault="001D7A18" w:rsidP="00417C9F">
      <w:pPr>
        <w:tabs>
          <w:tab w:val="left" w:pos="3514"/>
        </w:tabs>
        <w:spacing w:line="360" w:lineRule="auto"/>
        <w:rPr>
          <w:lang w:val="en-US"/>
        </w:rPr>
      </w:pPr>
    </w:p>
    <w:p w14:paraId="0F0908C4" w14:textId="39736518" w:rsidR="00914968" w:rsidRPr="00BF7241" w:rsidRDefault="00E03A4C" w:rsidP="00417C9F">
      <w:pPr>
        <w:tabs>
          <w:tab w:val="left" w:pos="3514"/>
        </w:tabs>
        <w:spacing w:line="360" w:lineRule="auto"/>
        <w:rPr>
          <w:rFonts w:ascii="Arial" w:eastAsia="Calibri" w:hAnsi="Arial" w:cs="Arial"/>
          <w:lang w:val="en-US"/>
        </w:rPr>
      </w:pPr>
      <w:r w:rsidRPr="00BF7241">
        <w:rPr>
          <w:rFonts w:ascii="Arial" w:eastAsia="Calibri" w:hAnsi="Arial" w:cs="Arial"/>
          <w:lang w:val="en-US"/>
        </w:rPr>
        <w:t xml:space="preserve">Figure 1. Participation data availability at ages 1, 2, 4, 10, </w:t>
      </w:r>
      <w:r w:rsidR="003E4631" w:rsidRPr="00BF7241">
        <w:rPr>
          <w:rFonts w:ascii="Arial" w:eastAsia="Calibri" w:hAnsi="Arial" w:cs="Arial"/>
          <w:lang w:val="en-US"/>
        </w:rPr>
        <w:t>18 and</w:t>
      </w:r>
      <w:r w:rsidRPr="00BF7241">
        <w:rPr>
          <w:rFonts w:ascii="Arial" w:eastAsia="Calibri" w:hAnsi="Arial" w:cs="Arial"/>
          <w:lang w:val="en-US"/>
        </w:rPr>
        <w:t xml:space="preserve"> 26 years in the Isle of Wight birth cohort (Consort diagram) for Food allergy, Food allergen sensitisation, Asthma and Rhinitis. </w:t>
      </w:r>
      <w:r w:rsidR="00DC40BD" w:rsidRPr="00BF7241">
        <w:rPr>
          <w:rFonts w:ascii="Arial" w:eastAsia="Calibri" w:hAnsi="Arial" w:cs="Arial"/>
          <w:lang w:val="en-US"/>
        </w:rPr>
        <w:t>*</w:t>
      </w:r>
      <w:r w:rsidR="00914968" w:rsidRPr="00BF7241">
        <w:rPr>
          <w:rFonts w:ascii="Arial" w:eastAsia="Calibri" w:hAnsi="Arial" w:cs="Arial"/>
          <w:lang w:val="en-US"/>
        </w:rPr>
        <w:t xml:space="preserve">At ages 1 and 2, </w:t>
      </w:r>
      <w:r w:rsidR="00DC40BD" w:rsidRPr="00BF7241">
        <w:rPr>
          <w:rFonts w:ascii="Arial" w:eastAsia="Calibri" w:hAnsi="Arial" w:cs="Arial"/>
          <w:lang w:val="en-US"/>
        </w:rPr>
        <w:t xml:space="preserve">skin prick tests were only conducted </w:t>
      </w:r>
      <w:r w:rsidR="00914968" w:rsidRPr="00BF7241">
        <w:rPr>
          <w:rFonts w:ascii="Arial" w:eastAsia="Calibri" w:hAnsi="Arial" w:cs="Arial"/>
          <w:lang w:val="en-US"/>
        </w:rPr>
        <w:t>when clinically indicated.</w:t>
      </w:r>
    </w:p>
    <w:p w14:paraId="5947E5F9" w14:textId="77777777" w:rsidR="00914968" w:rsidRDefault="00914968" w:rsidP="00417C9F">
      <w:pPr>
        <w:tabs>
          <w:tab w:val="left" w:pos="3514"/>
        </w:tabs>
        <w:spacing w:line="360" w:lineRule="auto"/>
        <w:rPr>
          <w:rFonts w:ascii="Arial" w:eastAsia="Calibri" w:hAnsi="Arial" w:cs="Arial"/>
          <w:b/>
          <w:bCs/>
          <w:sz w:val="20"/>
          <w:szCs w:val="20"/>
          <w:lang w:val="en-US"/>
        </w:rPr>
      </w:pPr>
    </w:p>
    <w:p w14:paraId="1EEE15AE" w14:textId="5A94A863" w:rsidR="00E82B6F" w:rsidRPr="00330E03" w:rsidRDefault="00940CB9" w:rsidP="00417C9F">
      <w:pPr>
        <w:tabs>
          <w:tab w:val="left" w:pos="3514"/>
        </w:tabs>
        <w:spacing w:line="360" w:lineRule="auto"/>
        <w:rPr>
          <w:rFonts w:ascii="Arial" w:hAnsi="Arial" w:cs="Arial"/>
          <w:b/>
          <w:bCs/>
          <w:sz w:val="20"/>
          <w:szCs w:val="20"/>
          <w:lang w:val="en-US"/>
        </w:rPr>
      </w:pPr>
      <w:r w:rsidRPr="00330E03">
        <w:rPr>
          <w:rFonts w:ascii="Arial" w:eastAsia="Calibri" w:hAnsi="Arial" w:cs="Arial"/>
          <w:b/>
          <w:bCs/>
          <w:sz w:val="20"/>
          <w:szCs w:val="20"/>
          <w:lang w:val="en-US"/>
        </w:rPr>
        <w:br/>
      </w:r>
    </w:p>
    <w:p w14:paraId="2EC27E2B" w14:textId="02616735" w:rsidR="00E82B6F" w:rsidRPr="00330E03" w:rsidRDefault="00E82B6F" w:rsidP="00417C9F">
      <w:pPr>
        <w:tabs>
          <w:tab w:val="left" w:pos="3514"/>
        </w:tabs>
        <w:spacing w:line="360" w:lineRule="auto"/>
        <w:rPr>
          <w:rFonts w:ascii="Arial" w:hAnsi="Arial" w:cs="Arial"/>
          <w:lang w:val="en-US"/>
        </w:rPr>
      </w:pPr>
    </w:p>
    <w:p w14:paraId="65CF3C5D" w14:textId="5AB92098" w:rsidR="00AC02F1" w:rsidRPr="00330E03" w:rsidRDefault="00AC02F1" w:rsidP="00417C9F">
      <w:pPr>
        <w:spacing w:line="360" w:lineRule="auto"/>
        <w:rPr>
          <w:lang w:val="en-US"/>
        </w:rPr>
      </w:pPr>
    </w:p>
    <w:sectPr w:rsidR="00AC02F1" w:rsidRPr="00330E03" w:rsidSect="00003694">
      <w:headerReference w:type="default" r:id="rId8"/>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F18E" w14:textId="77777777" w:rsidR="00EF2273" w:rsidRDefault="00EF2273" w:rsidP="00977563">
      <w:pPr>
        <w:spacing w:after="0" w:line="240" w:lineRule="auto"/>
      </w:pPr>
      <w:r>
        <w:separator/>
      </w:r>
    </w:p>
  </w:endnote>
  <w:endnote w:type="continuationSeparator" w:id="0">
    <w:p w14:paraId="19987943" w14:textId="77777777" w:rsidR="00EF2273" w:rsidRDefault="00EF2273" w:rsidP="0097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2ED3" w14:textId="77777777" w:rsidR="00EF2273" w:rsidRDefault="00EF2273" w:rsidP="00977563">
      <w:pPr>
        <w:spacing w:after="0" w:line="240" w:lineRule="auto"/>
      </w:pPr>
      <w:r>
        <w:separator/>
      </w:r>
    </w:p>
  </w:footnote>
  <w:footnote w:type="continuationSeparator" w:id="0">
    <w:p w14:paraId="710ED536" w14:textId="77777777" w:rsidR="00EF2273" w:rsidRDefault="00EF2273" w:rsidP="0097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481885"/>
      <w:docPartObj>
        <w:docPartGallery w:val="Page Numbers (Top of Page)"/>
        <w:docPartUnique/>
      </w:docPartObj>
    </w:sdtPr>
    <w:sdtEndPr>
      <w:rPr>
        <w:noProof/>
      </w:rPr>
    </w:sdtEndPr>
    <w:sdtContent>
      <w:p w14:paraId="6FD3EA76" w14:textId="56E9F89A" w:rsidR="00F31A3A" w:rsidRDefault="00F31A3A">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14:paraId="6774A760" w14:textId="77777777" w:rsidR="00F31A3A" w:rsidRDefault="00F31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86E84"/>
    <w:multiLevelType w:val="hybridMultilevel"/>
    <w:tmpl w:val="123CF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5B3528"/>
    <w:multiLevelType w:val="hybridMultilevel"/>
    <w:tmpl w:val="F9CE1BAC"/>
    <w:lvl w:ilvl="0" w:tplc="51CA01B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20A561A"/>
    <w:multiLevelType w:val="hybridMultilevel"/>
    <w:tmpl w:val="BF84BF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MY" w:vendorID="64" w:dllVersion="0" w:nlCheck="1" w:checkStyle="0"/>
  <w:activeWritingStyle w:appName="MSWord" w:lang="en-SG" w:vendorID="64" w:dllVersion="0" w:nlCheck="1" w:checkStyle="0"/>
  <w:activeWritingStyle w:appName="MSWord" w:lang="en-GB" w:vendorID="64" w:dllVersion="0" w:nlCheck="1" w:checkStyle="0"/>
  <w:activeWritingStyle w:appName="MSWord" w:lang="en-SG" w:vendorID="64" w:dllVersion="6" w:nlCheck="1" w:checkStyle="1"/>
  <w:activeWritingStyle w:appName="MSWord" w:lang="en-MY"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6"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Njc3NjU3sjQ0NjBW0lEKTi0uzszPAykwMq0FAOGp9Zg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74CE5"/>
    <w:rsid w:val="000010E0"/>
    <w:rsid w:val="00001CF5"/>
    <w:rsid w:val="00002067"/>
    <w:rsid w:val="000031B9"/>
    <w:rsid w:val="00003694"/>
    <w:rsid w:val="00005278"/>
    <w:rsid w:val="00010008"/>
    <w:rsid w:val="0001168C"/>
    <w:rsid w:val="00016717"/>
    <w:rsid w:val="00017B2B"/>
    <w:rsid w:val="00017CF5"/>
    <w:rsid w:val="0002009C"/>
    <w:rsid w:val="00020D12"/>
    <w:rsid w:val="00022EF5"/>
    <w:rsid w:val="000238CF"/>
    <w:rsid w:val="00024814"/>
    <w:rsid w:val="00034966"/>
    <w:rsid w:val="000349B6"/>
    <w:rsid w:val="00035C61"/>
    <w:rsid w:val="0004213B"/>
    <w:rsid w:val="000442F8"/>
    <w:rsid w:val="00044B17"/>
    <w:rsid w:val="000464C2"/>
    <w:rsid w:val="00047F98"/>
    <w:rsid w:val="00050906"/>
    <w:rsid w:val="00051D74"/>
    <w:rsid w:val="00052378"/>
    <w:rsid w:val="000539E9"/>
    <w:rsid w:val="00055775"/>
    <w:rsid w:val="00057AA2"/>
    <w:rsid w:val="00057EBB"/>
    <w:rsid w:val="00060811"/>
    <w:rsid w:val="00061AFA"/>
    <w:rsid w:val="00061DCB"/>
    <w:rsid w:val="00067892"/>
    <w:rsid w:val="00067D4E"/>
    <w:rsid w:val="00070672"/>
    <w:rsid w:val="00072385"/>
    <w:rsid w:val="00072822"/>
    <w:rsid w:val="000737FF"/>
    <w:rsid w:val="00076288"/>
    <w:rsid w:val="00077DE7"/>
    <w:rsid w:val="00081DAC"/>
    <w:rsid w:val="00083A49"/>
    <w:rsid w:val="00083F65"/>
    <w:rsid w:val="00085FC5"/>
    <w:rsid w:val="00086059"/>
    <w:rsid w:val="00090022"/>
    <w:rsid w:val="00091F03"/>
    <w:rsid w:val="000920EB"/>
    <w:rsid w:val="0009316B"/>
    <w:rsid w:val="00093BC6"/>
    <w:rsid w:val="0009526D"/>
    <w:rsid w:val="000A0A74"/>
    <w:rsid w:val="000A102A"/>
    <w:rsid w:val="000A11E9"/>
    <w:rsid w:val="000A35B4"/>
    <w:rsid w:val="000A7CEE"/>
    <w:rsid w:val="000B1C71"/>
    <w:rsid w:val="000B2EE3"/>
    <w:rsid w:val="000B3F79"/>
    <w:rsid w:val="000B4894"/>
    <w:rsid w:val="000B4F88"/>
    <w:rsid w:val="000B57CF"/>
    <w:rsid w:val="000B5834"/>
    <w:rsid w:val="000B5EBF"/>
    <w:rsid w:val="000B6541"/>
    <w:rsid w:val="000B6A13"/>
    <w:rsid w:val="000C0013"/>
    <w:rsid w:val="000C07A9"/>
    <w:rsid w:val="000C1ACC"/>
    <w:rsid w:val="000C2393"/>
    <w:rsid w:val="000C3CB4"/>
    <w:rsid w:val="000C4C94"/>
    <w:rsid w:val="000C75C1"/>
    <w:rsid w:val="000D2740"/>
    <w:rsid w:val="000D332E"/>
    <w:rsid w:val="000D3C44"/>
    <w:rsid w:val="000D3C46"/>
    <w:rsid w:val="000D5105"/>
    <w:rsid w:val="000D7233"/>
    <w:rsid w:val="000D7F59"/>
    <w:rsid w:val="000E13C4"/>
    <w:rsid w:val="000E15A2"/>
    <w:rsid w:val="000E1D5D"/>
    <w:rsid w:val="000E51DC"/>
    <w:rsid w:val="000F03E3"/>
    <w:rsid w:val="000F1963"/>
    <w:rsid w:val="000F1FDD"/>
    <w:rsid w:val="000F31EF"/>
    <w:rsid w:val="000F3E74"/>
    <w:rsid w:val="000F4B59"/>
    <w:rsid w:val="000F6571"/>
    <w:rsid w:val="000F659D"/>
    <w:rsid w:val="000F71F8"/>
    <w:rsid w:val="000F7214"/>
    <w:rsid w:val="0010194D"/>
    <w:rsid w:val="00102B30"/>
    <w:rsid w:val="00103E2D"/>
    <w:rsid w:val="00103FC4"/>
    <w:rsid w:val="00104BA9"/>
    <w:rsid w:val="00104E5A"/>
    <w:rsid w:val="001060FD"/>
    <w:rsid w:val="00106351"/>
    <w:rsid w:val="001102CD"/>
    <w:rsid w:val="0011146C"/>
    <w:rsid w:val="00111F2A"/>
    <w:rsid w:val="00112C3C"/>
    <w:rsid w:val="001134A0"/>
    <w:rsid w:val="00114429"/>
    <w:rsid w:val="00115726"/>
    <w:rsid w:val="00116342"/>
    <w:rsid w:val="0012074F"/>
    <w:rsid w:val="0012111D"/>
    <w:rsid w:val="001255B9"/>
    <w:rsid w:val="00125E25"/>
    <w:rsid w:val="00131BB7"/>
    <w:rsid w:val="00132519"/>
    <w:rsid w:val="001358FD"/>
    <w:rsid w:val="00135F60"/>
    <w:rsid w:val="00140E2C"/>
    <w:rsid w:val="00140FB0"/>
    <w:rsid w:val="00142FB1"/>
    <w:rsid w:val="0014368D"/>
    <w:rsid w:val="0014447E"/>
    <w:rsid w:val="00145BD9"/>
    <w:rsid w:val="00146E6A"/>
    <w:rsid w:val="0014729D"/>
    <w:rsid w:val="00150713"/>
    <w:rsid w:val="001513E9"/>
    <w:rsid w:val="00152E7B"/>
    <w:rsid w:val="0015639E"/>
    <w:rsid w:val="00156D3A"/>
    <w:rsid w:val="00157E62"/>
    <w:rsid w:val="001604BE"/>
    <w:rsid w:val="00163039"/>
    <w:rsid w:val="00164F0F"/>
    <w:rsid w:val="00165963"/>
    <w:rsid w:val="001663D4"/>
    <w:rsid w:val="00167877"/>
    <w:rsid w:val="001736A3"/>
    <w:rsid w:val="001736C6"/>
    <w:rsid w:val="00174D59"/>
    <w:rsid w:val="00174F6A"/>
    <w:rsid w:val="0017573C"/>
    <w:rsid w:val="00175F97"/>
    <w:rsid w:val="00176151"/>
    <w:rsid w:val="001762ED"/>
    <w:rsid w:val="00176509"/>
    <w:rsid w:val="001774AA"/>
    <w:rsid w:val="00181E52"/>
    <w:rsid w:val="001827F1"/>
    <w:rsid w:val="00183425"/>
    <w:rsid w:val="00184714"/>
    <w:rsid w:val="00184DE7"/>
    <w:rsid w:val="00187754"/>
    <w:rsid w:val="0019219B"/>
    <w:rsid w:val="00192C8C"/>
    <w:rsid w:val="0019513F"/>
    <w:rsid w:val="00195F9A"/>
    <w:rsid w:val="0019777B"/>
    <w:rsid w:val="0019779E"/>
    <w:rsid w:val="00197CBD"/>
    <w:rsid w:val="001A0925"/>
    <w:rsid w:val="001A157F"/>
    <w:rsid w:val="001A27BD"/>
    <w:rsid w:val="001A2E4A"/>
    <w:rsid w:val="001A35E1"/>
    <w:rsid w:val="001A3A9F"/>
    <w:rsid w:val="001A47C0"/>
    <w:rsid w:val="001A4DDE"/>
    <w:rsid w:val="001A708E"/>
    <w:rsid w:val="001A747B"/>
    <w:rsid w:val="001A7984"/>
    <w:rsid w:val="001A7FF1"/>
    <w:rsid w:val="001B0756"/>
    <w:rsid w:val="001B0CD9"/>
    <w:rsid w:val="001B34F7"/>
    <w:rsid w:val="001B48B8"/>
    <w:rsid w:val="001B5BA8"/>
    <w:rsid w:val="001B6F17"/>
    <w:rsid w:val="001C12AB"/>
    <w:rsid w:val="001C1988"/>
    <w:rsid w:val="001C3BDB"/>
    <w:rsid w:val="001C56FE"/>
    <w:rsid w:val="001C59B8"/>
    <w:rsid w:val="001D06AF"/>
    <w:rsid w:val="001D516F"/>
    <w:rsid w:val="001D5CBB"/>
    <w:rsid w:val="001D7A18"/>
    <w:rsid w:val="001D7C3E"/>
    <w:rsid w:val="001D7E3E"/>
    <w:rsid w:val="001E0C08"/>
    <w:rsid w:val="001E18D9"/>
    <w:rsid w:val="001E2D4A"/>
    <w:rsid w:val="001E3374"/>
    <w:rsid w:val="001E6215"/>
    <w:rsid w:val="001E632E"/>
    <w:rsid w:val="001F2F45"/>
    <w:rsid w:val="001F41C7"/>
    <w:rsid w:val="001F4B30"/>
    <w:rsid w:val="001F59DA"/>
    <w:rsid w:val="001F6A31"/>
    <w:rsid w:val="001F7846"/>
    <w:rsid w:val="00200ACE"/>
    <w:rsid w:val="002011F6"/>
    <w:rsid w:val="00203073"/>
    <w:rsid w:val="00204B7A"/>
    <w:rsid w:val="002056ED"/>
    <w:rsid w:val="00206A0C"/>
    <w:rsid w:val="00206B3D"/>
    <w:rsid w:val="00207C69"/>
    <w:rsid w:val="00210312"/>
    <w:rsid w:val="002110FA"/>
    <w:rsid w:val="00213C43"/>
    <w:rsid w:val="002148F9"/>
    <w:rsid w:val="0021589E"/>
    <w:rsid w:val="00222309"/>
    <w:rsid w:val="00222C91"/>
    <w:rsid w:val="0022473F"/>
    <w:rsid w:val="00225833"/>
    <w:rsid w:val="00227139"/>
    <w:rsid w:val="002307E1"/>
    <w:rsid w:val="002318CA"/>
    <w:rsid w:val="00233E64"/>
    <w:rsid w:val="00235A1F"/>
    <w:rsid w:val="00237DD2"/>
    <w:rsid w:val="00240457"/>
    <w:rsid w:val="00240678"/>
    <w:rsid w:val="00241257"/>
    <w:rsid w:val="00250106"/>
    <w:rsid w:val="00250409"/>
    <w:rsid w:val="0025082B"/>
    <w:rsid w:val="00251997"/>
    <w:rsid w:val="002520A4"/>
    <w:rsid w:val="00255191"/>
    <w:rsid w:val="00256E8F"/>
    <w:rsid w:val="00262014"/>
    <w:rsid w:val="00263DAC"/>
    <w:rsid w:val="00265B19"/>
    <w:rsid w:val="00267F9C"/>
    <w:rsid w:val="002710D8"/>
    <w:rsid w:val="002721DF"/>
    <w:rsid w:val="00274A0F"/>
    <w:rsid w:val="002752C5"/>
    <w:rsid w:val="00275736"/>
    <w:rsid w:val="00281450"/>
    <w:rsid w:val="0028367E"/>
    <w:rsid w:val="00284CB1"/>
    <w:rsid w:val="002850C0"/>
    <w:rsid w:val="002867D0"/>
    <w:rsid w:val="00286972"/>
    <w:rsid w:val="002873D3"/>
    <w:rsid w:val="002932E2"/>
    <w:rsid w:val="002A11AF"/>
    <w:rsid w:val="002A2E65"/>
    <w:rsid w:val="002A3192"/>
    <w:rsid w:val="002A320C"/>
    <w:rsid w:val="002A3249"/>
    <w:rsid w:val="002A3FBC"/>
    <w:rsid w:val="002A49EC"/>
    <w:rsid w:val="002A5278"/>
    <w:rsid w:val="002A681F"/>
    <w:rsid w:val="002B0CA7"/>
    <w:rsid w:val="002B14EE"/>
    <w:rsid w:val="002B4D25"/>
    <w:rsid w:val="002C0853"/>
    <w:rsid w:val="002C0F56"/>
    <w:rsid w:val="002C1A68"/>
    <w:rsid w:val="002C252B"/>
    <w:rsid w:val="002C2C7C"/>
    <w:rsid w:val="002C3F8B"/>
    <w:rsid w:val="002C5B9A"/>
    <w:rsid w:val="002C7CCA"/>
    <w:rsid w:val="002D0DEF"/>
    <w:rsid w:val="002D1CE4"/>
    <w:rsid w:val="002D3241"/>
    <w:rsid w:val="002D3F13"/>
    <w:rsid w:val="002D4B48"/>
    <w:rsid w:val="002D5229"/>
    <w:rsid w:val="002D6376"/>
    <w:rsid w:val="002D67B1"/>
    <w:rsid w:val="002D6D94"/>
    <w:rsid w:val="002D797C"/>
    <w:rsid w:val="002D7B11"/>
    <w:rsid w:val="002E0AFA"/>
    <w:rsid w:val="002E24D0"/>
    <w:rsid w:val="002E2FA5"/>
    <w:rsid w:val="002E35CA"/>
    <w:rsid w:val="002E505E"/>
    <w:rsid w:val="002E678F"/>
    <w:rsid w:val="002F09BA"/>
    <w:rsid w:val="002F3921"/>
    <w:rsid w:val="002F397B"/>
    <w:rsid w:val="002F7115"/>
    <w:rsid w:val="003045D2"/>
    <w:rsid w:val="0030585B"/>
    <w:rsid w:val="00306DEE"/>
    <w:rsid w:val="003071F5"/>
    <w:rsid w:val="00312B80"/>
    <w:rsid w:val="00313D6D"/>
    <w:rsid w:val="00315457"/>
    <w:rsid w:val="00316629"/>
    <w:rsid w:val="003252F7"/>
    <w:rsid w:val="00325408"/>
    <w:rsid w:val="00326E50"/>
    <w:rsid w:val="003272C2"/>
    <w:rsid w:val="00327A4A"/>
    <w:rsid w:val="00330E03"/>
    <w:rsid w:val="00331CA1"/>
    <w:rsid w:val="00332F06"/>
    <w:rsid w:val="0033436B"/>
    <w:rsid w:val="00337686"/>
    <w:rsid w:val="00337F67"/>
    <w:rsid w:val="00340660"/>
    <w:rsid w:val="003417B7"/>
    <w:rsid w:val="00343E6D"/>
    <w:rsid w:val="00344B82"/>
    <w:rsid w:val="00346CFF"/>
    <w:rsid w:val="00347143"/>
    <w:rsid w:val="00347960"/>
    <w:rsid w:val="00353688"/>
    <w:rsid w:val="003538D3"/>
    <w:rsid w:val="003544C7"/>
    <w:rsid w:val="00354764"/>
    <w:rsid w:val="00357462"/>
    <w:rsid w:val="00357777"/>
    <w:rsid w:val="00360263"/>
    <w:rsid w:val="003607D1"/>
    <w:rsid w:val="00360909"/>
    <w:rsid w:val="0036161B"/>
    <w:rsid w:val="00361A9E"/>
    <w:rsid w:val="0036315B"/>
    <w:rsid w:val="0036441C"/>
    <w:rsid w:val="00366AC3"/>
    <w:rsid w:val="00367D3E"/>
    <w:rsid w:val="00370E7E"/>
    <w:rsid w:val="0037291B"/>
    <w:rsid w:val="003730FD"/>
    <w:rsid w:val="00373240"/>
    <w:rsid w:val="003738EE"/>
    <w:rsid w:val="003739E7"/>
    <w:rsid w:val="00374389"/>
    <w:rsid w:val="00374D75"/>
    <w:rsid w:val="0037578E"/>
    <w:rsid w:val="00375807"/>
    <w:rsid w:val="00375ED0"/>
    <w:rsid w:val="0037661F"/>
    <w:rsid w:val="00380E1F"/>
    <w:rsid w:val="003822B9"/>
    <w:rsid w:val="00382F3E"/>
    <w:rsid w:val="00383D24"/>
    <w:rsid w:val="00384DE9"/>
    <w:rsid w:val="00385740"/>
    <w:rsid w:val="003858DF"/>
    <w:rsid w:val="00386156"/>
    <w:rsid w:val="003903AE"/>
    <w:rsid w:val="003904C8"/>
    <w:rsid w:val="003906A4"/>
    <w:rsid w:val="003910EE"/>
    <w:rsid w:val="00393F55"/>
    <w:rsid w:val="00395FAE"/>
    <w:rsid w:val="003966D0"/>
    <w:rsid w:val="00397991"/>
    <w:rsid w:val="003A1D5D"/>
    <w:rsid w:val="003A2276"/>
    <w:rsid w:val="003A2D58"/>
    <w:rsid w:val="003A565A"/>
    <w:rsid w:val="003A5944"/>
    <w:rsid w:val="003A68A9"/>
    <w:rsid w:val="003A71E2"/>
    <w:rsid w:val="003A7394"/>
    <w:rsid w:val="003A7B4C"/>
    <w:rsid w:val="003B18AB"/>
    <w:rsid w:val="003B195E"/>
    <w:rsid w:val="003B69EB"/>
    <w:rsid w:val="003C00D9"/>
    <w:rsid w:val="003C105E"/>
    <w:rsid w:val="003C1B63"/>
    <w:rsid w:val="003C50CB"/>
    <w:rsid w:val="003C634A"/>
    <w:rsid w:val="003C6B6E"/>
    <w:rsid w:val="003D096D"/>
    <w:rsid w:val="003D30BE"/>
    <w:rsid w:val="003D4031"/>
    <w:rsid w:val="003D5457"/>
    <w:rsid w:val="003D6B6A"/>
    <w:rsid w:val="003E057B"/>
    <w:rsid w:val="003E4631"/>
    <w:rsid w:val="003E55DC"/>
    <w:rsid w:val="003E654A"/>
    <w:rsid w:val="003F0DE4"/>
    <w:rsid w:val="003F110A"/>
    <w:rsid w:val="003F1350"/>
    <w:rsid w:val="003F15F8"/>
    <w:rsid w:val="003F2A8A"/>
    <w:rsid w:val="003F48D3"/>
    <w:rsid w:val="003F6756"/>
    <w:rsid w:val="003F6DA2"/>
    <w:rsid w:val="003F6DF3"/>
    <w:rsid w:val="003F74F8"/>
    <w:rsid w:val="004008D8"/>
    <w:rsid w:val="00400982"/>
    <w:rsid w:val="00401D14"/>
    <w:rsid w:val="00402111"/>
    <w:rsid w:val="004021AD"/>
    <w:rsid w:val="004035E5"/>
    <w:rsid w:val="00403600"/>
    <w:rsid w:val="00403801"/>
    <w:rsid w:val="00403A25"/>
    <w:rsid w:val="00403E64"/>
    <w:rsid w:val="0040427F"/>
    <w:rsid w:val="00406340"/>
    <w:rsid w:val="0040779F"/>
    <w:rsid w:val="00407C21"/>
    <w:rsid w:val="004102FF"/>
    <w:rsid w:val="004109C7"/>
    <w:rsid w:val="004147B3"/>
    <w:rsid w:val="0041586F"/>
    <w:rsid w:val="00415907"/>
    <w:rsid w:val="004159A9"/>
    <w:rsid w:val="00417C9F"/>
    <w:rsid w:val="00420181"/>
    <w:rsid w:val="004218B7"/>
    <w:rsid w:val="00423163"/>
    <w:rsid w:val="0042390A"/>
    <w:rsid w:val="00423A97"/>
    <w:rsid w:val="004248A0"/>
    <w:rsid w:val="00427726"/>
    <w:rsid w:val="00432965"/>
    <w:rsid w:val="004348EF"/>
    <w:rsid w:val="00440435"/>
    <w:rsid w:val="00440F10"/>
    <w:rsid w:val="0044381E"/>
    <w:rsid w:val="004438B5"/>
    <w:rsid w:val="00443A0E"/>
    <w:rsid w:val="00444A35"/>
    <w:rsid w:val="00445EEA"/>
    <w:rsid w:val="00445F46"/>
    <w:rsid w:val="0045031A"/>
    <w:rsid w:val="00452A61"/>
    <w:rsid w:val="00453396"/>
    <w:rsid w:val="00454DEA"/>
    <w:rsid w:val="00455833"/>
    <w:rsid w:val="00456872"/>
    <w:rsid w:val="00457884"/>
    <w:rsid w:val="004601D2"/>
    <w:rsid w:val="00460CEF"/>
    <w:rsid w:val="00460F76"/>
    <w:rsid w:val="00462E2A"/>
    <w:rsid w:val="00463345"/>
    <w:rsid w:val="00464175"/>
    <w:rsid w:val="00465C62"/>
    <w:rsid w:val="00466484"/>
    <w:rsid w:val="00471500"/>
    <w:rsid w:val="00472666"/>
    <w:rsid w:val="00472B90"/>
    <w:rsid w:val="00474CA8"/>
    <w:rsid w:val="00475210"/>
    <w:rsid w:val="00475EAD"/>
    <w:rsid w:val="0047778A"/>
    <w:rsid w:val="00477F35"/>
    <w:rsid w:val="00480C4C"/>
    <w:rsid w:val="00481FD4"/>
    <w:rsid w:val="00482D10"/>
    <w:rsid w:val="00482DEA"/>
    <w:rsid w:val="00483029"/>
    <w:rsid w:val="0048497D"/>
    <w:rsid w:val="0048503C"/>
    <w:rsid w:val="00485129"/>
    <w:rsid w:val="00490784"/>
    <w:rsid w:val="00492D09"/>
    <w:rsid w:val="00492D71"/>
    <w:rsid w:val="00493473"/>
    <w:rsid w:val="00497C00"/>
    <w:rsid w:val="004A039B"/>
    <w:rsid w:val="004A51A8"/>
    <w:rsid w:val="004A588E"/>
    <w:rsid w:val="004B10C3"/>
    <w:rsid w:val="004B2139"/>
    <w:rsid w:val="004B2686"/>
    <w:rsid w:val="004B46E7"/>
    <w:rsid w:val="004B4FAF"/>
    <w:rsid w:val="004C19B4"/>
    <w:rsid w:val="004C5D55"/>
    <w:rsid w:val="004D3DDE"/>
    <w:rsid w:val="004D3E82"/>
    <w:rsid w:val="004D4073"/>
    <w:rsid w:val="004D6F83"/>
    <w:rsid w:val="004E12DB"/>
    <w:rsid w:val="004E19BF"/>
    <w:rsid w:val="004E3B9A"/>
    <w:rsid w:val="004E4D37"/>
    <w:rsid w:val="004E500E"/>
    <w:rsid w:val="004E53AF"/>
    <w:rsid w:val="004E5A42"/>
    <w:rsid w:val="004E7516"/>
    <w:rsid w:val="004F00B8"/>
    <w:rsid w:val="004F05A7"/>
    <w:rsid w:val="004F0A84"/>
    <w:rsid w:val="004F0F81"/>
    <w:rsid w:val="004F1CBC"/>
    <w:rsid w:val="004F3EF2"/>
    <w:rsid w:val="004F43FB"/>
    <w:rsid w:val="004F6111"/>
    <w:rsid w:val="004F662F"/>
    <w:rsid w:val="004F733F"/>
    <w:rsid w:val="004F7D93"/>
    <w:rsid w:val="0050227C"/>
    <w:rsid w:val="00502F62"/>
    <w:rsid w:val="00503532"/>
    <w:rsid w:val="00504CDC"/>
    <w:rsid w:val="00504E20"/>
    <w:rsid w:val="00505275"/>
    <w:rsid w:val="005071E4"/>
    <w:rsid w:val="00510626"/>
    <w:rsid w:val="005120F1"/>
    <w:rsid w:val="00512CDE"/>
    <w:rsid w:val="005130F5"/>
    <w:rsid w:val="00514068"/>
    <w:rsid w:val="00517B9D"/>
    <w:rsid w:val="00520F77"/>
    <w:rsid w:val="005218B5"/>
    <w:rsid w:val="0052231D"/>
    <w:rsid w:val="0052670F"/>
    <w:rsid w:val="00527638"/>
    <w:rsid w:val="00527CB9"/>
    <w:rsid w:val="00530013"/>
    <w:rsid w:val="005321EE"/>
    <w:rsid w:val="0053319D"/>
    <w:rsid w:val="005346AF"/>
    <w:rsid w:val="00535024"/>
    <w:rsid w:val="00536139"/>
    <w:rsid w:val="00536D6A"/>
    <w:rsid w:val="00536E87"/>
    <w:rsid w:val="00537E20"/>
    <w:rsid w:val="00540851"/>
    <w:rsid w:val="00540B4B"/>
    <w:rsid w:val="00542539"/>
    <w:rsid w:val="00543597"/>
    <w:rsid w:val="0054518D"/>
    <w:rsid w:val="00545D7B"/>
    <w:rsid w:val="005474D5"/>
    <w:rsid w:val="00547662"/>
    <w:rsid w:val="00547DB0"/>
    <w:rsid w:val="005500CC"/>
    <w:rsid w:val="00552D20"/>
    <w:rsid w:val="005564F3"/>
    <w:rsid w:val="00560FFC"/>
    <w:rsid w:val="0056188E"/>
    <w:rsid w:val="00562267"/>
    <w:rsid w:val="00562F16"/>
    <w:rsid w:val="005638FF"/>
    <w:rsid w:val="0056402F"/>
    <w:rsid w:val="005644CD"/>
    <w:rsid w:val="0056552F"/>
    <w:rsid w:val="005659EA"/>
    <w:rsid w:val="00565F37"/>
    <w:rsid w:val="0057328A"/>
    <w:rsid w:val="005751FE"/>
    <w:rsid w:val="005775FD"/>
    <w:rsid w:val="0057768F"/>
    <w:rsid w:val="005807D5"/>
    <w:rsid w:val="0058656E"/>
    <w:rsid w:val="00587724"/>
    <w:rsid w:val="00587B72"/>
    <w:rsid w:val="005902AC"/>
    <w:rsid w:val="00591C79"/>
    <w:rsid w:val="00592C90"/>
    <w:rsid w:val="005938C3"/>
    <w:rsid w:val="00593AD1"/>
    <w:rsid w:val="005966E7"/>
    <w:rsid w:val="0059760F"/>
    <w:rsid w:val="00597B66"/>
    <w:rsid w:val="005A0690"/>
    <w:rsid w:val="005A1F09"/>
    <w:rsid w:val="005A5520"/>
    <w:rsid w:val="005A59AC"/>
    <w:rsid w:val="005A696E"/>
    <w:rsid w:val="005A6B53"/>
    <w:rsid w:val="005B02D6"/>
    <w:rsid w:val="005B33FC"/>
    <w:rsid w:val="005B37DF"/>
    <w:rsid w:val="005B4752"/>
    <w:rsid w:val="005B567B"/>
    <w:rsid w:val="005B569F"/>
    <w:rsid w:val="005B63D7"/>
    <w:rsid w:val="005C1657"/>
    <w:rsid w:val="005C18D3"/>
    <w:rsid w:val="005C3A63"/>
    <w:rsid w:val="005C7036"/>
    <w:rsid w:val="005D01F8"/>
    <w:rsid w:val="005D1750"/>
    <w:rsid w:val="005D3FF3"/>
    <w:rsid w:val="005D5397"/>
    <w:rsid w:val="005D6C16"/>
    <w:rsid w:val="005D6D44"/>
    <w:rsid w:val="005D7E99"/>
    <w:rsid w:val="005E0228"/>
    <w:rsid w:val="005E14A6"/>
    <w:rsid w:val="005E1786"/>
    <w:rsid w:val="005E2925"/>
    <w:rsid w:val="005E312E"/>
    <w:rsid w:val="005E3394"/>
    <w:rsid w:val="005E4535"/>
    <w:rsid w:val="005E4D1E"/>
    <w:rsid w:val="005E59CB"/>
    <w:rsid w:val="005E6A0E"/>
    <w:rsid w:val="005E6C96"/>
    <w:rsid w:val="005E7F2D"/>
    <w:rsid w:val="005F1193"/>
    <w:rsid w:val="005F30C4"/>
    <w:rsid w:val="005F36EB"/>
    <w:rsid w:val="005F6A0F"/>
    <w:rsid w:val="006001CA"/>
    <w:rsid w:val="00600282"/>
    <w:rsid w:val="00601C6E"/>
    <w:rsid w:val="00603A9B"/>
    <w:rsid w:val="006047ED"/>
    <w:rsid w:val="006049B1"/>
    <w:rsid w:val="0060591A"/>
    <w:rsid w:val="006077E3"/>
    <w:rsid w:val="0061126A"/>
    <w:rsid w:val="006137C9"/>
    <w:rsid w:val="00613D2F"/>
    <w:rsid w:val="00613DCE"/>
    <w:rsid w:val="00615208"/>
    <w:rsid w:val="006156CE"/>
    <w:rsid w:val="0061656B"/>
    <w:rsid w:val="006179B5"/>
    <w:rsid w:val="00617AD9"/>
    <w:rsid w:val="00620692"/>
    <w:rsid w:val="00620CA6"/>
    <w:rsid w:val="00621277"/>
    <w:rsid w:val="006227F0"/>
    <w:rsid w:val="00623078"/>
    <w:rsid w:val="00623A07"/>
    <w:rsid w:val="00625B9D"/>
    <w:rsid w:val="006308CF"/>
    <w:rsid w:val="00631883"/>
    <w:rsid w:val="00631D71"/>
    <w:rsid w:val="00632ACC"/>
    <w:rsid w:val="00634A3E"/>
    <w:rsid w:val="00635E59"/>
    <w:rsid w:val="00640619"/>
    <w:rsid w:val="00640CF2"/>
    <w:rsid w:val="00641D0F"/>
    <w:rsid w:val="00643654"/>
    <w:rsid w:val="006439D8"/>
    <w:rsid w:val="0064710A"/>
    <w:rsid w:val="00647502"/>
    <w:rsid w:val="00650F7B"/>
    <w:rsid w:val="00651936"/>
    <w:rsid w:val="00654317"/>
    <w:rsid w:val="0065504F"/>
    <w:rsid w:val="006555CF"/>
    <w:rsid w:val="00656BC7"/>
    <w:rsid w:val="00660597"/>
    <w:rsid w:val="00661AA1"/>
    <w:rsid w:val="00664F7B"/>
    <w:rsid w:val="00670BEC"/>
    <w:rsid w:val="00672A87"/>
    <w:rsid w:val="00673036"/>
    <w:rsid w:val="0067351C"/>
    <w:rsid w:val="00673DFE"/>
    <w:rsid w:val="00674CE0"/>
    <w:rsid w:val="00674FFA"/>
    <w:rsid w:val="00676A4C"/>
    <w:rsid w:val="00677136"/>
    <w:rsid w:val="00677706"/>
    <w:rsid w:val="00677B88"/>
    <w:rsid w:val="00680D75"/>
    <w:rsid w:val="00684730"/>
    <w:rsid w:val="0068486A"/>
    <w:rsid w:val="00685CD4"/>
    <w:rsid w:val="00690A66"/>
    <w:rsid w:val="006940D0"/>
    <w:rsid w:val="00694973"/>
    <w:rsid w:val="00695641"/>
    <w:rsid w:val="00695FD9"/>
    <w:rsid w:val="00696E2B"/>
    <w:rsid w:val="006976EC"/>
    <w:rsid w:val="00697ADB"/>
    <w:rsid w:val="006A046D"/>
    <w:rsid w:val="006A0F2F"/>
    <w:rsid w:val="006A4C1E"/>
    <w:rsid w:val="006A58AC"/>
    <w:rsid w:val="006A5ED2"/>
    <w:rsid w:val="006B055C"/>
    <w:rsid w:val="006B293D"/>
    <w:rsid w:val="006B4F97"/>
    <w:rsid w:val="006B6999"/>
    <w:rsid w:val="006B70DB"/>
    <w:rsid w:val="006B7C6A"/>
    <w:rsid w:val="006C0047"/>
    <w:rsid w:val="006C09EA"/>
    <w:rsid w:val="006C2120"/>
    <w:rsid w:val="006C2C25"/>
    <w:rsid w:val="006C3D1F"/>
    <w:rsid w:val="006C5574"/>
    <w:rsid w:val="006C5627"/>
    <w:rsid w:val="006D11E7"/>
    <w:rsid w:val="006D13E0"/>
    <w:rsid w:val="006D1A1B"/>
    <w:rsid w:val="006D4CAA"/>
    <w:rsid w:val="006D7C29"/>
    <w:rsid w:val="006E0867"/>
    <w:rsid w:val="006E1292"/>
    <w:rsid w:val="006E1A7A"/>
    <w:rsid w:val="006E330C"/>
    <w:rsid w:val="006E4F2E"/>
    <w:rsid w:val="006E51BD"/>
    <w:rsid w:val="006E5D34"/>
    <w:rsid w:val="006E616F"/>
    <w:rsid w:val="006E6FF3"/>
    <w:rsid w:val="006E72AE"/>
    <w:rsid w:val="006F40DE"/>
    <w:rsid w:val="006F554E"/>
    <w:rsid w:val="006F63C5"/>
    <w:rsid w:val="006F6C4C"/>
    <w:rsid w:val="007007B2"/>
    <w:rsid w:val="00700819"/>
    <w:rsid w:val="00703175"/>
    <w:rsid w:val="00705863"/>
    <w:rsid w:val="00705973"/>
    <w:rsid w:val="00706C8E"/>
    <w:rsid w:val="00707D26"/>
    <w:rsid w:val="0071298F"/>
    <w:rsid w:val="00712B48"/>
    <w:rsid w:val="00712C8B"/>
    <w:rsid w:val="0071606E"/>
    <w:rsid w:val="00723053"/>
    <w:rsid w:val="007237D6"/>
    <w:rsid w:val="00725AA4"/>
    <w:rsid w:val="007304E9"/>
    <w:rsid w:val="007325E1"/>
    <w:rsid w:val="007335DC"/>
    <w:rsid w:val="00735606"/>
    <w:rsid w:val="00736DA2"/>
    <w:rsid w:val="00737009"/>
    <w:rsid w:val="007404BC"/>
    <w:rsid w:val="007416E2"/>
    <w:rsid w:val="00741C81"/>
    <w:rsid w:val="00742DBF"/>
    <w:rsid w:val="007441E2"/>
    <w:rsid w:val="0074495C"/>
    <w:rsid w:val="00745886"/>
    <w:rsid w:val="007502AA"/>
    <w:rsid w:val="007505AE"/>
    <w:rsid w:val="0075079F"/>
    <w:rsid w:val="00750C05"/>
    <w:rsid w:val="0075266D"/>
    <w:rsid w:val="00752D18"/>
    <w:rsid w:val="00753450"/>
    <w:rsid w:val="00754F78"/>
    <w:rsid w:val="00755BFD"/>
    <w:rsid w:val="00755D5B"/>
    <w:rsid w:val="00755D6B"/>
    <w:rsid w:val="00755F84"/>
    <w:rsid w:val="007562E2"/>
    <w:rsid w:val="0076104C"/>
    <w:rsid w:val="00762D26"/>
    <w:rsid w:val="0076453E"/>
    <w:rsid w:val="0076567A"/>
    <w:rsid w:val="00766A20"/>
    <w:rsid w:val="00771BFA"/>
    <w:rsid w:val="00772F99"/>
    <w:rsid w:val="00773D64"/>
    <w:rsid w:val="007742DF"/>
    <w:rsid w:val="00776175"/>
    <w:rsid w:val="007777DD"/>
    <w:rsid w:val="00777A29"/>
    <w:rsid w:val="00783653"/>
    <w:rsid w:val="00783CC6"/>
    <w:rsid w:val="00784FBD"/>
    <w:rsid w:val="00786479"/>
    <w:rsid w:val="00790625"/>
    <w:rsid w:val="00791467"/>
    <w:rsid w:val="00792883"/>
    <w:rsid w:val="00792CAC"/>
    <w:rsid w:val="007937EB"/>
    <w:rsid w:val="00797FB3"/>
    <w:rsid w:val="007A2503"/>
    <w:rsid w:val="007A2A30"/>
    <w:rsid w:val="007A2B59"/>
    <w:rsid w:val="007A3CA2"/>
    <w:rsid w:val="007A4C3A"/>
    <w:rsid w:val="007A4CC8"/>
    <w:rsid w:val="007A5681"/>
    <w:rsid w:val="007A6388"/>
    <w:rsid w:val="007A690F"/>
    <w:rsid w:val="007A7BF2"/>
    <w:rsid w:val="007B0B18"/>
    <w:rsid w:val="007B0B39"/>
    <w:rsid w:val="007B0F43"/>
    <w:rsid w:val="007B145B"/>
    <w:rsid w:val="007B2122"/>
    <w:rsid w:val="007B27FF"/>
    <w:rsid w:val="007B5032"/>
    <w:rsid w:val="007C1D9B"/>
    <w:rsid w:val="007C1E3B"/>
    <w:rsid w:val="007C5E47"/>
    <w:rsid w:val="007C6227"/>
    <w:rsid w:val="007C6788"/>
    <w:rsid w:val="007C7778"/>
    <w:rsid w:val="007D0848"/>
    <w:rsid w:val="007D1B74"/>
    <w:rsid w:val="007D2A94"/>
    <w:rsid w:val="007D3262"/>
    <w:rsid w:val="007D4772"/>
    <w:rsid w:val="007D48E1"/>
    <w:rsid w:val="007D6B74"/>
    <w:rsid w:val="007E0876"/>
    <w:rsid w:val="007E16F1"/>
    <w:rsid w:val="007E2059"/>
    <w:rsid w:val="007E2854"/>
    <w:rsid w:val="007E46CB"/>
    <w:rsid w:val="007E55B5"/>
    <w:rsid w:val="007E5AA6"/>
    <w:rsid w:val="007E5EBF"/>
    <w:rsid w:val="007F0277"/>
    <w:rsid w:val="007F1631"/>
    <w:rsid w:val="007F2330"/>
    <w:rsid w:val="007F282D"/>
    <w:rsid w:val="007F28D8"/>
    <w:rsid w:val="007F44B5"/>
    <w:rsid w:val="007F4A5F"/>
    <w:rsid w:val="007F74CE"/>
    <w:rsid w:val="00800F98"/>
    <w:rsid w:val="00801485"/>
    <w:rsid w:val="00803DE4"/>
    <w:rsid w:val="008042D9"/>
    <w:rsid w:val="0080501A"/>
    <w:rsid w:val="00806002"/>
    <w:rsid w:val="0081025F"/>
    <w:rsid w:val="00812E72"/>
    <w:rsid w:val="008130E8"/>
    <w:rsid w:val="0081785C"/>
    <w:rsid w:val="0082031B"/>
    <w:rsid w:val="008210C7"/>
    <w:rsid w:val="00821F0E"/>
    <w:rsid w:val="00822D94"/>
    <w:rsid w:val="00823889"/>
    <w:rsid w:val="00823F9B"/>
    <w:rsid w:val="00824585"/>
    <w:rsid w:val="00824F80"/>
    <w:rsid w:val="0082512A"/>
    <w:rsid w:val="00825F42"/>
    <w:rsid w:val="008278DA"/>
    <w:rsid w:val="00831B4E"/>
    <w:rsid w:val="00833C76"/>
    <w:rsid w:val="00833E8A"/>
    <w:rsid w:val="00834829"/>
    <w:rsid w:val="008403C3"/>
    <w:rsid w:val="008406CF"/>
    <w:rsid w:val="00842E32"/>
    <w:rsid w:val="00843299"/>
    <w:rsid w:val="00843FB8"/>
    <w:rsid w:val="00844501"/>
    <w:rsid w:val="00844EC9"/>
    <w:rsid w:val="00844FBB"/>
    <w:rsid w:val="00845284"/>
    <w:rsid w:val="0085111E"/>
    <w:rsid w:val="00851ADA"/>
    <w:rsid w:val="008538E2"/>
    <w:rsid w:val="00853BE7"/>
    <w:rsid w:val="008540DB"/>
    <w:rsid w:val="008554E7"/>
    <w:rsid w:val="00855937"/>
    <w:rsid w:val="00855DDD"/>
    <w:rsid w:val="008560A4"/>
    <w:rsid w:val="00860EC1"/>
    <w:rsid w:val="00861692"/>
    <w:rsid w:val="008625EC"/>
    <w:rsid w:val="00862B25"/>
    <w:rsid w:val="00866A7B"/>
    <w:rsid w:val="00870A8B"/>
    <w:rsid w:val="008716CF"/>
    <w:rsid w:val="008752A3"/>
    <w:rsid w:val="00876C2F"/>
    <w:rsid w:val="0088331B"/>
    <w:rsid w:val="00884221"/>
    <w:rsid w:val="00884A34"/>
    <w:rsid w:val="0088657A"/>
    <w:rsid w:val="00886E01"/>
    <w:rsid w:val="00893030"/>
    <w:rsid w:val="0089383D"/>
    <w:rsid w:val="0089508F"/>
    <w:rsid w:val="008950D4"/>
    <w:rsid w:val="00895DA5"/>
    <w:rsid w:val="008A05DD"/>
    <w:rsid w:val="008A090C"/>
    <w:rsid w:val="008A12B9"/>
    <w:rsid w:val="008A15F8"/>
    <w:rsid w:val="008A42E4"/>
    <w:rsid w:val="008B2E8A"/>
    <w:rsid w:val="008B7A69"/>
    <w:rsid w:val="008B7D15"/>
    <w:rsid w:val="008C35B9"/>
    <w:rsid w:val="008C3BCA"/>
    <w:rsid w:val="008C400C"/>
    <w:rsid w:val="008C48B5"/>
    <w:rsid w:val="008C4D79"/>
    <w:rsid w:val="008C4DF5"/>
    <w:rsid w:val="008C7A16"/>
    <w:rsid w:val="008D20D6"/>
    <w:rsid w:val="008D2641"/>
    <w:rsid w:val="008D3624"/>
    <w:rsid w:val="008D54E3"/>
    <w:rsid w:val="008D5C17"/>
    <w:rsid w:val="008E1C85"/>
    <w:rsid w:val="008E2178"/>
    <w:rsid w:val="008E35E0"/>
    <w:rsid w:val="008E37BE"/>
    <w:rsid w:val="008E4939"/>
    <w:rsid w:val="008E5C20"/>
    <w:rsid w:val="008E78D1"/>
    <w:rsid w:val="008F0E54"/>
    <w:rsid w:val="008F1430"/>
    <w:rsid w:val="008F40C8"/>
    <w:rsid w:val="008F46C0"/>
    <w:rsid w:val="008F563A"/>
    <w:rsid w:val="008F6AB3"/>
    <w:rsid w:val="008F799F"/>
    <w:rsid w:val="008F7D3C"/>
    <w:rsid w:val="008F7DA7"/>
    <w:rsid w:val="009001F4"/>
    <w:rsid w:val="00900C07"/>
    <w:rsid w:val="00901DC5"/>
    <w:rsid w:val="009020A6"/>
    <w:rsid w:val="00903943"/>
    <w:rsid w:val="00904C9F"/>
    <w:rsid w:val="009077F9"/>
    <w:rsid w:val="00914968"/>
    <w:rsid w:val="00915838"/>
    <w:rsid w:val="009208CD"/>
    <w:rsid w:val="009214DD"/>
    <w:rsid w:val="00921E32"/>
    <w:rsid w:val="00923223"/>
    <w:rsid w:val="00923F4F"/>
    <w:rsid w:val="009247B5"/>
    <w:rsid w:val="00924E96"/>
    <w:rsid w:val="00925E9E"/>
    <w:rsid w:val="00926662"/>
    <w:rsid w:val="00933C2D"/>
    <w:rsid w:val="00935407"/>
    <w:rsid w:val="009357FF"/>
    <w:rsid w:val="009375E5"/>
    <w:rsid w:val="00937FB1"/>
    <w:rsid w:val="00940CB9"/>
    <w:rsid w:val="00941585"/>
    <w:rsid w:val="009418E1"/>
    <w:rsid w:val="009450DD"/>
    <w:rsid w:val="00945382"/>
    <w:rsid w:val="0094561E"/>
    <w:rsid w:val="00946DA1"/>
    <w:rsid w:val="009504C4"/>
    <w:rsid w:val="00950FB6"/>
    <w:rsid w:val="009512CB"/>
    <w:rsid w:val="00951AA2"/>
    <w:rsid w:val="00952907"/>
    <w:rsid w:val="00952DD1"/>
    <w:rsid w:val="00954001"/>
    <w:rsid w:val="00955572"/>
    <w:rsid w:val="00956868"/>
    <w:rsid w:val="00960072"/>
    <w:rsid w:val="00960D93"/>
    <w:rsid w:val="00961427"/>
    <w:rsid w:val="00961F06"/>
    <w:rsid w:val="00962551"/>
    <w:rsid w:val="0096299A"/>
    <w:rsid w:val="00963ECE"/>
    <w:rsid w:val="00964BF4"/>
    <w:rsid w:val="009658F1"/>
    <w:rsid w:val="00966491"/>
    <w:rsid w:val="00970229"/>
    <w:rsid w:val="00970C3B"/>
    <w:rsid w:val="00970E8A"/>
    <w:rsid w:val="00971E83"/>
    <w:rsid w:val="00971F39"/>
    <w:rsid w:val="009725D8"/>
    <w:rsid w:val="00972622"/>
    <w:rsid w:val="009733C6"/>
    <w:rsid w:val="00975F9D"/>
    <w:rsid w:val="00977563"/>
    <w:rsid w:val="0098446A"/>
    <w:rsid w:val="00986582"/>
    <w:rsid w:val="00987692"/>
    <w:rsid w:val="00987A88"/>
    <w:rsid w:val="00994CB4"/>
    <w:rsid w:val="0099647C"/>
    <w:rsid w:val="009970BC"/>
    <w:rsid w:val="00997F68"/>
    <w:rsid w:val="009A1AF7"/>
    <w:rsid w:val="009A1F54"/>
    <w:rsid w:val="009A1F9B"/>
    <w:rsid w:val="009A311C"/>
    <w:rsid w:val="009A315C"/>
    <w:rsid w:val="009A326A"/>
    <w:rsid w:val="009A35F2"/>
    <w:rsid w:val="009A3DAB"/>
    <w:rsid w:val="009A4BEC"/>
    <w:rsid w:val="009B1D09"/>
    <w:rsid w:val="009B3A98"/>
    <w:rsid w:val="009B4F1C"/>
    <w:rsid w:val="009B73B3"/>
    <w:rsid w:val="009C0D88"/>
    <w:rsid w:val="009C1148"/>
    <w:rsid w:val="009C2B93"/>
    <w:rsid w:val="009C3596"/>
    <w:rsid w:val="009C3664"/>
    <w:rsid w:val="009C38B1"/>
    <w:rsid w:val="009C3BA1"/>
    <w:rsid w:val="009C40F1"/>
    <w:rsid w:val="009C5115"/>
    <w:rsid w:val="009C5223"/>
    <w:rsid w:val="009C6438"/>
    <w:rsid w:val="009C6BC8"/>
    <w:rsid w:val="009D01D8"/>
    <w:rsid w:val="009D1A65"/>
    <w:rsid w:val="009D2004"/>
    <w:rsid w:val="009D2478"/>
    <w:rsid w:val="009D420A"/>
    <w:rsid w:val="009D50C5"/>
    <w:rsid w:val="009D6D0B"/>
    <w:rsid w:val="009D7443"/>
    <w:rsid w:val="009D79F8"/>
    <w:rsid w:val="009E0A61"/>
    <w:rsid w:val="009E2011"/>
    <w:rsid w:val="009E2E10"/>
    <w:rsid w:val="009E3654"/>
    <w:rsid w:val="009E3930"/>
    <w:rsid w:val="009E4E54"/>
    <w:rsid w:val="009E666D"/>
    <w:rsid w:val="009E77C4"/>
    <w:rsid w:val="009F047D"/>
    <w:rsid w:val="009F198E"/>
    <w:rsid w:val="009F1C10"/>
    <w:rsid w:val="009F2A5E"/>
    <w:rsid w:val="009F4F34"/>
    <w:rsid w:val="009F65EE"/>
    <w:rsid w:val="009F6E64"/>
    <w:rsid w:val="00A0032A"/>
    <w:rsid w:val="00A00F0C"/>
    <w:rsid w:val="00A01C41"/>
    <w:rsid w:val="00A02B25"/>
    <w:rsid w:val="00A038A2"/>
    <w:rsid w:val="00A0430B"/>
    <w:rsid w:val="00A04560"/>
    <w:rsid w:val="00A05D2F"/>
    <w:rsid w:val="00A1403D"/>
    <w:rsid w:val="00A15169"/>
    <w:rsid w:val="00A17747"/>
    <w:rsid w:val="00A20026"/>
    <w:rsid w:val="00A20B63"/>
    <w:rsid w:val="00A24DD7"/>
    <w:rsid w:val="00A254B9"/>
    <w:rsid w:val="00A25943"/>
    <w:rsid w:val="00A26D8F"/>
    <w:rsid w:val="00A26F32"/>
    <w:rsid w:val="00A3111A"/>
    <w:rsid w:val="00A33A1C"/>
    <w:rsid w:val="00A33B7C"/>
    <w:rsid w:val="00A343B4"/>
    <w:rsid w:val="00A3496E"/>
    <w:rsid w:val="00A35225"/>
    <w:rsid w:val="00A36878"/>
    <w:rsid w:val="00A42E2C"/>
    <w:rsid w:val="00A42F37"/>
    <w:rsid w:val="00A437DD"/>
    <w:rsid w:val="00A50222"/>
    <w:rsid w:val="00A516F9"/>
    <w:rsid w:val="00A51C13"/>
    <w:rsid w:val="00A52398"/>
    <w:rsid w:val="00A52DCC"/>
    <w:rsid w:val="00A52F1D"/>
    <w:rsid w:val="00A5357C"/>
    <w:rsid w:val="00A539BE"/>
    <w:rsid w:val="00A53AB8"/>
    <w:rsid w:val="00A54B7E"/>
    <w:rsid w:val="00A55C6C"/>
    <w:rsid w:val="00A5758D"/>
    <w:rsid w:val="00A602BB"/>
    <w:rsid w:val="00A610D2"/>
    <w:rsid w:val="00A619E8"/>
    <w:rsid w:val="00A61B84"/>
    <w:rsid w:val="00A639F4"/>
    <w:rsid w:val="00A64470"/>
    <w:rsid w:val="00A653D0"/>
    <w:rsid w:val="00A6546D"/>
    <w:rsid w:val="00A65A01"/>
    <w:rsid w:val="00A6663A"/>
    <w:rsid w:val="00A70C14"/>
    <w:rsid w:val="00A7142E"/>
    <w:rsid w:val="00A715FB"/>
    <w:rsid w:val="00A71915"/>
    <w:rsid w:val="00A72CB2"/>
    <w:rsid w:val="00A7378C"/>
    <w:rsid w:val="00A75A6D"/>
    <w:rsid w:val="00A75DFF"/>
    <w:rsid w:val="00A762EB"/>
    <w:rsid w:val="00A76498"/>
    <w:rsid w:val="00A775AF"/>
    <w:rsid w:val="00A77FC4"/>
    <w:rsid w:val="00A8042B"/>
    <w:rsid w:val="00A81718"/>
    <w:rsid w:val="00A83AE1"/>
    <w:rsid w:val="00A83C0F"/>
    <w:rsid w:val="00A83EAD"/>
    <w:rsid w:val="00A86CF8"/>
    <w:rsid w:val="00A87296"/>
    <w:rsid w:val="00A917EC"/>
    <w:rsid w:val="00A9209D"/>
    <w:rsid w:val="00AA1CF2"/>
    <w:rsid w:val="00AA221A"/>
    <w:rsid w:val="00AA237C"/>
    <w:rsid w:val="00AA4472"/>
    <w:rsid w:val="00AA4687"/>
    <w:rsid w:val="00AA7183"/>
    <w:rsid w:val="00AB0544"/>
    <w:rsid w:val="00AB2AD3"/>
    <w:rsid w:val="00AB352D"/>
    <w:rsid w:val="00AB5AEB"/>
    <w:rsid w:val="00AB6221"/>
    <w:rsid w:val="00AB645D"/>
    <w:rsid w:val="00AB743A"/>
    <w:rsid w:val="00AC02F1"/>
    <w:rsid w:val="00AC1399"/>
    <w:rsid w:val="00AC3B5A"/>
    <w:rsid w:val="00AC5CDB"/>
    <w:rsid w:val="00AC6A2C"/>
    <w:rsid w:val="00AD0D3F"/>
    <w:rsid w:val="00AD16E9"/>
    <w:rsid w:val="00AD37F5"/>
    <w:rsid w:val="00AD3A39"/>
    <w:rsid w:val="00AD6E1E"/>
    <w:rsid w:val="00AD707B"/>
    <w:rsid w:val="00AD74F0"/>
    <w:rsid w:val="00AE0198"/>
    <w:rsid w:val="00AE0E3D"/>
    <w:rsid w:val="00AE2601"/>
    <w:rsid w:val="00AE4809"/>
    <w:rsid w:val="00AE5104"/>
    <w:rsid w:val="00AE54CD"/>
    <w:rsid w:val="00AE5B64"/>
    <w:rsid w:val="00AE7BF7"/>
    <w:rsid w:val="00AF0D1D"/>
    <w:rsid w:val="00AF4DE1"/>
    <w:rsid w:val="00AF5FE0"/>
    <w:rsid w:val="00B0242A"/>
    <w:rsid w:val="00B02AA0"/>
    <w:rsid w:val="00B056F5"/>
    <w:rsid w:val="00B11657"/>
    <w:rsid w:val="00B13439"/>
    <w:rsid w:val="00B13AAC"/>
    <w:rsid w:val="00B14556"/>
    <w:rsid w:val="00B14756"/>
    <w:rsid w:val="00B20A51"/>
    <w:rsid w:val="00B2367B"/>
    <w:rsid w:val="00B27DA7"/>
    <w:rsid w:val="00B27E9C"/>
    <w:rsid w:val="00B31DAA"/>
    <w:rsid w:val="00B326FB"/>
    <w:rsid w:val="00B33119"/>
    <w:rsid w:val="00B33483"/>
    <w:rsid w:val="00B33525"/>
    <w:rsid w:val="00B37A92"/>
    <w:rsid w:val="00B40D19"/>
    <w:rsid w:val="00B472C3"/>
    <w:rsid w:val="00B47F49"/>
    <w:rsid w:val="00B50A8B"/>
    <w:rsid w:val="00B51AA1"/>
    <w:rsid w:val="00B529E2"/>
    <w:rsid w:val="00B54CEE"/>
    <w:rsid w:val="00B55B6E"/>
    <w:rsid w:val="00B5601A"/>
    <w:rsid w:val="00B56096"/>
    <w:rsid w:val="00B576F2"/>
    <w:rsid w:val="00B61095"/>
    <w:rsid w:val="00B6232B"/>
    <w:rsid w:val="00B62ADE"/>
    <w:rsid w:val="00B62FEE"/>
    <w:rsid w:val="00B63A72"/>
    <w:rsid w:val="00B649EE"/>
    <w:rsid w:val="00B6621B"/>
    <w:rsid w:val="00B70CFB"/>
    <w:rsid w:val="00B70F9F"/>
    <w:rsid w:val="00B72CB4"/>
    <w:rsid w:val="00B7683C"/>
    <w:rsid w:val="00B76D76"/>
    <w:rsid w:val="00B801A2"/>
    <w:rsid w:val="00B8075C"/>
    <w:rsid w:val="00B812C4"/>
    <w:rsid w:val="00B8249B"/>
    <w:rsid w:val="00B82866"/>
    <w:rsid w:val="00B83E82"/>
    <w:rsid w:val="00B8482B"/>
    <w:rsid w:val="00B84AAF"/>
    <w:rsid w:val="00B84D4A"/>
    <w:rsid w:val="00B8720B"/>
    <w:rsid w:val="00B91DD3"/>
    <w:rsid w:val="00B9223B"/>
    <w:rsid w:val="00B92AAE"/>
    <w:rsid w:val="00B94752"/>
    <w:rsid w:val="00B95620"/>
    <w:rsid w:val="00B96D50"/>
    <w:rsid w:val="00BA17BA"/>
    <w:rsid w:val="00BA222D"/>
    <w:rsid w:val="00BA2508"/>
    <w:rsid w:val="00BA2E78"/>
    <w:rsid w:val="00BA2FB3"/>
    <w:rsid w:val="00BA3824"/>
    <w:rsid w:val="00BA3C28"/>
    <w:rsid w:val="00BA4DDB"/>
    <w:rsid w:val="00BB0F32"/>
    <w:rsid w:val="00BB245C"/>
    <w:rsid w:val="00BB3665"/>
    <w:rsid w:val="00BB4366"/>
    <w:rsid w:val="00BB4BF6"/>
    <w:rsid w:val="00BB4C94"/>
    <w:rsid w:val="00BB6379"/>
    <w:rsid w:val="00BB6FDE"/>
    <w:rsid w:val="00BC03E0"/>
    <w:rsid w:val="00BC1C16"/>
    <w:rsid w:val="00BC4C9A"/>
    <w:rsid w:val="00BC51A3"/>
    <w:rsid w:val="00BC6269"/>
    <w:rsid w:val="00BC7403"/>
    <w:rsid w:val="00BD075E"/>
    <w:rsid w:val="00BD0D0E"/>
    <w:rsid w:val="00BD1BC3"/>
    <w:rsid w:val="00BD2D32"/>
    <w:rsid w:val="00BD3556"/>
    <w:rsid w:val="00BD4506"/>
    <w:rsid w:val="00BD4F59"/>
    <w:rsid w:val="00BD5651"/>
    <w:rsid w:val="00BD79BE"/>
    <w:rsid w:val="00BE280F"/>
    <w:rsid w:val="00BE39EF"/>
    <w:rsid w:val="00BE3F04"/>
    <w:rsid w:val="00BE3F7F"/>
    <w:rsid w:val="00BE4A33"/>
    <w:rsid w:val="00BE4AD8"/>
    <w:rsid w:val="00BE5779"/>
    <w:rsid w:val="00BE620B"/>
    <w:rsid w:val="00BE6C78"/>
    <w:rsid w:val="00BE6CAB"/>
    <w:rsid w:val="00BE7B3B"/>
    <w:rsid w:val="00BF0015"/>
    <w:rsid w:val="00BF0AAE"/>
    <w:rsid w:val="00BF2128"/>
    <w:rsid w:val="00BF5740"/>
    <w:rsid w:val="00BF590C"/>
    <w:rsid w:val="00BF5CA6"/>
    <w:rsid w:val="00BF7241"/>
    <w:rsid w:val="00C000AC"/>
    <w:rsid w:val="00C01E35"/>
    <w:rsid w:val="00C035AB"/>
    <w:rsid w:val="00C04185"/>
    <w:rsid w:val="00C04BEA"/>
    <w:rsid w:val="00C05A21"/>
    <w:rsid w:val="00C105DF"/>
    <w:rsid w:val="00C1200E"/>
    <w:rsid w:val="00C12C6A"/>
    <w:rsid w:val="00C12E52"/>
    <w:rsid w:val="00C1429A"/>
    <w:rsid w:val="00C218A8"/>
    <w:rsid w:val="00C22C22"/>
    <w:rsid w:val="00C246C2"/>
    <w:rsid w:val="00C24883"/>
    <w:rsid w:val="00C258A3"/>
    <w:rsid w:val="00C274EB"/>
    <w:rsid w:val="00C31481"/>
    <w:rsid w:val="00C31871"/>
    <w:rsid w:val="00C322FD"/>
    <w:rsid w:val="00C34AD8"/>
    <w:rsid w:val="00C37729"/>
    <w:rsid w:val="00C40568"/>
    <w:rsid w:val="00C407F5"/>
    <w:rsid w:val="00C41A7B"/>
    <w:rsid w:val="00C41E66"/>
    <w:rsid w:val="00C422A8"/>
    <w:rsid w:val="00C43CB9"/>
    <w:rsid w:val="00C46FEF"/>
    <w:rsid w:val="00C47D4E"/>
    <w:rsid w:val="00C501B7"/>
    <w:rsid w:val="00C50CDD"/>
    <w:rsid w:val="00C51DA5"/>
    <w:rsid w:val="00C5214C"/>
    <w:rsid w:val="00C521C0"/>
    <w:rsid w:val="00C52CB3"/>
    <w:rsid w:val="00C5425B"/>
    <w:rsid w:val="00C54284"/>
    <w:rsid w:val="00C5588F"/>
    <w:rsid w:val="00C56298"/>
    <w:rsid w:val="00C56845"/>
    <w:rsid w:val="00C56CC4"/>
    <w:rsid w:val="00C60300"/>
    <w:rsid w:val="00C604FA"/>
    <w:rsid w:val="00C60513"/>
    <w:rsid w:val="00C614C8"/>
    <w:rsid w:val="00C61D36"/>
    <w:rsid w:val="00C64009"/>
    <w:rsid w:val="00C6546A"/>
    <w:rsid w:val="00C6558D"/>
    <w:rsid w:val="00C70B31"/>
    <w:rsid w:val="00C72806"/>
    <w:rsid w:val="00C73F23"/>
    <w:rsid w:val="00C74E18"/>
    <w:rsid w:val="00C753D6"/>
    <w:rsid w:val="00C7581A"/>
    <w:rsid w:val="00C75CD1"/>
    <w:rsid w:val="00C762BC"/>
    <w:rsid w:val="00C76EE6"/>
    <w:rsid w:val="00C824E7"/>
    <w:rsid w:val="00C83075"/>
    <w:rsid w:val="00C851AE"/>
    <w:rsid w:val="00C868A3"/>
    <w:rsid w:val="00C90C74"/>
    <w:rsid w:val="00C914E6"/>
    <w:rsid w:val="00C9232F"/>
    <w:rsid w:val="00C957FD"/>
    <w:rsid w:val="00C963BD"/>
    <w:rsid w:val="00C97B6D"/>
    <w:rsid w:val="00C97D9A"/>
    <w:rsid w:val="00CA107C"/>
    <w:rsid w:val="00CA16D4"/>
    <w:rsid w:val="00CA19C1"/>
    <w:rsid w:val="00CA2AFE"/>
    <w:rsid w:val="00CA6B29"/>
    <w:rsid w:val="00CB0B8A"/>
    <w:rsid w:val="00CB1878"/>
    <w:rsid w:val="00CB2EFF"/>
    <w:rsid w:val="00CB30A6"/>
    <w:rsid w:val="00CB42DF"/>
    <w:rsid w:val="00CB525C"/>
    <w:rsid w:val="00CB55A6"/>
    <w:rsid w:val="00CC03AF"/>
    <w:rsid w:val="00CC16F6"/>
    <w:rsid w:val="00CC3076"/>
    <w:rsid w:val="00CC3318"/>
    <w:rsid w:val="00CC6150"/>
    <w:rsid w:val="00CC79F2"/>
    <w:rsid w:val="00CD05AC"/>
    <w:rsid w:val="00CD22B1"/>
    <w:rsid w:val="00CE0396"/>
    <w:rsid w:val="00CE2D61"/>
    <w:rsid w:val="00CE38B4"/>
    <w:rsid w:val="00CE38FC"/>
    <w:rsid w:val="00CE5765"/>
    <w:rsid w:val="00CE7E7F"/>
    <w:rsid w:val="00CE7F65"/>
    <w:rsid w:val="00CE7FA4"/>
    <w:rsid w:val="00CF1017"/>
    <w:rsid w:val="00CF2DF2"/>
    <w:rsid w:val="00CF3761"/>
    <w:rsid w:val="00CF58EC"/>
    <w:rsid w:val="00CF69DD"/>
    <w:rsid w:val="00D000B5"/>
    <w:rsid w:val="00D00740"/>
    <w:rsid w:val="00D00DC1"/>
    <w:rsid w:val="00D0279B"/>
    <w:rsid w:val="00D03818"/>
    <w:rsid w:val="00D04632"/>
    <w:rsid w:val="00D049F9"/>
    <w:rsid w:val="00D055F7"/>
    <w:rsid w:val="00D069F4"/>
    <w:rsid w:val="00D1018C"/>
    <w:rsid w:val="00D143B7"/>
    <w:rsid w:val="00D15FE1"/>
    <w:rsid w:val="00D16335"/>
    <w:rsid w:val="00D171C0"/>
    <w:rsid w:val="00D218C2"/>
    <w:rsid w:val="00D225AB"/>
    <w:rsid w:val="00D234E0"/>
    <w:rsid w:val="00D243B6"/>
    <w:rsid w:val="00D27A3C"/>
    <w:rsid w:val="00D33019"/>
    <w:rsid w:val="00D3395A"/>
    <w:rsid w:val="00D34211"/>
    <w:rsid w:val="00D3545B"/>
    <w:rsid w:val="00D36AC3"/>
    <w:rsid w:val="00D40497"/>
    <w:rsid w:val="00D42FC0"/>
    <w:rsid w:val="00D432AF"/>
    <w:rsid w:val="00D43490"/>
    <w:rsid w:val="00D43E5E"/>
    <w:rsid w:val="00D44018"/>
    <w:rsid w:val="00D45615"/>
    <w:rsid w:val="00D47385"/>
    <w:rsid w:val="00D50422"/>
    <w:rsid w:val="00D519B3"/>
    <w:rsid w:val="00D51CAD"/>
    <w:rsid w:val="00D535B1"/>
    <w:rsid w:val="00D53859"/>
    <w:rsid w:val="00D56654"/>
    <w:rsid w:val="00D57627"/>
    <w:rsid w:val="00D5796A"/>
    <w:rsid w:val="00D61640"/>
    <w:rsid w:val="00D61B61"/>
    <w:rsid w:val="00D622AA"/>
    <w:rsid w:val="00D62B11"/>
    <w:rsid w:val="00D64AB7"/>
    <w:rsid w:val="00D65437"/>
    <w:rsid w:val="00D6655C"/>
    <w:rsid w:val="00D67C9C"/>
    <w:rsid w:val="00D70169"/>
    <w:rsid w:val="00D709BC"/>
    <w:rsid w:val="00D70F0C"/>
    <w:rsid w:val="00D71800"/>
    <w:rsid w:val="00D71A75"/>
    <w:rsid w:val="00D723D5"/>
    <w:rsid w:val="00D726D4"/>
    <w:rsid w:val="00D74CE5"/>
    <w:rsid w:val="00D8154C"/>
    <w:rsid w:val="00D81F11"/>
    <w:rsid w:val="00D85B17"/>
    <w:rsid w:val="00D90B1A"/>
    <w:rsid w:val="00D919D1"/>
    <w:rsid w:val="00D947F7"/>
    <w:rsid w:val="00D94A5E"/>
    <w:rsid w:val="00D96671"/>
    <w:rsid w:val="00D96930"/>
    <w:rsid w:val="00D96E1A"/>
    <w:rsid w:val="00DA0B4A"/>
    <w:rsid w:val="00DA0CB6"/>
    <w:rsid w:val="00DA1FB2"/>
    <w:rsid w:val="00DA2619"/>
    <w:rsid w:val="00DA2750"/>
    <w:rsid w:val="00DA5FC9"/>
    <w:rsid w:val="00DA7673"/>
    <w:rsid w:val="00DA78DE"/>
    <w:rsid w:val="00DA7950"/>
    <w:rsid w:val="00DA7BA9"/>
    <w:rsid w:val="00DB0461"/>
    <w:rsid w:val="00DB1E26"/>
    <w:rsid w:val="00DB3B03"/>
    <w:rsid w:val="00DB4B02"/>
    <w:rsid w:val="00DB5318"/>
    <w:rsid w:val="00DB7DFD"/>
    <w:rsid w:val="00DB7E31"/>
    <w:rsid w:val="00DC07BA"/>
    <w:rsid w:val="00DC0B44"/>
    <w:rsid w:val="00DC2743"/>
    <w:rsid w:val="00DC2B3C"/>
    <w:rsid w:val="00DC2CFE"/>
    <w:rsid w:val="00DC40BD"/>
    <w:rsid w:val="00DC4452"/>
    <w:rsid w:val="00DC649F"/>
    <w:rsid w:val="00DC6599"/>
    <w:rsid w:val="00DC7015"/>
    <w:rsid w:val="00DD1071"/>
    <w:rsid w:val="00DD17CD"/>
    <w:rsid w:val="00DD2292"/>
    <w:rsid w:val="00DD3532"/>
    <w:rsid w:val="00DD36F8"/>
    <w:rsid w:val="00DD64C3"/>
    <w:rsid w:val="00DD66BE"/>
    <w:rsid w:val="00DD696F"/>
    <w:rsid w:val="00DE0A26"/>
    <w:rsid w:val="00DE0B78"/>
    <w:rsid w:val="00DE0DC0"/>
    <w:rsid w:val="00DE2B2C"/>
    <w:rsid w:val="00DE3608"/>
    <w:rsid w:val="00DE365A"/>
    <w:rsid w:val="00DE3936"/>
    <w:rsid w:val="00DE5572"/>
    <w:rsid w:val="00DE63FC"/>
    <w:rsid w:val="00DE72A1"/>
    <w:rsid w:val="00DE7DBF"/>
    <w:rsid w:val="00DF0A5D"/>
    <w:rsid w:val="00DF0CF0"/>
    <w:rsid w:val="00DF0D82"/>
    <w:rsid w:val="00DF111C"/>
    <w:rsid w:val="00DF2E6D"/>
    <w:rsid w:val="00DF3E8F"/>
    <w:rsid w:val="00DF466F"/>
    <w:rsid w:val="00DF63B2"/>
    <w:rsid w:val="00DF6727"/>
    <w:rsid w:val="00DF6FF4"/>
    <w:rsid w:val="00DF7B3B"/>
    <w:rsid w:val="00E005E3"/>
    <w:rsid w:val="00E00A0F"/>
    <w:rsid w:val="00E022C2"/>
    <w:rsid w:val="00E03196"/>
    <w:rsid w:val="00E03843"/>
    <w:rsid w:val="00E03A4C"/>
    <w:rsid w:val="00E0406B"/>
    <w:rsid w:val="00E07A27"/>
    <w:rsid w:val="00E1213F"/>
    <w:rsid w:val="00E14179"/>
    <w:rsid w:val="00E14E28"/>
    <w:rsid w:val="00E16E6E"/>
    <w:rsid w:val="00E16F27"/>
    <w:rsid w:val="00E20A7F"/>
    <w:rsid w:val="00E2558A"/>
    <w:rsid w:val="00E25FB9"/>
    <w:rsid w:val="00E32F7D"/>
    <w:rsid w:val="00E343AA"/>
    <w:rsid w:val="00E35D63"/>
    <w:rsid w:val="00E371DE"/>
    <w:rsid w:val="00E407CC"/>
    <w:rsid w:val="00E413E4"/>
    <w:rsid w:val="00E42A8F"/>
    <w:rsid w:val="00E43A6A"/>
    <w:rsid w:val="00E45E11"/>
    <w:rsid w:val="00E46306"/>
    <w:rsid w:val="00E468EB"/>
    <w:rsid w:val="00E4794F"/>
    <w:rsid w:val="00E47F1F"/>
    <w:rsid w:val="00E50180"/>
    <w:rsid w:val="00E511A6"/>
    <w:rsid w:val="00E51AB2"/>
    <w:rsid w:val="00E53472"/>
    <w:rsid w:val="00E57064"/>
    <w:rsid w:val="00E601D6"/>
    <w:rsid w:val="00E60585"/>
    <w:rsid w:val="00E61BBC"/>
    <w:rsid w:val="00E64A4E"/>
    <w:rsid w:val="00E64F55"/>
    <w:rsid w:val="00E65391"/>
    <w:rsid w:val="00E66D34"/>
    <w:rsid w:val="00E67546"/>
    <w:rsid w:val="00E701FA"/>
    <w:rsid w:val="00E7062A"/>
    <w:rsid w:val="00E706D0"/>
    <w:rsid w:val="00E70E82"/>
    <w:rsid w:val="00E71AA1"/>
    <w:rsid w:val="00E72B25"/>
    <w:rsid w:val="00E73DEC"/>
    <w:rsid w:val="00E7588E"/>
    <w:rsid w:val="00E815FA"/>
    <w:rsid w:val="00E82B6F"/>
    <w:rsid w:val="00E82C6F"/>
    <w:rsid w:val="00E847A3"/>
    <w:rsid w:val="00E870B8"/>
    <w:rsid w:val="00E871B6"/>
    <w:rsid w:val="00E9001C"/>
    <w:rsid w:val="00E90796"/>
    <w:rsid w:val="00E92A2B"/>
    <w:rsid w:val="00E944AC"/>
    <w:rsid w:val="00E9538F"/>
    <w:rsid w:val="00EA3EF7"/>
    <w:rsid w:val="00EB0B9A"/>
    <w:rsid w:val="00EB2EB9"/>
    <w:rsid w:val="00EB2F46"/>
    <w:rsid w:val="00EB4753"/>
    <w:rsid w:val="00EB7C2B"/>
    <w:rsid w:val="00EC1B85"/>
    <w:rsid w:val="00EC204A"/>
    <w:rsid w:val="00EC2482"/>
    <w:rsid w:val="00EC3230"/>
    <w:rsid w:val="00EC3AFB"/>
    <w:rsid w:val="00EC3E4D"/>
    <w:rsid w:val="00EC3F5E"/>
    <w:rsid w:val="00EC4B6D"/>
    <w:rsid w:val="00EC5775"/>
    <w:rsid w:val="00EC5CD9"/>
    <w:rsid w:val="00ED0D08"/>
    <w:rsid w:val="00ED0DC6"/>
    <w:rsid w:val="00ED1B70"/>
    <w:rsid w:val="00ED1D7A"/>
    <w:rsid w:val="00ED2556"/>
    <w:rsid w:val="00ED2BAA"/>
    <w:rsid w:val="00ED4FD9"/>
    <w:rsid w:val="00ED696B"/>
    <w:rsid w:val="00ED7738"/>
    <w:rsid w:val="00EE083D"/>
    <w:rsid w:val="00EE1BC8"/>
    <w:rsid w:val="00EE2591"/>
    <w:rsid w:val="00EE337B"/>
    <w:rsid w:val="00EE539B"/>
    <w:rsid w:val="00EE63E7"/>
    <w:rsid w:val="00EF0C4E"/>
    <w:rsid w:val="00EF12A9"/>
    <w:rsid w:val="00EF1479"/>
    <w:rsid w:val="00EF191C"/>
    <w:rsid w:val="00EF2273"/>
    <w:rsid w:val="00EF384A"/>
    <w:rsid w:val="00EF40B7"/>
    <w:rsid w:val="00F00746"/>
    <w:rsid w:val="00F0144B"/>
    <w:rsid w:val="00F02088"/>
    <w:rsid w:val="00F036DB"/>
    <w:rsid w:val="00F044BE"/>
    <w:rsid w:val="00F050E9"/>
    <w:rsid w:val="00F05ECD"/>
    <w:rsid w:val="00F06FA5"/>
    <w:rsid w:val="00F07352"/>
    <w:rsid w:val="00F107D0"/>
    <w:rsid w:val="00F116E3"/>
    <w:rsid w:val="00F1180E"/>
    <w:rsid w:val="00F118C9"/>
    <w:rsid w:val="00F12631"/>
    <w:rsid w:val="00F13ABF"/>
    <w:rsid w:val="00F14A25"/>
    <w:rsid w:val="00F157E9"/>
    <w:rsid w:val="00F22D18"/>
    <w:rsid w:val="00F233B8"/>
    <w:rsid w:val="00F23627"/>
    <w:rsid w:val="00F263E5"/>
    <w:rsid w:val="00F26A6B"/>
    <w:rsid w:val="00F27A16"/>
    <w:rsid w:val="00F30255"/>
    <w:rsid w:val="00F3110B"/>
    <w:rsid w:val="00F315B1"/>
    <w:rsid w:val="00F31A3A"/>
    <w:rsid w:val="00F31B6D"/>
    <w:rsid w:val="00F3654F"/>
    <w:rsid w:val="00F40ACE"/>
    <w:rsid w:val="00F422BF"/>
    <w:rsid w:val="00F42720"/>
    <w:rsid w:val="00F42868"/>
    <w:rsid w:val="00F43E33"/>
    <w:rsid w:val="00F444C4"/>
    <w:rsid w:val="00F46BE9"/>
    <w:rsid w:val="00F47D70"/>
    <w:rsid w:val="00F5165E"/>
    <w:rsid w:val="00F52F0C"/>
    <w:rsid w:val="00F5622B"/>
    <w:rsid w:val="00F567C4"/>
    <w:rsid w:val="00F56EE1"/>
    <w:rsid w:val="00F63D1C"/>
    <w:rsid w:val="00F652F9"/>
    <w:rsid w:val="00F70527"/>
    <w:rsid w:val="00F70DEF"/>
    <w:rsid w:val="00F71350"/>
    <w:rsid w:val="00F71BDD"/>
    <w:rsid w:val="00F7200B"/>
    <w:rsid w:val="00F72166"/>
    <w:rsid w:val="00F74FE9"/>
    <w:rsid w:val="00F750F8"/>
    <w:rsid w:val="00F761AC"/>
    <w:rsid w:val="00F76F9E"/>
    <w:rsid w:val="00F82A5B"/>
    <w:rsid w:val="00F82E03"/>
    <w:rsid w:val="00F83729"/>
    <w:rsid w:val="00F845E4"/>
    <w:rsid w:val="00F85281"/>
    <w:rsid w:val="00F852C7"/>
    <w:rsid w:val="00F8543E"/>
    <w:rsid w:val="00F857C1"/>
    <w:rsid w:val="00F859EF"/>
    <w:rsid w:val="00F872B7"/>
    <w:rsid w:val="00F90808"/>
    <w:rsid w:val="00F9080F"/>
    <w:rsid w:val="00F91D99"/>
    <w:rsid w:val="00F932EB"/>
    <w:rsid w:val="00F97417"/>
    <w:rsid w:val="00FA0AED"/>
    <w:rsid w:val="00FA0D0F"/>
    <w:rsid w:val="00FA1201"/>
    <w:rsid w:val="00FA16EB"/>
    <w:rsid w:val="00FA3130"/>
    <w:rsid w:val="00FA3151"/>
    <w:rsid w:val="00FA62CD"/>
    <w:rsid w:val="00FA7BD6"/>
    <w:rsid w:val="00FA7C1E"/>
    <w:rsid w:val="00FB1973"/>
    <w:rsid w:val="00FB1FCC"/>
    <w:rsid w:val="00FB2620"/>
    <w:rsid w:val="00FB33BF"/>
    <w:rsid w:val="00FB35E1"/>
    <w:rsid w:val="00FB399F"/>
    <w:rsid w:val="00FB4873"/>
    <w:rsid w:val="00FB5436"/>
    <w:rsid w:val="00FB54A5"/>
    <w:rsid w:val="00FC0A19"/>
    <w:rsid w:val="00FC23F7"/>
    <w:rsid w:val="00FC2EFB"/>
    <w:rsid w:val="00FC2FF6"/>
    <w:rsid w:val="00FC4374"/>
    <w:rsid w:val="00FC5AEC"/>
    <w:rsid w:val="00FD1557"/>
    <w:rsid w:val="00FD1CA3"/>
    <w:rsid w:val="00FD1EB0"/>
    <w:rsid w:val="00FD2D85"/>
    <w:rsid w:val="00FD40B5"/>
    <w:rsid w:val="00FD6DAC"/>
    <w:rsid w:val="00FD6E22"/>
    <w:rsid w:val="00FD72DD"/>
    <w:rsid w:val="00FD7B91"/>
    <w:rsid w:val="00FE090D"/>
    <w:rsid w:val="00FE0C54"/>
    <w:rsid w:val="00FE121D"/>
    <w:rsid w:val="00FE4793"/>
    <w:rsid w:val="00FE6477"/>
    <w:rsid w:val="00FE6CB5"/>
    <w:rsid w:val="00FF14C6"/>
    <w:rsid w:val="00FF2A84"/>
    <w:rsid w:val="00FF2B36"/>
    <w:rsid w:val="00FF3676"/>
    <w:rsid w:val="00FF5664"/>
    <w:rsid w:val="00FF5A29"/>
    <w:rsid w:val="00FF6CA6"/>
    <w:rsid w:val="00FF715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59E16E"/>
  <w15:docId w15:val="{E5C1B067-D7CF-4470-9961-36E48223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70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4F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C7A1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C7A16"/>
    <w:rPr>
      <w:rFonts w:ascii="Calibri" w:hAnsi="Calibri"/>
      <w:noProof/>
      <w:lang w:val="en-US"/>
    </w:rPr>
  </w:style>
  <w:style w:type="paragraph" w:customStyle="1" w:styleId="EndNoteBibliography">
    <w:name w:val="EndNote Bibliography"/>
    <w:basedOn w:val="Normal"/>
    <w:link w:val="EndNoteBibliographyChar"/>
    <w:rsid w:val="008C7A16"/>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8C7A16"/>
    <w:rPr>
      <w:rFonts w:ascii="Calibri" w:hAnsi="Calibri"/>
      <w:noProof/>
      <w:lang w:val="en-US"/>
    </w:rPr>
  </w:style>
  <w:style w:type="character" w:styleId="Emphasis">
    <w:name w:val="Emphasis"/>
    <w:basedOn w:val="DefaultParagraphFont"/>
    <w:uiPriority w:val="20"/>
    <w:qFormat/>
    <w:rsid w:val="00DD66BE"/>
    <w:rPr>
      <w:b/>
      <w:bCs/>
      <w:i w:val="0"/>
      <w:iCs w:val="0"/>
    </w:rPr>
  </w:style>
  <w:style w:type="table" w:styleId="TableGrid">
    <w:name w:val="Table Grid"/>
    <w:basedOn w:val="TableNormal"/>
    <w:uiPriority w:val="59"/>
    <w:rsid w:val="000B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5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D55"/>
    <w:rPr>
      <w:rFonts w:ascii="Segoe UI" w:hAnsi="Segoe UI" w:cs="Segoe UI"/>
      <w:sz w:val="18"/>
      <w:szCs w:val="18"/>
    </w:rPr>
  </w:style>
  <w:style w:type="character" w:styleId="CommentReference">
    <w:name w:val="annotation reference"/>
    <w:basedOn w:val="DefaultParagraphFont"/>
    <w:uiPriority w:val="99"/>
    <w:semiHidden/>
    <w:unhideWhenUsed/>
    <w:rsid w:val="004C5D55"/>
    <w:rPr>
      <w:sz w:val="16"/>
      <w:szCs w:val="16"/>
    </w:rPr>
  </w:style>
  <w:style w:type="paragraph" w:styleId="CommentText">
    <w:name w:val="annotation text"/>
    <w:basedOn w:val="Normal"/>
    <w:link w:val="CommentTextChar"/>
    <w:uiPriority w:val="99"/>
    <w:unhideWhenUsed/>
    <w:rsid w:val="004C5D55"/>
    <w:pPr>
      <w:spacing w:line="240" w:lineRule="auto"/>
    </w:pPr>
    <w:rPr>
      <w:sz w:val="20"/>
      <w:szCs w:val="20"/>
    </w:rPr>
  </w:style>
  <w:style w:type="character" w:customStyle="1" w:styleId="CommentTextChar">
    <w:name w:val="Comment Text Char"/>
    <w:basedOn w:val="DefaultParagraphFont"/>
    <w:link w:val="CommentText"/>
    <w:uiPriority w:val="99"/>
    <w:rsid w:val="004C5D55"/>
    <w:rPr>
      <w:sz w:val="20"/>
      <w:szCs w:val="20"/>
    </w:rPr>
  </w:style>
  <w:style w:type="paragraph" w:styleId="CommentSubject">
    <w:name w:val="annotation subject"/>
    <w:basedOn w:val="CommentText"/>
    <w:next w:val="CommentText"/>
    <w:link w:val="CommentSubjectChar"/>
    <w:uiPriority w:val="99"/>
    <w:semiHidden/>
    <w:unhideWhenUsed/>
    <w:rsid w:val="004C5D55"/>
    <w:rPr>
      <w:b/>
      <w:bCs/>
    </w:rPr>
  </w:style>
  <w:style w:type="character" w:customStyle="1" w:styleId="CommentSubjectChar">
    <w:name w:val="Comment Subject Char"/>
    <w:basedOn w:val="CommentTextChar"/>
    <w:link w:val="CommentSubject"/>
    <w:uiPriority w:val="99"/>
    <w:semiHidden/>
    <w:rsid w:val="004C5D55"/>
    <w:rPr>
      <w:b/>
      <w:bCs/>
      <w:sz w:val="20"/>
      <w:szCs w:val="20"/>
    </w:rPr>
  </w:style>
  <w:style w:type="character" w:styleId="Hyperlink">
    <w:name w:val="Hyperlink"/>
    <w:basedOn w:val="DefaultParagraphFont"/>
    <w:uiPriority w:val="99"/>
    <w:unhideWhenUsed/>
    <w:rsid w:val="001B34F7"/>
    <w:rPr>
      <w:color w:val="0563C1" w:themeColor="hyperlink"/>
      <w:u w:val="single"/>
    </w:rPr>
  </w:style>
  <w:style w:type="paragraph" w:styleId="EndnoteText">
    <w:name w:val="endnote text"/>
    <w:basedOn w:val="Normal"/>
    <w:link w:val="EndnoteTextChar"/>
    <w:uiPriority w:val="99"/>
    <w:semiHidden/>
    <w:unhideWhenUsed/>
    <w:rsid w:val="009775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7563"/>
    <w:rPr>
      <w:sz w:val="20"/>
      <w:szCs w:val="20"/>
    </w:rPr>
  </w:style>
  <w:style w:type="character" w:styleId="EndnoteReference">
    <w:name w:val="endnote reference"/>
    <w:basedOn w:val="DefaultParagraphFont"/>
    <w:uiPriority w:val="99"/>
    <w:semiHidden/>
    <w:unhideWhenUsed/>
    <w:rsid w:val="00977563"/>
    <w:rPr>
      <w:vertAlign w:val="superscript"/>
    </w:rPr>
  </w:style>
  <w:style w:type="paragraph" w:styleId="ListParagraph">
    <w:name w:val="List Paragraph"/>
    <w:basedOn w:val="Normal"/>
    <w:uiPriority w:val="34"/>
    <w:qFormat/>
    <w:rsid w:val="00977563"/>
    <w:pPr>
      <w:ind w:left="720"/>
      <w:contextualSpacing/>
    </w:pPr>
    <w:rPr>
      <w:lang w:val="en-MY"/>
    </w:rPr>
  </w:style>
  <w:style w:type="paragraph" w:styleId="Header">
    <w:name w:val="header"/>
    <w:basedOn w:val="Normal"/>
    <w:link w:val="HeaderChar"/>
    <w:uiPriority w:val="99"/>
    <w:unhideWhenUsed/>
    <w:rsid w:val="008C4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DF5"/>
  </w:style>
  <w:style w:type="paragraph" w:styleId="Footer">
    <w:name w:val="footer"/>
    <w:basedOn w:val="Normal"/>
    <w:link w:val="FooterChar"/>
    <w:uiPriority w:val="99"/>
    <w:unhideWhenUsed/>
    <w:rsid w:val="008C4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DF5"/>
  </w:style>
  <w:style w:type="character" w:customStyle="1" w:styleId="ref-title">
    <w:name w:val="ref-title"/>
    <w:basedOn w:val="DefaultParagraphFont"/>
    <w:rsid w:val="00505275"/>
  </w:style>
  <w:style w:type="character" w:customStyle="1" w:styleId="ref-journal">
    <w:name w:val="ref-journal"/>
    <w:basedOn w:val="DefaultParagraphFont"/>
    <w:rsid w:val="00505275"/>
  </w:style>
  <w:style w:type="character" w:customStyle="1" w:styleId="ref-vol">
    <w:name w:val="ref-vol"/>
    <w:basedOn w:val="DefaultParagraphFont"/>
    <w:rsid w:val="00505275"/>
  </w:style>
  <w:style w:type="character" w:customStyle="1" w:styleId="ref-iss">
    <w:name w:val="ref-iss"/>
    <w:basedOn w:val="DefaultParagraphFont"/>
    <w:rsid w:val="00505275"/>
  </w:style>
  <w:style w:type="character" w:styleId="LineNumber">
    <w:name w:val="line number"/>
    <w:basedOn w:val="DefaultParagraphFont"/>
    <w:uiPriority w:val="99"/>
    <w:semiHidden/>
    <w:unhideWhenUsed/>
    <w:rsid w:val="00003694"/>
  </w:style>
  <w:style w:type="table" w:styleId="LightShading-Accent3">
    <w:name w:val="Light Shading Accent 3"/>
    <w:basedOn w:val="TableNormal"/>
    <w:uiPriority w:val="60"/>
    <w:rsid w:val="00BD565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BD56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csum-authors">
    <w:name w:val="docsum-authors"/>
    <w:basedOn w:val="DefaultParagraphFont"/>
    <w:rsid w:val="00E72B25"/>
  </w:style>
  <w:style w:type="character" w:customStyle="1" w:styleId="docsum-journal-citation">
    <w:name w:val="docsum-journal-citation"/>
    <w:basedOn w:val="DefaultParagraphFont"/>
    <w:rsid w:val="00E72B25"/>
  </w:style>
  <w:style w:type="character" w:customStyle="1" w:styleId="Heading1Char">
    <w:name w:val="Heading 1 Char"/>
    <w:basedOn w:val="DefaultParagraphFont"/>
    <w:link w:val="Heading1"/>
    <w:uiPriority w:val="9"/>
    <w:rsid w:val="00E70E82"/>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74F6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44">
      <w:bodyDiv w:val="1"/>
      <w:marLeft w:val="0"/>
      <w:marRight w:val="0"/>
      <w:marTop w:val="0"/>
      <w:marBottom w:val="0"/>
      <w:divBdr>
        <w:top w:val="none" w:sz="0" w:space="0" w:color="auto"/>
        <w:left w:val="none" w:sz="0" w:space="0" w:color="auto"/>
        <w:bottom w:val="none" w:sz="0" w:space="0" w:color="auto"/>
        <w:right w:val="none" w:sz="0" w:space="0" w:color="auto"/>
      </w:divBdr>
    </w:div>
    <w:div w:id="85806667">
      <w:bodyDiv w:val="1"/>
      <w:marLeft w:val="0"/>
      <w:marRight w:val="0"/>
      <w:marTop w:val="0"/>
      <w:marBottom w:val="0"/>
      <w:divBdr>
        <w:top w:val="none" w:sz="0" w:space="0" w:color="auto"/>
        <w:left w:val="none" w:sz="0" w:space="0" w:color="auto"/>
        <w:bottom w:val="none" w:sz="0" w:space="0" w:color="auto"/>
        <w:right w:val="none" w:sz="0" w:space="0" w:color="auto"/>
      </w:divBdr>
    </w:div>
    <w:div w:id="255722229">
      <w:bodyDiv w:val="1"/>
      <w:marLeft w:val="0"/>
      <w:marRight w:val="0"/>
      <w:marTop w:val="0"/>
      <w:marBottom w:val="0"/>
      <w:divBdr>
        <w:top w:val="none" w:sz="0" w:space="0" w:color="auto"/>
        <w:left w:val="none" w:sz="0" w:space="0" w:color="auto"/>
        <w:bottom w:val="none" w:sz="0" w:space="0" w:color="auto"/>
        <w:right w:val="none" w:sz="0" w:space="0" w:color="auto"/>
      </w:divBdr>
    </w:div>
    <w:div w:id="268509983">
      <w:bodyDiv w:val="1"/>
      <w:marLeft w:val="0"/>
      <w:marRight w:val="0"/>
      <w:marTop w:val="0"/>
      <w:marBottom w:val="0"/>
      <w:divBdr>
        <w:top w:val="none" w:sz="0" w:space="0" w:color="auto"/>
        <w:left w:val="none" w:sz="0" w:space="0" w:color="auto"/>
        <w:bottom w:val="none" w:sz="0" w:space="0" w:color="auto"/>
        <w:right w:val="none" w:sz="0" w:space="0" w:color="auto"/>
      </w:divBdr>
    </w:div>
    <w:div w:id="551969139">
      <w:bodyDiv w:val="1"/>
      <w:marLeft w:val="0"/>
      <w:marRight w:val="0"/>
      <w:marTop w:val="0"/>
      <w:marBottom w:val="0"/>
      <w:divBdr>
        <w:top w:val="none" w:sz="0" w:space="0" w:color="auto"/>
        <w:left w:val="none" w:sz="0" w:space="0" w:color="auto"/>
        <w:bottom w:val="none" w:sz="0" w:space="0" w:color="auto"/>
        <w:right w:val="none" w:sz="0" w:space="0" w:color="auto"/>
      </w:divBdr>
    </w:div>
    <w:div w:id="684092249">
      <w:bodyDiv w:val="1"/>
      <w:marLeft w:val="0"/>
      <w:marRight w:val="0"/>
      <w:marTop w:val="0"/>
      <w:marBottom w:val="0"/>
      <w:divBdr>
        <w:top w:val="none" w:sz="0" w:space="0" w:color="auto"/>
        <w:left w:val="none" w:sz="0" w:space="0" w:color="auto"/>
        <w:bottom w:val="none" w:sz="0" w:space="0" w:color="auto"/>
        <w:right w:val="none" w:sz="0" w:space="0" w:color="auto"/>
      </w:divBdr>
    </w:div>
    <w:div w:id="723793087">
      <w:bodyDiv w:val="1"/>
      <w:marLeft w:val="0"/>
      <w:marRight w:val="0"/>
      <w:marTop w:val="0"/>
      <w:marBottom w:val="0"/>
      <w:divBdr>
        <w:top w:val="none" w:sz="0" w:space="0" w:color="auto"/>
        <w:left w:val="none" w:sz="0" w:space="0" w:color="auto"/>
        <w:bottom w:val="none" w:sz="0" w:space="0" w:color="auto"/>
        <w:right w:val="none" w:sz="0" w:space="0" w:color="auto"/>
      </w:divBdr>
    </w:div>
    <w:div w:id="965233519">
      <w:bodyDiv w:val="1"/>
      <w:marLeft w:val="0"/>
      <w:marRight w:val="0"/>
      <w:marTop w:val="0"/>
      <w:marBottom w:val="0"/>
      <w:divBdr>
        <w:top w:val="none" w:sz="0" w:space="0" w:color="auto"/>
        <w:left w:val="none" w:sz="0" w:space="0" w:color="auto"/>
        <w:bottom w:val="none" w:sz="0" w:space="0" w:color="auto"/>
        <w:right w:val="none" w:sz="0" w:space="0" w:color="auto"/>
      </w:divBdr>
    </w:div>
    <w:div w:id="965349710">
      <w:bodyDiv w:val="1"/>
      <w:marLeft w:val="0"/>
      <w:marRight w:val="0"/>
      <w:marTop w:val="0"/>
      <w:marBottom w:val="0"/>
      <w:divBdr>
        <w:top w:val="none" w:sz="0" w:space="0" w:color="auto"/>
        <w:left w:val="none" w:sz="0" w:space="0" w:color="auto"/>
        <w:bottom w:val="none" w:sz="0" w:space="0" w:color="auto"/>
        <w:right w:val="none" w:sz="0" w:space="0" w:color="auto"/>
      </w:divBdr>
    </w:div>
    <w:div w:id="975183481">
      <w:bodyDiv w:val="1"/>
      <w:marLeft w:val="0"/>
      <w:marRight w:val="0"/>
      <w:marTop w:val="0"/>
      <w:marBottom w:val="0"/>
      <w:divBdr>
        <w:top w:val="none" w:sz="0" w:space="0" w:color="auto"/>
        <w:left w:val="none" w:sz="0" w:space="0" w:color="auto"/>
        <w:bottom w:val="none" w:sz="0" w:space="0" w:color="auto"/>
        <w:right w:val="none" w:sz="0" w:space="0" w:color="auto"/>
      </w:divBdr>
    </w:div>
    <w:div w:id="1283727808">
      <w:bodyDiv w:val="1"/>
      <w:marLeft w:val="0"/>
      <w:marRight w:val="0"/>
      <w:marTop w:val="0"/>
      <w:marBottom w:val="0"/>
      <w:divBdr>
        <w:top w:val="none" w:sz="0" w:space="0" w:color="auto"/>
        <w:left w:val="none" w:sz="0" w:space="0" w:color="auto"/>
        <w:bottom w:val="none" w:sz="0" w:space="0" w:color="auto"/>
        <w:right w:val="none" w:sz="0" w:space="0" w:color="auto"/>
      </w:divBdr>
    </w:div>
    <w:div w:id="1360084292">
      <w:bodyDiv w:val="1"/>
      <w:marLeft w:val="0"/>
      <w:marRight w:val="0"/>
      <w:marTop w:val="0"/>
      <w:marBottom w:val="0"/>
      <w:divBdr>
        <w:top w:val="none" w:sz="0" w:space="0" w:color="auto"/>
        <w:left w:val="none" w:sz="0" w:space="0" w:color="auto"/>
        <w:bottom w:val="none" w:sz="0" w:space="0" w:color="auto"/>
        <w:right w:val="none" w:sz="0" w:space="0" w:color="auto"/>
      </w:divBdr>
      <w:divsChild>
        <w:div w:id="1069889202">
          <w:marLeft w:val="0"/>
          <w:marRight w:val="0"/>
          <w:marTop w:val="0"/>
          <w:marBottom w:val="0"/>
          <w:divBdr>
            <w:top w:val="none" w:sz="0" w:space="0" w:color="auto"/>
            <w:left w:val="none" w:sz="0" w:space="0" w:color="auto"/>
            <w:bottom w:val="none" w:sz="0" w:space="0" w:color="auto"/>
            <w:right w:val="none" w:sz="0" w:space="0" w:color="auto"/>
          </w:divBdr>
        </w:div>
        <w:div w:id="1626079885">
          <w:marLeft w:val="0"/>
          <w:marRight w:val="0"/>
          <w:marTop w:val="0"/>
          <w:marBottom w:val="0"/>
          <w:divBdr>
            <w:top w:val="none" w:sz="0" w:space="0" w:color="auto"/>
            <w:left w:val="none" w:sz="0" w:space="0" w:color="auto"/>
            <w:bottom w:val="none" w:sz="0" w:space="0" w:color="auto"/>
            <w:right w:val="none" w:sz="0" w:space="0" w:color="auto"/>
          </w:divBdr>
        </w:div>
      </w:divsChild>
    </w:div>
    <w:div w:id="1559516972">
      <w:bodyDiv w:val="1"/>
      <w:marLeft w:val="0"/>
      <w:marRight w:val="0"/>
      <w:marTop w:val="0"/>
      <w:marBottom w:val="0"/>
      <w:divBdr>
        <w:top w:val="none" w:sz="0" w:space="0" w:color="auto"/>
        <w:left w:val="none" w:sz="0" w:space="0" w:color="auto"/>
        <w:bottom w:val="none" w:sz="0" w:space="0" w:color="auto"/>
        <w:right w:val="none" w:sz="0" w:space="0" w:color="auto"/>
      </w:divBdr>
    </w:div>
    <w:div w:id="1647859512">
      <w:bodyDiv w:val="1"/>
      <w:marLeft w:val="0"/>
      <w:marRight w:val="0"/>
      <w:marTop w:val="0"/>
      <w:marBottom w:val="0"/>
      <w:divBdr>
        <w:top w:val="none" w:sz="0" w:space="0" w:color="auto"/>
        <w:left w:val="none" w:sz="0" w:space="0" w:color="auto"/>
        <w:bottom w:val="none" w:sz="0" w:space="0" w:color="auto"/>
        <w:right w:val="none" w:sz="0" w:space="0" w:color="auto"/>
      </w:divBdr>
    </w:div>
    <w:div w:id="1988967964">
      <w:bodyDiv w:val="1"/>
      <w:marLeft w:val="0"/>
      <w:marRight w:val="0"/>
      <w:marTop w:val="0"/>
      <w:marBottom w:val="0"/>
      <w:divBdr>
        <w:top w:val="none" w:sz="0" w:space="0" w:color="auto"/>
        <w:left w:val="none" w:sz="0" w:space="0" w:color="auto"/>
        <w:bottom w:val="none" w:sz="0" w:space="0" w:color="auto"/>
        <w:right w:val="none" w:sz="0" w:space="0" w:color="auto"/>
      </w:divBdr>
      <w:divsChild>
        <w:div w:id="1930114865">
          <w:marLeft w:val="0"/>
          <w:marRight w:val="0"/>
          <w:marTop w:val="0"/>
          <w:marBottom w:val="0"/>
          <w:divBdr>
            <w:top w:val="none" w:sz="0" w:space="0" w:color="auto"/>
            <w:left w:val="none" w:sz="0" w:space="0" w:color="auto"/>
            <w:bottom w:val="none" w:sz="0" w:space="0" w:color="auto"/>
            <w:right w:val="none" w:sz="0" w:space="0" w:color="auto"/>
          </w:divBdr>
        </w:div>
      </w:divsChild>
    </w:div>
    <w:div w:id="2094734927">
      <w:bodyDiv w:val="1"/>
      <w:marLeft w:val="0"/>
      <w:marRight w:val="0"/>
      <w:marTop w:val="0"/>
      <w:marBottom w:val="0"/>
      <w:divBdr>
        <w:top w:val="none" w:sz="0" w:space="0" w:color="auto"/>
        <w:left w:val="none" w:sz="0" w:space="0" w:color="auto"/>
        <w:bottom w:val="none" w:sz="0" w:space="0" w:color="auto"/>
        <w:right w:val="none" w:sz="0" w:space="0" w:color="auto"/>
      </w:divBdr>
      <w:divsChild>
        <w:div w:id="1509900950">
          <w:marLeft w:val="0"/>
          <w:marRight w:val="0"/>
          <w:marTop w:val="0"/>
          <w:marBottom w:val="0"/>
          <w:divBdr>
            <w:top w:val="none" w:sz="0" w:space="0" w:color="auto"/>
            <w:left w:val="none" w:sz="0" w:space="0" w:color="auto"/>
            <w:bottom w:val="none" w:sz="0" w:space="0" w:color="auto"/>
            <w:right w:val="none" w:sz="0" w:space="0" w:color="auto"/>
          </w:divBdr>
        </w:div>
        <w:div w:id="9648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AC27-09B8-41F0-8141-FF400908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35015</Words>
  <Characters>199586</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234133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 Adrian</dc:creator>
  <cp:lastModifiedBy>gavin fong</cp:lastModifiedBy>
  <cp:revision>4</cp:revision>
  <dcterms:created xsi:type="dcterms:W3CDTF">2021-07-06T20:20:00Z</dcterms:created>
  <dcterms:modified xsi:type="dcterms:W3CDTF">2021-07-25T19:38:00Z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f34ea424-e3c2-3e06-a30c-d64984e477a2</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http://www.zotero.org/styles/chest</vt:lpwstr>
  </property>
  <property fmtid="{D5CDD505-2E9C-101B-9397-08002B2CF9AE}" pid="10" name="Mendeley Recent Style Name 2_1">
    <vt:lpwstr>Chest</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zotero-version="5.0.96.2"&gt;&lt;session id="TOGWLhA4"/&gt;&lt;style id="" hasBibliography="0" bibliographyStyleHasBeenSet="0"/&gt;&lt;prefs/&gt;&lt;/data&gt;</vt:lpwstr>
  </property>
</Properties>
</file>