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5EAF" w14:textId="77777777" w:rsidR="00655A95" w:rsidRDefault="00655A95">
      <w:pPr>
        <w:pBdr>
          <w:top w:val="nil"/>
          <w:left w:val="nil"/>
          <w:bottom w:val="nil"/>
          <w:right w:val="nil"/>
          <w:between w:val="nil"/>
        </w:pBdr>
        <w:spacing w:line="360" w:lineRule="auto"/>
        <w:ind w:firstLine="708"/>
        <w:jc w:val="right"/>
        <w:rPr>
          <w:rFonts w:ascii="Times New Roman" w:eastAsia="Times New Roman" w:hAnsi="Times New Roman" w:cs="Times New Roman"/>
          <w:color w:val="000000"/>
          <w:sz w:val="24"/>
          <w:szCs w:val="24"/>
        </w:rPr>
      </w:pPr>
    </w:p>
    <w:p w14:paraId="1D584ED8" w14:textId="77777777" w:rsidR="00655A95" w:rsidRDefault="00746894">
      <w:pPr>
        <w:spacing w:line="240" w:lineRule="auto"/>
        <w:jc w:val="right"/>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Total Word Count for main text: 3494</w:t>
      </w:r>
    </w:p>
    <w:p w14:paraId="5FD58444" w14:textId="77777777" w:rsidR="00655A95" w:rsidRDefault="00746894">
      <w:pPr>
        <w:pBdr>
          <w:top w:val="nil"/>
          <w:left w:val="nil"/>
          <w:bottom w:val="nil"/>
          <w:right w:val="nil"/>
          <w:between w:val="nil"/>
        </w:pBdr>
        <w:spacing w:line="240" w:lineRule="auto"/>
        <w:ind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 Word Count: 248</w:t>
      </w:r>
    </w:p>
    <w:p w14:paraId="1D400FB4" w14:textId="77777777" w:rsidR="00655A95" w:rsidRDefault="00746894">
      <w:pPr>
        <w:pBdr>
          <w:top w:val="nil"/>
          <w:left w:val="nil"/>
          <w:bottom w:val="nil"/>
          <w:right w:val="nil"/>
          <w:between w:val="nil"/>
        </w:pBdr>
        <w:spacing w:line="240" w:lineRule="auto"/>
        <w:ind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of Tables: 1</w:t>
      </w:r>
    </w:p>
    <w:p w14:paraId="3DA72E8E" w14:textId="77777777" w:rsidR="00655A95" w:rsidRDefault="00746894">
      <w:pPr>
        <w:pBdr>
          <w:top w:val="nil"/>
          <w:left w:val="nil"/>
          <w:bottom w:val="nil"/>
          <w:right w:val="nil"/>
          <w:between w:val="nil"/>
        </w:pBdr>
        <w:spacing w:line="240" w:lineRule="auto"/>
        <w:ind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of Figures: 3</w:t>
      </w:r>
    </w:p>
    <w:p w14:paraId="51B1BFF9" w14:textId="77777777" w:rsidR="00655A95" w:rsidRDefault="00746894">
      <w:pPr>
        <w:pBdr>
          <w:top w:val="nil"/>
          <w:left w:val="nil"/>
          <w:bottom w:val="nil"/>
          <w:right w:val="nil"/>
          <w:between w:val="nil"/>
        </w:pBdr>
        <w:spacing w:line="480" w:lineRule="auto"/>
        <w:ind w:firstLine="7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Supplementary Information: 20 figures and 8 tables</w:t>
      </w:r>
    </w:p>
    <w:p w14:paraId="2B1E8AC0" w14:textId="77777777" w:rsidR="00655A95" w:rsidRDefault="00655A95">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p>
    <w:p w14:paraId="4DBDB2AE" w14:textId="77777777" w:rsidR="00655A95" w:rsidRDefault="00746894">
      <w:pPr>
        <w:pBdr>
          <w:top w:val="nil"/>
          <w:left w:val="nil"/>
          <w:bottom w:val="nil"/>
          <w:right w:val="nil"/>
          <w:between w:val="nil"/>
        </w:pBdr>
        <w:spacing w:line="48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Assessing Undertreatment and Overtreatment/Misuse of ADHD medications in children and adolescents across continents: a systematic review and meta-analysis</w:t>
      </w:r>
    </w:p>
    <w:p w14:paraId="017C8944"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p>
    <w:p w14:paraId="21AAB731" w14:textId="77777777" w:rsidR="00655A95" w:rsidRDefault="00746894">
      <w:pPr>
        <w:pBdr>
          <w:top w:val="nil"/>
          <w:left w:val="nil"/>
          <w:bottom w:val="nil"/>
          <w:right w:val="nil"/>
          <w:between w:val="nil"/>
        </w:pBdr>
        <w:spacing w:line="480" w:lineRule="auto"/>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Rafael </w:t>
      </w:r>
      <w:proofErr w:type="spellStart"/>
      <w:r>
        <w:rPr>
          <w:rFonts w:ascii="Times New Roman" w:eastAsia="Times New Roman" w:hAnsi="Times New Roman" w:cs="Times New Roman"/>
          <w:b/>
          <w:color w:val="000000"/>
          <w:sz w:val="24"/>
          <w:szCs w:val="24"/>
        </w:rPr>
        <w:t>Massuti</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vertAlign w:val="superscript"/>
        </w:rPr>
        <w:t>a</w:t>
      </w:r>
      <w:r>
        <w:rPr>
          <w:rFonts w:ascii="Times New Roman" w:eastAsia="Times New Roman" w:hAnsi="Times New Roman" w:cs="Times New Roman"/>
          <w:b/>
          <w:color w:val="000000"/>
          <w:sz w:val="24"/>
          <w:szCs w:val="24"/>
        </w:rPr>
        <w:t xml:space="preserve">, Carlos Renato Moreira-Maia </w:t>
      </w:r>
      <w:r>
        <w:rPr>
          <w:rFonts w:ascii="Times New Roman" w:eastAsia="Times New Roman" w:hAnsi="Times New Roman" w:cs="Times New Roman"/>
          <w:b/>
          <w:color w:val="000000"/>
          <w:sz w:val="24"/>
          <w:szCs w:val="24"/>
          <w:vertAlign w:val="superscript"/>
        </w:rPr>
        <w:t>a</w:t>
      </w:r>
      <w:r>
        <w:rPr>
          <w:rFonts w:ascii="Times New Roman" w:eastAsia="Times New Roman" w:hAnsi="Times New Roman" w:cs="Times New Roman"/>
          <w:b/>
          <w:color w:val="000000"/>
          <w:sz w:val="24"/>
          <w:szCs w:val="24"/>
        </w:rPr>
        <w:t xml:space="preserve">, Fausto </w:t>
      </w:r>
      <w:proofErr w:type="spellStart"/>
      <w:r>
        <w:rPr>
          <w:rFonts w:ascii="Times New Roman" w:eastAsia="Times New Roman" w:hAnsi="Times New Roman" w:cs="Times New Roman"/>
          <w:b/>
          <w:color w:val="000000"/>
          <w:sz w:val="24"/>
          <w:szCs w:val="24"/>
        </w:rPr>
        <w:t>Campani</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vertAlign w:val="superscript"/>
        </w:rPr>
        <w:t>a</w:t>
      </w:r>
      <w:r>
        <w:rPr>
          <w:rFonts w:ascii="Times New Roman" w:eastAsia="Times New Roman" w:hAnsi="Times New Roman" w:cs="Times New Roman"/>
          <w:b/>
          <w:color w:val="000000"/>
          <w:sz w:val="24"/>
          <w:szCs w:val="24"/>
        </w:rPr>
        <w:t>,</w:t>
      </w:r>
    </w:p>
    <w:p w14:paraId="2D42A334" w14:textId="77777777" w:rsidR="00655A95" w:rsidRDefault="00746894">
      <w:pPr>
        <w:pBdr>
          <w:top w:val="nil"/>
          <w:left w:val="nil"/>
          <w:bottom w:val="nil"/>
          <w:right w:val="nil"/>
          <w:between w:val="nil"/>
        </w:pBdr>
        <w:spacing w:line="480" w:lineRule="auto"/>
        <w:ind w:firstLine="708"/>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Márcio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Sônego</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vertAlign w:val="superscript"/>
        </w:rPr>
        <w:t>a</w:t>
      </w:r>
      <w:r>
        <w:rPr>
          <w:rFonts w:ascii="Times New Roman" w:eastAsia="Times New Roman" w:hAnsi="Times New Roman" w:cs="Times New Roman"/>
          <w:b/>
          <w:color w:val="000000"/>
          <w:sz w:val="24"/>
          <w:szCs w:val="24"/>
        </w:rPr>
        <w:t xml:space="preserve">, Julia Amaro </w:t>
      </w:r>
      <w:r>
        <w:rPr>
          <w:rFonts w:ascii="Times New Roman" w:eastAsia="Times New Roman" w:hAnsi="Times New Roman" w:cs="Times New Roman"/>
          <w:b/>
          <w:color w:val="000000"/>
          <w:sz w:val="24"/>
          <w:szCs w:val="24"/>
          <w:vertAlign w:val="superscript"/>
        </w:rPr>
        <w:t>a</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Gláucia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Chiyoko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Akutagava</w:t>
      </w:r>
      <w:proofErr w:type="spellEnd"/>
      <w:r>
        <w:rPr>
          <w:rFonts w:ascii="Times New Roman" w:eastAsia="Times New Roman" w:hAnsi="Times New Roman" w:cs="Times New Roman"/>
          <w:b/>
          <w:color w:val="000000"/>
          <w:sz w:val="24"/>
          <w:szCs w:val="24"/>
        </w:rPr>
        <w:t xml:space="preserve">-Martins </w:t>
      </w:r>
      <w:r>
        <w:rPr>
          <w:rFonts w:ascii="Times New Roman" w:eastAsia="Times New Roman" w:hAnsi="Times New Roman" w:cs="Times New Roman"/>
          <w:b/>
          <w:color w:val="000000"/>
          <w:sz w:val="24"/>
          <w:szCs w:val="24"/>
          <w:vertAlign w:val="superscript"/>
        </w:rPr>
        <w:t>b</w:t>
      </w:r>
      <w:r>
        <w:rPr>
          <w:rFonts w:ascii="Times New Roman" w:eastAsia="Times New Roman" w:hAnsi="Times New Roman" w:cs="Times New Roman"/>
          <w:b/>
          <w:color w:val="000000"/>
          <w:sz w:val="24"/>
          <w:szCs w:val="24"/>
        </w:rPr>
        <w:t>,</w:t>
      </w:r>
    </w:p>
    <w:p w14:paraId="707BBD0B" w14:textId="77777777" w:rsidR="00655A95" w:rsidRDefault="00746894">
      <w:pPr>
        <w:pBdr>
          <w:top w:val="nil"/>
          <w:left w:val="nil"/>
          <w:bottom w:val="nil"/>
          <w:right w:val="nil"/>
          <w:between w:val="nil"/>
        </w:pBdr>
        <w:spacing w:line="480" w:lineRule="auto"/>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Luca </w:t>
      </w:r>
      <w:proofErr w:type="spellStart"/>
      <w:r>
        <w:rPr>
          <w:rFonts w:ascii="Times New Roman" w:eastAsia="Times New Roman" w:hAnsi="Times New Roman" w:cs="Times New Roman"/>
          <w:b/>
          <w:color w:val="000000"/>
          <w:sz w:val="24"/>
          <w:szCs w:val="24"/>
        </w:rPr>
        <w:t>Tessari</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vertAlign w:val="superscript"/>
        </w:rPr>
        <w:t>c</w:t>
      </w:r>
      <w:r>
        <w:rPr>
          <w:rFonts w:ascii="Times New Roman" w:eastAsia="Times New Roman" w:hAnsi="Times New Roman" w:cs="Times New Roman"/>
          <w:b/>
          <w:color w:val="000000"/>
          <w:sz w:val="24"/>
          <w:szCs w:val="24"/>
        </w:rPr>
        <w:t xml:space="preserve">, Guilherme </w:t>
      </w:r>
      <w:proofErr w:type="spellStart"/>
      <w:r>
        <w:rPr>
          <w:rFonts w:ascii="Times New Roman" w:eastAsia="Times New Roman" w:hAnsi="Times New Roman" w:cs="Times New Roman"/>
          <w:b/>
          <w:color w:val="000000"/>
          <w:sz w:val="24"/>
          <w:szCs w:val="24"/>
        </w:rPr>
        <w:t>Polanczyk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vertAlign w:val="superscript"/>
        </w:rPr>
        <w:t>d,e</w:t>
      </w:r>
      <w:proofErr w:type="spellEnd"/>
      <w:r>
        <w:rPr>
          <w:rFonts w:ascii="Times New Roman" w:eastAsia="Times New Roman" w:hAnsi="Times New Roman" w:cs="Times New Roman"/>
          <w:b/>
          <w:color w:val="000000"/>
          <w:sz w:val="24"/>
          <w:szCs w:val="24"/>
        </w:rPr>
        <w:t xml:space="preserve">, Samuele Cortese </w:t>
      </w:r>
      <w:proofErr w:type="spellStart"/>
      <w:r>
        <w:rPr>
          <w:rFonts w:ascii="Times New Roman" w:eastAsia="Times New Roman" w:hAnsi="Times New Roman" w:cs="Times New Roman"/>
          <w:b/>
          <w:color w:val="000000"/>
          <w:sz w:val="24"/>
          <w:szCs w:val="24"/>
          <w:vertAlign w:val="superscript"/>
        </w:rPr>
        <w:t>c,f,g,h</w:t>
      </w:r>
      <w:proofErr w:type="spellEnd"/>
      <w:r>
        <w:rPr>
          <w:rFonts w:ascii="Times New Roman" w:eastAsia="Times New Roman" w:hAnsi="Times New Roman" w:cs="Times New Roman"/>
          <w:b/>
          <w:color w:val="000000"/>
          <w:sz w:val="24"/>
          <w:szCs w:val="24"/>
        </w:rPr>
        <w:t xml:space="preserve">, Luis Augusto Rohde </w:t>
      </w:r>
      <w:proofErr w:type="spellStart"/>
      <w:r>
        <w:rPr>
          <w:rFonts w:ascii="Times New Roman" w:eastAsia="Times New Roman" w:hAnsi="Times New Roman" w:cs="Times New Roman"/>
          <w:b/>
          <w:color w:val="000000"/>
          <w:sz w:val="24"/>
          <w:szCs w:val="24"/>
          <w:vertAlign w:val="superscript"/>
        </w:rPr>
        <w:t>a,e</w:t>
      </w:r>
      <w:proofErr w:type="spellEnd"/>
    </w:p>
    <w:p w14:paraId="56104B90"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ADHD Outpatient Program, Hospital de </w:t>
      </w:r>
      <w:proofErr w:type="spellStart"/>
      <w:r>
        <w:rPr>
          <w:rFonts w:ascii="Times New Roman" w:eastAsia="Times New Roman" w:hAnsi="Times New Roman" w:cs="Times New Roman"/>
          <w:color w:val="000000"/>
        </w:rPr>
        <w:t>Clínicas</w:t>
      </w:r>
      <w:proofErr w:type="spellEnd"/>
      <w:r>
        <w:rPr>
          <w:rFonts w:ascii="Times New Roman" w:eastAsia="Times New Roman" w:hAnsi="Times New Roman" w:cs="Times New Roman"/>
          <w:color w:val="000000"/>
        </w:rPr>
        <w:t xml:space="preserve"> de Porto Alegre, Department of Psychiatry, Federal University of Rio Grande do Sul, Porto Alegre, Brazil.</w:t>
      </w:r>
    </w:p>
    <w:p w14:paraId="4A2FBF95"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 xml:space="preserve"> College of Medicine, </w:t>
      </w:r>
      <w:proofErr w:type="spellStart"/>
      <w:r>
        <w:rPr>
          <w:rFonts w:ascii="Times New Roman" w:eastAsia="Times New Roman" w:hAnsi="Times New Roman" w:cs="Times New Roman"/>
          <w:color w:val="000000"/>
        </w:rPr>
        <w:t>Universidade</w:t>
      </w:r>
      <w:proofErr w:type="spellEnd"/>
      <w:r>
        <w:rPr>
          <w:rFonts w:ascii="Times New Roman" w:eastAsia="Times New Roman" w:hAnsi="Times New Roman" w:cs="Times New Roman"/>
          <w:color w:val="000000"/>
        </w:rPr>
        <w:t xml:space="preserve"> Federal de Mato Grosso, Cuiabá, Brazil.</w:t>
      </w:r>
    </w:p>
    <w:p w14:paraId="24D5A307"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 xml:space="preserve">c </w:t>
      </w:r>
      <w:r>
        <w:rPr>
          <w:rFonts w:ascii="Times New Roman" w:eastAsia="Times New Roman" w:hAnsi="Times New Roman" w:cs="Times New Roman"/>
          <w:color w:val="000000"/>
        </w:rPr>
        <w:t>Center for Innovation in Mental Health, School of Psychology, Faculty of Environmental and Life Sciences; Clinical and Experimental Sciences (CNS and Psychiatry), Faculty of Medicine, University of Southampton, UK</w:t>
      </w:r>
    </w:p>
    <w:p w14:paraId="32DC0C99"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Departamento</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Psiquiatria</w:t>
      </w:r>
      <w:proofErr w:type="spellEnd"/>
      <w:r>
        <w:rPr>
          <w:rFonts w:ascii="Times New Roman" w:eastAsia="Times New Roman" w:hAnsi="Times New Roman" w:cs="Times New Roman"/>
          <w:color w:val="000000"/>
        </w:rPr>
        <w:t xml:space="preserve">, Hospital das </w:t>
      </w:r>
      <w:proofErr w:type="spellStart"/>
      <w:r>
        <w:rPr>
          <w:rFonts w:ascii="Times New Roman" w:eastAsia="Times New Roman" w:hAnsi="Times New Roman" w:cs="Times New Roman"/>
          <w:color w:val="000000"/>
        </w:rPr>
        <w:t>Clinicas</w:t>
      </w:r>
      <w:proofErr w:type="spellEnd"/>
      <w:r>
        <w:rPr>
          <w:rFonts w:ascii="Times New Roman" w:eastAsia="Times New Roman" w:hAnsi="Times New Roman" w:cs="Times New Roman"/>
          <w:color w:val="000000"/>
        </w:rPr>
        <w:t xml:space="preserve"> HCFMUSP, </w:t>
      </w:r>
      <w:proofErr w:type="spellStart"/>
      <w:r>
        <w:rPr>
          <w:rFonts w:ascii="Times New Roman" w:eastAsia="Times New Roman" w:hAnsi="Times New Roman" w:cs="Times New Roman"/>
          <w:color w:val="000000"/>
        </w:rPr>
        <w:t>Faculdade</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Medicina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Universidade</w:t>
      </w:r>
      <w:proofErr w:type="spellEnd"/>
      <w:r>
        <w:rPr>
          <w:rFonts w:ascii="Times New Roman" w:eastAsia="Times New Roman" w:hAnsi="Times New Roman" w:cs="Times New Roman"/>
          <w:color w:val="000000"/>
        </w:rPr>
        <w:t xml:space="preserve"> de Sao Paulo, Brazil.</w:t>
      </w:r>
    </w:p>
    <w:p w14:paraId="3EDC273E"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e</w:t>
      </w:r>
      <w:r>
        <w:rPr>
          <w:rFonts w:ascii="Times New Roman" w:eastAsia="Times New Roman" w:hAnsi="Times New Roman" w:cs="Times New Roman"/>
          <w:color w:val="000000"/>
        </w:rPr>
        <w:t xml:space="preserve"> National Institute of Developmental Psychiatry for Children and Adolescents, Sao Paulo, Brazil.</w:t>
      </w:r>
    </w:p>
    <w:p w14:paraId="1EDA5150"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f </w:t>
      </w:r>
      <w:r>
        <w:rPr>
          <w:rFonts w:ascii="Times New Roman" w:eastAsia="Times New Roman" w:hAnsi="Times New Roman" w:cs="Times New Roman"/>
          <w:color w:val="000000"/>
        </w:rPr>
        <w:t>Solent NHS Trust, Southampton, UK</w:t>
      </w:r>
    </w:p>
    <w:p w14:paraId="386E3118"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g</w:t>
      </w:r>
      <w:r>
        <w:rPr>
          <w:rFonts w:ascii="Times New Roman" w:eastAsia="Times New Roman" w:hAnsi="Times New Roman" w:cs="Times New Roman"/>
          <w:color w:val="000000"/>
        </w:rPr>
        <w:t xml:space="preserve"> Department of Child and Adolescent Psychiatry, Hassenfeld Children’s Hospital at NYU Langone, New York, NY, USA</w:t>
      </w:r>
    </w:p>
    <w:p w14:paraId="765E470C"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h</w:t>
      </w:r>
      <w:r>
        <w:rPr>
          <w:rFonts w:ascii="Times New Roman" w:eastAsia="Times New Roman" w:hAnsi="Times New Roman" w:cs="Times New Roman"/>
          <w:color w:val="000000"/>
        </w:rPr>
        <w:t xml:space="preserve"> Division of Psychiatry and Applied Psychology, School of Medicine, University of Nottingham, Nottingham, UK</w:t>
      </w:r>
    </w:p>
    <w:p w14:paraId="19D895B1"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rPr>
      </w:pPr>
    </w:p>
    <w:p w14:paraId="24F3645F"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Corresponding Author: </w:t>
      </w:r>
    </w:p>
    <w:p w14:paraId="285E456A"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Luis Augusto </w:t>
      </w:r>
      <w:proofErr w:type="spellStart"/>
      <w:r>
        <w:rPr>
          <w:rFonts w:ascii="Times New Roman" w:eastAsia="Times New Roman" w:hAnsi="Times New Roman" w:cs="Times New Roman"/>
          <w:color w:val="000000"/>
        </w:rPr>
        <w:t>Paim</w:t>
      </w:r>
      <w:proofErr w:type="spellEnd"/>
      <w:r>
        <w:rPr>
          <w:rFonts w:ascii="Times New Roman" w:eastAsia="Times New Roman" w:hAnsi="Times New Roman" w:cs="Times New Roman"/>
          <w:color w:val="000000"/>
        </w:rPr>
        <w:t xml:space="preserve"> Rohde, ADHD Outpatient Program (PRODAH), Child and Adolescent Psychiatry Division, Hospital de </w:t>
      </w:r>
      <w:proofErr w:type="spellStart"/>
      <w:r>
        <w:rPr>
          <w:rFonts w:ascii="Times New Roman" w:eastAsia="Times New Roman" w:hAnsi="Times New Roman" w:cs="Times New Roman"/>
          <w:color w:val="000000"/>
        </w:rPr>
        <w:t>Clínicas</w:t>
      </w:r>
      <w:proofErr w:type="spellEnd"/>
      <w:r>
        <w:rPr>
          <w:rFonts w:ascii="Times New Roman" w:eastAsia="Times New Roman" w:hAnsi="Times New Roman" w:cs="Times New Roman"/>
          <w:color w:val="000000"/>
        </w:rPr>
        <w:t xml:space="preserve"> de Porto Alegre, Federal University of Rio Grande do Sul, </w:t>
      </w:r>
      <w:proofErr w:type="spellStart"/>
      <w:r>
        <w:rPr>
          <w:rFonts w:ascii="Times New Roman" w:eastAsia="Times New Roman" w:hAnsi="Times New Roman" w:cs="Times New Roman"/>
          <w:color w:val="000000"/>
        </w:rPr>
        <w:t>Rua</w:t>
      </w:r>
      <w:proofErr w:type="spellEnd"/>
      <w:r>
        <w:rPr>
          <w:rFonts w:ascii="Times New Roman" w:eastAsia="Times New Roman" w:hAnsi="Times New Roman" w:cs="Times New Roman"/>
          <w:color w:val="000000"/>
        </w:rPr>
        <w:t xml:space="preserve"> Ramiro </w:t>
      </w:r>
      <w:proofErr w:type="spellStart"/>
      <w:r>
        <w:rPr>
          <w:rFonts w:ascii="Times New Roman" w:eastAsia="Times New Roman" w:hAnsi="Times New Roman" w:cs="Times New Roman"/>
          <w:color w:val="000000"/>
        </w:rPr>
        <w:t>Barcelos</w:t>
      </w:r>
      <w:proofErr w:type="spellEnd"/>
      <w:r>
        <w:rPr>
          <w:rFonts w:ascii="Times New Roman" w:eastAsia="Times New Roman" w:hAnsi="Times New Roman" w:cs="Times New Roman"/>
          <w:color w:val="000000"/>
        </w:rPr>
        <w:t>, 2350 - 4</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floor, Porto Alegre, RS 90035-903, Brazil. Work telephone +55 51 3321-3946. E-mail: </w:t>
      </w:r>
      <w:hyperlink r:id="rId7">
        <w:r>
          <w:rPr>
            <w:rFonts w:ascii="Times New Roman" w:eastAsia="Times New Roman" w:hAnsi="Times New Roman" w:cs="Times New Roman"/>
            <w:color w:val="0000FF"/>
            <w:u w:val="single"/>
          </w:rPr>
          <w:t>lrohde@terra.com.br</w:t>
        </w:r>
      </w:hyperlink>
    </w:p>
    <w:p w14:paraId="4399B020" w14:textId="77777777" w:rsidR="00655A95" w:rsidRDefault="00655A95">
      <w:pPr>
        <w:pBdr>
          <w:top w:val="nil"/>
          <w:left w:val="nil"/>
          <w:bottom w:val="nil"/>
          <w:right w:val="nil"/>
          <w:between w:val="nil"/>
        </w:pBdr>
        <w:spacing w:line="480" w:lineRule="auto"/>
        <w:ind w:right="-40"/>
        <w:rPr>
          <w:rFonts w:ascii="Times New Roman" w:eastAsia="Times New Roman" w:hAnsi="Times New Roman" w:cs="Times New Roman"/>
          <w:sz w:val="24"/>
          <w:szCs w:val="24"/>
        </w:rPr>
      </w:pPr>
    </w:p>
    <w:p w14:paraId="7A069370"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Financial support: </w:t>
      </w:r>
    </w:p>
    <w:p w14:paraId="69532B64"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was financed in part by the </w:t>
      </w:r>
      <w:proofErr w:type="spellStart"/>
      <w:r>
        <w:rPr>
          <w:rFonts w:ascii="Times New Roman" w:eastAsia="Times New Roman" w:hAnsi="Times New Roman" w:cs="Times New Roman"/>
          <w:color w:val="000000"/>
          <w:sz w:val="24"/>
          <w:szCs w:val="24"/>
        </w:rPr>
        <w:t>Coordenação</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Aperfeiçoamento</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Pessoal</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Nível</w:t>
      </w:r>
      <w:proofErr w:type="spellEnd"/>
      <w:r>
        <w:rPr>
          <w:rFonts w:ascii="Times New Roman" w:eastAsia="Times New Roman" w:hAnsi="Times New Roman" w:cs="Times New Roman"/>
          <w:color w:val="000000"/>
          <w:sz w:val="24"/>
          <w:szCs w:val="24"/>
        </w:rPr>
        <w:t xml:space="preserve"> Superior - </w:t>
      </w:r>
      <w:proofErr w:type="spellStart"/>
      <w:r>
        <w:rPr>
          <w:rFonts w:ascii="Times New Roman" w:eastAsia="Times New Roman" w:hAnsi="Times New Roman" w:cs="Times New Roman"/>
          <w:color w:val="000000"/>
          <w:sz w:val="24"/>
          <w:szCs w:val="24"/>
        </w:rPr>
        <w:t>Brasil</w:t>
      </w:r>
      <w:proofErr w:type="spellEnd"/>
      <w:r>
        <w:rPr>
          <w:rFonts w:ascii="Times New Roman" w:eastAsia="Times New Roman" w:hAnsi="Times New Roman" w:cs="Times New Roman"/>
          <w:color w:val="000000"/>
          <w:sz w:val="24"/>
          <w:szCs w:val="24"/>
        </w:rPr>
        <w:t xml:space="preserve"> (CAPES) - Finance Code 001, and by the </w:t>
      </w:r>
      <w:proofErr w:type="spellStart"/>
      <w:r>
        <w:rPr>
          <w:rFonts w:ascii="Times New Roman" w:eastAsia="Times New Roman" w:hAnsi="Times New Roman" w:cs="Times New Roman"/>
          <w:color w:val="000000"/>
          <w:sz w:val="24"/>
          <w:szCs w:val="24"/>
        </w:rPr>
        <w:t>Conselho</w:t>
      </w:r>
      <w:proofErr w:type="spellEnd"/>
      <w:r>
        <w:rPr>
          <w:rFonts w:ascii="Times New Roman" w:eastAsia="Times New Roman" w:hAnsi="Times New Roman" w:cs="Times New Roman"/>
          <w:color w:val="000000"/>
          <w:sz w:val="24"/>
          <w:szCs w:val="24"/>
        </w:rPr>
        <w:t xml:space="preserve"> Nacional de </w:t>
      </w:r>
      <w:proofErr w:type="spellStart"/>
      <w:r>
        <w:rPr>
          <w:rFonts w:ascii="Times New Roman" w:eastAsia="Times New Roman" w:hAnsi="Times New Roman" w:cs="Times New Roman"/>
          <w:color w:val="000000"/>
          <w:sz w:val="24"/>
          <w:szCs w:val="24"/>
        </w:rPr>
        <w:t>Desenvolvimento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Científico</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Tecnológico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CNPq</w:t>
      </w:r>
      <w:proofErr w:type="spellEnd"/>
      <w:r>
        <w:rPr>
          <w:rFonts w:ascii="Times New Roman" w:eastAsia="Times New Roman" w:hAnsi="Times New Roman" w:cs="Times New Roman"/>
          <w:color w:val="000000"/>
          <w:sz w:val="24"/>
          <w:szCs w:val="24"/>
        </w:rPr>
        <w:t>), Brazilian public funding agencies.</w:t>
      </w:r>
    </w:p>
    <w:p w14:paraId="36B49756" w14:textId="77777777" w:rsidR="00655A95" w:rsidRDefault="00655A95">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p>
    <w:p w14:paraId="491E8952"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Conflict of interest: </w:t>
      </w:r>
    </w:p>
    <w:p w14:paraId="3386E8C7"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LAR has been a member of the speakers’ bureau/advisory board and/or acted as a consultant for </w:t>
      </w:r>
      <w:proofErr w:type="spellStart"/>
      <w:r>
        <w:rPr>
          <w:rFonts w:ascii="Times New Roman" w:eastAsia="Times New Roman" w:hAnsi="Times New Roman" w:cs="Times New Roman"/>
          <w:color w:val="000000"/>
          <w:sz w:val="24"/>
          <w:szCs w:val="24"/>
        </w:rPr>
        <w:t>Medice</w:t>
      </w:r>
      <w:proofErr w:type="spellEnd"/>
      <w:r>
        <w:rPr>
          <w:rFonts w:ascii="Times New Roman" w:eastAsia="Times New Roman" w:hAnsi="Times New Roman" w:cs="Times New Roman"/>
          <w:color w:val="000000"/>
          <w:sz w:val="24"/>
          <w:szCs w:val="24"/>
        </w:rPr>
        <w:t xml:space="preserve">, Novartis/Sandoz, and Shire/Takeda in the last 3 years. He receives authorship royalties from Oxford Press and </w:t>
      </w:r>
      <w:proofErr w:type="spellStart"/>
      <w:r>
        <w:rPr>
          <w:rFonts w:ascii="Times New Roman" w:eastAsia="Times New Roman" w:hAnsi="Times New Roman" w:cs="Times New Roman"/>
          <w:color w:val="000000"/>
          <w:sz w:val="24"/>
          <w:szCs w:val="24"/>
        </w:rPr>
        <w:t>ArtMed</w:t>
      </w:r>
      <w:proofErr w:type="spellEnd"/>
      <w:r>
        <w:rPr>
          <w:rFonts w:ascii="Times New Roman" w:eastAsia="Times New Roman" w:hAnsi="Times New Roman" w:cs="Times New Roman"/>
          <w:color w:val="000000"/>
          <w:sz w:val="24"/>
          <w:szCs w:val="24"/>
        </w:rPr>
        <w:t xml:space="preserve">. The ADHD and Juvenile Bipolar Disorder Outpatient Programs chaired by him received unrestricted educational and research support from the following pharmaceutical companies in the last 3 years: Novartis/Sandoz, and Shire/Takeda. He received travel grants from Shire/Takeda for attending the 2018 APA meetings. SC declares reimbursement for travel and accommodation expenses from the Association for Child and Adolescent Central Health (ACAMH), Canadian ADHD Alliance Resource (CADDRA), Healthcare Convention, and British Psychopharmacology Association (BPA) in relation to lectures delivered on ADHD. GP has received grant or research support from the </w:t>
      </w:r>
      <w:proofErr w:type="spellStart"/>
      <w:r>
        <w:rPr>
          <w:rFonts w:ascii="Times New Roman" w:eastAsia="Times New Roman" w:hAnsi="Times New Roman" w:cs="Times New Roman"/>
          <w:color w:val="000000"/>
          <w:sz w:val="24"/>
          <w:szCs w:val="24"/>
        </w:rPr>
        <w:t>CNPq</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Fundação</w:t>
      </w:r>
      <w:proofErr w:type="spellEnd"/>
      <w:r>
        <w:rPr>
          <w:rFonts w:ascii="Times New Roman" w:eastAsia="Times New Roman" w:hAnsi="Times New Roman" w:cs="Times New Roman"/>
          <w:color w:val="000000"/>
          <w:sz w:val="24"/>
          <w:szCs w:val="24"/>
        </w:rPr>
        <w:t xml:space="preserve"> de Amparo à </w:t>
      </w:r>
      <w:proofErr w:type="spellStart"/>
      <w:r>
        <w:rPr>
          <w:rFonts w:ascii="Times New Roman" w:eastAsia="Times New Roman" w:hAnsi="Times New Roman" w:cs="Times New Roman"/>
          <w:color w:val="000000"/>
          <w:sz w:val="24"/>
          <w:szCs w:val="24"/>
        </w:rPr>
        <w:t>Pesquisa</w:t>
      </w:r>
      <w:proofErr w:type="spellEnd"/>
      <w:r>
        <w:rPr>
          <w:rFonts w:ascii="Times New Roman" w:eastAsia="Times New Roman" w:hAnsi="Times New Roman" w:cs="Times New Roman"/>
          <w:color w:val="000000"/>
          <w:sz w:val="24"/>
          <w:szCs w:val="24"/>
        </w:rPr>
        <w:t xml:space="preserve"> do Estado de São Paulo (FAPESP), the </w:t>
      </w:r>
      <w:proofErr w:type="spellStart"/>
      <w:r>
        <w:rPr>
          <w:rFonts w:ascii="Times New Roman" w:eastAsia="Times New Roman" w:hAnsi="Times New Roman" w:cs="Times New Roman"/>
          <w:color w:val="000000"/>
          <w:sz w:val="24"/>
          <w:szCs w:val="24"/>
        </w:rPr>
        <w:t>Fundação</w:t>
      </w:r>
      <w:proofErr w:type="spellEnd"/>
      <w:r>
        <w:rPr>
          <w:rFonts w:ascii="Times New Roman" w:eastAsia="Times New Roman" w:hAnsi="Times New Roman" w:cs="Times New Roman"/>
          <w:color w:val="000000"/>
          <w:sz w:val="24"/>
          <w:szCs w:val="24"/>
        </w:rPr>
        <w:t xml:space="preserve"> Maria Cecilia </w:t>
      </w:r>
      <w:proofErr w:type="spellStart"/>
      <w:r>
        <w:rPr>
          <w:rFonts w:ascii="Times New Roman" w:eastAsia="Times New Roman" w:hAnsi="Times New Roman" w:cs="Times New Roman"/>
          <w:color w:val="000000"/>
          <w:sz w:val="24"/>
          <w:szCs w:val="24"/>
        </w:rPr>
        <w:t>Souto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Vidigal</w:t>
      </w:r>
      <w:proofErr w:type="spellEnd"/>
      <w:r>
        <w:rPr>
          <w:rFonts w:ascii="Times New Roman" w:eastAsia="Times New Roman" w:hAnsi="Times New Roman" w:cs="Times New Roman"/>
          <w:color w:val="000000"/>
          <w:sz w:val="24"/>
          <w:szCs w:val="24"/>
        </w:rPr>
        <w:t xml:space="preserve"> (FMCSV), Grand Challenges Canada, and the Bill and Melinda Gates Foundation. He has served as a consultant to Shire, Teva, and </w:t>
      </w:r>
      <w:proofErr w:type="spellStart"/>
      <w:r>
        <w:rPr>
          <w:rFonts w:ascii="Times New Roman" w:eastAsia="Times New Roman" w:hAnsi="Times New Roman" w:cs="Times New Roman"/>
          <w:color w:val="000000"/>
          <w:sz w:val="24"/>
          <w:szCs w:val="24"/>
        </w:rPr>
        <w:t>Medice</w:t>
      </w:r>
      <w:proofErr w:type="spellEnd"/>
      <w:r>
        <w:rPr>
          <w:rFonts w:ascii="Times New Roman" w:eastAsia="Times New Roman" w:hAnsi="Times New Roman" w:cs="Times New Roman"/>
          <w:color w:val="000000"/>
          <w:sz w:val="24"/>
          <w:szCs w:val="24"/>
        </w:rPr>
        <w:t xml:space="preserve">. He has </w:t>
      </w:r>
      <w:r>
        <w:rPr>
          <w:rFonts w:ascii="Times New Roman" w:eastAsia="Times New Roman" w:hAnsi="Times New Roman" w:cs="Times New Roman"/>
          <w:color w:val="000000"/>
          <w:sz w:val="24"/>
          <w:szCs w:val="24"/>
        </w:rPr>
        <w:lastRenderedPageBreak/>
        <w:t xml:space="preserve">received royalties from </w:t>
      </w:r>
      <w:proofErr w:type="spellStart"/>
      <w:r>
        <w:rPr>
          <w:rFonts w:ascii="Times New Roman" w:eastAsia="Times New Roman" w:hAnsi="Times New Roman" w:cs="Times New Roman"/>
          <w:color w:val="000000"/>
          <w:sz w:val="24"/>
          <w:szCs w:val="24"/>
        </w:rPr>
        <w:t>Editora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Manole</w:t>
      </w:r>
      <w:proofErr w:type="spellEnd"/>
      <w:r>
        <w:rPr>
          <w:rFonts w:ascii="Times New Roman" w:eastAsia="Times New Roman" w:hAnsi="Times New Roman" w:cs="Times New Roman"/>
          <w:color w:val="000000"/>
          <w:sz w:val="24"/>
          <w:szCs w:val="24"/>
        </w:rPr>
        <w:t>. RM received research support from CAPES and HCPA. All other authors report no financial interests or potential conflicts of interest.</w:t>
      </w:r>
    </w:p>
    <w:p w14:paraId="599CF9E6"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p>
    <w:p w14:paraId="762BE410"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 contributions:</w:t>
      </w:r>
    </w:p>
    <w:p w14:paraId="0CD92F27"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 had full access to the aggregate analysis data in the study and take responsibility for the integrity of the data and the accuracy of the data analysis. CRMM, SC, GP and LAR were responsible for the study concept, and RM, CRMM, GP, SC and LAR were responsible for the study design. RM, CRMM, FC, MS, JA, LT and GCAM were involved in the acquisition of data. RM and LAR were involved in statistical analysis and interpretation of data. RM, LAR, SC, and GP drafted the manuscript. All authors critically revised the manuscript for important intellectual content.</w:t>
      </w:r>
    </w:p>
    <w:p w14:paraId="02F2B008"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rPr>
      </w:pPr>
    </w:p>
    <w:p w14:paraId="3357D39C"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rPr>
      </w:pPr>
    </w:p>
    <w:p w14:paraId="4B5DE40F"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rPr>
      </w:pPr>
    </w:p>
    <w:p w14:paraId="6C0302DD" w14:textId="77777777" w:rsidR="00655A95" w:rsidRDefault="00746894">
      <w:pPr>
        <w:rPr>
          <w:rFonts w:ascii="Times New Roman" w:eastAsia="Times New Roman" w:hAnsi="Times New Roman" w:cs="Times New Roman"/>
          <w:color w:val="000000"/>
        </w:rPr>
      </w:pPr>
      <w:r>
        <w:br w:type="page"/>
      </w:r>
    </w:p>
    <w:p w14:paraId="4A91DC4F"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58BD9EA3"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controversy exists on whether there is an over or underuse of medications for Attention-Deficit/Hyperactivity Disorder (ADHD). We conducted the first meta-analysis to estimate the rate of ADHD pharmacological treatment in both diagnosed and undiagnosed individuals. Based on a pre-registered protocol (CRD42018085233), we searched a broad set of electronic databases and grey literature. After screening 25,676 abstracts, we retained 36 studies including 104,305 subjects,</w:t>
      </w:r>
      <w:r>
        <w:rPr>
          <w:rFonts w:ascii="Times New Roman" w:eastAsia="Times New Roman" w:hAnsi="Times New Roman" w:cs="Times New Roman"/>
          <w:sz w:val="24"/>
          <w:szCs w:val="24"/>
          <w:highlight w:val="yellow"/>
        </w:rPr>
        <w:t xml:space="preserve"> from which 18 studies met our main analysis criteria.</w:t>
      </w:r>
      <w:r>
        <w:rPr>
          <w:rFonts w:ascii="Times New Roman" w:eastAsia="Times New Roman" w:hAnsi="Times New Roman" w:cs="Times New Roman"/>
          <w:sz w:val="24"/>
          <w:szCs w:val="24"/>
        </w:rPr>
        <w:t xml:space="preserve"> The pooled pharmacological treatment rates, estimated with the </w:t>
      </w:r>
      <w:proofErr w:type="spellStart"/>
      <w:r>
        <w:rPr>
          <w:rFonts w:ascii="Times New Roman" w:eastAsia="Times New Roman" w:hAnsi="Times New Roman" w:cs="Times New Roman"/>
          <w:sz w:val="24"/>
          <w:szCs w:val="24"/>
        </w:rPr>
        <w:t>DerSimonian</w:t>
      </w:r>
      <w:proofErr w:type="spellEnd"/>
      <w:r>
        <w:rPr>
          <w:rFonts w:ascii="Times New Roman" w:eastAsia="Times New Roman" w:hAnsi="Times New Roman" w:cs="Times New Roman"/>
          <w:sz w:val="24"/>
          <w:szCs w:val="24"/>
        </w:rPr>
        <w:t xml:space="preserve"> and Laird method for random-effect model in R, were 19.1% and 0.9% in school-age children/adolescents with and without ADHD, respectively. We estimated that for each individual using medication without a formal ADHD diagnosis, there are three patients with a formal diagnosis who might benefit from medication but do not receive it in the US. Our results indicate both overtreatment/misuse of medication in individuals without ADHD and pharmacological undertreatment in youths with the disorder. Our findings reinforce the need for public health policies improving education on ADHD and discussions on the benefits and limitations of ADHD medications.</w:t>
      </w:r>
    </w:p>
    <w:p w14:paraId="7D7BA82E"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sz w:val="24"/>
          <w:szCs w:val="24"/>
        </w:rPr>
      </w:pPr>
    </w:p>
    <w:p w14:paraId="0BEFEC2B"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ADHD, prevalence, treatment, stimulants, pharmacological interventions </w:t>
      </w:r>
    </w:p>
    <w:p w14:paraId="0E43E00D"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bookmarkStart w:id="0" w:name="_heading=h.2et92p0" w:colFirst="0" w:colLast="0"/>
      <w:bookmarkEnd w:id="0"/>
      <w:r>
        <w:br w:type="page"/>
      </w:r>
    </w:p>
    <w:p w14:paraId="5CF70F90"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0D1CF409"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Attention-Deficit/Hyperactivity Disorder (ADHD) is one of the most common neurodevelopmental disorders, characterized by developmentally-inappropriate and impairing inattention and/or hyperactivity-impulsivity.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color w:val="000000"/>
          <w:sz w:val="24"/>
          <w:szCs w:val="24"/>
        </w:rPr>
        <w:t xml:space="preserve"> The worldwide prevalence of the disorder is estimated at around 5-7% </w:t>
      </w:r>
      <w:r>
        <w:rPr>
          <w:rFonts w:ascii="Times New Roman" w:eastAsia="Times New Roman" w:hAnsi="Times New Roman" w:cs="Times New Roman"/>
          <w:sz w:val="24"/>
          <w:szCs w:val="24"/>
        </w:rPr>
        <w:t>among</w:t>
      </w:r>
      <w:r>
        <w:rPr>
          <w:rFonts w:ascii="Times New Roman" w:eastAsia="Times New Roman" w:hAnsi="Times New Roman" w:cs="Times New Roman"/>
          <w:color w:val="000000"/>
          <w:sz w:val="24"/>
          <w:szCs w:val="24"/>
        </w:rPr>
        <w:t xml:space="preserve"> children</w:t>
      </w:r>
      <w:r>
        <w:rPr>
          <w:rFonts w:ascii="Times New Roman" w:eastAsia="Times New Roman" w:hAnsi="Times New Roman" w:cs="Times New Roman"/>
          <w:sz w:val="24"/>
          <w:szCs w:val="24"/>
        </w:rPr>
        <w:t>/adolescents</w:t>
      </w:r>
      <w:r>
        <w:rPr>
          <w:rFonts w:ascii="Times New Roman" w:eastAsia="Times New Roman" w:hAnsi="Times New Roman" w:cs="Times New Roman"/>
          <w:color w:val="000000"/>
          <w:sz w:val="24"/>
          <w:szCs w:val="24"/>
        </w:rPr>
        <w:t xml:space="preserve"> and 2.5% </w:t>
      </w:r>
      <w:r>
        <w:rPr>
          <w:rFonts w:ascii="Times New Roman" w:eastAsia="Times New Roman" w:hAnsi="Times New Roman" w:cs="Times New Roman"/>
          <w:sz w:val="24"/>
          <w:szCs w:val="24"/>
        </w:rPr>
        <w:t>in</w:t>
      </w:r>
      <w:r>
        <w:rPr>
          <w:rFonts w:ascii="Times New Roman" w:eastAsia="Times New Roman" w:hAnsi="Times New Roman" w:cs="Times New Roman"/>
          <w:color w:val="000000"/>
          <w:sz w:val="24"/>
          <w:szCs w:val="24"/>
        </w:rPr>
        <w:t xml:space="preserve"> adults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color w:val="000000"/>
          <w:sz w:val="24"/>
          <w:szCs w:val="24"/>
        </w:rPr>
        <w:t xml:space="preserve"> Individuals diagnosed with ADHD are at higher risks of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everal negative outcomes (</w:t>
      </w:r>
      <w:r>
        <w:rPr>
          <w:rFonts w:ascii="Times New Roman" w:eastAsia="Times New Roman" w:hAnsi="Times New Roman" w:cs="Times New Roman"/>
          <w:sz w:val="24"/>
          <w:szCs w:val="24"/>
        </w:rPr>
        <w:t>e.g.,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substance misuse,</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car accidents,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unintentional injuries,</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emergency department visits,</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depression,</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criminality</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and suicide</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xml:space="preserve">). They also </w:t>
      </w:r>
      <w:r>
        <w:rPr>
          <w:rFonts w:ascii="Times New Roman" w:eastAsia="Times New Roman" w:hAnsi="Times New Roman" w:cs="Times New Roman"/>
          <w:color w:val="000000"/>
          <w:sz w:val="24"/>
          <w:szCs w:val="24"/>
        </w:rPr>
        <w:t>present a mortality rate of 2.64-fold higher than the one in non-affected individuals,</w:t>
      </w:r>
      <w:r w:rsidRPr="00746894">
        <w:rPr>
          <w:rFonts w:ascii="Times New Roman" w:eastAsia="Times New Roman" w:hAnsi="Times New Roman" w:cs="Times New Roman"/>
          <w:sz w:val="24"/>
          <w:szCs w:val="24"/>
          <w:highlight w:val="yellow"/>
          <w:vertAlign w:val="superscript"/>
        </w:rPr>
        <w:t>11</w:t>
      </w:r>
      <w:r w:rsidRPr="00746894">
        <w:rPr>
          <w:rFonts w:ascii="Times New Roman" w:eastAsia="Times New Roman" w:hAnsi="Times New Roman" w:cs="Times New Roman"/>
          <w:color w:val="000000"/>
          <w:sz w:val="24"/>
          <w:szCs w:val="24"/>
          <w:highlight w:val="yellow"/>
        </w:rPr>
        <w:t xml:space="preserve"> although Sun et al. </w:t>
      </w:r>
      <w:r>
        <w:rPr>
          <w:rFonts w:ascii="Times New Roman" w:eastAsia="Times New Roman" w:hAnsi="Times New Roman" w:cs="Times New Roman"/>
          <w:color w:val="000000"/>
          <w:sz w:val="24"/>
          <w:szCs w:val="24"/>
          <w:highlight w:val="yellow"/>
        </w:rPr>
        <w:t xml:space="preserve">(2019) </w:t>
      </w:r>
      <w:r w:rsidRPr="00746894">
        <w:rPr>
          <w:rFonts w:ascii="Times New Roman" w:eastAsia="Times New Roman" w:hAnsi="Times New Roman" w:cs="Times New Roman"/>
          <w:color w:val="000000"/>
          <w:sz w:val="24"/>
          <w:szCs w:val="24"/>
          <w:highlight w:val="yellow"/>
        </w:rPr>
        <w:t>found that such high mortality rates are mostly but not exclusively driven by comorbidities</w:t>
      </w:r>
      <w:r w:rsidRPr="00746894">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highlight w:val="yellow"/>
        </w:rPr>
        <w:t>REF)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All</w:t>
      </w:r>
      <w:r>
        <w:rPr>
          <w:rFonts w:ascii="Times New Roman" w:eastAsia="Times New Roman" w:hAnsi="Times New Roman" w:cs="Times New Roman"/>
          <w:sz w:val="24"/>
          <w:szCs w:val="24"/>
        </w:rPr>
        <w:t xml:space="preserve"> these</w:t>
      </w:r>
      <w:r>
        <w:rPr>
          <w:rFonts w:ascii="Times New Roman" w:eastAsia="Times New Roman" w:hAnsi="Times New Roman" w:cs="Times New Roman"/>
          <w:color w:val="000000"/>
          <w:sz w:val="24"/>
          <w:szCs w:val="24"/>
        </w:rPr>
        <w:t xml:space="preserve"> consequences,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e substantial </w:t>
      </w:r>
      <w:r>
        <w:rPr>
          <w:rFonts w:ascii="Times New Roman" w:eastAsia="Times New Roman" w:hAnsi="Times New Roman" w:cs="Times New Roman"/>
          <w:sz w:val="24"/>
          <w:szCs w:val="24"/>
        </w:rPr>
        <w:t xml:space="preserve">economic impact </w:t>
      </w:r>
      <w:r>
        <w:rPr>
          <w:rFonts w:ascii="Times New Roman" w:eastAsia="Times New Roman" w:hAnsi="Times New Roman" w:cs="Times New Roman"/>
          <w:color w:val="000000"/>
          <w:sz w:val="24"/>
          <w:szCs w:val="24"/>
        </w:rPr>
        <w:t>associated with</w:t>
      </w:r>
      <w:r>
        <w:rPr>
          <w:rFonts w:ascii="Times New Roman" w:eastAsia="Times New Roman" w:hAnsi="Times New Roman" w:cs="Times New Roman"/>
          <w:sz w:val="24"/>
          <w:szCs w:val="24"/>
        </w:rPr>
        <w:t xml:space="preserve"> them</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color w:val="000000"/>
          <w:sz w:val="24"/>
          <w:szCs w:val="24"/>
        </w:rPr>
        <w:t xml:space="preserve"> turn </w:t>
      </w:r>
      <w:r>
        <w:rPr>
          <w:rFonts w:ascii="Times New Roman" w:eastAsia="Times New Roman" w:hAnsi="Times New Roman" w:cs="Times New Roman"/>
          <w:sz w:val="24"/>
          <w:szCs w:val="24"/>
        </w:rPr>
        <w:t>ADHD</w:t>
      </w:r>
      <w:r>
        <w:rPr>
          <w:rFonts w:ascii="Times New Roman" w:eastAsia="Times New Roman" w:hAnsi="Times New Roman" w:cs="Times New Roman"/>
          <w:color w:val="000000"/>
          <w:sz w:val="24"/>
          <w:szCs w:val="24"/>
        </w:rPr>
        <w:t xml:space="preserve"> into a relevant public health problem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However, ADHD diagnosis continues to be controversial in lay media.</w:t>
      </w:r>
      <w:r>
        <w:rPr>
          <w:rFonts w:ascii="Times New Roman" w:eastAsia="Times New Roman" w:hAnsi="Times New Roman" w:cs="Times New Roman"/>
          <w:sz w:val="24"/>
          <w:szCs w:val="24"/>
          <w:vertAlign w:val="superscript"/>
        </w:rPr>
        <w:t>13,14</w:t>
      </w:r>
      <w:r>
        <w:rPr>
          <w:rFonts w:ascii="Times New Roman" w:eastAsia="Times New Roman" w:hAnsi="Times New Roman" w:cs="Times New Roman"/>
          <w:color w:val="000000"/>
          <w:sz w:val="24"/>
          <w:szCs w:val="24"/>
        </w:rPr>
        <w:t xml:space="preserve"> In the scientifi</w:t>
      </w:r>
      <w:r>
        <w:rPr>
          <w:rFonts w:ascii="Times New Roman" w:eastAsia="Times New Roman" w:hAnsi="Times New Roman" w:cs="Times New Roman"/>
          <w:sz w:val="24"/>
          <w:szCs w:val="24"/>
        </w:rPr>
        <w:t xml:space="preserve">c community, one of </w:t>
      </w:r>
      <w:r>
        <w:rPr>
          <w:rFonts w:ascii="Times New Roman" w:eastAsia="Times New Roman" w:hAnsi="Times New Roman" w:cs="Times New Roman"/>
          <w:color w:val="000000"/>
          <w:sz w:val="24"/>
          <w:szCs w:val="24"/>
        </w:rPr>
        <w:t>the most intense controversies is whether the disorder is under or over-diagnosed,</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color w:val="000000"/>
          <w:sz w:val="24"/>
          <w:szCs w:val="24"/>
        </w:rPr>
        <w:t xml:space="preserve"> and, more importantly, under or over-treated with medications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16–18</w:t>
      </w:r>
      <w:r>
        <w:rPr>
          <w:rFonts w:ascii="Times New Roman" w:eastAsia="Times New Roman" w:hAnsi="Times New Roman" w:cs="Times New Roman"/>
          <w:sz w:val="24"/>
          <w:szCs w:val="24"/>
        </w:rPr>
        <w:t xml:space="preserve"> </w:t>
      </w:r>
    </w:p>
    <w:p w14:paraId="2ACAC640"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sz w:val="24"/>
          <w:szCs w:val="24"/>
        </w:rPr>
      </w:pPr>
      <w:bookmarkStart w:id="1" w:name="_heading=h.3dy6vkm" w:colFirst="0" w:colLast="0"/>
      <w:bookmarkEnd w:id="1"/>
      <w:r>
        <w:rPr>
          <w:rFonts w:ascii="Times New Roman" w:eastAsia="Times New Roman" w:hAnsi="Times New Roman" w:cs="Times New Roman"/>
          <w:sz w:val="24"/>
          <w:szCs w:val="24"/>
        </w:rPr>
        <w:t>Pharmacotherapy for ADHD is supported by meta-analytic evidence, at least in the short-term,</w:t>
      </w:r>
      <w:r>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rPr>
        <w:t xml:space="preserve"> and recommended as the first-line treatment in most of the international guidelines/practice parameters.</w:t>
      </w:r>
      <w:r>
        <w:rPr>
          <w:rFonts w:ascii="Times New Roman" w:eastAsia="Times New Roman" w:hAnsi="Times New Roman" w:cs="Times New Roman"/>
          <w:sz w:val="24"/>
          <w:szCs w:val="24"/>
          <w:vertAlign w:val="superscript"/>
        </w:rPr>
        <w:t>20–24</w:t>
      </w:r>
      <w:r>
        <w:rPr>
          <w:rFonts w:ascii="Times New Roman" w:eastAsia="Times New Roman" w:hAnsi="Times New Roman" w:cs="Times New Roman"/>
          <w:sz w:val="24"/>
          <w:szCs w:val="24"/>
        </w:rPr>
        <w:t xml:space="preserve"> In some of them, pharmacological treatment is reserved for severe cases,</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or as a treatment strategy for patients who have not responded to non-pharmacological interventions.</w:t>
      </w:r>
      <w:r>
        <w:rPr>
          <w:rFonts w:ascii="Times New Roman" w:eastAsia="Times New Roman" w:hAnsi="Times New Roman" w:cs="Times New Roman"/>
          <w:sz w:val="24"/>
          <w:szCs w:val="24"/>
          <w:vertAlign w:val="superscript"/>
        </w:rPr>
        <w:t xml:space="preserve">25,26 </w:t>
      </w:r>
      <w:r w:rsidR="005918E1" w:rsidRPr="005918E1">
        <w:rPr>
          <w:rFonts w:ascii="Times New Roman" w:eastAsia="Times New Roman" w:hAnsi="Times New Roman" w:cs="Times New Roman"/>
          <w:sz w:val="24"/>
          <w:szCs w:val="24"/>
        </w:rPr>
        <w:t>There has been an increase in the prescription rates of ADHD medications over the last decades, leading to concerns of overdiagnosis and overtreatment.</w:t>
      </w:r>
      <w:r w:rsidRPr="005918E1">
        <w:rPr>
          <w:rFonts w:ascii="Times New Roman" w:eastAsia="Times New Roman" w:hAnsi="Times New Roman" w:cs="Times New Roman"/>
          <w:sz w:val="24"/>
          <w:szCs w:val="24"/>
          <w:vertAlign w:val="superscript"/>
        </w:rPr>
        <w:t>16–18</w:t>
      </w:r>
      <w:r w:rsidRPr="005918E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large study on the prevalence of ADHD treatment worldwide relied on data referring to treatment-seeking populations.</w:t>
      </w:r>
      <w:r>
        <w:rPr>
          <w:rFonts w:ascii="Times New Roman" w:eastAsia="Times New Roman" w:hAnsi="Times New Roman" w:cs="Times New Roman"/>
          <w:sz w:val="24"/>
          <w:szCs w:val="24"/>
          <w:vertAlign w:val="superscript"/>
        </w:rPr>
        <w:t xml:space="preserve"> 27</w:t>
      </w:r>
      <w:r>
        <w:rPr>
          <w:rFonts w:ascii="Times New Roman" w:eastAsia="Times New Roman" w:hAnsi="Times New Roman" w:cs="Times New Roman"/>
          <w:sz w:val="24"/>
          <w:szCs w:val="24"/>
        </w:rPr>
        <w:t xml:space="preserve"> Thus, this investigation could not establish prescription rates of medication for affected and non-affected individuals in the community. As a result, it remains unclear which proportion of patients with ADHD, who may benefit </w:t>
      </w:r>
      <w:r>
        <w:rPr>
          <w:rFonts w:ascii="Times New Roman" w:eastAsia="Times New Roman" w:hAnsi="Times New Roman" w:cs="Times New Roman"/>
          <w:sz w:val="24"/>
          <w:szCs w:val="24"/>
        </w:rPr>
        <w:lastRenderedPageBreak/>
        <w:t xml:space="preserve">from pharmacological treatment, indeed do receive it and which proportion of non-affected individuals are potentially misusing ADHD medication.  </w:t>
      </w:r>
    </w:p>
    <w:p w14:paraId="40245BF1"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this </w:t>
      </w:r>
      <w:r>
        <w:rPr>
          <w:rFonts w:ascii="Times New Roman" w:eastAsia="Times New Roman" w:hAnsi="Times New Roman" w:cs="Times New Roman"/>
          <w:color w:val="000000"/>
          <w:sz w:val="24"/>
          <w:szCs w:val="24"/>
        </w:rPr>
        <w:t>systematic review and meta-analysis</w:t>
      </w:r>
      <w:r>
        <w:rPr>
          <w:rFonts w:ascii="Times New Roman" w:eastAsia="Times New Roman" w:hAnsi="Times New Roman" w:cs="Times New Roman"/>
          <w:sz w:val="24"/>
          <w:szCs w:val="24"/>
        </w:rPr>
        <w:t xml:space="preserve">, we aimed to estimate the pooled rates of ADHD medication use in both children and adolescents with and without ADHD across continents, filling this critical gap in the literature. </w:t>
      </w:r>
      <w:r>
        <w:rPr>
          <w:rFonts w:ascii="Times New Roman" w:eastAsia="Times New Roman" w:hAnsi="Times New Roman" w:cs="Times New Roman"/>
          <w:color w:val="000000"/>
          <w:sz w:val="24"/>
          <w:szCs w:val="24"/>
        </w:rPr>
        <w:t>To our knowledge, no previous meta-analysis</w:t>
      </w:r>
      <w:r>
        <w:rPr>
          <w:rFonts w:ascii="Times New Roman" w:eastAsia="Times New Roman" w:hAnsi="Times New Roman" w:cs="Times New Roman"/>
          <w:sz w:val="24"/>
          <w:szCs w:val="24"/>
        </w:rPr>
        <w:t xml:space="preserve"> with this objective </w:t>
      </w:r>
      <w:r>
        <w:rPr>
          <w:rFonts w:ascii="Times New Roman" w:eastAsia="Times New Roman" w:hAnsi="Times New Roman" w:cs="Times New Roman"/>
          <w:color w:val="000000"/>
          <w:sz w:val="24"/>
          <w:szCs w:val="24"/>
        </w:rPr>
        <w:t>has been conducted. We hypothesized that global pooled estimates in affected individuals would suggest overall undertreatment of ADHD.</w:t>
      </w:r>
    </w:p>
    <w:p w14:paraId="4DE80C75"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p>
    <w:p w14:paraId="5A32D186"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METHODS</w:t>
      </w:r>
    </w:p>
    <w:p w14:paraId="6A9CE688"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followed the recommendations of the Preferred Reporting Items for Systematic Reviews and Meta-Analyses (PRISMA),</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color w:val="000000"/>
          <w:sz w:val="24"/>
          <w:szCs w:val="24"/>
        </w:rPr>
        <w:t xml:space="preserve"> and the Meta-Analysis of Observational Studies in Epidemiology (MOOSE).</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color w:val="000000"/>
          <w:sz w:val="24"/>
          <w:szCs w:val="24"/>
        </w:rPr>
        <w:t xml:space="preserve"> The MOOSE checklist is reported in supplemental materials, page 4. The protocol for this study is registered in the International Prospective Register of Systematic Reviews (PROSPERO), CRD42018085233, and is published elsewhere.</w:t>
      </w:r>
      <w:r>
        <w:rPr>
          <w:rFonts w:ascii="Times New Roman" w:eastAsia="Times New Roman" w:hAnsi="Times New Roman" w:cs="Times New Roman"/>
          <w:sz w:val="24"/>
          <w:szCs w:val="24"/>
          <w:vertAlign w:val="superscript"/>
        </w:rPr>
        <w:t>30</w:t>
      </w:r>
      <w:r>
        <w:rPr>
          <w:rFonts w:ascii="Times New Roman" w:eastAsia="Times New Roman" w:hAnsi="Times New Roman" w:cs="Times New Roman"/>
          <w:color w:val="000000"/>
          <w:sz w:val="24"/>
          <w:szCs w:val="24"/>
        </w:rPr>
        <w:t xml:space="preserve"> </w:t>
      </w:r>
    </w:p>
    <w:p w14:paraId="2044DBFB"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0CB7E73B"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Selection criteria</w:t>
      </w:r>
    </w:p>
    <w:p w14:paraId="062E7B02"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bookmarkStart w:id="2" w:name="_heading=h.1t3h5sf" w:colFirst="0" w:colLast="0"/>
      <w:bookmarkEnd w:id="2"/>
      <w:r>
        <w:rPr>
          <w:rFonts w:ascii="Times New Roman" w:eastAsia="Times New Roman" w:hAnsi="Times New Roman" w:cs="Times New Roman"/>
          <w:color w:val="000000"/>
          <w:sz w:val="24"/>
          <w:szCs w:val="24"/>
        </w:rPr>
        <w:t>We searched for population-based, cross-sectional or longitudinal studies published since inception up to April 30</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2020, with no language or age restrictions. Studies had to report data on participants primarily diagnosed with ADHD or Hyperkinetic Disorder (HKD) and/or on non-affected individuals. We accepted all the following definitions of ADHD: a) medical diagnosis according to any DSM versions (II, III, IV(-TR), 5), ICD- 9 or ICD-10, confirmed by validated diagnostic instruments (Supplemental materials, Table S1) or clinical interviews; b) diagnosis using a validated ADHD symptom scales with a pre-specified threshold (Supplemental materials, Table S1); or c) diagnosis reported by participants/caregivers (e.g., an affirmative answer to the question “did any doctor diagnosed </w:t>
      </w:r>
      <w:r>
        <w:rPr>
          <w:rFonts w:ascii="Times New Roman" w:eastAsia="Times New Roman" w:hAnsi="Times New Roman" w:cs="Times New Roman"/>
          <w:color w:val="000000"/>
          <w:sz w:val="24"/>
          <w:szCs w:val="24"/>
        </w:rPr>
        <w:lastRenderedPageBreak/>
        <w:t>you [or your familiar] with ADHD?”). We included studies presenting information on stimulants (methylphenidate, dexmethylphenidate, amphetamines), and atomoxetine, which are recommended by the majority of the international guidelines.</w:t>
      </w:r>
      <w:r>
        <w:rPr>
          <w:rFonts w:ascii="Times New Roman" w:eastAsia="Times New Roman" w:hAnsi="Times New Roman" w:cs="Times New Roman"/>
          <w:sz w:val="24"/>
          <w:szCs w:val="24"/>
          <w:vertAlign w:val="superscript"/>
        </w:rPr>
        <w:t>20–25</w:t>
      </w:r>
      <w:r>
        <w:rPr>
          <w:rFonts w:ascii="Times New Roman" w:eastAsia="Times New Roman" w:hAnsi="Times New Roman" w:cs="Times New Roman"/>
          <w:color w:val="000000"/>
          <w:sz w:val="24"/>
          <w:szCs w:val="24"/>
        </w:rPr>
        <w:t xml:space="preserve"> We also retained studies with ADHD medication use reported by participants/caregivers (e.g., an affirmative answer to the question: “Are you [or your familiar] currently taking medication for ADHD?”).</w:t>
      </w:r>
    </w:p>
    <w:p w14:paraId="4031B486"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excluded studies: a) based on clinical samples, including those relying on insurance health system and third-party reimbursement data sets, as our research question was on the rates of ADHD treatment use in the population and not in individuals searching for treatment; b) with no clear description of the diagnostic process; and c) using </w:t>
      </w:r>
      <w:r>
        <w:rPr>
          <w:rFonts w:ascii="Times New Roman" w:eastAsia="Times New Roman" w:hAnsi="Times New Roman" w:cs="Times New Roman"/>
          <w:sz w:val="24"/>
          <w:szCs w:val="24"/>
        </w:rPr>
        <w:t xml:space="preserve">solely ADHD </w:t>
      </w:r>
      <w:r>
        <w:rPr>
          <w:rFonts w:ascii="Times New Roman" w:eastAsia="Times New Roman" w:hAnsi="Times New Roman" w:cs="Times New Roman"/>
          <w:color w:val="000000"/>
          <w:sz w:val="24"/>
          <w:szCs w:val="24"/>
        </w:rPr>
        <w:t>pharmacological treatment as an indication (proxy) for ADHD diagnosis (without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proper confirmation of the diagnosis), thus avoiding a tautological approach. Before exclusion, we systematically contacted all the authors of studies lacking relevant information via e-mail to request missing information, making </w:t>
      </w:r>
      <w:r>
        <w:rPr>
          <w:rFonts w:ascii="Times New Roman" w:eastAsia="Times New Roman" w:hAnsi="Times New Roman" w:cs="Times New Roman"/>
          <w:sz w:val="24"/>
          <w:szCs w:val="24"/>
        </w:rPr>
        <w:t>at least three attempts to gather missing information/data</w:t>
      </w:r>
      <w:r>
        <w:rPr>
          <w:rFonts w:ascii="Times New Roman" w:eastAsia="Times New Roman" w:hAnsi="Times New Roman" w:cs="Times New Roman"/>
          <w:color w:val="000000"/>
          <w:sz w:val="24"/>
          <w:szCs w:val="24"/>
        </w:rPr>
        <w:t>.</w:t>
      </w:r>
    </w:p>
    <w:p w14:paraId="4DE74661"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3C83DEF1"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Search strategy and data extraction</w:t>
      </w:r>
    </w:p>
    <w:p w14:paraId="2A0C8604"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search strategies/syntaxes were developed with the support of a librarian at the University of Southampton, UK. The following main databases were searched: Medline, Embase, CINAHL, </w:t>
      </w:r>
      <w:proofErr w:type="spellStart"/>
      <w:r>
        <w:rPr>
          <w:rFonts w:ascii="Times New Roman" w:eastAsia="Times New Roman" w:hAnsi="Times New Roman" w:cs="Times New Roman"/>
          <w:color w:val="000000"/>
          <w:sz w:val="24"/>
          <w:szCs w:val="24"/>
        </w:rPr>
        <w:t>PsychINFO</w:t>
      </w:r>
      <w:proofErr w:type="spellEnd"/>
      <w:r>
        <w:rPr>
          <w:rFonts w:ascii="Times New Roman" w:eastAsia="Times New Roman" w:hAnsi="Times New Roman" w:cs="Times New Roman"/>
          <w:color w:val="000000"/>
          <w:sz w:val="24"/>
          <w:szCs w:val="24"/>
        </w:rPr>
        <w:t>, Web of Science, and Scopus. Details on search strategy/syntax and a list of additional databases and websites searched, including sources of conference abstracts, are described in supplemental material (pages 10-16). Papers selected for full-text reading and relevant systematic reviews were hand-searched for references of interest. The first author of each included study and experts in the field were contacted to retrieve gray literature. However, no unpublished studies of interest were found.</w:t>
      </w:r>
    </w:p>
    <w:p w14:paraId="3D7DFF5A"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Data extraction followed standard procedures (see supplemental material, page 17). We extracted the following data: a) Study author, year of publication, country, year of data collection, name of the sample (if any), study design and response/completion rates (if reported); b) Patient age range, age mean, gender, method of ADHD diagnosis, diagnostic criteria, comorbidities, co-medication, name of diagnostic instrument and/or rating scale (if described), socioeconomic status, level of care (primary, secondary, or tertiary); c) Medication class and formulation, dose range, mean dose, length of treatment and medication assessment method (e.g., only question exploring if the individual was using or not ADHD medication, request for showing the container of the medication, or confirmation of the of ADHD medication prescription in medical records).  </w:t>
      </w:r>
    </w:p>
    <w:p w14:paraId="25B9E681"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67CCAF4A"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Study outcome measure and quality of the studies</w:t>
      </w:r>
    </w:p>
    <w:p w14:paraId="326D8E37"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outcomes of our meta-analyses were the rates of ADHD medication use by children and adolescents </w:t>
      </w:r>
      <w:r>
        <w:rPr>
          <w:rFonts w:ascii="Times New Roman" w:eastAsia="Times New Roman" w:hAnsi="Times New Roman" w:cs="Times New Roman"/>
          <w:sz w:val="24"/>
          <w:szCs w:val="24"/>
        </w:rPr>
        <w:t xml:space="preserve">with a clinical diagnosis of ADHD or HKD, and the prevalence rates of ADHD medication use in non-affected individuals. </w:t>
      </w:r>
    </w:p>
    <w:p w14:paraId="2FF58FC6"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bookmarkStart w:id="3" w:name="_heading=h.4d34og8" w:colFirst="0" w:colLast="0"/>
      <w:bookmarkEnd w:id="3"/>
      <w:r>
        <w:rPr>
          <w:rFonts w:ascii="Times New Roman" w:eastAsia="Times New Roman" w:hAnsi="Times New Roman" w:cs="Times New Roman"/>
          <w:color w:val="000000"/>
          <w:sz w:val="24"/>
          <w:szCs w:val="24"/>
        </w:rPr>
        <w:t>We assessed the quality of studies using a modified version of the Newcastle–Ottawa scale (NOS)</w:t>
      </w:r>
      <w:r>
        <w:rPr>
          <w:rFonts w:ascii="Times New Roman" w:eastAsia="Times New Roman" w:hAnsi="Times New Roman" w:cs="Times New Roman"/>
          <w:sz w:val="24"/>
          <w:szCs w:val="24"/>
          <w:vertAlign w:val="superscript"/>
        </w:rPr>
        <w:t>31</w:t>
      </w:r>
      <w:r>
        <w:rPr>
          <w:rFonts w:ascii="Times New Roman" w:eastAsia="Times New Roman" w:hAnsi="Times New Roman" w:cs="Times New Roman"/>
          <w:sz w:val="24"/>
          <w:szCs w:val="24"/>
        </w:rPr>
        <w:t xml:space="preserve"> (see details in supplementary materials, page 17 to 19).</w:t>
      </w:r>
      <w:r>
        <w:rPr>
          <w:rFonts w:ascii="Times New Roman" w:eastAsia="Times New Roman" w:hAnsi="Times New Roman" w:cs="Times New Roman"/>
          <w:color w:val="000000"/>
          <w:sz w:val="24"/>
          <w:szCs w:val="24"/>
        </w:rPr>
        <w:t xml:space="preserve"> </w:t>
      </w:r>
    </w:p>
    <w:p w14:paraId="7A9976D1"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6C703299"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Analysis</w:t>
      </w:r>
    </w:p>
    <w:p w14:paraId="27520F65"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bookmarkStart w:id="4" w:name="_heading=h.30j0zll" w:colFirst="0" w:colLast="0"/>
      <w:bookmarkEnd w:id="4"/>
      <w:r>
        <w:rPr>
          <w:rFonts w:ascii="Times New Roman" w:eastAsia="Times New Roman" w:hAnsi="Times New Roman" w:cs="Times New Roman"/>
          <w:color w:val="000000"/>
          <w:sz w:val="24"/>
          <w:szCs w:val="24"/>
        </w:rPr>
        <w:t xml:space="preserve">A meta-analysis of </w:t>
      </w:r>
      <w:r>
        <w:rPr>
          <w:rFonts w:ascii="Times New Roman" w:eastAsia="Times New Roman" w:hAnsi="Times New Roman" w:cs="Times New Roman"/>
          <w:sz w:val="24"/>
          <w:szCs w:val="24"/>
        </w:rPr>
        <w:t>proportions</w:t>
      </w:r>
      <w:r>
        <w:rPr>
          <w:rFonts w:ascii="Times New Roman" w:eastAsia="Times New Roman" w:hAnsi="Times New Roman" w:cs="Times New Roman"/>
          <w:color w:val="000000"/>
          <w:sz w:val="24"/>
          <w:szCs w:val="24"/>
        </w:rPr>
        <w:t xml:space="preserve"> was performed with the </w:t>
      </w:r>
      <w:r>
        <w:rPr>
          <w:rFonts w:ascii="Times New Roman" w:eastAsia="Times New Roman" w:hAnsi="Times New Roman" w:cs="Times New Roman"/>
          <w:i/>
          <w:color w:val="000000"/>
          <w:sz w:val="24"/>
          <w:szCs w:val="24"/>
        </w:rPr>
        <w:t>“meta”</w:t>
      </w:r>
      <w:r>
        <w:rPr>
          <w:rFonts w:ascii="Times New Roman" w:eastAsia="Times New Roman" w:hAnsi="Times New Roman" w:cs="Times New Roman"/>
          <w:color w:val="000000"/>
          <w:sz w:val="24"/>
          <w:szCs w:val="24"/>
        </w:rPr>
        <w:t xml:space="preserve"> package in R software. The </w:t>
      </w:r>
      <w:proofErr w:type="spellStart"/>
      <w:r>
        <w:rPr>
          <w:rFonts w:ascii="Times New Roman" w:eastAsia="Times New Roman" w:hAnsi="Times New Roman" w:cs="Times New Roman"/>
          <w:color w:val="000000"/>
          <w:sz w:val="24"/>
          <w:szCs w:val="24"/>
        </w:rPr>
        <w:t>Metaprop</w:t>
      </w:r>
      <w:proofErr w:type="spellEnd"/>
      <w:r>
        <w:rPr>
          <w:rFonts w:ascii="Times New Roman" w:eastAsia="Times New Roman" w:hAnsi="Times New Roman" w:cs="Times New Roman"/>
          <w:color w:val="000000"/>
          <w:sz w:val="24"/>
          <w:szCs w:val="24"/>
        </w:rPr>
        <w:t xml:space="preserve"> function was used to compute the independent </w:t>
      </w:r>
      <w:r>
        <w:rPr>
          <w:rFonts w:ascii="Times New Roman" w:eastAsia="Times New Roman" w:hAnsi="Times New Roman" w:cs="Times New Roman"/>
          <w:sz w:val="24"/>
          <w:szCs w:val="24"/>
        </w:rPr>
        <w:t>pooled prevalence and 95% confidence interval (95% CI) of medication use in pharmacologically treated and untreated individuals, both with and without a diagnosis of ADHD</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vertAlign w:val="superscript"/>
        </w:rPr>
        <w:t>32</w:t>
      </w:r>
      <w:r>
        <w:rPr>
          <w:rFonts w:ascii="Times New Roman" w:eastAsia="Times New Roman" w:hAnsi="Times New Roman" w:cs="Times New Roman"/>
          <w:sz w:val="24"/>
          <w:szCs w:val="24"/>
        </w:rPr>
        <w:t xml:space="preserve"> Normality tests of study rates were performed using Log, Logit, and Freeman-Tukey Double Arcsine transformations, and the Logit transformation was the most appropriate. The confidence intervals were </w:t>
      </w:r>
      <w:r>
        <w:rPr>
          <w:rFonts w:ascii="Times New Roman" w:eastAsia="Times New Roman" w:hAnsi="Times New Roman" w:cs="Times New Roman"/>
          <w:sz w:val="24"/>
          <w:szCs w:val="24"/>
        </w:rPr>
        <w:lastRenderedPageBreak/>
        <w:t>computed using the Clopper-Pearson exact method with continuity correction, a proper method for small proportions.</w:t>
      </w:r>
      <w:r>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We </w:t>
      </w:r>
      <w:r>
        <w:rPr>
          <w:rFonts w:ascii="Times New Roman" w:eastAsia="Times New Roman" w:hAnsi="Times New Roman" w:cs="Times New Roman"/>
          <w:sz w:val="24"/>
          <w:szCs w:val="24"/>
        </w:rPr>
        <w:t>used the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DerSimonian</w:t>
      </w:r>
      <w:proofErr w:type="spellEnd"/>
      <w:r>
        <w:rPr>
          <w:rFonts w:ascii="Times New Roman" w:eastAsia="Times New Roman" w:hAnsi="Times New Roman" w:cs="Times New Roman"/>
          <w:color w:val="000000"/>
          <w:sz w:val="24"/>
          <w:szCs w:val="24"/>
        </w:rPr>
        <w:t xml:space="preserve"> and Laird method for random-effect model due to expected heterogeneity among studies.</w:t>
      </w:r>
      <w:r>
        <w:rPr>
          <w:rFonts w:ascii="Times New Roman" w:eastAsia="Times New Roman" w:hAnsi="Times New Roman" w:cs="Times New Roman"/>
          <w:sz w:val="24"/>
          <w:szCs w:val="24"/>
          <w:vertAlign w:val="superscript"/>
        </w:rPr>
        <w:t>34</w:t>
      </w:r>
      <w:r>
        <w:rPr>
          <w:rFonts w:ascii="Times New Roman" w:eastAsia="Times New Roman" w:hAnsi="Times New Roman" w:cs="Times New Roman"/>
          <w:color w:val="000000"/>
          <w:sz w:val="24"/>
          <w:szCs w:val="24"/>
        </w:rPr>
        <w:t xml:space="preserve"> Heterogeneity was evaluated with the Cochran's chi-squared test (Cochran's Q), and the </w:t>
      </w:r>
      <w:r>
        <w:rPr>
          <w:rFonts w:ascii="Times New Roman" w:eastAsia="Times New Roman" w:hAnsi="Times New Roman" w:cs="Times New Roman"/>
          <w:i/>
          <w:color w:val="000000"/>
          <w:sz w:val="24"/>
          <w:szCs w:val="24"/>
        </w:rPr>
        <w:t>I</w:t>
      </w:r>
      <w:r>
        <w:rPr>
          <w:rFonts w:ascii="Times New Roman" w:eastAsia="Times New Roman" w:hAnsi="Times New Roman" w:cs="Times New Roman"/>
          <w:color w:val="000000"/>
          <w:sz w:val="24"/>
          <w:szCs w:val="24"/>
        </w:rPr>
        <w:t>².</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color w:val="000000"/>
          <w:sz w:val="24"/>
          <w:szCs w:val="24"/>
        </w:rPr>
        <w:t xml:space="preserve"> Publication bias was explored through the visual inspection of the funnel plot asymmetry and the Egger's linear regression test.</w:t>
      </w:r>
      <w:r>
        <w:rPr>
          <w:rFonts w:ascii="Times New Roman" w:eastAsia="Times New Roman" w:hAnsi="Times New Roman" w:cs="Times New Roman"/>
          <w:sz w:val="24"/>
          <w:szCs w:val="24"/>
          <w:vertAlign w:val="superscript"/>
        </w:rPr>
        <w:t>36</w:t>
      </w:r>
      <w:r>
        <w:rPr>
          <w:rFonts w:ascii="Times New Roman" w:eastAsia="Times New Roman" w:hAnsi="Times New Roman" w:cs="Times New Roman"/>
          <w:color w:val="000000"/>
          <w:sz w:val="24"/>
          <w:szCs w:val="24"/>
        </w:rPr>
        <w:t xml:space="preserve"> The jackknife sensitivity analysis was used to explore the effect of individual studies in both prevalence and heterogeneity.</w:t>
      </w:r>
      <w:r>
        <w:rPr>
          <w:rFonts w:ascii="Times New Roman" w:eastAsia="Times New Roman" w:hAnsi="Times New Roman" w:cs="Times New Roman"/>
          <w:sz w:val="24"/>
          <w:szCs w:val="24"/>
          <w:vertAlign w:val="superscript"/>
        </w:rPr>
        <w:t>37</w:t>
      </w:r>
      <w:r>
        <w:rPr>
          <w:rFonts w:ascii="Times New Roman" w:eastAsia="Times New Roman" w:hAnsi="Times New Roman" w:cs="Times New Roman"/>
          <w:color w:val="000000"/>
          <w:sz w:val="24"/>
          <w:szCs w:val="24"/>
        </w:rPr>
        <w:t xml:space="preserve"> Additionally, individual random-effect meta-regression analyses were conducted exploring the impact of following covariates (individually entered in the model): year, quality of the study, continent, country, method of diagnosis, type of medication, method of medication assessment and study design. </w:t>
      </w:r>
    </w:p>
    <w:p w14:paraId="12255A41"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deviation of the published protocol is reported in the supplementary materials, page 20.</w:t>
      </w:r>
    </w:p>
    <w:p w14:paraId="3E042ACF"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40EB0DB5" w14:textId="77777777" w:rsidR="00655A95" w:rsidRDefault="00655A95">
      <w:pPr>
        <w:pBdr>
          <w:top w:val="nil"/>
          <w:left w:val="nil"/>
          <w:bottom w:val="nil"/>
          <w:right w:val="nil"/>
          <w:between w:val="nil"/>
        </w:pBdr>
        <w:spacing w:line="480" w:lineRule="auto"/>
        <w:rPr>
          <w:rFonts w:ascii="Times New Roman" w:eastAsia="Times New Roman" w:hAnsi="Times New Roman" w:cs="Times New Roman"/>
          <w:b/>
          <w:color w:val="000000"/>
          <w:sz w:val="24"/>
          <w:szCs w:val="24"/>
        </w:rPr>
      </w:pPr>
    </w:p>
    <w:p w14:paraId="1479AFAC" w14:textId="77777777" w:rsidR="00655A95" w:rsidRDefault="00746894">
      <w:pPr>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B5527F0"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bookmarkStart w:id="5" w:name="_heading=h.1fob9te" w:colFirst="0" w:colLast="0"/>
      <w:bookmarkEnd w:id="5"/>
      <w:r>
        <w:rPr>
          <w:rFonts w:ascii="Times New Roman" w:eastAsia="Times New Roman" w:hAnsi="Times New Roman" w:cs="Times New Roman"/>
          <w:sz w:val="24"/>
          <w:szCs w:val="24"/>
        </w:rPr>
        <w:t>As presented in Figure 1, 25,676 records were screened, and 36 studies from 10 countries were retained, including a total of 104,305 participants.</w:t>
      </w:r>
      <w:r>
        <w:rPr>
          <w:rFonts w:ascii="Times New Roman" w:eastAsia="Times New Roman" w:hAnsi="Times New Roman" w:cs="Times New Roman"/>
          <w:sz w:val="24"/>
          <w:szCs w:val="24"/>
          <w:vertAlign w:val="superscript"/>
        </w:rPr>
        <w:t>38–73</w:t>
      </w:r>
      <w:r>
        <w:rPr>
          <w:rFonts w:ascii="Times New Roman" w:eastAsia="Times New Roman" w:hAnsi="Times New Roman" w:cs="Times New Roman"/>
          <w:sz w:val="24"/>
          <w:szCs w:val="24"/>
        </w:rPr>
        <w:t xml:space="preserve"> The list of studies excluded after the full-text screening with reasons of exclusions can be found in Supplemental Material, Table S4. </w:t>
      </w:r>
      <w:r>
        <w:rPr>
          <w:rFonts w:ascii="Times New Roman" w:eastAsia="Times New Roman" w:hAnsi="Times New Roman" w:cs="Times New Roman"/>
          <w:color w:val="000000"/>
          <w:sz w:val="24"/>
          <w:szCs w:val="24"/>
        </w:rPr>
        <w:t xml:space="preserve">We found 5 studies with adult samples (n = 6,620), the majority being restricted to university students. In addition, we found two studies exclusively on preschoolers (5 years old or younger, n = 20,174). Adult and preschooler analyses are reported separately in Supplemental materials (Tables S5 and S6, Figures S1 and S2). </w:t>
      </w:r>
    </w:p>
    <w:p w14:paraId="2CE9DC7C" w14:textId="77777777" w:rsidR="00655A95" w:rsidRDefault="00746894">
      <w:pPr>
        <w:pBdr>
          <w:top w:val="nil"/>
          <w:left w:val="nil"/>
          <w:bottom w:val="nil"/>
          <w:right w:val="nil"/>
          <w:between w:val="nil"/>
        </w:pBdr>
        <w:spacing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ost of the studies with samples of children and adolescents included in our analyses were cross-sectional with ADHD diagnosis according to DSM criteria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(see Table 1). The population included in these studies encompassed youth mostly from Western developed </w:t>
      </w:r>
      <w:r>
        <w:rPr>
          <w:rFonts w:ascii="Times New Roman" w:eastAsia="Times New Roman" w:hAnsi="Times New Roman" w:cs="Times New Roman"/>
          <w:sz w:val="24"/>
          <w:szCs w:val="24"/>
        </w:rPr>
        <w:lastRenderedPageBreak/>
        <w:t>countries, predominantly from the United States of America. The few control samples that described other psychiatric diagnoses had lower rates of mental disorders than ADHD samples. The mean response/completion rate of the studies included in the main analysis was 68%.</w:t>
      </w:r>
    </w:p>
    <w:p w14:paraId="22BC40AA"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bookmarkStart w:id="6" w:name="_heading=h.2s8eyo1" w:colFirst="0" w:colLast="0"/>
      <w:bookmarkEnd w:id="6"/>
      <w:r w:rsidRPr="00746894">
        <w:rPr>
          <w:rFonts w:ascii="Times New Roman" w:eastAsia="Times New Roman" w:hAnsi="Times New Roman" w:cs="Times New Roman"/>
          <w:sz w:val="24"/>
          <w:szCs w:val="24"/>
        </w:rPr>
        <w:t>Our main analyses were restricted to studies where the diagnosis was made either according to DSM/ICD criteria or to validated scales. The pooled</w:t>
      </w:r>
      <w:r>
        <w:rPr>
          <w:rFonts w:ascii="Times New Roman" w:eastAsia="Times New Roman" w:hAnsi="Times New Roman" w:cs="Times New Roman"/>
          <w:sz w:val="24"/>
          <w:szCs w:val="24"/>
        </w:rPr>
        <w:t xml:space="preserve"> pharmacological treatment rate for the DSM/ICD ADHD diagnosis group (18 studies; n = 3,311) was 0.191 (95% CI: 0.115-0.299; Figure 2). Regarding the non-ADHD group (14 studies; n = 29,559), the pooled ADHD medication use rate was 0.009 (95% CI: 0.005-0.017; Figure 3).</w:t>
      </w:r>
    </w:p>
    <w:p w14:paraId="2B097567"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bookmarkStart w:id="7" w:name="_heading=h.3znysh7" w:colFirst="0" w:colLast="0"/>
      <w:bookmarkEnd w:id="7"/>
      <w:r>
        <w:rPr>
          <w:rFonts w:ascii="Times New Roman" w:eastAsia="Times New Roman" w:hAnsi="Times New Roman" w:cs="Times New Roman"/>
          <w:sz w:val="24"/>
          <w:szCs w:val="24"/>
        </w:rPr>
        <w:t>The mean NOS score was 3.7 for studies included in our main analyses, and the most critical item affecting total scores was comparability (see Table 1). Funnel plots for both groups are shown in supplemental material (Figures S</w:t>
      </w:r>
      <w:r w:rsidR="00371FD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and S</w:t>
      </w:r>
      <w:r w:rsidR="00371FD7">
        <w:rPr>
          <w:rFonts w:ascii="Times New Roman" w:eastAsia="Times New Roman" w:hAnsi="Times New Roman" w:cs="Times New Roman"/>
          <w:sz w:val="24"/>
          <w:szCs w:val="24"/>
        </w:rPr>
        <w:t>4</w:t>
      </w:r>
      <w:r>
        <w:rPr>
          <w:rFonts w:ascii="Times New Roman" w:eastAsia="Times New Roman" w:hAnsi="Times New Roman" w:cs="Times New Roman"/>
          <w:sz w:val="24"/>
          <w:szCs w:val="24"/>
        </w:rPr>
        <w:t>). Egger’s test was non-significant for both diagnosed and undiagnosed groups (p-values of 0.29 and 0.10, respectively), not suggesting a significant risk of publication bias.</w:t>
      </w:r>
    </w:p>
    <w:p w14:paraId="24E9BA60"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We identified high heterogeneity in our main analyses involving both diagnosed and undiagnosed groups. J</w:t>
      </w:r>
      <w:r>
        <w:rPr>
          <w:rFonts w:ascii="Times New Roman" w:eastAsia="Times New Roman" w:hAnsi="Times New Roman" w:cs="Times New Roman"/>
          <w:color w:val="000000"/>
          <w:sz w:val="24"/>
          <w:szCs w:val="24"/>
        </w:rPr>
        <w:t xml:space="preserve">ackknife sensitivity </w:t>
      </w:r>
      <w:r>
        <w:rPr>
          <w:rFonts w:ascii="Times New Roman" w:eastAsia="Times New Roman" w:hAnsi="Times New Roman" w:cs="Times New Roman"/>
          <w:sz w:val="24"/>
          <w:szCs w:val="24"/>
        </w:rPr>
        <w:t>analyses demonstrated that, in no instance, single study exclusion significantly modified the heterogeneity (Supplemental material, Figures S</w:t>
      </w:r>
      <w:r w:rsidR="00371FD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and S</w:t>
      </w:r>
      <w:r w:rsidR="00371FD7">
        <w:rPr>
          <w:rFonts w:ascii="Times New Roman" w:eastAsia="Times New Roman" w:hAnsi="Times New Roman" w:cs="Times New Roman"/>
          <w:sz w:val="24"/>
          <w:szCs w:val="24"/>
        </w:rPr>
        <w:t>6</w:t>
      </w:r>
      <w:r>
        <w:rPr>
          <w:rFonts w:ascii="Times New Roman" w:eastAsia="Times New Roman" w:hAnsi="Times New Roman" w:cs="Times New Roman"/>
          <w:sz w:val="24"/>
          <w:szCs w:val="24"/>
        </w:rPr>
        <w:t>). When exploring the impact of covariates (e.g., year, quality of the study, continent, country, medication assessment method, type of medication and study design) on heterogeneity and estimates of our main analyses, we observed that heterogeneity was reduced when the studies were grouped according to continents; specifically, it was lower in Europe and Oceania (Supplemental material: Figures S</w:t>
      </w:r>
      <w:r w:rsidR="00371FD7">
        <w:rPr>
          <w:rFonts w:ascii="Times New Roman" w:eastAsia="Times New Roman" w:hAnsi="Times New Roman" w:cs="Times New Roman"/>
          <w:sz w:val="24"/>
          <w:szCs w:val="24"/>
        </w:rPr>
        <w:t>7</w:t>
      </w:r>
      <w:r>
        <w:rPr>
          <w:rFonts w:ascii="Times New Roman" w:eastAsia="Times New Roman" w:hAnsi="Times New Roman" w:cs="Times New Roman"/>
          <w:sz w:val="24"/>
          <w:szCs w:val="24"/>
        </w:rPr>
        <w:t>-S1</w:t>
      </w:r>
      <w:r w:rsidR="00371FD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Meta-regressions findings for the studies that used DSM and/or ICD criteria for ADHD diagnosis (main analyses) in children and adolescents presented the following significant covariates: quality of the study (p-value 0,0349: heterogeneity accounted for [HAF] = 23.54%), country (p-value = 0.0391; </w:t>
      </w:r>
      <w:r>
        <w:rPr>
          <w:rFonts w:ascii="Times New Roman" w:eastAsia="Times New Roman" w:hAnsi="Times New Roman" w:cs="Times New Roman"/>
          <w:sz w:val="24"/>
          <w:szCs w:val="24"/>
        </w:rPr>
        <w:lastRenderedPageBreak/>
        <w:t>HAF = 14.97%) and study design (p-value = 0.0230, HAF = 33.69%), indicating that these variables did significantly impact heterogeneity, while meta-regression findings in relation to non-ADHD children and adolescents were non-significant (Supplemental material: Tables S7 and S8).</w:t>
      </w:r>
    </w:p>
    <w:p w14:paraId="359FB311"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influence of diagnostic method, we also meta-analyzed all samples of children and adolescents with and without ADHD diagnosis (29 and 17 studies, respectively) in which ADHD diagnosis was assessed either by DSM/ICD criteria or just through a questi</w:t>
      </w:r>
      <w:r w:rsidR="00283E10">
        <w:rPr>
          <w:rFonts w:ascii="Times New Roman" w:eastAsia="Times New Roman" w:hAnsi="Times New Roman" w:cs="Times New Roman"/>
          <w:sz w:val="24"/>
          <w:szCs w:val="24"/>
        </w:rPr>
        <w:t>on about previous ADHD diagnosis</w:t>
      </w:r>
      <w:r>
        <w:rPr>
          <w:rFonts w:ascii="Times New Roman" w:eastAsia="Times New Roman" w:hAnsi="Times New Roman" w:cs="Times New Roman"/>
          <w:sz w:val="24"/>
          <w:szCs w:val="24"/>
        </w:rPr>
        <w:t xml:space="preserve">. As studies where the diagnosis was made based on the answer to only one question about previous ADHD diagnosis include treatment-seeking populations, they presented inflated rates of treatment for children and adolescents with the diagnosis [0.516 (95% CI: 0.435-0.596) vs. 0.191 (95% CI: 0.115-0.299), </w:t>
      </w:r>
      <w:r w:rsidR="00283E10">
        <w:rPr>
          <w:rFonts w:ascii="Times New Roman" w:eastAsia="Times New Roman" w:hAnsi="Times New Roman" w:cs="Times New Roman"/>
          <w:sz w:val="24"/>
          <w:szCs w:val="24"/>
        </w:rPr>
        <w:t>Supplemental material:</w:t>
      </w:r>
      <w:r>
        <w:rPr>
          <w:rFonts w:ascii="Times New Roman" w:eastAsia="Times New Roman" w:hAnsi="Times New Roman" w:cs="Times New Roman"/>
          <w:sz w:val="24"/>
          <w:szCs w:val="24"/>
        </w:rPr>
        <w:t xml:space="preserve"> Figure S1</w:t>
      </w:r>
      <w:r w:rsidR="00283E1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and deflated rates of treatment for children and adolescents without a diagnosis [0.001 (95% CI: 0.000-0.049) vs. 0.009 (95% CI: </w:t>
      </w:r>
      <w:r w:rsidR="005918E1">
        <w:rPr>
          <w:rFonts w:ascii="Times New Roman" w:eastAsia="Times New Roman" w:hAnsi="Times New Roman" w:cs="Times New Roman"/>
          <w:sz w:val="24"/>
          <w:szCs w:val="24"/>
        </w:rPr>
        <w:t xml:space="preserve">0.005-0.017), </w:t>
      </w:r>
      <w:r w:rsidR="00283E10">
        <w:rPr>
          <w:rFonts w:ascii="Times New Roman" w:eastAsia="Times New Roman" w:hAnsi="Times New Roman" w:cs="Times New Roman"/>
          <w:sz w:val="24"/>
          <w:szCs w:val="24"/>
        </w:rPr>
        <w:t xml:space="preserve">Supplemental material: </w:t>
      </w:r>
      <w:r w:rsidR="005918E1">
        <w:rPr>
          <w:rFonts w:ascii="Times New Roman" w:eastAsia="Times New Roman" w:hAnsi="Times New Roman" w:cs="Times New Roman"/>
          <w:sz w:val="24"/>
          <w:szCs w:val="24"/>
        </w:rPr>
        <w:t>Figure S</w:t>
      </w:r>
      <w:r w:rsidR="00283E10">
        <w:rPr>
          <w:rFonts w:ascii="Times New Roman" w:eastAsia="Times New Roman" w:hAnsi="Times New Roman" w:cs="Times New Roman"/>
          <w:sz w:val="24"/>
          <w:szCs w:val="24"/>
        </w:rPr>
        <w:t>18</w:t>
      </w:r>
      <w:r w:rsidR="005918E1">
        <w:rPr>
          <w:rFonts w:ascii="Times New Roman" w:eastAsia="Times New Roman" w:hAnsi="Times New Roman" w:cs="Times New Roman"/>
          <w:sz w:val="24"/>
          <w:szCs w:val="24"/>
        </w:rPr>
        <w:t>].</w:t>
      </w:r>
    </w:p>
    <w:p w14:paraId="4AA563E0" w14:textId="77777777" w:rsidR="00283E10" w:rsidRDefault="00283E10">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sidRPr="00283E10">
        <w:rPr>
          <w:rFonts w:ascii="Times New Roman" w:eastAsia="Times New Roman" w:hAnsi="Times New Roman" w:cs="Times New Roman"/>
          <w:sz w:val="24"/>
          <w:szCs w:val="24"/>
          <w:highlight w:val="yellow"/>
        </w:rPr>
        <w:t>Finally, the pooled pharmacological treatment rate was 0.315 (95% CI: 0.255-0.382), in our analyses with all 29 included studies with samples of children and adolescents diagnosed with ADHD (n = 24,106), as shown in Supplemental material, Figure S19. Data from all 17 studies of children and adolescents without an ADHD diagnosis (n = 48,681) indicated a pooled rate of medication use of 0.007 (95% CI: 0.004-0.013), as reported in Supplemental material, Figure S20.</w:t>
      </w:r>
    </w:p>
    <w:p w14:paraId="45F553E7" w14:textId="77777777" w:rsidR="00655A95" w:rsidRDefault="00655A95">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p>
    <w:p w14:paraId="6FA0A25A"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Extrapolation of the findings based on available population data for three countries in different continents (the US, the Netherlands and Australia)</w:t>
      </w:r>
    </w:p>
    <w:p w14:paraId="008143F2"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For the purpose of our subsequent analyses, we conservatively assumed that at least 70% of the children and adolescents with a proper ADHD diagnose might benefit from a trial with ADHD medication (see discussion for reasons to establish this threshold).</w:t>
      </w:r>
    </w:p>
    <w:p w14:paraId="7A184818"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Combining our findings for the US, the Netherlands and Australia (Supplemental materials, figures S10 and S15) with the estimated youth population between 5 and 19 years of age in these countries according to the United Nations</w:t>
      </w:r>
      <w:r>
        <w:rPr>
          <w:rFonts w:ascii="Times New Roman" w:eastAsia="Times New Roman" w:hAnsi="Times New Roman" w:cs="Times New Roman"/>
          <w:sz w:val="24"/>
          <w:szCs w:val="24"/>
          <w:vertAlign w:val="superscript"/>
        </w:rPr>
        <w:t>74</w:t>
      </w:r>
      <w:r>
        <w:rPr>
          <w:rFonts w:ascii="Times New Roman" w:eastAsia="Times New Roman" w:hAnsi="Times New Roman" w:cs="Times New Roman"/>
          <w:sz w:val="24"/>
          <w:szCs w:val="24"/>
        </w:rPr>
        <w:t>, and the estimated prevalence of ADHD using DSM criteria in this age range in these countries,</w:t>
      </w:r>
      <w:r>
        <w:rPr>
          <w:rFonts w:ascii="Times New Roman" w:eastAsia="Times New Roman" w:hAnsi="Times New Roman" w:cs="Times New Roman"/>
          <w:sz w:val="24"/>
          <w:szCs w:val="24"/>
          <w:vertAlign w:val="superscript"/>
        </w:rPr>
        <w:t>75-77</w:t>
      </w:r>
      <w:r>
        <w:rPr>
          <w:rFonts w:ascii="Times New Roman" w:eastAsia="Times New Roman" w:hAnsi="Times New Roman" w:cs="Times New Roman"/>
          <w:sz w:val="24"/>
          <w:szCs w:val="24"/>
        </w:rPr>
        <w:t xml:space="preserve"> we estimated the rates of treatment for children and adolescents affected by ADHD and use of medication for ADHD by those without the disorder in these three countries from different continents. </w:t>
      </w:r>
    </w:p>
    <w:p w14:paraId="1092AEDE"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US, data indicates that: a) an estimated 1.97 million youths diagnosed with ADHD are treated with medication (33.3% of total ADHD cases); b) 2.17 million individuals might still benefit from ADHD pharmacological treatment but do not receive it (36.7%: 70% eligible for medication minus the 33.3% already treated); and c) 677,425 children and adolescents without a formal ADHD diagnosis might be using medication for the disorder (total population between 5-19 years of age in the US [62,378,000] minus those affected by ADHD [9.5%] multiplied by the prevalence of medication for ADHD use in those without a formal diagnosis for the disorder [1.2%]). Thus, for each child and adolescent without ADHD using medication for the disorder, there are more than 3 children with ADHD who might benefit from pharmacological interventions and are not receiving it in the US.</w:t>
      </w:r>
    </w:p>
    <w:p w14:paraId="664B3A1C"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Australia, while 45,000 children/adolescents with ADHD (12.8%) are estimated to be treated with medication, 202,000 children/adolescents may be diagnosed and are still not pharmacologically treated despite eligible, and only 18,000 children/adolescents without formal diagnosis of ADHD (0.4%) may be using ADHD medication, representing an 11-fold difference between under pharmacological treatment and overtreatment/misuse rates. </w:t>
      </w:r>
    </w:p>
    <w:p w14:paraId="6F013E9A"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In the Netherlands, while 17,000 children/adolescents with ADHD (22.2%) are estimated to be treated with medication, 37,000 may be diagnosed and are still not pharmacologically treated despite eligible, and 22,000 youths without formal diagnosis of ADHD (0.8%) may be using ADHD medication, representing less than 2-fold difference between under and overtreatment/misuse.</w:t>
      </w:r>
    </w:p>
    <w:p w14:paraId="1DCB9282" w14:textId="77777777" w:rsidR="00655A95" w:rsidRDefault="00655A95">
      <w:pPr>
        <w:pBdr>
          <w:top w:val="nil"/>
          <w:left w:val="nil"/>
          <w:bottom w:val="nil"/>
          <w:right w:val="nil"/>
          <w:between w:val="nil"/>
        </w:pBdr>
        <w:spacing w:line="480" w:lineRule="auto"/>
        <w:ind w:right="-40"/>
        <w:rPr>
          <w:rFonts w:ascii="Times New Roman" w:eastAsia="Times New Roman" w:hAnsi="Times New Roman" w:cs="Times New Roman"/>
          <w:b/>
          <w:sz w:val="24"/>
          <w:szCs w:val="24"/>
        </w:rPr>
      </w:pPr>
    </w:p>
    <w:p w14:paraId="25C042BF"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BCD51BB"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our knowledge, this is the first systematic review and meta-analysis investigating the prevalence of ADHD medication use in both individuals diagnosed with ADHD and in those without the disorder. Our main analyses suggest that 19.1% (95% CI: 11.5-29.9) of the school-age children and adolescents affected by ADHD are treated with medication for the disorder, and 0.9% (95% CI: 0.5-1.7) of individuals without the diagnosis use medication for ADHD. As expected, substantial heterogeneity was found in our analyses. </w:t>
      </w:r>
    </w:p>
    <w:p w14:paraId="6EC5638C"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ADHD guidelines worldwide recommend medication as part of the treatment of the disorder, they present differences regarding their recommendations on pharmacological treatment. While some guidelines, mostly from America, recommend pharmacotherapy as the first-line treatment,</w:t>
      </w:r>
      <w:r>
        <w:rPr>
          <w:rFonts w:ascii="Times New Roman" w:eastAsia="Times New Roman" w:hAnsi="Times New Roman" w:cs="Times New Roman"/>
          <w:sz w:val="24"/>
          <w:szCs w:val="24"/>
          <w:vertAlign w:val="superscript"/>
        </w:rPr>
        <w:t>20–24</w:t>
      </w:r>
      <w:r>
        <w:rPr>
          <w:rFonts w:ascii="Times New Roman" w:eastAsia="Times New Roman" w:hAnsi="Times New Roman" w:cs="Times New Roman"/>
          <w:sz w:val="24"/>
          <w:szCs w:val="24"/>
        </w:rPr>
        <w:t xml:space="preserve"> some European guidelines tend to recommend non-pharmacological treatments prior to medications, or for moderate/severe cases of ADHD.</w:t>
      </w:r>
      <w:r>
        <w:rPr>
          <w:rFonts w:ascii="Times New Roman" w:eastAsia="Times New Roman" w:hAnsi="Times New Roman" w:cs="Times New Roman"/>
          <w:sz w:val="24"/>
          <w:szCs w:val="24"/>
          <w:vertAlign w:val="superscript"/>
        </w:rPr>
        <w:t xml:space="preserve"> 25,26</w:t>
      </w:r>
      <w:r>
        <w:rPr>
          <w:rFonts w:ascii="Times New Roman" w:eastAsia="Times New Roman" w:hAnsi="Times New Roman" w:cs="Times New Roman"/>
          <w:sz w:val="24"/>
          <w:szCs w:val="24"/>
        </w:rPr>
        <w:t xml:space="preserve"> Although the evidence for efficacy of non-pharmacological treatment in ADHD and for the percentage of patients who respond to them are controversial,</w:t>
      </w:r>
      <w:r>
        <w:rPr>
          <w:rFonts w:ascii="Times New Roman" w:eastAsia="Times New Roman" w:hAnsi="Times New Roman" w:cs="Times New Roman"/>
          <w:sz w:val="24"/>
          <w:szCs w:val="24"/>
          <w:vertAlign w:val="superscript"/>
        </w:rPr>
        <w:t>78</w:t>
      </w:r>
      <w:r>
        <w:rPr>
          <w:rFonts w:ascii="Times New Roman" w:eastAsia="Times New Roman" w:hAnsi="Times New Roman" w:cs="Times New Roman"/>
          <w:sz w:val="24"/>
          <w:szCs w:val="24"/>
        </w:rPr>
        <w:t xml:space="preserve"> available randomized clinical studies using sequential approaches (e.g., medication or placebo after no response to non-pharmacological interventions) suggest that 18-23% of the patients might respond to an initial trial of parent training</w:t>
      </w:r>
      <w:r>
        <w:rPr>
          <w:rFonts w:ascii="Times New Roman" w:eastAsia="Times New Roman" w:hAnsi="Times New Roman" w:cs="Times New Roman"/>
          <w:sz w:val="24"/>
          <w:szCs w:val="24"/>
          <w:vertAlign w:val="superscript"/>
        </w:rPr>
        <w:t>79</w:t>
      </w:r>
      <w:r>
        <w:rPr>
          <w:rFonts w:ascii="Times New Roman" w:eastAsia="Times New Roman" w:hAnsi="Times New Roman" w:cs="Times New Roman"/>
          <w:sz w:val="24"/>
          <w:szCs w:val="24"/>
        </w:rPr>
        <w:t xml:space="preserve"> or behavioral interventions without a need for medication.</w:t>
      </w:r>
      <w:r>
        <w:rPr>
          <w:rFonts w:ascii="Times New Roman" w:eastAsia="Times New Roman" w:hAnsi="Times New Roman" w:cs="Times New Roman"/>
          <w:sz w:val="24"/>
          <w:szCs w:val="24"/>
          <w:vertAlign w:val="superscript"/>
        </w:rPr>
        <w:t>80</w:t>
      </w:r>
      <w:r>
        <w:rPr>
          <w:rFonts w:ascii="Times New Roman" w:eastAsia="Times New Roman" w:hAnsi="Times New Roman" w:cs="Times New Roman"/>
          <w:sz w:val="24"/>
          <w:szCs w:val="24"/>
        </w:rPr>
        <w:t xml:space="preserve"> In the same direction, the definition of what constitutes a moderate/severe ADHD case is not clear in the literature. However, some epidemiological studies describe the </w:t>
      </w:r>
      <w:r>
        <w:rPr>
          <w:rFonts w:ascii="Times New Roman" w:eastAsia="Times New Roman" w:hAnsi="Times New Roman" w:cs="Times New Roman"/>
          <w:sz w:val="24"/>
          <w:szCs w:val="24"/>
        </w:rPr>
        <w:lastRenderedPageBreak/>
        <w:t>percentage of ADHD cases categorized according to its severity.</w:t>
      </w:r>
      <w:r>
        <w:rPr>
          <w:rFonts w:ascii="Times New Roman" w:eastAsia="Times New Roman" w:hAnsi="Times New Roman" w:cs="Times New Roman"/>
          <w:sz w:val="24"/>
          <w:szCs w:val="24"/>
          <w:vertAlign w:val="superscript"/>
        </w:rPr>
        <w:t>61,81</w:t>
      </w:r>
      <w:r>
        <w:rPr>
          <w:rFonts w:ascii="Times New Roman" w:eastAsia="Times New Roman" w:hAnsi="Times New Roman" w:cs="Times New Roman"/>
          <w:sz w:val="24"/>
          <w:szCs w:val="24"/>
        </w:rPr>
        <w:t xml:space="preserve"> In these studies, 70-76% of all ADHD cases defined by DSM criteria are classified as moderate or severe. Thus, a conservative appraisal of this literature indicates that around 70% of the patients with ADHD might benefit from a trial with pharmacological treatment (no dispute among different guidelines). Thus, we conservatively assumed this figure (70%) as the one reflecting the proportion of the children and adolescents with properly diagnosed ADHD who might unequivocally benefit from a trial with ADHD medication.</w:t>
      </w:r>
    </w:p>
    <w:p w14:paraId="2588F24A"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It is important to highlight that we could not exclude from our analysis several groups that might be using stimulants adequately but are otherwise included in the group of non-affected individuals treated with ADHD medication, such as: a) previously diagnosed patients who responded to treatment and did not present anymore full ADHD diagnostic criteria when assessed in the studies;</w:t>
      </w:r>
      <w:r>
        <w:rPr>
          <w:rFonts w:ascii="Times New Roman" w:eastAsia="Times New Roman" w:hAnsi="Times New Roman" w:cs="Times New Roman"/>
          <w:sz w:val="24"/>
          <w:szCs w:val="24"/>
          <w:vertAlign w:val="superscript"/>
        </w:rPr>
        <w:t xml:space="preserve"> 47</w:t>
      </w:r>
      <w:r>
        <w:rPr>
          <w:rFonts w:ascii="Times New Roman" w:eastAsia="Times New Roman" w:hAnsi="Times New Roman" w:cs="Times New Roman"/>
          <w:sz w:val="24"/>
          <w:szCs w:val="24"/>
        </w:rPr>
        <w:t xml:space="preserve"> b) subthreshold cases of ADHD who might have impairment and treatment indication;</w:t>
      </w:r>
      <w:r>
        <w:rPr>
          <w:rFonts w:ascii="Times New Roman" w:eastAsia="Times New Roman" w:hAnsi="Times New Roman" w:cs="Times New Roman"/>
          <w:sz w:val="24"/>
          <w:szCs w:val="24"/>
          <w:vertAlign w:val="superscript"/>
        </w:rPr>
        <w:t>82</w:t>
      </w:r>
      <w:r>
        <w:rPr>
          <w:rFonts w:ascii="Times New Roman" w:eastAsia="Times New Roman" w:hAnsi="Times New Roman" w:cs="Times New Roman"/>
          <w:sz w:val="24"/>
          <w:szCs w:val="24"/>
        </w:rPr>
        <w:t xml:space="preserve"> and c) individuals with other diagnoses that are also indications for stimulant use (e.g., narcolepsy or resistant depression).</w:t>
      </w:r>
      <w:r>
        <w:rPr>
          <w:rFonts w:ascii="Times New Roman" w:eastAsia="Times New Roman" w:hAnsi="Times New Roman" w:cs="Times New Roman"/>
          <w:sz w:val="24"/>
          <w:szCs w:val="24"/>
          <w:vertAlign w:val="superscript"/>
        </w:rPr>
        <w:t>83</w:t>
      </w:r>
      <w:r>
        <w:rPr>
          <w:rFonts w:ascii="Times New Roman" w:eastAsia="Times New Roman" w:hAnsi="Times New Roman" w:cs="Times New Roman"/>
          <w:sz w:val="24"/>
          <w:szCs w:val="24"/>
        </w:rPr>
        <w:t xml:space="preserve"> Nonetheless, our findings support the presence of over/inadequate treatment in different countries, raising concerns on stimulant overuse/ misuse, as recently suggested by others.</w:t>
      </w:r>
      <w:r>
        <w:rPr>
          <w:rFonts w:ascii="Times New Roman" w:eastAsia="Times New Roman" w:hAnsi="Times New Roman" w:cs="Times New Roman"/>
          <w:sz w:val="24"/>
          <w:szCs w:val="24"/>
          <w:vertAlign w:val="superscript"/>
        </w:rPr>
        <w:t>84</w:t>
      </w:r>
    </w:p>
    <w:p w14:paraId="11C3C140"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bookmarkStart w:id="8" w:name="_heading=h.6c30hii5rq8y" w:colFirst="0" w:colLast="0"/>
      <w:bookmarkEnd w:id="8"/>
      <w:r>
        <w:rPr>
          <w:rFonts w:ascii="Times New Roman" w:eastAsia="Times New Roman" w:hAnsi="Times New Roman" w:cs="Times New Roman"/>
          <w:sz w:val="24"/>
          <w:szCs w:val="24"/>
        </w:rPr>
        <w:t>The high heterogeneity observed in this meta-analysis, anticipated in our protocol,</w:t>
      </w:r>
      <w:r>
        <w:rPr>
          <w:rFonts w:ascii="Times New Roman" w:eastAsia="Times New Roman" w:hAnsi="Times New Roman" w:cs="Times New Roman"/>
          <w:sz w:val="24"/>
          <w:szCs w:val="24"/>
          <w:vertAlign w:val="superscript"/>
        </w:rPr>
        <w:t>30</w:t>
      </w:r>
      <w:r>
        <w:rPr>
          <w:rFonts w:ascii="Times New Roman" w:eastAsia="Times New Roman" w:hAnsi="Times New Roman" w:cs="Times New Roman"/>
          <w:sz w:val="24"/>
          <w:szCs w:val="24"/>
        </w:rPr>
        <w:t xml:space="preserve"> indicates that our findings should be considered with caution. However, rather than the heterogeneity per se, it is more informative to focus on the reasons for heterogeneity. Our sensitivity meta-regression analyses identified that quality of the study, country and study design were significant covariates with important impact on heterogeneity for samples with children and adolescents with ADHD. In fact, these findings are congruent with the literature in several ways. Previous investigations suggest that ADHD medication use is predicted by sociodemographic variables and different practice parameters for ADHD prescriptions among countries. Galera et al. observed that being male, with a mother with low education levels or </w:t>
      </w:r>
      <w:r>
        <w:rPr>
          <w:rFonts w:ascii="Times New Roman" w:eastAsia="Times New Roman" w:hAnsi="Times New Roman" w:cs="Times New Roman"/>
          <w:sz w:val="24"/>
          <w:szCs w:val="24"/>
        </w:rPr>
        <w:lastRenderedPageBreak/>
        <w:t>being immigrant increases the hazard risk ~2 fold for ADHD medication use.</w:t>
      </w:r>
      <w:r>
        <w:rPr>
          <w:rFonts w:ascii="Times New Roman" w:eastAsia="Times New Roman" w:hAnsi="Times New Roman" w:cs="Times New Roman"/>
          <w:sz w:val="24"/>
          <w:szCs w:val="24"/>
          <w:vertAlign w:val="superscript"/>
        </w:rPr>
        <w:t>85</w:t>
      </w:r>
      <w:r>
        <w:rPr>
          <w:rFonts w:ascii="Times New Roman" w:eastAsia="Times New Roman" w:hAnsi="Times New Roman" w:cs="Times New Roman"/>
          <w:sz w:val="24"/>
          <w:szCs w:val="24"/>
        </w:rPr>
        <w:t xml:space="preserve"> Wallach-</w:t>
      </w:r>
      <w:proofErr w:type="spellStart"/>
      <w:r>
        <w:rPr>
          <w:rFonts w:ascii="Times New Roman" w:eastAsia="Times New Roman" w:hAnsi="Times New Roman" w:cs="Times New Roman"/>
          <w:sz w:val="24"/>
          <w:szCs w:val="24"/>
        </w:rPr>
        <w:t>Kildemoes</w:t>
      </w:r>
      <w:proofErr w:type="spellEnd"/>
      <w:r>
        <w:rPr>
          <w:rFonts w:ascii="Times New Roman" w:eastAsia="Times New Roman" w:hAnsi="Times New Roman" w:cs="Times New Roman"/>
          <w:sz w:val="24"/>
          <w:szCs w:val="24"/>
        </w:rPr>
        <w:t xml:space="preserve"> et al. described the impact of different prescribing practices on rates of patients with ADHD treated in Denmark.</w:t>
      </w:r>
      <w:r>
        <w:rPr>
          <w:rFonts w:ascii="Times New Roman" w:eastAsia="Times New Roman" w:hAnsi="Times New Roman" w:cs="Times New Roman"/>
          <w:sz w:val="24"/>
          <w:szCs w:val="24"/>
          <w:vertAlign w:val="superscript"/>
        </w:rPr>
        <w:t xml:space="preserve">86 </w:t>
      </w:r>
      <w:r>
        <w:rPr>
          <w:rFonts w:ascii="Times New Roman" w:eastAsia="Times New Roman" w:hAnsi="Times New Roman" w:cs="Times New Roman"/>
          <w:sz w:val="24"/>
          <w:szCs w:val="24"/>
        </w:rPr>
        <w:t>In  our analysis including all samples (n = 29) of  children and adolescents with ADHD independently of the diagnostic procedure (DSM/ICD criteria and diagnosis only reported by caregivers), as expected, the diagnostic method was a very influential covariate on our estimates.  It is important to highlight that even larger meta-analyses on ADHD prevalence, with more than one hundred studies, observed similar high levels of heterogeneity.</w:t>
      </w:r>
      <w:r>
        <w:rPr>
          <w:rFonts w:ascii="Times New Roman" w:eastAsia="Times New Roman" w:hAnsi="Times New Roman" w:cs="Times New Roman"/>
          <w:sz w:val="24"/>
          <w:szCs w:val="24"/>
          <w:vertAlign w:val="superscript"/>
        </w:rPr>
        <w:t>2,87,88</w:t>
      </w:r>
      <w:r>
        <w:rPr>
          <w:rFonts w:ascii="Times New Roman" w:eastAsia="Times New Roman" w:hAnsi="Times New Roman" w:cs="Times New Roman"/>
          <w:sz w:val="24"/>
          <w:szCs w:val="24"/>
        </w:rPr>
        <w:t xml:space="preserve"> Moreover, as in our study, methodological variables, as study design and diagnostic method, were found as the most important covariates explaining heterogeneity in those epidemiological studies. </w:t>
      </w:r>
    </w:p>
    <w:p w14:paraId="1DD968DA"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trike/>
          <w:sz w:val="24"/>
          <w:szCs w:val="24"/>
        </w:rPr>
      </w:pPr>
      <w:bookmarkStart w:id="9" w:name="_heading=h.657ykjhxi48d" w:colFirst="0" w:colLast="0"/>
      <w:bookmarkEnd w:id="9"/>
      <w:r>
        <w:rPr>
          <w:rFonts w:ascii="Times New Roman" w:eastAsia="Times New Roman" w:hAnsi="Times New Roman" w:cs="Times New Roman"/>
          <w:sz w:val="24"/>
          <w:szCs w:val="24"/>
        </w:rPr>
        <w:t>Rather than a reductionist vision focusing only on either ADHD pharmacological overtreatment/misuse or under-treatment, we suggest that “</w:t>
      </w:r>
      <w:r>
        <w:rPr>
          <w:rFonts w:ascii="Times New Roman" w:eastAsia="Times New Roman" w:hAnsi="Times New Roman" w:cs="Times New Roman"/>
          <w:i/>
          <w:sz w:val="24"/>
          <w:szCs w:val="24"/>
        </w:rPr>
        <w:t>the two sides of the coin”</w:t>
      </w:r>
      <w:r>
        <w:rPr>
          <w:rFonts w:ascii="Times New Roman" w:eastAsia="Times New Roman" w:hAnsi="Times New Roman" w:cs="Times New Roman"/>
          <w:sz w:val="24"/>
          <w:szCs w:val="24"/>
        </w:rPr>
        <w:t xml:space="preserve"> should be considered. The data presented in this study shows clearly that both ADHD pharmacological overtreatment/misuse and ADHD pharmacological undertreatment occurs concomitantly across the different countries with available data. However, it is important to appreciate that undertreatment and overtreatment are not uncommon in medicine. In fact, this dichotomy dates back to the initial use of antibiotics throughout nowadays.</w:t>
      </w:r>
      <w:r>
        <w:rPr>
          <w:rFonts w:ascii="Times New Roman" w:eastAsia="Times New Roman" w:hAnsi="Times New Roman" w:cs="Times New Roman"/>
          <w:sz w:val="24"/>
          <w:szCs w:val="24"/>
          <w:vertAlign w:val="superscript"/>
        </w:rPr>
        <w:t>89</w:t>
      </w:r>
      <w:r>
        <w:rPr>
          <w:rFonts w:ascii="Times New Roman" w:eastAsia="Times New Roman" w:hAnsi="Times New Roman" w:cs="Times New Roman"/>
          <w:sz w:val="24"/>
          <w:szCs w:val="24"/>
        </w:rPr>
        <w:t xml:space="preserve"> More specifically, in psychiatry, studies on depression already demonstrated the diversity of clinical practices, with mixtures of both overtreatment of patients that do not fulfill diagnostic criteria and undertreatment of moderate and severe cases of the disorder,</w:t>
      </w:r>
      <w:r>
        <w:rPr>
          <w:rFonts w:ascii="Times New Roman" w:eastAsia="Times New Roman" w:hAnsi="Times New Roman" w:cs="Times New Roman"/>
          <w:sz w:val="24"/>
          <w:szCs w:val="24"/>
          <w:vertAlign w:val="superscript"/>
        </w:rPr>
        <w:t>90</w:t>
      </w:r>
      <w:r>
        <w:rPr>
          <w:rFonts w:ascii="Times New Roman" w:eastAsia="Times New Roman" w:hAnsi="Times New Roman" w:cs="Times New Roman"/>
          <w:sz w:val="24"/>
          <w:szCs w:val="24"/>
        </w:rPr>
        <w:t xml:space="preserve"> apparently a worrisome paradox with multiple associated factors.</w:t>
      </w:r>
      <w:r>
        <w:rPr>
          <w:rFonts w:ascii="Times New Roman" w:eastAsia="Times New Roman" w:hAnsi="Times New Roman" w:cs="Times New Roman"/>
          <w:sz w:val="24"/>
          <w:szCs w:val="24"/>
          <w:vertAlign w:val="superscript"/>
        </w:rPr>
        <w:t>91</w:t>
      </w:r>
    </w:p>
    <w:p w14:paraId="38983A4E"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study should be considered in light of its limitations. First, it is important to note that even though the data collected constitute the most comprehensive evidence available in the literature and response/completion rates observed are acceptable, it does not constitute a world representative sample. Moreover, differences in patterns of medication use exist even </w:t>
      </w:r>
      <w:r>
        <w:rPr>
          <w:rFonts w:ascii="Times New Roman" w:eastAsia="Times New Roman" w:hAnsi="Times New Roman" w:cs="Times New Roman"/>
          <w:sz w:val="24"/>
          <w:szCs w:val="24"/>
        </w:rPr>
        <w:lastRenderedPageBreak/>
        <w:t>within countries.</w:t>
      </w:r>
      <w:r>
        <w:rPr>
          <w:rFonts w:ascii="Times New Roman" w:eastAsia="Times New Roman" w:hAnsi="Times New Roman" w:cs="Times New Roman"/>
          <w:sz w:val="24"/>
          <w:szCs w:val="24"/>
          <w:vertAlign w:val="superscript"/>
        </w:rPr>
        <w:t>85,92</w:t>
      </w:r>
      <w:r>
        <w:rPr>
          <w:rFonts w:ascii="Times New Roman" w:eastAsia="Times New Roman" w:hAnsi="Times New Roman" w:cs="Times New Roman"/>
          <w:sz w:val="24"/>
          <w:szCs w:val="24"/>
        </w:rPr>
        <w:t xml:space="preserve"> Second, the funnel plots of our main analyses present a scattered pattern. However, the Eggers’ tests were non-significant, and non-statistical methods were also extensively implemented against publication bias, an approach even more important in meta-analysis with a small number of studies.</w:t>
      </w:r>
      <w:r>
        <w:rPr>
          <w:rFonts w:ascii="Times New Roman" w:eastAsia="Times New Roman" w:hAnsi="Times New Roman" w:cs="Times New Roman"/>
          <w:sz w:val="24"/>
          <w:szCs w:val="24"/>
          <w:vertAlign w:val="superscript"/>
        </w:rPr>
        <w:t>93</w:t>
      </w:r>
      <w:r>
        <w:rPr>
          <w:rFonts w:ascii="Times New Roman" w:eastAsia="Times New Roman" w:hAnsi="Times New Roman" w:cs="Times New Roman"/>
          <w:sz w:val="24"/>
          <w:szCs w:val="24"/>
        </w:rPr>
        <w:t xml:space="preserve"> Third, a relatively limited number of studies was included in our analyses. In addition, they presented substantial heterogeneity. Both issues reduce our external validity. However, heterogeneity was expected from the beginning, and it was also found in the three previous epidemiological ADHD meta-analyses that relied on worldwide samples,</w:t>
      </w:r>
      <w:r>
        <w:rPr>
          <w:rFonts w:ascii="Times New Roman" w:eastAsia="Times New Roman" w:hAnsi="Times New Roman" w:cs="Times New Roman"/>
          <w:sz w:val="24"/>
          <w:szCs w:val="24"/>
          <w:vertAlign w:val="superscript"/>
        </w:rPr>
        <w:t>2,87,88</w:t>
      </w:r>
      <w:r>
        <w:rPr>
          <w:rFonts w:ascii="Times New Roman" w:eastAsia="Times New Roman" w:hAnsi="Times New Roman" w:cs="Times New Roman"/>
          <w:sz w:val="24"/>
          <w:szCs w:val="24"/>
        </w:rPr>
        <w:t xml:space="preserve"> even when the number of studies was over one hundred. Fourth, most of the selected studies were from developed countries, with USA samples being dominant. This finding most certainly inflates the treatment rates due to the exclusion of a large proportion of the world population with significant financial, cultural, and health access barriers to ADHD treatment. Fifth, we excluded studies on populations under five years from the main analyses, since treatment with medication in that age range is controversial and guidelines consensually do not recommend medication as first-line treatments. Sixth, several of the included studies performed medication assessment through only questioning the patient/caregiver on ADHD medication use, without using confirmatory methods. However, the medication assessment method was not a significant variable in meta-regression analyses. In addition, some studies assessed only lifetime ADHD or did not provide sufficient data to inform on the approach used in the assessment (e.g., lifetime, current, past year diagnosis), making the evaluation of temporality between the presence of the disorder and use of medication a challenge. However, this issue was far less pronounced in studies included in our main analyses. </w:t>
      </w:r>
      <w:r w:rsidRPr="00746894">
        <w:rPr>
          <w:rFonts w:ascii="Times New Roman" w:eastAsia="Times New Roman" w:hAnsi="Times New Roman" w:cs="Times New Roman"/>
          <w:sz w:val="24"/>
          <w:szCs w:val="24"/>
        </w:rPr>
        <w:t>Seventh, most non-ADHD samples did not allow differentiation between overtreatment and misuse. However, the prevalence of nonmedical use of medication is a reality mostly among adult an</w:t>
      </w:r>
      <w:r>
        <w:rPr>
          <w:rFonts w:ascii="Times New Roman" w:eastAsia="Times New Roman" w:hAnsi="Times New Roman" w:cs="Times New Roman"/>
          <w:sz w:val="24"/>
          <w:szCs w:val="24"/>
        </w:rPr>
        <w:t xml:space="preserve">d older adolescent populations. Finally, our data include the </w:t>
      </w:r>
      <w:r>
        <w:rPr>
          <w:rFonts w:ascii="Times New Roman" w:eastAsia="Times New Roman" w:hAnsi="Times New Roman" w:cs="Times New Roman"/>
          <w:sz w:val="24"/>
          <w:szCs w:val="24"/>
        </w:rPr>
        <w:lastRenderedPageBreak/>
        <w:t xml:space="preserve">evidence on the pharmacological treatment of ADHD, and it does not address a potential more global under-treatment of ADHD, including non-pharmacological interventions. </w:t>
      </w:r>
    </w:p>
    <w:p w14:paraId="43018446"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Despite these limitations, our meta-analysis provides evidence for a substantial under-treatment of children and adolescents affected by ADHD in different countries. This is a relevant public health issue worldwide, since ADHD undertreatment is associated with known negative outcomes in education, health care, and productivity systems. At the same time, we found evidence of overtreatment/misuse in individuals without a formal ADHD diagnosis. This practice might expose individuals to undesirable side effects of medications, increased risk of medication misuse, and unmeasured costs for the health care system. Our findings indicate that, more than disputes between supporters and detractors of medication treatment for ADHD, additional evidence-based medical and parental education on ADHD is needed worldwide, as part of public health policies. </w:t>
      </w:r>
      <w:r>
        <w:br w:type="page"/>
      </w:r>
    </w:p>
    <w:p w14:paraId="2C3C4547" w14:textId="77777777" w:rsidR="00655A95" w:rsidRDefault="00746894">
      <w:pPr>
        <w:pBdr>
          <w:top w:val="nil"/>
          <w:left w:val="nil"/>
          <w:bottom w:val="nil"/>
          <w:right w:val="nil"/>
          <w:between w:val="nil"/>
        </w:pBdr>
        <w:spacing w:line="48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14:paraId="1F3A7216"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the following researchers: Shahram </w:t>
      </w:r>
      <w:proofErr w:type="spellStart"/>
      <w:r>
        <w:rPr>
          <w:rFonts w:ascii="Times New Roman" w:eastAsia="Times New Roman" w:hAnsi="Times New Roman" w:cs="Times New Roman"/>
          <w:sz w:val="24"/>
          <w:szCs w:val="24"/>
        </w:rPr>
        <w:t>Bahmanyar</w:t>
      </w:r>
      <w:proofErr w:type="spellEnd"/>
      <w:r>
        <w:rPr>
          <w:rFonts w:ascii="Times New Roman" w:eastAsia="Times New Roman" w:hAnsi="Times New Roman" w:cs="Times New Roman"/>
          <w:sz w:val="24"/>
          <w:szCs w:val="24"/>
        </w:rPr>
        <w:t xml:space="preserve">, Héctor R. Bird, Cristiane Duarte, Jaimie Klotz, Christopher Adams, Seema Kumar, Michael Sawyer, Christy Elizabeth Reece, </w:t>
      </w:r>
      <w:proofErr w:type="spellStart"/>
      <w:r>
        <w:rPr>
          <w:rFonts w:ascii="Times New Roman" w:eastAsia="Times New Roman" w:hAnsi="Times New Roman" w:cs="Times New Roman"/>
          <w:sz w:val="24"/>
          <w:szCs w:val="24"/>
        </w:rPr>
        <w:t>Bergljot</w:t>
      </w:r>
      <w:proofErr w:type="spellEnd"/>
      <w:r>
        <w:rPr>
          <w:rFonts w:ascii="Times New Roman" w:eastAsia="Times New Roman" w:hAnsi="Times New Roman" w:cs="Times New Roman"/>
          <w:sz w:val="24"/>
          <w:szCs w:val="24"/>
        </w:rPr>
        <w:t xml:space="preserve"> Gyda </w:t>
      </w:r>
      <w:proofErr w:type="spellStart"/>
      <w:r>
        <w:rPr>
          <w:rFonts w:ascii="Times New Roman" w:eastAsia="Times New Roman" w:hAnsi="Times New Roman" w:cs="Times New Roman"/>
          <w:sz w:val="24"/>
          <w:szCs w:val="24"/>
        </w:rPr>
        <w:t>Gudmundsdottir</w:t>
      </w:r>
      <w:proofErr w:type="spellEnd"/>
      <w:r>
        <w:rPr>
          <w:rFonts w:ascii="Times New Roman" w:eastAsia="Times New Roman" w:hAnsi="Times New Roman" w:cs="Times New Roman"/>
          <w:sz w:val="24"/>
          <w:szCs w:val="24"/>
        </w:rPr>
        <w:t xml:space="preserve">, Philippe Mortier, Joan L. </w:t>
      </w:r>
      <w:proofErr w:type="spellStart"/>
      <w:r>
        <w:rPr>
          <w:rFonts w:ascii="Times New Roman" w:eastAsia="Times New Roman" w:hAnsi="Times New Roman" w:cs="Times New Roman"/>
          <w:sz w:val="24"/>
          <w:szCs w:val="24"/>
        </w:rPr>
        <w:t>Luby</w:t>
      </w:r>
      <w:proofErr w:type="spellEnd"/>
      <w:r>
        <w:rPr>
          <w:rFonts w:ascii="Times New Roman" w:eastAsia="Times New Roman" w:hAnsi="Times New Roman" w:cs="Times New Roman"/>
          <w:sz w:val="24"/>
          <w:szCs w:val="24"/>
        </w:rPr>
        <w:t xml:space="preserve">, Emma Sciberras, Kate Flory, Katrin Skala,  Kathleen </w:t>
      </w:r>
      <w:proofErr w:type="spellStart"/>
      <w:r>
        <w:rPr>
          <w:rFonts w:ascii="Times New Roman" w:eastAsia="Times New Roman" w:hAnsi="Times New Roman" w:cs="Times New Roman"/>
          <w:sz w:val="24"/>
          <w:szCs w:val="24"/>
        </w:rPr>
        <w:t>Merikangas</w:t>
      </w:r>
      <w:proofErr w:type="spellEnd"/>
      <w:r>
        <w:rPr>
          <w:rFonts w:ascii="Times New Roman" w:eastAsia="Times New Roman" w:hAnsi="Times New Roman" w:cs="Times New Roman"/>
          <w:sz w:val="24"/>
          <w:szCs w:val="24"/>
        </w:rPr>
        <w:t xml:space="preserve">, Jian-Ping He, Cecilia Montiel Nava, Asher </w:t>
      </w:r>
      <w:proofErr w:type="spellStart"/>
      <w:r>
        <w:rPr>
          <w:rFonts w:ascii="Times New Roman" w:eastAsia="Times New Roman" w:hAnsi="Times New Roman" w:cs="Times New Roman"/>
          <w:sz w:val="24"/>
          <w:szCs w:val="24"/>
        </w:rPr>
        <w:t>Ornoy</w:t>
      </w:r>
      <w:proofErr w:type="spellEnd"/>
      <w:r>
        <w:rPr>
          <w:rFonts w:ascii="Times New Roman" w:eastAsia="Times New Roman" w:hAnsi="Times New Roman" w:cs="Times New Roman"/>
          <w:sz w:val="24"/>
          <w:szCs w:val="24"/>
        </w:rPr>
        <w:t xml:space="preserve">, Holly M. Larrabee, Ramesh Raghavan, Tobias Banaschewski, Aja Murray and Melissa </w:t>
      </w:r>
      <w:proofErr w:type="spellStart"/>
      <w:r>
        <w:rPr>
          <w:rFonts w:ascii="Times New Roman" w:eastAsia="Times New Roman" w:hAnsi="Times New Roman" w:cs="Times New Roman"/>
          <w:sz w:val="24"/>
          <w:szCs w:val="24"/>
        </w:rPr>
        <w:t>Mulraney</w:t>
      </w:r>
      <w:proofErr w:type="spellEnd"/>
      <w:r>
        <w:rPr>
          <w:rFonts w:ascii="Times New Roman" w:eastAsia="Times New Roman" w:hAnsi="Times New Roman" w:cs="Times New Roman"/>
          <w:sz w:val="24"/>
          <w:szCs w:val="24"/>
        </w:rPr>
        <w:t xml:space="preserve"> for providing additional data and elucidations. We are also grateful to Vicky </w:t>
      </w:r>
      <w:proofErr w:type="spellStart"/>
      <w:r>
        <w:rPr>
          <w:rFonts w:ascii="Times New Roman" w:eastAsia="Times New Roman" w:hAnsi="Times New Roman" w:cs="Times New Roman"/>
          <w:sz w:val="24"/>
          <w:szCs w:val="24"/>
        </w:rPr>
        <w:t>Fenerty</w:t>
      </w:r>
      <w:proofErr w:type="spellEnd"/>
      <w:r>
        <w:rPr>
          <w:rFonts w:ascii="Times New Roman" w:eastAsia="Times New Roman" w:hAnsi="Times New Roman" w:cs="Times New Roman"/>
          <w:sz w:val="24"/>
          <w:szCs w:val="24"/>
        </w:rPr>
        <w:t xml:space="preserve">, librarian at Southampton University, for conducting some of the searches. </w:t>
      </w:r>
    </w:p>
    <w:p w14:paraId="20377FCC" w14:textId="77777777" w:rsidR="00655A95" w:rsidRDefault="00746894">
      <w:pPr>
        <w:pBdr>
          <w:top w:val="nil"/>
          <w:left w:val="nil"/>
          <w:bottom w:val="nil"/>
          <w:right w:val="nil"/>
          <w:between w:val="nil"/>
        </w:pBdr>
        <w:spacing w:line="480" w:lineRule="auto"/>
        <w:ind w:right="-40" w:firstLine="708"/>
        <w:rPr>
          <w:rFonts w:ascii="Times New Roman" w:eastAsia="Times New Roman" w:hAnsi="Times New Roman" w:cs="Times New Roman"/>
          <w:sz w:val="24"/>
          <w:szCs w:val="24"/>
        </w:rPr>
      </w:pPr>
      <w:r>
        <w:br w:type="page"/>
      </w:r>
    </w:p>
    <w:p w14:paraId="0C2E8BBB" w14:textId="77777777" w:rsidR="00655A95" w:rsidRDefault="0074689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70B33782"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Diagnostic and statistical manual of mental disorders: DSM-5</w:t>
      </w:r>
      <w:r>
        <w:rPr>
          <w:rFonts w:ascii="Times New Roman" w:eastAsia="Times New Roman" w:hAnsi="Times New Roman" w:cs="Times New Roman"/>
          <w:color w:val="000000"/>
          <w:sz w:val="24"/>
          <w:szCs w:val="24"/>
        </w:rPr>
        <w:t>. (American Psychiatric Association, 2013).</w:t>
      </w:r>
    </w:p>
    <w:p w14:paraId="2665675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Polanczyk</w:t>
      </w:r>
      <w:proofErr w:type="spellEnd"/>
      <w:r>
        <w:rPr>
          <w:rFonts w:ascii="Times New Roman" w:eastAsia="Times New Roman" w:hAnsi="Times New Roman" w:cs="Times New Roman"/>
          <w:color w:val="000000"/>
          <w:sz w:val="24"/>
          <w:szCs w:val="24"/>
        </w:rPr>
        <w:t xml:space="preserve">, G., de Lima, M. S., Horta, B. L., Biederman, J. &amp; Rohde, L. A. The Worldwide Prevalence of ADHD: A Systematic Review and </w:t>
      </w:r>
      <w:proofErr w:type="spellStart"/>
      <w:r>
        <w:rPr>
          <w:rFonts w:ascii="Times New Roman" w:eastAsia="Times New Roman" w:hAnsi="Times New Roman" w:cs="Times New Roman"/>
          <w:color w:val="000000"/>
          <w:sz w:val="24"/>
          <w:szCs w:val="24"/>
        </w:rPr>
        <w:t>Metaregression</w:t>
      </w:r>
      <w:proofErr w:type="spellEnd"/>
      <w:r>
        <w:rPr>
          <w:rFonts w:ascii="Times New Roman" w:eastAsia="Times New Roman" w:hAnsi="Times New Roman" w:cs="Times New Roman"/>
          <w:color w:val="000000"/>
          <w:sz w:val="24"/>
          <w:szCs w:val="24"/>
        </w:rPr>
        <w:t xml:space="preserve"> Analysis. </w:t>
      </w:r>
      <w:r>
        <w:rPr>
          <w:rFonts w:ascii="Times New Roman" w:eastAsia="Times New Roman" w:hAnsi="Times New Roman" w:cs="Times New Roman"/>
          <w:i/>
          <w:color w:val="000000"/>
          <w:sz w:val="24"/>
          <w:szCs w:val="24"/>
        </w:rPr>
        <w:t>American Journal of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164</w:t>
      </w:r>
      <w:r>
        <w:rPr>
          <w:rFonts w:ascii="Times New Roman" w:eastAsia="Times New Roman" w:hAnsi="Times New Roman" w:cs="Times New Roman"/>
          <w:color w:val="000000"/>
          <w:sz w:val="24"/>
          <w:szCs w:val="24"/>
        </w:rPr>
        <w:t>, 942–948 (2007).</w:t>
      </w:r>
    </w:p>
    <w:p w14:paraId="1B3B65C8"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Simon, V., </w:t>
      </w:r>
      <w:proofErr w:type="spellStart"/>
      <w:r>
        <w:rPr>
          <w:rFonts w:ascii="Times New Roman" w:eastAsia="Times New Roman" w:hAnsi="Times New Roman" w:cs="Times New Roman"/>
          <w:color w:val="000000"/>
          <w:sz w:val="24"/>
          <w:szCs w:val="24"/>
        </w:rPr>
        <w:t>Czobor</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Bálint</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Mészáros</w:t>
      </w:r>
      <w:proofErr w:type="spellEnd"/>
      <w:r>
        <w:rPr>
          <w:rFonts w:ascii="Times New Roman" w:eastAsia="Times New Roman" w:hAnsi="Times New Roman" w:cs="Times New Roman"/>
          <w:color w:val="000000"/>
          <w:sz w:val="24"/>
          <w:szCs w:val="24"/>
        </w:rPr>
        <w:t xml:space="preserve">, Á. &amp; Bitter, I. Prevalence and correlates of adult attention-deficit hyperactivity disorder: meta-analysis. </w:t>
      </w:r>
      <w:r>
        <w:rPr>
          <w:rFonts w:ascii="Times New Roman" w:eastAsia="Times New Roman" w:hAnsi="Times New Roman" w:cs="Times New Roman"/>
          <w:i/>
          <w:color w:val="000000"/>
          <w:sz w:val="24"/>
          <w:szCs w:val="24"/>
        </w:rPr>
        <w:t>British Journal of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194</w:t>
      </w:r>
      <w:r>
        <w:rPr>
          <w:rFonts w:ascii="Times New Roman" w:eastAsia="Times New Roman" w:hAnsi="Times New Roman" w:cs="Times New Roman"/>
          <w:color w:val="000000"/>
          <w:sz w:val="24"/>
          <w:szCs w:val="24"/>
        </w:rPr>
        <w:t>, 204–211 (2009).</w:t>
      </w:r>
    </w:p>
    <w:p w14:paraId="50BC5AF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 xml:space="preserve">Upadhyay, N., Chen, H., </w:t>
      </w:r>
      <w:proofErr w:type="spellStart"/>
      <w:r>
        <w:rPr>
          <w:rFonts w:ascii="Times New Roman" w:eastAsia="Times New Roman" w:hAnsi="Times New Roman" w:cs="Times New Roman"/>
          <w:color w:val="000000"/>
          <w:sz w:val="24"/>
          <w:szCs w:val="24"/>
        </w:rPr>
        <w:t>Mgbere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Bhatara</w:t>
      </w:r>
      <w:proofErr w:type="spellEnd"/>
      <w:r>
        <w:rPr>
          <w:rFonts w:ascii="Times New Roman" w:eastAsia="Times New Roman" w:hAnsi="Times New Roman" w:cs="Times New Roman"/>
          <w:color w:val="000000"/>
          <w:sz w:val="24"/>
          <w:szCs w:val="24"/>
        </w:rPr>
        <w:t xml:space="preserve">, V. S. &amp; </w:t>
      </w:r>
      <w:proofErr w:type="spellStart"/>
      <w:r>
        <w:rPr>
          <w:rFonts w:ascii="Times New Roman" w:eastAsia="Times New Roman" w:hAnsi="Times New Roman" w:cs="Times New Roman"/>
          <w:color w:val="000000"/>
          <w:sz w:val="24"/>
          <w:szCs w:val="24"/>
        </w:rPr>
        <w:t>Aparasu</w:t>
      </w:r>
      <w:proofErr w:type="spellEnd"/>
      <w:r>
        <w:rPr>
          <w:rFonts w:ascii="Times New Roman" w:eastAsia="Times New Roman" w:hAnsi="Times New Roman" w:cs="Times New Roman"/>
          <w:color w:val="000000"/>
          <w:sz w:val="24"/>
          <w:szCs w:val="24"/>
        </w:rPr>
        <w:t xml:space="preserve">, R. R. The Impact of Pharmacotherapy on Substance Use in Adolescents With Attention-Deficit/Hyperactivity Disorder: Variations Across Subtypes. </w:t>
      </w:r>
      <w:r>
        <w:rPr>
          <w:rFonts w:ascii="Times New Roman" w:eastAsia="Times New Roman" w:hAnsi="Times New Roman" w:cs="Times New Roman"/>
          <w:i/>
          <w:color w:val="000000"/>
          <w:sz w:val="24"/>
          <w:szCs w:val="24"/>
        </w:rPr>
        <w:t>Substance Use &amp; Misuse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52</w:t>
      </w:r>
      <w:r>
        <w:rPr>
          <w:rFonts w:ascii="Times New Roman" w:eastAsia="Times New Roman" w:hAnsi="Times New Roman" w:cs="Times New Roman"/>
          <w:color w:val="000000"/>
          <w:sz w:val="24"/>
          <w:szCs w:val="24"/>
        </w:rPr>
        <w:t>, 1266–1274 (2017).</w:t>
      </w:r>
    </w:p>
    <w:p w14:paraId="64FA56C6"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Chang, Z.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Association Between Medication Use for Attention-Deficit/Hyperactivity Disorder and Risk of Motor Vehicle Crashes. </w:t>
      </w:r>
      <w:r>
        <w:rPr>
          <w:rFonts w:ascii="Times New Roman" w:eastAsia="Times New Roman" w:hAnsi="Times New Roman" w:cs="Times New Roman"/>
          <w:i/>
          <w:color w:val="000000"/>
          <w:sz w:val="24"/>
          <w:szCs w:val="24"/>
        </w:rPr>
        <w:t>JAMA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74</w:t>
      </w:r>
      <w:r>
        <w:rPr>
          <w:rFonts w:ascii="Times New Roman" w:eastAsia="Times New Roman" w:hAnsi="Times New Roman" w:cs="Times New Roman"/>
          <w:color w:val="000000"/>
          <w:sz w:val="24"/>
          <w:szCs w:val="24"/>
        </w:rPr>
        <w:t>, 597–603 (2017).</w:t>
      </w:r>
    </w:p>
    <w:p w14:paraId="72DFC7B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Ruiz-</w:t>
      </w:r>
      <w:proofErr w:type="spellStart"/>
      <w:r>
        <w:rPr>
          <w:rFonts w:ascii="Times New Roman" w:eastAsia="Times New Roman" w:hAnsi="Times New Roman" w:cs="Times New Roman"/>
          <w:color w:val="000000"/>
          <w:sz w:val="24"/>
          <w:szCs w:val="24"/>
        </w:rPr>
        <w:t>Goikoetxea</w:t>
      </w:r>
      <w:proofErr w:type="spellEnd"/>
      <w:r>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Risk of unintentional injuries in children and adolescents with ADHD and the impact of ADHD medications: A systematic review and meta-analysis. </w:t>
      </w:r>
      <w:r>
        <w:rPr>
          <w:rFonts w:ascii="Times New Roman" w:eastAsia="Times New Roman" w:hAnsi="Times New Roman" w:cs="Times New Roman"/>
          <w:i/>
          <w:color w:val="000000"/>
          <w:sz w:val="24"/>
          <w:szCs w:val="24"/>
        </w:rPr>
        <w:t>Neuroscience &amp; Biobehavioral Reviews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84</w:t>
      </w:r>
      <w:r>
        <w:rPr>
          <w:rFonts w:ascii="Times New Roman" w:eastAsia="Times New Roman" w:hAnsi="Times New Roman" w:cs="Times New Roman"/>
          <w:color w:val="000000"/>
          <w:sz w:val="24"/>
          <w:szCs w:val="24"/>
        </w:rPr>
        <w:t>, 63–71 (2018).</w:t>
      </w:r>
    </w:p>
    <w:p w14:paraId="0DFE8763"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 xml:space="preserve">Dalsgaard, S., </w:t>
      </w:r>
      <w:proofErr w:type="spellStart"/>
      <w:r>
        <w:rPr>
          <w:rFonts w:ascii="Times New Roman" w:eastAsia="Times New Roman" w:hAnsi="Times New Roman" w:cs="Times New Roman"/>
          <w:color w:val="000000"/>
          <w:sz w:val="24"/>
          <w:szCs w:val="24"/>
        </w:rPr>
        <w:t>Leckman</w:t>
      </w:r>
      <w:proofErr w:type="spellEnd"/>
      <w:r>
        <w:rPr>
          <w:rFonts w:ascii="Times New Roman" w:eastAsia="Times New Roman" w:hAnsi="Times New Roman" w:cs="Times New Roman"/>
          <w:color w:val="000000"/>
          <w:sz w:val="24"/>
          <w:szCs w:val="24"/>
        </w:rPr>
        <w:t xml:space="preserve">, J. F., Mortensen, P. B., Nielsen, H. S. &amp; Simonsen, M. Effect of drugs on the risk of injuries in children with attention deficit hyperactivity disorder: a prospective cohort study. </w:t>
      </w:r>
      <w:r>
        <w:rPr>
          <w:rFonts w:ascii="Times New Roman" w:eastAsia="Times New Roman" w:hAnsi="Times New Roman" w:cs="Times New Roman"/>
          <w:i/>
          <w:color w:val="000000"/>
          <w:sz w:val="24"/>
          <w:szCs w:val="24"/>
        </w:rPr>
        <w:t>The Lancet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702–709 (2015).</w:t>
      </w:r>
    </w:p>
    <w:p w14:paraId="789C9FD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 xml:space="preserve">Chang, Z., D’Onofrio, B. M., Quinn, P. D., Lichtenstein, P. &amp; Larsson, H. Medication for Attention-Deficit/Hyperactivity Disorder and Risk for Depression: A Nationwide Longitudinal Cohort Study. </w:t>
      </w:r>
      <w:r>
        <w:rPr>
          <w:rFonts w:ascii="Times New Roman" w:eastAsia="Times New Roman" w:hAnsi="Times New Roman" w:cs="Times New Roman"/>
          <w:i/>
          <w:color w:val="000000"/>
          <w:sz w:val="24"/>
          <w:szCs w:val="24"/>
        </w:rPr>
        <w:t>Biol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80</w:t>
      </w:r>
      <w:r>
        <w:rPr>
          <w:rFonts w:ascii="Times New Roman" w:eastAsia="Times New Roman" w:hAnsi="Times New Roman" w:cs="Times New Roman"/>
          <w:color w:val="000000"/>
          <w:sz w:val="24"/>
          <w:szCs w:val="24"/>
        </w:rPr>
        <w:t>, 916–922 (2016).</w:t>
      </w:r>
    </w:p>
    <w:p w14:paraId="2BAC711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 xml:space="preserve">Lichtenstein, P.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Medication for Attention Deficit–Hyperactivity Disorder and Criminality. </w:t>
      </w:r>
      <w:r>
        <w:rPr>
          <w:rFonts w:ascii="Times New Roman" w:eastAsia="Times New Roman" w:hAnsi="Times New Roman" w:cs="Times New Roman"/>
          <w:i/>
          <w:color w:val="000000"/>
          <w:sz w:val="24"/>
          <w:szCs w:val="24"/>
        </w:rPr>
        <w:t xml:space="preserve">N </w:t>
      </w:r>
      <w:proofErr w:type="spellStart"/>
      <w:r>
        <w:rPr>
          <w:rFonts w:ascii="Times New Roman" w:eastAsia="Times New Roman" w:hAnsi="Times New Roman" w:cs="Times New Roman"/>
          <w:i/>
          <w:color w:val="000000"/>
          <w:sz w:val="24"/>
          <w:szCs w:val="24"/>
        </w:rPr>
        <w:t>Engl</w:t>
      </w:r>
      <w:proofErr w:type="spellEnd"/>
      <w:r>
        <w:rPr>
          <w:rFonts w:ascii="Times New Roman" w:eastAsia="Times New Roman" w:hAnsi="Times New Roman" w:cs="Times New Roman"/>
          <w:i/>
          <w:color w:val="000000"/>
          <w:sz w:val="24"/>
          <w:szCs w:val="24"/>
        </w:rPr>
        <w:t xml:space="preserve"> J Med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367</w:t>
      </w:r>
      <w:r>
        <w:rPr>
          <w:rFonts w:ascii="Times New Roman" w:eastAsia="Times New Roman" w:hAnsi="Times New Roman" w:cs="Times New Roman"/>
          <w:color w:val="000000"/>
          <w:sz w:val="24"/>
          <w:szCs w:val="24"/>
        </w:rPr>
        <w:t>, 2006–2014 (2012).</w:t>
      </w:r>
    </w:p>
    <w:p w14:paraId="117A662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Septier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Stordeur</w:t>
      </w:r>
      <w:proofErr w:type="spellEnd"/>
      <w:r>
        <w:rPr>
          <w:rFonts w:ascii="Times New Roman" w:eastAsia="Times New Roman" w:hAnsi="Times New Roman" w:cs="Times New Roman"/>
          <w:color w:val="000000"/>
          <w:sz w:val="24"/>
          <w:szCs w:val="24"/>
        </w:rPr>
        <w:t xml:space="preserve">, C., Zhang, J., Delorme, R. &amp; Cortese, S. Association between suicidal spectrum behaviors and Attention-Deficit/Hyperactivity Disorder: A systematic review and meta-analysis. </w:t>
      </w:r>
      <w:proofErr w:type="spellStart"/>
      <w:r>
        <w:rPr>
          <w:rFonts w:ascii="Times New Roman" w:eastAsia="Times New Roman" w:hAnsi="Times New Roman" w:cs="Times New Roman"/>
          <w:i/>
          <w:color w:val="000000"/>
          <w:sz w:val="24"/>
          <w:szCs w:val="24"/>
        </w:rPr>
        <w:t>Neurosci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Biobehav</w:t>
      </w:r>
      <w:proofErr w:type="spellEnd"/>
      <w:r>
        <w:rPr>
          <w:rFonts w:ascii="Times New Roman" w:eastAsia="Times New Roman" w:hAnsi="Times New Roman" w:cs="Times New Roman"/>
          <w:i/>
          <w:color w:val="000000"/>
          <w:sz w:val="24"/>
          <w:szCs w:val="24"/>
        </w:rPr>
        <w:t xml:space="preserve"> Rev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103</w:t>
      </w:r>
      <w:r>
        <w:rPr>
          <w:rFonts w:ascii="Times New Roman" w:eastAsia="Times New Roman" w:hAnsi="Times New Roman" w:cs="Times New Roman"/>
          <w:color w:val="000000"/>
          <w:sz w:val="24"/>
          <w:szCs w:val="24"/>
        </w:rPr>
        <w:t>, 109–118 (2019).</w:t>
      </w:r>
    </w:p>
    <w:p w14:paraId="1FACC85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Dalsgaard, S., </w:t>
      </w:r>
      <w:proofErr w:type="spellStart"/>
      <w:r>
        <w:rPr>
          <w:rFonts w:ascii="Times New Roman" w:eastAsia="Times New Roman" w:hAnsi="Times New Roman" w:cs="Times New Roman"/>
          <w:color w:val="000000"/>
          <w:sz w:val="24"/>
          <w:szCs w:val="24"/>
        </w:rPr>
        <w:t>Østergaard</w:t>
      </w:r>
      <w:proofErr w:type="spellEnd"/>
      <w:r>
        <w:rPr>
          <w:rFonts w:ascii="Times New Roman" w:eastAsia="Times New Roman" w:hAnsi="Times New Roman" w:cs="Times New Roman"/>
          <w:color w:val="000000"/>
          <w:sz w:val="24"/>
          <w:szCs w:val="24"/>
        </w:rPr>
        <w:t xml:space="preserve">, S. D., </w:t>
      </w:r>
      <w:proofErr w:type="spellStart"/>
      <w:r>
        <w:rPr>
          <w:rFonts w:ascii="Times New Roman" w:eastAsia="Times New Roman" w:hAnsi="Times New Roman" w:cs="Times New Roman"/>
          <w:color w:val="000000"/>
          <w:sz w:val="24"/>
          <w:szCs w:val="24"/>
        </w:rPr>
        <w:t>Leckman</w:t>
      </w:r>
      <w:proofErr w:type="spellEnd"/>
      <w:r>
        <w:rPr>
          <w:rFonts w:ascii="Times New Roman" w:eastAsia="Times New Roman" w:hAnsi="Times New Roman" w:cs="Times New Roman"/>
          <w:color w:val="000000"/>
          <w:sz w:val="24"/>
          <w:szCs w:val="24"/>
        </w:rPr>
        <w:t xml:space="preserve">, J. F., Mortensen, P. B. &amp; Pedersen, M. G. Mortality in children, adolescents, and adults with attention deficit hyperactivity disorder: a nationwide cohort study. </w:t>
      </w:r>
      <w:r>
        <w:rPr>
          <w:rFonts w:ascii="Times New Roman" w:eastAsia="Times New Roman" w:hAnsi="Times New Roman" w:cs="Times New Roman"/>
          <w:i/>
          <w:color w:val="000000"/>
          <w:sz w:val="24"/>
          <w:szCs w:val="24"/>
        </w:rPr>
        <w:t>The Lancet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385</w:t>
      </w:r>
      <w:r>
        <w:rPr>
          <w:rFonts w:ascii="Times New Roman" w:eastAsia="Times New Roman" w:hAnsi="Times New Roman" w:cs="Times New Roman"/>
          <w:color w:val="000000"/>
          <w:sz w:val="24"/>
          <w:szCs w:val="24"/>
        </w:rPr>
        <w:t>, 2190–2196 (2015).</w:t>
      </w:r>
    </w:p>
    <w:p w14:paraId="428FA9D2"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 xml:space="preserve">Doshi, J. 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Economic Impact of Childhood and Adult Attention-Deficit/Hyperactivity Disorder in the United States.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51</w:t>
      </w:r>
      <w:r>
        <w:rPr>
          <w:rFonts w:ascii="Times New Roman" w:eastAsia="Times New Roman" w:hAnsi="Times New Roman" w:cs="Times New Roman"/>
          <w:color w:val="000000"/>
          <w:sz w:val="24"/>
          <w:szCs w:val="24"/>
        </w:rPr>
        <w:t>, 990-1002.e2 (2012).</w:t>
      </w:r>
    </w:p>
    <w:p w14:paraId="1C72B7CE"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 xml:space="preserve">Saul, R. ADHD does not exist. </w:t>
      </w:r>
      <w:r>
        <w:rPr>
          <w:rFonts w:ascii="Times New Roman" w:eastAsia="Times New Roman" w:hAnsi="Times New Roman" w:cs="Times New Roman"/>
          <w:i/>
          <w:color w:val="000000"/>
          <w:sz w:val="24"/>
          <w:szCs w:val="24"/>
        </w:rPr>
        <w:t>Time magazine</w:t>
      </w:r>
      <w:r>
        <w:rPr>
          <w:rFonts w:ascii="Times New Roman" w:eastAsia="Times New Roman" w:hAnsi="Times New Roman" w:cs="Times New Roman"/>
          <w:color w:val="000000"/>
          <w:sz w:val="24"/>
          <w:szCs w:val="24"/>
        </w:rPr>
        <w:t xml:space="preserve"> (2014).</w:t>
      </w:r>
    </w:p>
    <w:p w14:paraId="78021D7E"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Breggin</w:t>
      </w:r>
      <w:proofErr w:type="spellEnd"/>
      <w:r>
        <w:rPr>
          <w:rFonts w:ascii="Times New Roman" w:eastAsia="Times New Roman" w:hAnsi="Times New Roman" w:cs="Times New Roman"/>
          <w:color w:val="000000"/>
          <w:sz w:val="24"/>
          <w:szCs w:val="24"/>
        </w:rPr>
        <w:t xml:space="preserve">, P. ADHD is a misdiagnosis. </w:t>
      </w:r>
      <w:r>
        <w:rPr>
          <w:rFonts w:ascii="Times New Roman" w:eastAsia="Times New Roman" w:hAnsi="Times New Roman" w:cs="Times New Roman"/>
          <w:i/>
          <w:color w:val="000000"/>
          <w:sz w:val="24"/>
          <w:szCs w:val="24"/>
        </w:rPr>
        <w:t>New York Times</w:t>
      </w:r>
      <w:r>
        <w:rPr>
          <w:rFonts w:ascii="Times New Roman" w:eastAsia="Times New Roman" w:hAnsi="Times New Roman" w:cs="Times New Roman"/>
          <w:color w:val="000000"/>
          <w:sz w:val="24"/>
          <w:szCs w:val="24"/>
        </w:rPr>
        <w:t xml:space="preserve"> (2011).</w:t>
      </w:r>
    </w:p>
    <w:p w14:paraId="04326BCE"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Taylor, E. Uses and misuses of treatments for ADHD. The second Birgit Olsson lecture. </w:t>
      </w:r>
      <w:r>
        <w:rPr>
          <w:rFonts w:ascii="Times New Roman" w:eastAsia="Times New Roman" w:hAnsi="Times New Roman" w:cs="Times New Roman"/>
          <w:i/>
          <w:color w:val="000000"/>
          <w:sz w:val="24"/>
          <w:szCs w:val="24"/>
        </w:rPr>
        <w:t>Nordic Journal of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68</w:t>
      </w:r>
      <w:r>
        <w:rPr>
          <w:rFonts w:ascii="Times New Roman" w:eastAsia="Times New Roman" w:hAnsi="Times New Roman" w:cs="Times New Roman"/>
          <w:color w:val="000000"/>
          <w:sz w:val="24"/>
          <w:szCs w:val="24"/>
        </w:rPr>
        <w:t>, 236–242 (2014).</w:t>
      </w:r>
    </w:p>
    <w:p w14:paraId="1D5E693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Zuvekas</w:t>
      </w:r>
      <w:proofErr w:type="spellEnd"/>
      <w:r>
        <w:rPr>
          <w:rFonts w:ascii="Times New Roman" w:eastAsia="Times New Roman" w:hAnsi="Times New Roman" w:cs="Times New Roman"/>
          <w:color w:val="000000"/>
          <w:sz w:val="24"/>
          <w:szCs w:val="24"/>
        </w:rPr>
        <w:t xml:space="preserve">, S. H. &amp; </w:t>
      </w:r>
      <w:proofErr w:type="spellStart"/>
      <w:r>
        <w:rPr>
          <w:rFonts w:ascii="Times New Roman" w:eastAsia="Times New Roman" w:hAnsi="Times New Roman" w:cs="Times New Roman"/>
          <w:color w:val="000000"/>
          <w:sz w:val="24"/>
          <w:szCs w:val="24"/>
        </w:rPr>
        <w:t>Vitiello</w:t>
      </w:r>
      <w:proofErr w:type="spellEnd"/>
      <w:r>
        <w:rPr>
          <w:rFonts w:ascii="Times New Roman" w:eastAsia="Times New Roman" w:hAnsi="Times New Roman" w:cs="Times New Roman"/>
          <w:color w:val="000000"/>
          <w:sz w:val="24"/>
          <w:szCs w:val="24"/>
        </w:rPr>
        <w:t xml:space="preserve">, B. Stimulant medication use in children: a 12-year perspective. </w:t>
      </w:r>
      <w:r>
        <w:rPr>
          <w:rFonts w:ascii="Times New Roman" w:eastAsia="Times New Roman" w:hAnsi="Times New Roman" w:cs="Times New Roman"/>
          <w:i/>
          <w:color w:val="000000"/>
          <w:sz w:val="24"/>
          <w:szCs w:val="24"/>
        </w:rPr>
        <w:t>Am J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169</w:t>
      </w:r>
      <w:r>
        <w:rPr>
          <w:rFonts w:ascii="Times New Roman" w:eastAsia="Times New Roman" w:hAnsi="Times New Roman" w:cs="Times New Roman"/>
          <w:color w:val="000000"/>
          <w:sz w:val="24"/>
          <w:szCs w:val="24"/>
        </w:rPr>
        <w:t>, 160–166 (2012).</w:t>
      </w:r>
    </w:p>
    <w:p w14:paraId="49F769B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Renoux</w:t>
      </w:r>
      <w:proofErr w:type="spellEnd"/>
      <w:r>
        <w:rPr>
          <w:rFonts w:ascii="Times New Roman" w:eastAsia="Times New Roman" w:hAnsi="Times New Roman" w:cs="Times New Roman"/>
          <w:color w:val="000000"/>
          <w:sz w:val="24"/>
          <w:szCs w:val="24"/>
        </w:rPr>
        <w:t xml:space="preserve">, C., Shin, J.-Y., </w:t>
      </w:r>
      <w:proofErr w:type="spellStart"/>
      <w:r>
        <w:rPr>
          <w:rFonts w:ascii="Times New Roman" w:eastAsia="Times New Roman" w:hAnsi="Times New Roman" w:cs="Times New Roman"/>
          <w:color w:val="000000"/>
          <w:sz w:val="24"/>
          <w:szCs w:val="24"/>
        </w:rPr>
        <w:t>Dell’Aniello</w:t>
      </w:r>
      <w:proofErr w:type="spellEnd"/>
      <w:r>
        <w:rPr>
          <w:rFonts w:ascii="Times New Roman" w:eastAsia="Times New Roman" w:hAnsi="Times New Roman" w:cs="Times New Roman"/>
          <w:color w:val="000000"/>
          <w:sz w:val="24"/>
          <w:szCs w:val="24"/>
        </w:rPr>
        <w:t xml:space="preserve">, S., Fergusson, E. &amp; </w:t>
      </w:r>
      <w:proofErr w:type="spellStart"/>
      <w:r>
        <w:rPr>
          <w:rFonts w:ascii="Times New Roman" w:eastAsia="Times New Roman" w:hAnsi="Times New Roman" w:cs="Times New Roman"/>
          <w:color w:val="000000"/>
          <w:sz w:val="24"/>
          <w:szCs w:val="24"/>
        </w:rPr>
        <w:t>Suissa</w:t>
      </w:r>
      <w:proofErr w:type="spellEnd"/>
      <w:r>
        <w:rPr>
          <w:rFonts w:ascii="Times New Roman" w:eastAsia="Times New Roman" w:hAnsi="Times New Roman" w:cs="Times New Roman"/>
          <w:color w:val="000000"/>
          <w:sz w:val="24"/>
          <w:szCs w:val="24"/>
        </w:rPr>
        <w:t xml:space="preserve">, S. Prescribing trends of attention-deficit hyperactivity disorder (ADHD) medications in UK primary care, 1995-2015. </w:t>
      </w:r>
      <w:r>
        <w:rPr>
          <w:rFonts w:ascii="Times New Roman" w:eastAsia="Times New Roman" w:hAnsi="Times New Roman" w:cs="Times New Roman"/>
          <w:i/>
          <w:color w:val="000000"/>
          <w:sz w:val="24"/>
          <w:szCs w:val="24"/>
        </w:rPr>
        <w:t xml:space="preserve">Br J Clin </w:t>
      </w:r>
      <w:proofErr w:type="spellStart"/>
      <w:r>
        <w:rPr>
          <w:rFonts w:ascii="Times New Roman" w:eastAsia="Times New Roman" w:hAnsi="Times New Roman" w:cs="Times New Roman"/>
          <w:i/>
          <w:color w:val="000000"/>
          <w:sz w:val="24"/>
          <w:szCs w:val="24"/>
        </w:rPr>
        <w:t>Pharmacol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82</w:t>
      </w:r>
      <w:r>
        <w:rPr>
          <w:rFonts w:ascii="Times New Roman" w:eastAsia="Times New Roman" w:hAnsi="Times New Roman" w:cs="Times New Roman"/>
          <w:color w:val="000000"/>
          <w:sz w:val="24"/>
          <w:szCs w:val="24"/>
        </w:rPr>
        <w:t>, 858–868 (2016).</w:t>
      </w:r>
    </w:p>
    <w:p w14:paraId="339EE87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 xml:space="preserve">Safer, D. J. &amp; </w:t>
      </w:r>
      <w:proofErr w:type="spellStart"/>
      <w:r>
        <w:rPr>
          <w:rFonts w:ascii="Times New Roman" w:eastAsia="Times New Roman" w:hAnsi="Times New Roman" w:cs="Times New Roman"/>
          <w:color w:val="000000"/>
          <w:sz w:val="24"/>
          <w:szCs w:val="24"/>
        </w:rPr>
        <w:t>Krager</w:t>
      </w:r>
      <w:proofErr w:type="spellEnd"/>
      <w:r>
        <w:rPr>
          <w:rFonts w:ascii="Times New Roman" w:eastAsia="Times New Roman" w:hAnsi="Times New Roman" w:cs="Times New Roman"/>
          <w:color w:val="000000"/>
          <w:sz w:val="24"/>
          <w:szCs w:val="24"/>
        </w:rPr>
        <w:t xml:space="preserve">, J. M. A Survey of Medication Treatment for Hyperactive/Inattentive Students. </w:t>
      </w:r>
      <w:r>
        <w:rPr>
          <w:rFonts w:ascii="Times New Roman" w:eastAsia="Times New Roman" w:hAnsi="Times New Roman" w:cs="Times New Roman"/>
          <w:i/>
          <w:color w:val="000000"/>
          <w:sz w:val="24"/>
          <w:szCs w:val="24"/>
        </w:rPr>
        <w:t>JAMA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260</w:t>
      </w:r>
      <w:r>
        <w:rPr>
          <w:rFonts w:ascii="Times New Roman" w:eastAsia="Times New Roman" w:hAnsi="Times New Roman" w:cs="Times New Roman"/>
          <w:color w:val="000000"/>
          <w:sz w:val="24"/>
          <w:szCs w:val="24"/>
        </w:rPr>
        <w:t>, 2256–2258 (1988).</w:t>
      </w:r>
    </w:p>
    <w:p w14:paraId="724A1C43"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 xml:space="preserve">Cortese, 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Comparative efficacy and tolerability of medications for attention-deficit hyperactivity disorder in children, adolescents, and adults: a systematic review and network meta-analysis. </w:t>
      </w:r>
      <w:r>
        <w:rPr>
          <w:rFonts w:ascii="Times New Roman" w:eastAsia="Times New Roman" w:hAnsi="Times New Roman" w:cs="Times New Roman"/>
          <w:i/>
          <w:color w:val="000000"/>
          <w:sz w:val="24"/>
          <w:szCs w:val="24"/>
        </w:rPr>
        <w:t>Lancet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727–738 (2018).</w:t>
      </w:r>
    </w:p>
    <w:p w14:paraId="202B252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Canadian Attention Deficit Hyperactivity Disorder Resource Alliance (CADDRA): Canadian ADHD Practice Guidelines</w:t>
      </w:r>
      <w:r>
        <w:rPr>
          <w:rFonts w:ascii="Times New Roman" w:eastAsia="Times New Roman" w:hAnsi="Times New Roman" w:cs="Times New Roman"/>
          <w:color w:val="000000"/>
          <w:sz w:val="24"/>
          <w:szCs w:val="24"/>
        </w:rPr>
        <w:t>. (CADDRA).</w:t>
      </w:r>
    </w:p>
    <w:p w14:paraId="323D623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Pliszka</w:t>
      </w:r>
      <w:proofErr w:type="spellEnd"/>
      <w:r>
        <w:rPr>
          <w:rFonts w:ascii="Times New Roman" w:eastAsia="Times New Roman" w:hAnsi="Times New Roman" w:cs="Times New Roman"/>
          <w:color w:val="000000"/>
          <w:sz w:val="24"/>
          <w:szCs w:val="24"/>
        </w:rPr>
        <w:t xml:space="preserve">, S. Practice Parameter for the Assessment and Treatment of Children and Adolescents With Attention-Deficit/Hyperactivity Disorder.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46</w:t>
      </w:r>
      <w:r>
        <w:rPr>
          <w:rFonts w:ascii="Times New Roman" w:eastAsia="Times New Roman" w:hAnsi="Times New Roman" w:cs="Times New Roman"/>
          <w:color w:val="000000"/>
          <w:sz w:val="24"/>
          <w:szCs w:val="24"/>
        </w:rPr>
        <w:t>, 894–921 (2007).</w:t>
      </w:r>
    </w:p>
    <w:p w14:paraId="77EEE83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Bolea-Alamañac</w:t>
      </w:r>
      <w:proofErr w:type="spellEnd"/>
      <w:r>
        <w:rPr>
          <w:rFonts w:ascii="Times New Roman" w:eastAsia="Times New Roman" w:hAnsi="Times New Roman" w:cs="Times New Roman"/>
          <w:color w:val="000000"/>
          <w:sz w:val="24"/>
          <w:szCs w:val="24"/>
        </w:rPr>
        <w:t xml:space="preserve">, B.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Evidence-based guidelines for the pharmacological management of attention deficit hyperactivity disorder: Update on recommendations from the British Association for Psychopharmacology. </w:t>
      </w:r>
      <w:r>
        <w:rPr>
          <w:rFonts w:ascii="Times New Roman" w:eastAsia="Times New Roman" w:hAnsi="Times New Roman" w:cs="Times New Roman"/>
          <w:i/>
          <w:color w:val="000000"/>
          <w:sz w:val="24"/>
          <w:szCs w:val="24"/>
        </w:rPr>
        <w:t xml:space="preserve">J </w:t>
      </w:r>
      <w:proofErr w:type="spellStart"/>
      <w:r>
        <w:rPr>
          <w:rFonts w:ascii="Times New Roman" w:eastAsia="Times New Roman" w:hAnsi="Times New Roman" w:cs="Times New Roman"/>
          <w:i/>
          <w:color w:val="000000"/>
          <w:sz w:val="24"/>
          <w:szCs w:val="24"/>
        </w:rPr>
        <w:t>Psychopharmacol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28</w:t>
      </w:r>
      <w:r>
        <w:rPr>
          <w:rFonts w:ascii="Times New Roman" w:eastAsia="Times New Roman" w:hAnsi="Times New Roman" w:cs="Times New Roman"/>
          <w:color w:val="000000"/>
          <w:sz w:val="24"/>
          <w:szCs w:val="24"/>
        </w:rPr>
        <w:t>, 179–203 (2014).</w:t>
      </w:r>
    </w:p>
    <w:p w14:paraId="23509F2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Wolraich</w:t>
      </w:r>
      <w:proofErr w:type="spellEnd"/>
      <w:r>
        <w:rPr>
          <w:rFonts w:ascii="Times New Roman" w:eastAsia="Times New Roman" w:hAnsi="Times New Roman" w:cs="Times New Roman"/>
          <w:color w:val="000000"/>
          <w:sz w:val="24"/>
          <w:szCs w:val="24"/>
        </w:rPr>
        <w:t xml:space="preserve"> et al. C</w:t>
      </w:r>
      <w:r>
        <w:rPr>
          <w:rFonts w:ascii="Times New Roman" w:eastAsia="Times New Roman" w:hAnsi="Times New Roman" w:cs="Times New Roman"/>
          <w:color w:val="131313"/>
          <w:sz w:val="24"/>
          <w:szCs w:val="24"/>
        </w:rPr>
        <w:t xml:space="preserve">linical practice guideline for the diagnosis, evaluation, and treatment of attention-deficit/hyperactivity disorder in children and adolescents. </w:t>
      </w:r>
      <w:r>
        <w:rPr>
          <w:rFonts w:ascii="Times New Roman" w:eastAsia="Times New Roman" w:hAnsi="Times New Roman" w:cs="Times New Roman"/>
          <w:i/>
          <w:color w:val="000000"/>
          <w:sz w:val="24"/>
          <w:szCs w:val="24"/>
        </w:rPr>
        <w:t>Pediatrics</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144</w:t>
      </w:r>
      <w:r>
        <w:rPr>
          <w:rFonts w:ascii="Times New Roman" w:eastAsia="Times New Roman" w:hAnsi="Times New Roman" w:cs="Times New Roman"/>
          <w:color w:val="000000"/>
          <w:sz w:val="24"/>
          <w:szCs w:val="24"/>
        </w:rPr>
        <w:t>, e20192528 (2019).</w:t>
      </w:r>
    </w:p>
    <w:p w14:paraId="66F6E5D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Cortese S. Pharmacologic Treatment of Attention Deficit-Hyperactivity Disorder. </w:t>
      </w:r>
      <w:r>
        <w:rPr>
          <w:rFonts w:ascii="Times New Roman" w:eastAsia="Times New Roman" w:hAnsi="Times New Roman" w:cs="Times New Roman"/>
          <w:i/>
          <w:color w:val="000000"/>
          <w:sz w:val="24"/>
          <w:szCs w:val="24"/>
        </w:rPr>
        <w:t xml:space="preserve">N </w:t>
      </w:r>
      <w:proofErr w:type="spellStart"/>
      <w:r>
        <w:rPr>
          <w:rFonts w:ascii="Times New Roman" w:eastAsia="Times New Roman" w:hAnsi="Times New Roman" w:cs="Times New Roman"/>
          <w:i/>
          <w:color w:val="000000"/>
          <w:sz w:val="24"/>
          <w:szCs w:val="24"/>
        </w:rPr>
        <w:t>Engl</w:t>
      </w:r>
      <w:proofErr w:type="spellEnd"/>
      <w:r>
        <w:rPr>
          <w:rFonts w:ascii="Times New Roman" w:eastAsia="Times New Roman" w:hAnsi="Times New Roman" w:cs="Times New Roman"/>
          <w:i/>
          <w:color w:val="000000"/>
          <w:sz w:val="24"/>
          <w:szCs w:val="24"/>
        </w:rPr>
        <w:t xml:space="preserve"> J Med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383</w:t>
      </w:r>
      <w:r>
        <w:rPr>
          <w:rFonts w:ascii="Times New Roman" w:eastAsia="Times New Roman" w:hAnsi="Times New Roman" w:cs="Times New Roman"/>
          <w:color w:val="000000"/>
          <w:sz w:val="24"/>
          <w:szCs w:val="24"/>
        </w:rPr>
        <w:t xml:space="preserve"> (11):1050-1056 (2020)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10.1056/NEJMra1917069. PMID: 32905677.</w:t>
      </w:r>
    </w:p>
    <w:p w14:paraId="28DC9CA3"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 xml:space="preserve">Taylor, 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European clinical guidelines for hyperkinetic disorder – first upgrade. </w:t>
      </w:r>
      <w:r>
        <w:rPr>
          <w:rFonts w:ascii="Times New Roman" w:eastAsia="Times New Roman" w:hAnsi="Times New Roman" w:cs="Times New Roman"/>
          <w:i/>
          <w:color w:val="000000"/>
          <w:sz w:val="24"/>
          <w:szCs w:val="24"/>
        </w:rPr>
        <w:t>European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13</w:t>
      </w:r>
      <w:r>
        <w:rPr>
          <w:rFonts w:ascii="Times New Roman" w:eastAsia="Times New Roman" w:hAnsi="Times New Roman" w:cs="Times New Roman"/>
          <w:color w:val="000000"/>
          <w:sz w:val="24"/>
          <w:szCs w:val="24"/>
        </w:rPr>
        <w:t>, i7–i30 (2004).</w:t>
      </w:r>
    </w:p>
    <w:p w14:paraId="3271D4C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NICE Guideline NG 87 - Attention deficit hyperactivity disorder: diagnosis and management. (2018).</w:t>
      </w:r>
    </w:p>
    <w:p w14:paraId="53FCE60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t xml:space="preserve">Raman, S. 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Trends in attention-deficit hyperactivity disorder medication use: a retrospective observational study using population-based databases. </w:t>
      </w:r>
      <w:r>
        <w:rPr>
          <w:rFonts w:ascii="Times New Roman" w:eastAsia="Times New Roman" w:hAnsi="Times New Roman" w:cs="Times New Roman"/>
          <w:i/>
          <w:color w:val="000000"/>
          <w:sz w:val="24"/>
          <w:szCs w:val="24"/>
        </w:rPr>
        <w:t>The Lancet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824–835 (2018).</w:t>
      </w:r>
    </w:p>
    <w:p w14:paraId="28109D0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t xml:space="preserve">Moher, 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Preferred reporting items for systematic review and meta-analysis protocols (PRISMA-P) 2015 statement. </w:t>
      </w:r>
      <w:r>
        <w:rPr>
          <w:rFonts w:ascii="Times New Roman" w:eastAsia="Times New Roman" w:hAnsi="Times New Roman" w:cs="Times New Roman"/>
          <w:i/>
          <w:color w:val="000000"/>
          <w:sz w:val="24"/>
          <w:szCs w:val="24"/>
        </w:rPr>
        <w:t>Systematic Reviews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1 (2015).</w:t>
      </w:r>
    </w:p>
    <w:p w14:paraId="206558F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ab/>
        <w:t xml:space="preserve">Stroup, D. F.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Meta-analysis of Observational Studies in Epidemiology A Proposal for Reporting. </w:t>
      </w:r>
      <w:r>
        <w:rPr>
          <w:rFonts w:ascii="Times New Roman" w:eastAsia="Times New Roman" w:hAnsi="Times New Roman" w:cs="Times New Roman"/>
          <w:i/>
          <w:color w:val="000000"/>
          <w:sz w:val="24"/>
          <w:szCs w:val="24"/>
        </w:rPr>
        <w:t>JAMA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283</w:t>
      </w:r>
      <w:r>
        <w:rPr>
          <w:rFonts w:ascii="Times New Roman" w:eastAsia="Times New Roman" w:hAnsi="Times New Roman" w:cs="Times New Roman"/>
          <w:color w:val="000000"/>
          <w:sz w:val="24"/>
          <w:szCs w:val="24"/>
        </w:rPr>
        <w:t>, 2008–2012 (2000).</w:t>
      </w:r>
    </w:p>
    <w:p w14:paraId="6B127E0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w:t>
      </w:r>
      <w:r>
        <w:rPr>
          <w:rFonts w:ascii="Times New Roman" w:eastAsia="Times New Roman" w:hAnsi="Times New Roman" w:cs="Times New Roman"/>
          <w:color w:val="000000"/>
          <w:sz w:val="24"/>
          <w:szCs w:val="24"/>
        </w:rPr>
        <w:tab/>
        <w:t xml:space="preserve">Moreira-Maia, C. 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Are ADHD medications under or over prescribed worldwide?: Protocol for a systematic review and meta-analysis. </w:t>
      </w:r>
      <w:r>
        <w:rPr>
          <w:rFonts w:ascii="Times New Roman" w:eastAsia="Times New Roman" w:hAnsi="Times New Roman" w:cs="Times New Roman"/>
          <w:i/>
          <w:color w:val="000000"/>
          <w:sz w:val="24"/>
          <w:szCs w:val="24"/>
        </w:rPr>
        <w:t>Medicine (Baltimore)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97</w:t>
      </w:r>
      <w:r>
        <w:rPr>
          <w:rFonts w:ascii="Times New Roman" w:eastAsia="Times New Roman" w:hAnsi="Times New Roman" w:cs="Times New Roman"/>
          <w:color w:val="000000"/>
          <w:sz w:val="24"/>
          <w:szCs w:val="24"/>
        </w:rPr>
        <w:t>, e10923–e10923 (2018).</w:t>
      </w:r>
    </w:p>
    <w:p w14:paraId="3F7AAAC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Wells, 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The Newcastle-Ottawa Scale (NOS) for assessing the quality of </w:t>
      </w:r>
      <w:proofErr w:type="spellStart"/>
      <w:r>
        <w:rPr>
          <w:rFonts w:ascii="Times New Roman" w:eastAsia="Times New Roman" w:hAnsi="Times New Roman" w:cs="Times New Roman"/>
          <w:color w:val="000000"/>
          <w:sz w:val="24"/>
          <w:szCs w:val="24"/>
        </w:rPr>
        <w:t>nonrandomised</w:t>
      </w:r>
      <w:proofErr w:type="spellEnd"/>
      <w:r>
        <w:rPr>
          <w:rFonts w:ascii="Times New Roman" w:eastAsia="Times New Roman" w:hAnsi="Times New Roman" w:cs="Times New Roman"/>
          <w:color w:val="000000"/>
          <w:sz w:val="24"/>
          <w:szCs w:val="24"/>
        </w:rPr>
        <w:t xml:space="preserve"> studies in meta-analyses.</w:t>
      </w:r>
    </w:p>
    <w:p w14:paraId="5FF5E65C"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Wang, N. </w:t>
      </w:r>
      <w:r>
        <w:rPr>
          <w:rFonts w:ascii="Times New Roman" w:eastAsia="Times New Roman" w:hAnsi="Times New Roman" w:cs="Times New Roman"/>
          <w:i/>
          <w:color w:val="000000"/>
          <w:sz w:val="24"/>
          <w:szCs w:val="24"/>
        </w:rPr>
        <w:t>How to Conduct a Meta-Analysis of Proportions in R: A Comprehensive Tutorial</w:t>
      </w:r>
      <w:r>
        <w:rPr>
          <w:rFonts w:ascii="Times New Roman" w:eastAsia="Times New Roman" w:hAnsi="Times New Roman" w:cs="Times New Roman"/>
          <w:color w:val="000000"/>
          <w:sz w:val="24"/>
          <w:szCs w:val="24"/>
        </w:rPr>
        <w:t>. (2018). doi:10.13140/RG.2.2.27199.00161</w:t>
      </w:r>
    </w:p>
    <w:p w14:paraId="77934A5C"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Tobi, H., van den Berg, P.B. &amp; de Jong-van den Berg, L.T. Small proportions: what to report for confidence intervals? </w:t>
      </w:r>
      <w:proofErr w:type="spellStart"/>
      <w:r>
        <w:rPr>
          <w:rFonts w:ascii="Times New Roman" w:eastAsia="Times New Roman" w:hAnsi="Times New Roman" w:cs="Times New Roman"/>
          <w:i/>
          <w:color w:val="000000"/>
          <w:sz w:val="24"/>
          <w:szCs w:val="24"/>
        </w:rPr>
        <w:t>Pharmacoepidemiol</w:t>
      </w:r>
      <w:proofErr w:type="spellEnd"/>
      <w:r>
        <w:rPr>
          <w:rFonts w:ascii="Times New Roman" w:eastAsia="Times New Roman" w:hAnsi="Times New Roman" w:cs="Times New Roman"/>
          <w:i/>
          <w:color w:val="000000"/>
          <w:sz w:val="24"/>
          <w:szCs w:val="24"/>
        </w:rPr>
        <w:t xml:space="preserve"> Drug </w:t>
      </w:r>
      <w:proofErr w:type="spellStart"/>
      <w:r>
        <w:rPr>
          <w:rFonts w:ascii="Times New Roman" w:eastAsia="Times New Roman" w:hAnsi="Times New Roman" w:cs="Times New Roman"/>
          <w:i/>
          <w:color w:val="000000"/>
          <w:sz w:val="24"/>
          <w:szCs w:val="24"/>
        </w:rPr>
        <w:t>Saf</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14</w:t>
      </w:r>
      <w:r>
        <w:rPr>
          <w:rFonts w:ascii="Times New Roman" w:eastAsia="Times New Roman" w:hAnsi="Times New Roman" w:cs="Times New Roman"/>
          <w:color w:val="000000"/>
          <w:sz w:val="24"/>
          <w:szCs w:val="24"/>
        </w:rPr>
        <w:t>, 239‐247 (2005).</w:t>
      </w:r>
    </w:p>
    <w:p w14:paraId="68989DA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DerSimonian</w:t>
      </w:r>
      <w:proofErr w:type="spellEnd"/>
      <w:r>
        <w:rPr>
          <w:rFonts w:ascii="Times New Roman" w:eastAsia="Times New Roman" w:hAnsi="Times New Roman" w:cs="Times New Roman"/>
          <w:color w:val="000000"/>
          <w:sz w:val="24"/>
          <w:szCs w:val="24"/>
        </w:rPr>
        <w:t xml:space="preserve">, R. &amp; Laird, N. Meta-analysis in clinical trials. </w:t>
      </w:r>
      <w:r>
        <w:rPr>
          <w:rFonts w:ascii="Times New Roman" w:eastAsia="Times New Roman" w:hAnsi="Times New Roman" w:cs="Times New Roman"/>
          <w:i/>
          <w:color w:val="000000"/>
          <w:sz w:val="24"/>
          <w:szCs w:val="24"/>
        </w:rPr>
        <w:t>Controlled Clinical Trials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177–188 (1986).</w:t>
      </w:r>
    </w:p>
    <w:p w14:paraId="41E642E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Higgins, J. P. T., Thompson, S. G., </w:t>
      </w:r>
      <w:proofErr w:type="spellStart"/>
      <w:r>
        <w:rPr>
          <w:rFonts w:ascii="Times New Roman" w:eastAsia="Times New Roman" w:hAnsi="Times New Roman" w:cs="Times New Roman"/>
          <w:color w:val="000000"/>
          <w:sz w:val="24"/>
          <w:szCs w:val="24"/>
        </w:rPr>
        <w:t>Deeks</w:t>
      </w:r>
      <w:proofErr w:type="spellEnd"/>
      <w:r>
        <w:rPr>
          <w:rFonts w:ascii="Times New Roman" w:eastAsia="Times New Roman" w:hAnsi="Times New Roman" w:cs="Times New Roman"/>
          <w:color w:val="000000"/>
          <w:sz w:val="24"/>
          <w:szCs w:val="24"/>
        </w:rPr>
        <w:t xml:space="preserve">, J. J. &amp; Altman, D. G. Measuring inconsistency in meta-analyses. </w:t>
      </w:r>
      <w:r>
        <w:rPr>
          <w:rFonts w:ascii="Times New Roman" w:eastAsia="Times New Roman" w:hAnsi="Times New Roman" w:cs="Times New Roman"/>
          <w:i/>
          <w:color w:val="000000"/>
          <w:sz w:val="24"/>
          <w:szCs w:val="24"/>
        </w:rPr>
        <w:t>BMJ</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327</w:t>
      </w:r>
      <w:r>
        <w:rPr>
          <w:rFonts w:ascii="Times New Roman" w:eastAsia="Times New Roman" w:hAnsi="Times New Roman" w:cs="Times New Roman"/>
          <w:color w:val="000000"/>
          <w:sz w:val="24"/>
          <w:szCs w:val="24"/>
        </w:rPr>
        <w:t>, 557–560 (2003).</w:t>
      </w:r>
    </w:p>
    <w:p w14:paraId="39A25DB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 xml:space="preserve">Egger, M., Smith, G. D., Schneider, M. &amp; Minder, C. Bias in meta-analysis detected by a simple, graphical test. </w:t>
      </w:r>
      <w:r>
        <w:rPr>
          <w:rFonts w:ascii="Times New Roman" w:eastAsia="Times New Roman" w:hAnsi="Times New Roman" w:cs="Times New Roman"/>
          <w:i/>
          <w:color w:val="000000"/>
          <w:sz w:val="24"/>
          <w:szCs w:val="24"/>
        </w:rPr>
        <w:t>BMJ</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315</w:t>
      </w:r>
      <w:r>
        <w:rPr>
          <w:rFonts w:ascii="Times New Roman" w:eastAsia="Times New Roman" w:hAnsi="Times New Roman" w:cs="Times New Roman"/>
          <w:color w:val="000000"/>
          <w:sz w:val="24"/>
          <w:szCs w:val="24"/>
        </w:rPr>
        <w:t>, 629 (1997).</w:t>
      </w:r>
    </w:p>
    <w:p w14:paraId="24F1B9E7"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 xml:space="preserve">Miller, R. G. The Jackknife--A Review. </w:t>
      </w:r>
      <w:proofErr w:type="spellStart"/>
      <w:r>
        <w:rPr>
          <w:rFonts w:ascii="Times New Roman" w:eastAsia="Times New Roman" w:hAnsi="Times New Roman" w:cs="Times New Roman"/>
          <w:i/>
          <w:color w:val="000000"/>
          <w:sz w:val="24"/>
          <w:szCs w:val="24"/>
        </w:rPr>
        <w:t>Biometrika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61</w:t>
      </w:r>
      <w:r>
        <w:rPr>
          <w:rFonts w:ascii="Times New Roman" w:eastAsia="Times New Roman" w:hAnsi="Times New Roman" w:cs="Times New Roman"/>
          <w:color w:val="000000"/>
          <w:sz w:val="24"/>
          <w:szCs w:val="24"/>
        </w:rPr>
        <w:t>, 1–15 (1974).</w:t>
      </w:r>
    </w:p>
    <w:p w14:paraId="6875A1E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ab/>
        <w:t xml:space="preserve">St. Amour, M. D., O’Leary, D. D., Cairney, J. &amp; Wade, T. J. What is the effect of ADHD stimulant medication on heart rate and blood pressure in a community sample of children? </w:t>
      </w:r>
      <w:r>
        <w:rPr>
          <w:rFonts w:ascii="Times New Roman" w:eastAsia="Times New Roman" w:hAnsi="Times New Roman" w:cs="Times New Roman"/>
          <w:i/>
          <w:color w:val="000000"/>
          <w:sz w:val="24"/>
          <w:szCs w:val="24"/>
        </w:rPr>
        <w:t>Canadian Journal of Public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109</w:t>
      </w:r>
      <w:r>
        <w:rPr>
          <w:rFonts w:ascii="Times New Roman" w:eastAsia="Times New Roman" w:hAnsi="Times New Roman" w:cs="Times New Roman"/>
          <w:color w:val="000000"/>
          <w:sz w:val="24"/>
          <w:szCs w:val="24"/>
        </w:rPr>
        <w:t>, 395–400 (2018).</w:t>
      </w:r>
    </w:p>
    <w:p w14:paraId="03D092E8"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Angold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Erkanli</w:t>
      </w:r>
      <w:proofErr w:type="spellEnd"/>
      <w:r>
        <w:rPr>
          <w:rFonts w:ascii="Times New Roman" w:eastAsia="Times New Roman" w:hAnsi="Times New Roman" w:cs="Times New Roman"/>
          <w:color w:val="000000"/>
          <w:sz w:val="24"/>
          <w:szCs w:val="24"/>
        </w:rPr>
        <w:t xml:space="preserve">, A., Egger, H. L. &amp; Costello, E. J. Stimulant Treatment for Children: A Community Perspective.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39</w:t>
      </w:r>
      <w:r>
        <w:rPr>
          <w:rFonts w:ascii="Times New Roman" w:eastAsia="Times New Roman" w:hAnsi="Times New Roman" w:cs="Times New Roman"/>
          <w:color w:val="000000"/>
          <w:sz w:val="24"/>
          <w:szCs w:val="24"/>
        </w:rPr>
        <w:t>, 975–984 (2000).</w:t>
      </w:r>
    </w:p>
    <w:p w14:paraId="73A0710C"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Barbaresi</w:t>
      </w:r>
      <w:proofErr w:type="spellEnd"/>
      <w:r>
        <w:rPr>
          <w:rFonts w:ascii="Times New Roman" w:eastAsia="Times New Roman" w:hAnsi="Times New Roman" w:cs="Times New Roman"/>
          <w:color w:val="000000"/>
          <w:sz w:val="24"/>
          <w:szCs w:val="24"/>
        </w:rPr>
        <w:t xml:space="preserve">, W. J.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How Common Is Attention-Deficit/Hyperactivity Disorder?: Incidence in a Population-Based Birth Cohort in Rochester, Minn. </w:t>
      </w:r>
      <w:r>
        <w:rPr>
          <w:rFonts w:ascii="Times New Roman" w:eastAsia="Times New Roman" w:hAnsi="Times New Roman" w:cs="Times New Roman"/>
          <w:i/>
          <w:color w:val="000000"/>
          <w:sz w:val="24"/>
          <w:szCs w:val="24"/>
        </w:rPr>
        <w:t>JAMA 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156</w:t>
      </w:r>
      <w:r>
        <w:rPr>
          <w:rFonts w:ascii="Times New Roman" w:eastAsia="Times New Roman" w:hAnsi="Times New Roman" w:cs="Times New Roman"/>
          <w:color w:val="000000"/>
          <w:sz w:val="24"/>
          <w:szCs w:val="24"/>
        </w:rPr>
        <w:t>, 217–224 (2002).</w:t>
      </w:r>
    </w:p>
    <w:p w14:paraId="6D1DBDFC"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41.</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Bauermeister</w:t>
      </w:r>
      <w:proofErr w:type="spellEnd"/>
      <w:r>
        <w:rPr>
          <w:rFonts w:ascii="Times New Roman" w:eastAsia="Times New Roman" w:hAnsi="Times New Roman" w:cs="Times New Roman"/>
          <w:color w:val="000000"/>
          <w:sz w:val="24"/>
          <w:szCs w:val="24"/>
        </w:rPr>
        <w:t xml:space="preserve">, J. J.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Stimulant and Psychosocial Treatment of ADHD in Latino/Hispanic Children.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42</w:t>
      </w:r>
      <w:r>
        <w:rPr>
          <w:rFonts w:ascii="Times New Roman" w:eastAsia="Times New Roman" w:hAnsi="Times New Roman" w:cs="Times New Roman"/>
          <w:color w:val="000000"/>
          <w:sz w:val="24"/>
          <w:szCs w:val="24"/>
        </w:rPr>
        <w:t>, 851–855 (2003).</w:t>
      </w:r>
    </w:p>
    <w:p w14:paraId="290E6AA7"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Bird, H. 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 Study of Disruptive Behavior Disorders in Puerto Rican Youth: II. Baseline Prevalence, Comorbidity, and Correlates in Two Sites.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1042–1053 (2006).</w:t>
      </w:r>
    </w:p>
    <w:p w14:paraId="291E571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 xml:space="preserve">Bussing, 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Use and Persistence of Pharmacotherapy for Elementary School Students with Attention-Deficit/Hyperactivity Disorder. </w:t>
      </w:r>
      <w:r>
        <w:rPr>
          <w:rFonts w:ascii="Times New Roman" w:eastAsia="Times New Roman" w:hAnsi="Times New Roman" w:cs="Times New Roman"/>
          <w:i/>
          <w:color w:val="000000"/>
          <w:sz w:val="24"/>
          <w:szCs w:val="24"/>
        </w:rPr>
        <w:t>Journal of Child and Adolescent Psychopharmacology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15</w:t>
      </w:r>
      <w:r>
        <w:rPr>
          <w:rFonts w:ascii="Times New Roman" w:eastAsia="Times New Roman" w:hAnsi="Times New Roman" w:cs="Times New Roman"/>
          <w:color w:val="000000"/>
          <w:sz w:val="24"/>
          <w:szCs w:val="24"/>
        </w:rPr>
        <w:t>, 78–87 (2005).</w:t>
      </w:r>
    </w:p>
    <w:p w14:paraId="0C00FA8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 xml:space="preserve">Cohen, Y. G., </w:t>
      </w:r>
      <w:proofErr w:type="spellStart"/>
      <w:r>
        <w:rPr>
          <w:rFonts w:ascii="Times New Roman" w:eastAsia="Times New Roman" w:hAnsi="Times New Roman" w:cs="Times New Roman"/>
          <w:color w:val="000000"/>
          <w:sz w:val="24"/>
          <w:szCs w:val="24"/>
        </w:rPr>
        <w:t>Segev</w:t>
      </w:r>
      <w:proofErr w:type="spellEnd"/>
      <w:r>
        <w:rPr>
          <w:rFonts w:ascii="Times New Roman" w:eastAsia="Times New Roman" w:hAnsi="Times New Roman" w:cs="Times New Roman"/>
          <w:color w:val="000000"/>
          <w:sz w:val="24"/>
          <w:szCs w:val="24"/>
        </w:rPr>
        <w:t xml:space="preserve">, R. W., </w:t>
      </w:r>
      <w:proofErr w:type="spellStart"/>
      <w:r>
        <w:rPr>
          <w:rFonts w:ascii="Times New Roman" w:eastAsia="Times New Roman" w:hAnsi="Times New Roman" w:cs="Times New Roman"/>
          <w:color w:val="000000"/>
          <w:sz w:val="24"/>
          <w:szCs w:val="24"/>
        </w:rPr>
        <w:t>Shlafman</w:t>
      </w:r>
      <w:proofErr w:type="spellEnd"/>
      <w:r>
        <w:rPr>
          <w:rFonts w:ascii="Times New Roman" w:eastAsia="Times New Roman" w:hAnsi="Times New Roman" w:cs="Times New Roman"/>
          <w:color w:val="000000"/>
          <w:sz w:val="24"/>
          <w:szCs w:val="24"/>
        </w:rPr>
        <w:t xml:space="preserve">, N., Novack, V. &amp; </w:t>
      </w:r>
      <w:proofErr w:type="spellStart"/>
      <w:r>
        <w:rPr>
          <w:rFonts w:ascii="Times New Roman" w:eastAsia="Times New Roman" w:hAnsi="Times New Roman" w:cs="Times New Roman"/>
          <w:color w:val="000000"/>
          <w:sz w:val="24"/>
          <w:szCs w:val="24"/>
        </w:rPr>
        <w:t>Ifergane</w:t>
      </w:r>
      <w:proofErr w:type="spellEnd"/>
      <w:r>
        <w:rPr>
          <w:rFonts w:ascii="Times New Roman" w:eastAsia="Times New Roman" w:hAnsi="Times New Roman" w:cs="Times New Roman"/>
          <w:color w:val="000000"/>
          <w:sz w:val="24"/>
          <w:szCs w:val="24"/>
        </w:rPr>
        <w:t xml:space="preserve">, G. Methylphenidate use among medical students at Ben-Gurion University of the Negev. </w:t>
      </w:r>
      <w:r>
        <w:rPr>
          <w:rFonts w:ascii="Times New Roman" w:eastAsia="Times New Roman" w:hAnsi="Times New Roman" w:cs="Times New Roman"/>
          <w:i/>
          <w:color w:val="000000"/>
          <w:sz w:val="24"/>
          <w:szCs w:val="24"/>
        </w:rPr>
        <w:t xml:space="preserve">J </w:t>
      </w:r>
      <w:proofErr w:type="spellStart"/>
      <w:r>
        <w:rPr>
          <w:rFonts w:ascii="Times New Roman" w:eastAsia="Times New Roman" w:hAnsi="Times New Roman" w:cs="Times New Roman"/>
          <w:i/>
          <w:color w:val="000000"/>
          <w:sz w:val="24"/>
          <w:szCs w:val="24"/>
        </w:rPr>
        <w:t>Neurosci</w:t>
      </w:r>
      <w:proofErr w:type="spellEnd"/>
      <w:r>
        <w:rPr>
          <w:rFonts w:ascii="Times New Roman" w:eastAsia="Times New Roman" w:hAnsi="Times New Roman" w:cs="Times New Roman"/>
          <w:i/>
          <w:color w:val="000000"/>
          <w:sz w:val="24"/>
          <w:szCs w:val="24"/>
        </w:rPr>
        <w:t xml:space="preserve"> Rural </w:t>
      </w:r>
      <w:proofErr w:type="spellStart"/>
      <w:r>
        <w:rPr>
          <w:rFonts w:ascii="Times New Roman" w:eastAsia="Times New Roman" w:hAnsi="Times New Roman" w:cs="Times New Roman"/>
          <w:i/>
          <w:color w:val="000000"/>
          <w:sz w:val="24"/>
          <w:szCs w:val="24"/>
        </w:rPr>
        <w:t>Pract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320–325 (2015).</w:t>
      </w:r>
    </w:p>
    <w:p w14:paraId="1C98FF9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Gudmundsdottir</w:t>
      </w:r>
      <w:proofErr w:type="spellEnd"/>
      <w:r>
        <w:rPr>
          <w:rFonts w:ascii="Times New Roman" w:eastAsia="Times New Roman" w:hAnsi="Times New Roman" w:cs="Times New Roman"/>
          <w:color w:val="000000"/>
          <w:sz w:val="24"/>
          <w:szCs w:val="24"/>
        </w:rPr>
        <w:t xml:space="preserve">, B. G., </w:t>
      </w:r>
      <w:proofErr w:type="spellStart"/>
      <w:r>
        <w:rPr>
          <w:rFonts w:ascii="Times New Roman" w:eastAsia="Times New Roman" w:hAnsi="Times New Roman" w:cs="Times New Roman"/>
          <w:color w:val="000000"/>
          <w:sz w:val="24"/>
          <w:szCs w:val="24"/>
        </w:rPr>
        <w:t>Weyandt</w:t>
      </w:r>
      <w:proofErr w:type="spellEnd"/>
      <w:r>
        <w:rPr>
          <w:rFonts w:ascii="Times New Roman" w:eastAsia="Times New Roman" w:hAnsi="Times New Roman" w:cs="Times New Roman"/>
          <w:color w:val="000000"/>
          <w:sz w:val="24"/>
          <w:szCs w:val="24"/>
        </w:rPr>
        <w:t xml:space="preserve">, L. &amp; </w:t>
      </w:r>
      <w:proofErr w:type="spellStart"/>
      <w:r>
        <w:rPr>
          <w:rFonts w:ascii="Times New Roman" w:eastAsia="Times New Roman" w:hAnsi="Times New Roman" w:cs="Times New Roman"/>
          <w:color w:val="000000"/>
          <w:sz w:val="24"/>
          <w:szCs w:val="24"/>
        </w:rPr>
        <w:t>Ernudottir</w:t>
      </w:r>
      <w:proofErr w:type="spellEnd"/>
      <w:r>
        <w:rPr>
          <w:rFonts w:ascii="Times New Roman" w:eastAsia="Times New Roman" w:hAnsi="Times New Roman" w:cs="Times New Roman"/>
          <w:color w:val="000000"/>
          <w:sz w:val="24"/>
          <w:szCs w:val="24"/>
        </w:rPr>
        <w:t xml:space="preserve">, G. B. Prescription Stimulant Misuse and ADHD Symptomatology Among College Students in Iceland. </w:t>
      </w:r>
      <w:r>
        <w:rPr>
          <w:rFonts w:ascii="Times New Roman" w:eastAsia="Times New Roman" w:hAnsi="Times New Roman" w:cs="Times New Roman"/>
          <w:i/>
          <w:color w:val="000000"/>
          <w:sz w:val="24"/>
          <w:szCs w:val="24"/>
        </w:rPr>
        <w:t>J Atten Disord</w:t>
      </w:r>
      <w:r>
        <w:rPr>
          <w:rFonts w:ascii="Times New Roman" w:eastAsia="Times New Roman" w:hAnsi="Times New Roman" w:cs="Times New Roman"/>
          <w:color w:val="000000"/>
          <w:sz w:val="24"/>
          <w:szCs w:val="24"/>
        </w:rPr>
        <w:t xml:space="preserve"> 1087054716684379 (2016). doi:10.1177/1087054716684379</w:t>
      </w:r>
    </w:p>
    <w:p w14:paraId="34911952"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Hailpern</w:t>
      </w:r>
      <w:proofErr w:type="spellEnd"/>
      <w:r>
        <w:rPr>
          <w:rFonts w:ascii="Times New Roman" w:eastAsia="Times New Roman" w:hAnsi="Times New Roman" w:cs="Times New Roman"/>
          <w:color w:val="000000"/>
          <w:sz w:val="24"/>
          <w:szCs w:val="24"/>
        </w:rPr>
        <w:t xml:space="preserve">, S. 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Blood Pressure, Heart Rate, and CNS Stimulant Medication Use in Children with and without ADHD: Analysis of NHANES Data. </w:t>
      </w:r>
      <w:r>
        <w:rPr>
          <w:rFonts w:ascii="Times New Roman" w:eastAsia="Times New Roman" w:hAnsi="Times New Roman" w:cs="Times New Roman"/>
          <w:i/>
          <w:color w:val="000000"/>
          <w:sz w:val="24"/>
          <w:szCs w:val="24"/>
        </w:rPr>
        <w:t xml:space="preserve">Front </w:t>
      </w:r>
      <w:proofErr w:type="spellStart"/>
      <w:r>
        <w:rPr>
          <w:rFonts w:ascii="Times New Roman" w:eastAsia="Times New Roman" w:hAnsi="Times New Roman" w:cs="Times New Roman"/>
          <w:i/>
          <w:color w:val="000000"/>
          <w:sz w:val="24"/>
          <w:szCs w:val="24"/>
        </w:rPr>
        <w:t>Pediatr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100–100 (2014).</w:t>
      </w:r>
    </w:p>
    <w:p w14:paraId="3D8528BE"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bookmarkStart w:id="10" w:name="_heading=h.tyjcwt" w:colFirst="0" w:colLast="0"/>
      <w:bookmarkEnd w:id="10"/>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Jensen, P. 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Are Stimulants Overprescribed? Treatment of ADHD in Four U.S. Communities.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797–804 (1999).</w:t>
      </w:r>
    </w:p>
    <w:p w14:paraId="3878E59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Luby</w:t>
      </w:r>
      <w:proofErr w:type="spellEnd"/>
      <w:r>
        <w:rPr>
          <w:rFonts w:ascii="Times New Roman" w:eastAsia="Times New Roman" w:hAnsi="Times New Roman" w:cs="Times New Roman"/>
          <w:color w:val="000000"/>
          <w:sz w:val="24"/>
          <w:szCs w:val="24"/>
        </w:rPr>
        <w:t xml:space="preserve">, J. L., </w:t>
      </w:r>
      <w:proofErr w:type="spellStart"/>
      <w:r>
        <w:rPr>
          <w:rFonts w:ascii="Times New Roman" w:eastAsia="Times New Roman" w:hAnsi="Times New Roman" w:cs="Times New Roman"/>
          <w:color w:val="000000"/>
          <w:sz w:val="24"/>
          <w:szCs w:val="24"/>
        </w:rPr>
        <w:t>Stalets</w:t>
      </w:r>
      <w:proofErr w:type="spellEnd"/>
      <w:r>
        <w:rPr>
          <w:rFonts w:ascii="Times New Roman" w:eastAsia="Times New Roman" w:hAnsi="Times New Roman" w:cs="Times New Roman"/>
          <w:color w:val="000000"/>
          <w:sz w:val="24"/>
          <w:szCs w:val="24"/>
        </w:rPr>
        <w:t xml:space="preserve">, M. M. &amp; Belden, A. C. Psychotropic Prescriptions in a Sample Including Both Healthy and Mood and Disruptive Disordered Preschoolers: Relationships to Diagnosis, Impairment, Prescriber Type, and Assessment Methods. </w:t>
      </w:r>
      <w:r>
        <w:rPr>
          <w:rFonts w:ascii="Times New Roman" w:eastAsia="Times New Roman" w:hAnsi="Times New Roman" w:cs="Times New Roman"/>
          <w:i/>
          <w:color w:val="000000"/>
          <w:sz w:val="24"/>
          <w:szCs w:val="24"/>
        </w:rPr>
        <w:t>Journal of Child and Adolescent Psychopharmacology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17</w:t>
      </w:r>
      <w:r>
        <w:rPr>
          <w:rFonts w:ascii="Times New Roman" w:eastAsia="Times New Roman" w:hAnsi="Times New Roman" w:cs="Times New Roman"/>
          <w:color w:val="000000"/>
          <w:sz w:val="24"/>
          <w:szCs w:val="24"/>
        </w:rPr>
        <w:t>, 205–216 (2007).</w:t>
      </w:r>
    </w:p>
    <w:p w14:paraId="110C2F77"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Merikangas</w:t>
      </w:r>
      <w:proofErr w:type="spellEnd"/>
      <w:r>
        <w:rPr>
          <w:rFonts w:ascii="Times New Roman" w:eastAsia="Times New Roman" w:hAnsi="Times New Roman" w:cs="Times New Roman"/>
          <w:color w:val="000000"/>
          <w:sz w:val="24"/>
          <w:szCs w:val="24"/>
        </w:rPr>
        <w:t xml:space="preserve">, K. R., He, J., Rapoport, J., </w:t>
      </w:r>
      <w:proofErr w:type="spellStart"/>
      <w:r>
        <w:rPr>
          <w:rFonts w:ascii="Times New Roman" w:eastAsia="Times New Roman" w:hAnsi="Times New Roman" w:cs="Times New Roman"/>
          <w:color w:val="000000"/>
          <w:sz w:val="24"/>
          <w:szCs w:val="24"/>
        </w:rPr>
        <w:t>Vitiello</w:t>
      </w:r>
      <w:proofErr w:type="spellEnd"/>
      <w:r>
        <w:rPr>
          <w:rFonts w:ascii="Times New Roman" w:eastAsia="Times New Roman" w:hAnsi="Times New Roman" w:cs="Times New Roman"/>
          <w:color w:val="000000"/>
          <w:sz w:val="24"/>
          <w:szCs w:val="24"/>
        </w:rPr>
        <w:t xml:space="preserve">, B. &amp; </w:t>
      </w:r>
      <w:proofErr w:type="spellStart"/>
      <w:r>
        <w:rPr>
          <w:rFonts w:ascii="Times New Roman" w:eastAsia="Times New Roman" w:hAnsi="Times New Roman" w:cs="Times New Roman"/>
          <w:color w:val="000000"/>
          <w:sz w:val="24"/>
          <w:szCs w:val="24"/>
        </w:rPr>
        <w:t>Olfson</w:t>
      </w:r>
      <w:proofErr w:type="spellEnd"/>
      <w:r>
        <w:rPr>
          <w:rFonts w:ascii="Times New Roman" w:eastAsia="Times New Roman" w:hAnsi="Times New Roman" w:cs="Times New Roman"/>
          <w:color w:val="000000"/>
          <w:sz w:val="24"/>
          <w:szCs w:val="24"/>
        </w:rPr>
        <w:t xml:space="preserve">, M. Medication Use in US Youth With Mental </w:t>
      </w:r>
      <w:proofErr w:type="spellStart"/>
      <w:r>
        <w:rPr>
          <w:rFonts w:ascii="Times New Roman" w:eastAsia="Times New Roman" w:hAnsi="Times New Roman" w:cs="Times New Roman"/>
          <w:color w:val="000000"/>
          <w:sz w:val="24"/>
          <w:szCs w:val="24"/>
        </w:rPr>
        <w:t>DisordersMedication</w:t>
      </w:r>
      <w:proofErr w:type="spellEnd"/>
      <w:r>
        <w:rPr>
          <w:rFonts w:ascii="Times New Roman" w:eastAsia="Times New Roman" w:hAnsi="Times New Roman" w:cs="Times New Roman"/>
          <w:color w:val="000000"/>
          <w:sz w:val="24"/>
          <w:szCs w:val="24"/>
        </w:rPr>
        <w:t xml:space="preserve"> Use in US Youth With Mental Disorders. </w:t>
      </w:r>
      <w:r>
        <w:rPr>
          <w:rFonts w:ascii="Times New Roman" w:eastAsia="Times New Roman" w:hAnsi="Times New Roman" w:cs="Times New Roman"/>
          <w:i/>
          <w:color w:val="000000"/>
          <w:sz w:val="24"/>
          <w:szCs w:val="24"/>
        </w:rPr>
        <w:t>JAMA 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167</w:t>
      </w:r>
      <w:r>
        <w:rPr>
          <w:rFonts w:ascii="Times New Roman" w:eastAsia="Times New Roman" w:hAnsi="Times New Roman" w:cs="Times New Roman"/>
          <w:color w:val="000000"/>
          <w:sz w:val="24"/>
          <w:szCs w:val="24"/>
        </w:rPr>
        <w:t>, 141–148 (2013).</w:t>
      </w:r>
    </w:p>
    <w:p w14:paraId="1B85B3C3"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ab/>
        <w:t>Montiel, C., Peña, J. A., Montiel-</w:t>
      </w:r>
      <w:proofErr w:type="spellStart"/>
      <w:r>
        <w:rPr>
          <w:rFonts w:ascii="Times New Roman" w:eastAsia="Times New Roman" w:hAnsi="Times New Roman" w:cs="Times New Roman"/>
          <w:color w:val="000000"/>
          <w:sz w:val="24"/>
          <w:szCs w:val="24"/>
        </w:rPr>
        <w:t>Barbero</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Polanczyk</w:t>
      </w:r>
      <w:proofErr w:type="spellEnd"/>
      <w:r>
        <w:rPr>
          <w:rFonts w:ascii="Times New Roman" w:eastAsia="Times New Roman" w:hAnsi="Times New Roman" w:cs="Times New Roman"/>
          <w:color w:val="000000"/>
          <w:sz w:val="24"/>
          <w:szCs w:val="24"/>
        </w:rPr>
        <w:t xml:space="preserve">, G. Prevalence Rates of Attention Deficit/Hyperactivity Disorder in a School Sample of Venezuelan Children. </w:t>
      </w:r>
      <w:r>
        <w:rPr>
          <w:rFonts w:ascii="Times New Roman" w:eastAsia="Times New Roman" w:hAnsi="Times New Roman" w:cs="Times New Roman"/>
          <w:i/>
          <w:color w:val="000000"/>
          <w:sz w:val="24"/>
          <w:szCs w:val="24"/>
        </w:rPr>
        <w:t>Child Psychiatry and Human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39</w:t>
      </w:r>
      <w:r>
        <w:rPr>
          <w:rFonts w:ascii="Times New Roman" w:eastAsia="Times New Roman" w:hAnsi="Times New Roman" w:cs="Times New Roman"/>
          <w:color w:val="000000"/>
          <w:sz w:val="24"/>
          <w:szCs w:val="24"/>
        </w:rPr>
        <w:t>, 311–322 (2008).</w:t>
      </w:r>
    </w:p>
    <w:p w14:paraId="734DF6E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 xml:space="preserve">Mortier, P.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epidemiology of ADHD in first-year university students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57</w:t>
      </w:r>
      <w:r>
        <w:rPr>
          <w:rFonts w:ascii="Times New Roman" w:eastAsia="Times New Roman" w:hAnsi="Times New Roman" w:cs="Times New Roman"/>
          <w:color w:val="000000"/>
          <w:sz w:val="24"/>
          <w:szCs w:val="24"/>
        </w:rPr>
        <w:t>, (2015).</w:t>
      </w:r>
    </w:p>
    <w:p w14:paraId="110635E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 xml:space="preserve">Sawyer, M. G., Rey, J. M., </w:t>
      </w:r>
      <w:proofErr w:type="spellStart"/>
      <w:r>
        <w:rPr>
          <w:rFonts w:ascii="Times New Roman" w:eastAsia="Times New Roman" w:hAnsi="Times New Roman" w:cs="Times New Roman"/>
          <w:color w:val="000000"/>
          <w:sz w:val="24"/>
          <w:szCs w:val="24"/>
        </w:rPr>
        <w:t>Graetz</w:t>
      </w:r>
      <w:proofErr w:type="spellEnd"/>
      <w:r>
        <w:rPr>
          <w:rFonts w:ascii="Times New Roman" w:eastAsia="Times New Roman" w:hAnsi="Times New Roman" w:cs="Times New Roman"/>
          <w:color w:val="000000"/>
          <w:sz w:val="24"/>
          <w:szCs w:val="24"/>
        </w:rPr>
        <w:t xml:space="preserve">, B. W., Clark, J. J. &amp; </w:t>
      </w:r>
      <w:proofErr w:type="spellStart"/>
      <w:r>
        <w:rPr>
          <w:rFonts w:ascii="Times New Roman" w:eastAsia="Times New Roman" w:hAnsi="Times New Roman" w:cs="Times New Roman"/>
          <w:color w:val="000000"/>
          <w:sz w:val="24"/>
          <w:szCs w:val="24"/>
        </w:rPr>
        <w:t>Baghurst</w:t>
      </w:r>
      <w:proofErr w:type="spellEnd"/>
      <w:r>
        <w:rPr>
          <w:rFonts w:ascii="Times New Roman" w:eastAsia="Times New Roman" w:hAnsi="Times New Roman" w:cs="Times New Roman"/>
          <w:color w:val="000000"/>
          <w:sz w:val="24"/>
          <w:szCs w:val="24"/>
        </w:rPr>
        <w:t xml:space="preserve">, P. A. Use of medication by young people with attention-deficit/hyperactivity disorder. </w:t>
      </w:r>
      <w:r>
        <w:rPr>
          <w:rFonts w:ascii="Times New Roman" w:eastAsia="Times New Roman" w:hAnsi="Times New Roman" w:cs="Times New Roman"/>
          <w:i/>
          <w:color w:val="000000"/>
          <w:sz w:val="24"/>
          <w:szCs w:val="24"/>
        </w:rPr>
        <w:t>Med. J. Aust.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177</w:t>
      </w:r>
      <w:r>
        <w:rPr>
          <w:rFonts w:ascii="Times New Roman" w:eastAsia="Times New Roman" w:hAnsi="Times New Roman" w:cs="Times New Roman"/>
          <w:color w:val="000000"/>
          <w:sz w:val="24"/>
          <w:szCs w:val="24"/>
        </w:rPr>
        <w:t>, 21–25 (2002).</w:t>
      </w:r>
    </w:p>
    <w:p w14:paraId="364E3F60"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 xml:space="preserve">Sawyer, M. 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The Prevalence of Stimulant and Antidepressant Use by Australian Children and Adolescents with Attention-Deficit/Hyperactivity Disorder and Major Depressive Disorder: A National Survey. </w:t>
      </w:r>
      <w:r>
        <w:rPr>
          <w:rFonts w:ascii="Times New Roman" w:eastAsia="Times New Roman" w:hAnsi="Times New Roman" w:cs="Times New Roman"/>
          <w:i/>
          <w:color w:val="000000"/>
          <w:sz w:val="24"/>
          <w:szCs w:val="24"/>
        </w:rPr>
        <w:t>Journal of Child and Adolescent Psychopharmacology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27</w:t>
      </w:r>
      <w:r>
        <w:rPr>
          <w:rFonts w:ascii="Times New Roman" w:eastAsia="Times New Roman" w:hAnsi="Times New Roman" w:cs="Times New Roman"/>
          <w:color w:val="000000"/>
          <w:sz w:val="24"/>
          <w:szCs w:val="24"/>
        </w:rPr>
        <w:t>, 177–184 (2017).</w:t>
      </w:r>
    </w:p>
    <w:p w14:paraId="72E20DA7"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t xml:space="preserve">Sciberras, 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Health-related impairments in young children with ADHD: a community-based study: Health-related impairments in young children with ADHD. </w:t>
      </w:r>
      <w:r>
        <w:rPr>
          <w:rFonts w:ascii="Times New Roman" w:eastAsia="Times New Roman" w:hAnsi="Times New Roman" w:cs="Times New Roman"/>
          <w:i/>
          <w:color w:val="000000"/>
          <w:sz w:val="24"/>
          <w:szCs w:val="24"/>
        </w:rPr>
        <w:t>Child: Care, Health and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42</w:t>
      </w:r>
      <w:r>
        <w:rPr>
          <w:rFonts w:ascii="Times New Roman" w:eastAsia="Times New Roman" w:hAnsi="Times New Roman" w:cs="Times New Roman"/>
          <w:color w:val="000000"/>
          <w:sz w:val="24"/>
          <w:szCs w:val="24"/>
        </w:rPr>
        <w:t>, 709–717 (2016).</w:t>
      </w:r>
    </w:p>
    <w:p w14:paraId="6532C05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t xml:space="preserve">Szatmari, P., Offord, D. R. &amp; Boyle, M. H. Correlates, associated impairments and patterns of service utilization of children with attention deficit disorder: findings from the Ontario Child Health Study. </w:t>
      </w:r>
      <w:r>
        <w:rPr>
          <w:rFonts w:ascii="Times New Roman" w:eastAsia="Times New Roman" w:hAnsi="Times New Roman" w:cs="Times New Roman"/>
          <w:i/>
          <w:color w:val="000000"/>
          <w:sz w:val="24"/>
          <w:szCs w:val="24"/>
        </w:rPr>
        <w:t>J Child Psychol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30</w:t>
      </w:r>
      <w:r>
        <w:rPr>
          <w:rFonts w:ascii="Times New Roman" w:eastAsia="Times New Roman" w:hAnsi="Times New Roman" w:cs="Times New Roman"/>
          <w:color w:val="000000"/>
          <w:sz w:val="24"/>
          <w:szCs w:val="24"/>
        </w:rPr>
        <w:t>, 205–217 (1989).</w:t>
      </w:r>
    </w:p>
    <w:p w14:paraId="6708DEFB"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Tremmery</w:t>
      </w:r>
      <w:proofErr w:type="spellEnd"/>
      <w:r>
        <w:rPr>
          <w:rFonts w:ascii="Times New Roman" w:eastAsia="Times New Roman" w:hAnsi="Times New Roman" w:cs="Times New Roman"/>
          <w:color w:val="000000"/>
          <w:sz w:val="24"/>
          <w:szCs w:val="24"/>
        </w:rPr>
        <w:t xml:space="preserve">, 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The use of health care services and psychotropic medication in a community sample of 9-year-old schoolchildren with ADHD. </w:t>
      </w:r>
      <w:r>
        <w:rPr>
          <w:rFonts w:ascii="Times New Roman" w:eastAsia="Times New Roman" w:hAnsi="Times New Roman" w:cs="Times New Roman"/>
          <w:i/>
          <w:color w:val="000000"/>
          <w:sz w:val="24"/>
          <w:szCs w:val="24"/>
        </w:rPr>
        <w:t>European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w:t>
      </w:r>
      <w:r>
        <w:rPr>
          <w:rFonts w:ascii="Times New Roman" w:eastAsia="Times New Roman" w:hAnsi="Times New Roman" w:cs="Times New Roman"/>
          <w:color w:val="000000"/>
          <w:sz w:val="24"/>
          <w:szCs w:val="24"/>
        </w:rPr>
        <w:t>, 327–336 (2007).</w:t>
      </w:r>
    </w:p>
    <w:p w14:paraId="5A5F312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r>
        <w:rPr>
          <w:rFonts w:ascii="Times New Roman" w:eastAsia="Times New Roman" w:hAnsi="Times New Roman" w:cs="Times New Roman"/>
          <w:color w:val="000000"/>
          <w:sz w:val="24"/>
          <w:szCs w:val="24"/>
        </w:rPr>
        <w:tab/>
        <w:t xml:space="preserve">Froehlich, T. 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Prevalence, Recognition, and Treatment of Attention-Deficit/Hyperactivity Disorder in a National Sample of US Children. </w:t>
      </w:r>
      <w:r>
        <w:rPr>
          <w:rFonts w:ascii="Times New Roman" w:eastAsia="Times New Roman" w:hAnsi="Times New Roman" w:cs="Times New Roman"/>
          <w:i/>
          <w:color w:val="000000"/>
          <w:sz w:val="24"/>
          <w:szCs w:val="24"/>
        </w:rPr>
        <w:t>Archives of Pediatrics &amp; Adolescent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161</w:t>
      </w:r>
      <w:r>
        <w:rPr>
          <w:rFonts w:ascii="Times New Roman" w:eastAsia="Times New Roman" w:hAnsi="Times New Roman" w:cs="Times New Roman"/>
          <w:color w:val="000000"/>
          <w:sz w:val="24"/>
          <w:szCs w:val="24"/>
        </w:rPr>
        <w:t>, 857 (2007).</w:t>
      </w:r>
    </w:p>
    <w:p w14:paraId="10EE7E1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ab/>
        <w:t xml:space="preserve">de Graaf, 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The prevalence and effects of adult attention-deficit/hyperactivity disorder (ADHD) on the performance of workers: results from the WHO World Mental Health Survey Initiative. </w:t>
      </w:r>
      <w:r>
        <w:rPr>
          <w:rFonts w:ascii="Times New Roman" w:eastAsia="Times New Roman" w:hAnsi="Times New Roman" w:cs="Times New Roman"/>
          <w:i/>
          <w:color w:val="000000"/>
          <w:sz w:val="24"/>
          <w:szCs w:val="24"/>
        </w:rPr>
        <w:t>Occupational and Environmental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65</w:t>
      </w:r>
      <w:r>
        <w:rPr>
          <w:rFonts w:ascii="Times New Roman" w:eastAsia="Times New Roman" w:hAnsi="Times New Roman" w:cs="Times New Roman"/>
          <w:color w:val="000000"/>
          <w:sz w:val="24"/>
          <w:szCs w:val="24"/>
        </w:rPr>
        <w:t>, 835–842 (2008).</w:t>
      </w:r>
    </w:p>
    <w:p w14:paraId="2867092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Sayal</w:t>
      </w:r>
      <w:proofErr w:type="spellEnd"/>
      <w:r>
        <w:rPr>
          <w:rFonts w:ascii="Times New Roman" w:eastAsia="Times New Roman" w:hAnsi="Times New Roman" w:cs="Times New Roman"/>
          <w:color w:val="000000"/>
          <w:sz w:val="24"/>
          <w:szCs w:val="24"/>
        </w:rPr>
        <w:t xml:space="preserve">, K., Ford, T. &amp; Goodman, R. Trends in Recognition of and Service Use for Attention-Deficit Hyperactivity Disorder in Britain, 1999–2004. </w:t>
      </w:r>
      <w:r>
        <w:rPr>
          <w:rFonts w:ascii="Times New Roman" w:eastAsia="Times New Roman" w:hAnsi="Times New Roman" w:cs="Times New Roman"/>
          <w:i/>
          <w:color w:val="000000"/>
          <w:sz w:val="24"/>
          <w:szCs w:val="24"/>
        </w:rPr>
        <w:t>Psychiatric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61</w:t>
      </w:r>
      <w:r>
        <w:rPr>
          <w:rFonts w:ascii="Times New Roman" w:eastAsia="Times New Roman" w:hAnsi="Times New Roman" w:cs="Times New Roman"/>
          <w:color w:val="000000"/>
          <w:sz w:val="24"/>
          <w:szCs w:val="24"/>
        </w:rPr>
        <w:t>, 803–810 (2010).</w:t>
      </w:r>
    </w:p>
    <w:p w14:paraId="13D7C344"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ab/>
        <w:t xml:space="preserve">Visser, S. N., Lesesne, C. A. &amp; </w:t>
      </w:r>
      <w:proofErr w:type="spellStart"/>
      <w:r>
        <w:rPr>
          <w:rFonts w:ascii="Times New Roman" w:eastAsia="Times New Roman" w:hAnsi="Times New Roman" w:cs="Times New Roman"/>
          <w:color w:val="000000"/>
          <w:sz w:val="24"/>
          <w:szCs w:val="24"/>
        </w:rPr>
        <w:t>Perou</w:t>
      </w:r>
      <w:proofErr w:type="spellEnd"/>
      <w:r>
        <w:rPr>
          <w:rFonts w:ascii="Times New Roman" w:eastAsia="Times New Roman" w:hAnsi="Times New Roman" w:cs="Times New Roman"/>
          <w:color w:val="000000"/>
          <w:sz w:val="24"/>
          <w:szCs w:val="24"/>
        </w:rPr>
        <w:t xml:space="preserve">, R. National Estimates and Factors Associated With Medication Treatment for Childhood Attention-Deficit/Hyperactivity Disorder. </w:t>
      </w:r>
      <w:r>
        <w:rPr>
          <w:rFonts w:ascii="Times New Roman" w:eastAsia="Times New Roman" w:hAnsi="Times New Roman" w:cs="Times New Roman"/>
          <w:i/>
          <w:color w:val="000000"/>
          <w:sz w:val="24"/>
          <w:szCs w:val="24"/>
        </w:rPr>
        <w:t>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119</w:t>
      </w:r>
      <w:r>
        <w:rPr>
          <w:rFonts w:ascii="Times New Roman" w:eastAsia="Times New Roman" w:hAnsi="Times New Roman" w:cs="Times New Roman"/>
          <w:color w:val="000000"/>
          <w:sz w:val="24"/>
          <w:szCs w:val="24"/>
        </w:rPr>
        <w:t>, S99–S106 (2007).</w:t>
      </w:r>
    </w:p>
    <w:p w14:paraId="576AB8DB"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ab/>
        <w:t xml:space="preserve">Danielson, M. 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 National Profile of Attention-Deficit Hyperactivity Disorder Diagnosis and Treatment Among US Children Aged 2 to 5 Years: </w:t>
      </w:r>
      <w:r>
        <w:rPr>
          <w:rFonts w:ascii="Times New Roman" w:eastAsia="Times New Roman" w:hAnsi="Times New Roman" w:cs="Times New Roman"/>
          <w:i/>
          <w:color w:val="000000"/>
          <w:sz w:val="24"/>
          <w:szCs w:val="24"/>
        </w:rPr>
        <w:t>Journal of Developmental &amp; Behavioral 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455–464 (2017).</w:t>
      </w:r>
    </w:p>
    <w:p w14:paraId="3442896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ab/>
        <w:t xml:space="preserve">Toomey, S. L., Chan, E., Ratner, J. A. &amp; Schuster, M. A. The Patient-Centered Medical Home, Practice Patterns, and Functional Outcomes for Children with Attention Deficit/Hyperactivity Disorder. </w:t>
      </w:r>
      <w:r>
        <w:rPr>
          <w:rFonts w:ascii="Times New Roman" w:eastAsia="Times New Roman" w:hAnsi="Times New Roman" w:cs="Times New Roman"/>
          <w:i/>
          <w:color w:val="000000"/>
          <w:sz w:val="24"/>
          <w:szCs w:val="24"/>
        </w:rPr>
        <w:t>Academic 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11</w:t>
      </w:r>
      <w:r>
        <w:rPr>
          <w:rFonts w:ascii="Times New Roman" w:eastAsia="Times New Roman" w:hAnsi="Times New Roman" w:cs="Times New Roman"/>
          <w:color w:val="000000"/>
          <w:sz w:val="24"/>
          <w:szCs w:val="24"/>
        </w:rPr>
        <w:t>, 500–507 (2011).</w:t>
      </w:r>
    </w:p>
    <w:p w14:paraId="779DA76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ab/>
        <w:t xml:space="preserve">Walls, M., Allen, C. G., Cabral, H., </w:t>
      </w:r>
      <w:proofErr w:type="spellStart"/>
      <w:r>
        <w:rPr>
          <w:rFonts w:ascii="Times New Roman" w:eastAsia="Times New Roman" w:hAnsi="Times New Roman" w:cs="Times New Roman"/>
          <w:color w:val="000000"/>
          <w:sz w:val="24"/>
          <w:szCs w:val="24"/>
        </w:rPr>
        <w:t>Kazis</w:t>
      </w:r>
      <w:proofErr w:type="spellEnd"/>
      <w:r>
        <w:rPr>
          <w:rFonts w:ascii="Times New Roman" w:eastAsia="Times New Roman" w:hAnsi="Times New Roman" w:cs="Times New Roman"/>
          <w:color w:val="000000"/>
          <w:sz w:val="24"/>
          <w:szCs w:val="24"/>
        </w:rPr>
        <w:t xml:space="preserve">, L. E. &amp; Bair-Merritt, M. Receipt of Medication and Behavioral Therapy Among a National Sample of School-Age Children Diagnosed With Attention-Deficit/Hyperactivity Disorder. </w:t>
      </w:r>
      <w:r>
        <w:rPr>
          <w:rFonts w:ascii="Times New Roman" w:eastAsia="Times New Roman" w:hAnsi="Times New Roman" w:cs="Times New Roman"/>
          <w:i/>
          <w:color w:val="000000"/>
          <w:sz w:val="24"/>
          <w:szCs w:val="24"/>
        </w:rPr>
        <w:t>Academic 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18</w:t>
      </w:r>
      <w:r>
        <w:rPr>
          <w:rFonts w:ascii="Times New Roman" w:eastAsia="Times New Roman" w:hAnsi="Times New Roman" w:cs="Times New Roman"/>
          <w:color w:val="000000"/>
          <w:sz w:val="24"/>
          <w:szCs w:val="24"/>
        </w:rPr>
        <w:t>, 256–265 (2018).</w:t>
      </w:r>
    </w:p>
    <w:p w14:paraId="762B1D36"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ab/>
        <w:t xml:space="preserve">Concannon, P. &amp; Tang, Y. Management of attention deficit hyperactivity disorder: A parental perspective. </w:t>
      </w:r>
      <w:r>
        <w:rPr>
          <w:rFonts w:ascii="Times New Roman" w:eastAsia="Times New Roman" w:hAnsi="Times New Roman" w:cs="Times New Roman"/>
          <w:i/>
          <w:color w:val="000000"/>
          <w:sz w:val="24"/>
          <w:szCs w:val="24"/>
        </w:rPr>
        <w:t xml:space="preserve">Journal of </w:t>
      </w:r>
      <w:proofErr w:type="spellStart"/>
      <w:r>
        <w:rPr>
          <w:rFonts w:ascii="Times New Roman" w:eastAsia="Times New Roman" w:hAnsi="Times New Roman" w:cs="Times New Roman"/>
          <w:i/>
          <w:color w:val="000000"/>
          <w:sz w:val="24"/>
          <w:szCs w:val="24"/>
        </w:rPr>
        <w:t>Paediatrics</w:t>
      </w:r>
      <w:proofErr w:type="spellEnd"/>
      <w:r>
        <w:rPr>
          <w:rFonts w:ascii="Times New Roman" w:eastAsia="Times New Roman" w:hAnsi="Times New Roman" w:cs="Times New Roman"/>
          <w:i/>
          <w:color w:val="000000"/>
          <w:sz w:val="24"/>
          <w:szCs w:val="24"/>
        </w:rPr>
        <w:t xml:space="preserve"> and Child Health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625–630 (2005).</w:t>
      </w:r>
    </w:p>
    <w:p w14:paraId="6F0C8CE3"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Szobot</w:t>
      </w:r>
      <w:proofErr w:type="spellEnd"/>
      <w:r>
        <w:rPr>
          <w:rFonts w:ascii="Times New Roman" w:eastAsia="Times New Roman" w:hAnsi="Times New Roman" w:cs="Times New Roman"/>
          <w:color w:val="000000"/>
          <w:sz w:val="24"/>
          <w:szCs w:val="24"/>
        </w:rPr>
        <w:t xml:space="preserve">, C. 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Is attention-deficit/hyperactivity disorder associated with illicit substance use disorders in male adolescents? A community-based case-control study. </w:t>
      </w:r>
      <w:r>
        <w:rPr>
          <w:rFonts w:ascii="Times New Roman" w:eastAsia="Times New Roman" w:hAnsi="Times New Roman" w:cs="Times New Roman"/>
          <w:i/>
          <w:color w:val="000000"/>
          <w:sz w:val="24"/>
          <w:szCs w:val="24"/>
        </w:rPr>
        <w:t>Addiction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102</w:t>
      </w:r>
      <w:r>
        <w:rPr>
          <w:rFonts w:ascii="Times New Roman" w:eastAsia="Times New Roman" w:hAnsi="Times New Roman" w:cs="Times New Roman"/>
          <w:color w:val="000000"/>
          <w:sz w:val="24"/>
          <w:szCs w:val="24"/>
        </w:rPr>
        <w:t>, 1122–1130 (2007).</w:t>
      </w:r>
    </w:p>
    <w:p w14:paraId="4F85CC70"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rPr>
        <w:tab/>
        <w:t xml:space="preserve">Schmitz, 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Smoking during pregnancy and attention-deficit/hyperactivity disorder, predominantly inattentive type: a case-control study. </w:t>
      </w:r>
      <w:r>
        <w:rPr>
          <w:rFonts w:ascii="Times New Roman" w:eastAsia="Times New Roman" w:hAnsi="Times New Roman" w:cs="Times New Roman"/>
          <w:i/>
          <w:color w:val="000000"/>
          <w:sz w:val="24"/>
          <w:szCs w:val="24"/>
        </w:rPr>
        <w:t>J Am Acad Child Adolesc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1338–1345 (2006).</w:t>
      </w:r>
    </w:p>
    <w:p w14:paraId="5B00B4C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ab/>
        <w:t xml:space="preserve">Reich, W., Huang, H. &amp; Todd, R. D. ADHD Medication Use in a Population-Based Sample of Twins.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801–807 (2006).</w:t>
      </w:r>
    </w:p>
    <w:p w14:paraId="45246387"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z w:val="24"/>
          <w:szCs w:val="24"/>
        </w:rPr>
        <w:tab/>
        <w:t xml:space="preserve">Epstein-Ngo, Q. 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Diversion of ADHD Stimulants and Victimization Among Adolescents. </w:t>
      </w:r>
      <w:r>
        <w:rPr>
          <w:rFonts w:ascii="Times New Roman" w:eastAsia="Times New Roman" w:hAnsi="Times New Roman" w:cs="Times New Roman"/>
          <w:i/>
          <w:color w:val="000000"/>
          <w:sz w:val="24"/>
          <w:szCs w:val="24"/>
        </w:rPr>
        <w:t>Journal of Pediatric Psychology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786–798 (2016).</w:t>
      </w:r>
    </w:p>
    <w:p w14:paraId="200B0A16"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z w:val="24"/>
          <w:szCs w:val="24"/>
        </w:rPr>
        <w:tab/>
        <w:t xml:space="preserve">Knopf, H., </w:t>
      </w:r>
      <w:proofErr w:type="spellStart"/>
      <w:r>
        <w:rPr>
          <w:rFonts w:ascii="Times New Roman" w:eastAsia="Times New Roman" w:hAnsi="Times New Roman" w:cs="Times New Roman"/>
          <w:color w:val="000000"/>
          <w:sz w:val="24"/>
          <w:szCs w:val="24"/>
        </w:rPr>
        <w:t>Hölling</w:t>
      </w:r>
      <w:proofErr w:type="spellEnd"/>
      <w:r>
        <w:rPr>
          <w:rFonts w:ascii="Times New Roman" w:eastAsia="Times New Roman" w:hAnsi="Times New Roman" w:cs="Times New Roman"/>
          <w:color w:val="000000"/>
          <w:sz w:val="24"/>
          <w:szCs w:val="24"/>
        </w:rPr>
        <w:t>, H., Huss, M. &amp; Schlack, R. Prevalence, determinants and spectrum of attention-deficit hyperactivity disorder (ADHD) medication of children and adolescents in Germany: results of the German Health Interview and Examination Survey (</w:t>
      </w:r>
      <w:proofErr w:type="spellStart"/>
      <w:r>
        <w:rPr>
          <w:rFonts w:ascii="Times New Roman" w:eastAsia="Times New Roman" w:hAnsi="Times New Roman" w:cs="Times New Roman"/>
          <w:color w:val="000000"/>
          <w:sz w:val="24"/>
          <w:szCs w:val="24"/>
        </w:rPr>
        <w:t>KiGGS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BMJ Open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e000477 (2012).</w:t>
      </w:r>
    </w:p>
    <w:p w14:paraId="628EB1E0"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70. </w:t>
      </w:r>
      <w:proofErr w:type="spellStart"/>
      <w:r>
        <w:rPr>
          <w:rFonts w:ascii="Times New Roman" w:eastAsia="Times New Roman" w:hAnsi="Times New Roman" w:cs="Times New Roman"/>
          <w:color w:val="000000"/>
          <w:sz w:val="24"/>
          <w:szCs w:val="24"/>
        </w:rPr>
        <w:t>Efron</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Mulraney</w:t>
      </w:r>
      <w:proofErr w:type="spellEnd"/>
      <w:r>
        <w:rPr>
          <w:rFonts w:ascii="Times New Roman" w:eastAsia="Times New Roman" w:hAnsi="Times New Roman" w:cs="Times New Roman"/>
          <w:color w:val="000000"/>
          <w:sz w:val="24"/>
          <w:szCs w:val="24"/>
        </w:rPr>
        <w:t xml:space="preserve"> M, Sciberras E, Hiscock H, </w:t>
      </w:r>
      <w:proofErr w:type="spellStart"/>
      <w:r>
        <w:rPr>
          <w:rFonts w:ascii="Times New Roman" w:eastAsia="Times New Roman" w:hAnsi="Times New Roman" w:cs="Times New Roman"/>
          <w:color w:val="000000"/>
          <w:sz w:val="24"/>
          <w:szCs w:val="24"/>
        </w:rPr>
        <w:t>Hearps</w:t>
      </w:r>
      <w:proofErr w:type="spellEnd"/>
      <w:r>
        <w:rPr>
          <w:rFonts w:ascii="Times New Roman" w:eastAsia="Times New Roman" w:hAnsi="Times New Roman" w:cs="Times New Roman"/>
          <w:color w:val="000000"/>
          <w:sz w:val="24"/>
          <w:szCs w:val="24"/>
        </w:rPr>
        <w:t xml:space="preserve"> S, Coghill D. Patterns of long-term ADHD medication use in Australian children. </w:t>
      </w:r>
      <w:r>
        <w:rPr>
          <w:rFonts w:ascii="Times New Roman" w:eastAsia="Times New Roman" w:hAnsi="Times New Roman" w:cs="Times New Roman"/>
          <w:i/>
          <w:color w:val="000000"/>
          <w:sz w:val="24"/>
          <w:szCs w:val="24"/>
        </w:rPr>
        <w:t>Arch Dis Child</w:t>
      </w:r>
      <w:r>
        <w:rPr>
          <w:rFonts w:ascii="Times New Roman" w:eastAsia="Times New Roman" w:hAnsi="Times New Roman" w:cs="Times New Roman"/>
          <w:color w:val="000000"/>
          <w:sz w:val="24"/>
          <w:szCs w:val="24"/>
        </w:rPr>
        <w:t xml:space="preserve">. 2020;105(6):593-597. </w:t>
      </w:r>
    </w:p>
    <w:p w14:paraId="174ACDF2"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Fairman RT, Vu M, </w:t>
      </w:r>
      <w:proofErr w:type="spellStart"/>
      <w:r>
        <w:rPr>
          <w:rFonts w:ascii="Times New Roman" w:eastAsia="Times New Roman" w:hAnsi="Times New Roman" w:cs="Times New Roman"/>
          <w:color w:val="000000"/>
          <w:sz w:val="24"/>
          <w:szCs w:val="24"/>
        </w:rPr>
        <w:t>Haardörfer</w:t>
      </w:r>
      <w:proofErr w:type="spellEnd"/>
      <w:r>
        <w:rPr>
          <w:rFonts w:ascii="Times New Roman" w:eastAsia="Times New Roman" w:hAnsi="Times New Roman" w:cs="Times New Roman"/>
          <w:color w:val="000000"/>
          <w:sz w:val="24"/>
          <w:szCs w:val="24"/>
        </w:rPr>
        <w:t xml:space="preserve"> R, Windle M, Berg CJ. Prescription stimulant use among young adult college students: Who uses, why, and what are the consequences? [published online ahead of print, 2020 Jan 16]. </w:t>
      </w:r>
      <w:r>
        <w:rPr>
          <w:rFonts w:ascii="Times New Roman" w:eastAsia="Times New Roman" w:hAnsi="Times New Roman" w:cs="Times New Roman"/>
          <w:i/>
          <w:color w:val="000000"/>
          <w:sz w:val="24"/>
          <w:szCs w:val="24"/>
        </w:rPr>
        <w:t>J Am Coll Health</w:t>
      </w:r>
      <w:r>
        <w:rPr>
          <w:rFonts w:ascii="Times New Roman" w:eastAsia="Times New Roman" w:hAnsi="Times New Roman" w:cs="Times New Roman"/>
          <w:color w:val="000000"/>
          <w:sz w:val="24"/>
          <w:szCs w:val="24"/>
        </w:rPr>
        <w:t xml:space="preserve">. 2020;1-8. </w:t>
      </w:r>
    </w:p>
    <w:p w14:paraId="2BCB8226"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Russell AE, Ford T, Russell G. Barriers and predictors of medication use for childhood ADHD: findings from a UK population-representative cohort. Soc </w:t>
      </w:r>
      <w:r>
        <w:rPr>
          <w:rFonts w:ascii="Times New Roman" w:eastAsia="Times New Roman" w:hAnsi="Times New Roman" w:cs="Times New Roman"/>
          <w:i/>
          <w:color w:val="000000"/>
          <w:sz w:val="24"/>
          <w:szCs w:val="24"/>
        </w:rPr>
        <w:t xml:space="preserve">Psychiatry </w:t>
      </w:r>
      <w:proofErr w:type="spellStart"/>
      <w:r>
        <w:rPr>
          <w:rFonts w:ascii="Times New Roman" w:eastAsia="Times New Roman" w:hAnsi="Times New Roman" w:cs="Times New Roman"/>
          <w:i/>
          <w:color w:val="000000"/>
          <w:sz w:val="24"/>
          <w:szCs w:val="24"/>
        </w:rPr>
        <w:t>Psychiatr</w:t>
      </w:r>
      <w:proofErr w:type="spellEnd"/>
      <w:r>
        <w:rPr>
          <w:rFonts w:ascii="Times New Roman" w:eastAsia="Times New Roman" w:hAnsi="Times New Roman" w:cs="Times New Roman"/>
          <w:i/>
          <w:color w:val="000000"/>
          <w:sz w:val="24"/>
          <w:szCs w:val="24"/>
        </w:rPr>
        <w:t xml:space="preserve"> Epidemiol</w:t>
      </w:r>
      <w:r>
        <w:rPr>
          <w:rFonts w:ascii="Times New Roman" w:eastAsia="Times New Roman" w:hAnsi="Times New Roman" w:cs="Times New Roman"/>
          <w:color w:val="000000"/>
          <w:sz w:val="24"/>
          <w:szCs w:val="24"/>
        </w:rPr>
        <w:t xml:space="preserve">. 2019;54(12):1555-1564. </w:t>
      </w:r>
    </w:p>
    <w:p w14:paraId="394CBF5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73. Danielson ML, </w:t>
      </w:r>
      <w:proofErr w:type="spellStart"/>
      <w:r>
        <w:rPr>
          <w:rFonts w:ascii="Times New Roman" w:eastAsia="Times New Roman" w:hAnsi="Times New Roman" w:cs="Times New Roman"/>
          <w:color w:val="000000"/>
          <w:sz w:val="24"/>
          <w:szCs w:val="24"/>
        </w:rPr>
        <w:t>Bitsko</w:t>
      </w:r>
      <w:proofErr w:type="spellEnd"/>
      <w:r>
        <w:rPr>
          <w:rFonts w:ascii="Times New Roman" w:eastAsia="Times New Roman" w:hAnsi="Times New Roman" w:cs="Times New Roman"/>
          <w:color w:val="000000"/>
          <w:sz w:val="24"/>
          <w:szCs w:val="24"/>
        </w:rPr>
        <w:t xml:space="preserve"> RH, </w:t>
      </w:r>
      <w:proofErr w:type="spellStart"/>
      <w:r>
        <w:rPr>
          <w:rFonts w:ascii="Times New Roman" w:eastAsia="Times New Roman" w:hAnsi="Times New Roman" w:cs="Times New Roman"/>
          <w:color w:val="000000"/>
          <w:sz w:val="24"/>
          <w:szCs w:val="24"/>
        </w:rPr>
        <w:t>Ghandour</w:t>
      </w:r>
      <w:proofErr w:type="spellEnd"/>
      <w:r>
        <w:rPr>
          <w:rFonts w:ascii="Times New Roman" w:eastAsia="Times New Roman" w:hAnsi="Times New Roman" w:cs="Times New Roman"/>
          <w:color w:val="000000"/>
          <w:sz w:val="24"/>
          <w:szCs w:val="24"/>
        </w:rPr>
        <w:t xml:space="preserve"> RM, Holbrook JR, Kogan MD, Blumberg SJ. Prevalence of Parent-Reported ADHD Diagnosis and Associated Treatment Among U.S. Children and Adolescents, 2016</w:t>
      </w:r>
      <w:r>
        <w:rPr>
          <w:rFonts w:ascii="Times New Roman" w:eastAsia="Times New Roman" w:hAnsi="Times New Roman" w:cs="Times New Roman"/>
          <w:i/>
          <w:color w:val="000000"/>
          <w:sz w:val="24"/>
          <w:szCs w:val="24"/>
        </w:rPr>
        <w:t>. J Clin Child Adolesc Psychol.</w:t>
      </w:r>
      <w:r>
        <w:rPr>
          <w:rFonts w:ascii="Times New Roman" w:eastAsia="Times New Roman" w:hAnsi="Times New Roman" w:cs="Times New Roman"/>
          <w:color w:val="000000"/>
          <w:sz w:val="24"/>
          <w:szCs w:val="24"/>
        </w:rPr>
        <w:t xml:space="preserve"> 2018;47(2):199-212. </w:t>
      </w:r>
    </w:p>
    <w:p w14:paraId="5055A77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rPr>
        <w:tab/>
        <w:t xml:space="preserve">United Nations, Department of Economic and Social Affairs, Population Division. </w:t>
      </w:r>
      <w:r>
        <w:rPr>
          <w:rFonts w:ascii="Times New Roman" w:eastAsia="Times New Roman" w:hAnsi="Times New Roman" w:cs="Times New Roman"/>
          <w:i/>
          <w:color w:val="000000"/>
          <w:sz w:val="24"/>
          <w:szCs w:val="24"/>
        </w:rPr>
        <w:t>World Population Prospects: The 2017 Revision, Key Findings and Advance Tables. ESA/P/WP/248.</w:t>
      </w:r>
      <w:r>
        <w:rPr>
          <w:rFonts w:ascii="Times New Roman" w:eastAsia="Times New Roman" w:hAnsi="Times New Roman" w:cs="Times New Roman"/>
          <w:color w:val="000000"/>
          <w:sz w:val="24"/>
          <w:szCs w:val="24"/>
        </w:rPr>
        <w:t xml:space="preserve"> (2017).</w:t>
      </w:r>
    </w:p>
    <w:p w14:paraId="0106CD9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ab/>
        <w:t>Lawrence, D</w:t>
      </w:r>
      <w:r>
        <w:rPr>
          <w:rFonts w:ascii="Times New Roman" w:eastAsia="Times New Roman" w:hAnsi="Times New Roman" w:cs="Times New Roman"/>
          <w:i/>
          <w:color w:val="000000"/>
          <w:sz w:val="24"/>
          <w:szCs w:val="24"/>
        </w:rPr>
        <w:t>. et al.</w:t>
      </w:r>
      <w:r>
        <w:rPr>
          <w:rFonts w:ascii="Times New Roman" w:eastAsia="Times New Roman" w:hAnsi="Times New Roman" w:cs="Times New Roman"/>
          <w:color w:val="000000"/>
          <w:sz w:val="24"/>
          <w:szCs w:val="24"/>
        </w:rPr>
        <w:t xml:space="preserve"> The mental health of children and adolescents: report on the second Australian Child and Adolescent Survey of Mental Health and Wellbeing. (Department of Health, 2015).</w:t>
      </w:r>
    </w:p>
    <w:p w14:paraId="7D0AAEC9"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Zablotsky</w:t>
      </w:r>
      <w:proofErr w:type="spellEnd"/>
      <w:r>
        <w:rPr>
          <w:rFonts w:ascii="Times New Roman" w:eastAsia="Times New Roman" w:hAnsi="Times New Roman" w:cs="Times New Roman"/>
          <w:color w:val="000000"/>
          <w:sz w:val="24"/>
          <w:szCs w:val="24"/>
        </w:rPr>
        <w:t xml:space="preserve">, B.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Prevalence and Trends of Developmental Disabilities among Children in the United States: 2009–2017. </w:t>
      </w:r>
      <w:r>
        <w:rPr>
          <w:rFonts w:ascii="Times New Roman" w:eastAsia="Times New Roman" w:hAnsi="Times New Roman" w:cs="Times New Roman"/>
          <w:i/>
          <w:color w:val="000000"/>
          <w:sz w:val="24"/>
          <w:szCs w:val="24"/>
        </w:rPr>
        <w:t>Pediatrics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144</w:t>
      </w:r>
      <w:r>
        <w:rPr>
          <w:rFonts w:ascii="Times New Roman" w:eastAsia="Times New Roman" w:hAnsi="Times New Roman" w:cs="Times New Roman"/>
          <w:color w:val="000000"/>
          <w:sz w:val="24"/>
          <w:szCs w:val="24"/>
        </w:rPr>
        <w:t>, e20190811 (2019).</w:t>
      </w:r>
    </w:p>
    <w:p w14:paraId="1DE0626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Gezondheidsraad</w:t>
      </w:r>
      <w:proofErr w:type="spellEnd"/>
      <w:r>
        <w:rPr>
          <w:rFonts w:ascii="Times New Roman" w:eastAsia="Times New Roman" w:hAnsi="Times New Roman" w:cs="Times New Roman"/>
          <w:color w:val="000000"/>
          <w:sz w:val="24"/>
          <w:szCs w:val="24"/>
        </w:rPr>
        <w:t xml:space="preserve">. ADHD: </w:t>
      </w:r>
      <w:proofErr w:type="spellStart"/>
      <w:r>
        <w:rPr>
          <w:rFonts w:ascii="Times New Roman" w:eastAsia="Times New Roman" w:hAnsi="Times New Roman" w:cs="Times New Roman"/>
          <w:color w:val="000000"/>
          <w:sz w:val="24"/>
          <w:szCs w:val="24"/>
        </w:rPr>
        <w:t>medicatie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maatschappij</w:t>
      </w:r>
      <w:proofErr w:type="spellEnd"/>
      <w:r>
        <w:rPr>
          <w:rFonts w:ascii="Times New Roman" w:eastAsia="Times New Roman" w:hAnsi="Times New Roman" w:cs="Times New Roman"/>
          <w:color w:val="000000"/>
          <w:sz w:val="24"/>
          <w:szCs w:val="24"/>
        </w:rPr>
        <w:t>. (2014).</w:t>
      </w:r>
    </w:p>
    <w:p w14:paraId="442C323B"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Caye</w:t>
      </w:r>
      <w:proofErr w:type="spellEnd"/>
      <w:r>
        <w:rPr>
          <w:rFonts w:ascii="Times New Roman" w:eastAsia="Times New Roman" w:hAnsi="Times New Roman" w:cs="Times New Roman"/>
          <w:color w:val="000000"/>
          <w:sz w:val="24"/>
          <w:szCs w:val="24"/>
        </w:rPr>
        <w:t xml:space="preserve">, A., Swanson, J. M., Coghill, D. &amp; Rohde, L. A. Treatment strategies for ADHD: an evidence-based guide to select optimal treatment. </w:t>
      </w:r>
      <w:r>
        <w:rPr>
          <w:rFonts w:ascii="Times New Roman" w:eastAsia="Times New Roman" w:hAnsi="Times New Roman" w:cs="Times New Roman"/>
          <w:i/>
          <w:color w:val="000000"/>
          <w:sz w:val="24"/>
          <w:szCs w:val="24"/>
        </w:rPr>
        <w:t>Molecular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24</w:t>
      </w:r>
      <w:r>
        <w:rPr>
          <w:rFonts w:ascii="Times New Roman" w:eastAsia="Times New Roman" w:hAnsi="Times New Roman" w:cs="Times New Roman"/>
          <w:color w:val="000000"/>
          <w:sz w:val="24"/>
          <w:szCs w:val="24"/>
        </w:rPr>
        <w:t>, 390–408 (2019).</w:t>
      </w:r>
    </w:p>
    <w:p w14:paraId="6E8FE456"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r>
        <w:rPr>
          <w:rFonts w:ascii="Times New Roman" w:eastAsia="Times New Roman" w:hAnsi="Times New Roman" w:cs="Times New Roman"/>
          <w:color w:val="000000"/>
          <w:sz w:val="24"/>
          <w:szCs w:val="24"/>
        </w:rPr>
        <w:tab/>
        <w:t xml:space="preserve">Greenhill, 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Efficacy and Safety of Immediate-Release Methylphenidate Treatment for Preschoolers With ADHD.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1284–1293 (2006).</w:t>
      </w:r>
    </w:p>
    <w:p w14:paraId="2137AE75"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ab/>
        <w:t>Coles, E. K. et al. Randomized Trial of First-Line Behavioral Intervention to Reduce Need for Medication in Children with ADHD. Journal of Clinical Child &amp; Adolescent Psychology 1–15 (2019). doi:10.1080/15374416.2019.1630835.</w:t>
      </w:r>
    </w:p>
    <w:p w14:paraId="702C71A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rPr>
        <w:tab/>
        <w:t xml:space="preserve">Kessler, R. C., Chiu, W. T., </w:t>
      </w:r>
      <w:proofErr w:type="spellStart"/>
      <w:r>
        <w:rPr>
          <w:rFonts w:ascii="Times New Roman" w:eastAsia="Times New Roman" w:hAnsi="Times New Roman" w:cs="Times New Roman"/>
          <w:color w:val="000000"/>
          <w:sz w:val="24"/>
          <w:szCs w:val="24"/>
        </w:rPr>
        <w:t>Demler</w:t>
      </w:r>
      <w:proofErr w:type="spellEnd"/>
      <w:r>
        <w:rPr>
          <w:rFonts w:ascii="Times New Roman" w:eastAsia="Times New Roman" w:hAnsi="Times New Roman" w:cs="Times New Roman"/>
          <w:color w:val="000000"/>
          <w:sz w:val="24"/>
          <w:szCs w:val="24"/>
        </w:rPr>
        <w:t xml:space="preserve">, O. &amp; Walters, E. E. Prevalence, Severity, and Comorbidity of 12-Month DSM-IV Disorders in the National Comorbidity Survey Replication. </w:t>
      </w:r>
      <w:r>
        <w:rPr>
          <w:rFonts w:ascii="Times New Roman" w:eastAsia="Times New Roman" w:hAnsi="Times New Roman" w:cs="Times New Roman"/>
          <w:i/>
          <w:color w:val="000000"/>
          <w:sz w:val="24"/>
          <w:szCs w:val="24"/>
        </w:rPr>
        <w:t>Archives of General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62</w:t>
      </w:r>
      <w:r>
        <w:rPr>
          <w:rFonts w:ascii="Times New Roman" w:eastAsia="Times New Roman" w:hAnsi="Times New Roman" w:cs="Times New Roman"/>
          <w:color w:val="000000"/>
          <w:sz w:val="24"/>
          <w:szCs w:val="24"/>
        </w:rPr>
        <w:t>, 617 (2005).</w:t>
      </w:r>
    </w:p>
    <w:p w14:paraId="7411FC5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82.</w:t>
      </w:r>
      <w:r>
        <w:rPr>
          <w:rFonts w:ascii="Times New Roman" w:eastAsia="Times New Roman" w:hAnsi="Times New Roman" w:cs="Times New Roman"/>
          <w:color w:val="000000"/>
          <w:sz w:val="24"/>
          <w:szCs w:val="24"/>
        </w:rPr>
        <w:tab/>
        <w:t xml:space="preserve">Kirova, A.-M.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Are subsyndromal manifestations of attention deficit hyperactivity disorder morbid in children? A systematic qualitative review of the literature with meta-analysis. </w:t>
      </w:r>
      <w:r>
        <w:rPr>
          <w:rFonts w:ascii="Times New Roman" w:eastAsia="Times New Roman" w:hAnsi="Times New Roman" w:cs="Times New Roman"/>
          <w:i/>
          <w:color w:val="000000"/>
          <w:sz w:val="24"/>
          <w:szCs w:val="24"/>
        </w:rPr>
        <w:t>Psychiatry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274</w:t>
      </w:r>
      <w:r>
        <w:rPr>
          <w:rFonts w:ascii="Times New Roman" w:eastAsia="Times New Roman" w:hAnsi="Times New Roman" w:cs="Times New Roman"/>
          <w:color w:val="000000"/>
          <w:sz w:val="24"/>
          <w:szCs w:val="24"/>
        </w:rPr>
        <w:t>, 75–90 (2019).</w:t>
      </w:r>
    </w:p>
    <w:p w14:paraId="710BB288"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rPr>
        <w:tab/>
        <w:t xml:space="preserve">Greenhill, L. L.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Practice parameter for the use of stimulant medications in the treatment of children, adolescents, and adults. </w:t>
      </w:r>
      <w:r>
        <w:rPr>
          <w:rFonts w:ascii="Times New Roman" w:eastAsia="Times New Roman" w:hAnsi="Times New Roman" w:cs="Times New Roman"/>
          <w:i/>
          <w:color w:val="000000"/>
          <w:sz w:val="24"/>
          <w:szCs w:val="24"/>
        </w:rPr>
        <w:t>J Am Acad Child Adolesc Psychiatry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26S-49S (2002).</w:t>
      </w:r>
    </w:p>
    <w:p w14:paraId="68CD0C81"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r>
        <w:rPr>
          <w:rFonts w:ascii="Times New Roman" w:eastAsia="Times New Roman" w:hAnsi="Times New Roman" w:cs="Times New Roman"/>
          <w:color w:val="000000"/>
          <w:sz w:val="24"/>
          <w:szCs w:val="24"/>
        </w:rPr>
        <w:tab/>
        <w:t xml:space="preserve">Faraone, S. V.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Systematic Review: Nonmedical Use of Prescription Stimulants: Risk Factors, Outcomes, and Risk Reduction Strategies. </w:t>
      </w:r>
      <w:r>
        <w:rPr>
          <w:rFonts w:ascii="Times New Roman" w:eastAsia="Times New Roman" w:hAnsi="Times New Roman" w:cs="Times New Roman"/>
          <w:i/>
          <w:color w:val="000000"/>
          <w:sz w:val="24"/>
          <w:szCs w:val="24"/>
        </w:rPr>
        <w:t>Journal of the American Academy of Child &amp; Adolescent Psychiatry</w:t>
      </w:r>
      <w:r>
        <w:rPr>
          <w:rFonts w:ascii="Times New Roman" w:eastAsia="Times New Roman" w:hAnsi="Times New Roman" w:cs="Times New Roman"/>
          <w:color w:val="000000"/>
          <w:sz w:val="24"/>
          <w:szCs w:val="24"/>
        </w:rPr>
        <w:t xml:space="preserve"> (2019) doi:10.1016/j.jaac.2019.06.012.</w:t>
      </w:r>
    </w:p>
    <w:p w14:paraId="1D65AFDF"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w:t>
      </w:r>
      <w:proofErr w:type="spellStart"/>
      <w:r>
        <w:rPr>
          <w:rFonts w:ascii="Times New Roman" w:eastAsia="Times New Roman" w:hAnsi="Times New Roman" w:cs="Times New Roman"/>
          <w:sz w:val="24"/>
          <w:szCs w:val="24"/>
        </w:rPr>
        <w:t>Galéra</w:t>
      </w:r>
      <w:proofErr w:type="spellEnd"/>
      <w:r>
        <w:rPr>
          <w:rFonts w:ascii="Times New Roman" w:eastAsia="Times New Roman" w:hAnsi="Times New Roman" w:cs="Times New Roman"/>
          <w:sz w:val="24"/>
          <w:szCs w:val="24"/>
        </w:rPr>
        <w:t xml:space="preserve">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Clinical and social factors associated with attention-deficit hyperactivity disorder medication use: population-based longitudinal study. </w:t>
      </w:r>
      <w:r>
        <w:rPr>
          <w:rFonts w:ascii="Times New Roman" w:eastAsia="Times New Roman" w:hAnsi="Times New Roman" w:cs="Times New Roman"/>
          <w:i/>
          <w:sz w:val="24"/>
          <w:szCs w:val="24"/>
        </w:rPr>
        <w:t>Br J Psychiatry,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205</w:t>
      </w:r>
      <w:r>
        <w:rPr>
          <w:rFonts w:ascii="Times New Roman" w:eastAsia="Times New Roman" w:hAnsi="Times New Roman" w:cs="Times New Roman"/>
          <w:sz w:val="24"/>
          <w:szCs w:val="24"/>
        </w:rPr>
        <w:t>, 291-297 (2014).</w:t>
      </w:r>
    </w:p>
    <w:p w14:paraId="6118ACE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sz w:val="24"/>
          <w:szCs w:val="24"/>
        </w:rPr>
      </w:pPr>
      <w:r>
        <w:rPr>
          <w:rFonts w:ascii="Times New Roman" w:eastAsia="Times New Roman" w:hAnsi="Times New Roman" w:cs="Times New Roman"/>
          <w:sz w:val="24"/>
          <w:szCs w:val="24"/>
        </w:rPr>
        <w:t>86. Wallach-</w:t>
      </w:r>
      <w:proofErr w:type="spellStart"/>
      <w:r>
        <w:rPr>
          <w:rFonts w:ascii="Times New Roman" w:eastAsia="Times New Roman" w:hAnsi="Times New Roman" w:cs="Times New Roman"/>
          <w:sz w:val="24"/>
          <w:szCs w:val="24"/>
        </w:rPr>
        <w:t>Kildemoes</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Social adversity and regional differences in prescribing of ADHD medication for school-age children. </w:t>
      </w:r>
      <w:r>
        <w:rPr>
          <w:rFonts w:ascii="Times New Roman" w:eastAsia="Times New Roman" w:hAnsi="Times New Roman" w:cs="Times New Roman"/>
          <w:i/>
          <w:sz w:val="24"/>
          <w:szCs w:val="24"/>
        </w:rPr>
        <w:t xml:space="preserve">J Dev </w:t>
      </w:r>
      <w:proofErr w:type="spellStart"/>
      <w:r>
        <w:rPr>
          <w:rFonts w:ascii="Times New Roman" w:eastAsia="Times New Roman" w:hAnsi="Times New Roman" w:cs="Times New Roman"/>
          <w:i/>
          <w:sz w:val="24"/>
          <w:szCs w:val="24"/>
        </w:rPr>
        <w:t>Behav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Pediatr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330-341 (2015). </w:t>
      </w:r>
    </w:p>
    <w:p w14:paraId="0AAE81F9" w14:textId="77777777" w:rsidR="00655A95" w:rsidRDefault="00746894">
      <w:pPr>
        <w:tabs>
          <w:tab w:val="left" w:pos="384"/>
        </w:tabs>
        <w:spacing w:line="480" w:lineRule="auto"/>
        <w:ind w:left="384" w:hanging="384"/>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Willcutt</w:t>
      </w:r>
      <w:proofErr w:type="spellEnd"/>
      <w:r>
        <w:rPr>
          <w:rFonts w:ascii="Times New Roman" w:eastAsia="Times New Roman" w:hAnsi="Times New Roman" w:cs="Times New Roman"/>
          <w:sz w:val="24"/>
          <w:szCs w:val="24"/>
        </w:rPr>
        <w:t xml:space="preserve">, E. G. The prevalence of DSM-IV attention-deficit/hyperactivity disorder: a meta-analytic review. </w:t>
      </w:r>
      <w:r>
        <w:rPr>
          <w:rFonts w:ascii="Times New Roman" w:eastAsia="Times New Roman" w:hAnsi="Times New Roman" w:cs="Times New Roman"/>
          <w:i/>
          <w:sz w:val="24"/>
          <w:szCs w:val="24"/>
        </w:rPr>
        <w:t>Neurotherapeutics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490–499 (2012).</w:t>
      </w:r>
    </w:p>
    <w:p w14:paraId="63BCF5B0" w14:textId="77777777" w:rsidR="00655A95" w:rsidRDefault="00746894">
      <w:pPr>
        <w:tabs>
          <w:tab w:val="left" w:pos="384"/>
        </w:tabs>
        <w:spacing w:line="48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Thomas, R., Sanders, S., Doust, J., </w:t>
      </w:r>
      <w:proofErr w:type="spellStart"/>
      <w:r>
        <w:rPr>
          <w:rFonts w:ascii="Times New Roman" w:eastAsia="Times New Roman" w:hAnsi="Times New Roman" w:cs="Times New Roman"/>
          <w:sz w:val="24"/>
          <w:szCs w:val="24"/>
        </w:rPr>
        <w:t>Beller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Glasziou</w:t>
      </w:r>
      <w:proofErr w:type="spellEnd"/>
      <w:r>
        <w:rPr>
          <w:rFonts w:ascii="Times New Roman" w:eastAsia="Times New Roman" w:hAnsi="Times New Roman" w:cs="Times New Roman"/>
          <w:sz w:val="24"/>
          <w:szCs w:val="24"/>
        </w:rPr>
        <w:t xml:space="preserve">, P. Prevalence of Attention-Deficit/Hyperactivity Disorder: A Systematic Review and Meta-analysis. </w:t>
      </w:r>
      <w:r>
        <w:rPr>
          <w:rFonts w:ascii="Times New Roman" w:eastAsia="Times New Roman" w:hAnsi="Times New Roman" w:cs="Times New Roman"/>
          <w:i/>
          <w:sz w:val="24"/>
          <w:szCs w:val="24"/>
        </w:rPr>
        <w:t>PEDIATRICS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135</w:t>
      </w:r>
      <w:r>
        <w:rPr>
          <w:rFonts w:ascii="Times New Roman" w:eastAsia="Times New Roman" w:hAnsi="Times New Roman" w:cs="Times New Roman"/>
          <w:sz w:val="24"/>
          <w:szCs w:val="24"/>
        </w:rPr>
        <w:t>, e994–e1001 (2015).</w:t>
      </w:r>
    </w:p>
    <w:p w14:paraId="632A3EAC"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color w:val="000000"/>
          <w:sz w:val="24"/>
          <w:szCs w:val="24"/>
        </w:rPr>
        <w:tab/>
        <w:t xml:space="preserve">Jones, B. E. &amp; </w:t>
      </w:r>
      <w:proofErr w:type="spellStart"/>
      <w:r>
        <w:rPr>
          <w:rFonts w:ascii="Times New Roman" w:eastAsia="Times New Roman" w:hAnsi="Times New Roman" w:cs="Times New Roman"/>
          <w:color w:val="000000"/>
          <w:sz w:val="24"/>
          <w:szCs w:val="24"/>
        </w:rPr>
        <w:t>Samore</w:t>
      </w:r>
      <w:proofErr w:type="spellEnd"/>
      <w:r>
        <w:rPr>
          <w:rFonts w:ascii="Times New Roman" w:eastAsia="Times New Roman" w:hAnsi="Times New Roman" w:cs="Times New Roman"/>
          <w:color w:val="000000"/>
          <w:sz w:val="24"/>
          <w:szCs w:val="24"/>
        </w:rPr>
        <w:t xml:space="preserve">, M. H. Antibiotic Overuse: Clinicians Are the Solution Antibiotic Overuse. </w:t>
      </w:r>
      <w:r>
        <w:rPr>
          <w:rFonts w:ascii="Times New Roman" w:eastAsia="Times New Roman" w:hAnsi="Times New Roman" w:cs="Times New Roman"/>
          <w:i/>
          <w:color w:val="000000"/>
          <w:sz w:val="24"/>
          <w:szCs w:val="24"/>
        </w:rPr>
        <w:t>Annals of Internal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166</w:t>
      </w:r>
      <w:r>
        <w:rPr>
          <w:rFonts w:ascii="Times New Roman" w:eastAsia="Times New Roman" w:hAnsi="Times New Roman" w:cs="Times New Roman"/>
          <w:color w:val="000000"/>
          <w:sz w:val="24"/>
          <w:szCs w:val="24"/>
        </w:rPr>
        <w:t>, 844–845 (2017).</w:t>
      </w:r>
    </w:p>
    <w:p w14:paraId="66B32F3D"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Yttri</w:t>
      </w:r>
      <w:proofErr w:type="spellEnd"/>
      <w:r>
        <w:rPr>
          <w:rFonts w:ascii="Times New Roman" w:eastAsia="Times New Roman" w:hAnsi="Times New Roman" w:cs="Times New Roman"/>
          <w:color w:val="000000"/>
          <w:sz w:val="24"/>
          <w:szCs w:val="24"/>
        </w:rPr>
        <w:t xml:space="preserve">, J.-E. &amp; </w:t>
      </w:r>
      <w:proofErr w:type="spellStart"/>
      <w:r>
        <w:rPr>
          <w:rFonts w:ascii="Times New Roman" w:eastAsia="Times New Roman" w:hAnsi="Times New Roman" w:cs="Times New Roman"/>
          <w:color w:val="000000"/>
          <w:sz w:val="24"/>
          <w:szCs w:val="24"/>
        </w:rPr>
        <w:t>Videbech</w:t>
      </w:r>
      <w:proofErr w:type="spellEnd"/>
      <w:r>
        <w:rPr>
          <w:rFonts w:ascii="Times New Roman" w:eastAsia="Times New Roman" w:hAnsi="Times New Roman" w:cs="Times New Roman"/>
          <w:color w:val="000000"/>
          <w:sz w:val="24"/>
          <w:szCs w:val="24"/>
        </w:rPr>
        <w:t xml:space="preserve">, P. [Overtreatment and undertreatment of depression]. </w:t>
      </w:r>
      <w:proofErr w:type="spellStart"/>
      <w:r>
        <w:rPr>
          <w:rFonts w:ascii="Times New Roman" w:eastAsia="Times New Roman" w:hAnsi="Times New Roman" w:cs="Times New Roman"/>
          <w:i/>
          <w:color w:val="000000"/>
          <w:sz w:val="24"/>
          <w:szCs w:val="24"/>
        </w:rPr>
        <w:t>Ugeskr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Laeg</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179</w:t>
      </w:r>
      <w:r>
        <w:rPr>
          <w:rFonts w:ascii="Times New Roman" w:eastAsia="Times New Roman" w:hAnsi="Times New Roman" w:cs="Times New Roman"/>
          <w:color w:val="000000"/>
          <w:sz w:val="24"/>
          <w:szCs w:val="24"/>
        </w:rPr>
        <w:t>, (2017).</w:t>
      </w:r>
    </w:p>
    <w:p w14:paraId="03282070"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91.</w:t>
      </w:r>
      <w:r>
        <w:rPr>
          <w:rFonts w:ascii="Times New Roman" w:eastAsia="Times New Roman" w:hAnsi="Times New Roman" w:cs="Times New Roman"/>
          <w:color w:val="000000"/>
          <w:sz w:val="24"/>
          <w:szCs w:val="24"/>
        </w:rPr>
        <w:tab/>
        <w:t xml:space="preserve">de Leon, J. Paradoxes of US Psychopharmacology Practice in 2013: Undertreatment of Severe Mental Illness and Overtreatment of Minor Psychiatric Problems. </w:t>
      </w:r>
      <w:r>
        <w:rPr>
          <w:rFonts w:ascii="Times New Roman" w:eastAsia="Times New Roman" w:hAnsi="Times New Roman" w:cs="Times New Roman"/>
          <w:i/>
          <w:color w:val="000000"/>
          <w:sz w:val="24"/>
          <w:szCs w:val="24"/>
        </w:rPr>
        <w:t>Journal of Clinical Psychopharmacology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34</w:t>
      </w:r>
      <w:r>
        <w:rPr>
          <w:rFonts w:ascii="Times New Roman" w:eastAsia="Times New Roman" w:hAnsi="Times New Roman" w:cs="Times New Roman"/>
          <w:color w:val="000000"/>
          <w:sz w:val="24"/>
          <w:szCs w:val="24"/>
        </w:rPr>
        <w:t>, 545–548 (2014).</w:t>
      </w:r>
    </w:p>
    <w:p w14:paraId="35712408"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ab/>
        <w:t xml:space="preserve">Piper, B. J.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Trends in use of prescription stimulants in the United States and Territories, 2006 to 2016. </w:t>
      </w:r>
      <w:r>
        <w:rPr>
          <w:rFonts w:ascii="Times New Roman" w:eastAsia="Times New Roman" w:hAnsi="Times New Roman" w:cs="Times New Roman"/>
          <w:i/>
          <w:color w:val="000000"/>
          <w:sz w:val="24"/>
          <w:szCs w:val="24"/>
        </w:rPr>
        <w:t>PLOS 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13</w:t>
      </w:r>
      <w:r>
        <w:rPr>
          <w:rFonts w:ascii="Times New Roman" w:eastAsia="Times New Roman" w:hAnsi="Times New Roman" w:cs="Times New Roman"/>
          <w:color w:val="000000"/>
          <w:sz w:val="24"/>
          <w:szCs w:val="24"/>
        </w:rPr>
        <w:t>, e0206100 (2018).</w:t>
      </w:r>
    </w:p>
    <w:p w14:paraId="50801B5A" w14:textId="77777777" w:rsidR="00655A95" w:rsidRDefault="00746894">
      <w:pPr>
        <w:pBdr>
          <w:top w:val="nil"/>
          <w:left w:val="nil"/>
          <w:bottom w:val="nil"/>
          <w:right w:val="nil"/>
          <w:between w:val="nil"/>
        </w:pBdr>
        <w:tabs>
          <w:tab w:val="left" w:pos="384"/>
        </w:tabs>
        <w:spacing w:line="480" w:lineRule="auto"/>
        <w:ind w:left="384" w:hanging="3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color w:val="3C4043"/>
          <w:sz w:val="24"/>
          <w:szCs w:val="24"/>
        </w:rPr>
        <w:t>Lin L.</w:t>
      </w:r>
      <w:r>
        <w:rPr>
          <w:rFonts w:ascii="Times New Roman" w:eastAsia="Times New Roman" w:hAnsi="Times New Roman" w:cs="Times New Roman"/>
          <w:i/>
          <w:color w:val="3C4043"/>
          <w:sz w:val="24"/>
          <w:szCs w:val="24"/>
        </w:rPr>
        <w:t xml:space="preserve"> et al.</w:t>
      </w:r>
      <w:r>
        <w:rPr>
          <w:rFonts w:ascii="Times New Roman" w:eastAsia="Times New Roman" w:hAnsi="Times New Roman" w:cs="Times New Roman"/>
          <w:color w:val="3C4043"/>
          <w:sz w:val="24"/>
          <w:szCs w:val="24"/>
        </w:rPr>
        <w:t xml:space="preserve"> Empirical Comparison of Publication Bias Tests in Meta-Analysis. </w:t>
      </w:r>
      <w:r>
        <w:rPr>
          <w:rFonts w:ascii="Times New Roman" w:eastAsia="Times New Roman" w:hAnsi="Times New Roman" w:cs="Times New Roman"/>
          <w:i/>
          <w:color w:val="3C4043"/>
          <w:sz w:val="24"/>
          <w:szCs w:val="24"/>
        </w:rPr>
        <w:t xml:space="preserve">J Gen Intern Med, </w:t>
      </w:r>
      <w:r>
        <w:rPr>
          <w:rFonts w:ascii="Times New Roman" w:eastAsia="Times New Roman" w:hAnsi="Times New Roman" w:cs="Times New Roman"/>
          <w:b/>
          <w:color w:val="3C4043"/>
          <w:sz w:val="24"/>
          <w:szCs w:val="24"/>
        </w:rPr>
        <w:t>33</w:t>
      </w:r>
      <w:r>
        <w:rPr>
          <w:rFonts w:ascii="Times New Roman" w:eastAsia="Times New Roman" w:hAnsi="Times New Roman" w:cs="Times New Roman"/>
          <w:color w:val="3C4043"/>
          <w:sz w:val="24"/>
          <w:szCs w:val="24"/>
        </w:rPr>
        <w:t>, 1260–1267 (2018).</w:t>
      </w:r>
    </w:p>
    <w:p w14:paraId="5DA6315F" w14:textId="77777777" w:rsidR="00655A95" w:rsidRDefault="00746894">
      <w:pPr>
        <w:rPr>
          <w:rFonts w:ascii="Times New Roman" w:eastAsia="Times New Roman" w:hAnsi="Times New Roman" w:cs="Times New Roman"/>
          <w:b/>
          <w:sz w:val="24"/>
          <w:szCs w:val="24"/>
        </w:rPr>
        <w:sectPr w:rsidR="00655A95">
          <w:headerReference w:type="default" r:id="rId8"/>
          <w:pgSz w:w="11906" w:h="16838"/>
          <w:pgMar w:top="1440" w:right="1440" w:bottom="1440" w:left="1440" w:header="720" w:footer="720" w:gutter="0"/>
          <w:pgNumType w:start="1"/>
          <w:cols w:space="720"/>
        </w:sectPr>
      </w:pPr>
      <w:r>
        <w:br w:type="page"/>
      </w:r>
    </w:p>
    <w:p w14:paraId="4BC0F602" w14:textId="77777777" w:rsidR="00655A95" w:rsidRDefault="00746894">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1: Characteristics of studies in children and adolescent included in the meta-analysis.</w:t>
      </w:r>
    </w:p>
    <w:p w14:paraId="44AA852A" w14:textId="77777777" w:rsidR="00655A95" w:rsidRDefault="00655A95">
      <w:pPr>
        <w:rPr>
          <w:rFonts w:ascii="Times New Roman" w:eastAsia="Times New Roman" w:hAnsi="Times New Roman" w:cs="Times New Roman"/>
          <w:sz w:val="20"/>
          <w:szCs w:val="20"/>
        </w:rPr>
      </w:pPr>
    </w:p>
    <w:tbl>
      <w:tblPr>
        <w:tblStyle w:val="a7"/>
        <w:tblW w:w="15930" w:type="dxa"/>
        <w:tblInd w:w="-900" w:type="dxa"/>
        <w:tblLayout w:type="fixed"/>
        <w:tblLook w:val="0400" w:firstRow="0" w:lastRow="0" w:firstColumn="0" w:lastColumn="0" w:noHBand="0" w:noVBand="1"/>
      </w:tblPr>
      <w:tblGrid>
        <w:gridCol w:w="1260"/>
        <w:gridCol w:w="2237"/>
        <w:gridCol w:w="1093"/>
        <w:gridCol w:w="1170"/>
        <w:gridCol w:w="1080"/>
        <w:gridCol w:w="720"/>
        <w:gridCol w:w="1170"/>
        <w:gridCol w:w="1080"/>
        <w:gridCol w:w="990"/>
        <w:gridCol w:w="1080"/>
        <w:gridCol w:w="1080"/>
        <w:gridCol w:w="990"/>
        <w:gridCol w:w="1350"/>
        <w:gridCol w:w="630"/>
      </w:tblGrid>
      <w:tr w:rsidR="00655A95" w14:paraId="447F298D" w14:textId="77777777">
        <w:trPr>
          <w:trHeight w:val="300"/>
        </w:trPr>
        <w:tc>
          <w:tcPr>
            <w:tcW w:w="1260" w:type="dxa"/>
            <w:vMerge w:val="restart"/>
            <w:tcBorders>
              <w:top w:val="single" w:sz="4" w:space="0" w:color="000000"/>
              <w:bottom w:val="single" w:sz="4" w:space="0" w:color="000000"/>
            </w:tcBorders>
            <w:shd w:val="clear" w:color="auto" w:fill="auto"/>
            <w:vAlign w:val="center"/>
          </w:tcPr>
          <w:p w14:paraId="5CC37F50"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Study</w:t>
            </w:r>
          </w:p>
        </w:tc>
        <w:tc>
          <w:tcPr>
            <w:tcW w:w="2237" w:type="dxa"/>
            <w:vMerge w:val="restart"/>
            <w:tcBorders>
              <w:top w:val="single" w:sz="4" w:space="0" w:color="000000"/>
              <w:bottom w:val="single" w:sz="4" w:space="0" w:color="000000"/>
            </w:tcBorders>
            <w:shd w:val="clear" w:color="auto" w:fill="auto"/>
            <w:vAlign w:val="center"/>
          </w:tcPr>
          <w:p w14:paraId="52F7FED9"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Sample description</w:t>
            </w:r>
          </w:p>
        </w:tc>
        <w:tc>
          <w:tcPr>
            <w:tcW w:w="1093" w:type="dxa"/>
            <w:vMerge w:val="restart"/>
            <w:tcBorders>
              <w:top w:val="single" w:sz="4" w:space="0" w:color="000000"/>
              <w:bottom w:val="single" w:sz="4" w:space="0" w:color="000000"/>
            </w:tcBorders>
            <w:shd w:val="clear" w:color="auto" w:fill="auto"/>
            <w:vAlign w:val="center"/>
          </w:tcPr>
          <w:p w14:paraId="0EF89C0F"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Country</w:t>
            </w:r>
          </w:p>
        </w:tc>
        <w:tc>
          <w:tcPr>
            <w:tcW w:w="1170" w:type="dxa"/>
            <w:vMerge w:val="restart"/>
            <w:tcBorders>
              <w:top w:val="single" w:sz="4" w:space="0" w:color="000000"/>
              <w:bottom w:val="single" w:sz="4" w:space="0" w:color="000000"/>
            </w:tcBorders>
            <w:shd w:val="clear" w:color="auto" w:fill="auto"/>
            <w:vAlign w:val="center"/>
          </w:tcPr>
          <w:p w14:paraId="72879B07"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Design</w:t>
            </w:r>
          </w:p>
        </w:tc>
        <w:tc>
          <w:tcPr>
            <w:tcW w:w="1080" w:type="dxa"/>
            <w:vMerge w:val="restart"/>
            <w:tcBorders>
              <w:top w:val="single" w:sz="4" w:space="0" w:color="000000"/>
              <w:bottom w:val="single" w:sz="4" w:space="0" w:color="000000"/>
            </w:tcBorders>
            <w:shd w:val="clear" w:color="auto" w:fill="auto"/>
            <w:vAlign w:val="center"/>
          </w:tcPr>
          <w:p w14:paraId="5753427E"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Diagnosis</w:t>
            </w:r>
          </w:p>
        </w:tc>
        <w:tc>
          <w:tcPr>
            <w:tcW w:w="720" w:type="dxa"/>
            <w:vMerge w:val="restart"/>
            <w:tcBorders>
              <w:top w:val="single" w:sz="4" w:space="0" w:color="000000"/>
              <w:bottom w:val="single" w:sz="4" w:space="0" w:color="000000"/>
            </w:tcBorders>
            <w:shd w:val="clear" w:color="auto" w:fill="auto"/>
            <w:vAlign w:val="center"/>
          </w:tcPr>
          <w:p w14:paraId="302ACBCB"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Age</w:t>
            </w:r>
          </w:p>
        </w:tc>
        <w:tc>
          <w:tcPr>
            <w:tcW w:w="1170" w:type="dxa"/>
            <w:vMerge w:val="restart"/>
            <w:tcBorders>
              <w:top w:val="single" w:sz="4" w:space="0" w:color="000000"/>
              <w:right w:val="single" w:sz="4" w:space="0" w:color="000000"/>
            </w:tcBorders>
            <w:vAlign w:val="center"/>
          </w:tcPr>
          <w:p w14:paraId="74D8F36C"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Response/ Completion rates (%)</w:t>
            </w:r>
          </w:p>
        </w:tc>
        <w:tc>
          <w:tcPr>
            <w:tcW w:w="2070" w:type="dxa"/>
            <w:gridSpan w:val="2"/>
            <w:tcBorders>
              <w:top w:val="single" w:sz="4" w:space="0" w:color="000000"/>
              <w:left w:val="single" w:sz="4" w:space="0" w:color="000000"/>
              <w:bottom w:val="single" w:sz="4" w:space="0" w:color="000000"/>
            </w:tcBorders>
            <w:shd w:val="clear" w:color="auto" w:fill="auto"/>
            <w:vAlign w:val="center"/>
          </w:tcPr>
          <w:p w14:paraId="41FF7DC8"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Controls</w:t>
            </w:r>
          </w:p>
        </w:tc>
        <w:tc>
          <w:tcPr>
            <w:tcW w:w="2160" w:type="dxa"/>
            <w:gridSpan w:val="2"/>
            <w:tcBorders>
              <w:top w:val="single" w:sz="4" w:space="0" w:color="000000"/>
              <w:bottom w:val="single" w:sz="4" w:space="0" w:color="000000"/>
            </w:tcBorders>
            <w:shd w:val="clear" w:color="auto" w:fill="auto"/>
            <w:vAlign w:val="center"/>
          </w:tcPr>
          <w:p w14:paraId="01892BC4"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ADHD</w:t>
            </w:r>
          </w:p>
        </w:tc>
        <w:tc>
          <w:tcPr>
            <w:tcW w:w="2970" w:type="dxa"/>
            <w:gridSpan w:val="3"/>
            <w:tcBorders>
              <w:top w:val="single" w:sz="4" w:space="0" w:color="000000"/>
              <w:bottom w:val="single" w:sz="4" w:space="0" w:color="000000"/>
            </w:tcBorders>
            <w:shd w:val="clear" w:color="auto" w:fill="auto"/>
            <w:vAlign w:val="center"/>
          </w:tcPr>
          <w:p w14:paraId="0660A3F9"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NOS</w:t>
            </w:r>
          </w:p>
        </w:tc>
      </w:tr>
      <w:tr w:rsidR="00655A95" w14:paraId="498B213B" w14:textId="77777777">
        <w:trPr>
          <w:trHeight w:val="600"/>
        </w:trPr>
        <w:tc>
          <w:tcPr>
            <w:tcW w:w="1260" w:type="dxa"/>
            <w:vMerge/>
            <w:tcBorders>
              <w:top w:val="single" w:sz="4" w:space="0" w:color="000000"/>
              <w:bottom w:val="single" w:sz="4" w:space="0" w:color="000000"/>
            </w:tcBorders>
            <w:shd w:val="clear" w:color="auto" w:fill="auto"/>
            <w:vAlign w:val="center"/>
          </w:tcPr>
          <w:p w14:paraId="5D69DDFF"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2237" w:type="dxa"/>
            <w:vMerge/>
            <w:tcBorders>
              <w:top w:val="single" w:sz="4" w:space="0" w:color="000000"/>
              <w:bottom w:val="single" w:sz="4" w:space="0" w:color="000000"/>
            </w:tcBorders>
            <w:shd w:val="clear" w:color="auto" w:fill="auto"/>
            <w:vAlign w:val="center"/>
          </w:tcPr>
          <w:p w14:paraId="41765D13"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093" w:type="dxa"/>
            <w:vMerge/>
            <w:tcBorders>
              <w:top w:val="single" w:sz="4" w:space="0" w:color="000000"/>
              <w:bottom w:val="single" w:sz="4" w:space="0" w:color="000000"/>
            </w:tcBorders>
            <w:shd w:val="clear" w:color="auto" w:fill="auto"/>
            <w:vAlign w:val="center"/>
          </w:tcPr>
          <w:p w14:paraId="74DD68C8"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170" w:type="dxa"/>
            <w:vMerge/>
            <w:tcBorders>
              <w:top w:val="single" w:sz="4" w:space="0" w:color="000000"/>
              <w:bottom w:val="single" w:sz="4" w:space="0" w:color="000000"/>
            </w:tcBorders>
            <w:shd w:val="clear" w:color="auto" w:fill="auto"/>
            <w:vAlign w:val="center"/>
          </w:tcPr>
          <w:p w14:paraId="6D09BA6A"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080" w:type="dxa"/>
            <w:vMerge/>
            <w:tcBorders>
              <w:top w:val="single" w:sz="4" w:space="0" w:color="000000"/>
              <w:bottom w:val="single" w:sz="4" w:space="0" w:color="000000"/>
            </w:tcBorders>
            <w:shd w:val="clear" w:color="auto" w:fill="auto"/>
            <w:vAlign w:val="center"/>
          </w:tcPr>
          <w:p w14:paraId="294154CB"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720" w:type="dxa"/>
            <w:vMerge/>
            <w:tcBorders>
              <w:top w:val="single" w:sz="4" w:space="0" w:color="000000"/>
              <w:bottom w:val="single" w:sz="4" w:space="0" w:color="000000"/>
            </w:tcBorders>
            <w:shd w:val="clear" w:color="auto" w:fill="auto"/>
            <w:vAlign w:val="center"/>
          </w:tcPr>
          <w:p w14:paraId="4A5EB2F5"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170" w:type="dxa"/>
            <w:vMerge/>
            <w:tcBorders>
              <w:top w:val="single" w:sz="4" w:space="0" w:color="000000"/>
              <w:right w:val="single" w:sz="4" w:space="0" w:color="000000"/>
            </w:tcBorders>
            <w:vAlign w:val="center"/>
          </w:tcPr>
          <w:p w14:paraId="2E043839" w14:textId="77777777" w:rsidR="00655A95" w:rsidRDefault="00655A95">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14:paraId="72EDA6AA"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Treatment Negative</w:t>
            </w:r>
          </w:p>
        </w:tc>
        <w:tc>
          <w:tcPr>
            <w:tcW w:w="990" w:type="dxa"/>
            <w:tcBorders>
              <w:top w:val="single" w:sz="4" w:space="0" w:color="000000"/>
              <w:bottom w:val="single" w:sz="4" w:space="0" w:color="000000"/>
              <w:right w:val="single" w:sz="4" w:space="0" w:color="000000"/>
            </w:tcBorders>
            <w:shd w:val="clear" w:color="auto" w:fill="auto"/>
            <w:vAlign w:val="center"/>
          </w:tcPr>
          <w:p w14:paraId="221FBE4C"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Treatment Positive</w:t>
            </w:r>
          </w:p>
        </w:tc>
        <w:tc>
          <w:tcPr>
            <w:tcW w:w="1080" w:type="dxa"/>
            <w:tcBorders>
              <w:top w:val="single" w:sz="4" w:space="0" w:color="000000"/>
              <w:left w:val="single" w:sz="4" w:space="0" w:color="000000"/>
              <w:bottom w:val="single" w:sz="4" w:space="0" w:color="000000"/>
            </w:tcBorders>
            <w:shd w:val="clear" w:color="auto" w:fill="auto"/>
            <w:vAlign w:val="center"/>
          </w:tcPr>
          <w:p w14:paraId="36D42ADF"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Treatment Negative</w:t>
            </w:r>
          </w:p>
        </w:tc>
        <w:tc>
          <w:tcPr>
            <w:tcW w:w="1080" w:type="dxa"/>
            <w:tcBorders>
              <w:top w:val="single" w:sz="4" w:space="0" w:color="000000"/>
              <w:bottom w:val="single" w:sz="4" w:space="0" w:color="000000"/>
              <w:right w:val="single" w:sz="4" w:space="0" w:color="000000"/>
            </w:tcBorders>
            <w:shd w:val="clear" w:color="auto" w:fill="auto"/>
            <w:vAlign w:val="center"/>
          </w:tcPr>
          <w:p w14:paraId="047D8EDF"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Treatment Positive</w:t>
            </w:r>
          </w:p>
        </w:tc>
        <w:tc>
          <w:tcPr>
            <w:tcW w:w="990" w:type="dxa"/>
            <w:tcBorders>
              <w:top w:val="single" w:sz="4" w:space="0" w:color="000000"/>
              <w:left w:val="single" w:sz="4" w:space="0" w:color="000000"/>
              <w:bottom w:val="single" w:sz="4" w:space="0" w:color="000000"/>
            </w:tcBorders>
            <w:shd w:val="clear" w:color="auto" w:fill="auto"/>
            <w:vAlign w:val="center"/>
          </w:tcPr>
          <w:p w14:paraId="5FDEBD07"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selection (up to 4)</w:t>
            </w:r>
          </w:p>
        </w:tc>
        <w:tc>
          <w:tcPr>
            <w:tcW w:w="1350" w:type="dxa"/>
            <w:tcBorders>
              <w:top w:val="single" w:sz="4" w:space="0" w:color="000000"/>
              <w:bottom w:val="single" w:sz="4" w:space="0" w:color="000000"/>
            </w:tcBorders>
            <w:shd w:val="clear" w:color="auto" w:fill="auto"/>
            <w:vAlign w:val="center"/>
          </w:tcPr>
          <w:p w14:paraId="7F06A256"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comparability (up to 2)</w:t>
            </w:r>
          </w:p>
        </w:tc>
        <w:tc>
          <w:tcPr>
            <w:tcW w:w="630" w:type="dxa"/>
            <w:tcBorders>
              <w:top w:val="single" w:sz="4" w:space="0" w:color="000000"/>
              <w:bottom w:val="single" w:sz="4" w:space="0" w:color="000000"/>
            </w:tcBorders>
            <w:shd w:val="clear" w:color="auto" w:fill="auto"/>
            <w:vAlign w:val="center"/>
          </w:tcPr>
          <w:p w14:paraId="3C8EB38E" w14:textId="77777777" w:rsidR="00655A95" w:rsidRDefault="00746894">
            <w:pP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total</w:t>
            </w:r>
          </w:p>
        </w:tc>
      </w:tr>
      <w:tr w:rsidR="00655A95" w14:paraId="2FC05A23" w14:textId="77777777">
        <w:trPr>
          <w:trHeight w:val="600"/>
        </w:trPr>
        <w:tc>
          <w:tcPr>
            <w:tcW w:w="1260" w:type="dxa"/>
            <w:tcBorders>
              <w:top w:val="single" w:sz="4" w:space="0" w:color="000000"/>
              <w:bottom w:val="single" w:sz="4" w:space="0" w:color="000000"/>
            </w:tcBorders>
            <w:shd w:val="clear" w:color="auto" w:fill="auto"/>
            <w:vAlign w:val="center"/>
          </w:tcPr>
          <w:p w14:paraId="7986BBAE"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Angold</w:t>
            </w:r>
            <w:proofErr w:type="spellEnd"/>
            <w:r>
              <w:rPr>
                <w:rFonts w:ascii="Times New Roman" w:eastAsia="Times New Roman" w:hAnsi="Times New Roman" w:cs="Times New Roman"/>
                <w:color w:val="000000"/>
                <w:sz w:val="20"/>
                <w:szCs w:val="20"/>
              </w:rPr>
              <w:t xml:space="preserve"> et al., 2000</w:t>
            </w:r>
          </w:p>
        </w:tc>
        <w:tc>
          <w:tcPr>
            <w:tcW w:w="2237" w:type="dxa"/>
            <w:tcBorders>
              <w:top w:val="single" w:sz="4" w:space="0" w:color="000000"/>
              <w:bottom w:val="single" w:sz="4" w:space="0" w:color="000000"/>
            </w:tcBorders>
            <w:shd w:val="clear" w:color="auto" w:fill="auto"/>
            <w:vAlign w:val="center"/>
          </w:tcPr>
          <w:p w14:paraId="40DB0DF4"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Great Smoky Mountains Study, 1992-1996</w:t>
            </w:r>
          </w:p>
        </w:tc>
        <w:tc>
          <w:tcPr>
            <w:tcW w:w="1093" w:type="dxa"/>
            <w:tcBorders>
              <w:top w:val="single" w:sz="4" w:space="0" w:color="000000"/>
              <w:bottom w:val="single" w:sz="4" w:space="0" w:color="000000"/>
            </w:tcBorders>
            <w:shd w:val="clear" w:color="auto" w:fill="auto"/>
            <w:vAlign w:val="center"/>
          </w:tcPr>
          <w:p w14:paraId="2EB31A5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2806472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Retrospective</w:t>
            </w:r>
          </w:p>
        </w:tc>
        <w:tc>
          <w:tcPr>
            <w:tcW w:w="1080" w:type="dxa"/>
            <w:tcBorders>
              <w:top w:val="single" w:sz="4" w:space="0" w:color="000000"/>
              <w:bottom w:val="single" w:sz="4" w:space="0" w:color="000000"/>
            </w:tcBorders>
            <w:shd w:val="clear" w:color="auto" w:fill="auto"/>
            <w:vAlign w:val="center"/>
          </w:tcPr>
          <w:p w14:paraId="13E3C0C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2367CC4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c>
          <w:tcPr>
            <w:tcW w:w="1170" w:type="dxa"/>
            <w:tcBorders>
              <w:top w:val="single" w:sz="4" w:space="0" w:color="000000"/>
              <w:bottom w:val="single" w:sz="4" w:space="0" w:color="000000"/>
            </w:tcBorders>
            <w:vAlign w:val="center"/>
          </w:tcPr>
          <w:p w14:paraId="6014201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1080" w:type="dxa"/>
            <w:tcBorders>
              <w:top w:val="single" w:sz="4" w:space="0" w:color="000000"/>
              <w:bottom w:val="single" w:sz="4" w:space="0" w:color="000000"/>
            </w:tcBorders>
            <w:shd w:val="clear" w:color="auto" w:fill="auto"/>
            <w:vAlign w:val="center"/>
          </w:tcPr>
          <w:p w14:paraId="7F203F4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1179</w:t>
            </w:r>
          </w:p>
        </w:tc>
        <w:tc>
          <w:tcPr>
            <w:tcW w:w="990" w:type="dxa"/>
            <w:tcBorders>
              <w:top w:val="single" w:sz="4" w:space="0" w:color="000000"/>
              <w:bottom w:val="single" w:sz="4" w:space="0" w:color="000000"/>
            </w:tcBorders>
            <w:shd w:val="clear" w:color="auto" w:fill="auto"/>
            <w:vAlign w:val="center"/>
          </w:tcPr>
          <w:p w14:paraId="1328DC6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080" w:type="dxa"/>
            <w:tcBorders>
              <w:top w:val="single" w:sz="4" w:space="0" w:color="000000"/>
              <w:bottom w:val="single" w:sz="4" w:space="0" w:color="000000"/>
            </w:tcBorders>
            <w:shd w:val="clear" w:color="auto" w:fill="auto"/>
            <w:vAlign w:val="center"/>
          </w:tcPr>
          <w:p w14:paraId="219CA2F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080" w:type="dxa"/>
            <w:tcBorders>
              <w:top w:val="single" w:sz="4" w:space="0" w:color="000000"/>
              <w:bottom w:val="single" w:sz="4" w:space="0" w:color="000000"/>
            </w:tcBorders>
            <w:shd w:val="clear" w:color="auto" w:fill="auto"/>
            <w:vAlign w:val="center"/>
          </w:tcPr>
          <w:p w14:paraId="1124395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90" w:type="dxa"/>
            <w:tcBorders>
              <w:top w:val="single" w:sz="4" w:space="0" w:color="000000"/>
              <w:bottom w:val="single" w:sz="4" w:space="0" w:color="000000"/>
            </w:tcBorders>
            <w:shd w:val="clear" w:color="auto" w:fill="auto"/>
            <w:vAlign w:val="center"/>
          </w:tcPr>
          <w:p w14:paraId="35B7A7A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61A67EB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 w:type="dxa"/>
            <w:tcBorders>
              <w:top w:val="single" w:sz="4" w:space="0" w:color="000000"/>
              <w:bottom w:val="single" w:sz="4" w:space="0" w:color="000000"/>
            </w:tcBorders>
            <w:shd w:val="clear" w:color="auto" w:fill="auto"/>
            <w:vAlign w:val="center"/>
          </w:tcPr>
          <w:p w14:paraId="4B58FBC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09C71377" w14:textId="77777777">
        <w:trPr>
          <w:trHeight w:val="600"/>
        </w:trPr>
        <w:tc>
          <w:tcPr>
            <w:tcW w:w="1260" w:type="dxa"/>
            <w:tcBorders>
              <w:top w:val="single" w:sz="4" w:space="0" w:color="000000"/>
              <w:bottom w:val="single" w:sz="4" w:space="0" w:color="000000"/>
            </w:tcBorders>
            <w:shd w:val="clear" w:color="auto" w:fill="auto"/>
            <w:vAlign w:val="center"/>
          </w:tcPr>
          <w:p w14:paraId="014EBDD2"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Barbaresi</w:t>
            </w:r>
            <w:proofErr w:type="spellEnd"/>
            <w:r>
              <w:rPr>
                <w:rFonts w:ascii="Times New Roman" w:eastAsia="Times New Roman" w:hAnsi="Times New Roman" w:cs="Times New Roman"/>
                <w:color w:val="000000"/>
                <w:sz w:val="20"/>
                <w:szCs w:val="20"/>
              </w:rPr>
              <w:t xml:space="preserve"> et al., 2002</w:t>
            </w:r>
          </w:p>
        </w:tc>
        <w:tc>
          <w:tcPr>
            <w:tcW w:w="2237" w:type="dxa"/>
            <w:tcBorders>
              <w:top w:val="single" w:sz="4" w:space="0" w:color="000000"/>
              <w:bottom w:val="single" w:sz="4" w:space="0" w:color="000000"/>
            </w:tcBorders>
            <w:shd w:val="clear" w:color="auto" w:fill="auto"/>
            <w:vAlign w:val="center"/>
          </w:tcPr>
          <w:p w14:paraId="44D4D13E"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Rochester Epidemiology Project, 1976-1982</w:t>
            </w:r>
          </w:p>
        </w:tc>
        <w:tc>
          <w:tcPr>
            <w:tcW w:w="1093" w:type="dxa"/>
            <w:tcBorders>
              <w:top w:val="single" w:sz="4" w:space="0" w:color="000000"/>
              <w:bottom w:val="single" w:sz="4" w:space="0" w:color="000000"/>
            </w:tcBorders>
            <w:shd w:val="clear" w:color="auto" w:fill="auto"/>
            <w:vAlign w:val="center"/>
          </w:tcPr>
          <w:p w14:paraId="336C1AF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5552E95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Retrospective, Administrative</w:t>
            </w:r>
          </w:p>
        </w:tc>
        <w:tc>
          <w:tcPr>
            <w:tcW w:w="1080" w:type="dxa"/>
            <w:tcBorders>
              <w:top w:val="single" w:sz="4" w:space="0" w:color="000000"/>
              <w:bottom w:val="single" w:sz="4" w:space="0" w:color="000000"/>
            </w:tcBorders>
            <w:shd w:val="clear" w:color="auto" w:fill="auto"/>
            <w:vAlign w:val="center"/>
          </w:tcPr>
          <w:p w14:paraId="68CF961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7EBE9DA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170" w:type="dxa"/>
            <w:tcBorders>
              <w:top w:val="single" w:sz="4" w:space="0" w:color="000000"/>
              <w:bottom w:val="single" w:sz="4" w:space="0" w:color="000000"/>
            </w:tcBorders>
            <w:vAlign w:val="center"/>
          </w:tcPr>
          <w:p w14:paraId="71B284E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0" w:type="dxa"/>
            <w:tcBorders>
              <w:top w:val="single" w:sz="4" w:space="0" w:color="000000"/>
              <w:bottom w:val="single" w:sz="4" w:space="0" w:color="000000"/>
            </w:tcBorders>
            <w:shd w:val="clear" w:color="auto" w:fill="auto"/>
            <w:vAlign w:val="center"/>
          </w:tcPr>
          <w:p w14:paraId="68A07F9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5045</w:t>
            </w:r>
          </w:p>
        </w:tc>
        <w:tc>
          <w:tcPr>
            <w:tcW w:w="990" w:type="dxa"/>
            <w:tcBorders>
              <w:top w:val="single" w:sz="4" w:space="0" w:color="000000"/>
              <w:bottom w:val="single" w:sz="4" w:space="0" w:color="000000"/>
            </w:tcBorders>
            <w:shd w:val="clear" w:color="auto" w:fill="auto"/>
            <w:vAlign w:val="center"/>
          </w:tcPr>
          <w:p w14:paraId="704B5AD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80" w:type="dxa"/>
            <w:tcBorders>
              <w:top w:val="single" w:sz="4" w:space="0" w:color="000000"/>
              <w:bottom w:val="single" w:sz="4" w:space="0" w:color="000000"/>
            </w:tcBorders>
            <w:shd w:val="clear" w:color="auto" w:fill="auto"/>
            <w:vAlign w:val="center"/>
          </w:tcPr>
          <w:p w14:paraId="15E97AB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080" w:type="dxa"/>
            <w:tcBorders>
              <w:top w:val="single" w:sz="4" w:space="0" w:color="000000"/>
              <w:bottom w:val="single" w:sz="4" w:space="0" w:color="000000"/>
            </w:tcBorders>
            <w:shd w:val="clear" w:color="auto" w:fill="auto"/>
            <w:vAlign w:val="center"/>
          </w:tcPr>
          <w:p w14:paraId="3914D15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w:t>
            </w:r>
          </w:p>
        </w:tc>
        <w:tc>
          <w:tcPr>
            <w:tcW w:w="990" w:type="dxa"/>
            <w:tcBorders>
              <w:top w:val="single" w:sz="4" w:space="0" w:color="000000"/>
              <w:bottom w:val="single" w:sz="4" w:space="0" w:color="000000"/>
            </w:tcBorders>
            <w:shd w:val="clear" w:color="auto" w:fill="auto"/>
            <w:vAlign w:val="center"/>
          </w:tcPr>
          <w:p w14:paraId="6EAEAAF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3DE111A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7E6F2AB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05529525" w14:textId="77777777">
        <w:trPr>
          <w:trHeight w:val="600"/>
        </w:trPr>
        <w:tc>
          <w:tcPr>
            <w:tcW w:w="1260" w:type="dxa"/>
            <w:tcBorders>
              <w:top w:val="single" w:sz="4" w:space="0" w:color="000000"/>
              <w:bottom w:val="single" w:sz="4" w:space="0" w:color="000000"/>
            </w:tcBorders>
            <w:shd w:val="clear" w:color="auto" w:fill="auto"/>
            <w:vAlign w:val="center"/>
          </w:tcPr>
          <w:p w14:paraId="3542734E"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Bauermeister</w:t>
            </w:r>
            <w:proofErr w:type="spellEnd"/>
            <w:r>
              <w:rPr>
                <w:rFonts w:ascii="Times New Roman" w:eastAsia="Times New Roman" w:hAnsi="Times New Roman" w:cs="Times New Roman"/>
                <w:color w:val="000000"/>
                <w:sz w:val="20"/>
                <w:szCs w:val="20"/>
              </w:rPr>
              <w:t xml:space="preserve"> et al., 2003</w:t>
            </w:r>
          </w:p>
        </w:tc>
        <w:tc>
          <w:tcPr>
            <w:tcW w:w="2237" w:type="dxa"/>
            <w:tcBorders>
              <w:top w:val="single" w:sz="4" w:space="0" w:color="000000"/>
              <w:bottom w:val="single" w:sz="4" w:space="0" w:color="000000"/>
            </w:tcBorders>
            <w:shd w:val="clear" w:color="auto" w:fill="auto"/>
            <w:vAlign w:val="center"/>
          </w:tcPr>
          <w:p w14:paraId="514E3E3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Puerto Rico Service Use Study, 1999-2000</w:t>
            </w:r>
          </w:p>
        </w:tc>
        <w:tc>
          <w:tcPr>
            <w:tcW w:w="1093" w:type="dxa"/>
            <w:tcBorders>
              <w:top w:val="single" w:sz="4" w:space="0" w:color="000000"/>
              <w:bottom w:val="single" w:sz="4" w:space="0" w:color="000000"/>
            </w:tcBorders>
            <w:shd w:val="clear" w:color="auto" w:fill="auto"/>
            <w:vAlign w:val="center"/>
          </w:tcPr>
          <w:p w14:paraId="41B5BDB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743CDBD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Retrospective</w:t>
            </w:r>
          </w:p>
        </w:tc>
        <w:tc>
          <w:tcPr>
            <w:tcW w:w="1080" w:type="dxa"/>
            <w:tcBorders>
              <w:top w:val="single" w:sz="4" w:space="0" w:color="000000"/>
              <w:bottom w:val="single" w:sz="4" w:space="0" w:color="000000"/>
            </w:tcBorders>
            <w:shd w:val="clear" w:color="auto" w:fill="auto"/>
            <w:vAlign w:val="center"/>
          </w:tcPr>
          <w:p w14:paraId="5DCBB62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6B18D72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w:t>
            </w:r>
          </w:p>
        </w:tc>
        <w:tc>
          <w:tcPr>
            <w:tcW w:w="1170" w:type="dxa"/>
            <w:tcBorders>
              <w:top w:val="single" w:sz="4" w:space="0" w:color="000000"/>
              <w:bottom w:val="single" w:sz="4" w:space="0" w:color="000000"/>
            </w:tcBorders>
            <w:vAlign w:val="center"/>
          </w:tcPr>
          <w:p w14:paraId="3302E83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w:t>
            </w:r>
          </w:p>
        </w:tc>
        <w:tc>
          <w:tcPr>
            <w:tcW w:w="1080" w:type="dxa"/>
            <w:tcBorders>
              <w:top w:val="single" w:sz="4" w:space="0" w:color="000000"/>
              <w:bottom w:val="single" w:sz="4" w:space="0" w:color="000000"/>
            </w:tcBorders>
            <w:shd w:val="clear" w:color="auto" w:fill="auto"/>
            <w:vAlign w:val="center"/>
          </w:tcPr>
          <w:p w14:paraId="1193089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1513</w:t>
            </w:r>
          </w:p>
        </w:tc>
        <w:tc>
          <w:tcPr>
            <w:tcW w:w="990" w:type="dxa"/>
            <w:tcBorders>
              <w:top w:val="single" w:sz="4" w:space="0" w:color="000000"/>
              <w:bottom w:val="single" w:sz="4" w:space="0" w:color="000000"/>
            </w:tcBorders>
            <w:shd w:val="clear" w:color="auto" w:fill="auto"/>
            <w:vAlign w:val="center"/>
          </w:tcPr>
          <w:p w14:paraId="50BDE37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80" w:type="dxa"/>
            <w:tcBorders>
              <w:top w:val="single" w:sz="4" w:space="0" w:color="000000"/>
              <w:bottom w:val="single" w:sz="4" w:space="0" w:color="000000"/>
            </w:tcBorders>
            <w:shd w:val="clear" w:color="auto" w:fill="auto"/>
            <w:vAlign w:val="center"/>
          </w:tcPr>
          <w:p w14:paraId="1FCD5A0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1080" w:type="dxa"/>
            <w:tcBorders>
              <w:top w:val="single" w:sz="4" w:space="0" w:color="000000"/>
              <w:bottom w:val="single" w:sz="4" w:space="0" w:color="000000"/>
            </w:tcBorders>
            <w:shd w:val="clear" w:color="auto" w:fill="auto"/>
            <w:vAlign w:val="center"/>
          </w:tcPr>
          <w:p w14:paraId="24037EA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90" w:type="dxa"/>
            <w:tcBorders>
              <w:top w:val="single" w:sz="4" w:space="0" w:color="000000"/>
              <w:bottom w:val="single" w:sz="4" w:space="0" w:color="000000"/>
            </w:tcBorders>
            <w:shd w:val="clear" w:color="auto" w:fill="auto"/>
            <w:vAlign w:val="center"/>
          </w:tcPr>
          <w:p w14:paraId="351FC5A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1EEDAB5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30" w:type="dxa"/>
            <w:tcBorders>
              <w:top w:val="single" w:sz="4" w:space="0" w:color="000000"/>
              <w:bottom w:val="single" w:sz="4" w:space="0" w:color="000000"/>
            </w:tcBorders>
            <w:shd w:val="clear" w:color="auto" w:fill="auto"/>
            <w:vAlign w:val="center"/>
          </w:tcPr>
          <w:p w14:paraId="1ED24FF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2BB9F326" w14:textId="77777777">
        <w:trPr>
          <w:trHeight w:val="600"/>
        </w:trPr>
        <w:tc>
          <w:tcPr>
            <w:tcW w:w="1260" w:type="dxa"/>
            <w:tcBorders>
              <w:top w:val="single" w:sz="4" w:space="0" w:color="000000"/>
              <w:bottom w:val="single" w:sz="4" w:space="0" w:color="000000"/>
            </w:tcBorders>
            <w:shd w:val="clear" w:color="auto" w:fill="auto"/>
            <w:vAlign w:val="center"/>
          </w:tcPr>
          <w:p w14:paraId="4C305AD2"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Bird et al., 2008</w:t>
            </w:r>
          </w:p>
        </w:tc>
        <w:tc>
          <w:tcPr>
            <w:tcW w:w="2237" w:type="dxa"/>
            <w:tcBorders>
              <w:top w:val="single" w:sz="4" w:space="0" w:color="000000"/>
              <w:bottom w:val="single" w:sz="4" w:space="0" w:color="000000"/>
            </w:tcBorders>
            <w:shd w:val="clear" w:color="auto" w:fill="auto"/>
            <w:vAlign w:val="center"/>
          </w:tcPr>
          <w:p w14:paraId="761914D6"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New York (South Bronx) and Boricua Youth Study (Puerto Rico)</w:t>
            </w:r>
          </w:p>
        </w:tc>
        <w:tc>
          <w:tcPr>
            <w:tcW w:w="1093" w:type="dxa"/>
            <w:tcBorders>
              <w:top w:val="single" w:sz="4" w:space="0" w:color="000000"/>
              <w:bottom w:val="single" w:sz="4" w:space="0" w:color="000000"/>
            </w:tcBorders>
            <w:shd w:val="clear" w:color="auto" w:fill="auto"/>
            <w:vAlign w:val="center"/>
          </w:tcPr>
          <w:p w14:paraId="3B413AD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507A657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Prospective</w:t>
            </w:r>
          </w:p>
        </w:tc>
        <w:tc>
          <w:tcPr>
            <w:tcW w:w="1080" w:type="dxa"/>
            <w:tcBorders>
              <w:top w:val="single" w:sz="4" w:space="0" w:color="000000"/>
              <w:bottom w:val="single" w:sz="4" w:space="0" w:color="000000"/>
            </w:tcBorders>
            <w:shd w:val="clear" w:color="auto" w:fill="auto"/>
            <w:vAlign w:val="center"/>
          </w:tcPr>
          <w:p w14:paraId="0293D55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7C6BF9D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5-13</w:t>
            </w:r>
          </w:p>
        </w:tc>
        <w:tc>
          <w:tcPr>
            <w:tcW w:w="1170" w:type="dxa"/>
            <w:tcBorders>
              <w:top w:val="single" w:sz="4" w:space="0" w:color="000000"/>
              <w:bottom w:val="single" w:sz="4" w:space="0" w:color="000000"/>
            </w:tcBorders>
            <w:vAlign w:val="center"/>
          </w:tcPr>
          <w:p w14:paraId="555B9BE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080" w:type="dxa"/>
            <w:tcBorders>
              <w:top w:val="single" w:sz="4" w:space="0" w:color="000000"/>
              <w:bottom w:val="single" w:sz="4" w:space="0" w:color="000000"/>
            </w:tcBorders>
            <w:shd w:val="clear" w:color="auto" w:fill="auto"/>
            <w:vAlign w:val="center"/>
          </w:tcPr>
          <w:p w14:paraId="3678905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2263</w:t>
            </w:r>
          </w:p>
        </w:tc>
        <w:tc>
          <w:tcPr>
            <w:tcW w:w="990" w:type="dxa"/>
            <w:tcBorders>
              <w:top w:val="single" w:sz="4" w:space="0" w:color="000000"/>
              <w:bottom w:val="single" w:sz="4" w:space="0" w:color="000000"/>
            </w:tcBorders>
            <w:shd w:val="clear" w:color="auto" w:fill="auto"/>
            <w:vAlign w:val="center"/>
          </w:tcPr>
          <w:p w14:paraId="4A46F00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080" w:type="dxa"/>
            <w:tcBorders>
              <w:top w:val="single" w:sz="4" w:space="0" w:color="000000"/>
              <w:bottom w:val="single" w:sz="4" w:space="0" w:color="000000"/>
            </w:tcBorders>
            <w:shd w:val="clear" w:color="auto" w:fill="auto"/>
            <w:vAlign w:val="center"/>
          </w:tcPr>
          <w:p w14:paraId="1E73889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080" w:type="dxa"/>
            <w:tcBorders>
              <w:top w:val="single" w:sz="4" w:space="0" w:color="000000"/>
              <w:bottom w:val="single" w:sz="4" w:space="0" w:color="000000"/>
            </w:tcBorders>
            <w:shd w:val="clear" w:color="auto" w:fill="auto"/>
            <w:vAlign w:val="center"/>
          </w:tcPr>
          <w:p w14:paraId="514B3A2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90" w:type="dxa"/>
            <w:tcBorders>
              <w:top w:val="single" w:sz="4" w:space="0" w:color="000000"/>
              <w:bottom w:val="single" w:sz="4" w:space="0" w:color="000000"/>
            </w:tcBorders>
            <w:shd w:val="clear" w:color="auto" w:fill="auto"/>
            <w:vAlign w:val="center"/>
          </w:tcPr>
          <w:p w14:paraId="4E03DB3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04FCB08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6D0D210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188CEB6E" w14:textId="77777777">
        <w:trPr>
          <w:trHeight w:val="600"/>
        </w:trPr>
        <w:tc>
          <w:tcPr>
            <w:tcW w:w="1260" w:type="dxa"/>
            <w:tcBorders>
              <w:top w:val="single" w:sz="4" w:space="0" w:color="000000"/>
              <w:bottom w:val="single" w:sz="4" w:space="0" w:color="000000"/>
            </w:tcBorders>
            <w:shd w:val="clear" w:color="auto" w:fill="auto"/>
            <w:vAlign w:val="center"/>
          </w:tcPr>
          <w:p w14:paraId="17B1C35C"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Bussing et al., 2005</w:t>
            </w:r>
          </w:p>
        </w:tc>
        <w:tc>
          <w:tcPr>
            <w:tcW w:w="2237" w:type="dxa"/>
            <w:tcBorders>
              <w:top w:val="single" w:sz="4" w:space="0" w:color="000000"/>
              <w:bottom w:val="single" w:sz="4" w:space="0" w:color="000000"/>
            </w:tcBorders>
            <w:shd w:val="clear" w:color="auto" w:fill="auto"/>
            <w:vAlign w:val="center"/>
          </w:tcPr>
          <w:p w14:paraId="19A07000"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North Central Florida public school, 1998-1999</w:t>
            </w:r>
          </w:p>
        </w:tc>
        <w:tc>
          <w:tcPr>
            <w:tcW w:w="1093" w:type="dxa"/>
            <w:tcBorders>
              <w:top w:val="single" w:sz="4" w:space="0" w:color="000000"/>
              <w:bottom w:val="single" w:sz="4" w:space="0" w:color="000000"/>
            </w:tcBorders>
            <w:shd w:val="clear" w:color="auto" w:fill="auto"/>
            <w:vAlign w:val="center"/>
          </w:tcPr>
          <w:p w14:paraId="3AF55FB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7266577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Prospective</w:t>
            </w:r>
          </w:p>
        </w:tc>
        <w:tc>
          <w:tcPr>
            <w:tcW w:w="1080" w:type="dxa"/>
            <w:tcBorders>
              <w:top w:val="single" w:sz="4" w:space="0" w:color="000000"/>
              <w:bottom w:val="single" w:sz="4" w:space="0" w:color="000000"/>
            </w:tcBorders>
            <w:shd w:val="clear" w:color="auto" w:fill="auto"/>
            <w:vAlign w:val="center"/>
          </w:tcPr>
          <w:p w14:paraId="5B360B2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4355D2E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5-11</w:t>
            </w:r>
          </w:p>
        </w:tc>
        <w:tc>
          <w:tcPr>
            <w:tcW w:w="1170" w:type="dxa"/>
            <w:tcBorders>
              <w:top w:val="single" w:sz="4" w:space="0" w:color="000000"/>
              <w:bottom w:val="single" w:sz="4" w:space="0" w:color="000000"/>
            </w:tcBorders>
            <w:vAlign w:val="center"/>
          </w:tcPr>
          <w:p w14:paraId="4E896AB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080" w:type="dxa"/>
            <w:tcBorders>
              <w:top w:val="single" w:sz="4" w:space="0" w:color="000000"/>
              <w:bottom w:val="single" w:sz="4" w:space="0" w:color="000000"/>
            </w:tcBorders>
            <w:shd w:val="clear" w:color="auto" w:fill="auto"/>
            <w:vAlign w:val="center"/>
          </w:tcPr>
          <w:p w14:paraId="08CFFD8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90" w:type="dxa"/>
            <w:tcBorders>
              <w:top w:val="single" w:sz="4" w:space="0" w:color="000000"/>
              <w:bottom w:val="single" w:sz="4" w:space="0" w:color="000000"/>
            </w:tcBorders>
            <w:shd w:val="clear" w:color="auto" w:fill="auto"/>
            <w:vAlign w:val="center"/>
          </w:tcPr>
          <w:p w14:paraId="2E3DA7A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80" w:type="dxa"/>
            <w:tcBorders>
              <w:top w:val="single" w:sz="4" w:space="0" w:color="000000"/>
              <w:bottom w:val="single" w:sz="4" w:space="0" w:color="000000"/>
            </w:tcBorders>
            <w:shd w:val="clear" w:color="auto" w:fill="auto"/>
            <w:vAlign w:val="center"/>
          </w:tcPr>
          <w:p w14:paraId="0E550DA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080" w:type="dxa"/>
            <w:tcBorders>
              <w:top w:val="single" w:sz="4" w:space="0" w:color="000000"/>
              <w:bottom w:val="single" w:sz="4" w:space="0" w:color="000000"/>
            </w:tcBorders>
            <w:shd w:val="clear" w:color="auto" w:fill="auto"/>
            <w:vAlign w:val="center"/>
          </w:tcPr>
          <w:p w14:paraId="6FF8A52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990" w:type="dxa"/>
            <w:tcBorders>
              <w:top w:val="single" w:sz="4" w:space="0" w:color="000000"/>
              <w:bottom w:val="single" w:sz="4" w:space="0" w:color="000000"/>
            </w:tcBorders>
            <w:shd w:val="clear" w:color="auto" w:fill="auto"/>
            <w:vAlign w:val="center"/>
          </w:tcPr>
          <w:p w14:paraId="30E527A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622E309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210A05C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6797172C" w14:textId="77777777">
        <w:trPr>
          <w:trHeight w:val="600"/>
        </w:trPr>
        <w:tc>
          <w:tcPr>
            <w:tcW w:w="1260" w:type="dxa"/>
            <w:tcBorders>
              <w:top w:val="single" w:sz="4" w:space="0" w:color="000000"/>
              <w:bottom w:val="single" w:sz="4" w:space="0" w:color="000000"/>
            </w:tcBorders>
            <w:shd w:val="clear" w:color="auto" w:fill="auto"/>
            <w:vAlign w:val="center"/>
          </w:tcPr>
          <w:p w14:paraId="713094A7"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Concannon et al., 2005</w:t>
            </w:r>
          </w:p>
        </w:tc>
        <w:tc>
          <w:tcPr>
            <w:tcW w:w="2237" w:type="dxa"/>
            <w:tcBorders>
              <w:top w:val="single" w:sz="4" w:space="0" w:color="000000"/>
              <w:bottom w:val="single" w:sz="4" w:space="0" w:color="000000"/>
            </w:tcBorders>
            <w:shd w:val="clear" w:color="auto" w:fill="auto"/>
            <w:vAlign w:val="center"/>
          </w:tcPr>
          <w:p w14:paraId="6FC3C59F"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Northern Sydney, 2000</w:t>
            </w:r>
          </w:p>
        </w:tc>
        <w:tc>
          <w:tcPr>
            <w:tcW w:w="1093" w:type="dxa"/>
            <w:tcBorders>
              <w:top w:val="single" w:sz="4" w:space="0" w:color="000000"/>
              <w:bottom w:val="single" w:sz="4" w:space="0" w:color="000000"/>
            </w:tcBorders>
            <w:shd w:val="clear" w:color="auto" w:fill="auto"/>
            <w:vAlign w:val="center"/>
          </w:tcPr>
          <w:p w14:paraId="448167D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1170" w:type="dxa"/>
            <w:tcBorders>
              <w:top w:val="single" w:sz="4" w:space="0" w:color="000000"/>
              <w:bottom w:val="single" w:sz="4" w:space="0" w:color="000000"/>
            </w:tcBorders>
            <w:shd w:val="clear" w:color="auto" w:fill="auto"/>
            <w:vAlign w:val="center"/>
          </w:tcPr>
          <w:p w14:paraId="3378649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2CB6C58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7AC47E0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10-12</w:t>
            </w:r>
          </w:p>
        </w:tc>
        <w:tc>
          <w:tcPr>
            <w:tcW w:w="1170" w:type="dxa"/>
            <w:tcBorders>
              <w:top w:val="single" w:sz="4" w:space="0" w:color="000000"/>
              <w:bottom w:val="single" w:sz="4" w:space="0" w:color="000000"/>
            </w:tcBorders>
            <w:vAlign w:val="center"/>
          </w:tcPr>
          <w:p w14:paraId="5F23659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080" w:type="dxa"/>
            <w:tcBorders>
              <w:top w:val="single" w:sz="4" w:space="0" w:color="000000"/>
              <w:bottom w:val="single" w:sz="4" w:space="0" w:color="000000"/>
            </w:tcBorders>
            <w:shd w:val="clear" w:color="auto" w:fill="auto"/>
            <w:vAlign w:val="center"/>
          </w:tcPr>
          <w:p w14:paraId="6BFC97A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54521CE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6D2AEDD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080" w:type="dxa"/>
            <w:tcBorders>
              <w:top w:val="single" w:sz="4" w:space="0" w:color="000000"/>
              <w:bottom w:val="single" w:sz="4" w:space="0" w:color="000000"/>
            </w:tcBorders>
            <w:shd w:val="clear" w:color="auto" w:fill="auto"/>
            <w:vAlign w:val="center"/>
          </w:tcPr>
          <w:p w14:paraId="22F2D52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990" w:type="dxa"/>
            <w:tcBorders>
              <w:top w:val="single" w:sz="4" w:space="0" w:color="000000"/>
              <w:bottom w:val="single" w:sz="4" w:space="0" w:color="000000"/>
            </w:tcBorders>
            <w:shd w:val="clear" w:color="auto" w:fill="auto"/>
            <w:vAlign w:val="center"/>
          </w:tcPr>
          <w:p w14:paraId="58E80BD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50" w:type="dxa"/>
            <w:tcBorders>
              <w:top w:val="single" w:sz="4" w:space="0" w:color="000000"/>
              <w:bottom w:val="single" w:sz="4" w:space="0" w:color="000000"/>
            </w:tcBorders>
            <w:shd w:val="clear" w:color="auto" w:fill="auto"/>
            <w:vAlign w:val="center"/>
          </w:tcPr>
          <w:p w14:paraId="591A11D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582A3DF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55A95" w14:paraId="49AA6A6A" w14:textId="77777777">
        <w:trPr>
          <w:trHeight w:val="600"/>
        </w:trPr>
        <w:tc>
          <w:tcPr>
            <w:tcW w:w="1260" w:type="dxa"/>
            <w:tcBorders>
              <w:top w:val="single" w:sz="4" w:space="0" w:color="000000"/>
              <w:bottom w:val="single" w:sz="4" w:space="0" w:color="000000"/>
            </w:tcBorders>
            <w:shd w:val="clear" w:color="auto" w:fill="auto"/>
            <w:vAlign w:val="center"/>
          </w:tcPr>
          <w:p w14:paraId="2A60DDE9"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Danielson et al., 2018</w:t>
            </w:r>
          </w:p>
        </w:tc>
        <w:tc>
          <w:tcPr>
            <w:tcW w:w="2237" w:type="dxa"/>
            <w:tcBorders>
              <w:top w:val="single" w:sz="4" w:space="0" w:color="000000"/>
              <w:bottom w:val="single" w:sz="4" w:space="0" w:color="000000"/>
            </w:tcBorders>
            <w:shd w:val="clear" w:color="auto" w:fill="auto"/>
            <w:vAlign w:val="center"/>
          </w:tcPr>
          <w:p w14:paraId="612DEED6"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Survey of Children’s Health (NSCH), 2016</w:t>
            </w:r>
          </w:p>
        </w:tc>
        <w:tc>
          <w:tcPr>
            <w:tcW w:w="1093" w:type="dxa"/>
            <w:tcBorders>
              <w:top w:val="single" w:sz="4" w:space="0" w:color="000000"/>
              <w:bottom w:val="single" w:sz="4" w:space="0" w:color="000000"/>
            </w:tcBorders>
            <w:shd w:val="clear" w:color="auto" w:fill="auto"/>
            <w:vAlign w:val="center"/>
          </w:tcPr>
          <w:p w14:paraId="3A30749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6FF681F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5EE43C1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74E21F1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c>
          <w:tcPr>
            <w:tcW w:w="1170" w:type="dxa"/>
            <w:tcBorders>
              <w:top w:val="single" w:sz="4" w:space="0" w:color="000000"/>
              <w:bottom w:val="single" w:sz="4" w:space="0" w:color="000000"/>
            </w:tcBorders>
            <w:vAlign w:val="center"/>
          </w:tcPr>
          <w:p w14:paraId="21CF7BF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080" w:type="dxa"/>
            <w:tcBorders>
              <w:top w:val="single" w:sz="4" w:space="0" w:color="000000"/>
              <w:bottom w:val="single" w:sz="4" w:space="0" w:color="000000"/>
            </w:tcBorders>
            <w:shd w:val="clear" w:color="auto" w:fill="auto"/>
            <w:vAlign w:val="center"/>
          </w:tcPr>
          <w:p w14:paraId="2FD2843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3A2756F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1240674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1618</w:t>
            </w:r>
          </w:p>
        </w:tc>
        <w:tc>
          <w:tcPr>
            <w:tcW w:w="1080" w:type="dxa"/>
            <w:tcBorders>
              <w:top w:val="single" w:sz="4" w:space="0" w:color="000000"/>
              <w:bottom w:val="single" w:sz="4" w:space="0" w:color="000000"/>
            </w:tcBorders>
            <w:shd w:val="clear" w:color="auto" w:fill="auto"/>
            <w:vAlign w:val="center"/>
          </w:tcPr>
          <w:p w14:paraId="4BC5BF1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w:t>
            </w:r>
          </w:p>
        </w:tc>
        <w:tc>
          <w:tcPr>
            <w:tcW w:w="990" w:type="dxa"/>
            <w:tcBorders>
              <w:top w:val="single" w:sz="4" w:space="0" w:color="000000"/>
              <w:bottom w:val="single" w:sz="4" w:space="0" w:color="000000"/>
            </w:tcBorders>
            <w:shd w:val="clear" w:color="auto" w:fill="auto"/>
            <w:vAlign w:val="center"/>
          </w:tcPr>
          <w:p w14:paraId="7C40C21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5B62423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639441B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55A95" w14:paraId="64BB17C5" w14:textId="77777777">
        <w:trPr>
          <w:trHeight w:val="600"/>
        </w:trPr>
        <w:tc>
          <w:tcPr>
            <w:tcW w:w="1260" w:type="dxa"/>
            <w:tcBorders>
              <w:top w:val="single" w:sz="4" w:space="0" w:color="000000"/>
              <w:bottom w:val="single" w:sz="4" w:space="0" w:color="000000"/>
            </w:tcBorders>
            <w:shd w:val="clear" w:color="auto" w:fill="auto"/>
            <w:vAlign w:val="center"/>
          </w:tcPr>
          <w:p w14:paraId="29C1494A"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Efron</w:t>
            </w:r>
            <w:proofErr w:type="spellEnd"/>
            <w:r>
              <w:rPr>
                <w:rFonts w:ascii="Times New Roman" w:eastAsia="Times New Roman" w:hAnsi="Times New Roman" w:cs="Times New Roman"/>
                <w:color w:val="000000"/>
                <w:sz w:val="20"/>
                <w:szCs w:val="20"/>
              </w:rPr>
              <w:t xml:space="preserve"> et al., 2019</w:t>
            </w:r>
          </w:p>
        </w:tc>
        <w:tc>
          <w:tcPr>
            <w:tcW w:w="2237" w:type="dxa"/>
            <w:tcBorders>
              <w:top w:val="single" w:sz="4" w:space="0" w:color="000000"/>
              <w:bottom w:val="single" w:sz="4" w:space="0" w:color="000000"/>
            </w:tcBorders>
            <w:shd w:val="clear" w:color="auto" w:fill="auto"/>
            <w:vAlign w:val="center"/>
          </w:tcPr>
          <w:p w14:paraId="77255B1F"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 Study of Australian Children (LSAC), 2004-2015</w:t>
            </w:r>
          </w:p>
        </w:tc>
        <w:tc>
          <w:tcPr>
            <w:tcW w:w="1093" w:type="dxa"/>
            <w:tcBorders>
              <w:top w:val="single" w:sz="4" w:space="0" w:color="000000"/>
              <w:bottom w:val="single" w:sz="4" w:space="0" w:color="000000"/>
            </w:tcBorders>
            <w:shd w:val="clear" w:color="auto" w:fill="auto"/>
            <w:vAlign w:val="center"/>
          </w:tcPr>
          <w:p w14:paraId="6F2599C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1170" w:type="dxa"/>
            <w:tcBorders>
              <w:top w:val="single" w:sz="4" w:space="0" w:color="000000"/>
              <w:bottom w:val="single" w:sz="4" w:space="0" w:color="000000"/>
            </w:tcBorders>
            <w:shd w:val="clear" w:color="auto" w:fill="auto"/>
            <w:vAlign w:val="center"/>
          </w:tcPr>
          <w:p w14:paraId="1089B90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Prospective</w:t>
            </w:r>
          </w:p>
        </w:tc>
        <w:tc>
          <w:tcPr>
            <w:tcW w:w="1080" w:type="dxa"/>
            <w:tcBorders>
              <w:top w:val="single" w:sz="4" w:space="0" w:color="000000"/>
              <w:bottom w:val="single" w:sz="4" w:space="0" w:color="000000"/>
            </w:tcBorders>
            <w:shd w:val="clear" w:color="auto" w:fill="auto"/>
            <w:vAlign w:val="center"/>
          </w:tcPr>
          <w:p w14:paraId="0E8BB82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21257B8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14-15</w:t>
            </w:r>
          </w:p>
        </w:tc>
        <w:tc>
          <w:tcPr>
            <w:tcW w:w="1170" w:type="dxa"/>
            <w:tcBorders>
              <w:top w:val="single" w:sz="4" w:space="0" w:color="000000"/>
              <w:bottom w:val="single" w:sz="4" w:space="0" w:color="000000"/>
            </w:tcBorders>
            <w:vAlign w:val="center"/>
          </w:tcPr>
          <w:p w14:paraId="35FFBF9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1080" w:type="dxa"/>
            <w:tcBorders>
              <w:top w:val="single" w:sz="4" w:space="0" w:color="000000"/>
              <w:bottom w:val="single" w:sz="4" w:space="0" w:color="000000"/>
            </w:tcBorders>
            <w:shd w:val="clear" w:color="auto" w:fill="auto"/>
            <w:vAlign w:val="center"/>
          </w:tcPr>
          <w:p w14:paraId="2F65880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65213B2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46E73E9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80" w:type="dxa"/>
            <w:tcBorders>
              <w:top w:val="single" w:sz="4" w:space="0" w:color="000000"/>
              <w:bottom w:val="single" w:sz="4" w:space="0" w:color="000000"/>
            </w:tcBorders>
            <w:shd w:val="clear" w:color="auto" w:fill="auto"/>
            <w:vAlign w:val="center"/>
          </w:tcPr>
          <w:p w14:paraId="3059885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990" w:type="dxa"/>
            <w:tcBorders>
              <w:top w:val="single" w:sz="4" w:space="0" w:color="000000"/>
              <w:bottom w:val="single" w:sz="4" w:space="0" w:color="000000"/>
            </w:tcBorders>
            <w:shd w:val="clear" w:color="auto" w:fill="auto"/>
            <w:vAlign w:val="center"/>
          </w:tcPr>
          <w:p w14:paraId="75CF544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2DE030B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0CBA5E2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55A95" w14:paraId="428FAA47" w14:textId="77777777">
        <w:trPr>
          <w:trHeight w:val="600"/>
        </w:trPr>
        <w:tc>
          <w:tcPr>
            <w:tcW w:w="1260" w:type="dxa"/>
            <w:tcBorders>
              <w:top w:val="single" w:sz="4" w:space="0" w:color="000000"/>
              <w:bottom w:val="single" w:sz="4" w:space="0" w:color="000000"/>
            </w:tcBorders>
            <w:shd w:val="clear" w:color="auto" w:fill="auto"/>
            <w:vAlign w:val="center"/>
          </w:tcPr>
          <w:p w14:paraId="788BC857"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Epstein-Ngo et al., 2015</w:t>
            </w:r>
          </w:p>
        </w:tc>
        <w:tc>
          <w:tcPr>
            <w:tcW w:w="2237" w:type="dxa"/>
            <w:tcBorders>
              <w:top w:val="single" w:sz="4" w:space="0" w:color="000000"/>
              <w:bottom w:val="single" w:sz="4" w:space="0" w:color="000000"/>
            </w:tcBorders>
            <w:shd w:val="clear" w:color="auto" w:fill="auto"/>
            <w:vAlign w:val="center"/>
          </w:tcPr>
          <w:p w14:paraId="2591A167"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Midwestern United States public schools, 2009-2013</w:t>
            </w:r>
          </w:p>
        </w:tc>
        <w:tc>
          <w:tcPr>
            <w:tcW w:w="1093" w:type="dxa"/>
            <w:tcBorders>
              <w:top w:val="single" w:sz="4" w:space="0" w:color="000000"/>
              <w:bottom w:val="single" w:sz="4" w:space="0" w:color="000000"/>
            </w:tcBorders>
            <w:shd w:val="clear" w:color="auto" w:fill="auto"/>
            <w:vAlign w:val="center"/>
          </w:tcPr>
          <w:p w14:paraId="5EE9A03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43B3655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5443D03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489883E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170" w:type="dxa"/>
            <w:tcBorders>
              <w:top w:val="single" w:sz="4" w:space="0" w:color="000000"/>
              <w:bottom w:val="single" w:sz="4" w:space="0" w:color="000000"/>
            </w:tcBorders>
            <w:vAlign w:val="center"/>
          </w:tcPr>
          <w:p w14:paraId="1E08592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1080" w:type="dxa"/>
            <w:tcBorders>
              <w:top w:val="single" w:sz="4" w:space="0" w:color="000000"/>
              <w:bottom w:val="single" w:sz="4" w:space="0" w:color="000000"/>
            </w:tcBorders>
            <w:shd w:val="clear" w:color="auto" w:fill="auto"/>
            <w:vAlign w:val="center"/>
          </w:tcPr>
          <w:p w14:paraId="415033A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3CD9B63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0730A9E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1080" w:type="dxa"/>
            <w:tcBorders>
              <w:top w:val="single" w:sz="4" w:space="0" w:color="000000"/>
              <w:bottom w:val="single" w:sz="4" w:space="0" w:color="000000"/>
            </w:tcBorders>
            <w:shd w:val="clear" w:color="auto" w:fill="auto"/>
            <w:vAlign w:val="center"/>
          </w:tcPr>
          <w:p w14:paraId="70F222A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990" w:type="dxa"/>
            <w:tcBorders>
              <w:top w:val="single" w:sz="4" w:space="0" w:color="000000"/>
              <w:bottom w:val="single" w:sz="4" w:space="0" w:color="000000"/>
            </w:tcBorders>
            <w:shd w:val="clear" w:color="auto" w:fill="auto"/>
            <w:vAlign w:val="center"/>
          </w:tcPr>
          <w:p w14:paraId="1427916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50" w:type="dxa"/>
            <w:tcBorders>
              <w:top w:val="single" w:sz="4" w:space="0" w:color="000000"/>
              <w:bottom w:val="single" w:sz="4" w:space="0" w:color="000000"/>
            </w:tcBorders>
            <w:shd w:val="clear" w:color="auto" w:fill="auto"/>
            <w:vAlign w:val="center"/>
          </w:tcPr>
          <w:p w14:paraId="4D01A2F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52D4A37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55A95" w14:paraId="47F03CF3" w14:textId="77777777">
        <w:trPr>
          <w:trHeight w:val="900"/>
        </w:trPr>
        <w:tc>
          <w:tcPr>
            <w:tcW w:w="1260" w:type="dxa"/>
            <w:tcBorders>
              <w:top w:val="single" w:sz="4" w:space="0" w:color="000000"/>
              <w:bottom w:val="single" w:sz="4" w:space="0" w:color="000000"/>
            </w:tcBorders>
            <w:shd w:val="clear" w:color="auto" w:fill="auto"/>
            <w:vAlign w:val="center"/>
          </w:tcPr>
          <w:p w14:paraId="1C84396A"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Froehlich et al., 2007</w:t>
            </w:r>
          </w:p>
        </w:tc>
        <w:tc>
          <w:tcPr>
            <w:tcW w:w="2237" w:type="dxa"/>
            <w:tcBorders>
              <w:top w:val="single" w:sz="4" w:space="0" w:color="000000"/>
              <w:bottom w:val="single" w:sz="4" w:space="0" w:color="000000"/>
            </w:tcBorders>
            <w:shd w:val="clear" w:color="auto" w:fill="auto"/>
            <w:vAlign w:val="center"/>
          </w:tcPr>
          <w:p w14:paraId="179B6643"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Health and Nutrition Examination Survey (NHANES) 2001-2004</w:t>
            </w:r>
          </w:p>
        </w:tc>
        <w:tc>
          <w:tcPr>
            <w:tcW w:w="1093" w:type="dxa"/>
            <w:tcBorders>
              <w:top w:val="single" w:sz="4" w:space="0" w:color="000000"/>
              <w:bottom w:val="single" w:sz="4" w:space="0" w:color="000000"/>
            </w:tcBorders>
            <w:shd w:val="clear" w:color="auto" w:fill="auto"/>
            <w:vAlign w:val="center"/>
          </w:tcPr>
          <w:p w14:paraId="3FAEC82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2F4108F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6D009C5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4B7A24BF" w14:textId="77777777" w:rsidR="00655A95" w:rsidRDefault="00746894">
            <w:pPr>
              <w:spacing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8-15</w:t>
            </w:r>
          </w:p>
        </w:tc>
        <w:tc>
          <w:tcPr>
            <w:tcW w:w="1170" w:type="dxa"/>
            <w:tcBorders>
              <w:top w:val="single" w:sz="4" w:space="0" w:color="000000"/>
              <w:bottom w:val="single" w:sz="4" w:space="0" w:color="000000"/>
            </w:tcBorders>
            <w:vAlign w:val="center"/>
          </w:tcPr>
          <w:p w14:paraId="27E09253" w14:textId="77777777" w:rsidR="00655A95" w:rsidRDefault="00746894">
            <w:pPr>
              <w:spacing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79</w:t>
            </w:r>
          </w:p>
        </w:tc>
        <w:tc>
          <w:tcPr>
            <w:tcW w:w="1080" w:type="dxa"/>
            <w:tcBorders>
              <w:top w:val="single" w:sz="4" w:space="0" w:color="000000"/>
              <w:bottom w:val="single" w:sz="4" w:space="0" w:color="000000"/>
            </w:tcBorders>
            <w:shd w:val="clear" w:color="auto" w:fill="auto"/>
            <w:vAlign w:val="center"/>
          </w:tcPr>
          <w:p w14:paraId="6D5A32F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386161F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0AF89B9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080" w:type="dxa"/>
            <w:tcBorders>
              <w:top w:val="single" w:sz="4" w:space="0" w:color="000000"/>
              <w:bottom w:val="single" w:sz="4" w:space="0" w:color="000000"/>
            </w:tcBorders>
            <w:shd w:val="clear" w:color="auto" w:fill="auto"/>
            <w:vAlign w:val="center"/>
          </w:tcPr>
          <w:p w14:paraId="7E76060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990" w:type="dxa"/>
            <w:tcBorders>
              <w:top w:val="single" w:sz="4" w:space="0" w:color="000000"/>
              <w:bottom w:val="single" w:sz="4" w:space="0" w:color="000000"/>
            </w:tcBorders>
            <w:shd w:val="clear" w:color="auto" w:fill="auto"/>
            <w:vAlign w:val="center"/>
          </w:tcPr>
          <w:p w14:paraId="10D17B3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4F714DB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48BE4F2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55A95" w14:paraId="4B0210E9" w14:textId="77777777">
        <w:trPr>
          <w:trHeight w:val="900"/>
        </w:trPr>
        <w:tc>
          <w:tcPr>
            <w:tcW w:w="1260" w:type="dxa"/>
            <w:tcBorders>
              <w:top w:val="single" w:sz="4" w:space="0" w:color="000000"/>
              <w:bottom w:val="single" w:sz="4" w:space="0" w:color="000000"/>
            </w:tcBorders>
            <w:shd w:val="clear" w:color="auto" w:fill="auto"/>
            <w:vAlign w:val="center"/>
          </w:tcPr>
          <w:p w14:paraId="665F1AAE"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Hailpern</w:t>
            </w:r>
            <w:proofErr w:type="spellEnd"/>
            <w:r>
              <w:rPr>
                <w:rFonts w:ascii="Times New Roman" w:eastAsia="Times New Roman" w:hAnsi="Times New Roman" w:cs="Times New Roman"/>
                <w:color w:val="000000"/>
                <w:sz w:val="20"/>
                <w:szCs w:val="20"/>
              </w:rPr>
              <w:t xml:space="preserve"> et al., 2014</w:t>
            </w:r>
          </w:p>
        </w:tc>
        <w:tc>
          <w:tcPr>
            <w:tcW w:w="2237" w:type="dxa"/>
            <w:tcBorders>
              <w:top w:val="single" w:sz="4" w:space="0" w:color="000000"/>
              <w:bottom w:val="single" w:sz="4" w:space="0" w:color="000000"/>
            </w:tcBorders>
            <w:shd w:val="clear" w:color="auto" w:fill="auto"/>
            <w:vAlign w:val="center"/>
          </w:tcPr>
          <w:p w14:paraId="698F6E55"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Health and Nutrition Survey (NHANES) 1999–2004</w:t>
            </w:r>
          </w:p>
        </w:tc>
        <w:tc>
          <w:tcPr>
            <w:tcW w:w="1093" w:type="dxa"/>
            <w:tcBorders>
              <w:top w:val="single" w:sz="4" w:space="0" w:color="000000"/>
              <w:bottom w:val="single" w:sz="4" w:space="0" w:color="000000"/>
            </w:tcBorders>
            <w:shd w:val="clear" w:color="auto" w:fill="auto"/>
            <w:vAlign w:val="center"/>
          </w:tcPr>
          <w:p w14:paraId="3E88AD0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1C6228C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7CC3283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65EAC29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c>
          <w:tcPr>
            <w:tcW w:w="1170" w:type="dxa"/>
            <w:tcBorders>
              <w:top w:val="single" w:sz="4" w:space="0" w:color="000000"/>
              <w:bottom w:val="single" w:sz="4" w:space="0" w:color="000000"/>
            </w:tcBorders>
            <w:vAlign w:val="center"/>
          </w:tcPr>
          <w:p w14:paraId="7A37D10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0" w:type="dxa"/>
            <w:tcBorders>
              <w:top w:val="single" w:sz="4" w:space="0" w:color="000000"/>
              <w:bottom w:val="single" w:sz="4" w:space="0" w:color="000000"/>
            </w:tcBorders>
            <w:shd w:val="clear" w:color="auto" w:fill="auto"/>
            <w:vAlign w:val="center"/>
          </w:tcPr>
          <w:p w14:paraId="4A5ADFE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4524</w:t>
            </w:r>
          </w:p>
        </w:tc>
        <w:tc>
          <w:tcPr>
            <w:tcW w:w="990" w:type="dxa"/>
            <w:tcBorders>
              <w:top w:val="single" w:sz="4" w:space="0" w:color="000000"/>
              <w:bottom w:val="single" w:sz="4" w:space="0" w:color="000000"/>
            </w:tcBorders>
            <w:shd w:val="clear" w:color="auto" w:fill="auto"/>
            <w:vAlign w:val="center"/>
          </w:tcPr>
          <w:p w14:paraId="1B4C32D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80" w:type="dxa"/>
            <w:tcBorders>
              <w:top w:val="single" w:sz="4" w:space="0" w:color="000000"/>
              <w:bottom w:val="single" w:sz="4" w:space="0" w:color="000000"/>
            </w:tcBorders>
            <w:shd w:val="clear" w:color="auto" w:fill="auto"/>
            <w:vAlign w:val="center"/>
          </w:tcPr>
          <w:p w14:paraId="5546B24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w:t>
            </w:r>
          </w:p>
        </w:tc>
        <w:tc>
          <w:tcPr>
            <w:tcW w:w="1080" w:type="dxa"/>
            <w:tcBorders>
              <w:top w:val="single" w:sz="4" w:space="0" w:color="000000"/>
              <w:bottom w:val="single" w:sz="4" w:space="0" w:color="000000"/>
            </w:tcBorders>
            <w:shd w:val="clear" w:color="auto" w:fill="auto"/>
            <w:vAlign w:val="center"/>
          </w:tcPr>
          <w:p w14:paraId="1433122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990" w:type="dxa"/>
            <w:tcBorders>
              <w:top w:val="single" w:sz="4" w:space="0" w:color="000000"/>
              <w:bottom w:val="single" w:sz="4" w:space="0" w:color="000000"/>
            </w:tcBorders>
            <w:shd w:val="clear" w:color="auto" w:fill="auto"/>
            <w:vAlign w:val="center"/>
          </w:tcPr>
          <w:p w14:paraId="064C6EB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3D40F2D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7FB12C6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3240B3CD" w14:textId="77777777">
        <w:trPr>
          <w:trHeight w:val="600"/>
        </w:trPr>
        <w:tc>
          <w:tcPr>
            <w:tcW w:w="1260" w:type="dxa"/>
            <w:tcBorders>
              <w:top w:val="single" w:sz="4" w:space="0" w:color="000000"/>
              <w:bottom w:val="single" w:sz="4" w:space="0" w:color="000000"/>
            </w:tcBorders>
            <w:shd w:val="clear" w:color="auto" w:fill="auto"/>
            <w:vAlign w:val="center"/>
          </w:tcPr>
          <w:p w14:paraId="294FA73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Jensen et al., 1999</w:t>
            </w:r>
          </w:p>
        </w:tc>
        <w:tc>
          <w:tcPr>
            <w:tcW w:w="2237" w:type="dxa"/>
            <w:tcBorders>
              <w:top w:val="single" w:sz="4" w:space="0" w:color="000000"/>
              <w:bottom w:val="single" w:sz="4" w:space="0" w:color="000000"/>
            </w:tcBorders>
            <w:shd w:val="clear" w:color="auto" w:fill="auto"/>
            <w:vAlign w:val="center"/>
          </w:tcPr>
          <w:p w14:paraId="6FCECA62"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Epidemiology of Child and Adolescent Mental Disorders (MECA) Study (1992)</w:t>
            </w:r>
          </w:p>
        </w:tc>
        <w:tc>
          <w:tcPr>
            <w:tcW w:w="1093" w:type="dxa"/>
            <w:tcBorders>
              <w:top w:val="single" w:sz="4" w:space="0" w:color="000000"/>
              <w:bottom w:val="single" w:sz="4" w:space="0" w:color="000000"/>
            </w:tcBorders>
            <w:shd w:val="clear" w:color="auto" w:fill="auto"/>
            <w:vAlign w:val="center"/>
          </w:tcPr>
          <w:p w14:paraId="6B3716E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3B7654C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459F9E2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17821C2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9-17</w:t>
            </w:r>
          </w:p>
        </w:tc>
        <w:tc>
          <w:tcPr>
            <w:tcW w:w="1170" w:type="dxa"/>
            <w:tcBorders>
              <w:top w:val="single" w:sz="4" w:space="0" w:color="000000"/>
              <w:bottom w:val="single" w:sz="4" w:space="0" w:color="000000"/>
            </w:tcBorders>
            <w:vAlign w:val="center"/>
          </w:tcPr>
          <w:p w14:paraId="757FA90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080" w:type="dxa"/>
            <w:tcBorders>
              <w:top w:val="single" w:sz="4" w:space="0" w:color="000000"/>
              <w:bottom w:val="single" w:sz="4" w:space="0" w:color="000000"/>
            </w:tcBorders>
            <w:shd w:val="clear" w:color="auto" w:fill="auto"/>
            <w:vAlign w:val="center"/>
          </w:tcPr>
          <w:p w14:paraId="3D85A5E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904</w:t>
            </w:r>
          </w:p>
        </w:tc>
        <w:tc>
          <w:tcPr>
            <w:tcW w:w="990" w:type="dxa"/>
            <w:tcBorders>
              <w:top w:val="single" w:sz="4" w:space="0" w:color="000000"/>
              <w:bottom w:val="single" w:sz="4" w:space="0" w:color="000000"/>
            </w:tcBorders>
            <w:shd w:val="clear" w:color="auto" w:fill="auto"/>
            <w:vAlign w:val="center"/>
          </w:tcPr>
          <w:p w14:paraId="4B3B4A2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80" w:type="dxa"/>
            <w:tcBorders>
              <w:top w:val="single" w:sz="4" w:space="0" w:color="000000"/>
              <w:bottom w:val="single" w:sz="4" w:space="0" w:color="000000"/>
            </w:tcBorders>
            <w:shd w:val="clear" w:color="auto" w:fill="auto"/>
            <w:vAlign w:val="center"/>
          </w:tcPr>
          <w:p w14:paraId="3C98272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080" w:type="dxa"/>
            <w:tcBorders>
              <w:top w:val="single" w:sz="4" w:space="0" w:color="000000"/>
              <w:bottom w:val="single" w:sz="4" w:space="0" w:color="000000"/>
            </w:tcBorders>
            <w:shd w:val="clear" w:color="auto" w:fill="auto"/>
            <w:vAlign w:val="center"/>
          </w:tcPr>
          <w:p w14:paraId="34223E4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90" w:type="dxa"/>
            <w:tcBorders>
              <w:top w:val="single" w:sz="4" w:space="0" w:color="000000"/>
              <w:bottom w:val="single" w:sz="4" w:space="0" w:color="000000"/>
            </w:tcBorders>
            <w:shd w:val="clear" w:color="auto" w:fill="auto"/>
            <w:vAlign w:val="center"/>
          </w:tcPr>
          <w:p w14:paraId="20BD395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164C790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0ECB8F2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55A95" w14:paraId="33598E4A" w14:textId="77777777">
        <w:trPr>
          <w:trHeight w:val="900"/>
        </w:trPr>
        <w:tc>
          <w:tcPr>
            <w:tcW w:w="1260" w:type="dxa"/>
            <w:tcBorders>
              <w:top w:val="single" w:sz="4" w:space="0" w:color="000000"/>
              <w:bottom w:val="single" w:sz="4" w:space="0" w:color="000000"/>
            </w:tcBorders>
            <w:shd w:val="clear" w:color="auto" w:fill="auto"/>
            <w:vAlign w:val="center"/>
          </w:tcPr>
          <w:p w14:paraId="773E7C03"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Knopf et al., 2012</w:t>
            </w:r>
          </w:p>
        </w:tc>
        <w:tc>
          <w:tcPr>
            <w:tcW w:w="2237" w:type="dxa"/>
            <w:tcBorders>
              <w:top w:val="single" w:sz="4" w:space="0" w:color="000000"/>
              <w:bottom w:val="single" w:sz="4" w:space="0" w:color="000000"/>
            </w:tcBorders>
            <w:shd w:val="clear" w:color="auto" w:fill="auto"/>
            <w:vAlign w:val="center"/>
          </w:tcPr>
          <w:p w14:paraId="3328764D"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German Health and Examination Survey for Children and Adolescents (</w:t>
            </w:r>
            <w:proofErr w:type="spellStart"/>
            <w:r>
              <w:rPr>
                <w:rFonts w:ascii="Times New Roman" w:eastAsia="Times New Roman" w:hAnsi="Times New Roman" w:cs="Times New Roman"/>
                <w:color w:val="000000"/>
                <w:sz w:val="20"/>
                <w:szCs w:val="20"/>
              </w:rPr>
              <w:t>KiGGS</w:t>
            </w:r>
            <w:proofErr w:type="spellEnd"/>
            <w:r>
              <w:rPr>
                <w:rFonts w:ascii="Times New Roman" w:eastAsia="Times New Roman" w:hAnsi="Times New Roman" w:cs="Times New Roman"/>
                <w:color w:val="000000"/>
                <w:sz w:val="20"/>
                <w:szCs w:val="20"/>
              </w:rPr>
              <w:t>), 2003-2006</w:t>
            </w:r>
          </w:p>
        </w:tc>
        <w:tc>
          <w:tcPr>
            <w:tcW w:w="1093" w:type="dxa"/>
            <w:tcBorders>
              <w:top w:val="single" w:sz="4" w:space="0" w:color="000000"/>
              <w:bottom w:val="single" w:sz="4" w:space="0" w:color="000000"/>
            </w:tcBorders>
            <w:shd w:val="clear" w:color="auto" w:fill="auto"/>
            <w:vAlign w:val="center"/>
          </w:tcPr>
          <w:p w14:paraId="324F418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Germany</w:t>
            </w:r>
          </w:p>
        </w:tc>
        <w:tc>
          <w:tcPr>
            <w:tcW w:w="1170" w:type="dxa"/>
            <w:tcBorders>
              <w:top w:val="single" w:sz="4" w:space="0" w:color="000000"/>
              <w:bottom w:val="single" w:sz="4" w:space="0" w:color="000000"/>
            </w:tcBorders>
            <w:shd w:val="clear" w:color="auto" w:fill="auto"/>
            <w:vAlign w:val="center"/>
          </w:tcPr>
          <w:p w14:paraId="25911AC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4ABC21A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2E62C3D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1170" w:type="dxa"/>
            <w:tcBorders>
              <w:top w:val="single" w:sz="4" w:space="0" w:color="000000"/>
              <w:bottom w:val="single" w:sz="4" w:space="0" w:color="000000"/>
            </w:tcBorders>
            <w:vAlign w:val="center"/>
          </w:tcPr>
          <w:p w14:paraId="1E005C0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1080" w:type="dxa"/>
            <w:tcBorders>
              <w:top w:val="single" w:sz="4" w:space="0" w:color="000000"/>
              <w:bottom w:val="single" w:sz="4" w:space="0" w:color="000000"/>
            </w:tcBorders>
            <w:shd w:val="clear" w:color="auto" w:fill="auto"/>
            <w:vAlign w:val="center"/>
          </w:tcPr>
          <w:p w14:paraId="0ED796F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12682</w:t>
            </w:r>
          </w:p>
        </w:tc>
        <w:tc>
          <w:tcPr>
            <w:tcW w:w="990" w:type="dxa"/>
            <w:tcBorders>
              <w:top w:val="single" w:sz="4" w:space="0" w:color="000000"/>
              <w:bottom w:val="single" w:sz="4" w:space="0" w:color="000000"/>
            </w:tcBorders>
            <w:shd w:val="clear" w:color="auto" w:fill="auto"/>
            <w:vAlign w:val="center"/>
          </w:tcPr>
          <w:p w14:paraId="7FC674F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80" w:type="dxa"/>
            <w:tcBorders>
              <w:top w:val="single" w:sz="4" w:space="0" w:color="000000"/>
              <w:bottom w:val="single" w:sz="4" w:space="0" w:color="000000"/>
            </w:tcBorders>
            <w:shd w:val="clear" w:color="auto" w:fill="auto"/>
            <w:vAlign w:val="center"/>
          </w:tcPr>
          <w:p w14:paraId="7B810FC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1080" w:type="dxa"/>
            <w:tcBorders>
              <w:top w:val="single" w:sz="4" w:space="0" w:color="000000"/>
              <w:bottom w:val="single" w:sz="4" w:space="0" w:color="000000"/>
            </w:tcBorders>
            <w:shd w:val="clear" w:color="auto" w:fill="auto"/>
            <w:vAlign w:val="center"/>
          </w:tcPr>
          <w:p w14:paraId="2147110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990" w:type="dxa"/>
            <w:tcBorders>
              <w:top w:val="single" w:sz="4" w:space="0" w:color="000000"/>
              <w:bottom w:val="single" w:sz="4" w:space="0" w:color="000000"/>
            </w:tcBorders>
            <w:shd w:val="clear" w:color="auto" w:fill="auto"/>
            <w:vAlign w:val="center"/>
          </w:tcPr>
          <w:p w14:paraId="3E65C56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615334F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5024EB0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46B29A4E" w14:textId="77777777">
        <w:trPr>
          <w:trHeight w:val="960"/>
        </w:trPr>
        <w:tc>
          <w:tcPr>
            <w:tcW w:w="1260" w:type="dxa"/>
            <w:tcBorders>
              <w:top w:val="single" w:sz="4" w:space="0" w:color="000000"/>
              <w:bottom w:val="single" w:sz="4" w:space="0" w:color="000000"/>
            </w:tcBorders>
            <w:shd w:val="clear" w:color="auto" w:fill="auto"/>
            <w:vAlign w:val="center"/>
          </w:tcPr>
          <w:p w14:paraId="0DB47471"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Merikangas</w:t>
            </w:r>
            <w:proofErr w:type="spellEnd"/>
            <w:r>
              <w:rPr>
                <w:rFonts w:ascii="Times New Roman" w:eastAsia="Times New Roman" w:hAnsi="Times New Roman" w:cs="Times New Roman"/>
                <w:color w:val="000000"/>
                <w:sz w:val="20"/>
                <w:szCs w:val="20"/>
              </w:rPr>
              <w:t xml:space="preserve"> et al., 2013</w:t>
            </w:r>
          </w:p>
        </w:tc>
        <w:tc>
          <w:tcPr>
            <w:tcW w:w="2237" w:type="dxa"/>
            <w:tcBorders>
              <w:top w:val="single" w:sz="4" w:space="0" w:color="000000"/>
              <w:bottom w:val="single" w:sz="4" w:space="0" w:color="000000"/>
            </w:tcBorders>
            <w:shd w:val="clear" w:color="auto" w:fill="auto"/>
            <w:vAlign w:val="center"/>
          </w:tcPr>
          <w:p w14:paraId="5EE3D86F"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National Comorbidity Survey </w:t>
            </w:r>
            <w:proofErr w:type="spellStart"/>
            <w:r>
              <w:rPr>
                <w:rFonts w:ascii="Times New Roman" w:eastAsia="Times New Roman" w:hAnsi="Times New Roman" w:cs="Times New Roman"/>
                <w:color w:val="000000"/>
                <w:sz w:val="20"/>
                <w:szCs w:val="20"/>
              </w:rPr>
              <w:t>Adol</w:t>
            </w:r>
            <w:proofErr w:type="spellEnd"/>
            <w:r>
              <w:rPr>
                <w:rFonts w:ascii="Times New Roman" w:eastAsia="Times New Roman" w:hAnsi="Times New Roman" w:cs="Times New Roman"/>
                <w:color w:val="000000"/>
                <w:sz w:val="20"/>
                <w:szCs w:val="20"/>
              </w:rPr>
              <w:t>. Suppl. (NCS-A), 2001-2004</w:t>
            </w:r>
          </w:p>
        </w:tc>
        <w:tc>
          <w:tcPr>
            <w:tcW w:w="1093" w:type="dxa"/>
            <w:tcBorders>
              <w:top w:val="single" w:sz="4" w:space="0" w:color="000000"/>
              <w:bottom w:val="single" w:sz="4" w:space="0" w:color="000000"/>
            </w:tcBorders>
            <w:shd w:val="clear" w:color="auto" w:fill="auto"/>
            <w:vAlign w:val="center"/>
          </w:tcPr>
          <w:p w14:paraId="65F2FBC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35B2F3B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2D3D74B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29B2C51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13-18</w:t>
            </w:r>
          </w:p>
        </w:tc>
        <w:tc>
          <w:tcPr>
            <w:tcW w:w="1170" w:type="dxa"/>
            <w:tcBorders>
              <w:top w:val="single" w:sz="4" w:space="0" w:color="000000"/>
              <w:bottom w:val="single" w:sz="4" w:space="0" w:color="000000"/>
            </w:tcBorders>
            <w:vAlign w:val="center"/>
          </w:tcPr>
          <w:p w14:paraId="4A405AA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1080" w:type="dxa"/>
            <w:tcBorders>
              <w:top w:val="single" w:sz="4" w:space="0" w:color="000000"/>
              <w:bottom w:val="single" w:sz="4" w:space="0" w:color="000000"/>
            </w:tcBorders>
            <w:shd w:val="clear" w:color="auto" w:fill="auto"/>
            <w:vAlign w:val="center"/>
          </w:tcPr>
          <w:p w14:paraId="21E1805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5953</w:t>
            </w:r>
          </w:p>
        </w:tc>
        <w:tc>
          <w:tcPr>
            <w:tcW w:w="990" w:type="dxa"/>
            <w:tcBorders>
              <w:top w:val="single" w:sz="4" w:space="0" w:color="000000"/>
              <w:bottom w:val="single" w:sz="4" w:space="0" w:color="000000"/>
            </w:tcBorders>
            <w:shd w:val="clear" w:color="auto" w:fill="auto"/>
            <w:vAlign w:val="center"/>
          </w:tcPr>
          <w:p w14:paraId="6305901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w:t>
            </w:r>
          </w:p>
        </w:tc>
        <w:tc>
          <w:tcPr>
            <w:tcW w:w="1080" w:type="dxa"/>
            <w:tcBorders>
              <w:top w:val="single" w:sz="4" w:space="0" w:color="000000"/>
              <w:bottom w:val="single" w:sz="4" w:space="0" w:color="000000"/>
            </w:tcBorders>
            <w:shd w:val="clear" w:color="auto" w:fill="auto"/>
            <w:vAlign w:val="center"/>
          </w:tcPr>
          <w:p w14:paraId="6776110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355</w:t>
            </w:r>
          </w:p>
        </w:tc>
        <w:tc>
          <w:tcPr>
            <w:tcW w:w="1080" w:type="dxa"/>
            <w:tcBorders>
              <w:top w:val="single" w:sz="4" w:space="0" w:color="000000"/>
              <w:bottom w:val="single" w:sz="4" w:space="0" w:color="000000"/>
            </w:tcBorders>
            <w:shd w:val="clear" w:color="auto" w:fill="auto"/>
            <w:vAlign w:val="center"/>
          </w:tcPr>
          <w:p w14:paraId="3777523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990" w:type="dxa"/>
            <w:tcBorders>
              <w:top w:val="single" w:sz="4" w:space="0" w:color="000000"/>
              <w:bottom w:val="single" w:sz="4" w:space="0" w:color="000000"/>
            </w:tcBorders>
            <w:shd w:val="clear" w:color="auto" w:fill="auto"/>
            <w:vAlign w:val="center"/>
          </w:tcPr>
          <w:p w14:paraId="7799F5A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6872C4B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15F081D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55A95" w14:paraId="28983FAE" w14:textId="77777777">
        <w:trPr>
          <w:trHeight w:val="900"/>
        </w:trPr>
        <w:tc>
          <w:tcPr>
            <w:tcW w:w="1260" w:type="dxa"/>
            <w:tcBorders>
              <w:top w:val="single" w:sz="4" w:space="0" w:color="000000"/>
              <w:bottom w:val="single" w:sz="4" w:space="0" w:color="000000"/>
            </w:tcBorders>
            <w:shd w:val="clear" w:color="auto" w:fill="auto"/>
            <w:vAlign w:val="center"/>
          </w:tcPr>
          <w:p w14:paraId="4CD683D1"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Montiel et al., 2008</w:t>
            </w:r>
          </w:p>
        </w:tc>
        <w:tc>
          <w:tcPr>
            <w:tcW w:w="2237" w:type="dxa"/>
            <w:tcBorders>
              <w:top w:val="single" w:sz="4" w:space="0" w:color="000000"/>
              <w:bottom w:val="single" w:sz="4" w:space="0" w:color="000000"/>
            </w:tcBorders>
            <w:shd w:val="clear" w:color="auto" w:fill="auto"/>
            <w:vAlign w:val="center"/>
          </w:tcPr>
          <w:p w14:paraId="5C8BCED4"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Maracaibo, Venezuela</w:t>
            </w:r>
          </w:p>
        </w:tc>
        <w:tc>
          <w:tcPr>
            <w:tcW w:w="1093" w:type="dxa"/>
            <w:tcBorders>
              <w:top w:val="single" w:sz="4" w:space="0" w:color="000000"/>
              <w:bottom w:val="single" w:sz="4" w:space="0" w:color="000000"/>
            </w:tcBorders>
            <w:shd w:val="clear" w:color="auto" w:fill="auto"/>
            <w:vAlign w:val="center"/>
          </w:tcPr>
          <w:p w14:paraId="7A8A760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Venezuela</w:t>
            </w:r>
          </w:p>
        </w:tc>
        <w:tc>
          <w:tcPr>
            <w:tcW w:w="1170" w:type="dxa"/>
            <w:tcBorders>
              <w:top w:val="single" w:sz="4" w:space="0" w:color="000000"/>
              <w:bottom w:val="single" w:sz="4" w:space="0" w:color="000000"/>
            </w:tcBorders>
            <w:shd w:val="clear" w:color="auto" w:fill="auto"/>
            <w:vAlign w:val="center"/>
          </w:tcPr>
          <w:p w14:paraId="2CDFC52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1F9B9A3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2F785ED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1170" w:type="dxa"/>
            <w:tcBorders>
              <w:top w:val="single" w:sz="4" w:space="0" w:color="000000"/>
              <w:bottom w:val="single" w:sz="4" w:space="0" w:color="000000"/>
            </w:tcBorders>
            <w:vAlign w:val="center"/>
          </w:tcPr>
          <w:p w14:paraId="37DC1C2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1080" w:type="dxa"/>
            <w:tcBorders>
              <w:top w:val="single" w:sz="4" w:space="0" w:color="000000"/>
              <w:bottom w:val="single" w:sz="4" w:space="0" w:color="000000"/>
            </w:tcBorders>
            <w:shd w:val="clear" w:color="auto" w:fill="auto"/>
            <w:vAlign w:val="center"/>
          </w:tcPr>
          <w:p w14:paraId="1231C6A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990" w:type="dxa"/>
            <w:tcBorders>
              <w:top w:val="single" w:sz="4" w:space="0" w:color="000000"/>
              <w:bottom w:val="single" w:sz="4" w:space="0" w:color="000000"/>
            </w:tcBorders>
            <w:shd w:val="clear" w:color="auto" w:fill="auto"/>
            <w:vAlign w:val="center"/>
          </w:tcPr>
          <w:p w14:paraId="1A9F12D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80" w:type="dxa"/>
            <w:tcBorders>
              <w:top w:val="single" w:sz="4" w:space="0" w:color="000000"/>
              <w:bottom w:val="single" w:sz="4" w:space="0" w:color="000000"/>
            </w:tcBorders>
            <w:shd w:val="clear" w:color="auto" w:fill="auto"/>
            <w:vAlign w:val="center"/>
          </w:tcPr>
          <w:p w14:paraId="63A2ACF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1080" w:type="dxa"/>
            <w:tcBorders>
              <w:top w:val="single" w:sz="4" w:space="0" w:color="000000"/>
              <w:bottom w:val="single" w:sz="4" w:space="0" w:color="000000"/>
            </w:tcBorders>
            <w:shd w:val="clear" w:color="auto" w:fill="auto"/>
            <w:vAlign w:val="center"/>
          </w:tcPr>
          <w:p w14:paraId="72D1E73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90" w:type="dxa"/>
            <w:tcBorders>
              <w:top w:val="single" w:sz="4" w:space="0" w:color="000000"/>
              <w:bottom w:val="single" w:sz="4" w:space="0" w:color="000000"/>
            </w:tcBorders>
            <w:shd w:val="clear" w:color="auto" w:fill="auto"/>
            <w:vAlign w:val="center"/>
          </w:tcPr>
          <w:p w14:paraId="79A08D0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1F50755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6CB2F61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51421E41" w14:textId="77777777">
        <w:trPr>
          <w:trHeight w:val="600"/>
        </w:trPr>
        <w:tc>
          <w:tcPr>
            <w:tcW w:w="1260" w:type="dxa"/>
            <w:tcBorders>
              <w:top w:val="single" w:sz="4" w:space="0" w:color="000000"/>
              <w:bottom w:val="single" w:sz="4" w:space="0" w:color="000000"/>
            </w:tcBorders>
            <w:shd w:val="clear" w:color="auto" w:fill="auto"/>
            <w:vAlign w:val="center"/>
          </w:tcPr>
          <w:p w14:paraId="73CFAFFA"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Reich et al., 2006</w:t>
            </w:r>
          </w:p>
        </w:tc>
        <w:tc>
          <w:tcPr>
            <w:tcW w:w="2237" w:type="dxa"/>
            <w:tcBorders>
              <w:top w:val="single" w:sz="4" w:space="0" w:color="000000"/>
              <w:bottom w:val="single" w:sz="4" w:space="0" w:color="000000"/>
            </w:tcBorders>
            <w:shd w:val="clear" w:color="auto" w:fill="auto"/>
            <w:vAlign w:val="center"/>
          </w:tcPr>
          <w:p w14:paraId="019F0BC0"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Missouri twins sample, 1996-2001</w:t>
            </w:r>
          </w:p>
        </w:tc>
        <w:tc>
          <w:tcPr>
            <w:tcW w:w="1093" w:type="dxa"/>
            <w:tcBorders>
              <w:top w:val="single" w:sz="4" w:space="0" w:color="000000"/>
              <w:bottom w:val="single" w:sz="4" w:space="0" w:color="000000"/>
            </w:tcBorders>
            <w:shd w:val="clear" w:color="auto" w:fill="auto"/>
            <w:vAlign w:val="center"/>
          </w:tcPr>
          <w:p w14:paraId="4D92770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06ED1CD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517731A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64B7ADB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7-17</w:t>
            </w:r>
          </w:p>
        </w:tc>
        <w:tc>
          <w:tcPr>
            <w:tcW w:w="1170" w:type="dxa"/>
            <w:tcBorders>
              <w:top w:val="single" w:sz="4" w:space="0" w:color="000000"/>
              <w:bottom w:val="single" w:sz="4" w:space="0" w:color="000000"/>
            </w:tcBorders>
            <w:vAlign w:val="center"/>
          </w:tcPr>
          <w:p w14:paraId="758F9F6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080" w:type="dxa"/>
            <w:tcBorders>
              <w:top w:val="single" w:sz="4" w:space="0" w:color="000000"/>
              <w:bottom w:val="single" w:sz="4" w:space="0" w:color="000000"/>
            </w:tcBorders>
            <w:shd w:val="clear" w:color="auto" w:fill="auto"/>
            <w:vAlign w:val="center"/>
          </w:tcPr>
          <w:p w14:paraId="21E39B3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w:t>
            </w:r>
          </w:p>
        </w:tc>
        <w:tc>
          <w:tcPr>
            <w:tcW w:w="990" w:type="dxa"/>
            <w:tcBorders>
              <w:top w:val="single" w:sz="4" w:space="0" w:color="000000"/>
              <w:bottom w:val="single" w:sz="4" w:space="0" w:color="000000"/>
            </w:tcBorders>
            <w:shd w:val="clear" w:color="auto" w:fill="auto"/>
            <w:vAlign w:val="center"/>
          </w:tcPr>
          <w:p w14:paraId="33C69AF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80" w:type="dxa"/>
            <w:tcBorders>
              <w:top w:val="single" w:sz="4" w:space="0" w:color="000000"/>
              <w:bottom w:val="single" w:sz="4" w:space="0" w:color="000000"/>
            </w:tcBorders>
            <w:shd w:val="clear" w:color="auto" w:fill="auto"/>
            <w:vAlign w:val="center"/>
          </w:tcPr>
          <w:p w14:paraId="6533FDF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080" w:type="dxa"/>
            <w:tcBorders>
              <w:top w:val="single" w:sz="4" w:space="0" w:color="000000"/>
              <w:bottom w:val="single" w:sz="4" w:space="0" w:color="000000"/>
            </w:tcBorders>
            <w:shd w:val="clear" w:color="auto" w:fill="auto"/>
            <w:vAlign w:val="center"/>
          </w:tcPr>
          <w:p w14:paraId="16A235A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90" w:type="dxa"/>
            <w:tcBorders>
              <w:top w:val="single" w:sz="4" w:space="0" w:color="000000"/>
              <w:bottom w:val="single" w:sz="4" w:space="0" w:color="000000"/>
            </w:tcBorders>
            <w:shd w:val="clear" w:color="auto" w:fill="auto"/>
            <w:vAlign w:val="center"/>
          </w:tcPr>
          <w:p w14:paraId="67F15AD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313646F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0A4D444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6A290047" w14:textId="77777777">
        <w:trPr>
          <w:trHeight w:val="690"/>
        </w:trPr>
        <w:tc>
          <w:tcPr>
            <w:tcW w:w="1260" w:type="dxa"/>
            <w:tcBorders>
              <w:top w:val="single" w:sz="4" w:space="0" w:color="000000"/>
              <w:bottom w:val="single" w:sz="4" w:space="0" w:color="000000"/>
            </w:tcBorders>
            <w:shd w:val="clear" w:color="auto" w:fill="auto"/>
            <w:vAlign w:val="center"/>
          </w:tcPr>
          <w:p w14:paraId="708F8D1C"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Russel et al., 2019</w:t>
            </w:r>
          </w:p>
        </w:tc>
        <w:tc>
          <w:tcPr>
            <w:tcW w:w="2237" w:type="dxa"/>
            <w:tcBorders>
              <w:top w:val="single" w:sz="4" w:space="0" w:color="000000"/>
              <w:bottom w:val="single" w:sz="4" w:space="0" w:color="000000"/>
            </w:tcBorders>
            <w:shd w:val="clear" w:color="auto" w:fill="auto"/>
            <w:vAlign w:val="center"/>
          </w:tcPr>
          <w:p w14:paraId="4E2561C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Millennium Cohort Study, 2014-2015</w:t>
            </w:r>
          </w:p>
        </w:tc>
        <w:tc>
          <w:tcPr>
            <w:tcW w:w="1093" w:type="dxa"/>
            <w:tcBorders>
              <w:top w:val="single" w:sz="4" w:space="0" w:color="000000"/>
              <w:bottom w:val="single" w:sz="4" w:space="0" w:color="000000"/>
            </w:tcBorders>
            <w:shd w:val="clear" w:color="auto" w:fill="auto"/>
            <w:vAlign w:val="center"/>
          </w:tcPr>
          <w:p w14:paraId="0B25242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England</w:t>
            </w:r>
          </w:p>
        </w:tc>
        <w:tc>
          <w:tcPr>
            <w:tcW w:w="1170" w:type="dxa"/>
            <w:tcBorders>
              <w:top w:val="single" w:sz="4" w:space="0" w:color="000000"/>
              <w:bottom w:val="single" w:sz="4" w:space="0" w:color="000000"/>
            </w:tcBorders>
            <w:shd w:val="clear" w:color="auto" w:fill="auto"/>
            <w:vAlign w:val="center"/>
          </w:tcPr>
          <w:p w14:paraId="2AE9A91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6109A46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49F5390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70" w:type="dxa"/>
            <w:tcBorders>
              <w:top w:val="single" w:sz="4" w:space="0" w:color="000000"/>
              <w:bottom w:val="single" w:sz="4" w:space="0" w:color="000000"/>
            </w:tcBorders>
            <w:vAlign w:val="center"/>
          </w:tcPr>
          <w:p w14:paraId="5F9A403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080" w:type="dxa"/>
            <w:tcBorders>
              <w:top w:val="single" w:sz="4" w:space="0" w:color="000000"/>
              <w:bottom w:val="single" w:sz="4" w:space="0" w:color="000000"/>
            </w:tcBorders>
            <w:shd w:val="clear" w:color="auto" w:fill="auto"/>
            <w:vAlign w:val="center"/>
          </w:tcPr>
          <w:p w14:paraId="3B9EB3C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5262E64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3729129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1080" w:type="dxa"/>
            <w:tcBorders>
              <w:top w:val="single" w:sz="4" w:space="0" w:color="000000"/>
              <w:bottom w:val="single" w:sz="4" w:space="0" w:color="000000"/>
            </w:tcBorders>
            <w:shd w:val="clear" w:color="auto" w:fill="auto"/>
            <w:vAlign w:val="center"/>
          </w:tcPr>
          <w:p w14:paraId="3DBB6B7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990" w:type="dxa"/>
            <w:tcBorders>
              <w:top w:val="single" w:sz="4" w:space="0" w:color="000000"/>
              <w:bottom w:val="single" w:sz="4" w:space="0" w:color="000000"/>
            </w:tcBorders>
            <w:shd w:val="clear" w:color="auto" w:fill="auto"/>
            <w:vAlign w:val="center"/>
          </w:tcPr>
          <w:p w14:paraId="5A17C0E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5C50289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0A33394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223117C2" w14:textId="77777777">
        <w:trPr>
          <w:trHeight w:val="900"/>
        </w:trPr>
        <w:tc>
          <w:tcPr>
            <w:tcW w:w="1260" w:type="dxa"/>
            <w:tcBorders>
              <w:top w:val="single" w:sz="4" w:space="0" w:color="000000"/>
              <w:bottom w:val="single" w:sz="4" w:space="0" w:color="000000"/>
            </w:tcBorders>
            <w:shd w:val="clear" w:color="auto" w:fill="auto"/>
            <w:vAlign w:val="center"/>
          </w:tcPr>
          <w:p w14:paraId="41FC996E"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Sayal</w:t>
            </w:r>
            <w:proofErr w:type="spellEnd"/>
            <w:r>
              <w:rPr>
                <w:rFonts w:ascii="Times New Roman" w:eastAsia="Times New Roman" w:hAnsi="Times New Roman" w:cs="Times New Roman"/>
                <w:color w:val="000000"/>
                <w:sz w:val="20"/>
                <w:szCs w:val="20"/>
              </w:rPr>
              <w:t xml:space="preserve"> et al., 2010</w:t>
            </w:r>
          </w:p>
        </w:tc>
        <w:tc>
          <w:tcPr>
            <w:tcW w:w="2237" w:type="dxa"/>
            <w:tcBorders>
              <w:top w:val="single" w:sz="4" w:space="0" w:color="000000"/>
              <w:bottom w:val="single" w:sz="4" w:space="0" w:color="000000"/>
            </w:tcBorders>
            <w:shd w:val="clear" w:color="auto" w:fill="auto"/>
            <w:vAlign w:val="center"/>
          </w:tcPr>
          <w:p w14:paraId="1296F18C"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British Child and Adolescent Mental Health Survey (B-CAMHS) 2004</w:t>
            </w:r>
          </w:p>
        </w:tc>
        <w:tc>
          <w:tcPr>
            <w:tcW w:w="1093" w:type="dxa"/>
            <w:tcBorders>
              <w:top w:val="single" w:sz="4" w:space="0" w:color="000000"/>
              <w:bottom w:val="single" w:sz="4" w:space="0" w:color="000000"/>
            </w:tcBorders>
            <w:shd w:val="clear" w:color="auto" w:fill="auto"/>
            <w:vAlign w:val="center"/>
          </w:tcPr>
          <w:p w14:paraId="43BD408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England</w:t>
            </w:r>
          </w:p>
        </w:tc>
        <w:tc>
          <w:tcPr>
            <w:tcW w:w="1170" w:type="dxa"/>
            <w:tcBorders>
              <w:top w:val="single" w:sz="4" w:space="0" w:color="000000"/>
              <w:bottom w:val="single" w:sz="4" w:space="0" w:color="000000"/>
            </w:tcBorders>
            <w:shd w:val="clear" w:color="auto" w:fill="auto"/>
            <w:vAlign w:val="center"/>
          </w:tcPr>
          <w:p w14:paraId="4E607AF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665B2BD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DSM/ICD</w:t>
            </w:r>
          </w:p>
        </w:tc>
        <w:tc>
          <w:tcPr>
            <w:tcW w:w="720" w:type="dxa"/>
            <w:tcBorders>
              <w:top w:val="single" w:sz="4" w:space="0" w:color="000000"/>
              <w:bottom w:val="single" w:sz="4" w:space="0" w:color="000000"/>
            </w:tcBorders>
            <w:shd w:val="clear" w:color="auto" w:fill="auto"/>
            <w:vAlign w:val="center"/>
          </w:tcPr>
          <w:p w14:paraId="52AE3245" w14:textId="77777777" w:rsidR="00655A95" w:rsidRDefault="00746894">
            <w:pPr>
              <w:spacing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5-16</w:t>
            </w:r>
          </w:p>
        </w:tc>
        <w:tc>
          <w:tcPr>
            <w:tcW w:w="1170" w:type="dxa"/>
            <w:tcBorders>
              <w:top w:val="single" w:sz="4" w:space="0" w:color="000000"/>
              <w:bottom w:val="single" w:sz="4" w:space="0" w:color="000000"/>
            </w:tcBorders>
            <w:vAlign w:val="center"/>
          </w:tcPr>
          <w:p w14:paraId="7FCB665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080" w:type="dxa"/>
            <w:tcBorders>
              <w:top w:val="single" w:sz="4" w:space="0" w:color="000000"/>
              <w:bottom w:val="single" w:sz="4" w:space="0" w:color="000000"/>
            </w:tcBorders>
            <w:shd w:val="clear" w:color="auto" w:fill="auto"/>
            <w:vAlign w:val="center"/>
          </w:tcPr>
          <w:p w14:paraId="3923142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11C97E6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7A02110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1080" w:type="dxa"/>
            <w:tcBorders>
              <w:top w:val="single" w:sz="4" w:space="0" w:color="000000"/>
              <w:bottom w:val="single" w:sz="4" w:space="0" w:color="000000"/>
            </w:tcBorders>
            <w:shd w:val="clear" w:color="auto" w:fill="auto"/>
            <w:vAlign w:val="center"/>
          </w:tcPr>
          <w:p w14:paraId="3C53FF7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90" w:type="dxa"/>
            <w:tcBorders>
              <w:top w:val="single" w:sz="4" w:space="0" w:color="000000"/>
              <w:bottom w:val="single" w:sz="4" w:space="0" w:color="000000"/>
            </w:tcBorders>
            <w:shd w:val="clear" w:color="auto" w:fill="auto"/>
            <w:vAlign w:val="center"/>
          </w:tcPr>
          <w:p w14:paraId="7D7BCAB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111DF7C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45B7407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55A95" w14:paraId="50FCAD57" w14:textId="77777777">
        <w:trPr>
          <w:trHeight w:val="900"/>
        </w:trPr>
        <w:tc>
          <w:tcPr>
            <w:tcW w:w="1260" w:type="dxa"/>
            <w:tcBorders>
              <w:top w:val="single" w:sz="4" w:space="0" w:color="000000"/>
              <w:bottom w:val="single" w:sz="4" w:space="0" w:color="000000"/>
            </w:tcBorders>
            <w:shd w:val="clear" w:color="auto" w:fill="auto"/>
            <w:vAlign w:val="center"/>
          </w:tcPr>
          <w:p w14:paraId="506930FC"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Sawyer et al., 2002</w:t>
            </w:r>
          </w:p>
        </w:tc>
        <w:tc>
          <w:tcPr>
            <w:tcW w:w="2237" w:type="dxa"/>
            <w:tcBorders>
              <w:top w:val="single" w:sz="4" w:space="0" w:color="000000"/>
              <w:bottom w:val="single" w:sz="4" w:space="0" w:color="000000"/>
            </w:tcBorders>
            <w:shd w:val="clear" w:color="auto" w:fill="auto"/>
            <w:vAlign w:val="center"/>
          </w:tcPr>
          <w:p w14:paraId="6E8926A2"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Australian National Survey of Mental Health and Well-Being, Feb-May 1998</w:t>
            </w:r>
          </w:p>
        </w:tc>
        <w:tc>
          <w:tcPr>
            <w:tcW w:w="1093" w:type="dxa"/>
            <w:tcBorders>
              <w:top w:val="single" w:sz="4" w:space="0" w:color="000000"/>
              <w:bottom w:val="single" w:sz="4" w:space="0" w:color="000000"/>
            </w:tcBorders>
            <w:shd w:val="clear" w:color="auto" w:fill="auto"/>
            <w:vAlign w:val="center"/>
          </w:tcPr>
          <w:p w14:paraId="1E9C150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1170" w:type="dxa"/>
            <w:tcBorders>
              <w:top w:val="single" w:sz="4" w:space="0" w:color="000000"/>
              <w:bottom w:val="single" w:sz="4" w:space="0" w:color="000000"/>
            </w:tcBorders>
            <w:shd w:val="clear" w:color="auto" w:fill="auto"/>
            <w:vAlign w:val="center"/>
          </w:tcPr>
          <w:p w14:paraId="64E08BD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15614AB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507CFEC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1170" w:type="dxa"/>
            <w:tcBorders>
              <w:top w:val="single" w:sz="4" w:space="0" w:color="000000"/>
              <w:bottom w:val="single" w:sz="4" w:space="0" w:color="000000"/>
            </w:tcBorders>
            <w:vAlign w:val="center"/>
          </w:tcPr>
          <w:p w14:paraId="6646715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080" w:type="dxa"/>
            <w:tcBorders>
              <w:top w:val="single" w:sz="4" w:space="0" w:color="000000"/>
              <w:bottom w:val="single" w:sz="4" w:space="0" w:color="000000"/>
            </w:tcBorders>
            <w:shd w:val="clear" w:color="auto" w:fill="auto"/>
            <w:vAlign w:val="center"/>
          </w:tcPr>
          <w:p w14:paraId="3776925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3149</w:t>
            </w:r>
          </w:p>
        </w:tc>
        <w:tc>
          <w:tcPr>
            <w:tcW w:w="990" w:type="dxa"/>
            <w:tcBorders>
              <w:top w:val="single" w:sz="4" w:space="0" w:color="000000"/>
              <w:bottom w:val="single" w:sz="4" w:space="0" w:color="000000"/>
            </w:tcBorders>
            <w:shd w:val="clear" w:color="auto" w:fill="auto"/>
            <w:vAlign w:val="center"/>
          </w:tcPr>
          <w:p w14:paraId="5AD8B98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80" w:type="dxa"/>
            <w:tcBorders>
              <w:top w:val="single" w:sz="4" w:space="0" w:color="000000"/>
              <w:bottom w:val="single" w:sz="4" w:space="0" w:color="000000"/>
            </w:tcBorders>
            <w:shd w:val="clear" w:color="auto" w:fill="auto"/>
            <w:vAlign w:val="center"/>
          </w:tcPr>
          <w:p w14:paraId="4751F9B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345</w:t>
            </w:r>
          </w:p>
        </w:tc>
        <w:tc>
          <w:tcPr>
            <w:tcW w:w="1080" w:type="dxa"/>
            <w:tcBorders>
              <w:top w:val="single" w:sz="4" w:space="0" w:color="000000"/>
              <w:bottom w:val="single" w:sz="4" w:space="0" w:color="000000"/>
            </w:tcBorders>
            <w:shd w:val="clear" w:color="auto" w:fill="auto"/>
            <w:vAlign w:val="center"/>
          </w:tcPr>
          <w:p w14:paraId="2EE57F2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90" w:type="dxa"/>
            <w:tcBorders>
              <w:top w:val="single" w:sz="4" w:space="0" w:color="000000"/>
              <w:bottom w:val="single" w:sz="4" w:space="0" w:color="000000"/>
            </w:tcBorders>
            <w:shd w:val="clear" w:color="auto" w:fill="auto"/>
            <w:vAlign w:val="center"/>
          </w:tcPr>
          <w:p w14:paraId="354BD25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38D0040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1F38616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55A95" w14:paraId="4830F331" w14:textId="77777777">
        <w:trPr>
          <w:trHeight w:val="900"/>
        </w:trPr>
        <w:tc>
          <w:tcPr>
            <w:tcW w:w="1260" w:type="dxa"/>
            <w:tcBorders>
              <w:top w:val="single" w:sz="4" w:space="0" w:color="000000"/>
              <w:bottom w:val="single" w:sz="4" w:space="0" w:color="000000"/>
            </w:tcBorders>
            <w:shd w:val="clear" w:color="auto" w:fill="auto"/>
            <w:vAlign w:val="center"/>
          </w:tcPr>
          <w:p w14:paraId="0892BA0D"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Sawyer et al., 2016</w:t>
            </w:r>
          </w:p>
        </w:tc>
        <w:tc>
          <w:tcPr>
            <w:tcW w:w="2237" w:type="dxa"/>
            <w:tcBorders>
              <w:top w:val="single" w:sz="4" w:space="0" w:color="000000"/>
              <w:bottom w:val="single" w:sz="4" w:space="0" w:color="000000"/>
            </w:tcBorders>
            <w:shd w:val="clear" w:color="auto" w:fill="auto"/>
            <w:vAlign w:val="center"/>
          </w:tcPr>
          <w:p w14:paraId="7FF83739"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Australian National Child and Adolescent Mental Health Survey. 2013–2014</w:t>
            </w:r>
          </w:p>
        </w:tc>
        <w:tc>
          <w:tcPr>
            <w:tcW w:w="1093" w:type="dxa"/>
            <w:tcBorders>
              <w:top w:val="single" w:sz="4" w:space="0" w:color="000000"/>
              <w:bottom w:val="single" w:sz="4" w:space="0" w:color="000000"/>
            </w:tcBorders>
            <w:shd w:val="clear" w:color="auto" w:fill="auto"/>
            <w:vAlign w:val="center"/>
          </w:tcPr>
          <w:p w14:paraId="706B6FE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1170" w:type="dxa"/>
            <w:tcBorders>
              <w:top w:val="single" w:sz="4" w:space="0" w:color="000000"/>
              <w:bottom w:val="single" w:sz="4" w:space="0" w:color="000000"/>
            </w:tcBorders>
            <w:shd w:val="clear" w:color="auto" w:fill="auto"/>
            <w:vAlign w:val="center"/>
          </w:tcPr>
          <w:p w14:paraId="64AFF36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4D19F9E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78950F4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w:t>
            </w:r>
          </w:p>
        </w:tc>
        <w:tc>
          <w:tcPr>
            <w:tcW w:w="1170" w:type="dxa"/>
            <w:tcBorders>
              <w:top w:val="single" w:sz="4" w:space="0" w:color="000000"/>
              <w:bottom w:val="single" w:sz="4" w:space="0" w:color="000000"/>
            </w:tcBorders>
            <w:vAlign w:val="center"/>
          </w:tcPr>
          <w:p w14:paraId="0978C48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080" w:type="dxa"/>
            <w:tcBorders>
              <w:top w:val="single" w:sz="4" w:space="0" w:color="000000"/>
              <w:bottom w:val="single" w:sz="4" w:space="0" w:color="000000"/>
            </w:tcBorders>
            <w:shd w:val="clear" w:color="auto" w:fill="auto"/>
            <w:vAlign w:val="center"/>
          </w:tcPr>
          <w:p w14:paraId="79185AD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5854</w:t>
            </w:r>
          </w:p>
        </w:tc>
        <w:tc>
          <w:tcPr>
            <w:tcW w:w="990" w:type="dxa"/>
            <w:tcBorders>
              <w:top w:val="single" w:sz="4" w:space="0" w:color="000000"/>
              <w:bottom w:val="single" w:sz="4" w:space="0" w:color="000000"/>
            </w:tcBorders>
            <w:shd w:val="clear" w:color="auto" w:fill="auto"/>
            <w:vAlign w:val="center"/>
          </w:tcPr>
          <w:p w14:paraId="3662B8B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080" w:type="dxa"/>
            <w:tcBorders>
              <w:top w:val="single" w:sz="4" w:space="0" w:color="000000"/>
              <w:bottom w:val="single" w:sz="4" w:space="0" w:color="000000"/>
            </w:tcBorders>
            <w:shd w:val="clear" w:color="auto" w:fill="auto"/>
            <w:vAlign w:val="center"/>
          </w:tcPr>
          <w:p w14:paraId="0455E63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374</w:t>
            </w:r>
          </w:p>
        </w:tc>
        <w:tc>
          <w:tcPr>
            <w:tcW w:w="1080" w:type="dxa"/>
            <w:tcBorders>
              <w:top w:val="single" w:sz="4" w:space="0" w:color="000000"/>
              <w:bottom w:val="single" w:sz="4" w:space="0" w:color="000000"/>
            </w:tcBorders>
            <w:shd w:val="clear" w:color="auto" w:fill="auto"/>
            <w:vAlign w:val="center"/>
          </w:tcPr>
          <w:p w14:paraId="6E6E286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90" w:type="dxa"/>
            <w:tcBorders>
              <w:top w:val="single" w:sz="4" w:space="0" w:color="000000"/>
              <w:bottom w:val="single" w:sz="4" w:space="0" w:color="000000"/>
            </w:tcBorders>
            <w:shd w:val="clear" w:color="auto" w:fill="auto"/>
            <w:vAlign w:val="center"/>
          </w:tcPr>
          <w:p w14:paraId="1311798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2070C04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208C79F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237DCBE3" w14:textId="77777777">
        <w:trPr>
          <w:trHeight w:val="900"/>
        </w:trPr>
        <w:tc>
          <w:tcPr>
            <w:tcW w:w="1260" w:type="dxa"/>
            <w:tcBorders>
              <w:top w:val="single" w:sz="4" w:space="0" w:color="000000"/>
              <w:bottom w:val="single" w:sz="4" w:space="0" w:color="000000"/>
            </w:tcBorders>
            <w:shd w:val="clear" w:color="auto" w:fill="auto"/>
            <w:vAlign w:val="center"/>
          </w:tcPr>
          <w:p w14:paraId="18EE8A8D"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Sciberras et al., 2016</w:t>
            </w:r>
          </w:p>
        </w:tc>
        <w:tc>
          <w:tcPr>
            <w:tcW w:w="2237" w:type="dxa"/>
            <w:tcBorders>
              <w:top w:val="single" w:sz="4" w:space="0" w:color="000000"/>
              <w:bottom w:val="single" w:sz="4" w:space="0" w:color="000000"/>
            </w:tcBorders>
            <w:shd w:val="clear" w:color="auto" w:fill="auto"/>
            <w:vAlign w:val="center"/>
          </w:tcPr>
          <w:p w14:paraId="1245FE5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Children’s Attention Project, Melbourne, Australia, 2011-2015</w:t>
            </w:r>
          </w:p>
        </w:tc>
        <w:tc>
          <w:tcPr>
            <w:tcW w:w="1093" w:type="dxa"/>
            <w:tcBorders>
              <w:top w:val="single" w:sz="4" w:space="0" w:color="000000"/>
              <w:bottom w:val="single" w:sz="4" w:space="0" w:color="000000"/>
            </w:tcBorders>
            <w:shd w:val="clear" w:color="auto" w:fill="auto"/>
            <w:vAlign w:val="center"/>
          </w:tcPr>
          <w:p w14:paraId="223B358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Australia</w:t>
            </w:r>
          </w:p>
        </w:tc>
        <w:tc>
          <w:tcPr>
            <w:tcW w:w="1170" w:type="dxa"/>
            <w:tcBorders>
              <w:top w:val="single" w:sz="4" w:space="0" w:color="000000"/>
              <w:bottom w:val="single" w:sz="4" w:space="0" w:color="000000"/>
            </w:tcBorders>
            <w:shd w:val="clear" w:color="auto" w:fill="auto"/>
            <w:vAlign w:val="center"/>
          </w:tcPr>
          <w:p w14:paraId="5480974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Prospective</w:t>
            </w:r>
          </w:p>
        </w:tc>
        <w:tc>
          <w:tcPr>
            <w:tcW w:w="1080" w:type="dxa"/>
            <w:tcBorders>
              <w:top w:val="single" w:sz="4" w:space="0" w:color="000000"/>
              <w:bottom w:val="single" w:sz="4" w:space="0" w:color="000000"/>
            </w:tcBorders>
            <w:shd w:val="clear" w:color="auto" w:fill="auto"/>
            <w:vAlign w:val="center"/>
          </w:tcPr>
          <w:p w14:paraId="6437D9C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4DAA8B7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1170" w:type="dxa"/>
            <w:tcBorders>
              <w:top w:val="single" w:sz="4" w:space="0" w:color="000000"/>
              <w:bottom w:val="single" w:sz="4" w:space="0" w:color="000000"/>
            </w:tcBorders>
            <w:vAlign w:val="center"/>
          </w:tcPr>
          <w:p w14:paraId="22B5752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080" w:type="dxa"/>
            <w:tcBorders>
              <w:top w:val="single" w:sz="4" w:space="0" w:color="000000"/>
              <w:bottom w:val="single" w:sz="4" w:space="0" w:color="000000"/>
            </w:tcBorders>
            <w:shd w:val="clear" w:color="auto" w:fill="auto"/>
            <w:vAlign w:val="center"/>
          </w:tcPr>
          <w:p w14:paraId="265D1F7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990" w:type="dxa"/>
            <w:tcBorders>
              <w:top w:val="single" w:sz="4" w:space="0" w:color="000000"/>
              <w:bottom w:val="single" w:sz="4" w:space="0" w:color="000000"/>
            </w:tcBorders>
            <w:shd w:val="clear" w:color="auto" w:fill="auto"/>
            <w:vAlign w:val="center"/>
          </w:tcPr>
          <w:p w14:paraId="5D8D8D3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080" w:type="dxa"/>
            <w:tcBorders>
              <w:top w:val="single" w:sz="4" w:space="0" w:color="000000"/>
              <w:bottom w:val="single" w:sz="4" w:space="0" w:color="000000"/>
            </w:tcBorders>
            <w:shd w:val="clear" w:color="auto" w:fill="auto"/>
            <w:vAlign w:val="center"/>
          </w:tcPr>
          <w:p w14:paraId="1A70826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080" w:type="dxa"/>
            <w:tcBorders>
              <w:top w:val="single" w:sz="4" w:space="0" w:color="000000"/>
              <w:bottom w:val="single" w:sz="4" w:space="0" w:color="000000"/>
            </w:tcBorders>
            <w:shd w:val="clear" w:color="auto" w:fill="auto"/>
            <w:vAlign w:val="center"/>
          </w:tcPr>
          <w:p w14:paraId="69468A9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90" w:type="dxa"/>
            <w:tcBorders>
              <w:top w:val="single" w:sz="4" w:space="0" w:color="000000"/>
              <w:bottom w:val="single" w:sz="4" w:space="0" w:color="000000"/>
            </w:tcBorders>
            <w:shd w:val="clear" w:color="auto" w:fill="auto"/>
            <w:vAlign w:val="center"/>
          </w:tcPr>
          <w:p w14:paraId="523ED9E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50397A9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48208AE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6F8B4149" w14:textId="77777777">
        <w:trPr>
          <w:trHeight w:val="600"/>
        </w:trPr>
        <w:tc>
          <w:tcPr>
            <w:tcW w:w="1260" w:type="dxa"/>
            <w:tcBorders>
              <w:top w:val="single" w:sz="4" w:space="0" w:color="000000"/>
              <w:bottom w:val="single" w:sz="4" w:space="0" w:color="000000"/>
            </w:tcBorders>
            <w:shd w:val="clear" w:color="auto" w:fill="auto"/>
            <w:vAlign w:val="center"/>
          </w:tcPr>
          <w:p w14:paraId="2C0382A2"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Schmitz et al., 2006</w:t>
            </w:r>
          </w:p>
        </w:tc>
        <w:tc>
          <w:tcPr>
            <w:tcW w:w="2237" w:type="dxa"/>
            <w:tcBorders>
              <w:top w:val="single" w:sz="4" w:space="0" w:color="000000"/>
              <w:bottom w:val="single" w:sz="4" w:space="0" w:color="000000"/>
            </w:tcBorders>
            <w:shd w:val="clear" w:color="auto" w:fill="auto"/>
            <w:vAlign w:val="center"/>
          </w:tcPr>
          <w:p w14:paraId="1DB7390D"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Public schools in Porto Alegre, 2002-2005</w:t>
            </w:r>
          </w:p>
        </w:tc>
        <w:tc>
          <w:tcPr>
            <w:tcW w:w="1093" w:type="dxa"/>
            <w:tcBorders>
              <w:top w:val="single" w:sz="4" w:space="0" w:color="000000"/>
              <w:bottom w:val="single" w:sz="4" w:space="0" w:color="000000"/>
            </w:tcBorders>
            <w:shd w:val="clear" w:color="auto" w:fill="auto"/>
            <w:vAlign w:val="center"/>
          </w:tcPr>
          <w:p w14:paraId="1914640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Brazil</w:t>
            </w:r>
          </w:p>
        </w:tc>
        <w:tc>
          <w:tcPr>
            <w:tcW w:w="1170" w:type="dxa"/>
            <w:tcBorders>
              <w:top w:val="single" w:sz="4" w:space="0" w:color="000000"/>
              <w:bottom w:val="single" w:sz="4" w:space="0" w:color="000000"/>
            </w:tcBorders>
            <w:shd w:val="clear" w:color="auto" w:fill="auto"/>
            <w:vAlign w:val="center"/>
          </w:tcPr>
          <w:p w14:paraId="3E4EB5F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6CA69E0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4F08D38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6-18</w:t>
            </w:r>
          </w:p>
        </w:tc>
        <w:tc>
          <w:tcPr>
            <w:tcW w:w="1170" w:type="dxa"/>
            <w:tcBorders>
              <w:top w:val="single" w:sz="4" w:space="0" w:color="000000"/>
              <w:bottom w:val="single" w:sz="4" w:space="0" w:color="000000"/>
            </w:tcBorders>
            <w:vAlign w:val="center"/>
          </w:tcPr>
          <w:p w14:paraId="20A78E0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w:t>
            </w:r>
          </w:p>
        </w:tc>
        <w:tc>
          <w:tcPr>
            <w:tcW w:w="1080" w:type="dxa"/>
            <w:tcBorders>
              <w:top w:val="single" w:sz="4" w:space="0" w:color="000000"/>
              <w:bottom w:val="single" w:sz="4" w:space="0" w:color="000000"/>
            </w:tcBorders>
            <w:shd w:val="clear" w:color="auto" w:fill="auto"/>
            <w:vAlign w:val="center"/>
          </w:tcPr>
          <w:p w14:paraId="57006DE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4685C63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1512BAE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c>
          <w:tcPr>
            <w:tcW w:w="1080" w:type="dxa"/>
            <w:tcBorders>
              <w:top w:val="single" w:sz="4" w:space="0" w:color="000000"/>
              <w:bottom w:val="single" w:sz="4" w:space="0" w:color="000000"/>
            </w:tcBorders>
            <w:shd w:val="clear" w:color="auto" w:fill="auto"/>
            <w:vAlign w:val="center"/>
          </w:tcPr>
          <w:p w14:paraId="0A99C26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0" w:type="dxa"/>
            <w:tcBorders>
              <w:top w:val="single" w:sz="4" w:space="0" w:color="000000"/>
              <w:bottom w:val="single" w:sz="4" w:space="0" w:color="000000"/>
            </w:tcBorders>
            <w:shd w:val="clear" w:color="auto" w:fill="auto"/>
            <w:vAlign w:val="center"/>
          </w:tcPr>
          <w:p w14:paraId="47C2EA7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1BAAA2C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7C33F00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2F18DF01" w14:textId="77777777">
        <w:trPr>
          <w:trHeight w:val="600"/>
        </w:trPr>
        <w:tc>
          <w:tcPr>
            <w:tcW w:w="1260" w:type="dxa"/>
            <w:tcBorders>
              <w:top w:val="single" w:sz="4" w:space="0" w:color="000000"/>
              <w:bottom w:val="single" w:sz="4" w:space="0" w:color="000000"/>
            </w:tcBorders>
            <w:shd w:val="clear" w:color="auto" w:fill="auto"/>
            <w:vAlign w:val="center"/>
          </w:tcPr>
          <w:p w14:paraId="4C546F27"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 Amour et al., 2018</w:t>
            </w:r>
          </w:p>
        </w:tc>
        <w:tc>
          <w:tcPr>
            <w:tcW w:w="2237" w:type="dxa"/>
            <w:tcBorders>
              <w:top w:val="single" w:sz="4" w:space="0" w:color="000000"/>
              <w:bottom w:val="single" w:sz="4" w:space="0" w:color="000000"/>
            </w:tcBorders>
            <w:shd w:val="clear" w:color="auto" w:fill="auto"/>
            <w:vAlign w:val="center"/>
          </w:tcPr>
          <w:p w14:paraId="5E38F8B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Heart Behavioural and Environmental Assessment Team</w:t>
            </w:r>
          </w:p>
        </w:tc>
        <w:tc>
          <w:tcPr>
            <w:tcW w:w="1093" w:type="dxa"/>
            <w:tcBorders>
              <w:top w:val="single" w:sz="4" w:space="0" w:color="000000"/>
              <w:bottom w:val="single" w:sz="4" w:space="0" w:color="000000"/>
            </w:tcBorders>
            <w:shd w:val="clear" w:color="auto" w:fill="auto"/>
            <w:vAlign w:val="center"/>
          </w:tcPr>
          <w:p w14:paraId="4AAA849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Canada</w:t>
            </w:r>
          </w:p>
        </w:tc>
        <w:tc>
          <w:tcPr>
            <w:tcW w:w="1170" w:type="dxa"/>
            <w:tcBorders>
              <w:top w:val="single" w:sz="4" w:space="0" w:color="000000"/>
              <w:bottom w:val="single" w:sz="4" w:space="0" w:color="000000"/>
            </w:tcBorders>
            <w:shd w:val="clear" w:color="auto" w:fill="auto"/>
            <w:vAlign w:val="center"/>
          </w:tcPr>
          <w:p w14:paraId="0AAE1F6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54F6836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101B3AD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10-14</w:t>
            </w:r>
          </w:p>
        </w:tc>
        <w:tc>
          <w:tcPr>
            <w:tcW w:w="1170" w:type="dxa"/>
            <w:tcBorders>
              <w:top w:val="single" w:sz="4" w:space="0" w:color="000000"/>
              <w:bottom w:val="single" w:sz="4" w:space="0" w:color="000000"/>
            </w:tcBorders>
            <w:vAlign w:val="center"/>
          </w:tcPr>
          <w:p w14:paraId="7FAC333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080" w:type="dxa"/>
            <w:tcBorders>
              <w:top w:val="single" w:sz="4" w:space="0" w:color="000000"/>
              <w:bottom w:val="single" w:sz="4" w:space="0" w:color="000000"/>
            </w:tcBorders>
            <w:shd w:val="clear" w:color="auto" w:fill="auto"/>
            <w:vAlign w:val="center"/>
          </w:tcPr>
          <w:p w14:paraId="0C350C1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1863</w:t>
            </w:r>
          </w:p>
        </w:tc>
        <w:tc>
          <w:tcPr>
            <w:tcW w:w="990" w:type="dxa"/>
            <w:tcBorders>
              <w:top w:val="single" w:sz="4" w:space="0" w:color="000000"/>
              <w:bottom w:val="single" w:sz="4" w:space="0" w:color="000000"/>
            </w:tcBorders>
            <w:shd w:val="clear" w:color="auto" w:fill="auto"/>
            <w:vAlign w:val="center"/>
          </w:tcPr>
          <w:p w14:paraId="6A1E6D4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080" w:type="dxa"/>
            <w:tcBorders>
              <w:top w:val="single" w:sz="4" w:space="0" w:color="000000"/>
              <w:bottom w:val="single" w:sz="4" w:space="0" w:color="000000"/>
            </w:tcBorders>
            <w:shd w:val="clear" w:color="auto" w:fill="auto"/>
            <w:vAlign w:val="center"/>
          </w:tcPr>
          <w:p w14:paraId="2C5243B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080" w:type="dxa"/>
            <w:tcBorders>
              <w:top w:val="single" w:sz="4" w:space="0" w:color="000000"/>
              <w:bottom w:val="single" w:sz="4" w:space="0" w:color="000000"/>
            </w:tcBorders>
            <w:shd w:val="clear" w:color="auto" w:fill="auto"/>
            <w:vAlign w:val="center"/>
          </w:tcPr>
          <w:p w14:paraId="6AFC629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90" w:type="dxa"/>
            <w:tcBorders>
              <w:top w:val="single" w:sz="4" w:space="0" w:color="000000"/>
              <w:bottom w:val="single" w:sz="4" w:space="0" w:color="000000"/>
            </w:tcBorders>
            <w:shd w:val="clear" w:color="auto" w:fill="auto"/>
            <w:vAlign w:val="center"/>
          </w:tcPr>
          <w:p w14:paraId="6F5E89D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50" w:type="dxa"/>
            <w:tcBorders>
              <w:top w:val="single" w:sz="4" w:space="0" w:color="000000"/>
              <w:bottom w:val="single" w:sz="4" w:space="0" w:color="000000"/>
            </w:tcBorders>
            <w:shd w:val="clear" w:color="auto" w:fill="auto"/>
            <w:vAlign w:val="center"/>
          </w:tcPr>
          <w:p w14:paraId="18DB522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30EA7F0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655A95" w14:paraId="6DDC1F9E" w14:textId="77777777">
        <w:trPr>
          <w:trHeight w:val="600"/>
        </w:trPr>
        <w:tc>
          <w:tcPr>
            <w:tcW w:w="1260" w:type="dxa"/>
            <w:tcBorders>
              <w:top w:val="single" w:sz="4" w:space="0" w:color="000000"/>
              <w:bottom w:val="single" w:sz="4" w:space="0" w:color="000000"/>
            </w:tcBorders>
            <w:shd w:val="clear" w:color="auto" w:fill="auto"/>
            <w:vAlign w:val="center"/>
          </w:tcPr>
          <w:p w14:paraId="682FF590"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Szatmari et al., 1989</w:t>
            </w:r>
          </w:p>
        </w:tc>
        <w:tc>
          <w:tcPr>
            <w:tcW w:w="2237" w:type="dxa"/>
            <w:tcBorders>
              <w:top w:val="single" w:sz="4" w:space="0" w:color="000000"/>
              <w:bottom w:val="single" w:sz="4" w:space="0" w:color="000000"/>
            </w:tcBorders>
            <w:shd w:val="clear" w:color="auto" w:fill="auto"/>
            <w:vAlign w:val="center"/>
          </w:tcPr>
          <w:p w14:paraId="12EC8B1A"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Ontario Child Health Study (OCHS) 1966-1979</w:t>
            </w:r>
          </w:p>
        </w:tc>
        <w:tc>
          <w:tcPr>
            <w:tcW w:w="1093" w:type="dxa"/>
            <w:tcBorders>
              <w:top w:val="single" w:sz="4" w:space="0" w:color="000000"/>
              <w:bottom w:val="single" w:sz="4" w:space="0" w:color="000000"/>
            </w:tcBorders>
            <w:shd w:val="clear" w:color="auto" w:fill="auto"/>
            <w:vAlign w:val="center"/>
          </w:tcPr>
          <w:p w14:paraId="17A12C9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Canada</w:t>
            </w:r>
          </w:p>
        </w:tc>
        <w:tc>
          <w:tcPr>
            <w:tcW w:w="1170" w:type="dxa"/>
            <w:tcBorders>
              <w:top w:val="single" w:sz="4" w:space="0" w:color="000000"/>
              <w:bottom w:val="single" w:sz="4" w:space="0" w:color="000000"/>
            </w:tcBorders>
            <w:shd w:val="clear" w:color="auto" w:fill="auto"/>
            <w:vAlign w:val="center"/>
          </w:tcPr>
          <w:p w14:paraId="1D38E6B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2AF7BAF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7CCD8B2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w:t>
            </w:r>
          </w:p>
        </w:tc>
        <w:tc>
          <w:tcPr>
            <w:tcW w:w="1170" w:type="dxa"/>
            <w:tcBorders>
              <w:top w:val="single" w:sz="4" w:space="0" w:color="000000"/>
              <w:bottom w:val="single" w:sz="4" w:space="0" w:color="000000"/>
            </w:tcBorders>
            <w:vAlign w:val="center"/>
          </w:tcPr>
          <w:p w14:paraId="7460FC3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0" w:type="dxa"/>
            <w:tcBorders>
              <w:top w:val="single" w:sz="4" w:space="0" w:color="000000"/>
              <w:bottom w:val="single" w:sz="4" w:space="0" w:color="000000"/>
            </w:tcBorders>
            <w:shd w:val="clear" w:color="auto" w:fill="auto"/>
            <w:vAlign w:val="center"/>
          </w:tcPr>
          <w:p w14:paraId="47B88CB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2542</w:t>
            </w:r>
          </w:p>
        </w:tc>
        <w:tc>
          <w:tcPr>
            <w:tcW w:w="990" w:type="dxa"/>
            <w:tcBorders>
              <w:top w:val="single" w:sz="4" w:space="0" w:color="000000"/>
              <w:bottom w:val="single" w:sz="4" w:space="0" w:color="000000"/>
            </w:tcBorders>
            <w:shd w:val="clear" w:color="auto" w:fill="auto"/>
            <w:vAlign w:val="center"/>
          </w:tcPr>
          <w:p w14:paraId="0DFC28D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080" w:type="dxa"/>
            <w:tcBorders>
              <w:top w:val="single" w:sz="4" w:space="0" w:color="000000"/>
              <w:bottom w:val="single" w:sz="4" w:space="0" w:color="000000"/>
            </w:tcBorders>
            <w:shd w:val="clear" w:color="auto" w:fill="auto"/>
            <w:vAlign w:val="center"/>
          </w:tcPr>
          <w:p w14:paraId="1DB8B04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c>
          <w:tcPr>
            <w:tcW w:w="1080" w:type="dxa"/>
            <w:tcBorders>
              <w:top w:val="single" w:sz="4" w:space="0" w:color="000000"/>
              <w:bottom w:val="single" w:sz="4" w:space="0" w:color="000000"/>
            </w:tcBorders>
            <w:shd w:val="clear" w:color="auto" w:fill="auto"/>
            <w:vAlign w:val="center"/>
          </w:tcPr>
          <w:p w14:paraId="51506A2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90" w:type="dxa"/>
            <w:tcBorders>
              <w:top w:val="single" w:sz="4" w:space="0" w:color="000000"/>
              <w:bottom w:val="single" w:sz="4" w:space="0" w:color="000000"/>
            </w:tcBorders>
            <w:shd w:val="clear" w:color="auto" w:fill="auto"/>
            <w:vAlign w:val="center"/>
          </w:tcPr>
          <w:p w14:paraId="1504BDB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71EE2E9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597EBB1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55A95" w14:paraId="4348D9B7" w14:textId="77777777">
        <w:trPr>
          <w:trHeight w:val="600"/>
        </w:trPr>
        <w:tc>
          <w:tcPr>
            <w:tcW w:w="1260" w:type="dxa"/>
            <w:tcBorders>
              <w:top w:val="single" w:sz="4" w:space="0" w:color="000000"/>
              <w:bottom w:val="single" w:sz="4" w:space="0" w:color="000000"/>
            </w:tcBorders>
            <w:shd w:val="clear" w:color="auto" w:fill="auto"/>
            <w:vAlign w:val="center"/>
          </w:tcPr>
          <w:p w14:paraId="30B5EE6E"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Szobot</w:t>
            </w:r>
            <w:proofErr w:type="spellEnd"/>
            <w:r>
              <w:rPr>
                <w:rFonts w:ascii="Times New Roman" w:eastAsia="Times New Roman" w:hAnsi="Times New Roman" w:cs="Times New Roman"/>
                <w:color w:val="000000"/>
                <w:sz w:val="20"/>
                <w:szCs w:val="20"/>
              </w:rPr>
              <w:t xml:space="preserve"> et al., 2007</w:t>
            </w:r>
          </w:p>
        </w:tc>
        <w:tc>
          <w:tcPr>
            <w:tcW w:w="2237" w:type="dxa"/>
            <w:tcBorders>
              <w:top w:val="single" w:sz="4" w:space="0" w:color="000000"/>
              <w:bottom w:val="single" w:sz="4" w:space="0" w:color="000000"/>
            </w:tcBorders>
            <w:shd w:val="clear" w:color="auto" w:fill="auto"/>
            <w:vAlign w:val="center"/>
          </w:tcPr>
          <w:p w14:paraId="4E88B984"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Canoas, 2004</w:t>
            </w:r>
          </w:p>
        </w:tc>
        <w:tc>
          <w:tcPr>
            <w:tcW w:w="1093" w:type="dxa"/>
            <w:tcBorders>
              <w:top w:val="single" w:sz="4" w:space="0" w:color="000000"/>
              <w:bottom w:val="single" w:sz="4" w:space="0" w:color="000000"/>
            </w:tcBorders>
            <w:shd w:val="clear" w:color="auto" w:fill="auto"/>
            <w:vAlign w:val="center"/>
          </w:tcPr>
          <w:p w14:paraId="6E41E8B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Brazil</w:t>
            </w:r>
          </w:p>
        </w:tc>
        <w:tc>
          <w:tcPr>
            <w:tcW w:w="1170" w:type="dxa"/>
            <w:tcBorders>
              <w:top w:val="single" w:sz="4" w:space="0" w:color="000000"/>
              <w:bottom w:val="single" w:sz="4" w:space="0" w:color="000000"/>
            </w:tcBorders>
            <w:shd w:val="clear" w:color="auto" w:fill="auto"/>
            <w:vAlign w:val="center"/>
          </w:tcPr>
          <w:p w14:paraId="7188FC8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2F4BED3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0ED7C5F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w:t>
            </w:r>
          </w:p>
        </w:tc>
        <w:tc>
          <w:tcPr>
            <w:tcW w:w="1170" w:type="dxa"/>
            <w:tcBorders>
              <w:top w:val="single" w:sz="4" w:space="0" w:color="000000"/>
              <w:bottom w:val="single" w:sz="4" w:space="0" w:color="000000"/>
            </w:tcBorders>
            <w:vAlign w:val="center"/>
          </w:tcPr>
          <w:p w14:paraId="06D2B26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080" w:type="dxa"/>
            <w:tcBorders>
              <w:top w:val="single" w:sz="4" w:space="0" w:color="000000"/>
              <w:bottom w:val="single" w:sz="4" w:space="0" w:color="000000"/>
            </w:tcBorders>
            <w:shd w:val="clear" w:color="auto" w:fill="auto"/>
            <w:vAlign w:val="center"/>
          </w:tcPr>
          <w:p w14:paraId="5C1213A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3C897E8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01C8FBF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080" w:type="dxa"/>
            <w:tcBorders>
              <w:top w:val="single" w:sz="4" w:space="0" w:color="000000"/>
              <w:bottom w:val="single" w:sz="4" w:space="0" w:color="000000"/>
            </w:tcBorders>
            <w:shd w:val="clear" w:color="auto" w:fill="auto"/>
            <w:vAlign w:val="center"/>
          </w:tcPr>
          <w:p w14:paraId="1676AED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990" w:type="dxa"/>
            <w:tcBorders>
              <w:top w:val="single" w:sz="4" w:space="0" w:color="000000"/>
              <w:bottom w:val="single" w:sz="4" w:space="0" w:color="000000"/>
            </w:tcBorders>
            <w:shd w:val="clear" w:color="auto" w:fill="auto"/>
            <w:vAlign w:val="center"/>
          </w:tcPr>
          <w:p w14:paraId="621E108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50" w:type="dxa"/>
            <w:tcBorders>
              <w:top w:val="single" w:sz="4" w:space="0" w:color="000000"/>
              <w:bottom w:val="single" w:sz="4" w:space="0" w:color="000000"/>
            </w:tcBorders>
            <w:shd w:val="clear" w:color="auto" w:fill="auto"/>
            <w:vAlign w:val="center"/>
          </w:tcPr>
          <w:p w14:paraId="366BD74A"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622F151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3E0BD40E" w14:textId="77777777">
        <w:trPr>
          <w:trHeight w:val="660"/>
        </w:trPr>
        <w:tc>
          <w:tcPr>
            <w:tcW w:w="1260" w:type="dxa"/>
            <w:tcBorders>
              <w:top w:val="single" w:sz="4" w:space="0" w:color="000000"/>
              <w:bottom w:val="single" w:sz="4" w:space="0" w:color="000000"/>
            </w:tcBorders>
            <w:shd w:val="clear" w:color="auto" w:fill="auto"/>
            <w:vAlign w:val="center"/>
          </w:tcPr>
          <w:p w14:paraId="5CD50A76"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Toomey et al., 2011</w:t>
            </w:r>
          </w:p>
        </w:tc>
        <w:tc>
          <w:tcPr>
            <w:tcW w:w="2237" w:type="dxa"/>
            <w:tcBorders>
              <w:top w:val="single" w:sz="4" w:space="0" w:color="000000"/>
              <w:bottom w:val="single" w:sz="4" w:space="0" w:color="000000"/>
            </w:tcBorders>
            <w:shd w:val="clear" w:color="auto" w:fill="auto"/>
            <w:vAlign w:val="center"/>
          </w:tcPr>
          <w:p w14:paraId="73FF278E"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Survey of Children’s Health (NSCH) 2007</w:t>
            </w:r>
          </w:p>
        </w:tc>
        <w:tc>
          <w:tcPr>
            <w:tcW w:w="1093" w:type="dxa"/>
            <w:tcBorders>
              <w:top w:val="single" w:sz="4" w:space="0" w:color="000000"/>
              <w:bottom w:val="single" w:sz="4" w:space="0" w:color="000000"/>
            </w:tcBorders>
            <w:shd w:val="clear" w:color="auto" w:fill="auto"/>
            <w:vAlign w:val="center"/>
          </w:tcPr>
          <w:p w14:paraId="1E9D78D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1A32569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1830509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1091A9F9"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6-17</w:t>
            </w:r>
          </w:p>
        </w:tc>
        <w:tc>
          <w:tcPr>
            <w:tcW w:w="1170" w:type="dxa"/>
            <w:tcBorders>
              <w:top w:val="single" w:sz="4" w:space="0" w:color="000000"/>
              <w:bottom w:val="single" w:sz="4" w:space="0" w:color="000000"/>
            </w:tcBorders>
            <w:vAlign w:val="center"/>
          </w:tcPr>
          <w:p w14:paraId="3F32708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1080" w:type="dxa"/>
            <w:tcBorders>
              <w:top w:val="single" w:sz="4" w:space="0" w:color="000000"/>
              <w:bottom w:val="single" w:sz="4" w:space="0" w:color="000000"/>
            </w:tcBorders>
            <w:shd w:val="clear" w:color="auto" w:fill="auto"/>
            <w:vAlign w:val="center"/>
          </w:tcPr>
          <w:p w14:paraId="0D12BD7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22FA2A7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723CA4B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1666</w:t>
            </w:r>
          </w:p>
        </w:tc>
        <w:tc>
          <w:tcPr>
            <w:tcW w:w="1080" w:type="dxa"/>
            <w:tcBorders>
              <w:top w:val="single" w:sz="4" w:space="0" w:color="000000"/>
              <w:bottom w:val="single" w:sz="4" w:space="0" w:color="000000"/>
            </w:tcBorders>
            <w:shd w:val="clear" w:color="auto" w:fill="auto"/>
            <w:vAlign w:val="center"/>
          </w:tcPr>
          <w:p w14:paraId="1B891B1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3463</w:t>
            </w:r>
          </w:p>
        </w:tc>
        <w:tc>
          <w:tcPr>
            <w:tcW w:w="990" w:type="dxa"/>
            <w:tcBorders>
              <w:top w:val="single" w:sz="4" w:space="0" w:color="000000"/>
              <w:bottom w:val="single" w:sz="4" w:space="0" w:color="000000"/>
            </w:tcBorders>
            <w:shd w:val="clear" w:color="auto" w:fill="auto"/>
            <w:vAlign w:val="center"/>
          </w:tcPr>
          <w:p w14:paraId="75E103D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50" w:type="dxa"/>
            <w:tcBorders>
              <w:top w:val="single" w:sz="4" w:space="0" w:color="000000"/>
              <w:bottom w:val="single" w:sz="4" w:space="0" w:color="000000"/>
            </w:tcBorders>
            <w:shd w:val="clear" w:color="auto" w:fill="auto"/>
            <w:vAlign w:val="center"/>
          </w:tcPr>
          <w:p w14:paraId="545C472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7323C36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1EEA6ACF" w14:textId="77777777">
        <w:trPr>
          <w:trHeight w:val="600"/>
        </w:trPr>
        <w:tc>
          <w:tcPr>
            <w:tcW w:w="1260" w:type="dxa"/>
            <w:tcBorders>
              <w:top w:val="single" w:sz="4" w:space="0" w:color="000000"/>
              <w:bottom w:val="single" w:sz="4" w:space="0" w:color="000000"/>
            </w:tcBorders>
            <w:shd w:val="clear" w:color="auto" w:fill="auto"/>
            <w:vAlign w:val="center"/>
          </w:tcPr>
          <w:p w14:paraId="66D2F952" w14:textId="77777777" w:rsidR="00655A95" w:rsidRDefault="00746894">
            <w:pPr>
              <w:spacing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Tremmery</w:t>
            </w:r>
            <w:proofErr w:type="spellEnd"/>
            <w:r>
              <w:rPr>
                <w:rFonts w:ascii="Times New Roman" w:eastAsia="Times New Roman" w:hAnsi="Times New Roman" w:cs="Times New Roman"/>
                <w:color w:val="000000"/>
                <w:sz w:val="20"/>
                <w:szCs w:val="20"/>
              </w:rPr>
              <w:t xml:space="preserve"> et al., 2007</w:t>
            </w:r>
          </w:p>
        </w:tc>
        <w:tc>
          <w:tcPr>
            <w:tcW w:w="2237" w:type="dxa"/>
            <w:tcBorders>
              <w:top w:val="single" w:sz="4" w:space="0" w:color="000000"/>
              <w:bottom w:val="single" w:sz="4" w:space="0" w:color="000000"/>
            </w:tcBorders>
            <w:shd w:val="clear" w:color="auto" w:fill="auto"/>
            <w:vAlign w:val="center"/>
          </w:tcPr>
          <w:p w14:paraId="46B3AFA2"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Study of Attention Disorders in Maastricht (SAM) 1999-2000</w:t>
            </w:r>
          </w:p>
        </w:tc>
        <w:tc>
          <w:tcPr>
            <w:tcW w:w="1093" w:type="dxa"/>
            <w:tcBorders>
              <w:top w:val="single" w:sz="4" w:space="0" w:color="000000"/>
              <w:bottom w:val="single" w:sz="4" w:space="0" w:color="000000"/>
            </w:tcBorders>
            <w:shd w:val="clear" w:color="auto" w:fill="auto"/>
            <w:vAlign w:val="center"/>
          </w:tcPr>
          <w:p w14:paraId="7665A27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Netherlands</w:t>
            </w:r>
          </w:p>
        </w:tc>
        <w:tc>
          <w:tcPr>
            <w:tcW w:w="1170" w:type="dxa"/>
            <w:tcBorders>
              <w:top w:val="single" w:sz="4" w:space="0" w:color="000000"/>
              <w:bottom w:val="single" w:sz="4" w:space="0" w:color="000000"/>
            </w:tcBorders>
            <w:shd w:val="clear" w:color="auto" w:fill="auto"/>
            <w:vAlign w:val="center"/>
          </w:tcPr>
          <w:p w14:paraId="34163CB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Prospective</w:t>
            </w:r>
          </w:p>
        </w:tc>
        <w:tc>
          <w:tcPr>
            <w:tcW w:w="1080" w:type="dxa"/>
            <w:tcBorders>
              <w:top w:val="single" w:sz="4" w:space="0" w:color="000000"/>
              <w:bottom w:val="single" w:sz="4" w:space="0" w:color="000000"/>
            </w:tcBorders>
            <w:shd w:val="clear" w:color="auto" w:fill="auto"/>
            <w:vAlign w:val="center"/>
          </w:tcPr>
          <w:p w14:paraId="54242CF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DSM</w:t>
            </w:r>
          </w:p>
        </w:tc>
        <w:tc>
          <w:tcPr>
            <w:tcW w:w="720" w:type="dxa"/>
            <w:tcBorders>
              <w:top w:val="single" w:sz="4" w:space="0" w:color="000000"/>
              <w:bottom w:val="single" w:sz="4" w:space="0" w:color="000000"/>
            </w:tcBorders>
            <w:shd w:val="clear" w:color="auto" w:fill="auto"/>
            <w:vAlign w:val="center"/>
          </w:tcPr>
          <w:p w14:paraId="0ADEF76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70" w:type="dxa"/>
            <w:tcBorders>
              <w:top w:val="single" w:sz="4" w:space="0" w:color="000000"/>
              <w:bottom w:val="single" w:sz="4" w:space="0" w:color="000000"/>
            </w:tcBorders>
            <w:vAlign w:val="center"/>
          </w:tcPr>
          <w:p w14:paraId="26C6BA5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080" w:type="dxa"/>
            <w:tcBorders>
              <w:top w:val="single" w:sz="4" w:space="0" w:color="000000"/>
              <w:bottom w:val="single" w:sz="4" w:space="0" w:color="000000"/>
            </w:tcBorders>
            <w:shd w:val="clear" w:color="auto" w:fill="auto"/>
            <w:vAlign w:val="center"/>
          </w:tcPr>
          <w:p w14:paraId="30E72F6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236</w:t>
            </w:r>
          </w:p>
        </w:tc>
        <w:tc>
          <w:tcPr>
            <w:tcW w:w="990" w:type="dxa"/>
            <w:tcBorders>
              <w:top w:val="single" w:sz="4" w:space="0" w:color="000000"/>
              <w:bottom w:val="single" w:sz="4" w:space="0" w:color="000000"/>
            </w:tcBorders>
            <w:shd w:val="clear" w:color="auto" w:fill="auto"/>
            <w:vAlign w:val="center"/>
          </w:tcPr>
          <w:p w14:paraId="3011C10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080" w:type="dxa"/>
            <w:tcBorders>
              <w:top w:val="single" w:sz="4" w:space="0" w:color="000000"/>
              <w:bottom w:val="single" w:sz="4" w:space="0" w:color="000000"/>
            </w:tcBorders>
            <w:shd w:val="clear" w:color="auto" w:fill="auto"/>
            <w:vAlign w:val="center"/>
          </w:tcPr>
          <w:p w14:paraId="34262D9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080" w:type="dxa"/>
            <w:tcBorders>
              <w:top w:val="single" w:sz="4" w:space="0" w:color="000000"/>
              <w:bottom w:val="single" w:sz="4" w:space="0" w:color="000000"/>
            </w:tcBorders>
            <w:shd w:val="clear" w:color="auto" w:fill="auto"/>
            <w:vAlign w:val="center"/>
          </w:tcPr>
          <w:p w14:paraId="37B0A93E"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90" w:type="dxa"/>
            <w:tcBorders>
              <w:top w:val="single" w:sz="4" w:space="0" w:color="000000"/>
              <w:bottom w:val="single" w:sz="4" w:space="0" w:color="000000"/>
            </w:tcBorders>
            <w:shd w:val="clear" w:color="auto" w:fill="auto"/>
            <w:vAlign w:val="center"/>
          </w:tcPr>
          <w:p w14:paraId="0F5974C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50" w:type="dxa"/>
            <w:tcBorders>
              <w:top w:val="single" w:sz="4" w:space="0" w:color="000000"/>
              <w:bottom w:val="single" w:sz="4" w:space="0" w:color="000000"/>
            </w:tcBorders>
            <w:shd w:val="clear" w:color="auto" w:fill="auto"/>
            <w:vAlign w:val="center"/>
          </w:tcPr>
          <w:p w14:paraId="75E10A0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30" w:type="dxa"/>
            <w:tcBorders>
              <w:top w:val="single" w:sz="4" w:space="0" w:color="000000"/>
              <w:bottom w:val="single" w:sz="4" w:space="0" w:color="000000"/>
            </w:tcBorders>
            <w:shd w:val="clear" w:color="auto" w:fill="auto"/>
            <w:vAlign w:val="center"/>
          </w:tcPr>
          <w:p w14:paraId="554A4FF6"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55A95" w14:paraId="1AE8A8CE" w14:textId="77777777">
        <w:trPr>
          <w:trHeight w:val="600"/>
        </w:trPr>
        <w:tc>
          <w:tcPr>
            <w:tcW w:w="1260" w:type="dxa"/>
            <w:tcBorders>
              <w:top w:val="single" w:sz="4" w:space="0" w:color="000000"/>
              <w:bottom w:val="single" w:sz="4" w:space="0" w:color="000000"/>
            </w:tcBorders>
            <w:shd w:val="clear" w:color="auto" w:fill="auto"/>
            <w:vAlign w:val="center"/>
          </w:tcPr>
          <w:p w14:paraId="221043E5"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Visser et al., 2007</w:t>
            </w:r>
          </w:p>
        </w:tc>
        <w:tc>
          <w:tcPr>
            <w:tcW w:w="2237" w:type="dxa"/>
            <w:tcBorders>
              <w:top w:val="single" w:sz="4" w:space="0" w:color="000000"/>
              <w:bottom w:val="single" w:sz="4" w:space="0" w:color="000000"/>
            </w:tcBorders>
            <w:shd w:val="clear" w:color="auto" w:fill="auto"/>
            <w:vAlign w:val="center"/>
          </w:tcPr>
          <w:p w14:paraId="6509609C"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Survey of Children’s Health (NSCH) 2003</w:t>
            </w:r>
          </w:p>
        </w:tc>
        <w:tc>
          <w:tcPr>
            <w:tcW w:w="1093" w:type="dxa"/>
            <w:tcBorders>
              <w:top w:val="single" w:sz="4" w:space="0" w:color="000000"/>
              <w:bottom w:val="single" w:sz="4" w:space="0" w:color="000000"/>
            </w:tcBorders>
            <w:shd w:val="clear" w:color="auto" w:fill="auto"/>
            <w:vAlign w:val="center"/>
          </w:tcPr>
          <w:p w14:paraId="33CC384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3C9711E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0A974B53"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693178A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w:t>
            </w:r>
          </w:p>
        </w:tc>
        <w:tc>
          <w:tcPr>
            <w:tcW w:w="1170" w:type="dxa"/>
            <w:tcBorders>
              <w:top w:val="single" w:sz="4" w:space="0" w:color="000000"/>
              <w:bottom w:val="single" w:sz="4" w:space="0" w:color="000000"/>
            </w:tcBorders>
            <w:vAlign w:val="center"/>
          </w:tcPr>
          <w:p w14:paraId="29EEA62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080" w:type="dxa"/>
            <w:tcBorders>
              <w:top w:val="single" w:sz="4" w:space="0" w:color="000000"/>
              <w:bottom w:val="single" w:sz="4" w:space="0" w:color="000000"/>
            </w:tcBorders>
            <w:shd w:val="clear" w:color="auto" w:fill="auto"/>
            <w:vAlign w:val="center"/>
          </w:tcPr>
          <w:p w14:paraId="4368762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19890C5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39ABF1A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2711</w:t>
            </w:r>
          </w:p>
        </w:tc>
        <w:tc>
          <w:tcPr>
            <w:tcW w:w="1080" w:type="dxa"/>
            <w:tcBorders>
              <w:top w:val="single" w:sz="4" w:space="0" w:color="000000"/>
              <w:bottom w:val="single" w:sz="4" w:space="0" w:color="000000"/>
            </w:tcBorders>
            <w:shd w:val="clear" w:color="auto" w:fill="auto"/>
            <w:vAlign w:val="center"/>
          </w:tcPr>
          <w:p w14:paraId="1461568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3786</w:t>
            </w:r>
          </w:p>
        </w:tc>
        <w:tc>
          <w:tcPr>
            <w:tcW w:w="990" w:type="dxa"/>
            <w:tcBorders>
              <w:top w:val="single" w:sz="4" w:space="0" w:color="000000"/>
              <w:bottom w:val="single" w:sz="4" w:space="0" w:color="000000"/>
            </w:tcBorders>
            <w:shd w:val="clear" w:color="auto" w:fill="auto"/>
            <w:vAlign w:val="center"/>
          </w:tcPr>
          <w:p w14:paraId="75422760"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50" w:type="dxa"/>
            <w:tcBorders>
              <w:top w:val="single" w:sz="4" w:space="0" w:color="000000"/>
              <w:bottom w:val="single" w:sz="4" w:space="0" w:color="000000"/>
            </w:tcBorders>
            <w:shd w:val="clear" w:color="auto" w:fill="auto"/>
            <w:vAlign w:val="center"/>
          </w:tcPr>
          <w:p w14:paraId="05ED8B0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04FA8C65"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55A95" w14:paraId="6B8D3E37" w14:textId="77777777">
        <w:trPr>
          <w:trHeight w:val="600"/>
        </w:trPr>
        <w:tc>
          <w:tcPr>
            <w:tcW w:w="1260" w:type="dxa"/>
            <w:tcBorders>
              <w:top w:val="single" w:sz="4" w:space="0" w:color="000000"/>
              <w:bottom w:val="single" w:sz="4" w:space="0" w:color="000000"/>
            </w:tcBorders>
            <w:shd w:val="clear" w:color="auto" w:fill="auto"/>
            <w:vAlign w:val="center"/>
          </w:tcPr>
          <w:p w14:paraId="6AA09D75"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Walls et al., 2017</w:t>
            </w:r>
          </w:p>
        </w:tc>
        <w:tc>
          <w:tcPr>
            <w:tcW w:w="2237" w:type="dxa"/>
            <w:tcBorders>
              <w:top w:val="single" w:sz="4" w:space="0" w:color="000000"/>
              <w:bottom w:val="single" w:sz="4" w:space="0" w:color="000000"/>
            </w:tcBorders>
            <w:shd w:val="clear" w:color="auto" w:fill="auto"/>
            <w:vAlign w:val="center"/>
          </w:tcPr>
          <w:p w14:paraId="2EC57B4E"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Survey of the Diagnosis and treatment</w:t>
            </w:r>
          </w:p>
          <w:p w14:paraId="69182518" w14:textId="77777777" w:rsidR="00655A95" w:rsidRDefault="0074689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 Attention-Deficit/Hyperactivity Disorder and Tourette Syndrome (NS-DATA) 2014</w:t>
            </w:r>
          </w:p>
        </w:tc>
        <w:tc>
          <w:tcPr>
            <w:tcW w:w="1093" w:type="dxa"/>
            <w:tcBorders>
              <w:top w:val="single" w:sz="4" w:space="0" w:color="000000"/>
              <w:bottom w:val="single" w:sz="4" w:space="0" w:color="000000"/>
            </w:tcBorders>
            <w:shd w:val="clear" w:color="auto" w:fill="auto"/>
            <w:vAlign w:val="center"/>
          </w:tcPr>
          <w:p w14:paraId="5E53E7AD"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w:t>
            </w:r>
          </w:p>
        </w:tc>
        <w:tc>
          <w:tcPr>
            <w:tcW w:w="1170" w:type="dxa"/>
            <w:tcBorders>
              <w:top w:val="single" w:sz="4" w:space="0" w:color="000000"/>
              <w:bottom w:val="single" w:sz="4" w:space="0" w:color="000000"/>
            </w:tcBorders>
            <w:shd w:val="clear" w:color="auto" w:fill="auto"/>
            <w:vAlign w:val="center"/>
          </w:tcPr>
          <w:p w14:paraId="53EBCF8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Cross Sectional</w:t>
            </w:r>
          </w:p>
        </w:tc>
        <w:tc>
          <w:tcPr>
            <w:tcW w:w="1080" w:type="dxa"/>
            <w:tcBorders>
              <w:top w:val="single" w:sz="4" w:space="0" w:color="000000"/>
              <w:bottom w:val="single" w:sz="4" w:space="0" w:color="000000"/>
            </w:tcBorders>
            <w:shd w:val="clear" w:color="auto" w:fill="auto"/>
            <w:vAlign w:val="center"/>
          </w:tcPr>
          <w:p w14:paraId="18848B24"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w:t>
            </w:r>
          </w:p>
        </w:tc>
        <w:tc>
          <w:tcPr>
            <w:tcW w:w="720" w:type="dxa"/>
            <w:tcBorders>
              <w:top w:val="single" w:sz="4" w:space="0" w:color="000000"/>
              <w:bottom w:val="single" w:sz="4" w:space="0" w:color="000000"/>
            </w:tcBorders>
            <w:shd w:val="clear" w:color="auto" w:fill="auto"/>
            <w:vAlign w:val="center"/>
          </w:tcPr>
          <w:p w14:paraId="2FDAA08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8-17</w:t>
            </w:r>
          </w:p>
        </w:tc>
        <w:tc>
          <w:tcPr>
            <w:tcW w:w="1170" w:type="dxa"/>
            <w:tcBorders>
              <w:top w:val="single" w:sz="4" w:space="0" w:color="000000"/>
              <w:bottom w:val="single" w:sz="4" w:space="0" w:color="000000"/>
            </w:tcBorders>
            <w:vAlign w:val="center"/>
          </w:tcPr>
          <w:p w14:paraId="714DE4BC"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Borders>
              <w:top w:val="single" w:sz="4" w:space="0" w:color="000000"/>
              <w:bottom w:val="single" w:sz="4" w:space="0" w:color="000000"/>
            </w:tcBorders>
            <w:shd w:val="clear" w:color="auto" w:fill="auto"/>
            <w:vAlign w:val="center"/>
          </w:tcPr>
          <w:p w14:paraId="544D043F"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0" w:type="dxa"/>
            <w:tcBorders>
              <w:top w:val="single" w:sz="4" w:space="0" w:color="000000"/>
              <w:bottom w:val="single" w:sz="4" w:space="0" w:color="000000"/>
            </w:tcBorders>
            <w:shd w:val="clear" w:color="auto" w:fill="auto"/>
            <w:vAlign w:val="center"/>
          </w:tcPr>
          <w:p w14:paraId="29A8B9C8"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80" w:type="dxa"/>
            <w:tcBorders>
              <w:top w:val="single" w:sz="4" w:space="0" w:color="000000"/>
              <w:bottom w:val="single" w:sz="4" w:space="0" w:color="000000"/>
            </w:tcBorders>
            <w:shd w:val="clear" w:color="auto" w:fill="auto"/>
            <w:vAlign w:val="center"/>
          </w:tcPr>
          <w:p w14:paraId="48EBFFC7"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712</w:t>
            </w:r>
          </w:p>
        </w:tc>
        <w:tc>
          <w:tcPr>
            <w:tcW w:w="1080" w:type="dxa"/>
            <w:tcBorders>
              <w:top w:val="single" w:sz="4" w:space="0" w:color="000000"/>
              <w:bottom w:val="single" w:sz="4" w:space="0" w:color="000000"/>
            </w:tcBorders>
            <w:shd w:val="clear" w:color="auto" w:fill="auto"/>
            <w:vAlign w:val="center"/>
          </w:tcPr>
          <w:p w14:paraId="20C05222"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w:t>
            </w:r>
          </w:p>
        </w:tc>
        <w:tc>
          <w:tcPr>
            <w:tcW w:w="990" w:type="dxa"/>
            <w:tcBorders>
              <w:top w:val="single" w:sz="4" w:space="0" w:color="000000"/>
              <w:bottom w:val="single" w:sz="4" w:space="0" w:color="000000"/>
            </w:tcBorders>
            <w:shd w:val="clear" w:color="auto" w:fill="auto"/>
            <w:vAlign w:val="center"/>
          </w:tcPr>
          <w:p w14:paraId="0D1B97DB"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50" w:type="dxa"/>
            <w:tcBorders>
              <w:top w:val="single" w:sz="4" w:space="0" w:color="000000"/>
              <w:bottom w:val="single" w:sz="4" w:space="0" w:color="000000"/>
            </w:tcBorders>
            <w:shd w:val="clear" w:color="auto" w:fill="auto"/>
            <w:vAlign w:val="center"/>
          </w:tcPr>
          <w:p w14:paraId="769D543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630" w:type="dxa"/>
            <w:tcBorders>
              <w:top w:val="single" w:sz="4" w:space="0" w:color="000000"/>
              <w:bottom w:val="single" w:sz="4" w:space="0" w:color="000000"/>
            </w:tcBorders>
            <w:shd w:val="clear" w:color="auto" w:fill="auto"/>
            <w:vAlign w:val="center"/>
          </w:tcPr>
          <w:p w14:paraId="0CB3DF61" w14:textId="77777777" w:rsidR="00655A95" w:rsidRDefault="00746894">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bl>
    <w:p w14:paraId="2498A3BE" w14:textId="77777777" w:rsidR="00655A95" w:rsidRDefault="00746894">
      <w:pPr>
        <w:rPr>
          <w:sz w:val="24"/>
          <w:szCs w:val="24"/>
        </w:rPr>
        <w:sectPr w:rsidR="00655A95">
          <w:pgSz w:w="16838" w:h="11906" w:orient="landscape"/>
          <w:pgMar w:top="1440" w:right="1440" w:bottom="1440" w:left="1440" w:header="720" w:footer="720" w:gutter="0"/>
          <w:cols w:space="720"/>
        </w:sectPr>
      </w:pPr>
      <w:r>
        <w:rPr>
          <w:rFonts w:ascii="Times New Roman" w:eastAsia="Times New Roman" w:hAnsi="Times New Roman" w:cs="Times New Roman"/>
          <w:sz w:val="24"/>
          <w:szCs w:val="24"/>
        </w:rPr>
        <w:t>“NS” = not stated (papers do not supply a range or mean age for those samples)</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NOS” = Newcastle Ottawa Scale.</w:t>
      </w:r>
    </w:p>
    <w:p w14:paraId="0ECE68E6" w14:textId="77777777" w:rsidR="00655A95" w:rsidRDefault="007468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 Search and screening flowchart.</w:t>
      </w:r>
    </w:p>
    <w:p w14:paraId="1F9AEDDD" w14:textId="77777777" w:rsidR="00655A95" w:rsidRDefault="00655A95">
      <w:pPr>
        <w:rPr>
          <w:rFonts w:ascii="Times New Roman" w:eastAsia="Times New Roman" w:hAnsi="Times New Roman" w:cs="Times New Roman"/>
          <w:b/>
          <w:sz w:val="24"/>
          <w:szCs w:val="24"/>
        </w:rPr>
      </w:pPr>
    </w:p>
    <w:tbl>
      <w:tblPr>
        <w:tblStyle w:val="a8"/>
        <w:tblW w:w="7826" w:type="dxa"/>
        <w:tblInd w:w="0" w:type="dxa"/>
        <w:tblLayout w:type="fixed"/>
        <w:tblLook w:val="0400" w:firstRow="0" w:lastRow="0" w:firstColumn="0" w:lastColumn="0" w:noHBand="0" w:noVBand="1"/>
      </w:tblPr>
      <w:tblGrid>
        <w:gridCol w:w="2659"/>
        <w:gridCol w:w="1416"/>
        <w:gridCol w:w="2811"/>
        <w:gridCol w:w="940"/>
      </w:tblGrid>
      <w:tr w:rsidR="00655A95" w14:paraId="704A6C67" w14:textId="77777777">
        <w:trPr>
          <w:trHeight w:val="615"/>
        </w:trPr>
        <w:tc>
          <w:tcPr>
            <w:tcW w:w="2659" w:type="dxa"/>
            <w:tcBorders>
              <w:top w:val="single" w:sz="4" w:space="0" w:color="000000"/>
              <w:left w:val="single" w:sz="4" w:space="0" w:color="000000"/>
              <w:bottom w:val="nil"/>
              <w:right w:val="single" w:sz="4" w:space="0" w:color="000000"/>
            </w:tcBorders>
            <w:shd w:val="clear" w:color="auto" w:fill="auto"/>
            <w:vAlign w:val="center"/>
          </w:tcPr>
          <w:p w14:paraId="15A3F481"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Records identified</w:t>
            </w:r>
          </w:p>
        </w:tc>
        <w:tc>
          <w:tcPr>
            <w:tcW w:w="1416" w:type="dxa"/>
            <w:tcBorders>
              <w:top w:val="nil"/>
              <w:left w:val="nil"/>
              <w:bottom w:val="nil"/>
              <w:right w:val="nil"/>
            </w:tcBorders>
            <w:shd w:val="clear" w:color="auto" w:fill="auto"/>
            <w:vAlign w:val="bottom"/>
          </w:tcPr>
          <w:p w14:paraId="4DE7BBB3" w14:textId="77777777" w:rsidR="00655A95" w:rsidRDefault="00655A95">
            <w:pPr>
              <w:spacing w:line="240" w:lineRule="auto"/>
              <w:rPr>
                <w:rFonts w:ascii="Times New Roman" w:eastAsia="Times New Roman" w:hAnsi="Times New Roman" w:cs="Times New Roman"/>
                <w:color w:val="000000"/>
                <w:sz w:val="24"/>
                <w:szCs w:val="24"/>
              </w:rPr>
            </w:pPr>
          </w:p>
          <w:tbl>
            <w:tblPr>
              <w:tblStyle w:val="a9"/>
              <w:tblW w:w="1200" w:type="dxa"/>
              <w:tblInd w:w="0" w:type="dxa"/>
              <w:tblLayout w:type="fixed"/>
              <w:tblLook w:val="0400" w:firstRow="0" w:lastRow="0" w:firstColumn="0" w:lastColumn="0" w:noHBand="0" w:noVBand="1"/>
            </w:tblPr>
            <w:tblGrid>
              <w:gridCol w:w="1200"/>
            </w:tblGrid>
            <w:tr w:rsidR="00655A95" w14:paraId="2142E3C5" w14:textId="77777777">
              <w:trPr>
                <w:trHeight w:val="615"/>
              </w:trPr>
              <w:tc>
                <w:tcPr>
                  <w:tcW w:w="1200" w:type="dxa"/>
                  <w:tcBorders>
                    <w:top w:val="nil"/>
                    <w:left w:val="nil"/>
                    <w:bottom w:val="nil"/>
                    <w:right w:val="nil"/>
                  </w:tcBorders>
                  <w:shd w:val="clear" w:color="auto" w:fill="auto"/>
                  <w:vAlign w:val="bottom"/>
                </w:tcPr>
                <w:p w14:paraId="4E189CC4" w14:textId="77777777" w:rsidR="00655A95" w:rsidRDefault="00746894">
                  <w:pPr>
                    <w:spacing w:line="240" w:lineRule="auto"/>
                    <w:rPr>
                      <w:rFonts w:ascii="Times New Roman" w:eastAsia="Times New Roman" w:hAnsi="Times New Roman" w:cs="Times New Roman"/>
                      <w:color w:val="000000"/>
                      <w:sz w:val="24"/>
                      <w:szCs w:val="24"/>
                    </w:rPr>
                  </w:pPr>
                  <w:r>
                    <w:rPr>
                      <w:noProof/>
                      <w:lang w:val="pt-BR"/>
                    </w:rPr>
                    <mc:AlternateContent>
                      <mc:Choice Requires="wps">
                        <w:drawing>
                          <wp:anchor distT="0" distB="0" distL="114300" distR="114300" simplePos="0" relativeHeight="251658240" behindDoc="0" locked="0" layoutInCell="1" hidden="0" allowOverlap="1" wp14:anchorId="4AF2C40F" wp14:editId="5E584891">
                            <wp:simplePos x="0" y="0"/>
                            <wp:positionH relativeFrom="column">
                              <wp:posOffset>1</wp:posOffset>
                            </wp:positionH>
                            <wp:positionV relativeFrom="paragraph">
                              <wp:posOffset>-38099</wp:posOffset>
                            </wp:positionV>
                            <wp:extent cx="785495" cy="69850"/>
                            <wp:effectExtent l="0" t="0" r="0" b="0"/>
                            <wp:wrapNone/>
                            <wp:docPr id="23" name="Seta para a Direita 23"/>
                            <wp:cNvGraphicFramePr/>
                            <a:graphic xmlns:a="http://schemas.openxmlformats.org/drawingml/2006/main">
                              <a:graphicData uri="http://schemas.microsoft.com/office/word/2010/wordprocessingShape">
                                <wps:wsp>
                                  <wps:cNvSpPr/>
                                  <wps:spPr>
                                    <a:xfrm>
                                      <a:off x="4958015" y="3749838"/>
                                      <a:ext cx="775970" cy="60325"/>
                                    </a:xfrm>
                                    <a:prstGeom prst="rightArrow">
                                      <a:avLst>
                                        <a:gd name="adj1" fmla="val 50000"/>
                                        <a:gd name="adj2" fmla="val 100671"/>
                                      </a:avLst>
                                    </a:prstGeom>
                                    <a:solidFill>
                                      <a:schemeClr val="dk1"/>
                                    </a:solidFill>
                                    <a:ln w="9525" cap="flat" cmpd="sng">
                                      <a:solidFill>
                                        <a:schemeClr val="dk1"/>
                                      </a:solidFill>
                                      <a:prstDash val="solid"/>
                                      <a:round/>
                                      <a:headEnd type="none" w="sm" len="sm"/>
                                      <a:tailEnd type="none" w="sm" len="sm"/>
                                    </a:ln>
                                  </wps:spPr>
                                  <wps:txbx>
                                    <w:txbxContent>
                                      <w:p w14:paraId="1B2E8E6A"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3" o:spid="_x0000_s1026" type="#_x0000_t13" style="position:absolute;margin-left:0;margin-top:-3pt;width:61.85pt;height: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" adj="1991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c>
            </w:tr>
          </w:tbl>
          <w:p w14:paraId="1E28CADE" w14:textId="77777777" w:rsidR="00655A95" w:rsidRDefault="00655A95">
            <w:pPr>
              <w:spacing w:line="240" w:lineRule="auto"/>
              <w:rPr>
                <w:rFonts w:ascii="Times New Roman" w:eastAsia="Times New Roman" w:hAnsi="Times New Roman" w:cs="Times New Roman"/>
                <w:color w:val="000000"/>
                <w:sz w:val="24"/>
                <w:szCs w:val="24"/>
              </w:rPr>
            </w:pPr>
          </w:p>
        </w:tc>
        <w:tc>
          <w:tcPr>
            <w:tcW w:w="2811" w:type="dxa"/>
            <w:tcBorders>
              <w:top w:val="single" w:sz="4" w:space="0" w:color="000000"/>
              <w:left w:val="single" w:sz="4" w:space="0" w:color="000000"/>
              <w:bottom w:val="nil"/>
              <w:right w:val="single" w:sz="4" w:space="0" w:color="000000"/>
            </w:tcBorders>
            <w:shd w:val="clear" w:color="auto" w:fill="auto"/>
            <w:vAlign w:val="center"/>
          </w:tcPr>
          <w:p w14:paraId="1DFB795F"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Duplicates removed</w:t>
            </w:r>
          </w:p>
        </w:tc>
        <w:tc>
          <w:tcPr>
            <w:tcW w:w="940" w:type="dxa"/>
            <w:tcBorders>
              <w:top w:val="nil"/>
              <w:left w:val="nil"/>
              <w:bottom w:val="nil"/>
              <w:right w:val="nil"/>
            </w:tcBorders>
            <w:shd w:val="clear" w:color="auto" w:fill="auto"/>
            <w:vAlign w:val="bottom"/>
          </w:tcPr>
          <w:p w14:paraId="536BF95E" w14:textId="77777777" w:rsidR="00655A95" w:rsidRDefault="00655A95">
            <w:pPr>
              <w:spacing w:line="240" w:lineRule="auto"/>
              <w:jc w:val="center"/>
              <w:rPr>
                <w:rFonts w:ascii="Times New Roman" w:eastAsia="Times New Roman" w:hAnsi="Times New Roman" w:cs="Times New Roman"/>
                <w:color w:val="000000"/>
                <w:sz w:val="24"/>
                <w:szCs w:val="24"/>
              </w:rPr>
            </w:pPr>
          </w:p>
        </w:tc>
      </w:tr>
      <w:tr w:rsidR="00655A95" w14:paraId="4679D90F" w14:textId="77777777">
        <w:trPr>
          <w:trHeight w:val="300"/>
        </w:trPr>
        <w:tc>
          <w:tcPr>
            <w:tcW w:w="2659" w:type="dxa"/>
            <w:tcBorders>
              <w:top w:val="nil"/>
              <w:left w:val="single" w:sz="4" w:space="0" w:color="000000"/>
              <w:bottom w:val="single" w:sz="4" w:space="0" w:color="000000"/>
              <w:right w:val="single" w:sz="4" w:space="0" w:color="000000"/>
            </w:tcBorders>
            <w:shd w:val="clear" w:color="auto" w:fill="auto"/>
          </w:tcPr>
          <w:p w14:paraId="722DA2C7"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27,192)</w:t>
            </w:r>
          </w:p>
        </w:tc>
        <w:tc>
          <w:tcPr>
            <w:tcW w:w="1416" w:type="dxa"/>
            <w:tcBorders>
              <w:top w:val="nil"/>
              <w:left w:val="nil"/>
              <w:bottom w:val="nil"/>
              <w:right w:val="nil"/>
            </w:tcBorders>
            <w:shd w:val="clear" w:color="auto" w:fill="auto"/>
            <w:vAlign w:val="bottom"/>
          </w:tcPr>
          <w:p w14:paraId="5BCA93C4" w14:textId="77777777" w:rsidR="00655A95" w:rsidRDefault="00655A95">
            <w:pPr>
              <w:spacing w:line="240" w:lineRule="auto"/>
              <w:jc w:val="center"/>
              <w:rPr>
                <w:rFonts w:ascii="Times New Roman" w:eastAsia="Times New Roman" w:hAnsi="Times New Roman" w:cs="Times New Roman"/>
                <w:color w:val="000000"/>
                <w:sz w:val="24"/>
                <w:szCs w:val="24"/>
              </w:rPr>
            </w:pPr>
          </w:p>
        </w:tc>
        <w:tc>
          <w:tcPr>
            <w:tcW w:w="2811" w:type="dxa"/>
            <w:tcBorders>
              <w:top w:val="nil"/>
              <w:left w:val="single" w:sz="4" w:space="0" w:color="000000"/>
              <w:bottom w:val="single" w:sz="4" w:space="0" w:color="000000"/>
              <w:right w:val="single" w:sz="4" w:space="0" w:color="000000"/>
            </w:tcBorders>
            <w:shd w:val="clear" w:color="auto" w:fill="auto"/>
          </w:tcPr>
          <w:p w14:paraId="0593C091"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1,516)</w:t>
            </w:r>
          </w:p>
        </w:tc>
        <w:tc>
          <w:tcPr>
            <w:tcW w:w="940" w:type="dxa"/>
            <w:tcBorders>
              <w:top w:val="nil"/>
              <w:left w:val="nil"/>
              <w:bottom w:val="nil"/>
              <w:right w:val="nil"/>
            </w:tcBorders>
            <w:shd w:val="clear" w:color="auto" w:fill="auto"/>
            <w:vAlign w:val="bottom"/>
          </w:tcPr>
          <w:p w14:paraId="104F1F8B" w14:textId="77777777" w:rsidR="00655A95" w:rsidRDefault="00655A95">
            <w:pPr>
              <w:spacing w:line="240" w:lineRule="auto"/>
              <w:jc w:val="center"/>
              <w:rPr>
                <w:rFonts w:ascii="Times New Roman" w:eastAsia="Times New Roman" w:hAnsi="Times New Roman" w:cs="Times New Roman"/>
                <w:color w:val="000000"/>
                <w:sz w:val="24"/>
                <w:szCs w:val="24"/>
              </w:rPr>
            </w:pPr>
          </w:p>
        </w:tc>
      </w:tr>
      <w:tr w:rsidR="00655A95" w14:paraId="1FAF4504" w14:textId="77777777">
        <w:trPr>
          <w:trHeight w:val="300"/>
        </w:trPr>
        <w:tc>
          <w:tcPr>
            <w:tcW w:w="2659" w:type="dxa"/>
            <w:tcBorders>
              <w:top w:val="nil"/>
              <w:left w:val="nil"/>
              <w:bottom w:val="nil"/>
              <w:right w:val="nil"/>
            </w:tcBorders>
            <w:shd w:val="clear" w:color="auto" w:fill="auto"/>
            <w:vAlign w:val="bottom"/>
          </w:tcPr>
          <w:p w14:paraId="4B88EBD1" w14:textId="77777777" w:rsidR="00655A95" w:rsidRDefault="00655A95">
            <w:pPr>
              <w:spacing w:line="240" w:lineRule="auto"/>
              <w:rPr>
                <w:rFonts w:ascii="Times New Roman" w:eastAsia="Times New Roman" w:hAnsi="Times New Roman" w:cs="Times New Roman"/>
                <w:color w:val="000000"/>
                <w:sz w:val="24"/>
                <w:szCs w:val="24"/>
              </w:rPr>
            </w:pPr>
          </w:p>
          <w:tbl>
            <w:tblPr>
              <w:tblStyle w:val="aa"/>
              <w:tblW w:w="2443" w:type="dxa"/>
              <w:tblInd w:w="0" w:type="dxa"/>
              <w:tblLayout w:type="fixed"/>
              <w:tblLook w:val="0400" w:firstRow="0" w:lastRow="0" w:firstColumn="0" w:lastColumn="0" w:noHBand="0" w:noVBand="1"/>
            </w:tblPr>
            <w:tblGrid>
              <w:gridCol w:w="2443"/>
            </w:tblGrid>
            <w:tr w:rsidR="00655A95" w14:paraId="4066A095" w14:textId="77777777">
              <w:trPr>
                <w:trHeight w:val="300"/>
              </w:trPr>
              <w:tc>
                <w:tcPr>
                  <w:tcW w:w="2443" w:type="dxa"/>
                  <w:tcBorders>
                    <w:top w:val="nil"/>
                    <w:left w:val="nil"/>
                    <w:bottom w:val="nil"/>
                    <w:right w:val="nil"/>
                  </w:tcBorders>
                  <w:shd w:val="clear" w:color="auto" w:fill="auto"/>
                  <w:vAlign w:val="center"/>
                </w:tcPr>
                <w:p w14:paraId="5ECB82D2" w14:textId="77777777" w:rsidR="00655A95" w:rsidRDefault="00655A95">
                  <w:pPr>
                    <w:spacing w:line="240" w:lineRule="auto"/>
                    <w:rPr>
                      <w:rFonts w:ascii="Times New Roman" w:eastAsia="Times New Roman" w:hAnsi="Times New Roman" w:cs="Times New Roman"/>
                      <w:color w:val="000000"/>
                      <w:sz w:val="24"/>
                      <w:szCs w:val="24"/>
                    </w:rPr>
                  </w:pPr>
                </w:p>
              </w:tc>
            </w:tr>
          </w:tbl>
          <w:p w14:paraId="3C2B5C5B" w14:textId="77777777" w:rsidR="00655A95" w:rsidRDefault="00655A95">
            <w:pPr>
              <w:spacing w:line="240" w:lineRule="auto"/>
              <w:rPr>
                <w:rFonts w:ascii="Times New Roman" w:eastAsia="Times New Roman" w:hAnsi="Times New Roman" w:cs="Times New Roman"/>
                <w:color w:val="000000"/>
                <w:sz w:val="24"/>
                <w:szCs w:val="24"/>
              </w:rPr>
            </w:pPr>
          </w:p>
        </w:tc>
        <w:tc>
          <w:tcPr>
            <w:tcW w:w="1416" w:type="dxa"/>
            <w:tcBorders>
              <w:top w:val="nil"/>
              <w:left w:val="nil"/>
              <w:bottom w:val="nil"/>
              <w:right w:val="nil"/>
            </w:tcBorders>
            <w:shd w:val="clear" w:color="auto" w:fill="auto"/>
            <w:vAlign w:val="bottom"/>
          </w:tcPr>
          <w:p w14:paraId="6682DBEF" w14:textId="77777777" w:rsidR="00655A95" w:rsidRDefault="00655A95">
            <w:pPr>
              <w:spacing w:line="240" w:lineRule="auto"/>
              <w:rPr>
                <w:rFonts w:ascii="Times New Roman" w:eastAsia="Times New Roman" w:hAnsi="Times New Roman" w:cs="Times New Roman"/>
                <w:sz w:val="24"/>
                <w:szCs w:val="24"/>
              </w:rPr>
            </w:pPr>
          </w:p>
        </w:tc>
        <w:tc>
          <w:tcPr>
            <w:tcW w:w="2811" w:type="dxa"/>
            <w:tcBorders>
              <w:top w:val="nil"/>
              <w:left w:val="nil"/>
              <w:bottom w:val="nil"/>
              <w:right w:val="nil"/>
            </w:tcBorders>
            <w:shd w:val="clear" w:color="auto" w:fill="auto"/>
            <w:vAlign w:val="center"/>
          </w:tcPr>
          <w:p w14:paraId="453C479A" w14:textId="77777777" w:rsidR="00655A95" w:rsidRDefault="00655A95">
            <w:pPr>
              <w:spacing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vAlign w:val="bottom"/>
          </w:tcPr>
          <w:p w14:paraId="3493A860" w14:textId="77777777" w:rsidR="00655A95" w:rsidRDefault="00655A95">
            <w:pPr>
              <w:spacing w:line="240" w:lineRule="auto"/>
              <w:jc w:val="center"/>
              <w:rPr>
                <w:rFonts w:ascii="Times New Roman" w:eastAsia="Times New Roman" w:hAnsi="Times New Roman" w:cs="Times New Roman"/>
                <w:sz w:val="24"/>
                <w:szCs w:val="24"/>
              </w:rPr>
            </w:pPr>
          </w:p>
        </w:tc>
      </w:tr>
      <w:tr w:rsidR="00655A95" w14:paraId="3610020D" w14:textId="77777777">
        <w:trPr>
          <w:trHeight w:val="300"/>
        </w:trPr>
        <w:tc>
          <w:tcPr>
            <w:tcW w:w="2659" w:type="dxa"/>
            <w:tcBorders>
              <w:top w:val="nil"/>
              <w:left w:val="nil"/>
              <w:bottom w:val="nil"/>
              <w:right w:val="nil"/>
            </w:tcBorders>
            <w:shd w:val="clear" w:color="auto" w:fill="auto"/>
            <w:vAlign w:val="center"/>
          </w:tcPr>
          <w:p w14:paraId="21F771A3" w14:textId="77777777" w:rsidR="00655A95" w:rsidRDefault="00746894">
            <w:pPr>
              <w:spacing w:line="240" w:lineRule="auto"/>
              <w:rPr>
                <w:rFonts w:ascii="Times New Roman" w:eastAsia="Times New Roman" w:hAnsi="Times New Roman" w:cs="Times New Roman"/>
                <w:sz w:val="24"/>
                <w:szCs w:val="24"/>
              </w:rPr>
            </w:pPr>
            <w:r>
              <w:rPr>
                <w:noProof/>
                <w:lang w:val="pt-BR"/>
              </w:rPr>
              <mc:AlternateContent>
                <mc:Choice Requires="wps">
                  <w:drawing>
                    <wp:anchor distT="0" distB="0" distL="114300" distR="114300" simplePos="0" relativeHeight="251659264" behindDoc="0" locked="0" layoutInCell="1" hidden="0" allowOverlap="1" wp14:anchorId="7BE4C9B3" wp14:editId="131ACEDE">
                      <wp:simplePos x="0" y="0"/>
                      <wp:positionH relativeFrom="column">
                        <wp:posOffset>723900</wp:posOffset>
                      </wp:positionH>
                      <wp:positionV relativeFrom="paragraph">
                        <wp:posOffset>-304799</wp:posOffset>
                      </wp:positionV>
                      <wp:extent cx="78105" cy="448945"/>
                      <wp:effectExtent l="0" t="0" r="0" b="0"/>
                      <wp:wrapNone/>
                      <wp:docPr id="24" name="Seta para Baixo 24"/>
                      <wp:cNvGraphicFramePr/>
                      <a:graphic xmlns:a="http://schemas.openxmlformats.org/drawingml/2006/main">
                        <a:graphicData uri="http://schemas.microsoft.com/office/word/2010/wordprocessingShape">
                          <wps:wsp>
                            <wps:cNvSpPr/>
                            <wps:spPr>
                              <a:xfrm>
                                <a:off x="5311710" y="3560290"/>
                                <a:ext cx="68580" cy="439420"/>
                              </a:xfrm>
                              <a:prstGeom prst="downArrow">
                                <a:avLst>
                                  <a:gd name="adj1" fmla="val 20830"/>
                                  <a:gd name="adj2" fmla="val 58334"/>
                                </a:avLst>
                              </a:prstGeom>
                              <a:solidFill>
                                <a:schemeClr val="dk1"/>
                              </a:solidFill>
                              <a:ln w="9525" cap="flat" cmpd="sng">
                                <a:solidFill>
                                  <a:schemeClr val="dk1"/>
                                </a:solidFill>
                                <a:prstDash val="solid"/>
                                <a:round/>
                                <a:headEnd type="none" w="sm" len="sm"/>
                                <a:tailEnd type="none" w="sm" len="sm"/>
                              </a:ln>
                            </wps:spPr>
                            <wps:txbx>
                              <w:txbxContent>
                                <w:p w14:paraId="5EED47FD"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4" o:spid="_x0000_s1027" type="#_x0000_t67" style="position:absolute;margin-left:57pt;margin-top:-24pt;width:6.15pt;height:3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" adj="19634,855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c>
        <w:tc>
          <w:tcPr>
            <w:tcW w:w="1416" w:type="dxa"/>
            <w:tcBorders>
              <w:top w:val="nil"/>
              <w:left w:val="nil"/>
              <w:bottom w:val="nil"/>
              <w:right w:val="nil"/>
            </w:tcBorders>
            <w:shd w:val="clear" w:color="auto" w:fill="auto"/>
            <w:vAlign w:val="bottom"/>
          </w:tcPr>
          <w:p w14:paraId="2CCF431F" w14:textId="77777777" w:rsidR="00655A95" w:rsidRDefault="00655A95">
            <w:pPr>
              <w:spacing w:line="240" w:lineRule="auto"/>
              <w:jc w:val="center"/>
              <w:rPr>
                <w:rFonts w:ascii="Times New Roman" w:eastAsia="Times New Roman" w:hAnsi="Times New Roman" w:cs="Times New Roman"/>
                <w:sz w:val="24"/>
                <w:szCs w:val="24"/>
              </w:rPr>
            </w:pPr>
          </w:p>
        </w:tc>
        <w:tc>
          <w:tcPr>
            <w:tcW w:w="2811" w:type="dxa"/>
            <w:tcBorders>
              <w:top w:val="nil"/>
              <w:left w:val="nil"/>
              <w:bottom w:val="nil"/>
              <w:right w:val="nil"/>
            </w:tcBorders>
            <w:shd w:val="clear" w:color="auto" w:fill="auto"/>
            <w:vAlign w:val="center"/>
          </w:tcPr>
          <w:p w14:paraId="264ECBFD" w14:textId="77777777" w:rsidR="00655A95" w:rsidRDefault="00655A95">
            <w:pPr>
              <w:spacing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vAlign w:val="bottom"/>
          </w:tcPr>
          <w:p w14:paraId="37F46694" w14:textId="77777777" w:rsidR="00655A95" w:rsidRDefault="00655A95">
            <w:pPr>
              <w:spacing w:line="240" w:lineRule="auto"/>
              <w:jc w:val="center"/>
              <w:rPr>
                <w:rFonts w:ascii="Times New Roman" w:eastAsia="Times New Roman" w:hAnsi="Times New Roman" w:cs="Times New Roman"/>
                <w:sz w:val="24"/>
                <w:szCs w:val="24"/>
              </w:rPr>
            </w:pPr>
          </w:p>
        </w:tc>
      </w:tr>
      <w:tr w:rsidR="00655A95" w14:paraId="750531D6" w14:textId="77777777">
        <w:trPr>
          <w:trHeight w:val="615"/>
        </w:trPr>
        <w:tc>
          <w:tcPr>
            <w:tcW w:w="2659" w:type="dxa"/>
            <w:tcBorders>
              <w:top w:val="single" w:sz="4" w:space="0" w:color="000000"/>
              <w:left w:val="single" w:sz="4" w:space="0" w:color="000000"/>
              <w:bottom w:val="nil"/>
              <w:right w:val="single" w:sz="4" w:space="0" w:color="000000"/>
            </w:tcBorders>
            <w:shd w:val="clear" w:color="auto" w:fill="auto"/>
            <w:vAlign w:val="center"/>
          </w:tcPr>
          <w:p w14:paraId="1F2B6EBD"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Records screened</w:t>
            </w:r>
          </w:p>
        </w:tc>
        <w:tc>
          <w:tcPr>
            <w:tcW w:w="1416" w:type="dxa"/>
            <w:tcBorders>
              <w:top w:val="nil"/>
              <w:left w:val="nil"/>
              <w:bottom w:val="nil"/>
              <w:right w:val="nil"/>
            </w:tcBorders>
            <w:shd w:val="clear" w:color="auto" w:fill="auto"/>
            <w:vAlign w:val="bottom"/>
          </w:tcPr>
          <w:p w14:paraId="6043FD1C" w14:textId="77777777" w:rsidR="00655A95" w:rsidRDefault="00655A95">
            <w:pPr>
              <w:spacing w:line="240" w:lineRule="auto"/>
              <w:rPr>
                <w:rFonts w:ascii="Times New Roman" w:eastAsia="Times New Roman" w:hAnsi="Times New Roman" w:cs="Times New Roman"/>
                <w:color w:val="000000"/>
                <w:sz w:val="24"/>
                <w:szCs w:val="24"/>
              </w:rPr>
            </w:pPr>
          </w:p>
          <w:tbl>
            <w:tblPr>
              <w:tblStyle w:val="ab"/>
              <w:tblW w:w="1200" w:type="dxa"/>
              <w:tblInd w:w="0" w:type="dxa"/>
              <w:tblLayout w:type="fixed"/>
              <w:tblLook w:val="0400" w:firstRow="0" w:lastRow="0" w:firstColumn="0" w:lastColumn="0" w:noHBand="0" w:noVBand="1"/>
            </w:tblPr>
            <w:tblGrid>
              <w:gridCol w:w="1200"/>
            </w:tblGrid>
            <w:tr w:rsidR="00655A95" w14:paraId="030BBBF0" w14:textId="77777777">
              <w:trPr>
                <w:trHeight w:val="615"/>
              </w:trPr>
              <w:tc>
                <w:tcPr>
                  <w:tcW w:w="1200" w:type="dxa"/>
                  <w:tcBorders>
                    <w:top w:val="nil"/>
                    <w:left w:val="nil"/>
                    <w:bottom w:val="nil"/>
                    <w:right w:val="nil"/>
                  </w:tcBorders>
                  <w:shd w:val="clear" w:color="auto" w:fill="auto"/>
                  <w:vAlign w:val="bottom"/>
                </w:tcPr>
                <w:p w14:paraId="2B51FAB5" w14:textId="77777777" w:rsidR="00655A95" w:rsidRDefault="00746894">
                  <w:pPr>
                    <w:spacing w:line="240" w:lineRule="auto"/>
                    <w:rPr>
                      <w:rFonts w:ascii="Times New Roman" w:eastAsia="Times New Roman" w:hAnsi="Times New Roman" w:cs="Times New Roman"/>
                      <w:color w:val="000000"/>
                      <w:sz w:val="24"/>
                      <w:szCs w:val="24"/>
                    </w:rPr>
                  </w:pPr>
                  <w:r>
                    <w:rPr>
                      <w:noProof/>
                      <w:lang w:val="pt-BR"/>
                    </w:rPr>
                    <mc:AlternateContent>
                      <mc:Choice Requires="wps">
                        <w:drawing>
                          <wp:anchor distT="0" distB="0" distL="114300" distR="114300" simplePos="0" relativeHeight="251660288" behindDoc="0" locked="0" layoutInCell="1" hidden="0" allowOverlap="1" wp14:anchorId="067ED16D" wp14:editId="4A34ED9B">
                            <wp:simplePos x="0" y="0"/>
                            <wp:positionH relativeFrom="column">
                              <wp:posOffset>1</wp:posOffset>
                            </wp:positionH>
                            <wp:positionV relativeFrom="paragraph">
                              <wp:posOffset>0</wp:posOffset>
                            </wp:positionV>
                            <wp:extent cx="785495" cy="69850"/>
                            <wp:effectExtent l="0" t="0" r="0" b="0"/>
                            <wp:wrapNone/>
                            <wp:docPr id="25" name="Seta para a Direita 25"/>
                            <wp:cNvGraphicFramePr/>
                            <a:graphic xmlns:a="http://schemas.openxmlformats.org/drawingml/2006/main">
                              <a:graphicData uri="http://schemas.microsoft.com/office/word/2010/wordprocessingShape">
                                <wps:wsp>
                                  <wps:cNvSpPr/>
                                  <wps:spPr>
                                    <a:xfrm>
                                      <a:off x="4958015" y="3749838"/>
                                      <a:ext cx="775970" cy="60325"/>
                                    </a:xfrm>
                                    <a:prstGeom prst="rightArrow">
                                      <a:avLst>
                                        <a:gd name="adj1" fmla="val 50000"/>
                                        <a:gd name="adj2" fmla="val 100671"/>
                                      </a:avLst>
                                    </a:prstGeom>
                                    <a:solidFill>
                                      <a:schemeClr val="dk1"/>
                                    </a:solidFill>
                                    <a:ln w="9525" cap="flat" cmpd="sng">
                                      <a:solidFill>
                                        <a:schemeClr val="dk1"/>
                                      </a:solidFill>
                                      <a:prstDash val="solid"/>
                                      <a:round/>
                                      <a:headEnd type="none" w="sm" len="sm"/>
                                      <a:tailEnd type="none" w="sm" len="sm"/>
                                    </a:ln>
                                  </wps:spPr>
                                  <wps:txbx>
                                    <w:txbxContent>
                                      <w:p w14:paraId="35B41CDE"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Seta para a Direita 25" o:spid="_x0000_s1028" type="#_x0000_t13" style="position:absolute;margin-left:0;margin-top:0;width:61.85pt;height: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" adj="1991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c>
            </w:tr>
          </w:tbl>
          <w:p w14:paraId="743592EB" w14:textId="77777777" w:rsidR="00655A95" w:rsidRDefault="00655A95">
            <w:pPr>
              <w:spacing w:line="240" w:lineRule="auto"/>
              <w:rPr>
                <w:rFonts w:ascii="Times New Roman" w:eastAsia="Times New Roman" w:hAnsi="Times New Roman" w:cs="Times New Roman"/>
                <w:color w:val="000000"/>
                <w:sz w:val="24"/>
                <w:szCs w:val="24"/>
              </w:rPr>
            </w:pPr>
          </w:p>
        </w:tc>
        <w:tc>
          <w:tcPr>
            <w:tcW w:w="2811" w:type="dxa"/>
            <w:tcBorders>
              <w:top w:val="single" w:sz="4" w:space="0" w:color="000000"/>
              <w:left w:val="single" w:sz="4" w:space="0" w:color="000000"/>
              <w:bottom w:val="nil"/>
              <w:right w:val="single" w:sz="4" w:space="0" w:color="000000"/>
            </w:tcBorders>
            <w:shd w:val="clear" w:color="auto" w:fill="auto"/>
            <w:vAlign w:val="center"/>
          </w:tcPr>
          <w:p w14:paraId="46522C12"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Records excluded</w:t>
            </w:r>
          </w:p>
        </w:tc>
        <w:tc>
          <w:tcPr>
            <w:tcW w:w="940" w:type="dxa"/>
            <w:tcBorders>
              <w:top w:val="nil"/>
              <w:left w:val="nil"/>
              <w:bottom w:val="nil"/>
              <w:right w:val="nil"/>
            </w:tcBorders>
            <w:shd w:val="clear" w:color="auto" w:fill="auto"/>
            <w:vAlign w:val="bottom"/>
          </w:tcPr>
          <w:p w14:paraId="59719244" w14:textId="77777777" w:rsidR="00655A95" w:rsidRDefault="00655A95">
            <w:pPr>
              <w:spacing w:line="240" w:lineRule="auto"/>
              <w:jc w:val="center"/>
              <w:rPr>
                <w:rFonts w:ascii="Times New Roman" w:eastAsia="Times New Roman" w:hAnsi="Times New Roman" w:cs="Times New Roman"/>
                <w:color w:val="000000"/>
                <w:sz w:val="24"/>
                <w:szCs w:val="24"/>
              </w:rPr>
            </w:pPr>
          </w:p>
        </w:tc>
      </w:tr>
      <w:tr w:rsidR="00655A95" w14:paraId="471C8E4F" w14:textId="77777777">
        <w:trPr>
          <w:trHeight w:val="300"/>
        </w:trPr>
        <w:tc>
          <w:tcPr>
            <w:tcW w:w="2659" w:type="dxa"/>
            <w:tcBorders>
              <w:top w:val="nil"/>
              <w:left w:val="single" w:sz="4" w:space="0" w:color="000000"/>
              <w:bottom w:val="single" w:sz="4" w:space="0" w:color="000000"/>
              <w:right w:val="single" w:sz="4" w:space="0" w:color="000000"/>
            </w:tcBorders>
            <w:shd w:val="clear" w:color="auto" w:fill="auto"/>
          </w:tcPr>
          <w:p w14:paraId="6355D79A"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25,676)</w:t>
            </w:r>
          </w:p>
        </w:tc>
        <w:tc>
          <w:tcPr>
            <w:tcW w:w="1416" w:type="dxa"/>
            <w:tcBorders>
              <w:top w:val="nil"/>
              <w:left w:val="nil"/>
              <w:bottom w:val="nil"/>
              <w:right w:val="nil"/>
            </w:tcBorders>
            <w:shd w:val="clear" w:color="auto" w:fill="auto"/>
            <w:vAlign w:val="bottom"/>
          </w:tcPr>
          <w:p w14:paraId="6F3D0855" w14:textId="77777777" w:rsidR="00655A95" w:rsidRDefault="00655A95">
            <w:pPr>
              <w:spacing w:line="240" w:lineRule="auto"/>
              <w:jc w:val="center"/>
              <w:rPr>
                <w:rFonts w:ascii="Times New Roman" w:eastAsia="Times New Roman" w:hAnsi="Times New Roman" w:cs="Times New Roman"/>
                <w:color w:val="000000"/>
                <w:sz w:val="24"/>
                <w:szCs w:val="24"/>
              </w:rPr>
            </w:pPr>
          </w:p>
        </w:tc>
        <w:tc>
          <w:tcPr>
            <w:tcW w:w="2811" w:type="dxa"/>
            <w:tcBorders>
              <w:top w:val="nil"/>
              <w:left w:val="single" w:sz="4" w:space="0" w:color="000000"/>
              <w:bottom w:val="single" w:sz="4" w:space="0" w:color="000000"/>
              <w:right w:val="single" w:sz="4" w:space="0" w:color="000000"/>
            </w:tcBorders>
            <w:shd w:val="clear" w:color="auto" w:fill="auto"/>
          </w:tcPr>
          <w:p w14:paraId="13759978"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25,023)</w:t>
            </w:r>
          </w:p>
        </w:tc>
        <w:tc>
          <w:tcPr>
            <w:tcW w:w="940" w:type="dxa"/>
            <w:tcBorders>
              <w:top w:val="nil"/>
              <w:left w:val="nil"/>
              <w:bottom w:val="nil"/>
              <w:right w:val="nil"/>
            </w:tcBorders>
            <w:shd w:val="clear" w:color="auto" w:fill="auto"/>
            <w:vAlign w:val="bottom"/>
          </w:tcPr>
          <w:p w14:paraId="218D5C59" w14:textId="77777777" w:rsidR="00655A95" w:rsidRDefault="00655A95">
            <w:pPr>
              <w:spacing w:line="240" w:lineRule="auto"/>
              <w:jc w:val="center"/>
              <w:rPr>
                <w:rFonts w:ascii="Times New Roman" w:eastAsia="Times New Roman" w:hAnsi="Times New Roman" w:cs="Times New Roman"/>
                <w:color w:val="000000"/>
                <w:sz w:val="24"/>
                <w:szCs w:val="24"/>
              </w:rPr>
            </w:pPr>
          </w:p>
        </w:tc>
      </w:tr>
      <w:tr w:rsidR="00655A95" w14:paraId="58E53312" w14:textId="77777777">
        <w:trPr>
          <w:trHeight w:val="300"/>
        </w:trPr>
        <w:tc>
          <w:tcPr>
            <w:tcW w:w="2659" w:type="dxa"/>
            <w:tcBorders>
              <w:top w:val="nil"/>
              <w:left w:val="nil"/>
              <w:bottom w:val="nil"/>
              <w:right w:val="nil"/>
            </w:tcBorders>
            <w:shd w:val="clear" w:color="auto" w:fill="auto"/>
            <w:vAlign w:val="bottom"/>
          </w:tcPr>
          <w:p w14:paraId="2D8C4D95" w14:textId="77777777" w:rsidR="00655A95" w:rsidRDefault="00746894">
            <w:pPr>
              <w:spacing w:line="240" w:lineRule="auto"/>
              <w:rPr>
                <w:rFonts w:ascii="Times New Roman" w:eastAsia="Times New Roman" w:hAnsi="Times New Roman" w:cs="Times New Roman"/>
                <w:color w:val="000000"/>
                <w:sz w:val="24"/>
                <w:szCs w:val="24"/>
              </w:rPr>
            </w:pPr>
            <w:r>
              <w:rPr>
                <w:noProof/>
                <w:lang w:val="pt-BR"/>
              </w:rPr>
              <mc:AlternateContent>
                <mc:Choice Requires="wps">
                  <w:drawing>
                    <wp:anchor distT="0" distB="0" distL="114300" distR="114300" simplePos="0" relativeHeight="251661312" behindDoc="0" locked="0" layoutInCell="1" hidden="0" allowOverlap="1" wp14:anchorId="6B8C3730" wp14:editId="7D2E0B25">
                      <wp:simplePos x="0" y="0"/>
                      <wp:positionH relativeFrom="column">
                        <wp:posOffset>736600</wp:posOffset>
                      </wp:positionH>
                      <wp:positionV relativeFrom="paragraph">
                        <wp:posOffset>50800</wp:posOffset>
                      </wp:positionV>
                      <wp:extent cx="78105" cy="448945"/>
                      <wp:effectExtent l="0" t="0" r="0" b="0"/>
                      <wp:wrapNone/>
                      <wp:docPr id="26" name="Seta para Baixo 26"/>
                      <wp:cNvGraphicFramePr/>
                      <a:graphic xmlns:a="http://schemas.openxmlformats.org/drawingml/2006/main">
                        <a:graphicData uri="http://schemas.microsoft.com/office/word/2010/wordprocessingShape">
                          <wps:wsp>
                            <wps:cNvSpPr/>
                            <wps:spPr>
                              <a:xfrm>
                                <a:off x="5311710" y="3560290"/>
                                <a:ext cx="68580" cy="439420"/>
                              </a:xfrm>
                              <a:prstGeom prst="downArrow">
                                <a:avLst>
                                  <a:gd name="adj1" fmla="val 20830"/>
                                  <a:gd name="adj2" fmla="val 58334"/>
                                </a:avLst>
                              </a:prstGeom>
                              <a:solidFill>
                                <a:schemeClr val="dk1"/>
                              </a:solidFill>
                              <a:ln w="9525" cap="flat" cmpd="sng">
                                <a:solidFill>
                                  <a:schemeClr val="dk1"/>
                                </a:solidFill>
                                <a:prstDash val="solid"/>
                                <a:round/>
                                <a:headEnd type="none" w="sm" len="sm"/>
                                <a:tailEnd type="none" w="sm" len="sm"/>
                              </a:ln>
                            </wps:spPr>
                            <wps:txbx>
                              <w:txbxContent>
                                <w:p w14:paraId="5BC91F4E"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Seta para Baixo 26" o:spid="_x0000_s1029" type="#_x0000_t67" style="position:absolute;margin-left:58pt;margin-top:4pt;width:6.15pt;height:3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" adj="19634,855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bl>
            <w:tblPr>
              <w:tblStyle w:val="ac"/>
              <w:tblW w:w="2443" w:type="dxa"/>
              <w:tblInd w:w="0" w:type="dxa"/>
              <w:tblLayout w:type="fixed"/>
              <w:tblLook w:val="0400" w:firstRow="0" w:lastRow="0" w:firstColumn="0" w:lastColumn="0" w:noHBand="0" w:noVBand="1"/>
            </w:tblPr>
            <w:tblGrid>
              <w:gridCol w:w="2443"/>
            </w:tblGrid>
            <w:tr w:rsidR="00655A95" w14:paraId="79DCB2F2" w14:textId="77777777">
              <w:trPr>
                <w:trHeight w:val="300"/>
              </w:trPr>
              <w:tc>
                <w:tcPr>
                  <w:tcW w:w="2443" w:type="dxa"/>
                  <w:tcBorders>
                    <w:top w:val="nil"/>
                    <w:left w:val="nil"/>
                    <w:bottom w:val="nil"/>
                    <w:right w:val="nil"/>
                  </w:tcBorders>
                  <w:shd w:val="clear" w:color="auto" w:fill="auto"/>
                  <w:vAlign w:val="center"/>
                </w:tcPr>
                <w:p w14:paraId="7A8921A5" w14:textId="77777777" w:rsidR="00655A95" w:rsidRDefault="00655A95">
                  <w:pPr>
                    <w:spacing w:line="240" w:lineRule="auto"/>
                    <w:rPr>
                      <w:rFonts w:ascii="Times New Roman" w:eastAsia="Times New Roman" w:hAnsi="Times New Roman" w:cs="Times New Roman"/>
                      <w:color w:val="000000"/>
                      <w:sz w:val="24"/>
                      <w:szCs w:val="24"/>
                    </w:rPr>
                  </w:pPr>
                </w:p>
              </w:tc>
            </w:tr>
          </w:tbl>
          <w:p w14:paraId="22C9DF6F" w14:textId="77777777" w:rsidR="00655A95" w:rsidRDefault="00655A95">
            <w:pPr>
              <w:spacing w:line="240" w:lineRule="auto"/>
              <w:rPr>
                <w:rFonts w:ascii="Times New Roman" w:eastAsia="Times New Roman" w:hAnsi="Times New Roman" w:cs="Times New Roman"/>
                <w:color w:val="000000"/>
                <w:sz w:val="24"/>
                <w:szCs w:val="24"/>
              </w:rPr>
            </w:pPr>
          </w:p>
        </w:tc>
        <w:tc>
          <w:tcPr>
            <w:tcW w:w="1416" w:type="dxa"/>
            <w:tcBorders>
              <w:top w:val="nil"/>
              <w:left w:val="nil"/>
              <w:bottom w:val="nil"/>
              <w:right w:val="nil"/>
            </w:tcBorders>
            <w:shd w:val="clear" w:color="auto" w:fill="auto"/>
            <w:vAlign w:val="bottom"/>
          </w:tcPr>
          <w:p w14:paraId="358D5FFE" w14:textId="77777777" w:rsidR="00655A95" w:rsidRDefault="00655A95">
            <w:pPr>
              <w:spacing w:line="240" w:lineRule="auto"/>
              <w:rPr>
                <w:rFonts w:ascii="Times New Roman" w:eastAsia="Times New Roman" w:hAnsi="Times New Roman" w:cs="Times New Roman"/>
                <w:sz w:val="24"/>
                <w:szCs w:val="24"/>
              </w:rPr>
            </w:pPr>
          </w:p>
        </w:tc>
        <w:tc>
          <w:tcPr>
            <w:tcW w:w="2811" w:type="dxa"/>
            <w:tcBorders>
              <w:top w:val="nil"/>
              <w:left w:val="nil"/>
              <w:bottom w:val="nil"/>
              <w:right w:val="nil"/>
            </w:tcBorders>
            <w:shd w:val="clear" w:color="auto" w:fill="auto"/>
            <w:vAlign w:val="center"/>
          </w:tcPr>
          <w:p w14:paraId="0BA875BC" w14:textId="77777777" w:rsidR="00655A95" w:rsidRDefault="00655A95">
            <w:pPr>
              <w:spacing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vAlign w:val="bottom"/>
          </w:tcPr>
          <w:p w14:paraId="58B95455" w14:textId="77777777" w:rsidR="00655A95" w:rsidRDefault="00655A95">
            <w:pPr>
              <w:spacing w:line="240" w:lineRule="auto"/>
              <w:jc w:val="center"/>
              <w:rPr>
                <w:rFonts w:ascii="Times New Roman" w:eastAsia="Times New Roman" w:hAnsi="Times New Roman" w:cs="Times New Roman"/>
                <w:sz w:val="24"/>
                <w:szCs w:val="24"/>
              </w:rPr>
            </w:pPr>
          </w:p>
        </w:tc>
      </w:tr>
      <w:tr w:rsidR="00655A95" w14:paraId="108495BA" w14:textId="77777777">
        <w:trPr>
          <w:trHeight w:val="300"/>
        </w:trPr>
        <w:tc>
          <w:tcPr>
            <w:tcW w:w="2659" w:type="dxa"/>
            <w:tcBorders>
              <w:top w:val="nil"/>
              <w:left w:val="nil"/>
              <w:bottom w:val="nil"/>
              <w:right w:val="nil"/>
            </w:tcBorders>
            <w:shd w:val="clear" w:color="auto" w:fill="auto"/>
            <w:vAlign w:val="center"/>
          </w:tcPr>
          <w:p w14:paraId="6BE50C7B" w14:textId="77777777" w:rsidR="00655A95" w:rsidRDefault="00655A95">
            <w:pPr>
              <w:spacing w:line="240" w:lineRule="auto"/>
              <w:rPr>
                <w:rFonts w:ascii="Times New Roman" w:eastAsia="Times New Roman" w:hAnsi="Times New Roman" w:cs="Times New Roman"/>
                <w:sz w:val="24"/>
                <w:szCs w:val="24"/>
              </w:rPr>
            </w:pPr>
          </w:p>
        </w:tc>
        <w:tc>
          <w:tcPr>
            <w:tcW w:w="1416" w:type="dxa"/>
            <w:tcBorders>
              <w:top w:val="nil"/>
              <w:left w:val="nil"/>
              <w:bottom w:val="nil"/>
              <w:right w:val="nil"/>
            </w:tcBorders>
            <w:shd w:val="clear" w:color="auto" w:fill="auto"/>
            <w:vAlign w:val="bottom"/>
          </w:tcPr>
          <w:p w14:paraId="4D1CCDCF" w14:textId="77777777" w:rsidR="00655A95" w:rsidRDefault="00655A95">
            <w:pPr>
              <w:spacing w:line="240" w:lineRule="auto"/>
              <w:jc w:val="center"/>
              <w:rPr>
                <w:rFonts w:ascii="Times New Roman" w:eastAsia="Times New Roman" w:hAnsi="Times New Roman" w:cs="Times New Roman"/>
                <w:sz w:val="24"/>
                <w:szCs w:val="24"/>
              </w:rPr>
            </w:pPr>
          </w:p>
        </w:tc>
        <w:tc>
          <w:tcPr>
            <w:tcW w:w="2811" w:type="dxa"/>
            <w:tcBorders>
              <w:top w:val="nil"/>
              <w:left w:val="nil"/>
              <w:bottom w:val="nil"/>
              <w:right w:val="nil"/>
            </w:tcBorders>
            <w:shd w:val="clear" w:color="auto" w:fill="auto"/>
            <w:vAlign w:val="center"/>
          </w:tcPr>
          <w:p w14:paraId="6510533E" w14:textId="77777777" w:rsidR="00655A95" w:rsidRDefault="00655A95">
            <w:pPr>
              <w:spacing w:line="240" w:lineRule="auto"/>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vAlign w:val="bottom"/>
          </w:tcPr>
          <w:p w14:paraId="3E565195" w14:textId="77777777" w:rsidR="00655A95" w:rsidRDefault="00655A95">
            <w:pPr>
              <w:spacing w:line="240" w:lineRule="auto"/>
              <w:jc w:val="center"/>
              <w:rPr>
                <w:rFonts w:ascii="Times New Roman" w:eastAsia="Times New Roman" w:hAnsi="Times New Roman" w:cs="Times New Roman"/>
                <w:sz w:val="24"/>
                <w:szCs w:val="24"/>
              </w:rPr>
            </w:pPr>
          </w:p>
        </w:tc>
      </w:tr>
      <w:tr w:rsidR="00655A95" w14:paraId="7302A48B" w14:textId="77777777">
        <w:trPr>
          <w:trHeight w:val="615"/>
        </w:trPr>
        <w:tc>
          <w:tcPr>
            <w:tcW w:w="2659" w:type="dxa"/>
            <w:tcBorders>
              <w:top w:val="single" w:sz="4" w:space="0" w:color="000000"/>
              <w:left w:val="single" w:sz="4" w:space="0" w:color="000000"/>
              <w:bottom w:val="nil"/>
              <w:right w:val="single" w:sz="4" w:space="0" w:color="000000"/>
            </w:tcBorders>
            <w:shd w:val="clear" w:color="auto" w:fill="auto"/>
            <w:vAlign w:val="center"/>
          </w:tcPr>
          <w:p w14:paraId="4970B6D1"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Full-text articles assessed for eligibility</w:t>
            </w:r>
          </w:p>
        </w:tc>
        <w:tc>
          <w:tcPr>
            <w:tcW w:w="1416" w:type="dxa"/>
            <w:tcBorders>
              <w:top w:val="nil"/>
              <w:left w:val="nil"/>
              <w:bottom w:val="nil"/>
              <w:right w:val="nil"/>
            </w:tcBorders>
            <w:shd w:val="clear" w:color="auto" w:fill="auto"/>
            <w:vAlign w:val="bottom"/>
          </w:tcPr>
          <w:p w14:paraId="04225D40" w14:textId="77777777" w:rsidR="00655A95" w:rsidRDefault="00655A95">
            <w:pPr>
              <w:spacing w:line="240" w:lineRule="auto"/>
              <w:rPr>
                <w:rFonts w:ascii="Times New Roman" w:eastAsia="Times New Roman" w:hAnsi="Times New Roman" w:cs="Times New Roman"/>
                <w:color w:val="000000"/>
                <w:sz w:val="24"/>
                <w:szCs w:val="24"/>
              </w:rPr>
            </w:pPr>
          </w:p>
          <w:tbl>
            <w:tblPr>
              <w:tblStyle w:val="ad"/>
              <w:tblW w:w="1200" w:type="dxa"/>
              <w:tblInd w:w="0" w:type="dxa"/>
              <w:tblLayout w:type="fixed"/>
              <w:tblLook w:val="0400" w:firstRow="0" w:lastRow="0" w:firstColumn="0" w:lastColumn="0" w:noHBand="0" w:noVBand="1"/>
            </w:tblPr>
            <w:tblGrid>
              <w:gridCol w:w="1200"/>
            </w:tblGrid>
            <w:tr w:rsidR="00655A95" w14:paraId="41F5B756" w14:textId="77777777">
              <w:trPr>
                <w:trHeight w:val="615"/>
              </w:trPr>
              <w:tc>
                <w:tcPr>
                  <w:tcW w:w="1200" w:type="dxa"/>
                  <w:tcBorders>
                    <w:top w:val="nil"/>
                    <w:left w:val="nil"/>
                    <w:bottom w:val="nil"/>
                    <w:right w:val="nil"/>
                  </w:tcBorders>
                  <w:shd w:val="clear" w:color="auto" w:fill="auto"/>
                  <w:vAlign w:val="bottom"/>
                </w:tcPr>
                <w:p w14:paraId="35601440" w14:textId="77777777" w:rsidR="00655A95" w:rsidRDefault="00746894">
                  <w:pPr>
                    <w:spacing w:line="240" w:lineRule="auto"/>
                    <w:rPr>
                      <w:rFonts w:ascii="Times New Roman" w:eastAsia="Times New Roman" w:hAnsi="Times New Roman" w:cs="Times New Roman"/>
                      <w:color w:val="000000"/>
                      <w:sz w:val="24"/>
                      <w:szCs w:val="24"/>
                    </w:rPr>
                  </w:pPr>
                  <w:r>
                    <w:rPr>
                      <w:noProof/>
                      <w:lang w:val="pt-BR"/>
                    </w:rPr>
                    <mc:AlternateContent>
                      <mc:Choice Requires="wps">
                        <w:drawing>
                          <wp:anchor distT="0" distB="0" distL="114300" distR="114300" simplePos="0" relativeHeight="251662336" behindDoc="0" locked="0" layoutInCell="1" hidden="0" allowOverlap="1" wp14:anchorId="6A6E7B0E" wp14:editId="2B73C897">
                            <wp:simplePos x="0" y="0"/>
                            <wp:positionH relativeFrom="column">
                              <wp:posOffset>1</wp:posOffset>
                            </wp:positionH>
                            <wp:positionV relativeFrom="paragraph">
                              <wp:posOffset>-25399</wp:posOffset>
                            </wp:positionV>
                            <wp:extent cx="785495" cy="69850"/>
                            <wp:effectExtent l="0" t="0" r="0" b="0"/>
                            <wp:wrapNone/>
                            <wp:docPr id="21" name="Seta para a Direita 21"/>
                            <wp:cNvGraphicFramePr/>
                            <a:graphic xmlns:a="http://schemas.openxmlformats.org/drawingml/2006/main">
                              <a:graphicData uri="http://schemas.microsoft.com/office/word/2010/wordprocessingShape">
                                <wps:wsp>
                                  <wps:cNvSpPr/>
                                  <wps:spPr>
                                    <a:xfrm>
                                      <a:off x="4958015" y="3749838"/>
                                      <a:ext cx="775970" cy="60325"/>
                                    </a:xfrm>
                                    <a:prstGeom prst="rightArrow">
                                      <a:avLst>
                                        <a:gd name="adj1" fmla="val 50000"/>
                                        <a:gd name="adj2" fmla="val 100671"/>
                                      </a:avLst>
                                    </a:prstGeom>
                                    <a:solidFill>
                                      <a:schemeClr val="dk1"/>
                                    </a:solidFill>
                                    <a:ln w="9525" cap="flat" cmpd="sng">
                                      <a:solidFill>
                                        <a:schemeClr val="dk1"/>
                                      </a:solidFill>
                                      <a:prstDash val="solid"/>
                                      <a:round/>
                                      <a:headEnd type="none" w="sm" len="sm"/>
                                      <a:tailEnd type="none" w="sm" len="sm"/>
                                    </a:ln>
                                  </wps:spPr>
                                  <wps:txbx>
                                    <w:txbxContent>
                                      <w:p w14:paraId="449990C7"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Seta para a Direita 21" o:spid="_x0000_s1030" type="#_x0000_t13" style="position:absolute;margin-left:0;margin-top:-2pt;width:61.85pt;height: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" adj="1991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c>
            </w:tr>
          </w:tbl>
          <w:p w14:paraId="0A874127" w14:textId="77777777" w:rsidR="00655A95" w:rsidRDefault="00655A95">
            <w:pPr>
              <w:spacing w:line="240" w:lineRule="auto"/>
              <w:rPr>
                <w:rFonts w:ascii="Times New Roman" w:eastAsia="Times New Roman" w:hAnsi="Times New Roman" w:cs="Times New Roman"/>
                <w:color w:val="000000"/>
                <w:sz w:val="24"/>
                <w:szCs w:val="24"/>
              </w:rPr>
            </w:pPr>
          </w:p>
        </w:tc>
        <w:tc>
          <w:tcPr>
            <w:tcW w:w="2811" w:type="dxa"/>
            <w:tcBorders>
              <w:top w:val="single" w:sz="4" w:space="0" w:color="000000"/>
              <w:left w:val="single" w:sz="4" w:space="0" w:color="000000"/>
              <w:bottom w:val="nil"/>
              <w:right w:val="nil"/>
            </w:tcBorders>
            <w:shd w:val="clear" w:color="auto" w:fill="auto"/>
            <w:vAlign w:val="center"/>
          </w:tcPr>
          <w:p w14:paraId="01DB1FA8"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Full-text articles excluded</w:t>
            </w:r>
          </w:p>
        </w:tc>
        <w:tc>
          <w:tcPr>
            <w:tcW w:w="940" w:type="dxa"/>
            <w:tcBorders>
              <w:top w:val="single" w:sz="4" w:space="0" w:color="000000"/>
              <w:left w:val="nil"/>
              <w:bottom w:val="nil"/>
              <w:right w:val="single" w:sz="4" w:space="0" w:color="000000"/>
            </w:tcBorders>
            <w:shd w:val="clear" w:color="auto" w:fill="auto"/>
            <w:vAlign w:val="bottom"/>
          </w:tcPr>
          <w:p w14:paraId="4E5A2322" w14:textId="77777777" w:rsidR="00655A95" w:rsidRDefault="0074689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55A95" w14:paraId="28CAF5A8" w14:textId="77777777">
        <w:trPr>
          <w:trHeight w:val="300"/>
        </w:trPr>
        <w:tc>
          <w:tcPr>
            <w:tcW w:w="2659" w:type="dxa"/>
            <w:tcBorders>
              <w:top w:val="nil"/>
              <w:left w:val="single" w:sz="4" w:space="0" w:color="000000"/>
              <w:bottom w:val="single" w:sz="4" w:space="0" w:color="000000"/>
              <w:right w:val="single" w:sz="4" w:space="0" w:color="000000"/>
            </w:tcBorders>
            <w:shd w:val="clear" w:color="auto" w:fill="auto"/>
          </w:tcPr>
          <w:p w14:paraId="476F6D7E"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653)</w:t>
            </w:r>
          </w:p>
        </w:tc>
        <w:tc>
          <w:tcPr>
            <w:tcW w:w="1416" w:type="dxa"/>
            <w:tcBorders>
              <w:top w:val="nil"/>
              <w:left w:val="nil"/>
              <w:bottom w:val="nil"/>
              <w:right w:val="nil"/>
            </w:tcBorders>
            <w:shd w:val="clear" w:color="auto" w:fill="auto"/>
            <w:vAlign w:val="bottom"/>
          </w:tcPr>
          <w:p w14:paraId="18C86480" w14:textId="77777777" w:rsidR="00655A95" w:rsidRDefault="00655A95">
            <w:pPr>
              <w:spacing w:line="240" w:lineRule="auto"/>
              <w:jc w:val="center"/>
              <w:rPr>
                <w:rFonts w:ascii="Times New Roman" w:eastAsia="Times New Roman" w:hAnsi="Times New Roman" w:cs="Times New Roman"/>
                <w:color w:val="000000"/>
                <w:sz w:val="24"/>
                <w:szCs w:val="24"/>
              </w:rPr>
            </w:pPr>
          </w:p>
        </w:tc>
        <w:tc>
          <w:tcPr>
            <w:tcW w:w="2811" w:type="dxa"/>
            <w:tcBorders>
              <w:top w:val="nil"/>
              <w:left w:val="single" w:sz="4" w:space="0" w:color="000000"/>
              <w:bottom w:val="nil"/>
              <w:right w:val="nil"/>
            </w:tcBorders>
            <w:shd w:val="clear" w:color="auto" w:fill="auto"/>
          </w:tcPr>
          <w:p w14:paraId="5AC4414A"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617)</w:t>
            </w:r>
          </w:p>
        </w:tc>
        <w:tc>
          <w:tcPr>
            <w:tcW w:w="940" w:type="dxa"/>
            <w:tcBorders>
              <w:top w:val="nil"/>
              <w:left w:val="nil"/>
              <w:bottom w:val="nil"/>
              <w:right w:val="single" w:sz="4" w:space="0" w:color="000000"/>
            </w:tcBorders>
            <w:shd w:val="clear" w:color="auto" w:fill="auto"/>
            <w:vAlign w:val="bottom"/>
          </w:tcPr>
          <w:p w14:paraId="360995F7" w14:textId="77777777" w:rsidR="00655A95" w:rsidRDefault="0074689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55A95" w14:paraId="1DDCBB89" w14:textId="77777777">
        <w:trPr>
          <w:trHeight w:val="300"/>
        </w:trPr>
        <w:tc>
          <w:tcPr>
            <w:tcW w:w="2659" w:type="dxa"/>
            <w:tcBorders>
              <w:top w:val="nil"/>
              <w:left w:val="nil"/>
              <w:bottom w:val="nil"/>
              <w:right w:val="nil"/>
            </w:tcBorders>
            <w:shd w:val="clear" w:color="auto" w:fill="auto"/>
            <w:vAlign w:val="bottom"/>
          </w:tcPr>
          <w:p w14:paraId="0D3EE81B" w14:textId="77777777" w:rsidR="00655A95" w:rsidRDefault="00746894">
            <w:pPr>
              <w:widowControl w:val="0"/>
              <w:pBdr>
                <w:top w:val="nil"/>
                <w:left w:val="nil"/>
                <w:bottom w:val="nil"/>
                <w:right w:val="nil"/>
                <w:between w:val="nil"/>
              </w:pBdr>
              <w:rPr>
                <w:rFonts w:ascii="Times New Roman" w:eastAsia="Times New Roman" w:hAnsi="Times New Roman" w:cs="Times New Roman"/>
                <w:color w:val="000000"/>
                <w:sz w:val="24"/>
                <w:szCs w:val="24"/>
              </w:rPr>
            </w:pPr>
            <w:r>
              <w:rPr>
                <w:noProof/>
                <w:lang w:val="pt-BR"/>
              </w:rPr>
              <mc:AlternateContent>
                <mc:Choice Requires="wps">
                  <w:drawing>
                    <wp:anchor distT="0" distB="0" distL="114300" distR="114300" simplePos="0" relativeHeight="251663360" behindDoc="0" locked="0" layoutInCell="1" hidden="0" allowOverlap="1" wp14:anchorId="13E3100A" wp14:editId="08EB188B">
                      <wp:simplePos x="0" y="0"/>
                      <wp:positionH relativeFrom="column">
                        <wp:posOffset>736600</wp:posOffset>
                      </wp:positionH>
                      <wp:positionV relativeFrom="paragraph">
                        <wp:posOffset>50800</wp:posOffset>
                      </wp:positionV>
                      <wp:extent cx="69215" cy="1139190"/>
                      <wp:effectExtent l="0" t="0" r="0" b="0"/>
                      <wp:wrapNone/>
                      <wp:docPr id="22" name="Seta para Baixo 22"/>
                      <wp:cNvGraphicFramePr/>
                      <a:graphic xmlns:a="http://schemas.openxmlformats.org/drawingml/2006/main">
                        <a:graphicData uri="http://schemas.microsoft.com/office/word/2010/wordprocessingShape">
                          <wps:wsp>
                            <wps:cNvSpPr/>
                            <wps:spPr>
                              <a:xfrm>
                                <a:off x="5316155" y="3215168"/>
                                <a:ext cx="59690" cy="1129665"/>
                              </a:xfrm>
                              <a:prstGeom prst="downArrow">
                                <a:avLst>
                                  <a:gd name="adj1" fmla="val 20830"/>
                                  <a:gd name="adj2" fmla="val 58334"/>
                                </a:avLst>
                              </a:prstGeom>
                              <a:solidFill>
                                <a:schemeClr val="dk1"/>
                              </a:solidFill>
                              <a:ln w="9525" cap="flat" cmpd="sng">
                                <a:solidFill>
                                  <a:schemeClr val="dk1"/>
                                </a:solidFill>
                                <a:prstDash val="solid"/>
                                <a:round/>
                                <a:headEnd type="none" w="sm" len="sm"/>
                                <a:tailEnd type="none" w="sm" len="sm"/>
                              </a:ln>
                            </wps:spPr>
                            <wps:txbx>
                              <w:txbxContent>
                                <w:p w14:paraId="7D7A994F" w14:textId="77777777" w:rsidR="00746894" w:rsidRDefault="00746894">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Seta para Baixo 22" o:spid="_x0000_s1031" type="#_x0000_t67" style="position:absolute;margin-left:58pt;margin-top:4pt;width:5.45pt;height:89.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" adj="20934,8550" fillcolor="black [3200]" strokecolor="black [3200]">
                      <v:stroke startarrowwidth="narrow" startarrowlength="short" endarrowwidth="narrow" endarrowlength="short" joinstyle="round"/>
                      <v:textbox inset="2.53958mm,2.53958mm,2.53958mm,2.53958mm">
                        <w:txbxContent>
                          <w:p w:rsidR="00746894" w:rsidRDefault="00746894">
                            <w:pPr>
                              <w:spacing w:line="240" w:lineRule="auto"/>
                              <w:textDirection w:val="btLr"/>
                            </w:pPr>
                          </w:p>
                        </w:txbxContent>
                      </v:textbox>
                    </v:shape>
                  </w:pict>
                </mc:Fallback>
              </mc:AlternateContent>
            </w:r>
          </w:p>
          <w:tbl>
            <w:tblPr>
              <w:tblStyle w:val="ae"/>
              <w:tblW w:w="2443" w:type="dxa"/>
              <w:tblInd w:w="0" w:type="dxa"/>
              <w:tblLayout w:type="fixed"/>
              <w:tblLook w:val="0400" w:firstRow="0" w:lastRow="0" w:firstColumn="0" w:lastColumn="0" w:noHBand="0" w:noVBand="1"/>
            </w:tblPr>
            <w:tblGrid>
              <w:gridCol w:w="2443"/>
            </w:tblGrid>
            <w:tr w:rsidR="00655A95" w14:paraId="5AE2FC52" w14:textId="77777777">
              <w:trPr>
                <w:trHeight w:val="300"/>
              </w:trPr>
              <w:tc>
                <w:tcPr>
                  <w:tcW w:w="2443" w:type="dxa"/>
                  <w:tcBorders>
                    <w:top w:val="nil"/>
                    <w:left w:val="nil"/>
                    <w:bottom w:val="nil"/>
                    <w:right w:val="nil"/>
                  </w:tcBorders>
                  <w:shd w:val="clear" w:color="auto" w:fill="auto"/>
                  <w:vAlign w:val="center"/>
                </w:tcPr>
                <w:p w14:paraId="415AFE85" w14:textId="77777777" w:rsidR="00655A95" w:rsidRDefault="00655A95">
                  <w:pPr>
                    <w:spacing w:line="240" w:lineRule="auto"/>
                    <w:rPr>
                      <w:rFonts w:ascii="Times New Roman" w:eastAsia="Times New Roman" w:hAnsi="Times New Roman" w:cs="Times New Roman"/>
                      <w:color w:val="000000"/>
                      <w:sz w:val="24"/>
                      <w:szCs w:val="24"/>
                    </w:rPr>
                  </w:pPr>
                </w:p>
              </w:tc>
            </w:tr>
          </w:tbl>
          <w:p w14:paraId="50F6C4FB" w14:textId="77777777" w:rsidR="00655A95" w:rsidRDefault="00655A95">
            <w:pPr>
              <w:spacing w:line="240" w:lineRule="auto"/>
              <w:rPr>
                <w:rFonts w:ascii="Times New Roman" w:eastAsia="Times New Roman" w:hAnsi="Times New Roman" w:cs="Times New Roman"/>
                <w:color w:val="000000"/>
                <w:sz w:val="24"/>
                <w:szCs w:val="24"/>
              </w:rPr>
            </w:pPr>
          </w:p>
        </w:tc>
        <w:tc>
          <w:tcPr>
            <w:tcW w:w="1416" w:type="dxa"/>
            <w:tcBorders>
              <w:top w:val="nil"/>
              <w:left w:val="nil"/>
              <w:bottom w:val="nil"/>
              <w:right w:val="nil"/>
            </w:tcBorders>
            <w:shd w:val="clear" w:color="auto" w:fill="auto"/>
            <w:vAlign w:val="bottom"/>
          </w:tcPr>
          <w:p w14:paraId="25EFC04E" w14:textId="77777777" w:rsidR="00655A95" w:rsidRDefault="00655A95">
            <w:pPr>
              <w:spacing w:line="240" w:lineRule="auto"/>
              <w:rPr>
                <w:rFonts w:ascii="Times New Roman" w:eastAsia="Times New Roman" w:hAnsi="Times New Roman" w:cs="Times New Roman"/>
                <w:sz w:val="24"/>
                <w:szCs w:val="24"/>
              </w:rPr>
            </w:pPr>
          </w:p>
        </w:tc>
        <w:tc>
          <w:tcPr>
            <w:tcW w:w="3751" w:type="dxa"/>
            <w:gridSpan w:val="2"/>
            <w:tcBorders>
              <w:top w:val="nil"/>
              <w:left w:val="single" w:sz="4" w:space="0" w:color="000000"/>
              <w:bottom w:val="nil"/>
              <w:right w:val="single" w:sz="4" w:space="0" w:color="000000"/>
            </w:tcBorders>
            <w:shd w:val="clear" w:color="auto" w:fill="auto"/>
            <w:vAlign w:val="bottom"/>
          </w:tcPr>
          <w:p w14:paraId="79B1321F"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254 - No proper ADHD diagnosis</w:t>
            </w:r>
          </w:p>
        </w:tc>
      </w:tr>
      <w:tr w:rsidR="00655A95" w14:paraId="4B9F17E6" w14:textId="77777777">
        <w:trPr>
          <w:trHeight w:val="300"/>
        </w:trPr>
        <w:tc>
          <w:tcPr>
            <w:tcW w:w="2659" w:type="dxa"/>
            <w:tcBorders>
              <w:top w:val="nil"/>
              <w:left w:val="nil"/>
              <w:bottom w:val="nil"/>
              <w:right w:val="nil"/>
            </w:tcBorders>
            <w:shd w:val="clear" w:color="auto" w:fill="auto"/>
            <w:vAlign w:val="center"/>
          </w:tcPr>
          <w:p w14:paraId="38133C61" w14:textId="77777777" w:rsidR="00655A95" w:rsidRDefault="00655A95">
            <w:pPr>
              <w:spacing w:line="240" w:lineRule="auto"/>
              <w:ind w:firstLine="240"/>
              <w:rPr>
                <w:rFonts w:ascii="Times New Roman" w:eastAsia="Times New Roman" w:hAnsi="Times New Roman" w:cs="Times New Roman"/>
                <w:i/>
                <w:color w:val="000000"/>
                <w:sz w:val="24"/>
                <w:szCs w:val="24"/>
              </w:rPr>
            </w:pPr>
          </w:p>
        </w:tc>
        <w:tc>
          <w:tcPr>
            <w:tcW w:w="1416" w:type="dxa"/>
            <w:tcBorders>
              <w:top w:val="nil"/>
              <w:left w:val="nil"/>
              <w:bottom w:val="nil"/>
              <w:right w:val="nil"/>
            </w:tcBorders>
            <w:shd w:val="clear" w:color="auto" w:fill="auto"/>
            <w:vAlign w:val="bottom"/>
          </w:tcPr>
          <w:p w14:paraId="55002543" w14:textId="77777777" w:rsidR="00655A95" w:rsidRDefault="00655A95">
            <w:pPr>
              <w:spacing w:line="240" w:lineRule="auto"/>
              <w:jc w:val="center"/>
              <w:rPr>
                <w:rFonts w:ascii="Times New Roman" w:eastAsia="Times New Roman" w:hAnsi="Times New Roman" w:cs="Times New Roman"/>
                <w:sz w:val="24"/>
                <w:szCs w:val="24"/>
              </w:rPr>
            </w:pPr>
          </w:p>
        </w:tc>
        <w:tc>
          <w:tcPr>
            <w:tcW w:w="3751" w:type="dxa"/>
            <w:gridSpan w:val="2"/>
            <w:tcBorders>
              <w:top w:val="nil"/>
              <w:left w:val="single" w:sz="4" w:space="0" w:color="000000"/>
              <w:bottom w:val="nil"/>
              <w:right w:val="single" w:sz="4" w:space="0" w:color="000000"/>
            </w:tcBorders>
            <w:shd w:val="clear" w:color="auto" w:fill="auto"/>
            <w:vAlign w:val="bottom"/>
          </w:tcPr>
          <w:p w14:paraId="01A254E2"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126 - Clinical sample</w:t>
            </w:r>
          </w:p>
        </w:tc>
      </w:tr>
      <w:tr w:rsidR="00655A95" w14:paraId="2F11B39C" w14:textId="77777777">
        <w:trPr>
          <w:trHeight w:val="153"/>
        </w:trPr>
        <w:tc>
          <w:tcPr>
            <w:tcW w:w="2659" w:type="dxa"/>
            <w:tcBorders>
              <w:top w:val="nil"/>
              <w:left w:val="nil"/>
              <w:bottom w:val="nil"/>
              <w:right w:val="nil"/>
            </w:tcBorders>
            <w:shd w:val="clear" w:color="auto" w:fill="auto"/>
            <w:vAlign w:val="center"/>
          </w:tcPr>
          <w:p w14:paraId="3164BC6E" w14:textId="77777777" w:rsidR="00655A95" w:rsidRDefault="00655A95">
            <w:pPr>
              <w:spacing w:line="240" w:lineRule="auto"/>
              <w:ind w:firstLine="240"/>
              <w:rPr>
                <w:rFonts w:ascii="Times New Roman" w:eastAsia="Times New Roman" w:hAnsi="Times New Roman" w:cs="Times New Roman"/>
                <w:i/>
                <w:color w:val="000000"/>
                <w:sz w:val="24"/>
                <w:szCs w:val="24"/>
              </w:rPr>
            </w:pPr>
          </w:p>
        </w:tc>
        <w:tc>
          <w:tcPr>
            <w:tcW w:w="1416" w:type="dxa"/>
            <w:tcBorders>
              <w:top w:val="nil"/>
              <w:left w:val="nil"/>
              <w:bottom w:val="nil"/>
              <w:right w:val="nil"/>
            </w:tcBorders>
            <w:shd w:val="clear" w:color="auto" w:fill="auto"/>
            <w:vAlign w:val="bottom"/>
          </w:tcPr>
          <w:p w14:paraId="009DA028" w14:textId="77777777" w:rsidR="00655A95" w:rsidRDefault="00655A95">
            <w:pPr>
              <w:spacing w:line="240" w:lineRule="auto"/>
              <w:rPr>
                <w:rFonts w:ascii="Times New Roman" w:eastAsia="Times New Roman" w:hAnsi="Times New Roman" w:cs="Times New Roman"/>
                <w:sz w:val="24"/>
                <w:szCs w:val="24"/>
              </w:rPr>
            </w:pPr>
          </w:p>
        </w:tc>
        <w:tc>
          <w:tcPr>
            <w:tcW w:w="2811" w:type="dxa"/>
            <w:tcBorders>
              <w:top w:val="nil"/>
              <w:left w:val="single" w:sz="4" w:space="0" w:color="000000"/>
              <w:bottom w:val="nil"/>
              <w:right w:val="nil"/>
            </w:tcBorders>
            <w:shd w:val="clear" w:color="auto" w:fill="auto"/>
            <w:vAlign w:val="bottom"/>
          </w:tcPr>
          <w:p w14:paraId="3A15C9FE"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114 - Prevalence based on prescriptions </w:t>
            </w:r>
          </w:p>
        </w:tc>
        <w:tc>
          <w:tcPr>
            <w:tcW w:w="940" w:type="dxa"/>
            <w:tcBorders>
              <w:top w:val="nil"/>
              <w:left w:val="nil"/>
              <w:bottom w:val="nil"/>
              <w:right w:val="single" w:sz="4" w:space="0" w:color="000000"/>
            </w:tcBorders>
            <w:shd w:val="clear" w:color="auto" w:fill="auto"/>
            <w:vAlign w:val="bottom"/>
          </w:tcPr>
          <w:p w14:paraId="70F2D63C" w14:textId="77777777" w:rsidR="00655A95" w:rsidRDefault="0074689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55A95" w14:paraId="4D60E193" w14:textId="77777777">
        <w:trPr>
          <w:trHeight w:val="300"/>
        </w:trPr>
        <w:tc>
          <w:tcPr>
            <w:tcW w:w="2659" w:type="dxa"/>
            <w:tcBorders>
              <w:top w:val="nil"/>
              <w:left w:val="nil"/>
              <w:bottom w:val="nil"/>
              <w:right w:val="nil"/>
            </w:tcBorders>
            <w:shd w:val="clear" w:color="auto" w:fill="auto"/>
            <w:vAlign w:val="center"/>
          </w:tcPr>
          <w:p w14:paraId="55242C3B" w14:textId="77777777" w:rsidR="00655A95" w:rsidRDefault="00655A95">
            <w:pPr>
              <w:spacing w:line="240" w:lineRule="auto"/>
              <w:rPr>
                <w:rFonts w:ascii="Times New Roman" w:eastAsia="Times New Roman" w:hAnsi="Times New Roman" w:cs="Times New Roman"/>
                <w:color w:val="000000"/>
                <w:sz w:val="24"/>
                <w:szCs w:val="24"/>
              </w:rPr>
            </w:pPr>
          </w:p>
        </w:tc>
        <w:tc>
          <w:tcPr>
            <w:tcW w:w="1416" w:type="dxa"/>
            <w:tcBorders>
              <w:top w:val="nil"/>
              <w:left w:val="nil"/>
              <w:bottom w:val="nil"/>
              <w:right w:val="nil"/>
            </w:tcBorders>
            <w:shd w:val="clear" w:color="auto" w:fill="auto"/>
            <w:vAlign w:val="bottom"/>
          </w:tcPr>
          <w:p w14:paraId="67C1B4FD" w14:textId="77777777" w:rsidR="00655A95" w:rsidRDefault="00655A95">
            <w:pPr>
              <w:spacing w:line="240" w:lineRule="auto"/>
              <w:jc w:val="center"/>
              <w:rPr>
                <w:rFonts w:ascii="Times New Roman" w:eastAsia="Times New Roman" w:hAnsi="Times New Roman" w:cs="Times New Roman"/>
                <w:sz w:val="24"/>
                <w:szCs w:val="24"/>
              </w:rPr>
            </w:pPr>
          </w:p>
        </w:tc>
        <w:tc>
          <w:tcPr>
            <w:tcW w:w="3751" w:type="dxa"/>
            <w:gridSpan w:val="2"/>
            <w:tcBorders>
              <w:top w:val="nil"/>
              <w:left w:val="single" w:sz="4" w:space="0" w:color="000000"/>
              <w:bottom w:val="nil"/>
              <w:right w:val="single" w:sz="4" w:space="0" w:color="000000"/>
            </w:tcBorders>
            <w:shd w:val="clear" w:color="auto" w:fill="auto"/>
            <w:vAlign w:val="bottom"/>
          </w:tcPr>
          <w:p w14:paraId="0D493AC9"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72 - Without or inadequate data on medication for ADHD</w:t>
            </w:r>
          </w:p>
        </w:tc>
      </w:tr>
      <w:tr w:rsidR="00655A95" w14:paraId="2D9A913B" w14:textId="77777777">
        <w:trPr>
          <w:trHeight w:val="300"/>
        </w:trPr>
        <w:tc>
          <w:tcPr>
            <w:tcW w:w="2659" w:type="dxa"/>
            <w:vMerge w:val="restart"/>
            <w:tcBorders>
              <w:top w:val="single" w:sz="4" w:space="0" w:color="000000"/>
              <w:left w:val="single" w:sz="4" w:space="0" w:color="000000"/>
              <w:bottom w:val="nil"/>
              <w:right w:val="single" w:sz="4" w:space="0" w:color="000000"/>
            </w:tcBorders>
            <w:shd w:val="clear" w:color="auto" w:fill="auto"/>
            <w:vAlign w:val="center"/>
          </w:tcPr>
          <w:p w14:paraId="18BA92DB"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Studies included in quantitative synthesis</w:t>
            </w:r>
          </w:p>
        </w:tc>
        <w:tc>
          <w:tcPr>
            <w:tcW w:w="1416" w:type="dxa"/>
            <w:tcBorders>
              <w:top w:val="nil"/>
              <w:left w:val="nil"/>
              <w:bottom w:val="nil"/>
              <w:right w:val="nil"/>
            </w:tcBorders>
            <w:shd w:val="clear" w:color="auto" w:fill="auto"/>
            <w:vAlign w:val="bottom"/>
          </w:tcPr>
          <w:p w14:paraId="48A095DA" w14:textId="77777777" w:rsidR="00655A95" w:rsidRDefault="00655A95">
            <w:pPr>
              <w:spacing w:line="240" w:lineRule="auto"/>
              <w:jc w:val="center"/>
              <w:rPr>
                <w:rFonts w:ascii="Times New Roman" w:eastAsia="Times New Roman" w:hAnsi="Times New Roman" w:cs="Times New Roman"/>
                <w:color w:val="000000"/>
                <w:sz w:val="24"/>
                <w:szCs w:val="24"/>
              </w:rPr>
            </w:pPr>
          </w:p>
        </w:tc>
        <w:tc>
          <w:tcPr>
            <w:tcW w:w="2811" w:type="dxa"/>
            <w:tcBorders>
              <w:top w:val="nil"/>
              <w:left w:val="single" w:sz="4" w:space="0" w:color="000000"/>
              <w:bottom w:val="nil"/>
              <w:right w:val="nil"/>
            </w:tcBorders>
            <w:shd w:val="clear" w:color="auto" w:fill="auto"/>
            <w:vAlign w:val="bottom"/>
          </w:tcPr>
          <w:p w14:paraId="53A1B22C"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23 - Review or metanalysis</w:t>
            </w:r>
          </w:p>
        </w:tc>
        <w:tc>
          <w:tcPr>
            <w:tcW w:w="940" w:type="dxa"/>
            <w:tcBorders>
              <w:top w:val="nil"/>
              <w:left w:val="nil"/>
              <w:bottom w:val="nil"/>
              <w:right w:val="single" w:sz="4" w:space="0" w:color="000000"/>
            </w:tcBorders>
            <w:shd w:val="clear" w:color="auto" w:fill="auto"/>
            <w:vAlign w:val="bottom"/>
          </w:tcPr>
          <w:p w14:paraId="7D3D23FD" w14:textId="77777777" w:rsidR="00655A95" w:rsidRDefault="0074689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55A95" w14:paraId="147BD80F" w14:textId="77777777">
        <w:trPr>
          <w:trHeight w:val="300"/>
        </w:trPr>
        <w:tc>
          <w:tcPr>
            <w:tcW w:w="2659" w:type="dxa"/>
            <w:vMerge/>
            <w:tcBorders>
              <w:top w:val="single" w:sz="4" w:space="0" w:color="000000"/>
              <w:left w:val="single" w:sz="4" w:space="0" w:color="000000"/>
              <w:bottom w:val="nil"/>
              <w:right w:val="single" w:sz="4" w:space="0" w:color="000000"/>
            </w:tcBorders>
            <w:shd w:val="clear" w:color="auto" w:fill="auto"/>
            <w:vAlign w:val="center"/>
          </w:tcPr>
          <w:p w14:paraId="1DC242B4" w14:textId="77777777" w:rsidR="00655A95" w:rsidRDefault="00655A95">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16" w:type="dxa"/>
            <w:tcBorders>
              <w:top w:val="nil"/>
              <w:left w:val="nil"/>
              <w:bottom w:val="nil"/>
              <w:right w:val="nil"/>
            </w:tcBorders>
            <w:shd w:val="clear" w:color="auto" w:fill="auto"/>
            <w:vAlign w:val="bottom"/>
          </w:tcPr>
          <w:p w14:paraId="4085A4B2" w14:textId="77777777" w:rsidR="00655A95" w:rsidRDefault="00655A95">
            <w:pPr>
              <w:spacing w:line="240" w:lineRule="auto"/>
              <w:rPr>
                <w:rFonts w:ascii="Times New Roman" w:eastAsia="Times New Roman" w:hAnsi="Times New Roman" w:cs="Times New Roman"/>
                <w:color w:val="000000"/>
                <w:sz w:val="24"/>
                <w:szCs w:val="24"/>
              </w:rPr>
            </w:pPr>
          </w:p>
        </w:tc>
        <w:tc>
          <w:tcPr>
            <w:tcW w:w="2811" w:type="dxa"/>
            <w:tcBorders>
              <w:top w:val="nil"/>
              <w:left w:val="single" w:sz="4" w:space="0" w:color="000000"/>
              <w:bottom w:val="nil"/>
              <w:right w:val="nil"/>
            </w:tcBorders>
            <w:shd w:val="clear" w:color="auto" w:fill="auto"/>
            <w:vAlign w:val="bottom"/>
          </w:tcPr>
          <w:p w14:paraId="620C0812"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13 - Same sample of an included study</w:t>
            </w:r>
          </w:p>
        </w:tc>
        <w:tc>
          <w:tcPr>
            <w:tcW w:w="940" w:type="dxa"/>
            <w:tcBorders>
              <w:top w:val="nil"/>
              <w:left w:val="nil"/>
              <w:bottom w:val="nil"/>
              <w:right w:val="single" w:sz="4" w:space="0" w:color="000000"/>
            </w:tcBorders>
            <w:shd w:val="clear" w:color="auto" w:fill="auto"/>
            <w:vAlign w:val="bottom"/>
          </w:tcPr>
          <w:p w14:paraId="029E785A" w14:textId="77777777" w:rsidR="00655A95" w:rsidRDefault="0074689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55A95" w14:paraId="1E0FC548" w14:textId="77777777">
        <w:trPr>
          <w:trHeight w:val="300"/>
        </w:trPr>
        <w:tc>
          <w:tcPr>
            <w:tcW w:w="2659" w:type="dxa"/>
            <w:tcBorders>
              <w:top w:val="nil"/>
              <w:left w:val="single" w:sz="4" w:space="0" w:color="000000"/>
              <w:bottom w:val="single" w:sz="4" w:space="0" w:color="000000"/>
              <w:right w:val="single" w:sz="4" w:space="0" w:color="000000"/>
            </w:tcBorders>
            <w:shd w:val="clear" w:color="auto" w:fill="auto"/>
          </w:tcPr>
          <w:p w14:paraId="6E1C763D" w14:textId="77777777" w:rsidR="00655A95" w:rsidRDefault="00746894">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 36)</w:t>
            </w:r>
          </w:p>
        </w:tc>
        <w:tc>
          <w:tcPr>
            <w:tcW w:w="1416" w:type="dxa"/>
            <w:tcBorders>
              <w:top w:val="nil"/>
              <w:left w:val="nil"/>
              <w:bottom w:val="nil"/>
              <w:right w:val="nil"/>
            </w:tcBorders>
            <w:shd w:val="clear" w:color="auto" w:fill="auto"/>
            <w:vAlign w:val="bottom"/>
          </w:tcPr>
          <w:p w14:paraId="54F0FB3E" w14:textId="77777777" w:rsidR="00655A95" w:rsidRDefault="00655A95">
            <w:pPr>
              <w:spacing w:line="240" w:lineRule="auto"/>
              <w:jc w:val="center"/>
              <w:rPr>
                <w:rFonts w:ascii="Times New Roman" w:eastAsia="Times New Roman" w:hAnsi="Times New Roman" w:cs="Times New Roman"/>
                <w:color w:val="000000"/>
                <w:sz w:val="24"/>
                <w:szCs w:val="24"/>
              </w:rPr>
            </w:pPr>
          </w:p>
        </w:tc>
        <w:tc>
          <w:tcPr>
            <w:tcW w:w="3751" w:type="dxa"/>
            <w:gridSpan w:val="2"/>
            <w:tcBorders>
              <w:top w:val="nil"/>
              <w:left w:val="single" w:sz="4" w:space="0" w:color="000000"/>
              <w:bottom w:val="nil"/>
              <w:right w:val="single" w:sz="4" w:space="0" w:color="000000"/>
            </w:tcBorders>
            <w:shd w:val="clear" w:color="auto" w:fill="auto"/>
            <w:vAlign w:val="bottom"/>
          </w:tcPr>
          <w:p w14:paraId="3BE367BE"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10 - Prevalence based on medical visits </w:t>
            </w:r>
          </w:p>
        </w:tc>
      </w:tr>
      <w:tr w:rsidR="00655A95" w14:paraId="72E584A7" w14:textId="77777777">
        <w:trPr>
          <w:trHeight w:val="300"/>
        </w:trPr>
        <w:tc>
          <w:tcPr>
            <w:tcW w:w="2659" w:type="dxa"/>
            <w:tcBorders>
              <w:top w:val="nil"/>
              <w:left w:val="nil"/>
              <w:bottom w:val="nil"/>
              <w:right w:val="nil"/>
            </w:tcBorders>
            <w:shd w:val="clear" w:color="auto" w:fill="auto"/>
            <w:vAlign w:val="center"/>
          </w:tcPr>
          <w:p w14:paraId="5E102C27" w14:textId="77777777" w:rsidR="00655A95" w:rsidRDefault="00655A95">
            <w:pPr>
              <w:spacing w:line="240" w:lineRule="auto"/>
              <w:ind w:firstLine="240"/>
              <w:rPr>
                <w:rFonts w:ascii="Times New Roman" w:eastAsia="Times New Roman" w:hAnsi="Times New Roman" w:cs="Times New Roman"/>
                <w:i/>
                <w:color w:val="000000"/>
                <w:sz w:val="24"/>
                <w:szCs w:val="24"/>
              </w:rPr>
            </w:pPr>
          </w:p>
        </w:tc>
        <w:tc>
          <w:tcPr>
            <w:tcW w:w="1416" w:type="dxa"/>
            <w:tcBorders>
              <w:top w:val="nil"/>
              <w:left w:val="nil"/>
              <w:bottom w:val="nil"/>
              <w:right w:val="nil"/>
            </w:tcBorders>
            <w:shd w:val="clear" w:color="auto" w:fill="auto"/>
            <w:vAlign w:val="bottom"/>
          </w:tcPr>
          <w:p w14:paraId="2D7ABB92" w14:textId="77777777" w:rsidR="00655A95" w:rsidRDefault="00655A95">
            <w:pPr>
              <w:spacing w:line="240" w:lineRule="auto"/>
              <w:jc w:val="center"/>
              <w:rPr>
                <w:rFonts w:ascii="Times New Roman" w:eastAsia="Times New Roman" w:hAnsi="Times New Roman" w:cs="Times New Roman"/>
                <w:sz w:val="24"/>
                <w:szCs w:val="24"/>
              </w:rPr>
            </w:pPr>
          </w:p>
        </w:tc>
        <w:tc>
          <w:tcPr>
            <w:tcW w:w="3751" w:type="dxa"/>
            <w:gridSpan w:val="2"/>
            <w:tcBorders>
              <w:top w:val="nil"/>
              <w:left w:val="single" w:sz="4" w:space="0" w:color="000000"/>
              <w:bottom w:val="single" w:sz="4" w:space="0" w:color="000000"/>
              <w:right w:val="single" w:sz="4" w:space="0" w:color="000000"/>
            </w:tcBorders>
            <w:shd w:val="clear" w:color="auto" w:fill="auto"/>
            <w:vAlign w:val="bottom"/>
          </w:tcPr>
          <w:p w14:paraId="587A9CFD" w14:textId="77777777" w:rsidR="00655A95" w:rsidRDefault="00746894">
            <w:pPr>
              <w:spacing w:line="240" w:lineRule="auto"/>
              <w:ind w:firstLine="2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5 - News or unrelated articles</w:t>
            </w:r>
          </w:p>
        </w:tc>
      </w:tr>
    </w:tbl>
    <w:p w14:paraId="6A1EE656" w14:textId="77777777" w:rsidR="00655A95" w:rsidRDefault="00655A95">
      <w:pPr>
        <w:pBdr>
          <w:top w:val="nil"/>
          <w:left w:val="nil"/>
          <w:bottom w:val="nil"/>
          <w:right w:val="nil"/>
          <w:between w:val="nil"/>
        </w:pBdr>
        <w:spacing w:line="360" w:lineRule="auto"/>
        <w:rPr>
          <w:rFonts w:ascii="Times New Roman" w:eastAsia="Times New Roman" w:hAnsi="Times New Roman" w:cs="Times New Roman"/>
          <w:b/>
          <w:sz w:val="24"/>
          <w:szCs w:val="24"/>
        </w:rPr>
      </w:pPr>
    </w:p>
    <w:p w14:paraId="3E777232" w14:textId="77777777" w:rsidR="00655A95" w:rsidRDefault="00655A95">
      <w:pPr>
        <w:pBdr>
          <w:top w:val="nil"/>
          <w:left w:val="nil"/>
          <w:bottom w:val="nil"/>
          <w:right w:val="nil"/>
          <w:between w:val="nil"/>
        </w:pBdr>
        <w:spacing w:line="360" w:lineRule="auto"/>
        <w:ind w:firstLine="708"/>
        <w:rPr>
          <w:rFonts w:ascii="Times New Roman" w:eastAsia="Times New Roman" w:hAnsi="Times New Roman" w:cs="Times New Roman"/>
          <w:b/>
          <w:sz w:val="24"/>
          <w:szCs w:val="24"/>
        </w:rPr>
      </w:pPr>
    </w:p>
    <w:p w14:paraId="0764B2CC" w14:textId="77777777" w:rsidR="00655A95" w:rsidRDefault="00655A95"/>
    <w:p w14:paraId="3D2BEC4A" w14:textId="77777777" w:rsidR="00655A95" w:rsidRDefault="00655A95">
      <w:pPr>
        <w:rPr>
          <w:sz w:val="20"/>
          <w:szCs w:val="20"/>
        </w:rPr>
      </w:pPr>
    </w:p>
    <w:p w14:paraId="5914A4DA" w14:textId="77777777" w:rsidR="00655A95" w:rsidRDefault="00655A95">
      <w:pPr>
        <w:rPr>
          <w:sz w:val="20"/>
          <w:szCs w:val="20"/>
        </w:rPr>
      </w:pPr>
    </w:p>
    <w:p w14:paraId="08053476" w14:textId="77777777" w:rsidR="00655A95" w:rsidRDefault="00655A95">
      <w:pPr>
        <w:rPr>
          <w:sz w:val="20"/>
          <w:szCs w:val="20"/>
        </w:rPr>
      </w:pPr>
    </w:p>
    <w:p w14:paraId="4ABA509C" w14:textId="77777777" w:rsidR="00655A95" w:rsidRDefault="00655A95">
      <w:pPr>
        <w:rPr>
          <w:sz w:val="20"/>
          <w:szCs w:val="20"/>
        </w:rPr>
      </w:pPr>
    </w:p>
    <w:p w14:paraId="68B33DEC" w14:textId="77777777" w:rsidR="00655A95" w:rsidRDefault="00655A95">
      <w:pPr>
        <w:rPr>
          <w:sz w:val="20"/>
          <w:szCs w:val="20"/>
        </w:rPr>
      </w:pPr>
    </w:p>
    <w:p w14:paraId="3F5B6AFD" w14:textId="77777777" w:rsidR="00655A95" w:rsidRDefault="00655A95">
      <w:pPr>
        <w:rPr>
          <w:sz w:val="20"/>
          <w:szCs w:val="20"/>
        </w:rPr>
      </w:pPr>
    </w:p>
    <w:p w14:paraId="31244719" w14:textId="77777777" w:rsidR="00655A95" w:rsidRDefault="00655A95">
      <w:pPr>
        <w:rPr>
          <w:sz w:val="20"/>
          <w:szCs w:val="20"/>
        </w:rPr>
      </w:pPr>
    </w:p>
    <w:p w14:paraId="57C86618" w14:textId="77777777" w:rsidR="00655A95" w:rsidRDefault="00655A95">
      <w:pPr>
        <w:rPr>
          <w:sz w:val="20"/>
          <w:szCs w:val="20"/>
        </w:rPr>
      </w:pPr>
    </w:p>
    <w:p w14:paraId="3E0182A8" w14:textId="77777777" w:rsidR="00655A95" w:rsidRDefault="00746894">
      <w:pPr>
        <w:rPr>
          <w:sz w:val="20"/>
          <w:szCs w:val="20"/>
        </w:rPr>
        <w:sectPr w:rsidR="00655A95">
          <w:headerReference w:type="default" r:id="rId9"/>
          <w:pgSz w:w="11906" w:h="16838"/>
          <w:pgMar w:top="1440" w:right="1440" w:bottom="1440" w:left="1440" w:header="720" w:footer="720" w:gutter="0"/>
          <w:cols w:space="720"/>
        </w:sectPr>
      </w:pPr>
      <w:r>
        <w:br w:type="page"/>
      </w:r>
    </w:p>
    <w:p w14:paraId="5AFE3C00" w14:textId="77777777" w:rsidR="00655A95" w:rsidRDefault="00746894">
      <w:pPr>
        <w:spacing w:line="480" w:lineRule="auto"/>
        <w:rPr>
          <w:sz w:val="20"/>
          <w:szCs w:val="20"/>
        </w:rPr>
      </w:pPr>
      <w:r>
        <w:rPr>
          <w:rFonts w:ascii="Times New Roman" w:eastAsia="Times New Roman" w:hAnsi="Times New Roman" w:cs="Times New Roman"/>
          <w:b/>
          <w:sz w:val="24"/>
          <w:szCs w:val="24"/>
        </w:rPr>
        <w:lastRenderedPageBreak/>
        <w:t>Figure 2: Forest plot showing the meta-analysis results of ADHD medication use among children and adolescents diagnosed with ADHD according to the DSM/ICD criteria</w:t>
      </w:r>
    </w:p>
    <w:p w14:paraId="6650A516" w14:textId="77777777" w:rsidR="00655A95" w:rsidRDefault="00746894">
      <w:pPr>
        <w:rPr>
          <w:sz w:val="20"/>
          <w:szCs w:val="20"/>
        </w:rPr>
      </w:pPr>
      <w:r>
        <w:rPr>
          <w:noProof/>
          <w:lang w:val="pt-BR"/>
        </w:rPr>
        <w:drawing>
          <wp:inline distT="0" distB="0" distL="0" distR="0" wp14:anchorId="3E1935DB" wp14:editId="6833F696">
            <wp:extent cx="4983480" cy="3401568"/>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1806" t="35903" r="12339" b="33044"/>
                    <a:stretch>
                      <a:fillRect/>
                    </a:stretch>
                  </pic:blipFill>
                  <pic:spPr>
                    <a:xfrm>
                      <a:off x="0" y="0"/>
                      <a:ext cx="4983480" cy="3401568"/>
                    </a:xfrm>
                    <a:prstGeom prst="rect">
                      <a:avLst/>
                    </a:prstGeom>
                    <a:ln/>
                  </pic:spPr>
                </pic:pic>
              </a:graphicData>
            </a:graphic>
          </wp:inline>
        </w:drawing>
      </w:r>
      <w:r>
        <w:br w:type="page"/>
      </w:r>
    </w:p>
    <w:p w14:paraId="3EDA3C12" w14:textId="77777777" w:rsidR="00655A95" w:rsidRDefault="0074689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3: Forest plot showing the meta-analysis results of the rates of ADHD medication use among children and adolescents without a DSM/ICD diagnosis of ADHD</w:t>
      </w:r>
    </w:p>
    <w:p w14:paraId="553F5AC6" w14:textId="77777777" w:rsidR="00655A95" w:rsidRDefault="00746894">
      <w:pPr>
        <w:rPr>
          <w:sz w:val="20"/>
          <w:szCs w:val="20"/>
        </w:rPr>
      </w:pPr>
      <w:r>
        <w:rPr>
          <w:noProof/>
          <w:lang w:val="pt-BR"/>
        </w:rPr>
        <w:drawing>
          <wp:inline distT="0" distB="0" distL="0" distR="0" wp14:anchorId="2C87C524" wp14:editId="6FA2B816">
            <wp:extent cx="5065776" cy="2852928"/>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11481" t="38426" r="11369" b="35470"/>
                    <a:stretch>
                      <a:fillRect/>
                    </a:stretch>
                  </pic:blipFill>
                  <pic:spPr>
                    <a:xfrm>
                      <a:off x="0" y="0"/>
                      <a:ext cx="5065776" cy="2852928"/>
                    </a:xfrm>
                    <a:prstGeom prst="rect">
                      <a:avLst/>
                    </a:prstGeom>
                    <a:ln/>
                  </pic:spPr>
                </pic:pic>
              </a:graphicData>
            </a:graphic>
          </wp:inline>
        </w:drawing>
      </w:r>
    </w:p>
    <w:p w14:paraId="7A8A4EC5" w14:textId="77777777" w:rsidR="00655A95" w:rsidRDefault="00655A95">
      <w:pPr>
        <w:rPr>
          <w:sz w:val="20"/>
          <w:szCs w:val="20"/>
        </w:rPr>
      </w:pPr>
    </w:p>
    <w:p w14:paraId="26FCCA89" w14:textId="77777777" w:rsidR="00655A95" w:rsidRDefault="00655A95">
      <w:pPr>
        <w:rPr>
          <w:sz w:val="20"/>
          <w:szCs w:val="20"/>
        </w:rPr>
      </w:pPr>
    </w:p>
    <w:sectPr w:rsidR="00655A95">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4962" w14:textId="77777777" w:rsidR="00305DB6" w:rsidRDefault="00305DB6">
      <w:pPr>
        <w:spacing w:line="240" w:lineRule="auto"/>
      </w:pPr>
      <w:r>
        <w:separator/>
      </w:r>
    </w:p>
  </w:endnote>
  <w:endnote w:type="continuationSeparator" w:id="0">
    <w:p w14:paraId="0CB99EBF" w14:textId="77777777" w:rsidR="00305DB6" w:rsidRDefault="00305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A680" w14:textId="77777777" w:rsidR="00305DB6" w:rsidRDefault="00305DB6">
      <w:pPr>
        <w:spacing w:line="240" w:lineRule="auto"/>
      </w:pPr>
      <w:r>
        <w:separator/>
      </w:r>
    </w:p>
  </w:footnote>
  <w:footnote w:type="continuationSeparator" w:id="0">
    <w:p w14:paraId="675B5565" w14:textId="77777777" w:rsidR="00305DB6" w:rsidRDefault="00305D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3C43" w14:textId="77777777" w:rsidR="00746894" w:rsidRDefault="0074689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83E10">
      <w:rPr>
        <w:noProof/>
        <w:color w:val="000000"/>
      </w:rPr>
      <w:t>21</w:t>
    </w:r>
    <w:r>
      <w:rPr>
        <w:color w:val="000000"/>
      </w:rPr>
      <w:fldChar w:fldCharType="end"/>
    </w:r>
  </w:p>
  <w:p w14:paraId="38BE8253" w14:textId="77777777" w:rsidR="00746894" w:rsidRDefault="0074689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B1E7" w14:textId="77777777" w:rsidR="00746894" w:rsidRDefault="0074689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83E10">
      <w:rPr>
        <w:noProof/>
        <w:color w:val="000000"/>
      </w:rPr>
      <w:t>34</w:t>
    </w:r>
    <w:r>
      <w:rPr>
        <w:color w:val="000000"/>
      </w:rPr>
      <w:fldChar w:fldCharType="end"/>
    </w:r>
  </w:p>
  <w:p w14:paraId="6704E07A" w14:textId="77777777" w:rsidR="00746894" w:rsidRDefault="00746894">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95"/>
    <w:rsid w:val="000F6054"/>
    <w:rsid w:val="00283E10"/>
    <w:rsid w:val="00305DB6"/>
    <w:rsid w:val="00371FD7"/>
    <w:rsid w:val="005918E1"/>
    <w:rsid w:val="00655A95"/>
    <w:rsid w:val="00746894"/>
    <w:rsid w:val="00BB1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C799"/>
  <w15:docId w15:val="{0D6B2A97-556D-405B-824F-43ED3058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link w:val="Heading4Char"/>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DC503D"/>
    <w:rPr>
      <w:sz w:val="16"/>
      <w:szCs w:val="16"/>
    </w:rPr>
  </w:style>
  <w:style w:type="paragraph" w:styleId="CommentText">
    <w:name w:val="annotation text"/>
    <w:basedOn w:val="Normal"/>
    <w:link w:val="CommentTextChar"/>
    <w:uiPriority w:val="99"/>
    <w:unhideWhenUsed/>
    <w:rsid w:val="00DC503D"/>
    <w:pPr>
      <w:spacing w:line="240" w:lineRule="auto"/>
    </w:pPr>
    <w:rPr>
      <w:sz w:val="20"/>
      <w:szCs w:val="20"/>
    </w:rPr>
  </w:style>
  <w:style w:type="character" w:customStyle="1" w:styleId="CommentTextChar">
    <w:name w:val="Comment Text Char"/>
    <w:basedOn w:val="DefaultParagraphFont"/>
    <w:link w:val="CommentText"/>
    <w:uiPriority w:val="99"/>
    <w:rsid w:val="00DC503D"/>
    <w:rPr>
      <w:sz w:val="20"/>
      <w:szCs w:val="20"/>
    </w:rPr>
  </w:style>
  <w:style w:type="paragraph" w:styleId="CommentSubject">
    <w:name w:val="annotation subject"/>
    <w:basedOn w:val="CommentText"/>
    <w:next w:val="CommentText"/>
    <w:link w:val="CommentSubjectChar"/>
    <w:uiPriority w:val="99"/>
    <w:semiHidden/>
    <w:unhideWhenUsed/>
    <w:rsid w:val="00DC503D"/>
    <w:rPr>
      <w:b/>
      <w:bCs/>
    </w:rPr>
  </w:style>
  <w:style w:type="character" w:customStyle="1" w:styleId="CommentSubjectChar">
    <w:name w:val="Comment Subject Char"/>
    <w:basedOn w:val="CommentTextChar"/>
    <w:link w:val="CommentSubject"/>
    <w:uiPriority w:val="99"/>
    <w:semiHidden/>
    <w:rsid w:val="00DC503D"/>
    <w:rPr>
      <w:b/>
      <w:bCs/>
      <w:sz w:val="20"/>
      <w:szCs w:val="20"/>
    </w:rPr>
  </w:style>
  <w:style w:type="paragraph" w:styleId="BalloonText">
    <w:name w:val="Balloon Text"/>
    <w:basedOn w:val="Normal"/>
    <w:link w:val="BalloonTextChar"/>
    <w:uiPriority w:val="99"/>
    <w:semiHidden/>
    <w:unhideWhenUsed/>
    <w:rsid w:val="00DC50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03D"/>
    <w:rPr>
      <w:rFonts w:ascii="Segoe UI" w:hAnsi="Segoe UI" w:cs="Segoe UI"/>
      <w:sz w:val="18"/>
      <w:szCs w:val="18"/>
    </w:rPr>
  </w:style>
  <w:style w:type="paragraph" w:styleId="Bibliography">
    <w:name w:val="Bibliography"/>
    <w:basedOn w:val="Normal"/>
    <w:next w:val="Normal"/>
    <w:uiPriority w:val="37"/>
    <w:unhideWhenUsed/>
    <w:rsid w:val="005C7D02"/>
    <w:pPr>
      <w:tabs>
        <w:tab w:val="left" w:pos="384"/>
      </w:tabs>
      <w:spacing w:line="480" w:lineRule="auto"/>
      <w:ind w:left="384" w:hanging="384"/>
    </w:pPr>
  </w:style>
  <w:style w:type="paragraph" w:styleId="ListParagraph">
    <w:name w:val="List Paragraph"/>
    <w:basedOn w:val="Normal"/>
    <w:uiPriority w:val="34"/>
    <w:qFormat/>
    <w:rsid w:val="00E86458"/>
    <w:pPr>
      <w:ind w:left="720"/>
      <w:contextualSpacing/>
    </w:pPr>
  </w:style>
  <w:style w:type="character" w:styleId="Hyperlink">
    <w:name w:val="Hyperlink"/>
    <w:basedOn w:val="DefaultParagraphFont"/>
    <w:uiPriority w:val="99"/>
    <w:unhideWhenUsed/>
    <w:rsid w:val="00292BE1"/>
    <w:rPr>
      <w:color w:val="0000FF" w:themeColor="hyperlink"/>
      <w:u w:val="single"/>
    </w:rPr>
  </w:style>
  <w:style w:type="paragraph" w:styleId="Revision">
    <w:name w:val="Revision"/>
    <w:hidden/>
    <w:uiPriority w:val="99"/>
    <w:semiHidden/>
    <w:rsid w:val="003131D7"/>
    <w:pPr>
      <w:spacing w:line="240" w:lineRule="auto"/>
    </w:pPr>
  </w:style>
  <w:style w:type="character" w:customStyle="1" w:styleId="MenoPendente1">
    <w:name w:val="Menção Pendente1"/>
    <w:basedOn w:val="DefaultParagraphFont"/>
    <w:uiPriority w:val="99"/>
    <w:semiHidden/>
    <w:unhideWhenUsed/>
    <w:rsid w:val="000F539A"/>
    <w:rPr>
      <w:color w:val="605E5C"/>
      <w:shd w:val="clear" w:color="auto" w:fill="E1DFDD"/>
    </w:rPr>
  </w:style>
  <w:style w:type="character" w:customStyle="1" w:styleId="Heading4Char">
    <w:name w:val="Heading 4 Char"/>
    <w:basedOn w:val="DefaultParagraphFont"/>
    <w:link w:val="Heading4"/>
    <w:rsid w:val="00554240"/>
    <w:rPr>
      <w:color w:val="666666"/>
      <w:sz w:val="24"/>
      <w:szCs w:val="24"/>
    </w:rPr>
  </w:style>
  <w:style w:type="paragraph" w:styleId="NormalWeb">
    <w:name w:val="Normal (Web)"/>
    <w:basedOn w:val="Normal"/>
    <w:uiPriority w:val="99"/>
    <w:unhideWhenUsed/>
    <w:rsid w:val="00554240"/>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61FFE"/>
    <w:pPr>
      <w:tabs>
        <w:tab w:val="center" w:pos="4680"/>
        <w:tab w:val="right" w:pos="9360"/>
      </w:tabs>
      <w:spacing w:line="240" w:lineRule="auto"/>
    </w:pPr>
  </w:style>
  <w:style w:type="character" w:customStyle="1" w:styleId="HeaderChar">
    <w:name w:val="Header Char"/>
    <w:basedOn w:val="DefaultParagraphFont"/>
    <w:link w:val="Header"/>
    <w:uiPriority w:val="99"/>
    <w:rsid w:val="00461FFE"/>
  </w:style>
  <w:style w:type="paragraph" w:styleId="Footer">
    <w:name w:val="footer"/>
    <w:basedOn w:val="Normal"/>
    <w:link w:val="FooterChar"/>
    <w:uiPriority w:val="99"/>
    <w:unhideWhenUsed/>
    <w:rsid w:val="00461FFE"/>
    <w:pPr>
      <w:tabs>
        <w:tab w:val="center" w:pos="4680"/>
        <w:tab w:val="right" w:pos="9360"/>
      </w:tabs>
      <w:spacing w:line="240" w:lineRule="auto"/>
    </w:pPr>
  </w:style>
  <w:style w:type="character" w:customStyle="1" w:styleId="FooterChar">
    <w:name w:val="Footer Char"/>
    <w:basedOn w:val="DefaultParagraphFont"/>
    <w:link w:val="Footer"/>
    <w:uiPriority w:val="99"/>
    <w:rsid w:val="00461FFE"/>
  </w:style>
  <w:style w:type="character" w:customStyle="1" w:styleId="MenoPendente2">
    <w:name w:val="Menção Pendente2"/>
    <w:basedOn w:val="DefaultParagraphFont"/>
    <w:uiPriority w:val="99"/>
    <w:semiHidden/>
    <w:unhideWhenUsed/>
    <w:rsid w:val="006E16DE"/>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customStyle="1" w:styleId="highwire-citation-authors">
    <w:name w:val="highwire-citation-authors"/>
    <w:basedOn w:val="DefaultParagraphFont"/>
    <w:rsid w:val="003C19D2"/>
  </w:style>
  <w:style w:type="character" w:customStyle="1" w:styleId="highwire-citation-author">
    <w:name w:val="highwire-citation-author"/>
    <w:basedOn w:val="DefaultParagraphFont"/>
    <w:rsid w:val="003C19D2"/>
  </w:style>
  <w:style w:type="character" w:customStyle="1" w:styleId="highwire-cite-metadata-journal">
    <w:name w:val="highwire-cite-metadata-journal"/>
    <w:basedOn w:val="DefaultParagraphFont"/>
    <w:rsid w:val="003C19D2"/>
  </w:style>
  <w:style w:type="character" w:customStyle="1" w:styleId="highwire-cite-metadata-date">
    <w:name w:val="highwire-cite-metadata-date"/>
    <w:basedOn w:val="DefaultParagraphFont"/>
    <w:rsid w:val="003C19D2"/>
  </w:style>
  <w:style w:type="character" w:customStyle="1" w:styleId="highwire-cite-metadata-volume">
    <w:name w:val="highwire-cite-metadata-volume"/>
    <w:basedOn w:val="DefaultParagraphFont"/>
    <w:rsid w:val="003C19D2"/>
  </w:style>
  <w:style w:type="character" w:customStyle="1" w:styleId="highwire-cite-metadata-issue">
    <w:name w:val="highwire-cite-metadata-issue"/>
    <w:basedOn w:val="DefaultParagraphFont"/>
    <w:rsid w:val="003C19D2"/>
  </w:style>
  <w:style w:type="character" w:customStyle="1" w:styleId="highwire-cite-metadata-pages">
    <w:name w:val="highwire-cite-metadata-pages"/>
    <w:basedOn w:val="DefaultParagraphFont"/>
    <w:rsid w:val="003C19D2"/>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rohde@terra.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hnwnjiKQygivbRwYIL6uNA6bTw==">AMUW2mWSHAqCMHC00JWiFIHsf0s8Zg1cZpvzXj5cHXyLy4UnMh/NVPJ44IeN9zbHjUKoMPexDiJXn7/KYPL7oOlxGyfNEAJQG6W9FkNOFum+03ccVFlW38xRn+eZy2uzMji30JdGOp3qmDKa3HQMtW597kb6ikanJ0gQcVXQVr+JppNevN0Oa7F+/0sykZZp1bzawv3Lu1kFMLbOfNg97eMpZ4s7sSujyVMJ82/KTWx734JXwmpxzGQ8UD7IYU+6xtfuWolgEYP90XMSgbPU+bmqACpnW6m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8013</Words>
  <Characters>45676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Samuele Cortese</cp:lastModifiedBy>
  <cp:revision>2</cp:revision>
  <dcterms:created xsi:type="dcterms:W3CDTF">2021-07-26T13:27:00Z</dcterms:created>
  <dcterms:modified xsi:type="dcterms:W3CDTF">2021-07-26T13:27:00Z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id="xGKWIzSA"/&gt;&lt;style id="http://www.zotero.org/styles/nature" hasBibliography="1" bibliographyStyleHasBeenSet="1"/&gt;&lt;prefs&gt;&lt;pref name="fieldType" value="Field"/&gt;&lt;/prefs&gt;&lt;/data&gt;</vt:lpwstr>
  </property>
</Properties>
</file>