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FD0B" w14:textId="09487871" w:rsidR="00C859A9" w:rsidRPr="00134519" w:rsidRDefault="00E8551C" w:rsidP="00C741E4">
      <w:pPr>
        <w:spacing w:line="480" w:lineRule="auto"/>
        <w:jc w:val="both"/>
        <w:rPr>
          <w:b/>
          <w:bCs/>
        </w:rPr>
      </w:pPr>
      <w:r w:rsidRPr="00134519">
        <w:rPr>
          <w:b/>
          <w:bCs/>
        </w:rPr>
        <w:t xml:space="preserve">Superfoods, Super </w:t>
      </w:r>
      <w:r w:rsidR="00225914" w:rsidRPr="00134519">
        <w:rPr>
          <w:b/>
          <w:bCs/>
        </w:rPr>
        <w:t>H</w:t>
      </w:r>
      <w:r w:rsidRPr="00134519">
        <w:rPr>
          <w:b/>
          <w:bCs/>
        </w:rPr>
        <w:t>ealthy: Myth or Reality?</w:t>
      </w:r>
      <w:r w:rsidR="00225914" w:rsidRPr="00134519">
        <w:rPr>
          <w:b/>
          <w:bCs/>
        </w:rPr>
        <w:t xml:space="preserve"> Examining Consumers’ </w:t>
      </w:r>
      <w:r w:rsidR="00230D10" w:rsidRPr="00134519">
        <w:rPr>
          <w:b/>
          <w:bCs/>
        </w:rPr>
        <w:t>Repurchase</w:t>
      </w:r>
      <w:r w:rsidR="00225914" w:rsidRPr="00134519">
        <w:rPr>
          <w:b/>
          <w:bCs/>
        </w:rPr>
        <w:t xml:space="preserve"> and WOM </w:t>
      </w:r>
      <w:r w:rsidR="00A27B39" w:rsidRPr="00134519">
        <w:rPr>
          <w:b/>
          <w:bCs/>
        </w:rPr>
        <w:t>Intention Regarding</w:t>
      </w:r>
      <w:r w:rsidR="00225914" w:rsidRPr="00134519">
        <w:rPr>
          <w:b/>
          <w:bCs/>
        </w:rPr>
        <w:t xml:space="preserve"> Superfoods: A Theory of Consumption Values Perspective</w:t>
      </w:r>
    </w:p>
    <w:p w14:paraId="5E39B5C5" w14:textId="77777777" w:rsidR="00E8551C" w:rsidRPr="00134519" w:rsidRDefault="00E8551C" w:rsidP="00C741E4">
      <w:pPr>
        <w:spacing w:line="480" w:lineRule="auto"/>
        <w:jc w:val="both"/>
      </w:pPr>
    </w:p>
    <w:p w14:paraId="4248E6C2" w14:textId="601DC41F" w:rsidR="003B63C8" w:rsidRPr="00134519" w:rsidRDefault="003B63C8" w:rsidP="00C741E4">
      <w:pPr>
        <w:spacing w:line="480" w:lineRule="auto"/>
        <w:jc w:val="both"/>
        <w:rPr>
          <w:b/>
          <w:bCs/>
        </w:rPr>
      </w:pPr>
      <w:r w:rsidRPr="00134519">
        <w:rPr>
          <w:b/>
          <w:bCs/>
        </w:rPr>
        <w:t xml:space="preserve">Abstract </w:t>
      </w:r>
    </w:p>
    <w:p w14:paraId="2667C010" w14:textId="696FE56F" w:rsidR="003B63C8" w:rsidRPr="00134519" w:rsidRDefault="00A27B39" w:rsidP="005E0015">
      <w:pPr>
        <w:spacing w:line="480" w:lineRule="auto"/>
        <w:jc w:val="both"/>
        <w:rPr>
          <w:bCs/>
        </w:rPr>
      </w:pPr>
      <w:bookmarkStart w:id="0" w:name="_Hlk69137752"/>
      <w:r w:rsidRPr="00134519">
        <w:rPr>
          <w:bCs/>
        </w:rPr>
        <w:t>‘</w:t>
      </w:r>
      <w:r w:rsidR="00281435">
        <w:rPr>
          <w:bCs/>
        </w:rPr>
        <w:t>S</w:t>
      </w:r>
      <w:r w:rsidR="003B63C8" w:rsidRPr="00134519">
        <w:rPr>
          <w:bCs/>
        </w:rPr>
        <w:t>uperfoods</w:t>
      </w:r>
      <w:r w:rsidRPr="00134519">
        <w:rPr>
          <w:bCs/>
        </w:rPr>
        <w:t>’</w:t>
      </w:r>
      <w:r w:rsidR="003B63C8" w:rsidRPr="00134519">
        <w:rPr>
          <w:bCs/>
        </w:rPr>
        <w:t xml:space="preserve"> </w:t>
      </w:r>
      <w:r w:rsidR="00281435">
        <w:rPr>
          <w:bCs/>
        </w:rPr>
        <w:t>have become a popular</w:t>
      </w:r>
      <w:r w:rsidR="003B63C8" w:rsidRPr="00134519">
        <w:rPr>
          <w:bCs/>
        </w:rPr>
        <w:t xml:space="preserve"> diet style across the globe</w:t>
      </w:r>
      <w:r w:rsidR="00026770">
        <w:rPr>
          <w:bCs/>
        </w:rPr>
        <w:t xml:space="preserve"> but </w:t>
      </w:r>
      <w:r w:rsidR="00196276">
        <w:rPr>
          <w:bCs/>
        </w:rPr>
        <w:t>are</w:t>
      </w:r>
      <w:r w:rsidR="00026770">
        <w:rPr>
          <w:bCs/>
        </w:rPr>
        <w:t xml:space="preserve"> </w:t>
      </w:r>
      <w:r w:rsidR="003139A1" w:rsidRPr="00134519">
        <w:rPr>
          <w:bCs/>
        </w:rPr>
        <w:t xml:space="preserve">also </w:t>
      </w:r>
      <w:r w:rsidR="003B63C8" w:rsidRPr="00134519">
        <w:rPr>
          <w:bCs/>
        </w:rPr>
        <w:t>critici</w:t>
      </w:r>
      <w:r w:rsidR="002D58A2" w:rsidRPr="00134519">
        <w:rPr>
          <w:bCs/>
        </w:rPr>
        <w:t>z</w:t>
      </w:r>
      <w:r w:rsidR="003B63C8" w:rsidRPr="00134519">
        <w:rPr>
          <w:bCs/>
        </w:rPr>
        <w:t xml:space="preserve">ed as a marketing gimmick. </w:t>
      </w:r>
      <w:r w:rsidR="00026770">
        <w:rPr>
          <w:bCs/>
        </w:rPr>
        <w:t>Despite the controversy, the</w:t>
      </w:r>
      <w:r w:rsidR="003B63C8" w:rsidRPr="00134519">
        <w:rPr>
          <w:bCs/>
        </w:rPr>
        <w:t xml:space="preserve"> essential </w:t>
      </w:r>
      <w:r w:rsidR="00B479FD">
        <w:rPr>
          <w:bCs/>
        </w:rPr>
        <w:t>drivers of</w:t>
      </w:r>
      <w:r w:rsidR="003B63C8" w:rsidRPr="00134519">
        <w:rPr>
          <w:bCs/>
        </w:rPr>
        <w:t xml:space="preserve"> superfood consumption</w:t>
      </w:r>
      <w:r w:rsidR="00B479FD">
        <w:rPr>
          <w:bCs/>
        </w:rPr>
        <w:t xml:space="preserve"> and advocacy</w:t>
      </w:r>
      <w:r w:rsidR="003B63C8" w:rsidRPr="00134519">
        <w:rPr>
          <w:bCs/>
        </w:rPr>
        <w:t xml:space="preserve"> </w:t>
      </w:r>
      <w:r w:rsidR="00026770">
        <w:rPr>
          <w:bCs/>
        </w:rPr>
        <w:t>remain</w:t>
      </w:r>
      <w:r w:rsidR="003B63C8" w:rsidRPr="00134519">
        <w:rPr>
          <w:bCs/>
        </w:rPr>
        <w:t xml:space="preserve"> </w:t>
      </w:r>
      <w:r w:rsidR="00026770">
        <w:rPr>
          <w:bCs/>
        </w:rPr>
        <w:t>underexplored</w:t>
      </w:r>
      <w:r w:rsidR="003B63C8" w:rsidRPr="00134519">
        <w:rPr>
          <w:bCs/>
        </w:rPr>
        <w:t xml:space="preserve">. Drawing upon the </w:t>
      </w:r>
      <w:r w:rsidR="00490B0C" w:rsidRPr="00134519">
        <w:rPr>
          <w:bCs/>
        </w:rPr>
        <w:t>t</w:t>
      </w:r>
      <w:r w:rsidR="003B63C8" w:rsidRPr="00134519">
        <w:rPr>
          <w:bCs/>
        </w:rPr>
        <w:t xml:space="preserve">heory of </w:t>
      </w:r>
      <w:r w:rsidR="00490B0C" w:rsidRPr="00134519">
        <w:rPr>
          <w:bCs/>
        </w:rPr>
        <w:t>c</w:t>
      </w:r>
      <w:r w:rsidR="003B63C8" w:rsidRPr="00134519">
        <w:rPr>
          <w:bCs/>
        </w:rPr>
        <w:t xml:space="preserve">onsumption </w:t>
      </w:r>
      <w:r w:rsidR="00490B0C" w:rsidRPr="00134519">
        <w:rPr>
          <w:bCs/>
        </w:rPr>
        <w:t>v</w:t>
      </w:r>
      <w:r w:rsidR="003B63C8" w:rsidRPr="00134519">
        <w:rPr>
          <w:bCs/>
        </w:rPr>
        <w:t>alue</w:t>
      </w:r>
      <w:r w:rsidR="00E731BC" w:rsidRPr="00134519">
        <w:rPr>
          <w:bCs/>
        </w:rPr>
        <w:t>s</w:t>
      </w:r>
      <w:r w:rsidR="003B63C8" w:rsidRPr="00134519">
        <w:rPr>
          <w:bCs/>
        </w:rPr>
        <w:t xml:space="preserve"> </w:t>
      </w:r>
      <w:r w:rsidR="00C60F26" w:rsidRPr="00134519">
        <w:rPr>
          <w:bCs/>
        </w:rPr>
        <w:t xml:space="preserve">and </w:t>
      </w:r>
      <w:r w:rsidR="00547218" w:rsidRPr="00134519">
        <w:rPr>
          <w:bCs/>
        </w:rPr>
        <w:t>prospect theory</w:t>
      </w:r>
      <w:r w:rsidR="003B63C8" w:rsidRPr="00134519">
        <w:rPr>
          <w:bCs/>
        </w:rPr>
        <w:t xml:space="preserve">, </w:t>
      </w:r>
      <w:r w:rsidR="00954290" w:rsidRPr="00134519">
        <w:rPr>
          <w:bCs/>
        </w:rPr>
        <w:t>this study</w:t>
      </w:r>
      <w:r w:rsidR="003B63C8" w:rsidRPr="00134519">
        <w:rPr>
          <w:bCs/>
        </w:rPr>
        <w:t xml:space="preserve"> explore</w:t>
      </w:r>
      <w:r w:rsidR="00954290" w:rsidRPr="00134519">
        <w:rPr>
          <w:bCs/>
        </w:rPr>
        <w:t>s</w:t>
      </w:r>
      <w:r w:rsidR="003B63C8" w:rsidRPr="00134519">
        <w:rPr>
          <w:bCs/>
        </w:rPr>
        <w:t xml:space="preserve"> </w:t>
      </w:r>
      <w:r w:rsidR="009B216F" w:rsidRPr="00134519">
        <w:rPr>
          <w:bCs/>
        </w:rPr>
        <w:t>how consumers’</w:t>
      </w:r>
      <w:r w:rsidR="003B63C8" w:rsidRPr="00134519">
        <w:rPr>
          <w:bCs/>
        </w:rPr>
        <w:t xml:space="preserve"> value perceptions of superfoods </w:t>
      </w:r>
      <w:r w:rsidR="009B216F" w:rsidRPr="00134519">
        <w:rPr>
          <w:bCs/>
        </w:rPr>
        <w:t>influence their</w:t>
      </w:r>
      <w:r w:rsidR="003B63C8" w:rsidRPr="00134519">
        <w:rPr>
          <w:bCs/>
        </w:rPr>
        <w:t xml:space="preserve"> </w:t>
      </w:r>
      <w:proofErr w:type="spellStart"/>
      <w:r w:rsidR="0049655D" w:rsidRPr="00134519">
        <w:rPr>
          <w:bCs/>
        </w:rPr>
        <w:t>behavioral</w:t>
      </w:r>
      <w:proofErr w:type="spellEnd"/>
      <w:r w:rsidR="0049655D" w:rsidRPr="00134519">
        <w:rPr>
          <w:bCs/>
        </w:rPr>
        <w:t xml:space="preserve"> responses (</w:t>
      </w:r>
      <w:r w:rsidR="00A6378E" w:rsidRPr="00134519">
        <w:rPr>
          <w:bCs/>
        </w:rPr>
        <w:t>i.e.,</w:t>
      </w:r>
      <w:r w:rsidR="0049655D" w:rsidRPr="00134519">
        <w:rPr>
          <w:bCs/>
        </w:rPr>
        <w:t xml:space="preserve"> </w:t>
      </w:r>
      <w:r w:rsidR="00194C4F" w:rsidRPr="00134519">
        <w:rPr>
          <w:bCs/>
        </w:rPr>
        <w:t>re</w:t>
      </w:r>
      <w:r w:rsidR="0049655D" w:rsidRPr="00134519">
        <w:rPr>
          <w:bCs/>
        </w:rPr>
        <w:t xml:space="preserve">purchase and positive </w:t>
      </w:r>
      <w:r w:rsidR="00196276">
        <w:rPr>
          <w:bCs/>
        </w:rPr>
        <w:t>word</w:t>
      </w:r>
      <w:r w:rsidR="00354493">
        <w:rPr>
          <w:bCs/>
        </w:rPr>
        <w:t>-</w:t>
      </w:r>
      <w:r w:rsidR="00196276">
        <w:rPr>
          <w:bCs/>
        </w:rPr>
        <w:t>of</w:t>
      </w:r>
      <w:r w:rsidR="00354493">
        <w:rPr>
          <w:bCs/>
        </w:rPr>
        <w:t>-</w:t>
      </w:r>
      <w:r w:rsidR="00196276">
        <w:rPr>
          <w:bCs/>
        </w:rPr>
        <w:t>mouth</w:t>
      </w:r>
      <w:r w:rsidR="0049655D" w:rsidRPr="00134519">
        <w:rPr>
          <w:bCs/>
        </w:rPr>
        <w:t xml:space="preserve"> intention</w:t>
      </w:r>
      <w:r w:rsidR="00CF4744">
        <w:rPr>
          <w:bCs/>
        </w:rPr>
        <w:t>s</w:t>
      </w:r>
      <w:r w:rsidR="0049655D" w:rsidRPr="00134519">
        <w:rPr>
          <w:bCs/>
        </w:rPr>
        <w:t>)</w:t>
      </w:r>
      <w:r w:rsidR="00294A5F">
        <w:rPr>
          <w:bCs/>
        </w:rPr>
        <w:t xml:space="preserve"> </w:t>
      </w:r>
      <w:r w:rsidR="00281435">
        <w:rPr>
          <w:bCs/>
        </w:rPr>
        <w:t xml:space="preserve">by introducing the </w:t>
      </w:r>
      <w:r w:rsidR="00074490">
        <w:rPr>
          <w:bCs/>
        </w:rPr>
        <w:t>concept</w:t>
      </w:r>
      <w:r w:rsidR="00281435">
        <w:rPr>
          <w:bCs/>
        </w:rPr>
        <w:t xml:space="preserve"> of </w:t>
      </w:r>
      <w:r w:rsidR="00281435" w:rsidRPr="00545EDA">
        <w:rPr>
          <w:bCs/>
          <w:i/>
          <w:iCs/>
        </w:rPr>
        <w:t>relative advantage</w:t>
      </w:r>
      <w:r w:rsidR="00281435">
        <w:rPr>
          <w:bCs/>
        </w:rPr>
        <w:t xml:space="preserve"> in food consumption</w:t>
      </w:r>
      <w:r w:rsidR="003B63C8" w:rsidRPr="00134519">
        <w:rPr>
          <w:bCs/>
        </w:rPr>
        <w:t xml:space="preserve">. </w:t>
      </w:r>
      <w:r w:rsidR="00FD7503">
        <w:rPr>
          <w:bCs/>
        </w:rPr>
        <w:t xml:space="preserve">Based on a survey sample of 447 </w:t>
      </w:r>
      <w:r w:rsidR="00FD7503" w:rsidRPr="00134519">
        <w:rPr>
          <w:bCs/>
        </w:rPr>
        <w:t>superfood consumers</w:t>
      </w:r>
      <w:r w:rsidR="00294A5F" w:rsidRPr="00294A5F">
        <w:t xml:space="preserve"> </w:t>
      </w:r>
      <w:r w:rsidR="00294A5F">
        <w:t xml:space="preserve">and </w:t>
      </w:r>
      <w:r w:rsidR="00294A5F">
        <w:rPr>
          <w:bCs/>
        </w:rPr>
        <w:t>s</w:t>
      </w:r>
      <w:r w:rsidR="00294A5F" w:rsidRPr="00294A5F">
        <w:rPr>
          <w:bCs/>
        </w:rPr>
        <w:t xml:space="preserve">tructural equation </w:t>
      </w:r>
      <w:proofErr w:type="spellStart"/>
      <w:r w:rsidR="00294A5F" w:rsidRPr="00294A5F">
        <w:rPr>
          <w:bCs/>
        </w:rPr>
        <w:t>modeling</w:t>
      </w:r>
      <w:proofErr w:type="spellEnd"/>
      <w:r w:rsidR="00FD7503">
        <w:rPr>
          <w:bCs/>
        </w:rPr>
        <w:t>, o</w:t>
      </w:r>
      <w:r w:rsidR="00281435">
        <w:rPr>
          <w:bCs/>
        </w:rPr>
        <w:t xml:space="preserve">ur findings </w:t>
      </w:r>
      <w:r w:rsidR="00074490">
        <w:rPr>
          <w:bCs/>
        </w:rPr>
        <w:t>identify</w:t>
      </w:r>
      <w:r w:rsidR="00281435">
        <w:rPr>
          <w:bCs/>
        </w:rPr>
        <w:t xml:space="preserve"> relative advantage</w:t>
      </w:r>
      <w:r w:rsidR="00281435" w:rsidRPr="00134519">
        <w:rPr>
          <w:bCs/>
        </w:rPr>
        <w:t xml:space="preserve"> </w:t>
      </w:r>
      <w:r w:rsidR="00281435">
        <w:rPr>
          <w:bCs/>
        </w:rPr>
        <w:t>as a</w:t>
      </w:r>
      <w:r w:rsidR="008136AD">
        <w:rPr>
          <w:bCs/>
        </w:rPr>
        <w:t>n important mediator in the</w:t>
      </w:r>
      <w:r w:rsidR="00281435" w:rsidRPr="00134519">
        <w:rPr>
          <w:bCs/>
        </w:rPr>
        <w:t xml:space="preserve"> cognitive </w:t>
      </w:r>
      <w:r w:rsidR="00074490">
        <w:rPr>
          <w:bCs/>
        </w:rPr>
        <w:t>process</w:t>
      </w:r>
      <w:r w:rsidR="00281435" w:rsidRPr="00134519">
        <w:rPr>
          <w:bCs/>
        </w:rPr>
        <w:t xml:space="preserve"> </w:t>
      </w:r>
      <w:r w:rsidR="00354493">
        <w:rPr>
          <w:bCs/>
        </w:rPr>
        <w:t xml:space="preserve">that </w:t>
      </w:r>
      <w:r w:rsidR="00281435" w:rsidRPr="00134519">
        <w:rPr>
          <w:bCs/>
        </w:rPr>
        <w:t>convert</w:t>
      </w:r>
      <w:r w:rsidR="006F1FDD">
        <w:rPr>
          <w:bCs/>
        </w:rPr>
        <w:t>s</w:t>
      </w:r>
      <w:r w:rsidR="00281435" w:rsidRPr="00134519">
        <w:rPr>
          <w:bCs/>
        </w:rPr>
        <w:t xml:space="preserve"> consumers’ value perceptions into </w:t>
      </w:r>
      <w:proofErr w:type="spellStart"/>
      <w:r w:rsidR="00281435" w:rsidRPr="00134519">
        <w:rPr>
          <w:bCs/>
        </w:rPr>
        <w:t>behavioral</w:t>
      </w:r>
      <w:proofErr w:type="spellEnd"/>
      <w:r w:rsidR="00281435" w:rsidRPr="00134519">
        <w:rPr>
          <w:bCs/>
        </w:rPr>
        <w:t xml:space="preserve"> responses. </w:t>
      </w:r>
      <w:r w:rsidR="00C60F26" w:rsidRPr="00134519">
        <w:rPr>
          <w:bCs/>
        </w:rPr>
        <w:t xml:space="preserve">We also </w:t>
      </w:r>
      <w:r w:rsidR="00074490">
        <w:rPr>
          <w:bCs/>
        </w:rPr>
        <w:t>find</w:t>
      </w:r>
      <w:r w:rsidR="00074490" w:rsidRPr="00134519">
        <w:rPr>
          <w:bCs/>
        </w:rPr>
        <w:t xml:space="preserve"> </w:t>
      </w:r>
      <w:r w:rsidR="00C60F26" w:rsidRPr="00134519">
        <w:rPr>
          <w:bCs/>
        </w:rPr>
        <w:t>buffering effects of perceived cost</w:t>
      </w:r>
      <w:r w:rsidR="002352C2" w:rsidRPr="00134519">
        <w:rPr>
          <w:bCs/>
        </w:rPr>
        <w:t>s</w:t>
      </w:r>
      <w:r w:rsidR="00C60F26" w:rsidRPr="00134519">
        <w:rPr>
          <w:bCs/>
        </w:rPr>
        <w:t xml:space="preserve"> in</w:t>
      </w:r>
      <w:r w:rsidR="007A1A9F" w:rsidRPr="00134519">
        <w:rPr>
          <w:bCs/>
        </w:rPr>
        <w:t xml:space="preserve"> the</w:t>
      </w:r>
      <w:r w:rsidR="00C60F26" w:rsidRPr="00134519">
        <w:rPr>
          <w:bCs/>
        </w:rPr>
        <w:t xml:space="preserve"> relationship between</w:t>
      </w:r>
      <w:r w:rsidR="007A1A9F" w:rsidRPr="00134519">
        <w:rPr>
          <w:bCs/>
        </w:rPr>
        <w:t xml:space="preserve"> relative advantage </w:t>
      </w:r>
      <w:r w:rsidR="00C60F26" w:rsidRPr="00134519">
        <w:rPr>
          <w:bCs/>
        </w:rPr>
        <w:t>and</w:t>
      </w:r>
      <w:r w:rsidR="007A1A9F" w:rsidRPr="00134519">
        <w:rPr>
          <w:bCs/>
        </w:rPr>
        <w:t xml:space="preserve"> </w:t>
      </w:r>
      <w:r w:rsidR="00C60F26" w:rsidRPr="00134519">
        <w:rPr>
          <w:bCs/>
        </w:rPr>
        <w:t>re</w:t>
      </w:r>
      <w:r w:rsidR="007A1A9F" w:rsidRPr="00134519">
        <w:rPr>
          <w:bCs/>
        </w:rPr>
        <w:t xml:space="preserve">purchase </w:t>
      </w:r>
      <w:proofErr w:type="spellStart"/>
      <w:r w:rsidR="007A1A9F" w:rsidRPr="00134519">
        <w:rPr>
          <w:bCs/>
        </w:rPr>
        <w:t>behavior</w:t>
      </w:r>
      <w:proofErr w:type="spellEnd"/>
      <w:r w:rsidR="007A1A9F" w:rsidRPr="00134519">
        <w:rPr>
          <w:bCs/>
        </w:rPr>
        <w:t xml:space="preserve">. </w:t>
      </w:r>
      <w:r w:rsidR="003B63C8" w:rsidRPr="00134519">
        <w:rPr>
          <w:bCs/>
        </w:rPr>
        <w:t xml:space="preserve">This research </w:t>
      </w:r>
      <w:r w:rsidR="00C60F26" w:rsidRPr="00134519">
        <w:rPr>
          <w:bCs/>
        </w:rPr>
        <w:t>advances</w:t>
      </w:r>
      <w:r w:rsidR="00F206A8">
        <w:rPr>
          <w:bCs/>
        </w:rPr>
        <w:t xml:space="preserve"> the</w:t>
      </w:r>
      <w:r w:rsidR="00C60F26" w:rsidRPr="00134519">
        <w:rPr>
          <w:bCs/>
        </w:rPr>
        <w:t xml:space="preserve"> </w:t>
      </w:r>
      <w:r w:rsidR="003B63C8" w:rsidRPr="00134519">
        <w:rPr>
          <w:bCs/>
        </w:rPr>
        <w:t xml:space="preserve">understanding of consumers’ </w:t>
      </w:r>
      <w:r w:rsidR="00C60F26" w:rsidRPr="00134519">
        <w:rPr>
          <w:bCs/>
        </w:rPr>
        <w:t xml:space="preserve">modern </w:t>
      </w:r>
      <w:r w:rsidR="003B63C8" w:rsidRPr="00134519">
        <w:rPr>
          <w:bCs/>
        </w:rPr>
        <w:t>food consumption habits and lifestyles</w:t>
      </w:r>
      <w:r w:rsidR="00E731BC" w:rsidRPr="00134519">
        <w:rPr>
          <w:bCs/>
        </w:rPr>
        <w:t xml:space="preserve"> and </w:t>
      </w:r>
      <w:r w:rsidR="003B63C8" w:rsidRPr="00134519">
        <w:rPr>
          <w:bCs/>
        </w:rPr>
        <w:t xml:space="preserve">has </w:t>
      </w:r>
      <w:r w:rsidR="00E731BC" w:rsidRPr="00134519">
        <w:rPr>
          <w:bCs/>
        </w:rPr>
        <w:t>important</w:t>
      </w:r>
      <w:r w:rsidR="003B63C8" w:rsidRPr="00134519">
        <w:rPr>
          <w:bCs/>
        </w:rPr>
        <w:t xml:space="preserve"> implications </w:t>
      </w:r>
      <w:r w:rsidR="002D58A2" w:rsidRPr="00134519">
        <w:rPr>
          <w:bCs/>
        </w:rPr>
        <w:t>for</w:t>
      </w:r>
      <w:r w:rsidR="003B63C8" w:rsidRPr="00134519">
        <w:rPr>
          <w:bCs/>
        </w:rPr>
        <w:t xml:space="preserve"> </w:t>
      </w:r>
      <w:r w:rsidR="00E731BC" w:rsidRPr="00134519">
        <w:rPr>
          <w:bCs/>
        </w:rPr>
        <w:t>academics</w:t>
      </w:r>
      <w:r w:rsidR="00C60F26" w:rsidRPr="00134519">
        <w:rPr>
          <w:bCs/>
        </w:rPr>
        <w:t xml:space="preserve">, marketing practitioners and </w:t>
      </w:r>
      <w:r w:rsidR="003B63C8" w:rsidRPr="00134519">
        <w:rPr>
          <w:bCs/>
        </w:rPr>
        <w:t>policy</w:t>
      </w:r>
      <w:r w:rsidR="002D58A2" w:rsidRPr="00134519">
        <w:rPr>
          <w:bCs/>
        </w:rPr>
        <w:t xml:space="preserve"> </w:t>
      </w:r>
      <w:r w:rsidR="003B63C8" w:rsidRPr="00134519">
        <w:rPr>
          <w:bCs/>
        </w:rPr>
        <w:t>makers</w:t>
      </w:r>
      <w:r w:rsidR="00C60F26" w:rsidRPr="00134519">
        <w:rPr>
          <w:bCs/>
        </w:rPr>
        <w:t>.</w:t>
      </w:r>
      <w:r w:rsidR="003B63C8" w:rsidRPr="00134519">
        <w:rPr>
          <w:bCs/>
        </w:rPr>
        <w:t xml:space="preserve"> </w:t>
      </w:r>
    </w:p>
    <w:bookmarkEnd w:id="0"/>
    <w:p w14:paraId="4ECA2F64" w14:textId="50BF3DC8" w:rsidR="006B4677" w:rsidRPr="00134519" w:rsidRDefault="006B4677">
      <w:pPr>
        <w:spacing w:line="480" w:lineRule="auto"/>
        <w:jc w:val="both"/>
        <w:rPr>
          <w:bCs/>
        </w:rPr>
      </w:pPr>
    </w:p>
    <w:p w14:paraId="53B2071C" w14:textId="3AE98291" w:rsidR="00202111" w:rsidRPr="00134519" w:rsidRDefault="00202111">
      <w:pPr>
        <w:spacing w:line="480" w:lineRule="auto"/>
        <w:jc w:val="both"/>
        <w:rPr>
          <w:bCs/>
        </w:rPr>
      </w:pPr>
      <w:r w:rsidRPr="00134519">
        <w:rPr>
          <w:b/>
        </w:rPr>
        <w:t>Keywords</w:t>
      </w:r>
      <w:r w:rsidRPr="00134519">
        <w:rPr>
          <w:bCs/>
        </w:rPr>
        <w:t xml:space="preserve">: </w:t>
      </w:r>
      <w:r w:rsidR="004927A0" w:rsidRPr="00134519">
        <w:rPr>
          <w:bCs/>
        </w:rPr>
        <w:t>Food consumption;</w:t>
      </w:r>
      <w:r w:rsidRPr="00134519">
        <w:rPr>
          <w:bCs/>
        </w:rPr>
        <w:t xml:space="preserve"> </w:t>
      </w:r>
      <w:r w:rsidR="004927A0" w:rsidRPr="00134519">
        <w:rPr>
          <w:bCs/>
        </w:rPr>
        <w:t>V</w:t>
      </w:r>
      <w:r w:rsidR="00CA226D" w:rsidRPr="00134519">
        <w:rPr>
          <w:bCs/>
        </w:rPr>
        <w:t>alue perceptions</w:t>
      </w:r>
      <w:r w:rsidR="004927A0" w:rsidRPr="00134519">
        <w:rPr>
          <w:bCs/>
        </w:rPr>
        <w:t>;</w:t>
      </w:r>
      <w:r w:rsidR="00CA226D" w:rsidRPr="00134519">
        <w:rPr>
          <w:bCs/>
        </w:rPr>
        <w:t xml:space="preserve"> </w:t>
      </w:r>
      <w:r w:rsidR="004927A0" w:rsidRPr="00134519">
        <w:rPr>
          <w:bCs/>
        </w:rPr>
        <w:t>R</w:t>
      </w:r>
      <w:r w:rsidR="00CA226D" w:rsidRPr="00134519">
        <w:rPr>
          <w:bCs/>
        </w:rPr>
        <w:t>elative advantage</w:t>
      </w:r>
      <w:r w:rsidR="004927A0" w:rsidRPr="00134519">
        <w:rPr>
          <w:bCs/>
        </w:rPr>
        <w:t>; P</w:t>
      </w:r>
      <w:r w:rsidR="00174C31" w:rsidRPr="00134519">
        <w:rPr>
          <w:bCs/>
        </w:rPr>
        <w:t>erceived cost</w:t>
      </w:r>
      <w:r w:rsidR="002352C2" w:rsidRPr="00134519">
        <w:rPr>
          <w:bCs/>
        </w:rPr>
        <w:t>s</w:t>
      </w:r>
      <w:r w:rsidR="004927A0" w:rsidRPr="00134519">
        <w:rPr>
          <w:bCs/>
        </w:rPr>
        <w:t>;</w:t>
      </w:r>
      <w:r w:rsidR="00E731BC" w:rsidRPr="00134519">
        <w:rPr>
          <w:bCs/>
        </w:rPr>
        <w:t xml:space="preserve"> </w:t>
      </w:r>
      <w:r w:rsidR="004927A0" w:rsidRPr="00134519">
        <w:rPr>
          <w:bCs/>
        </w:rPr>
        <w:t xml:space="preserve">Structural equation </w:t>
      </w:r>
      <w:proofErr w:type="spellStart"/>
      <w:r w:rsidR="004927A0" w:rsidRPr="00134519">
        <w:rPr>
          <w:bCs/>
        </w:rPr>
        <w:t>modeling</w:t>
      </w:r>
      <w:proofErr w:type="spellEnd"/>
    </w:p>
    <w:p w14:paraId="4B6285E4" w14:textId="4EF31D83" w:rsidR="006B4677" w:rsidRPr="00134519" w:rsidRDefault="006B4677">
      <w:pPr>
        <w:spacing w:line="480" w:lineRule="auto"/>
        <w:jc w:val="both"/>
        <w:rPr>
          <w:bCs/>
        </w:rPr>
      </w:pPr>
    </w:p>
    <w:p w14:paraId="5FC0113D" w14:textId="66624B84" w:rsidR="00EF4AF9" w:rsidRPr="00134519" w:rsidRDefault="00EF4AF9">
      <w:pPr>
        <w:spacing w:line="480" w:lineRule="auto"/>
        <w:jc w:val="both"/>
        <w:rPr>
          <w:bCs/>
        </w:rPr>
      </w:pPr>
    </w:p>
    <w:p w14:paraId="63F7F88B" w14:textId="3B06D46C" w:rsidR="00EF4AF9" w:rsidRPr="00134519" w:rsidRDefault="00EF4AF9">
      <w:pPr>
        <w:spacing w:line="480" w:lineRule="auto"/>
        <w:jc w:val="both"/>
        <w:rPr>
          <w:bCs/>
        </w:rPr>
      </w:pPr>
    </w:p>
    <w:p w14:paraId="575758AA" w14:textId="77777777" w:rsidR="00174C31" w:rsidRPr="00134519" w:rsidRDefault="00174C31" w:rsidP="00C741E4">
      <w:pPr>
        <w:spacing w:line="480" w:lineRule="auto"/>
        <w:jc w:val="both"/>
        <w:rPr>
          <w:b/>
          <w:bCs/>
        </w:rPr>
      </w:pPr>
    </w:p>
    <w:p w14:paraId="7D97DBC9" w14:textId="77777777" w:rsidR="002A238C" w:rsidRPr="00134519" w:rsidRDefault="002A238C" w:rsidP="00C741E4">
      <w:pPr>
        <w:spacing w:line="480" w:lineRule="auto"/>
        <w:jc w:val="both"/>
        <w:rPr>
          <w:b/>
          <w:bCs/>
        </w:rPr>
      </w:pPr>
    </w:p>
    <w:p w14:paraId="63A09A53" w14:textId="43B47E0B" w:rsidR="00664DAB" w:rsidRPr="00134519" w:rsidRDefault="00664DAB" w:rsidP="00C741E4">
      <w:pPr>
        <w:pStyle w:val="Heading1"/>
        <w:spacing w:before="0" w:line="480" w:lineRule="auto"/>
        <w:rPr>
          <w:b/>
          <w:bCs/>
        </w:rPr>
      </w:pPr>
      <w:r w:rsidRPr="00134519">
        <w:rPr>
          <w:rFonts w:ascii="Times New Roman" w:hAnsi="Times New Roman" w:cs="Times New Roman"/>
          <w:b/>
          <w:bCs/>
          <w:color w:val="auto"/>
          <w:sz w:val="24"/>
          <w:szCs w:val="24"/>
        </w:rPr>
        <w:lastRenderedPageBreak/>
        <w:t xml:space="preserve">1. Introduction </w:t>
      </w:r>
    </w:p>
    <w:p w14:paraId="58AE4D2D" w14:textId="41D3BFEB" w:rsidR="009752B7" w:rsidRDefault="00074490" w:rsidP="006B75BC">
      <w:pPr>
        <w:spacing w:line="480" w:lineRule="auto"/>
        <w:jc w:val="both"/>
        <w:rPr>
          <w:bCs/>
        </w:rPr>
      </w:pPr>
      <w:r>
        <w:rPr>
          <w:bCs/>
        </w:rPr>
        <w:t>In recent years, t</w:t>
      </w:r>
      <w:r w:rsidR="00903725" w:rsidRPr="00134519">
        <w:rPr>
          <w:bCs/>
        </w:rPr>
        <w:t xml:space="preserve">he term </w:t>
      </w:r>
      <w:r w:rsidR="00804572" w:rsidRPr="00134519">
        <w:rPr>
          <w:bCs/>
        </w:rPr>
        <w:t>‘</w:t>
      </w:r>
      <w:r w:rsidR="00903725" w:rsidRPr="00134519">
        <w:rPr>
          <w:bCs/>
        </w:rPr>
        <w:t>superfood</w:t>
      </w:r>
      <w:r w:rsidR="00804572" w:rsidRPr="00134519">
        <w:rPr>
          <w:bCs/>
        </w:rPr>
        <w:t>’</w:t>
      </w:r>
      <w:r w:rsidR="00903725" w:rsidRPr="00134519">
        <w:rPr>
          <w:bCs/>
        </w:rPr>
        <w:t xml:space="preserve"> </w:t>
      </w:r>
      <w:r>
        <w:rPr>
          <w:bCs/>
        </w:rPr>
        <w:t>has been</w:t>
      </w:r>
      <w:r w:rsidR="00903725" w:rsidRPr="00134519">
        <w:rPr>
          <w:bCs/>
        </w:rPr>
        <w:t xml:space="preserve"> widely seen </w:t>
      </w:r>
      <w:r w:rsidR="000B2325" w:rsidRPr="00134519">
        <w:rPr>
          <w:bCs/>
        </w:rPr>
        <w:t>o</w:t>
      </w:r>
      <w:r w:rsidR="00903725" w:rsidRPr="00134519">
        <w:rPr>
          <w:bCs/>
        </w:rPr>
        <w:t>n food packaging and</w:t>
      </w:r>
      <w:r w:rsidR="000B2325" w:rsidRPr="00134519">
        <w:rPr>
          <w:bCs/>
        </w:rPr>
        <w:t xml:space="preserve"> in the</w:t>
      </w:r>
      <w:r w:rsidR="00903725" w:rsidRPr="00134519">
        <w:rPr>
          <w:bCs/>
        </w:rPr>
        <w:t xml:space="preserve"> media</w:t>
      </w:r>
      <w:r w:rsidR="00AB7BFD" w:rsidRPr="00134519">
        <w:rPr>
          <w:bCs/>
        </w:rPr>
        <w:t>,</w:t>
      </w:r>
      <w:r w:rsidR="00825D05" w:rsidRPr="00134519">
        <w:rPr>
          <w:bCs/>
        </w:rPr>
        <w:t xml:space="preserve"> and </w:t>
      </w:r>
      <w:r w:rsidR="000B2325" w:rsidRPr="00134519">
        <w:rPr>
          <w:bCs/>
        </w:rPr>
        <w:t xml:space="preserve">a </w:t>
      </w:r>
      <w:r w:rsidR="00804572" w:rsidRPr="00134519">
        <w:rPr>
          <w:bCs/>
        </w:rPr>
        <w:t>‘</w:t>
      </w:r>
      <w:r w:rsidR="00825D05" w:rsidRPr="00134519">
        <w:rPr>
          <w:bCs/>
        </w:rPr>
        <w:t>super diet</w:t>
      </w:r>
      <w:r w:rsidR="00804572" w:rsidRPr="00134519">
        <w:rPr>
          <w:bCs/>
        </w:rPr>
        <w:t>’</w:t>
      </w:r>
      <w:r w:rsidR="00825D05" w:rsidRPr="00134519">
        <w:rPr>
          <w:bCs/>
        </w:rPr>
        <w:t xml:space="preserve"> style</w:t>
      </w:r>
      <w:r w:rsidR="00AB7BFD" w:rsidRPr="00134519">
        <w:rPr>
          <w:bCs/>
        </w:rPr>
        <w:t xml:space="preserve"> has </w:t>
      </w:r>
      <w:r w:rsidR="00961184" w:rsidRPr="00134519">
        <w:rPr>
          <w:bCs/>
        </w:rPr>
        <w:t>become trendy</w:t>
      </w:r>
      <w:r w:rsidR="00903725" w:rsidRPr="00134519">
        <w:rPr>
          <w:bCs/>
        </w:rPr>
        <w:t xml:space="preserve"> (Clarkson</w:t>
      </w:r>
      <w:r w:rsidR="003D7262" w:rsidRPr="00134519">
        <w:rPr>
          <w:bCs/>
        </w:rPr>
        <w:t xml:space="preserve"> et al., 2</w:t>
      </w:r>
      <w:r w:rsidR="00903725" w:rsidRPr="00134519">
        <w:rPr>
          <w:bCs/>
        </w:rPr>
        <w:t>018</w:t>
      </w:r>
      <w:r w:rsidR="00825D05" w:rsidRPr="00134519">
        <w:rPr>
          <w:bCs/>
        </w:rPr>
        <w:t>; Ware, 2019</w:t>
      </w:r>
      <w:r w:rsidR="00903725" w:rsidRPr="00134519">
        <w:rPr>
          <w:bCs/>
        </w:rPr>
        <w:t xml:space="preserve">). </w:t>
      </w:r>
      <w:r w:rsidR="00262B18" w:rsidRPr="00134519">
        <w:rPr>
          <w:bCs/>
        </w:rPr>
        <w:t xml:space="preserve">Interestingly, </w:t>
      </w:r>
      <w:r w:rsidR="000B2325" w:rsidRPr="00134519">
        <w:rPr>
          <w:bCs/>
        </w:rPr>
        <w:t xml:space="preserve">among </w:t>
      </w:r>
      <w:r w:rsidR="00262B18" w:rsidRPr="00134519">
        <w:rPr>
          <w:bCs/>
        </w:rPr>
        <w:t xml:space="preserve">foods that </w:t>
      </w:r>
      <w:r w:rsidR="00804572" w:rsidRPr="00134519">
        <w:rPr>
          <w:bCs/>
        </w:rPr>
        <w:t>are</w:t>
      </w:r>
      <w:r w:rsidR="00262B18" w:rsidRPr="00134519">
        <w:rPr>
          <w:bCs/>
        </w:rPr>
        <w:t xml:space="preserve"> considered healthy, those featuring health claims and</w:t>
      </w:r>
      <w:r w:rsidR="000B2325" w:rsidRPr="00134519">
        <w:rPr>
          <w:bCs/>
        </w:rPr>
        <w:t xml:space="preserve"> the</w:t>
      </w:r>
      <w:r w:rsidR="00262B18" w:rsidRPr="00134519">
        <w:rPr>
          <w:bCs/>
        </w:rPr>
        <w:t xml:space="preserve"> terms </w:t>
      </w:r>
      <w:r w:rsidR="00804572" w:rsidRPr="00134519">
        <w:rPr>
          <w:bCs/>
        </w:rPr>
        <w:t>‘</w:t>
      </w:r>
      <w:r w:rsidR="00262B18" w:rsidRPr="00134519">
        <w:rPr>
          <w:bCs/>
        </w:rPr>
        <w:t>superfood</w:t>
      </w:r>
      <w:r w:rsidR="00FD084C">
        <w:rPr>
          <w:bCs/>
        </w:rPr>
        <w:t>,</w:t>
      </w:r>
      <w:r w:rsidR="00804572" w:rsidRPr="00134519">
        <w:rPr>
          <w:bCs/>
        </w:rPr>
        <w:t>’</w:t>
      </w:r>
      <w:r w:rsidR="00262B18" w:rsidRPr="00134519">
        <w:rPr>
          <w:bCs/>
        </w:rPr>
        <w:t xml:space="preserve"> </w:t>
      </w:r>
      <w:r w:rsidR="00804572" w:rsidRPr="00134519">
        <w:rPr>
          <w:bCs/>
        </w:rPr>
        <w:t>‘</w:t>
      </w:r>
      <w:r w:rsidR="00262B18" w:rsidRPr="00134519">
        <w:rPr>
          <w:bCs/>
        </w:rPr>
        <w:t>superfruit</w:t>
      </w:r>
      <w:r w:rsidR="00804572" w:rsidRPr="00134519">
        <w:rPr>
          <w:bCs/>
        </w:rPr>
        <w:t>’</w:t>
      </w:r>
      <w:r w:rsidR="00262B18" w:rsidRPr="00134519">
        <w:rPr>
          <w:bCs/>
        </w:rPr>
        <w:t xml:space="preserve"> </w:t>
      </w:r>
      <w:r w:rsidR="00804572" w:rsidRPr="00134519">
        <w:rPr>
          <w:bCs/>
        </w:rPr>
        <w:t>and</w:t>
      </w:r>
      <w:r w:rsidR="00262B18" w:rsidRPr="00134519">
        <w:rPr>
          <w:bCs/>
        </w:rPr>
        <w:t xml:space="preserve"> </w:t>
      </w:r>
      <w:r w:rsidR="00804572" w:rsidRPr="00134519">
        <w:rPr>
          <w:bCs/>
        </w:rPr>
        <w:t>‘</w:t>
      </w:r>
      <w:proofErr w:type="spellStart"/>
      <w:r w:rsidR="00262B18" w:rsidRPr="00134519">
        <w:rPr>
          <w:bCs/>
        </w:rPr>
        <w:t>supergrain</w:t>
      </w:r>
      <w:proofErr w:type="spellEnd"/>
      <w:r w:rsidR="00804572" w:rsidRPr="00134519">
        <w:rPr>
          <w:bCs/>
        </w:rPr>
        <w:t>’</w:t>
      </w:r>
      <w:r w:rsidR="00262B18" w:rsidRPr="00134519">
        <w:rPr>
          <w:bCs/>
        </w:rPr>
        <w:t xml:space="preserve"> show </w:t>
      </w:r>
      <w:r w:rsidR="00C313BD" w:rsidRPr="00134519">
        <w:rPr>
          <w:bCs/>
        </w:rPr>
        <w:t>remarkably large sales</w:t>
      </w:r>
      <w:r w:rsidR="00262B18" w:rsidRPr="00134519">
        <w:rPr>
          <w:bCs/>
        </w:rPr>
        <w:t xml:space="preserve"> (Mintel, 2016). </w:t>
      </w:r>
      <w:r w:rsidR="00196276">
        <w:rPr>
          <w:bCs/>
        </w:rPr>
        <w:t>S</w:t>
      </w:r>
      <w:r w:rsidR="005A2AD6" w:rsidRPr="00134519">
        <w:rPr>
          <w:bCs/>
        </w:rPr>
        <w:t>ocial media and popular influencer culture also facilitate the popularity of superfoods</w:t>
      </w:r>
      <w:r w:rsidR="00825D05" w:rsidRPr="00134519">
        <w:rPr>
          <w:bCs/>
        </w:rPr>
        <w:t xml:space="preserve"> (</w:t>
      </w:r>
      <w:r w:rsidR="008136AD" w:rsidRPr="008136AD">
        <w:rPr>
          <w:bCs/>
        </w:rPr>
        <w:t>Liu, Choi</w:t>
      </w:r>
      <w:r w:rsidR="008136AD">
        <w:rPr>
          <w:bCs/>
        </w:rPr>
        <w:t xml:space="preserve"> </w:t>
      </w:r>
      <w:r w:rsidR="008136AD" w:rsidRPr="008136AD">
        <w:rPr>
          <w:bCs/>
        </w:rPr>
        <w:t>&amp; Mattila</w:t>
      </w:r>
      <w:r w:rsidR="003271C7" w:rsidRPr="00134519">
        <w:rPr>
          <w:bCs/>
        </w:rPr>
        <w:t xml:space="preserve">, 2019; </w:t>
      </w:r>
      <w:r w:rsidR="00825D05" w:rsidRPr="00134519">
        <w:rPr>
          <w:bCs/>
        </w:rPr>
        <w:t xml:space="preserve">Roth &amp; </w:t>
      </w:r>
      <w:proofErr w:type="spellStart"/>
      <w:r w:rsidR="00825D05" w:rsidRPr="00134519">
        <w:rPr>
          <w:bCs/>
        </w:rPr>
        <w:t>Zawadzki</w:t>
      </w:r>
      <w:proofErr w:type="spellEnd"/>
      <w:r w:rsidR="00825D05" w:rsidRPr="00134519">
        <w:rPr>
          <w:bCs/>
        </w:rPr>
        <w:t>, 2018)</w:t>
      </w:r>
      <w:r w:rsidR="005A2AD6" w:rsidRPr="00134519">
        <w:rPr>
          <w:bCs/>
        </w:rPr>
        <w:t>. However, in contra</w:t>
      </w:r>
      <w:r w:rsidR="00804572" w:rsidRPr="00134519">
        <w:rPr>
          <w:bCs/>
        </w:rPr>
        <w:t>s</w:t>
      </w:r>
      <w:r w:rsidR="005A2AD6" w:rsidRPr="00134519">
        <w:rPr>
          <w:bCs/>
        </w:rPr>
        <w:t xml:space="preserve">t to consumers’ increasing </w:t>
      </w:r>
      <w:r w:rsidR="00E94E40" w:rsidRPr="00134519">
        <w:rPr>
          <w:bCs/>
        </w:rPr>
        <w:t>enthusiasm for</w:t>
      </w:r>
      <w:r w:rsidR="005A2AD6" w:rsidRPr="00134519">
        <w:rPr>
          <w:bCs/>
        </w:rPr>
        <w:t xml:space="preserve"> superfoods, academic research has </w:t>
      </w:r>
      <w:r w:rsidR="00F206A8">
        <w:rPr>
          <w:bCs/>
        </w:rPr>
        <w:t xml:space="preserve">paid particular attention to </w:t>
      </w:r>
      <w:r w:rsidR="0061282D" w:rsidRPr="00134519">
        <w:rPr>
          <w:bCs/>
        </w:rPr>
        <w:t xml:space="preserve">the trend </w:t>
      </w:r>
      <w:r w:rsidR="000B2325" w:rsidRPr="00134519">
        <w:rPr>
          <w:bCs/>
        </w:rPr>
        <w:t>for</w:t>
      </w:r>
      <w:r w:rsidR="0061282D" w:rsidRPr="00134519">
        <w:rPr>
          <w:bCs/>
        </w:rPr>
        <w:t xml:space="preserve"> superfood in the consumer market</w:t>
      </w:r>
      <w:r w:rsidR="005A2AD6" w:rsidRPr="00134519">
        <w:rPr>
          <w:bCs/>
        </w:rPr>
        <w:t>.</w:t>
      </w:r>
      <w:r w:rsidR="0061282D" w:rsidRPr="00134519">
        <w:rPr>
          <w:bCs/>
        </w:rPr>
        <w:t xml:space="preserve"> More specifically, w</w:t>
      </w:r>
      <w:r w:rsidR="005A2AD6" w:rsidRPr="00134519">
        <w:rPr>
          <w:bCs/>
        </w:rPr>
        <w:t>hat drives consumers’ superfood consumption remains underexplored</w:t>
      </w:r>
      <w:r>
        <w:rPr>
          <w:bCs/>
        </w:rPr>
        <w:t xml:space="preserve"> (</w:t>
      </w:r>
      <w:proofErr w:type="spellStart"/>
      <w:r w:rsidRPr="00074490">
        <w:rPr>
          <w:bCs/>
        </w:rPr>
        <w:t>Muziri</w:t>
      </w:r>
      <w:proofErr w:type="spellEnd"/>
      <w:r w:rsidRPr="00074490">
        <w:rPr>
          <w:bCs/>
        </w:rPr>
        <w:t xml:space="preserve"> et al.</w:t>
      </w:r>
      <w:r>
        <w:rPr>
          <w:bCs/>
        </w:rPr>
        <w:t>, 2021)</w:t>
      </w:r>
      <w:r w:rsidR="005A2AD6" w:rsidRPr="00134519">
        <w:rPr>
          <w:bCs/>
        </w:rPr>
        <w:t>.</w:t>
      </w:r>
      <w:r w:rsidR="008C3262" w:rsidRPr="00134519">
        <w:rPr>
          <w:bCs/>
        </w:rPr>
        <w:t xml:space="preserve">   </w:t>
      </w:r>
    </w:p>
    <w:p w14:paraId="11C878BD" w14:textId="77777777" w:rsidR="006B75BC" w:rsidRDefault="006B75BC" w:rsidP="006B75BC">
      <w:pPr>
        <w:spacing w:line="480" w:lineRule="auto"/>
        <w:jc w:val="both"/>
        <w:rPr>
          <w:bCs/>
        </w:rPr>
      </w:pPr>
    </w:p>
    <w:p w14:paraId="674BB078" w14:textId="1AB8E613" w:rsidR="006B75BC" w:rsidRPr="00545EDA" w:rsidRDefault="006B75BC" w:rsidP="00545EDA">
      <w:pPr>
        <w:pStyle w:val="Heading2"/>
        <w:spacing w:before="0" w:line="480" w:lineRule="auto"/>
        <w:rPr>
          <w:b/>
          <w:bCs/>
        </w:rPr>
      </w:pPr>
      <w:r w:rsidRPr="00545EDA">
        <w:rPr>
          <w:rFonts w:ascii="Times New Roman" w:hAnsi="Times New Roman" w:cs="Times New Roman"/>
          <w:b/>
          <w:bCs/>
          <w:color w:val="auto"/>
          <w:sz w:val="24"/>
          <w:szCs w:val="24"/>
        </w:rPr>
        <w:t>1.1 Conceptuali</w:t>
      </w:r>
      <w:r w:rsidR="00F77356">
        <w:rPr>
          <w:rFonts w:ascii="Times New Roman" w:hAnsi="Times New Roman" w:cs="Times New Roman"/>
          <w:b/>
          <w:bCs/>
          <w:color w:val="auto"/>
          <w:sz w:val="24"/>
          <w:szCs w:val="24"/>
        </w:rPr>
        <w:t>z</w:t>
      </w:r>
      <w:r w:rsidRPr="00545EDA">
        <w:rPr>
          <w:rFonts w:ascii="Times New Roman" w:hAnsi="Times New Roman" w:cs="Times New Roman"/>
          <w:b/>
          <w:bCs/>
          <w:color w:val="auto"/>
          <w:sz w:val="24"/>
          <w:szCs w:val="24"/>
        </w:rPr>
        <w:t xml:space="preserve">ing superfood </w:t>
      </w:r>
    </w:p>
    <w:p w14:paraId="3332F72E" w14:textId="21DF3298" w:rsidR="00BF4F1F" w:rsidRPr="00134519" w:rsidRDefault="0061282D" w:rsidP="00545EDA">
      <w:pPr>
        <w:spacing w:line="480" w:lineRule="auto"/>
        <w:jc w:val="both"/>
        <w:rPr>
          <w:bCs/>
        </w:rPr>
      </w:pPr>
      <w:r w:rsidRPr="00134519">
        <w:rPr>
          <w:bCs/>
        </w:rPr>
        <w:t xml:space="preserve">Unlike other regulatory categories of food (e.g., </w:t>
      </w:r>
      <w:r w:rsidR="00804572" w:rsidRPr="00134519">
        <w:rPr>
          <w:bCs/>
        </w:rPr>
        <w:t>‘</w:t>
      </w:r>
      <w:r w:rsidRPr="00134519">
        <w:rPr>
          <w:bCs/>
        </w:rPr>
        <w:t>organic food</w:t>
      </w:r>
      <w:r w:rsidR="00804572" w:rsidRPr="00134519">
        <w:rPr>
          <w:bCs/>
        </w:rPr>
        <w:t>’</w:t>
      </w:r>
      <w:r w:rsidRPr="00134519">
        <w:rPr>
          <w:bCs/>
        </w:rPr>
        <w:t xml:space="preserve"> or </w:t>
      </w:r>
      <w:r w:rsidR="00804572" w:rsidRPr="00134519">
        <w:rPr>
          <w:bCs/>
        </w:rPr>
        <w:t>‘</w:t>
      </w:r>
      <w:r w:rsidRPr="00134519">
        <w:rPr>
          <w:bCs/>
        </w:rPr>
        <w:t>fair trade</w:t>
      </w:r>
      <w:r w:rsidR="00E94E40" w:rsidRPr="00134519">
        <w:rPr>
          <w:bCs/>
        </w:rPr>
        <w:t xml:space="preserve"> food</w:t>
      </w:r>
      <w:r w:rsidR="00804572" w:rsidRPr="00134519">
        <w:rPr>
          <w:bCs/>
        </w:rPr>
        <w:t>’</w:t>
      </w:r>
      <w:r w:rsidRPr="00134519">
        <w:rPr>
          <w:bCs/>
        </w:rPr>
        <w:t xml:space="preserve">), the concept of superfood is relatively vague and is sometimes </w:t>
      </w:r>
      <w:r w:rsidR="000B2325" w:rsidRPr="00134519">
        <w:rPr>
          <w:bCs/>
        </w:rPr>
        <w:t xml:space="preserve">simply </w:t>
      </w:r>
      <w:r w:rsidRPr="00134519">
        <w:rPr>
          <w:bCs/>
        </w:rPr>
        <w:t>considered as a marketing gimmick</w:t>
      </w:r>
      <w:r w:rsidR="00074490">
        <w:rPr>
          <w:bCs/>
        </w:rPr>
        <w:t xml:space="preserve"> </w:t>
      </w:r>
      <w:r w:rsidR="00377C29" w:rsidRPr="00134519">
        <w:rPr>
          <w:bCs/>
        </w:rPr>
        <w:t>(</w:t>
      </w:r>
      <w:r w:rsidR="00BF4F1F" w:rsidRPr="00134519">
        <w:rPr>
          <w:bCs/>
        </w:rPr>
        <w:t>Nestle, 2018; Sikka, 2019</w:t>
      </w:r>
      <w:r w:rsidR="00377C29" w:rsidRPr="00134519">
        <w:rPr>
          <w:bCs/>
        </w:rPr>
        <w:t>)</w:t>
      </w:r>
      <w:r w:rsidR="001D3D54" w:rsidRPr="00134519">
        <w:rPr>
          <w:bCs/>
        </w:rPr>
        <w:t>. In general, superfoods refer to “foods with high levels of either nutrient or bioactive phytochemicals with human health benefits” (</w:t>
      </w:r>
      <w:proofErr w:type="spellStart"/>
      <w:r w:rsidR="001D3D54" w:rsidRPr="00134519">
        <w:rPr>
          <w:bCs/>
        </w:rPr>
        <w:t>Taulavuori</w:t>
      </w:r>
      <w:proofErr w:type="spellEnd"/>
      <w:r w:rsidR="003D7262" w:rsidRPr="00134519">
        <w:rPr>
          <w:bCs/>
        </w:rPr>
        <w:t xml:space="preserve"> et al.</w:t>
      </w:r>
      <w:r w:rsidR="001D3D54" w:rsidRPr="00134519">
        <w:rPr>
          <w:bCs/>
        </w:rPr>
        <w:t>, 2013</w:t>
      </w:r>
      <w:r w:rsidR="000B2325" w:rsidRPr="00134519">
        <w:rPr>
          <w:bCs/>
        </w:rPr>
        <w:t xml:space="preserve">, p. </w:t>
      </w:r>
      <w:r w:rsidR="001D3D54" w:rsidRPr="00134519">
        <w:rPr>
          <w:bCs/>
        </w:rPr>
        <w:t>791).</w:t>
      </w:r>
      <w:r w:rsidR="00B95C07" w:rsidRPr="00134519">
        <w:rPr>
          <w:bCs/>
        </w:rPr>
        <w:t xml:space="preserve"> </w:t>
      </w:r>
      <w:r w:rsidR="000B2325" w:rsidRPr="00134519">
        <w:rPr>
          <w:bCs/>
        </w:rPr>
        <w:t>As a result of</w:t>
      </w:r>
      <w:r w:rsidR="00196276">
        <w:rPr>
          <w:bCs/>
        </w:rPr>
        <w:t xml:space="preserve"> the</w:t>
      </w:r>
      <w:r w:rsidR="00F87A89" w:rsidRPr="00134519">
        <w:rPr>
          <w:bCs/>
        </w:rPr>
        <w:t xml:space="preserve"> </w:t>
      </w:r>
      <w:r w:rsidR="00F87A89" w:rsidRPr="000143C7">
        <w:rPr>
          <w:bCs/>
        </w:rPr>
        <w:t>ambigu</w:t>
      </w:r>
      <w:r w:rsidR="000143C7" w:rsidRPr="000143C7">
        <w:rPr>
          <w:bCs/>
        </w:rPr>
        <w:t>ous</w:t>
      </w:r>
      <w:r w:rsidR="00F87A89" w:rsidRPr="00134519">
        <w:rPr>
          <w:bCs/>
        </w:rPr>
        <w:t xml:space="preserve"> scope</w:t>
      </w:r>
      <w:r w:rsidR="000B2325" w:rsidRPr="00134519">
        <w:rPr>
          <w:bCs/>
        </w:rPr>
        <w:t xml:space="preserve"> </w:t>
      </w:r>
      <w:r w:rsidR="00804572" w:rsidRPr="00134519">
        <w:rPr>
          <w:bCs/>
        </w:rPr>
        <w:t xml:space="preserve">of </w:t>
      </w:r>
      <w:r w:rsidR="000B2325" w:rsidRPr="00134519">
        <w:rPr>
          <w:bCs/>
        </w:rPr>
        <w:t>superfoods</w:t>
      </w:r>
      <w:r w:rsidR="00F87A89" w:rsidRPr="00134519">
        <w:rPr>
          <w:bCs/>
        </w:rPr>
        <w:t xml:space="preserve">, </w:t>
      </w:r>
      <w:bookmarkStart w:id="1" w:name="_Hlk52190589"/>
      <w:r w:rsidR="000B2325" w:rsidRPr="00134519">
        <w:rPr>
          <w:bCs/>
        </w:rPr>
        <w:t xml:space="preserve">the European Food Safety Authority banned </w:t>
      </w:r>
      <w:r w:rsidR="009D69C3" w:rsidRPr="00134519">
        <w:rPr>
          <w:bCs/>
        </w:rPr>
        <w:t xml:space="preserve">the word </w:t>
      </w:r>
      <w:r w:rsidR="00804572" w:rsidRPr="00134519">
        <w:rPr>
          <w:bCs/>
        </w:rPr>
        <w:t>‘</w:t>
      </w:r>
      <w:r w:rsidR="009D69C3" w:rsidRPr="00134519">
        <w:rPr>
          <w:bCs/>
        </w:rPr>
        <w:t>superfood</w:t>
      </w:r>
      <w:r w:rsidR="00804572" w:rsidRPr="00134519">
        <w:rPr>
          <w:bCs/>
        </w:rPr>
        <w:t>’ from appearing</w:t>
      </w:r>
      <w:r w:rsidR="009D69C3" w:rsidRPr="00134519">
        <w:rPr>
          <w:bCs/>
        </w:rPr>
        <w:t xml:space="preserve"> on any product</w:t>
      </w:r>
      <w:r w:rsidR="000B2325" w:rsidRPr="00134519">
        <w:rPr>
          <w:bCs/>
        </w:rPr>
        <w:t xml:space="preserve"> if the producers </w:t>
      </w:r>
      <w:r w:rsidR="009D69C3" w:rsidRPr="00134519">
        <w:rPr>
          <w:bCs/>
        </w:rPr>
        <w:t>failed to provide credible scientific evidence</w:t>
      </w:r>
      <w:bookmarkEnd w:id="1"/>
      <w:r w:rsidR="00196276">
        <w:rPr>
          <w:bCs/>
        </w:rPr>
        <w:t xml:space="preserve"> for their claim</w:t>
      </w:r>
      <w:r w:rsidR="00BF4F1F" w:rsidRPr="00134519">
        <w:rPr>
          <w:bCs/>
        </w:rPr>
        <w:t xml:space="preserve"> </w:t>
      </w:r>
      <w:bookmarkStart w:id="2" w:name="_Hlk66632725"/>
      <w:r w:rsidR="00BF4F1F" w:rsidRPr="00134519">
        <w:rPr>
          <w:bCs/>
        </w:rPr>
        <w:t>(Valentine, 2016)</w:t>
      </w:r>
      <w:r w:rsidR="009D69C3" w:rsidRPr="00134519">
        <w:rPr>
          <w:bCs/>
        </w:rPr>
        <w:t>.</w:t>
      </w:r>
      <w:r w:rsidR="00F87A89" w:rsidRPr="00134519">
        <w:rPr>
          <w:bCs/>
        </w:rPr>
        <w:t xml:space="preserve"> </w:t>
      </w:r>
      <w:bookmarkEnd w:id="2"/>
      <w:r w:rsidR="00F87A89" w:rsidRPr="00134519">
        <w:rPr>
          <w:bCs/>
        </w:rPr>
        <w:t xml:space="preserve">The </w:t>
      </w:r>
      <w:r w:rsidR="00804572" w:rsidRPr="00134519">
        <w:rPr>
          <w:bCs/>
        </w:rPr>
        <w:t xml:space="preserve">UK </w:t>
      </w:r>
      <w:r w:rsidR="00BF4F1F" w:rsidRPr="00134519">
        <w:rPr>
          <w:bCs/>
        </w:rPr>
        <w:t>National Health Service</w:t>
      </w:r>
      <w:r w:rsidR="00F87A89" w:rsidRPr="00134519">
        <w:rPr>
          <w:bCs/>
        </w:rPr>
        <w:t xml:space="preserve"> also suggests that claims of certain foods being </w:t>
      </w:r>
      <w:r w:rsidR="00804572" w:rsidRPr="00134519">
        <w:rPr>
          <w:bCs/>
        </w:rPr>
        <w:t>‘</w:t>
      </w:r>
      <w:r w:rsidR="00F87A89" w:rsidRPr="00134519">
        <w:rPr>
          <w:bCs/>
        </w:rPr>
        <w:t>super</w:t>
      </w:r>
      <w:r w:rsidR="00804572" w:rsidRPr="00134519">
        <w:rPr>
          <w:bCs/>
        </w:rPr>
        <w:t>’</w:t>
      </w:r>
      <w:r w:rsidR="00F87A89" w:rsidRPr="00134519">
        <w:rPr>
          <w:bCs/>
        </w:rPr>
        <w:t xml:space="preserve"> are often inaccurate (Smith, 2020).</w:t>
      </w:r>
      <w:r w:rsidR="0074368E" w:rsidRPr="00134519">
        <w:rPr>
          <w:bCs/>
        </w:rPr>
        <w:t xml:space="preserve"> </w:t>
      </w:r>
      <w:r w:rsidR="00601514">
        <w:rPr>
          <w:bCs/>
        </w:rPr>
        <w:t>However,</w:t>
      </w:r>
      <w:r w:rsidR="009163EA" w:rsidRPr="00134519">
        <w:rPr>
          <w:bCs/>
        </w:rPr>
        <w:t xml:space="preserve"> </w:t>
      </w:r>
      <w:r w:rsidR="00601514">
        <w:rPr>
          <w:bCs/>
        </w:rPr>
        <w:t>against</w:t>
      </w:r>
      <w:r w:rsidR="009163EA" w:rsidRPr="00134519">
        <w:rPr>
          <w:bCs/>
        </w:rPr>
        <w:t xml:space="preserve"> </w:t>
      </w:r>
      <w:r w:rsidR="001F5570" w:rsidRPr="00134519">
        <w:rPr>
          <w:bCs/>
        </w:rPr>
        <w:t>the authorities’ intervention</w:t>
      </w:r>
      <w:r w:rsidR="009163EA" w:rsidRPr="00134519">
        <w:rPr>
          <w:bCs/>
        </w:rPr>
        <w:t>s</w:t>
      </w:r>
      <w:r w:rsidR="001F5570" w:rsidRPr="00134519">
        <w:rPr>
          <w:bCs/>
        </w:rPr>
        <w:t xml:space="preserve"> and regulation</w:t>
      </w:r>
      <w:r w:rsidR="009163EA" w:rsidRPr="00134519">
        <w:rPr>
          <w:bCs/>
        </w:rPr>
        <w:t>s</w:t>
      </w:r>
      <w:r w:rsidR="001F5570" w:rsidRPr="00134519">
        <w:rPr>
          <w:bCs/>
        </w:rPr>
        <w:t xml:space="preserve">, </w:t>
      </w:r>
      <w:r w:rsidR="000B2325" w:rsidRPr="00134519">
        <w:rPr>
          <w:bCs/>
        </w:rPr>
        <w:t xml:space="preserve">the term </w:t>
      </w:r>
      <w:r w:rsidR="00804572" w:rsidRPr="00134519">
        <w:rPr>
          <w:bCs/>
        </w:rPr>
        <w:t>‘</w:t>
      </w:r>
      <w:r w:rsidR="001F5570" w:rsidRPr="00134519">
        <w:rPr>
          <w:bCs/>
        </w:rPr>
        <w:t>superfood</w:t>
      </w:r>
      <w:r w:rsidR="00804572" w:rsidRPr="00134519">
        <w:rPr>
          <w:bCs/>
        </w:rPr>
        <w:t>’</w:t>
      </w:r>
      <w:r w:rsidR="001F5570" w:rsidRPr="00134519">
        <w:rPr>
          <w:bCs/>
        </w:rPr>
        <w:t xml:space="preserve"> </w:t>
      </w:r>
      <w:r w:rsidR="00804572" w:rsidRPr="00134519">
        <w:rPr>
          <w:bCs/>
        </w:rPr>
        <w:t>continues to be</w:t>
      </w:r>
      <w:r w:rsidR="001F5570" w:rsidRPr="00134519">
        <w:rPr>
          <w:bCs/>
        </w:rPr>
        <w:t xml:space="preserve"> used extensively in informal </w:t>
      </w:r>
      <w:r w:rsidR="000D6E63">
        <w:rPr>
          <w:bCs/>
        </w:rPr>
        <w:t xml:space="preserve">marketing </w:t>
      </w:r>
      <w:r w:rsidR="001F5570" w:rsidRPr="00134519">
        <w:rPr>
          <w:bCs/>
        </w:rPr>
        <w:t xml:space="preserve">communication and media coverage, which </w:t>
      </w:r>
      <w:r w:rsidR="000B2325" w:rsidRPr="00134519">
        <w:rPr>
          <w:bCs/>
        </w:rPr>
        <w:t xml:space="preserve">is </w:t>
      </w:r>
      <w:r w:rsidR="001F5570" w:rsidRPr="00134519">
        <w:rPr>
          <w:bCs/>
        </w:rPr>
        <w:t>driv</w:t>
      </w:r>
      <w:r w:rsidR="000B2325" w:rsidRPr="00134519">
        <w:rPr>
          <w:bCs/>
        </w:rPr>
        <w:t>ing</w:t>
      </w:r>
      <w:r w:rsidR="001F5570" w:rsidRPr="00134519">
        <w:rPr>
          <w:bCs/>
        </w:rPr>
        <w:t xml:space="preserve"> consumers’ </w:t>
      </w:r>
      <w:r w:rsidR="00805E65" w:rsidRPr="00134519">
        <w:rPr>
          <w:bCs/>
        </w:rPr>
        <w:t xml:space="preserve">increasing </w:t>
      </w:r>
      <w:r w:rsidR="001F5570" w:rsidRPr="00134519">
        <w:rPr>
          <w:bCs/>
        </w:rPr>
        <w:t>interest</w:t>
      </w:r>
      <w:r w:rsidR="000B2325" w:rsidRPr="00134519">
        <w:rPr>
          <w:bCs/>
        </w:rPr>
        <w:t xml:space="preserve"> in</w:t>
      </w:r>
      <w:r w:rsidR="001F5570" w:rsidRPr="00134519">
        <w:rPr>
          <w:bCs/>
        </w:rPr>
        <w:t xml:space="preserve"> and consumption</w:t>
      </w:r>
      <w:r w:rsidR="000B2325" w:rsidRPr="00134519">
        <w:rPr>
          <w:bCs/>
        </w:rPr>
        <w:t xml:space="preserve"> of such foods</w:t>
      </w:r>
      <w:r w:rsidR="001F5570" w:rsidRPr="00134519">
        <w:rPr>
          <w:bCs/>
        </w:rPr>
        <w:t xml:space="preserve">. </w:t>
      </w:r>
      <w:r w:rsidR="00804572" w:rsidRPr="00134519">
        <w:rPr>
          <w:bCs/>
        </w:rPr>
        <w:t>A</w:t>
      </w:r>
      <w:r w:rsidR="001F5570" w:rsidRPr="00134519">
        <w:rPr>
          <w:bCs/>
        </w:rPr>
        <w:t>ccording to Google Trends</w:t>
      </w:r>
      <w:r w:rsidR="0007561F" w:rsidRPr="00134519">
        <w:rPr>
          <w:bCs/>
        </w:rPr>
        <w:t xml:space="preserve"> (2021)</w:t>
      </w:r>
      <w:r w:rsidR="001F5570" w:rsidRPr="00134519">
        <w:rPr>
          <w:bCs/>
        </w:rPr>
        <w:t xml:space="preserve">, the term </w:t>
      </w:r>
      <w:r w:rsidR="00804572" w:rsidRPr="00134519">
        <w:rPr>
          <w:bCs/>
        </w:rPr>
        <w:t>‘</w:t>
      </w:r>
      <w:r w:rsidR="001F5570" w:rsidRPr="00134519">
        <w:rPr>
          <w:bCs/>
        </w:rPr>
        <w:t>superfoods</w:t>
      </w:r>
      <w:r w:rsidR="00804572" w:rsidRPr="00134519">
        <w:rPr>
          <w:bCs/>
        </w:rPr>
        <w:t>’</w:t>
      </w:r>
      <w:r w:rsidR="001F5570" w:rsidRPr="00134519">
        <w:rPr>
          <w:bCs/>
        </w:rPr>
        <w:t xml:space="preserve"> </w:t>
      </w:r>
      <w:r w:rsidR="0007561F" w:rsidRPr="00134519">
        <w:rPr>
          <w:bCs/>
        </w:rPr>
        <w:t>was</w:t>
      </w:r>
      <w:r w:rsidR="001F5570" w:rsidRPr="00134519">
        <w:rPr>
          <w:bCs/>
        </w:rPr>
        <w:t xml:space="preserve"> searched </w:t>
      </w:r>
      <w:r w:rsidR="0007561F" w:rsidRPr="00134519">
        <w:rPr>
          <w:bCs/>
        </w:rPr>
        <w:t xml:space="preserve">for </w:t>
      </w:r>
      <w:r w:rsidR="001F5570" w:rsidRPr="00134519">
        <w:rPr>
          <w:bCs/>
        </w:rPr>
        <w:t xml:space="preserve">more </w:t>
      </w:r>
      <w:r w:rsidR="00030718" w:rsidRPr="00134519">
        <w:rPr>
          <w:bCs/>
        </w:rPr>
        <w:t xml:space="preserve">times in 2020 during the COVID-19 pandemic </w:t>
      </w:r>
      <w:r w:rsidR="001F5570" w:rsidRPr="00134519">
        <w:rPr>
          <w:bCs/>
        </w:rPr>
        <w:t>than</w:t>
      </w:r>
      <w:r w:rsidR="00030718" w:rsidRPr="00134519">
        <w:rPr>
          <w:bCs/>
        </w:rPr>
        <w:t xml:space="preserve"> in previous years.</w:t>
      </w:r>
      <w:r w:rsidR="001F5570" w:rsidRPr="00134519">
        <w:rPr>
          <w:bCs/>
        </w:rPr>
        <w:t xml:space="preserve">  </w:t>
      </w:r>
    </w:p>
    <w:p w14:paraId="2D2BB208" w14:textId="4F1D1BE6" w:rsidR="00EF7291" w:rsidRDefault="00BF4F1F" w:rsidP="00C741E4">
      <w:pPr>
        <w:spacing w:line="480" w:lineRule="auto"/>
        <w:ind w:firstLine="720"/>
        <w:jc w:val="both"/>
        <w:rPr>
          <w:bCs/>
        </w:rPr>
      </w:pPr>
      <w:r w:rsidRPr="00134519">
        <w:rPr>
          <w:bCs/>
        </w:rPr>
        <w:lastRenderedPageBreak/>
        <w:t xml:space="preserve">However, </w:t>
      </w:r>
      <w:r w:rsidR="00805E65" w:rsidRPr="00134519">
        <w:rPr>
          <w:bCs/>
        </w:rPr>
        <w:t>given the a</w:t>
      </w:r>
      <w:r w:rsidR="00AA2F72" w:rsidRPr="00134519">
        <w:rPr>
          <w:bCs/>
        </w:rPr>
        <w:t xml:space="preserve">mbiguity of </w:t>
      </w:r>
      <w:r w:rsidR="0007561F" w:rsidRPr="00134519">
        <w:rPr>
          <w:bCs/>
        </w:rPr>
        <w:t xml:space="preserve">the definition of a </w:t>
      </w:r>
      <w:r w:rsidR="00AA2F72" w:rsidRPr="00134519">
        <w:rPr>
          <w:bCs/>
        </w:rPr>
        <w:t>superfood</w:t>
      </w:r>
      <w:r w:rsidR="009918FC" w:rsidRPr="00134519">
        <w:rPr>
          <w:bCs/>
        </w:rPr>
        <w:t>,</w:t>
      </w:r>
      <w:r w:rsidR="00AA2F72" w:rsidRPr="00134519">
        <w:rPr>
          <w:bCs/>
        </w:rPr>
        <w:t xml:space="preserve"> </w:t>
      </w:r>
      <w:r w:rsidR="00030718" w:rsidRPr="00134519">
        <w:rPr>
          <w:bCs/>
        </w:rPr>
        <w:t>‘</w:t>
      </w:r>
      <w:r w:rsidR="009918FC" w:rsidRPr="00134519">
        <w:rPr>
          <w:bCs/>
        </w:rPr>
        <w:t>s</w:t>
      </w:r>
      <w:r w:rsidR="00601C32" w:rsidRPr="00134519">
        <w:rPr>
          <w:bCs/>
        </w:rPr>
        <w:t>uper</w:t>
      </w:r>
      <w:r w:rsidR="00030718" w:rsidRPr="00134519">
        <w:rPr>
          <w:bCs/>
        </w:rPr>
        <w:t>’</w:t>
      </w:r>
      <w:r w:rsidR="00601C32" w:rsidRPr="00134519">
        <w:rPr>
          <w:bCs/>
        </w:rPr>
        <w:t xml:space="preserve"> is a </w:t>
      </w:r>
      <w:r w:rsidR="009918FC" w:rsidRPr="00134519">
        <w:rPr>
          <w:bCs/>
        </w:rPr>
        <w:t xml:space="preserve">subjective and </w:t>
      </w:r>
      <w:r w:rsidR="00601C32" w:rsidRPr="00134519">
        <w:rPr>
          <w:bCs/>
        </w:rPr>
        <w:t>perception-based concept</w:t>
      </w:r>
      <w:r w:rsidR="00AA2F72" w:rsidRPr="00134519">
        <w:rPr>
          <w:bCs/>
        </w:rPr>
        <w:t xml:space="preserve"> in the consumer market</w:t>
      </w:r>
      <w:r w:rsidR="00601C32" w:rsidRPr="00134519">
        <w:rPr>
          <w:bCs/>
        </w:rPr>
        <w:t xml:space="preserve">. In </w:t>
      </w:r>
      <w:r w:rsidR="0007561F" w:rsidRPr="00134519">
        <w:rPr>
          <w:bCs/>
        </w:rPr>
        <w:t xml:space="preserve">the </w:t>
      </w:r>
      <w:r w:rsidR="00601C32" w:rsidRPr="00134519">
        <w:rPr>
          <w:bCs/>
        </w:rPr>
        <w:t xml:space="preserve">marketing literature, many concepts are based on </w:t>
      </w:r>
      <w:r w:rsidR="009918FC" w:rsidRPr="00134519">
        <w:rPr>
          <w:bCs/>
        </w:rPr>
        <w:t xml:space="preserve">consumers’ </w:t>
      </w:r>
      <w:r w:rsidR="00601C32" w:rsidRPr="00134519">
        <w:rPr>
          <w:bCs/>
        </w:rPr>
        <w:t>subjective perception</w:t>
      </w:r>
      <w:r w:rsidR="00C877A4" w:rsidRPr="00134519">
        <w:rPr>
          <w:bCs/>
        </w:rPr>
        <w:t>s</w:t>
      </w:r>
      <w:r w:rsidR="00601C32" w:rsidRPr="00134519">
        <w:rPr>
          <w:bCs/>
        </w:rPr>
        <w:t xml:space="preserve">. For example, </w:t>
      </w:r>
      <w:r w:rsidR="00AA2F72" w:rsidRPr="00134519">
        <w:rPr>
          <w:bCs/>
        </w:rPr>
        <w:t>although there are</w:t>
      </w:r>
      <w:r w:rsidR="00DC06E7" w:rsidRPr="00134519">
        <w:rPr>
          <w:bCs/>
        </w:rPr>
        <w:t xml:space="preserve"> commonly</w:t>
      </w:r>
      <w:r w:rsidR="0007561F" w:rsidRPr="00134519">
        <w:rPr>
          <w:bCs/>
        </w:rPr>
        <w:t xml:space="preserve"> </w:t>
      </w:r>
      <w:r w:rsidR="00DC06E7" w:rsidRPr="00134519">
        <w:rPr>
          <w:bCs/>
        </w:rPr>
        <w:t>acknowledged</w:t>
      </w:r>
      <w:r w:rsidR="00AA2F72" w:rsidRPr="00134519">
        <w:rPr>
          <w:bCs/>
        </w:rPr>
        <w:t xml:space="preserve"> luxury brands/products, </w:t>
      </w:r>
      <w:r w:rsidR="00030718" w:rsidRPr="00134519">
        <w:rPr>
          <w:bCs/>
        </w:rPr>
        <w:t>‘</w:t>
      </w:r>
      <w:r w:rsidR="00601C32" w:rsidRPr="00134519">
        <w:rPr>
          <w:bCs/>
        </w:rPr>
        <w:t>luxury</w:t>
      </w:r>
      <w:r w:rsidR="00030718" w:rsidRPr="00134519">
        <w:rPr>
          <w:bCs/>
        </w:rPr>
        <w:t>’</w:t>
      </w:r>
      <w:r w:rsidR="00601C32" w:rsidRPr="00134519">
        <w:rPr>
          <w:bCs/>
        </w:rPr>
        <w:t xml:space="preserve"> is</w:t>
      </w:r>
      <w:r w:rsidR="00DC06E7" w:rsidRPr="00134519">
        <w:rPr>
          <w:bCs/>
        </w:rPr>
        <w:t xml:space="preserve"> often</w:t>
      </w:r>
      <w:r w:rsidR="00601C32" w:rsidRPr="00134519">
        <w:rPr>
          <w:bCs/>
        </w:rPr>
        <w:t xml:space="preserve"> viewed differently by different consumers. </w:t>
      </w:r>
      <w:r w:rsidR="00DC06E7" w:rsidRPr="00134519">
        <w:rPr>
          <w:bCs/>
        </w:rPr>
        <w:t>This means</w:t>
      </w:r>
      <w:r w:rsidR="00030718" w:rsidRPr="00134519">
        <w:rPr>
          <w:bCs/>
        </w:rPr>
        <w:t xml:space="preserve"> that</w:t>
      </w:r>
      <w:r w:rsidR="00DC06E7" w:rsidRPr="00134519">
        <w:rPr>
          <w:bCs/>
        </w:rPr>
        <w:t xml:space="preserve"> a</w:t>
      </w:r>
      <w:r w:rsidR="00601C32" w:rsidRPr="00134519">
        <w:rPr>
          <w:bCs/>
        </w:rPr>
        <w:t xml:space="preserve"> product</w:t>
      </w:r>
      <w:r w:rsidR="0007561F" w:rsidRPr="00134519">
        <w:rPr>
          <w:bCs/>
        </w:rPr>
        <w:t xml:space="preserve"> (e.g., an iPhone)</w:t>
      </w:r>
      <w:r w:rsidR="00601C32" w:rsidRPr="00134519">
        <w:rPr>
          <w:bCs/>
        </w:rPr>
        <w:t xml:space="preserve"> could be </w:t>
      </w:r>
      <w:r w:rsidR="0007561F" w:rsidRPr="00134519">
        <w:rPr>
          <w:bCs/>
        </w:rPr>
        <w:t xml:space="preserve">a </w:t>
      </w:r>
      <w:r w:rsidR="00601C32" w:rsidRPr="00134519">
        <w:rPr>
          <w:bCs/>
        </w:rPr>
        <w:t xml:space="preserve">luxury to one consumer but not to another. </w:t>
      </w:r>
      <w:r w:rsidR="00030718" w:rsidRPr="00134519">
        <w:rPr>
          <w:bCs/>
        </w:rPr>
        <w:t>T</w:t>
      </w:r>
      <w:r w:rsidR="00601C32" w:rsidRPr="00134519">
        <w:rPr>
          <w:bCs/>
        </w:rPr>
        <w:t xml:space="preserve">he motivation </w:t>
      </w:r>
      <w:r w:rsidR="0007561F" w:rsidRPr="00134519">
        <w:rPr>
          <w:bCs/>
        </w:rPr>
        <w:t>for</w:t>
      </w:r>
      <w:r w:rsidR="00601C32" w:rsidRPr="00134519">
        <w:rPr>
          <w:bCs/>
        </w:rPr>
        <w:t xml:space="preserve"> consuming luxury can</w:t>
      </w:r>
      <w:r w:rsidR="00030718" w:rsidRPr="00134519">
        <w:rPr>
          <w:bCs/>
        </w:rPr>
        <w:t>, however,</w:t>
      </w:r>
      <w:r w:rsidR="00601C32" w:rsidRPr="00134519">
        <w:rPr>
          <w:bCs/>
        </w:rPr>
        <w:t xml:space="preserve"> be generalized</w:t>
      </w:r>
      <w:r w:rsidR="0007561F" w:rsidRPr="00134519">
        <w:rPr>
          <w:bCs/>
        </w:rPr>
        <w:t>,</w:t>
      </w:r>
      <w:r w:rsidR="00601C32" w:rsidRPr="00134519">
        <w:rPr>
          <w:bCs/>
        </w:rPr>
        <w:t xml:space="preserve"> as </w:t>
      </w:r>
      <w:r w:rsidR="009163EA" w:rsidRPr="00134519">
        <w:rPr>
          <w:bCs/>
        </w:rPr>
        <w:t xml:space="preserve">consumers tend to have </w:t>
      </w:r>
      <w:r w:rsidR="00601C32" w:rsidRPr="00134519">
        <w:rPr>
          <w:bCs/>
        </w:rPr>
        <w:t>values that</w:t>
      </w:r>
      <w:r w:rsidR="009163EA" w:rsidRPr="00134519">
        <w:rPr>
          <w:bCs/>
        </w:rPr>
        <w:t xml:space="preserve"> they</w:t>
      </w:r>
      <w:r w:rsidR="00601C32" w:rsidRPr="00134519">
        <w:rPr>
          <w:bCs/>
        </w:rPr>
        <w:t xml:space="preserve"> perceive from luxury in common</w:t>
      </w:r>
      <w:r w:rsidR="00E1048E" w:rsidRPr="00134519">
        <w:rPr>
          <w:bCs/>
        </w:rPr>
        <w:t xml:space="preserve"> (Shukla, 2012; Shukla </w:t>
      </w:r>
      <w:r w:rsidR="0007561F" w:rsidRPr="00134519">
        <w:rPr>
          <w:bCs/>
        </w:rPr>
        <w:t>&amp;</w:t>
      </w:r>
      <w:r w:rsidR="00E1048E" w:rsidRPr="00134519">
        <w:rPr>
          <w:bCs/>
        </w:rPr>
        <w:t xml:space="preserve"> </w:t>
      </w:r>
      <w:proofErr w:type="spellStart"/>
      <w:r w:rsidR="00E1048E" w:rsidRPr="00134519">
        <w:rPr>
          <w:bCs/>
        </w:rPr>
        <w:t>Purani</w:t>
      </w:r>
      <w:proofErr w:type="spellEnd"/>
      <w:r w:rsidR="00E1048E" w:rsidRPr="00134519">
        <w:rPr>
          <w:bCs/>
        </w:rPr>
        <w:t>, 2012)</w:t>
      </w:r>
      <w:r w:rsidR="00601C32" w:rsidRPr="00134519">
        <w:rPr>
          <w:bCs/>
        </w:rPr>
        <w:t xml:space="preserve">. Following this logic, </w:t>
      </w:r>
      <w:r w:rsidR="00DC06E7" w:rsidRPr="00134519">
        <w:rPr>
          <w:bCs/>
        </w:rPr>
        <w:t>the conceptuali</w:t>
      </w:r>
      <w:r w:rsidR="0007561F" w:rsidRPr="00134519">
        <w:rPr>
          <w:bCs/>
        </w:rPr>
        <w:t>z</w:t>
      </w:r>
      <w:r w:rsidR="00DC06E7" w:rsidRPr="00134519">
        <w:rPr>
          <w:bCs/>
        </w:rPr>
        <w:t>ation of</w:t>
      </w:r>
      <w:r w:rsidR="00E1048E" w:rsidRPr="00134519">
        <w:rPr>
          <w:bCs/>
        </w:rPr>
        <w:t xml:space="preserve"> superfood </w:t>
      </w:r>
      <w:r w:rsidR="00DC06E7" w:rsidRPr="00134519">
        <w:rPr>
          <w:bCs/>
        </w:rPr>
        <w:t>in this study goes</w:t>
      </w:r>
      <w:r w:rsidR="00E1048E" w:rsidRPr="00134519">
        <w:rPr>
          <w:bCs/>
        </w:rPr>
        <w:t xml:space="preserve"> beyond the discourse around health</w:t>
      </w:r>
      <w:r w:rsidR="00DC06E7" w:rsidRPr="00134519">
        <w:rPr>
          <w:bCs/>
        </w:rPr>
        <w:t>iness and nutrition</w:t>
      </w:r>
      <w:r w:rsidR="0007561F" w:rsidRPr="00134519">
        <w:rPr>
          <w:bCs/>
        </w:rPr>
        <w:t xml:space="preserve"> and</w:t>
      </w:r>
      <w:r w:rsidR="00DC06E7" w:rsidRPr="00134519">
        <w:rPr>
          <w:bCs/>
        </w:rPr>
        <w:t xml:space="preserve"> focus</w:t>
      </w:r>
      <w:r w:rsidR="00030718" w:rsidRPr="00134519">
        <w:rPr>
          <w:bCs/>
        </w:rPr>
        <w:t>es</w:t>
      </w:r>
      <w:r w:rsidR="00DC06E7" w:rsidRPr="00134519">
        <w:rPr>
          <w:bCs/>
        </w:rPr>
        <w:t xml:space="preserve"> on consumers’ perceptions o</w:t>
      </w:r>
      <w:r w:rsidR="0007561F" w:rsidRPr="00134519">
        <w:rPr>
          <w:bCs/>
        </w:rPr>
        <w:t>f</w:t>
      </w:r>
      <w:r w:rsidR="008E4B0D" w:rsidRPr="00134519">
        <w:rPr>
          <w:bCs/>
        </w:rPr>
        <w:t xml:space="preserve"> whether </w:t>
      </w:r>
      <w:r w:rsidR="00030718" w:rsidRPr="00134519">
        <w:rPr>
          <w:bCs/>
        </w:rPr>
        <w:t xml:space="preserve">or not </w:t>
      </w:r>
      <w:r w:rsidR="008E4B0D" w:rsidRPr="00134519">
        <w:rPr>
          <w:bCs/>
        </w:rPr>
        <w:t xml:space="preserve">a food is </w:t>
      </w:r>
      <w:r w:rsidR="00030718" w:rsidRPr="00134519">
        <w:rPr>
          <w:bCs/>
        </w:rPr>
        <w:t>‘</w:t>
      </w:r>
      <w:r w:rsidR="008E4B0D" w:rsidRPr="00134519">
        <w:rPr>
          <w:bCs/>
        </w:rPr>
        <w:t>super</w:t>
      </w:r>
      <w:r w:rsidR="00030718" w:rsidRPr="00134519">
        <w:rPr>
          <w:bCs/>
        </w:rPr>
        <w:t>’</w:t>
      </w:r>
      <w:r w:rsidR="008E4B0D" w:rsidRPr="00134519">
        <w:rPr>
          <w:bCs/>
        </w:rPr>
        <w:t xml:space="preserve"> </w:t>
      </w:r>
      <w:r w:rsidR="00E1048E" w:rsidRPr="00134519">
        <w:rPr>
          <w:bCs/>
        </w:rPr>
        <w:t>(</w:t>
      </w:r>
      <w:proofErr w:type="spellStart"/>
      <w:r w:rsidR="00E1048E" w:rsidRPr="00134519">
        <w:rPr>
          <w:bCs/>
        </w:rPr>
        <w:t>Loyer</w:t>
      </w:r>
      <w:proofErr w:type="spellEnd"/>
      <w:r w:rsidR="00E1048E" w:rsidRPr="00134519">
        <w:rPr>
          <w:bCs/>
        </w:rPr>
        <w:t xml:space="preserve"> &amp; Knight, 2018). </w:t>
      </w:r>
    </w:p>
    <w:p w14:paraId="120EB188" w14:textId="77777777" w:rsidR="006B75BC" w:rsidRDefault="006B75BC" w:rsidP="00C741E4">
      <w:pPr>
        <w:spacing w:line="480" w:lineRule="auto"/>
        <w:ind w:firstLine="720"/>
        <w:jc w:val="both"/>
        <w:rPr>
          <w:bCs/>
        </w:rPr>
      </w:pPr>
    </w:p>
    <w:p w14:paraId="521A26BA" w14:textId="65898AEB" w:rsidR="006B75BC" w:rsidRPr="00545EDA" w:rsidRDefault="006B75BC" w:rsidP="00545EDA">
      <w:pPr>
        <w:pStyle w:val="Heading2"/>
        <w:spacing w:before="0" w:line="480" w:lineRule="auto"/>
        <w:rPr>
          <w:b/>
          <w:bCs/>
        </w:rPr>
      </w:pPr>
      <w:r w:rsidRPr="00545EDA">
        <w:rPr>
          <w:rFonts w:ascii="Times New Roman" w:hAnsi="Times New Roman" w:cs="Times New Roman"/>
          <w:b/>
          <w:bCs/>
          <w:color w:val="auto"/>
          <w:sz w:val="24"/>
          <w:szCs w:val="24"/>
        </w:rPr>
        <w:t>1.2 Research gaps in superfood consumption</w:t>
      </w:r>
    </w:p>
    <w:p w14:paraId="414940EC" w14:textId="67F54C7C" w:rsidR="00F77356" w:rsidRDefault="00D03FCD" w:rsidP="006B75BC">
      <w:pPr>
        <w:spacing w:line="480" w:lineRule="auto"/>
        <w:jc w:val="both"/>
        <w:rPr>
          <w:bCs/>
        </w:rPr>
      </w:pPr>
      <w:r>
        <w:rPr>
          <w:bCs/>
        </w:rPr>
        <w:t>The majority of the a</w:t>
      </w:r>
      <w:r w:rsidR="00DB76E4" w:rsidRPr="00134519">
        <w:rPr>
          <w:bCs/>
        </w:rPr>
        <w:t>cademic research into superfoods</w:t>
      </w:r>
      <w:r>
        <w:rPr>
          <w:bCs/>
        </w:rPr>
        <w:t xml:space="preserve"> to date focuses on the food science and nutrition aspects. </w:t>
      </w:r>
      <w:r w:rsidR="00196276">
        <w:rPr>
          <w:bCs/>
        </w:rPr>
        <w:t>I</w:t>
      </w:r>
      <w:r>
        <w:rPr>
          <w:bCs/>
        </w:rPr>
        <w:t>n the field of marketing and consumer research, superfood research</w:t>
      </w:r>
      <w:r w:rsidR="00DB76E4" w:rsidRPr="00134519">
        <w:rPr>
          <w:bCs/>
        </w:rPr>
        <w:t xml:space="preserve"> </w:t>
      </w:r>
      <w:r w:rsidR="00030718" w:rsidRPr="00134519">
        <w:rPr>
          <w:bCs/>
        </w:rPr>
        <w:t>has</w:t>
      </w:r>
      <w:r w:rsidR="00DB76E4" w:rsidRPr="00134519">
        <w:rPr>
          <w:bCs/>
        </w:rPr>
        <w:t xml:space="preserve"> largely</w:t>
      </w:r>
      <w:r w:rsidR="00030718" w:rsidRPr="00134519">
        <w:rPr>
          <w:bCs/>
        </w:rPr>
        <w:t xml:space="preserve"> been</w:t>
      </w:r>
      <w:r w:rsidR="00DB76E4" w:rsidRPr="00134519">
        <w:rPr>
          <w:bCs/>
        </w:rPr>
        <w:t xml:space="preserve"> conceptual and </w:t>
      </w:r>
      <w:r w:rsidR="00E83FCA" w:rsidRPr="00134519">
        <w:rPr>
          <w:bCs/>
        </w:rPr>
        <w:t>exploratory</w:t>
      </w:r>
      <w:r w:rsidR="00DB76E4" w:rsidRPr="00134519">
        <w:rPr>
          <w:bCs/>
        </w:rPr>
        <w:t xml:space="preserve">. </w:t>
      </w:r>
      <w:r w:rsidR="0007561F" w:rsidRPr="00134519">
        <w:rPr>
          <w:bCs/>
        </w:rPr>
        <w:t>The l</w:t>
      </w:r>
      <w:r w:rsidR="00DB76E4" w:rsidRPr="00134519">
        <w:rPr>
          <w:bCs/>
        </w:rPr>
        <w:t xml:space="preserve">iterature </w:t>
      </w:r>
      <w:r w:rsidR="00221728" w:rsidRPr="00134519">
        <w:rPr>
          <w:bCs/>
        </w:rPr>
        <w:t>has</w:t>
      </w:r>
      <w:r w:rsidR="00030718" w:rsidRPr="00134519">
        <w:rPr>
          <w:bCs/>
        </w:rPr>
        <w:t>, for example,</w:t>
      </w:r>
      <w:r w:rsidR="00221728" w:rsidRPr="00134519">
        <w:rPr>
          <w:bCs/>
        </w:rPr>
        <w:t xml:space="preserve"> explored </w:t>
      </w:r>
      <w:r w:rsidR="007E3E8E" w:rsidRPr="00134519">
        <w:rPr>
          <w:bCs/>
        </w:rPr>
        <w:t>the</w:t>
      </w:r>
      <w:r w:rsidR="005A6601" w:rsidRPr="00134519">
        <w:rPr>
          <w:bCs/>
        </w:rPr>
        <w:t xml:space="preserve"> </w:t>
      </w:r>
      <w:r w:rsidR="007E3E8E" w:rsidRPr="00134519">
        <w:rPr>
          <w:bCs/>
        </w:rPr>
        <w:t xml:space="preserve">effects of superfoods </w:t>
      </w:r>
      <w:r w:rsidR="00F73C9B" w:rsidRPr="00134519">
        <w:rPr>
          <w:bCs/>
        </w:rPr>
        <w:t>on health (</w:t>
      </w:r>
      <w:r w:rsidR="00F73C9B" w:rsidRPr="00134519">
        <w:rPr>
          <w:shd w:val="clear" w:color="auto" w:fill="FFFFFF"/>
        </w:rPr>
        <w:t xml:space="preserve">van den </w:t>
      </w:r>
      <w:proofErr w:type="spellStart"/>
      <w:r w:rsidR="00F73C9B" w:rsidRPr="00134519">
        <w:rPr>
          <w:shd w:val="clear" w:color="auto" w:fill="FFFFFF"/>
        </w:rPr>
        <w:t>Driessche</w:t>
      </w:r>
      <w:proofErr w:type="spellEnd"/>
      <w:r w:rsidR="003D7262" w:rsidRPr="00134519">
        <w:rPr>
          <w:shd w:val="clear" w:color="auto" w:fill="FFFFFF"/>
        </w:rPr>
        <w:t xml:space="preserve"> et al.</w:t>
      </w:r>
      <w:r w:rsidR="00F73C9B" w:rsidRPr="00134519">
        <w:rPr>
          <w:shd w:val="clear" w:color="auto" w:fill="FFFFFF"/>
        </w:rPr>
        <w:t>, 2018</w:t>
      </w:r>
      <w:r w:rsidR="00F73C9B" w:rsidRPr="00134519">
        <w:rPr>
          <w:bCs/>
        </w:rPr>
        <w:t>), consumer demand</w:t>
      </w:r>
      <w:r w:rsidR="003175E4" w:rsidRPr="00134519">
        <w:rPr>
          <w:bCs/>
        </w:rPr>
        <w:t xml:space="preserve"> and </w:t>
      </w:r>
      <w:r w:rsidR="0007561F" w:rsidRPr="00134519">
        <w:rPr>
          <w:bCs/>
        </w:rPr>
        <w:t xml:space="preserve">the </w:t>
      </w:r>
      <w:r w:rsidR="003175E4" w:rsidRPr="00134519">
        <w:rPr>
          <w:bCs/>
        </w:rPr>
        <w:t>production viability of superfoods (</w:t>
      </w:r>
      <w:proofErr w:type="spellStart"/>
      <w:r w:rsidR="003175E4" w:rsidRPr="00134519">
        <w:rPr>
          <w:shd w:val="clear" w:color="auto" w:fill="FFFFFF"/>
        </w:rPr>
        <w:t>Graeff-Hönninger</w:t>
      </w:r>
      <w:proofErr w:type="spellEnd"/>
      <w:r w:rsidR="003175E4" w:rsidRPr="00134519">
        <w:rPr>
          <w:shd w:val="clear" w:color="auto" w:fill="FFFFFF"/>
        </w:rPr>
        <w:t xml:space="preserve"> &amp; </w:t>
      </w:r>
      <w:proofErr w:type="spellStart"/>
      <w:r w:rsidR="003175E4" w:rsidRPr="00134519">
        <w:rPr>
          <w:shd w:val="clear" w:color="auto" w:fill="FFFFFF"/>
        </w:rPr>
        <w:t>Khajehei</w:t>
      </w:r>
      <w:proofErr w:type="spellEnd"/>
      <w:r w:rsidR="003175E4" w:rsidRPr="00134519">
        <w:rPr>
          <w:shd w:val="clear" w:color="auto" w:fill="FFFFFF"/>
        </w:rPr>
        <w:t>, 2019</w:t>
      </w:r>
      <w:r w:rsidR="003175E4" w:rsidRPr="00134519">
        <w:rPr>
          <w:bCs/>
        </w:rPr>
        <w:t xml:space="preserve">), </w:t>
      </w:r>
      <w:r w:rsidR="005A6601" w:rsidRPr="00134519">
        <w:rPr>
          <w:bCs/>
        </w:rPr>
        <w:t>environmental and social consequences of the increasing demand for superfoods (</w:t>
      </w:r>
      <w:proofErr w:type="spellStart"/>
      <w:r w:rsidR="005A6601" w:rsidRPr="00134519">
        <w:rPr>
          <w:bCs/>
        </w:rPr>
        <w:t>Magrach</w:t>
      </w:r>
      <w:proofErr w:type="spellEnd"/>
      <w:r w:rsidR="005A6601" w:rsidRPr="00134519">
        <w:rPr>
          <w:bCs/>
        </w:rPr>
        <w:t xml:space="preserve"> &amp; Sanz, 2020), </w:t>
      </w:r>
      <w:r w:rsidR="000E0EB8" w:rsidRPr="00134519">
        <w:rPr>
          <w:bCs/>
        </w:rPr>
        <w:t xml:space="preserve">nutritional primitivism in </w:t>
      </w:r>
      <w:r w:rsidR="0007561F" w:rsidRPr="00134519">
        <w:rPr>
          <w:bCs/>
        </w:rPr>
        <w:t xml:space="preserve">the </w:t>
      </w:r>
      <w:r w:rsidR="000E0EB8" w:rsidRPr="00134519">
        <w:rPr>
          <w:bCs/>
        </w:rPr>
        <w:t xml:space="preserve">representations </w:t>
      </w:r>
      <w:r w:rsidR="0007561F" w:rsidRPr="00134519">
        <w:rPr>
          <w:bCs/>
        </w:rPr>
        <w:t xml:space="preserve">of superfoods </w:t>
      </w:r>
      <w:r w:rsidR="000E0EB8" w:rsidRPr="00134519">
        <w:rPr>
          <w:bCs/>
        </w:rPr>
        <w:t>in books (</w:t>
      </w:r>
      <w:proofErr w:type="spellStart"/>
      <w:r w:rsidR="000E0EB8" w:rsidRPr="00134519">
        <w:rPr>
          <w:bCs/>
        </w:rPr>
        <w:t>Loyer</w:t>
      </w:r>
      <w:proofErr w:type="spellEnd"/>
      <w:r w:rsidR="000E0EB8" w:rsidRPr="00134519">
        <w:rPr>
          <w:bCs/>
        </w:rPr>
        <w:t xml:space="preserve"> &amp; Knight, 2018), </w:t>
      </w:r>
      <w:r w:rsidR="00B129B7" w:rsidRPr="00134519">
        <w:rPr>
          <w:bCs/>
        </w:rPr>
        <w:t xml:space="preserve">and </w:t>
      </w:r>
      <w:r w:rsidR="00A40FF1" w:rsidRPr="00134519">
        <w:rPr>
          <w:bCs/>
        </w:rPr>
        <w:t>how superfoods are presented in</w:t>
      </w:r>
      <w:r w:rsidR="0007561F" w:rsidRPr="00134519">
        <w:rPr>
          <w:bCs/>
        </w:rPr>
        <w:t xml:space="preserve"> the</w:t>
      </w:r>
      <w:r w:rsidR="00A40FF1" w:rsidRPr="00134519">
        <w:rPr>
          <w:bCs/>
        </w:rPr>
        <w:t xml:space="preserve"> </w:t>
      </w:r>
      <w:r w:rsidR="00DB76E4" w:rsidRPr="00134519">
        <w:rPr>
          <w:bCs/>
        </w:rPr>
        <w:t>media</w:t>
      </w:r>
      <w:r w:rsidR="00B129B7" w:rsidRPr="00134519">
        <w:rPr>
          <w:bCs/>
        </w:rPr>
        <w:t xml:space="preserve"> in the age of food normlessness (MacGregor</w:t>
      </w:r>
      <w:r w:rsidR="003D7262" w:rsidRPr="00134519">
        <w:rPr>
          <w:bCs/>
        </w:rPr>
        <w:t xml:space="preserve"> et al.,</w:t>
      </w:r>
      <w:r w:rsidR="00B129B7" w:rsidRPr="00134519">
        <w:rPr>
          <w:bCs/>
        </w:rPr>
        <w:t xml:space="preserve"> 2018</w:t>
      </w:r>
      <w:r w:rsidR="00DB76E4" w:rsidRPr="00134519">
        <w:rPr>
          <w:rFonts w:eastAsia="SimSun"/>
          <w:bCs/>
        </w:rPr>
        <w:t xml:space="preserve">). </w:t>
      </w:r>
      <w:r w:rsidR="00037E13" w:rsidRPr="00134519">
        <w:rPr>
          <w:rFonts w:eastAsia="SimSun"/>
          <w:bCs/>
        </w:rPr>
        <w:t>Nevertheless,</w:t>
      </w:r>
      <w:r w:rsidR="00E41570" w:rsidRPr="00134519">
        <w:rPr>
          <w:rFonts w:eastAsia="SimSun"/>
          <w:bCs/>
        </w:rPr>
        <w:t xml:space="preserve"> to date,</w:t>
      </w:r>
      <w:r w:rsidR="00037E13" w:rsidRPr="00134519">
        <w:rPr>
          <w:rFonts w:eastAsia="SimSun"/>
          <w:bCs/>
        </w:rPr>
        <w:t xml:space="preserve"> </w:t>
      </w:r>
      <w:r w:rsidR="00E41570" w:rsidRPr="00134519">
        <w:rPr>
          <w:rFonts w:eastAsia="SimSun"/>
          <w:bCs/>
        </w:rPr>
        <w:t xml:space="preserve">the </w:t>
      </w:r>
      <w:r w:rsidR="00DC06E7" w:rsidRPr="00134519">
        <w:rPr>
          <w:rFonts w:eastAsia="SimSun"/>
          <w:bCs/>
        </w:rPr>
        <w:t xml:space="preserve">most </w:t>
      </w:r>
      <w:r w:rsidR="00E41570" w:rsidRPr="00134519">
        <w:rPr>
          <w:rFonts w:eastAsia="SimSun"/>
          <w:bCs/>
        </w:rPr>
        <w:t>fundamental question –</w:t>
      </w:r>
      <w:r w:rsidR="0074368E" w:rsidRPr="00134519">
        <w:rPr>
          <w:rFonts w:eastAsia="SimSun"/>
          <w:bCs/>
        </w:rPr>
        <w:t xml:space="preserve"> what drives consumers’ superfood consumption</w:t>
      </w:r>
      <w:r w:rsidR="00C324C1" w:rsidRPr="00134519">
        <w:rPr>
          <w:rFonts w:eastAsia="SimSun"/>
          <w:bCs/>
        </w:rPr>
        <w:t xml:space="preserve"> and advocacy</w:t>
      </w:r>
      <w:r w:rsidR="00E41570" w:rsidRPr="00134519">
        <w:rPr>
          <w:rFonts w:eastAsia="SimSun"/>
          <w:bCs/>
        </w:rPr>
        <w:t xml:space="preserve"> –</w:t>
      </w:r>
      <w:r w:rsidR="0074368E" w:rsidRPr="00134519">
        <w:rPr>
          <w:rFonts w:eastAsia="SimSun"/>
          <w:bCs/>
        </w:rPr>
        <w:t xml:space="preserve"> </w:t>
      </w:r>
      <w:r w:rsidR="00DC06E7" w:rsidRPr="00134519">
        <w:rPr>
          <w:rFonts w:eastAsia="SimSun"/>
          <w:bCs/>
        </w:rPr>
        <w:t>remains unexplored</w:t>
      </w:r>
      <w:r w:rsidR="0074368E" w:rsidRPr="00134519">
        <w:rPr>
          <w:rFonts w:eastAsia="SimSun"/>
          <w:bCs/>
        </w:rPr>
        <w:t>. Such inquiry is important</w:t>
      </w:r>
      <w:r w:rsidR="0007561F" w:rsidRPr="00134519">
        <w:rPr>
          <w:rFonts w:eastAsia="SimSun"/>
          <w:bCs/>
        </w:rPr>
        <w:t>,</w:t>
      </w:r>
      <w:r w:rsidR="0074368E" w:rsidRPr="00134519">
        <w:rPr>
          <w:rFonts w:eastAsia="SimSun"/>
          <w:bCs/>
        </w:rPr>
        <w:t xml:space="preserve"> as it provides fundamental insights into why consumers respond positively to superfood</w:t>
      </w:r>
      <w:r w:rsidR="0007561F" w:rsidRPr="00134519">
        <w:rPr>
          <w:rFonts w:eastAsia="SimSun"/>
          <w:bCs/>
        </w:rPr>
        <w:t>s</w:t>
      </w:r>
      <w:r w:rsidR="0074368E" w:rsidRPr="00134519">
        <w:rPr>
          <w:rFonts w:eastAsia="SimSun"/>
          <w:bCs/>
        </w:rPr>
        <w:t xml:space="preserve"> </w:t>
      </w:r>
      <w:r w:rsidR="00D32506" w:rsidRPr="00134519">
        <w:rPr>
          <w:rFonts w:eastAsia="SimSun"/>
          <w:bCs/>
        </w:rPr>
        <w:t>in comparison to</w:t>
      </w:r>
      <w:r w:rsidR="0074368E" w:rsidRPr="00134519">
        <w:rPr>
          <w:rFonts w:eastAsia="SimSun"/>
          <w:bCs/>
        </w:rPr>
        <w:t xml:space="preserve"> </w:t>
      </w:r>
      <w:r w:rsidR="0007561F" w:rsidRPr="00134519">
        <w:rPr>
          <w:rFonts w:eastAsia="SimSun"/>
          <w:bCs/>
        </w:rPr>
        <w:t>the</w:t>
      </w:r>
      <w:r w:rsidR="0074368E" w:rsidRPr="00134519">
        <w:rPr>
          <w:rFonts w:eastAsia="SimSun"/>
          <w:bCs/>
        </w:rPr>
        <w:t xml:space="preserve"> alternatives</w:t>
      </w:r>
      <w:r w:rsidR="00DC06E7" w:rsidRPr="00134519">
        <w:rPr>
          <w:rFonts w:eastAsia="SimSun"/>
          <w:bCs/>
        </w:rPr>
        <w:t>,</w:t>
      </w:r>
      <w:r w:rsidR="0074368E" w:rsidRPr="00134519">
        <w:rPr>
          <w:rFonts w:eastAsia="SimSun"/>
          <w:bCs/>
        </w:rPr>
        <w:t xml:space="preserve"> and has important implications for researchers, marketing practitioners and policy</w:t>
      </w:r>
      <w:r w:rsidR="0007561F" w:rsidRPr="00134519">
        <w:rPr>
          <w:rFonts w:eastAsia="SimSun"/>
          <w:bCs/>
        </w:rPr>
        <w:t xml:space="preserve"> </w:t>
      </w:r>
      <w:r w:rsidR="0074368E" w:rsidRPr="00134519">
        <w:rPr>
          <w:rFonts w:eastAsia="SimSun"/>
          <w:bCs/>
        </w:rPr>
        <w:t>makers.</w:t>
      </w:r>
      <w:r w:rsidR="003E3065" w:rsidRPr="00134519">
        <w:rPr>
          <w:rFonts w:eastAsia="SimSun"/>
          <w:bCs/>
        </w:rPr>
        <w:t xml:space="preserve"> </w:t>
      </w:r>
      <w:r w:rsidR="001D7799" w:rsidRPr="00134519">
        <w:rPr>
          <w:rFonts w:eastAsia="SimSun"/>
          <w:bCs/>
        </w:rPr>
        <w:t xml:space="preserve">Our research aims </w:t>
      </w:r>
      <w:r w:rsidR="0007561F" w:rsidRPr="00134519">
        <w:rPr>
          <w:rFonts w:eastAsia="SimSun"/>
          <w:bCs/>
        </w:rPr>
        <w:t>to</w:t>
      </w:r>
      <w:r w:rsidR="001D7799" w:rsidRPr="00134519">
        <w:rPr>
          <w:rFonts w:eastAsia="SimSun"/>
          <w:bCs/>
        </w:rPr>
        <w:t xml:space="preserve"> unpack the key motives </w:t>
      </w:r>
      <w:r w:rsidR="0007561F" w:rsidRPr="00134519">
        <w:rPr>
          <w:rFonts w:eastAsia="SimSun"/>
          <w:bCs/>
        </w:rPr>
        <w:t>for</w:t>
      </w:r>
      <w:r w:rsidR="001D7799" w:rsidRPr="00134519">
        <w:rPr>
          <w:rFonts w:eastAsia="SimSun"/>
          <w:bCs/>
        </w:rPr>
        <w:t xml:space="preserve"> superfood consumption </w:t>
      </w:r>
      <w:r w:rsidR="00C324C1" w:rsidRPr="00134519">
        <w:rPr>
          <w:rFonts w:eastAsia="SimSun"/>
          <w:bCs/>
        </w:rPr>
        <w:t xml:space="preserve">and </w:t>
      </w:r>
      <w:r w:rsidR="00C324C1" w:rsidRPr="00134519">
        <w:rPr>
          <w:rFonts w:eastAsia="SimSun"/>
          <w:bCs/>
        </w:rPr>
        <w:lastRenderedPageBreak/>
        <w:t xml:space="preserve">advocacy </w:t>
      </w:r>
      <w:r w:rsidR="00D32506" w:rsidRPr="00134519">
        <w:rPr>
          <w:rFonts w:eastAsia="SimSun"/>
          <w:bCs/>
        </w:rPr>
        <w:t xml:space="preserve">using </w:t>
      </w:r>
      <w:r w:rsidR="003E3065" w:rsidRPr="00134519">
        <w:rPr>
          <w:rFonts w:eastAsia="SimSun"/>
          <w:bCs/>
        </w:rPr>
        <w:t xml:space="preserve">the lens of consumption values </w:t>
      </w:r>
      <w:r w:rsidR="00D32506" w:rsidRPr="00134519">
        <w:rPr>
          <w:bCs/>
        </w:rPr>
        <w:t>and to</w:t>
      </w:r>
      <w:r w:rsidR="0007561F" w:rsidRPr="00134519">
        <w:rPr>
          <w:bCs/>
        </w:rPr>
        <w:t xml:space="preserve"> </w:t>
      </w:r>
      <w:r w:rsidR="00E41570" w:rsidRPr="00134519">
        <w:rPr>
          <w:bCs/>
        </w:rPr>
        <w:t>present a comprehensive view o</w:t>
      </w:r>
      <w:r w:rsidR="0007561F" w:rsidRPr="00134519">
        <w:rPr>
          <w:bCs/>
        </w:rPr>
        <w:t>f</w:t>
      </w:r>
      <w:r w:rsidR="00E41570" w:rsidRPr="00134519">
        <w:rPr>
          <w:bCs/>
        </w:rPr>
        <w:t xml:space="preserve"> </w:t>
      </w:r>
      <w:r w:rsidR="001D7799" w:rsidRPr="00134519">
        <w:rPr>
          <w:bCs/>
          <w:i/>
          <w:iCs/>
        </w:rPr>
        <w:t>why</w:t>
      </w:r>
      <w:r w:rsidR="001D7799" w:rsidRPr="00134519">
        <w:rPr>
          <w:bCs/>
        </w:rPr>
        <w:t xml:space="preserve"> </w:t>
      </w:r>
      <w:r w:rsidR="00E54A83" w:rsidRPr="00134519">
        <w:rPr>
          <w:bCs/>
        </w:rPr>
        <w:t xml:space="preserve">consumers choose to </w:t>
      </w:r>
      <w:r w:rsidR="00C324C1" w:rsidRPr="00134519">
        <w:rPr>
          <w:bCs/>
        </w:rPr>
        <w:t>repurchase and recommend</w:t>
      </w:r>
      <w:r w:rsidR="00E54A83" w:rsidRPr="00134519">
        <w:rPr>
          <w:bCs/>
        </w:rPr>
        <w:t xml:space="preserve"> superfoods</w:t>
      </w:r>
      <w:r w:rsidR="00E41570" w:rsidRPr="00134519">
        <w:rPr>
          <w:bCs/>
        </w:rPr>
        <w:t xml:space="preserve"> </w:t>
      </w:r>
      <w:r w:rsidR="00D32506" w:rsidRPr="00134519">
        <w:rPr>
          <w:bCs/>
        </w:rPr>
        <w:t xml:space="preserve">rather than </w:t>
      </w:r>
      <w:r w:rsidR="00874B80">
        <w:rPr>
          <w:bCs/>
        </w:rPr>
        <w:t>the</w:t>
      </w:r>
      <w:r w:rsidR="00874B80" w:rsidRPr="00134519">
        <w:rPr>
          <w:bCs/>
        </w:rPr>
        <w:t xml:space="preserve"> </w:t>
      </w:r>
      <w:r w:rsidR="00E41570" w:rsidRPr="00134519">
        <w:rPr>
          <w:bCs/>
        </w:rPr>
        <w:t>alternatives</w:t>
      </w:r>
      <w:r w:rsidR="00E54A83" w:rsidRPr="00134519">
        <w:rPr>
          <w:bCs/>
        </w:rPr>
        <w:t>.</w:t>
      </w:r>
      <w:r w:rsidR="00F87175">
        <w:rPr>
          <w:bCs/>
        </w:rPr>
        <w:t xml:space="preserve"> </w:t>
      </w:r>
    </w:p>
    <w:p w14:paraId="53762A7B" w14:textId="05DDAD09" w:rsidR="00F87175" w:rsidRDefault="00D32506" w:rsidP="00F87175">
      <w:pPr>
        <w:spacing w:line="480" w:lineRule="auto"/>
        <w:ind w:firstLine="720"/>
        <w:jc w:val="both"/>
        <w:rPr>
          <w:bCs/>
        </w:rPr>
      </w:pPr>
      <w:r w:rsidRPr="00134519">
        <w:rPr>
          <w:bCs/>
        </w:rPr>
        <w:t xml:space="preserve">In responding to </w:t>
      </w:r>
      <w:r w:rsidR="003E3065" w:rsidRPr="00134519">
        <w:rPr>
          <w:bCs/>
        </w:rPr>
        <w:t xml:space="preserve">the research </w:t>
      </w:r>
      <w:r w:rsidR="003D705E" w:rsidRPr="00134519">
        <w:rPr>
          <w:bCs/>
        </w:rPr>
        <w:t>questions</w:t>
      </w:r>
      <w:r w:rsidR="003E3065" w:rsidRPr="00134519">
        <w:rPr>
          <w:bCs/>
        </w:rPr>
        <w:t xml:space="preserve">, this research draws upon </w:t>
      </w:r>
      <w:r w:rsidR="00894458" w:rsidRPr="00134519">
        <w:rPr>
          <w:bCs/>
        </w:rPr>
        <w:t>t</w:t>
      </w:r>
      <w:r w:rsidR="008B75ED" w:rsidRPr="00134519">
        <w:rPr>
          <w:bCs/>
        </w:rPr>
        <w:t>he theory of consumption values</w:t>
      </w:r>
      <w:r w:rsidR="00753546" w:rsidRPr="00134519">
        <w:rPr>
          <w:bCs/>
        </w:rPr>
        <w:t xml:space="preserve"> (</w:t>
      </w:r>
      <w:proofErr w:type="spellStart"/>
      <w:r w:rsidR="00753546" w:rsidRPr="00134519">
        <w:rPr>
          <w:bCs/>
        </w:rPr>
        <w:t>Sheth</w:t>
      </w:r>
      <w:proofErr w:type="spellEnd"/>
      <w:r w:rsidR="00753546" w:rsidRPr="00134519">
        <w:rPr>
          <w:bCs/>
        </w:rPr>
        <w:t xml:space="preserve"> </w:t>
      </w:r>
      <w:r w:rsidR="003D7262" w:rsidRPr="00134519">
        <w:rPr>
          <w:bCs/>
        </w:rPr>
        <w:t>et al.</w:t>
      </w:r>
      <w:r w:rsidR="00753546" w:rsidRPr="00134519">
        <w:rPr>
          <w:bCs/>
        </w:rPr>
        <w:t>, 1991</w:t>
      </w:r>
      <w:r w:rsidR="00D81D77" w:rsidRPr="00134519">
        <w:rPr>
          <w:bCs/>
        </w:rPr>
        <w:t>)</w:t>
      </w:r>
      <w:r w:rsidR="003E3065" w:rsidRPr="00134519">
        <w:rPr>
          <w:bCs/>
        </w:rPr>
        <w:t xml:space="preserve"> and </w:t>
      </w:r>
      <w:r w:rsidR="0007561F" w:rsidRPr="00134519">
        <w:rPr>
          <w:bCs/>
        </w:rPr>
        <w:t>regards</w:t>
      </w:r>
      <w:r w:rsidR="003E3065" w:rsidRPr="00134519">
        <w:rPr>
          <w:bCs/>
        </w:rPr>
        <w:t xml:space="preserve"> </w:t>
      </w:r>
      <w:r w:rsidR="00D81D77" w:rsidRPr="00134519">
        <w:rPr>
          <w:bCs/>
        </w:rPr>
        <w:t>consumer</w:t>
      </w:r>
      <w:r w:rsidR="00894458" w:rsidRPr="00134519">
        <w:rPr>
          <w:bCs/>
        </w:rPr>
        <w:t xml:space="preserve"> choice </w:t>
      </w:r>
      <w:r w:rsidR="0007561F" w:rsidRPr="00134519">
        <w:rPr>
          <w:bCs/>
        </w:rPr>
        <w:t>as</w:t>
      </w:r>
      <w:r w:rsidR="00894458" w:rsidRPr="00134519">
        <w:rPr>
          <w:bCs/>
        </w:rPr>
        <w:t xml:space="preserve"> a function of multiple consumption values. The theory </w:t>
      </w:r>
      <w:r w:rsidR="003E3065" w:rsidRPr="00134519">
        <w:rPr>
          <w:bCs/>
        </w:rPr>
        <w:t xml:space="preserve">of consumption values </w:t>
      </w:r>
      <w:r w:rsidR="00A65903" w:rsidRPr="00134519">
        <w:rPr>
          <w:bCs/>
        </w:rPr>
        <w:t xml:space="preserve">has been widely used in </w:t>
      </w:r>
      <w:r w:rsidR="008136AD">
        <w:rPr>
          <w:bCs/>
        </w:rPr>
        <w:t xml:space="preserve">attempting to understand </w:t>
      </w:r>
      <w:r w:rsidR="00A65903" w:rsidRPr="00134519">
        <w:rPr>
          <w:bCs/>
        </w:rPr>
        <w:t xml:space="preserve">consumers’ motivation </w:t>
      </w:r>
      <w:r w:rsidR="0007561F" w:rsidRPr="00134519">
        <w:rPr>
          <w:bCs/>
        </w:rPr>
        <w:t>for</w:t>
      </w:r>
      <w:r w:rsidR="00A65903" w:rsidRPr="00134519">
        <w:rPr>
          <w:bCs/>
        </w:rPr>
        <w:t xml:space="preserve"> product and brand choice</w:t>
      </w:r>
      <w:r w:rsidR="0007561F" w:rsidRPr="00134519">
        <w:rPr>
          <w:bCs/>
        </w:rPr>
        <w:t>s</w:t>
      </w:r>
      <w:r w:rsidR="003E3065" w:rsidRPr="00134519">
        <w:rPr>
          <w:bCs/>
        </w:rPr>
        <w:t xml:space="preserve"> across different contexts, including food consumption</w:t>
      </w:r>
      <w:r w:rsidR="00A65903" w:rsidRPr="00134519">
        <w:rPr>
          <w:bCs/>
        </w:rPr>
        <w:t xml:space="preserve"> (e.g.,</w:t>
      </w:r>
      <w:r w:rsidR="00334EF5" w:rsidRPr="00134519">
        <w:rPr>
          <w:bCs/>
        </w:rPr>
        <w:t xml:space="preserve"> </w:t>
      </w:r>
      <w:proofErr w:type="spellStart"/>
      <w:r w:rsidR="00A92290" w:rsidRPr="00134519">
        <w:rPr>
          <w:bCs/>
        </w:rPr>
        <w:t>Rahnama</w:t>
      </w:r>
      <w:proofErr w:type="spellEnd"/>
      <w:r w:rsidR="00A92290" w:rsidRPr="00134519">
        <w:rPr>
          <w:bCs/>
        </w:rPr>
        <w:t xml:space="preserve">, 2017; </w:t>
      </w:r>
      <w:proofErr w:type="spellStart"/>
      <w:r w:rsidR="00A92290" w:rsidRPr="00134519">
        <w:rPr>
          <w:bCs/>
        </w:rPr>
        <w:t>Thomé</w:t>
      </w:r>
      <w:proofErr w:type="spellEnd"/>
      <w:r w:rsidR="00A92290" w:rsidRPr="00134519">
        <w:rPr>
          <w:bCs/>
        </w:rPr>
        <w:t xml:space="preserve"> </w:t>
      </w:r>
      <w:r w:rsidR="003D7262" w:rsidRPr="00134519">
        <w:rPr>
          <w:bCs/>
        </w:rPr>
        <w:t>et al.</w:t>
      </w:r>
      <w:r w:rsidR="00A92290" w:rsidRPr="00134519">
        <w:rPr>
          <w:bCs/>
        </w:rPr>
        <w:t>, 2020).</w:t>
      </w:r>
      <w:r w:rsidR="00894458" w:rsidRPr="00134519">
        <w:rPr>
          <w:bCs/>
        </w:rPr>
        <w:t xml:space="preserve"> </w:t>
      </w:r>
      <w:bookmarkStart w:id="3" w:name="_Hlk66048294"/>
      <w:r w:rsidR="0007561F" w:rsidRPr="00134519">
        <w:rPr>
          <w:bCs/>
        </w:rPr>
        <w:t>Although the</w:t>
      </w:r>
      <w:r w:rsidR="00A65903" w:rsidRPr="00134519">
        <w:rPr>
          <w:bCs/>
        </w:rPr>
        <w:t xml:space="preserve"> five consumption values</w:t>
      </w:r>
      <w:r w:rsidR="0007561F" w:rsidRPr="00134519">
        <w:rPr>
          <w:bCs/>
        </w:rPr>
        <w:t xml:space="preserve"> identified</w:t>
      </w:r>
      <w:r w:rsidR="00A65903" w:rsidRPr="00134519">
        <w:rPr>
          <w:bCs/>
        </w:rPr>
        <w:t xml:space="preserve"> (functional, emotional,</w:t>
      </w:r>
      <w:r w:rsidR="009A4111" w:rsidRPr="00134519">
        <w:rPr>
          <w:bCs/>
        </w:rPr>
        <w:t xml:space="preserve"> social,</w:t>
      </w:r>
      <w:r w:rsidR="00A65903" w:rsidRPr="00134519">
        <w:rPr>
          <w:bCs/>
        </w:rPr>
        <w:t xml:space="preserve"> epistemic</w:t>
      </w:r>
      <w:r w:rsidR="005E369B">
        <w:rPr>
          <w:bCs/>
        </w:rPr>
        <w:t>,</w:t>
      </w:r>
      <w:r w:rsidR="00A65903" w:rsidRPr="00134519">
        <w:rPr>
          <w:bCs/>
        </w:rPr>
        <w:t xml:space="preserve"> and </w:t>
      </w:r>
      <w:r w:rsidR="00B00768">
        <w:rPr>
          <w:bCs/>
        </w:rPr>
        <w:t>situational</w:t>
      </w:r>
      <w:r w:rsidR="00A65903" w:rsidRPr="00134519">
        <w:rPr>
          <w:bCs/>
        </w:rPr>
        <w:t>) are independent of each other, they jointly influence consumers’ purchase decisions</w:t>
      </w:r>
      <w:r w:rsidR="00A23452" w:rsidRPr="00134519">
        <w:rPr>
          <w:bCs/>
        </w:rPr>
        <w:t xml:space="preserve"> (</w:t>
      </w:r>
      <w:proofErr w:type="spellStart"/>
      <w:r w:rsidR="00A23452" w:rsidRPr="00134519">
        <w:rPr>
          <w:bCs/>
        </w:rPr>
        <w:t>Sheth</w:t>
      </w:r>
      <w:proofErr w:type="spellEnd"/>
      <w:r w:rsidR="00A23452" w:rsidRPr="00134519">
        <w:rPr>
          <w:bCs/>
        </w:rPr>
        <w:t xml:space="preserve"> et al., 1991)</w:t>
      </w:r>
      <w:r w:rsidR="00A65903" w:rsidRPr="00134519">
        <w:rPr>
          <w:bCs/>
        </w:rPr>
        <w:t xml:space="preserve">. </w:t>
      </w:r>
      <w:bookmarkEnd w:id="3"/>
      <w:r w:rsidR="008136AD" w:rsidRPr="008136AD">
        <w:rPr>
          <w:bCs/>
        </w:rPr>
        <w:t>We identified three gaps in the literature in terms of the application of the theory</w:t>
      </w:r>
      <w:r w:rsidR="00A65903" w:rsidRPr="00134519">
        <w:rPr>
          <w:bCs/>
        </w:rPr>
        <w:t xml:space="preserve">. First, </w:t>
      </w:r>
      <w:r w:rsidR="003D705E" w:rsidRPr="00134519">
        <w:rPr>
          <w:bCs/>
        </w:rPr>
        <w:t>consumption values are often used to predict consumers’ purchase decision</w:t>
      </w:r>
      <w:r w:rsidR="00BD1992" w:rsidRPr="00134519">
        <w:rPr>
          <w:bCs/>
        </w:rPr>
        <w:t>s</w:t>
      </w:r>
      <w:r w:rsidR="003D705E" w:rsidRPr="00134519">
        <w:rPr>
          <w:bCs/>
        </w:rPr>
        <w:t xml:space="preserve">, </w:t>
      </w:r>
      <w:r w:rsidR="00BD1992" w:rsidRPr="00134519">
        <w:rPr>
          <w:bCs/>
        </w:rPr>
        <w:t>although</w:t>
      </w:r>
      <w:r w:rsidR="003D705E" w:rsidRPr="00134519">
        <w:rPr>
          <w:bCs/>
        </w:rPr>
        <w:t xml:space="preserve"> how such value perceptions shape consumers’ other </w:t>
      </w:r>
      <w:proofErr w:type="spellStart"/>
      <w:r w:rsidR="003D705E" w:rsidRPr="00134519">
        <w:rPr>
          <w:bCs/>
        </w:rPr>
        <w:t>behavioral</w:t>
      </w:r>
      <w:proofErr w:type="spellEnd"/>
      <w:r w:rsidR="003D705E" w:rsidRPr="00134519">
        <w:rPr>
          <w:bCs/>
        </w:rPr>
        <w:t xml:space="preserve"> tendencies remain</w:t>
      </w:r>
      <w:r w:rsidRPr="00134519">
        <w:rPr>
          <w:bCs/>
        </w:rPr>
        <w:t>s</w:t>
      </w:r>
      <w:r w:rsidR="003D705E" w:rsidRPr="00134519">
        <w:rPr>
          <w:bCs/>
        </w:rPr>
        <w:t xml:space="preserve"> underexplored</w:t>
      </w:r>
      <w:r w:rsidR="001468FA" w:rsidRPr="00134519">
        <w:rPr>
          <w:bCs/>
        </w:rPr>
        <w:t xml:space="preserve">. </w:t>
      </w:r>
      <w:r w:rsidR="003D705E" w:rsidRPr="00134519">
        <w:rPr>
          <w:bCs/>
        </w:rPr>
        <w:t>Therefore</w:t>
      </w:r>
      <w:r w:rsidR="001468FA" w:rsidRPr="00134519">
        <w:rPr>
          <w:bCs/>
        </w:rPr>
        <w:t>,</w:t>
      </w:r>
      <w:r w:rsidR="003D705E" w:rsidRPr="00134519">
        <w:rPr>
          <w:bCs/>
        </w:rPr>
        <w:t xml:space="preserve"> in this research, in addition to consumers’ purchase decision</w:t>
      </w:r>
      <w:r w:rsidR="00BD1992" w:rsidRPr="00134519">
        <w:rPr>
          <w:bCs/>
        </w:rPr>
        <w:t>s</w:t>
      </w:r>
      <w:r w:rsidR="003D705E" w:rsidRPr="00134519">
        <w:rPr>
          <w:bCs/>
        </w:rPr>
        <w:t xml:space="preserve">, we also examine how consumption values influence consumers’ </w:t>
      </w:r>
      <w:r w:rsidR="00BD1992" w:rsidRPr="00134519">
        <w:rPr>
          <w:bCs/>
        </w:rPr>
        <w:t>word</w:t>
      </w:r>
      <w:r w:rsidRPr="00134519">
        <w:rPr>
          <w:bCs/>
        </w:rPr>
        <w:t>-</w:t>
      </w:r>
      <w:r w:rsidR="00BD1992" w:rsidRPr="00134519">
        <w:rPr>
          <w:bCs/>
        </w:rPr>
        <w:t>of</w:t>
      </w:r>
      <w:r w:rsidRPr="00134519">
        <w:rPr>
          <w:bCs/>
        </w:rPr>
        <w:t>-</w:t>
      </w:r>
      <w:r w:rsidR="00BD1992" w:rsidRPr="00134519">
        <w:rPr>
          <w:bCs/>
        </w:rPr>
        <w:t>mouth (</w:t>
      </w:r>
      <w:r w:rsidR="003D705E" w:rsidRPr="00134519">
        <w:rPr>
          <w:bCs/>
        </w:rPr>
        <w:t>WOM</w:t>
      </w:r>
      <w:r w:rsidR="00BD1992" w:rsidRPr="00134519">
        <w:rPr>
          <w:bCs/>
        </w:rPr>
        <w:t>)</w:t>
      </w:r>
      <w:r w:rsidR="003D705E" w:rsidRPr="00134519">
        <w:rPr>
          <w:bCs/>
        </w:rPr>
        <w:t xml:space="preserve"> </w:t>
      </w:r>
      <w:proofErr w:type="spellStart"/>
      <w:r w:rsidR="003D705E" w:rsidRPr="00134519">
        <w:rPr>
          <w:bCs/>
        </w:rPr>
        <w:t>behaviors</w:t>
      </w:r>
      <w:proofErr w:type="spellEnd"/>
      <w:r w:rsidR="003D705E" w:rsidRPr="00134519">
        <w:rPr>
          <w:bCs/>
        </w:rPr>
        <w:t>.</w:t>
      </w:r>
      <w:r w:rsidR="001468FA" w:rsidRPr="00134519">
        <w:rPr>
          <w:bCs/>
        </w:rPr>
        <w:t xml:space="preserve"> </w:t>
      </w:r>
      <w:proofErr w:type="gramStart"/>
      <w:r w:rsidR="001468FA" w:rsidRPr="00134519">
        <w:rPr>
          <w:bCs/>
        </w:rPr>
        <w:t>Second,</w:t>
      </w:r>
      <w:r w:rsidR="003D705E" w:rsidRPr="00134519">
        <w:rPr>
          <w:bCs/>
        </w:rPr>
        <w:t xml:space="preserve"> </w:t>
      </w:r>
      <w:r w:rsidR="001468FA" w:rsidRPr="00134519">
        <w:rPr>
          <w:bCs/>
        </w:rPr>
        <w:t xml:space="preserve"> although</w:t>
      </w:r>
      <w:proofErr w:type="gramEnd"/>
      <w:r w:rsidR="001468FA" w:rsidRPr="00134519">
        <w:rPr>
          <w:bCs/>
        </w:rPr>
        <w:t xml:space="preserve"> the theory of consumption values focuses on consumer choice (between two or more</w:t>
      </w:r>
      <w:r w:rsidR="003D705E" w:rsidRPr="00134519">
        <w:rPr>
          <w:bCs/>
        </w:rPr>
        <w:t xml:space="preserve"> options</w:t>
      </w:r>
      <w:r w:rsidR="001468FA" w:rsidRPr="00134519">
        <w:rPr>
          <w:bCs/>
        </w:rPr>
        <w:t xml:space="preserve">), the propositions somewhat neglect the </w:t>
      </w:r>
      <w:r w:rsidRPr="00134519">
        <w:rPr>
          <w:bCs/>
        </w:rPr>
        <w:t>‘</w:t>
      </w:r>
      <w:r w:rsidR="001468FA" w:rsidRPr="00134519">
        <w:rPr>
          <w:bCs/>
        </w:rPr>
        <w:t>comparing sense</w:t>
      </w:r>
      <w:r w:rsidR="00FD084C">
        <w:rPr>
          <w:bCs/>
        </w:rPr>
        <w:t>.</w:t>
      </w:r>
      <w:r w:rsidRPr="00134519">
        <w:rPr>
          <w:bCs/>
        </w:rPr>
        <w:t>’</w:t>
      </w:r>
      <w:r w:rsidR="001A2BDA" w:rsidRPr="00134519">
        <w:rPr>
          <w:bCs/>
        </w:rPr>
        <w:t xml:space="preserve"> </w:t>
      </w:r>
      <w:r w:rsidR="001468FA" w:rsidRPr="00134519">
        <w:rPr>
          <w:bCs/>
        </w:rPr>
        <w:t xml:space="preserve">In other words, when a consumer </w:t>
      </w:r>
      <w:r w:rsidR="003D705E" w:rsidRPr="00134519">
        <w:rPr>
          <w:bCs/>
        </w:rPr>
        <w:t>faces</w:t>
      </w:r>
      <w:r w:rsidR="001468FA" w:rsidRPr="00134519">
        <w:rPr>
          <w:bCs/>
        </w:rPr>
        <w:t xml:space="preserve"> </w:t>
      </w:r>
      <w:r w:rsidR="00BD1992" w:rsidRPr="00134519">
        <w:rPr>
          <w:bCs/>
        </w:rPr>
        <w:t>a</w:t>
      </w:r>
      <w:r w:rsidR="001468FA" w:rsidRPr="00134519">
        <w:rPr>
          <w:bCs/>
        </w:rPr>
        <w:t xml:space="preserve"> choice </w:t>
      </w:r>
      <w:r w:rsidR="003D705E" w:rsidRPr="00134519">
        <w:rPr>
          <w:bCs/>
        </w:rPr>
        <w:t xml:space="preserve">between </w:t>
      </w:r>
      <w:r w:rsidRPr="00134519">
        <w:rPr>
          <w:bCs/>
        </w:rPr>
        <w:t xml:space="preserve">a </w:t>
      </w:r>
      <w:r w:rsidR="001468FA" w:rsidRPr="00134519">
        <w:rPr>
          <w:bCs/>
        </w:rPr>
        <w:t>superfood and</w:t>
      </w:r>
      <w:r w:rsidRPr="00134519">
        <w:rPr>
          <w:bCs/>
        </w:rPr>
        <w:t xml:space="preserve"> an</w:t>
      </w:r>
      <w:r w:rsidR="001468FA" w:rsidRPr="00134519">
        <w:rPr>
          <w:bCs/>
        </w:rPr>
        <w:t xml:space="preserve"> </w:t>
      </w:r>
      <w:r w:rsidR="00AC5276" w:rsidRPr="00134519">
        <w:rPr>
          <w:bCs/>
        </w:rPr>
        <w:t xml:space="preserve">alternative food </w:t>
      </w:r>
      <w:r w:rsidR="007B4B75" w:rsidRPr="00134519">
        <w:rPr>
          <w:bCs/>
        </w:rPr>
        <w:t>supplement</w:t>
      </w:r>
      <w:r w:rsidR="001468FA" w:rsidRPr="00134519">
        <w:rPr>
          <w:bCs/>
        </w:rPr>
        <w:t xml:space="preserve">, </w:t>
      </w:r>
      <w:r w:rsidR="003D705E" w:rsidRPr="00134519">
        <w:rPr>
          <w:bCs/>
        </w:rPr>
        <w:t xml:space="preserve">the decision-making mechanism goes beyond the value perceptions of superfoods and captures the comparison between superfoods and </w:t>
      </w:r>
      <w:r w:rsidRPr="00134519">
        <w:rPr>
          <w:bCs/>
        </w:rPr>
        <w:t>the</w:t>
      </w:r>
      <w:r w:rsidR="003D705E" w:rsidRPr="00134519">
        <w:rPr>
          <w:bCs/>
        </w:rPr>
        <w:t xml:space="preserve"> alternatives</w:t>
      </w:r>
      <w:r w:rsidR="00CD54AC">
        <w:rPr>
          <w:bCs/>
        </w:rPr>
        <w:t xml:space="preserve"> (</w:t>
      </w:r>
      <w:proofErr w:type="spellStart"/>
      <w:r w:rsidR="00024E51" w:rsidRPr="00024E51">
        <w:rPr>
          <w:bCs/>
        </w:rPr>
        <w:t>Drugău</w:t>
      </w:r>
      <w:proofErr w:type="spellEnd"/>
      <w:r w:rsidR="00024E51" w:rsidRPr="00024E51">
        <w:rPr>
          <w:bCs/>
        </w:rPr>
        <w:t>-Constantin</w:t>
      </w:r>
      <w:r w:rsidR="00024E51">
        <w:rPr>
          <w:bCs/>
        </w:rPr>
        <w:t xml:space="preserve">, 2018; </w:t>
      </w:r>
      <w:proofErr w:type="spellStart"/>
      <w:r w:rsidR="00CD54AC" w:rsidRPr="00CD54AC">
        <w:rPr>
          <w:bCs/>
        </w:rPr>
        <w:t>Mirica</w:t>
      </w:r>
      <w:proofErr w:type="spellEnd"/>
      <w:r w:rsidR="00CD54AC">
        <w:rPr>
          <w:bCs/>
        </w:rPr>
        <w:t xml:space="preserve">, </w:t>
      </w:r>
      <w:r w:rsidR="00024E51">
        <w:rPr>
          <w:bCs/>
        </w:rPr>
        <w:t xml:space="preserve">2018; </w:t>
      </w:r>
      <w:r w:rsidR="00CD54AC">
        <w:rPr>
          <w:bCs/>
        </w:rPr>
        <w:t>2019)</w:t>
      </w:r>
      <w:r w:rsidR="003D705E" w:rsidRPr="00134519">
        <w:rPr>
          <w:bCs/>
        </w:rPr>
        <w:t xml:space="preserve">. In </w:t>
      </w:r>
      <w:r w:rsidR="003D705E" w:rsidRPr="006213BC">
        <w:rPr>
          <w:bCs/>
        </w:rPr>
        <w:t>respon</w:t>
      </w:r>
      <w:r w:rsidR="00BD1992" w:rsidRPr="006213BC">
        <w:rPr>
          <w:bCs/>
        </w:rPr>
        <w:t>se</w:t>
      </w:r>
      <w:r w:rsidR="003D705E" w:rsidRPr="006213BC">
        <w:rPr>
          <w:bCs/>
        </w:rPr>
        <w:t xml:space="preserve"> to this inquiry</w:t>
      </w:r>
      <w:r w:rsidR="008136AD">
        <w:rPr>
          <w:bCs/>
        </w:rPr>
        <w:t xml:space="preserve"> </w:t>
      </w:r>
      <w:r w:rsidR="00E21B76">
        <w:rPr>
          <w:bCs/>
        </w:rPr>
        <w:t>about the comparison of alternatives</w:t>
      </w:r>
      <w:r w:rsidR="003D705E" w:rsidRPr="006213BC">
        <w:rPr>
          <w:bCs/>
        </w:rPr>
        <w:t>, we</w:t>
      </w:r>
      <w:r w:rsidR="003D705E" w:rsidRPr="00134519">
        <w:rPr>
          <w:bCs/>
        </w:rPr>
        <w:t xml:space="preserve"> conceptuali</w:t>
      </w:r>
      <w:r w:rsidR="00BD1992" w:rsidRPr="00134519">
        <w:rPr>
          <w:bCs/>
        </w:rPr>
        <w:t>z</w:t>
      </w:r>
      <w:r w:rsidR="003D705E" w:rsidRPr="00134519">
        <w:rPr>
          <w:bCs/>
        </w:rPr>
        <w:t xml:space="preserve">e the </w:t>
      </w:r>
      <w:r w:rsidRPr="00134519">
        <w:rPr>
          <w:bCs/>
        </w:rPr>
        <w:t>‘</w:t>
      </w:r>
      <w:r w:rsidR="00CA4A9E" w:rsidRPr="00134519">
        <w:rPr>
          <w:bCs/>
        </w:rPr>
        <w:t>relative advantage</w:t>
      </w:r>
      <w:r w:rsidR="000B5CC4" w:rsidRPr="00134519">
        <w:rPr>
          <w:bCs/>
        </w:rPr>
        <w:t>s</w:t>
      </w:r>
      <w:r w:rsidRPr="00134519">
        <w:rPr>
          <w:bCs/>
        </w:rPr>
        <w:t>’</w:t>
      </w:r>
      <w:r w:rsidR="00CA4A9E" w:rsidRPr="00134519">
        <w:rPr>
          <w:bCs/>
        </w:rPr>
        <w:t xml:space="preserve"> </w:t>
      </w:r>
      <w:r w:rsidR="00BD1992" w:rsidRPr="00134519">
        <w:rPr>
          <w:bCs/>
        </w:rPr>
        <w:t>of</w:t>
      </w:r>
      <w:r w:rsidR="00CA4A9E" w:rsidRPr="00134519">
        <w:rPr>
          <w:bCs/>
        </w:rPr>
        <w:t xml:space="preserve"> </w:t>
      </w:r>
      <w:r w:rsidR="00BD1992" w:rsidRPr="00134519">
        <w:rPr>
          <w:bCs/>
        </w:rPr>
        <w:t xml:space="preserve">the </w:t>
      </w:r>
      <w:r w:rsidR="00CA4A9E" w:rsidRPr="00134519">
        <w:rPr>
          <w:bCs/>
        </w:rPr>
        <w:t>consumption</w:t>
      </w:r>
      <w:r w:rsidR="00BD1992" w:rsidRPr="00134519">
        <w:rPr>
          <w:bCs/>
        </w:rPr>
        <w:t xml:space="preserve"> of different foods</w:t>
      </w:r>
      <w:r w:rsidR="00CA4A9E" w:rsidRPr="00134519">
        <w:rPr>
          <w:bCs/>
        </w:rPr>
        <w:t xml:space="preserve"> and explore </w:t>
      </w:r>
      <w:r w:rsidR="001468FA" w:rsidRPr="00134519">
        <w:rPr>
          <w:bCs/>
        </w:rPr>
        <w:t xml:space="preserve">the mediating effects of </w:t>
      </w:r>
      <w:r w:rsidR="00BD1992" w:rsidRPr="00134519">
        <w:rPr>
          <w:bCs/>
        </w:rPr>
        <w:t xml:space="preserve">these </w:t>
      </w:r>
      <w:r w:rsidR="00A23452" w:rsidRPr="00134519">
        <w:rPr>
          <w:bCs/>
        </w:rPr>
        <w:t>advantages</w:t>
      </w:r>
      <w:r w:rsidR="00213190" w:rsidRPr="00134519">
        <w:rPr>
          <w:bCs/>
        </w:rPr>
        <w:t xml:space="preserve"> (</w:t>
      </w:r>
      <w:r w:rsidR="00801A12" w:rsidRPr="00134519">
        <w:rPr>
          <w:bCs/>
        </w:rPr>
        <w:t>Ho</w:t>
      </w:r>
      <w:r w:rsidR="003D7262" w:rsidRPr="00134519">
        <w:rPr>
          <w:bCs/>
        </w:rPr>
        <w:t xml:space="preserve"> et al.</w:t>
      </w:r>
      <w:r w:rsidR="00801A12" w:rsidRPr="00134519">
        <w:rPr>
          <w:bCs/>
        </w:rPr>
        <w:t>, 2011</w:t>
      </w:r>
      <w:r w:rsidR="00213190" w:rsidRPr="00134519">
        <w:rPr>
          <w:bCs/>
        </w:rPr>
        <w:t>)</w:t>
      </w:r>
      <w:r w:rsidR="001468FA" w:rsidRPr="00134519">
        <w:rPr>
          <w:bCs/>
        </w:rPr>
        <w:t xml:space="preserve"> </w:t>
      </w:r>
      <w:r w:rsidR="006D0CFB" w:rsidRPr="00134519">
        <w:rPr>
          <w:bCs/>
        </w:rPr>
        <w:t>in the relationship</w:t>
      </w:r>
      <w:r w:rsidR="00AC5276" w:rsidRPr="00134519">
        <w:rPr>
          <w:bCs/>
        </w:rPr>
        <w:t>s</w:t>
      </w:r>
      <w:r w:rsidR="006D0CFB" w:rsidRPr="00134519">
        <w:rPr>
          <w:bCs/>
        </w:rPr>
        <w:t xml:space="preserve"> between consumption valu</w:t>
      </w:r>
      <w:r w:rsidR="00CA4A9E" w:rsidRPr="00134519">
        <w:rPr>
          <w:bCs/>
        </w:rPr>
        <w:t xml:space="preserve">e </w:t>
      </w:r>
      <w:r w:rsidR="006D0CFB" w:rsidRPr="00134519">
        <w:rPr>
          <w:bCs/>
        </w:rPr>
        <w:t>dimensions and consumers</w:t>
      </w:r>
      <w:r w:rsidR="00BD1992" w:rsidRPr="00134519">
        <w:rPr>
          <w:bCs/>
        </w:rPr>
        <w:t>’</w:t>
      </w:r>
      <w:r w:rsidR="006D0CFB" w:rsidRPr="00134519">
        <w:rPr>
          <w:bCs/>
        </w:rPr>
        <w:t xml:space="preserve"> purchase and </w:t>
      </w:r>
      <w:r w:rsidR="001F51FF" w:rsidRPr="00134519">
        <w:rPr>
          <w:bCs/>
        </w:rPr>
        <w:t xml:space="preserve">WOM </w:t>
      </w:r>
      <w:r w:rsidR="001E76D0" w:rsidRPr="00134519">
        <w:rPr>
          <w:bCs/>
        </w:rPr>
        <w:t>intention</w:t>
      </w:r>
      <w:r w:rsidRPr="00134519">
        <w:rPr>
          <w:bCs/>
        </w:rPr>
        <w:t>s</w:t>
      </w:r>
      <w:r w:rsidR="001E76D0" w:rsidRPr="00134519">
        <w:rPr>
          <w:bCs/>
        </w:rPr>
        <w:t xml:space="preserve"> </w:t>
      </w:r>
      <w:r w:rsidRPr="00134519">
        <w:rPr>
          <w:bCs/>
        </w:rPr>
        <w:t>regarding</w:t>
      </w:r>
      <w:r w:rsidR="006D0CFB" w:rsidRPr="00134519">
        <w:rPr>
          <w:bCs/>
        </w:rPr>
        <w:t xml:space="preserve"> superfoods.</w:t>
      </w:r>
      <w:r w:rsidR="00D62C2F" w:rsidRPr="00134519">
        <w:rPr>
          <w:bCs/>
        </w:rPr>
        <w:t xml:space="preserve"> Third, utili</w:t>
      </w:r>
      <w:r w:rsidR="00BD1992" w:rsidRPr="00134519">
        <w:rPr>
          <w:bCs/>
        </w:rPr>
        <w:t>z</w:t>
      </w:r>
      <w:r w:rsidR="00D62C2F" w:rsidRPr="00134519">
        <w:rPr>
          <w:bCs/>
        </w:rPr>
        <w:t xml:space="preserve">ing consumption values to predict consumers’ </w:t>
      </w:r>
      <w:proofErr w:type="spellStart"/>
      <w:r w:rsidR="00D62C2F" w:rsidRPr="00134519">
        <w:rPr>
          <w:bCs/>
        </w:rPr>
        <w:t>behavioral</w:t>
      </w:r>
      <w:proofErr w:type="spellEnd"/>
      <w:r w:rsidR="00D62C2F" w:rsidRPr="00134519">
        <w:rPr>
          <w:bCs/>
        </w:rPr>
        <w:t xml:space="preserve"> tendencies neglects the significance of </w:t>
      </w:r>
      <w:r w:rsidR="004E6B1F">
        <w:rPr>
          <w:bCs/>
        </w:rPr>
        <w:t xml:space="preserve">perceived </w:t>
      </w:r>
      <w:r w:rsidR="00D62C2F" w:rsidRPr="00134519">
        <w:rPr>
          <w:bCs/>
        </w:rPr>
        <w:t>cost</w:t>
      </w:r>
      <w:r w:rsidR="004E6B1F">
        <w:rPr>
          <w:bCs/>
        </w:rPr>
        <w:t>s</w:t>
      </w:r>
      <w:r w:rsidR="00D62C2F" w:rsidRPr="00134519">
        <w:rPr>
          <w:bCs/>
        </w:rPr>
        <w:t xml:space="preserve"> in shaping consumers’ </w:t>
      </w:r>
      <w:proofErr w:type="spellStart"/>
      <w:r w:rsidR="00D62C2F" w:rsidRPr="00134519">
        <w:rPr>
          <w:bCs/>
        </w:rPr>
        <w:t>behavior</w:t>
      </w:r>
      <w:r w:rsidR="000D06A9">
        <w:rPr>
          <w:bCs/>
        </w:rPr>
        <w:t>s</w:t>
      </w:r>
      <w:proofErr w:type="spellEnd"/>
      <w:r w:rsidR="00D62C2F" w:rsidRPr="00134519">
        <w:rPr>
          <w:bCs/>
        </w:rPr>
        <w:t xml:space="preserve">. Therefore, </w:t>
      </w:r>
      <w:r w:rsidR="00BD1992" w:rsidRPr="00134519">
        <w:rPr>
          <w:bCs/>
        </w:rPr>
        <w:t>d</w:t>
      </w:r>
      <w:r w:rsidR="00D62C2F" w:rsidRPr="00134519">
        <w:rPr>
          <w:bCs/>
        </w:rPr>
        <w:t xml:space="preserve">rawing on </w:t>
      </w:r>
      <w:r w:rsidR="00D62C2F" w:rsidRPr="00134519">
        <w:rPr>
          <w:bCs/>
        </w:rPr>
        <w:lastRenderedPageBreak/>
        <w:t>prospect theory</w:t>
      </w:r>
      <w:r w:rsidR="00F079C8" w:rsidRPr="00134519">
        <w:rPr>
          <w:bCs/>
        </w:rPr>
        <w:t xml:space="preserve"> </w:t>
      </w:r>
      <w:r w:rsidR="00F079C8" w:rsidRPr="00134519">
        <w:rPr>
          <w:rFonts w:eastAsia="SimSun"/>
          <w:lang w:val="en-US"/>
        </w:rPr>
        <w:t>(</w:t>
      </w:r>
      <w:r w:rsidR="00F079C8" w:rsidRPr="00134519">
        <w:t>Kahneman &amp; Tversky, 1979)</w:t>
      </w:r>
      <w:r w:rsidR="00D62C2F" w:rsidRPr="00134519">
        <w:rPr>
          <w:bCs/>
        </w:rPr>
        <w:t xml:space="preserve">, we </w:t>
      </w:r>
      <w:r w:rsidR="00530885" w:rsidRPr="00134519">
        <w:rPr>
          <w:bCs/>
        </w:rPr>
        <w:t xml:space="preserve">explore the moderating role of </w:t>
      </w:r>
      <w:r w:rsidR="005A7F40" w:rsidRPr="00134519">
        <w:rPr>
          <w:bCs/>
        </w:rPr>
        <w:t xml:space="preserve">perceived </w:t>
      </w:r>
      <w:r w:rsidR="00D62C2F" w:rsidRPr="00134519">
        <w:rPr>
          <w:bCs/>
        </w:rPr>
        <w:t>cost</w:t>
      </w:r>
      <w:r w:rsidR="00B3392C">
        <w:rPr>
          <w:bCs/>
        </w:rPr>
        <w:t>s</w:t>
      </w:r>
      <w:r w:rsidR="00D62C2F" w:rsidRPr="00134519">
        <w:rPr>
          <w:bCs/>
        </w:rPr>
        <w:t xml:space="preserve"> </w:t>
      </w:r>
      <w:r w:rsidR="00530885" w:rsidRPr="00134519">
        <w:rPr>
          <w:bCs/>
        </w:rPr>
        <w:t xml:space="preserve">in the relationship between relative advantage and consumers’ </w:t>
      </w:r>
      <w:proofErr w:type="spellStart"/>
      <w:r w:rsidR="00530885" w:rsidRPr="00134519">
        <w:rPr>
          <w:bCs/>
        </w:rPr>
        <w:t>behavioral</w:t>
      </w:r>
      <w:proofErr w:type="spellEnd"/>
      <w:r w:rsidR="00530885" w:rsidRPr="00134519">
        <w:rPr>
          <w:bCs/>
        </w:rPr>
        <w:t xml:space="preserve"> intentions</w:t>
      </w:r>
      <w:r w:rsidR="00D62C2F" w:rsidRPr="00134519">
        <w:rPr>
          <w:bCs/>
        </w:rPr>
        <w:t xml:space="preserve">. </w:t>
      </w:r>
    </w:p>
    <w:p w14:paraId="1E90728C" w14:textId="77777777" w:rsidR="00E40DDC" w:rsidRDefault="00E40DDC" w:rsidP="00545EDA">
      <w:pPr>
        <w:spacing w:line="480" w:lineRule="auto"/>
        <w:jc w:val="both"/>
        <w:rPr>
          <w:bCs/>
        </w:rPr>
      </w:pPr>
    </w:p>
    <w:p w14:paraId="79D3D951" w14:textId="24E62018" w:rsidR="00E40DDC" w:rsidRPr="00545EDA" w:rsidRDefault="00E40DDC" w:rsidP="00545EDA">
      <w:pPr>
        <w:pStyle w:val="Heading2"/>
        <w:spacing w:line="480" w:lineRule="auto"/>
        <w:rPr>
          <w:b/>
          <w:bCs/>
        </w:rPr>
      </w:pPr>
      <w:r w:rsidRPr="00D91A49">
        <w:rPr>
          <w:rFonts w:ascii="Times New Roman" w:hAnsi="Times New Roman" w:cs="Times New Roman"/>
          <w:b/>
          <w:bCs/>
          <w:color w:val="auto"/>
          <w:sz w:val="24"/>
          <w:szCs w:val="24"/>
        </w:rPr>
        <w:t>1.3 The current study</w:t>
      </w:r>
    </w:p>
    <w:p w14:paraId="27F15CE0" w14:textId="2A80690D" w:rsidR="00870D75" w:rsidRDefault="00F87175" w:rsidP="00870D75">
      <w:pPr>
        <w:spacing w:line="480" w:lineRule="auto"/>
        <w:jc w:val="both"/>
        <w:rPr>
          <w:bCs/>
        </w:rPr>
      </w:pPr>
      <w:r>
        <w:rPr>
          <w:bCs/>
        </w:rPr>
        <w:t xml:space="preserve">It is evident that there is interplay between theory (in our case, </w:t>
      </w:r>
      <w:r w:rsidR="006C14EC">
        <w:rPr>
          <w:bCs/>
        </w:rPr>
        <w:t xml:space="preserve">the theory of </w:t>
      </w:r>
      <w:r>
        <w:rPr>
          <w:bCs/>
        </w:rPr>
        <w:t xml:space="preserve">consumption </w:t>
      </w:r>
      <w:r w:rsidR="006C14EC">
        <w:rPr>
          <w:bCs/>
        </w:rPr>
        <w:t>values</w:t>
      </w:r>
      <w:r>
        <w:rPr>
          <w:bCs/>
        </w:rPr>
        <w:t xml:space="preserve">) and the empirical world. This research thus takes an abductive approach </w:t>
      </w:r>
      <w:r w:rsidR="00870D75">
        <w:rPr>
          <w:bCs/>
        </w:rPr>
        <w:t xml:space="preserve">in </w:t>
      </w:r>
      <w:r>
        <w:rPr>
          <w:bCs/>
        </w:rPr>
        <w:t xml:space="preserve">combining the advantages of both deduction and induction, with </w:t>
      </w:r>
      <w:r w:rsidR="00870D75">
        <w:rPr>
          <w:bCs/>
        </w:rPr>
        <w:t>the</w:t>
      </w:r>
      <w:r>
        <w:rPr>
          <w:bCs/>
        </w:rPr>
        <w:t xml:space="preserve"> aim of developing context-embedded knowledge within the</w:t>
      </w:r>
      <w:r w:rsidR="00870D75">
        <w:rPr>
          <w:bCs/>
        </w:rPr>
        <w:t xml:space="preserve"> specific setting of</w:t>
      </w:r>
      <w:r>
        <w:rPr>
          <w:bCs/>
        </w:rPr>
        <w:t xml:space="preserve"> superfood consumption</w:t>
      </w:r>
      <w:r w:rsidR="0053047D">
        <w:rPr>
          <w:bCs/>
        </w:rPr>
        <w:t xml:space="preserve"> (Xian &amp; Meng-Lewis, 2018)</w:t>
      </w:r>
      <w:r>
        <w:rPr>
          <w:bCs/>
        </w:rPr>
        <w:t xml:space="preserve">.  </w:t>
      </w:r>
      <w:r w:rsidR="00BD1992" w:rsidRPr="00134519">
        <w:rPr>
          <w:bCs/>
        </w:rPr>
        <w:t>In line with the</w:t>
      </w:r>
      <w:r w:rsidR="00530885" w:rsidRPr="00134519">
        <w:rPr>
          <w:bCs/>
        </w:rPr>
        <w:t xml:space="preserve"> research background and objectives</w:t>
      </w:r>
      <w:r w:rsidR="00BD1992" w:rsidRPr="00134519">
        <w:rPr>
          <w:bCs/>
        </w:rPr>
        <w:t xml:space="preserve"> outlined above,</w:t>
      </w:r>
      <w:r w:rsidR="00530885" w:rsidRPr="00134519">
        <w:rPr>
          <w:bCs/>
        </w:rPr>
        <w:t xml:space="preserve"> </w:t>
      </w:r>
      <w:r w:rsidR="00BD1992" w:rsidRPr="00134519">
        <w:rPr>
          <w:bCs/>
        </w:rPr>
        <w:t xml:space="preserve">we </w:t>
      </w:r>
      <w:r w:rsidR="00530885" w:rsidRPr="00134519">
        <w:rPr>
          <w:bCs/>
        </w:rPr>
        <w:t>dr</w:t>
      </w:r>
      <w:r w:rsidR="00BD1992" w:rsidRPr="00134519">
        <w:rPr>
          <w:bCs/>
        </w:rPr>
        <w:t>a</w:t>
      </w:r>
      <w:r w:rsidR="00530885" w:rsidRPr="00134519">
        <w:rPr>
          <w:bCs/>
        </w:rPr>
        <w:t xml:space="preserve">w on a sample of 447 existing superfood consumers, explore how consumption values influence </w:t>
      </w:r>
      <w:r w:rsidR="00753EA9" w:rsidRPr="00134519">
        <w:rPr>
          <w:bCs/>
        </w:rPr>
        <w:t>their repurchase</w:t>
      </w:r>
      <w:r w:rsidR="00530885" w:rsidRPr="00134519">
        <w:rPr>
          <w:bCs/>
        </w:rPr>
        <w:t xml:space="preserve"> and WOM </w:t>
      </w:r>
      <w:proofErr w:type="spellStart"/>
      <w:r w:rsidR="00530885" w:rsidRPr="00134519">
        <w:rPr>
          <w:bCs/>
        </w:rPr>
        <w:t>behaviors</w:t>
      </w:r>
      <w:proofErr w:type="spellEnd"/>
      <w:r w:rsidR="00530885" w:rsidRPr="00134519">
        <w:rPr>
          <w:bCs/>
        </w:rPr>
        <w:t xml:space="preserve"> </w:t>
      </w:r>
      <w:r w:rsidR="003139A1" w:rsidRPr="00134519">
        <w:rPr>
          <w:bCs/>
        </w:rPr>
        <w:t>in relation to</w:t>
      </w:r>
      <w:r w:rsidR="00530885" w:rsidRPr="00134519">
        <w:rPr>
          <w:bCs/>
        </w:rPr>
        <w:t xml:space="preserve"> superfood</w:t>
      </w:r>
      <w:r w:rsidR="00BD1992" w:rsidRPr="00134519">
        <w:rPr>
          <w:bCs/>
        </w:rPr>
        <w:t>s</w:t>
      </w:r>
      <w:r w:rsidR="00530885" w:rsidRPr="00134519">
        <w:rPr>
          <w:bCs/>
        </w:rPr>
        <w:t xml:space="preserve"> </w:t>
      </w:r>
      <w:r w:rsidR="008D5DCB" w:rsidRPr="00134519">
        <w:rPr>
          <w:bCs/>
        </w:rPr>
        <w:t xml:space="preserve">and highlight the significance of relative advantage and </w:t>
      </w:r>
      <w:r w:rsidR="005A7F40" w:rsidRPr="00134519">
        <w:rPr>
          <w:bCs/>
        </w:rPr>
        <w:t xml:space="preserve">perceived </w:t>
      </w:r>
      <w:r w:rsidR="008D5DCB" w:rsidRPr="00134519">
        <w:rPr>
          <w:bCs/>
        </w:rPr>
        <w:t xml:space="preserve">cost in food consumption. </w:t>
      </w:r>
      <w:r w:rsidR="00D62C2F" w:rsidRPr="00134519">
        <w:rPr>
          <w:bCs/>
        </w:rPr>
        <w:t xml:space="preserve">This research makes </w:t>
      </w:r>
      <w:r w:rsidR="008D5DCB" w:rsidRPr="00134519">
        <w:rPr>
          <w:bCs/>
        </w:rPr>
        <w:t xml:space="preserve">important </w:t>
      </w:r>
      <w:r w:rsidR="00D62C2F" w:rsidRPr="00134519">
        <w:rPr>
          <w:bCs/>
        </w:rPr>
        <w:t xml:space="preserve">contributions </w:t>
      </w:r>
      <w:r w:rsidR="008D5DCB" w:rsidRPr="00134519">
        <w:rPr>
          <w:bCs/>
        </w:rPr>
        <w:t xml:space="preserve">by addressing </w:t>
      </w:r>
      <w:r w:rsidR="00BD1992" w:rsidRPr="00134519">
        <w:rPr>
          <w:bCs/>
        </w:rPr>
        <w:t>a</w:t>
      </w:r>
      <w:r w:rsidR="008D5DCB" w:rsidRPr="00134519">
        <w:rPr>
          <w:bCs/>
        </w:rPr>
        <w:t xml:space="preserve"> fundamental question </w:t>
      </w:r>
      <w:r w:rsidR="00BD1992" w:rsidRPr="00134519">
        <w:rPr>
          <w:bCs/>
        </w:rPr>
        <w:t>with regard to the</w:t>
      </w:r>
      <w:r w:rsidR="005A693D">
        <w:rPr>
          <w:bCs/>
        </w:rPr>
        <w:t xml:space="preserve"> reasons behind</w:t>
      </w:r>
      <w:r w:rsidR="00BD1992" w:rsidRPr="00134519">
        <w:rPr>
          <w:bCs/>
        </w:rPr>
        <w:t xml:space="preserve"> increas</w:t>
      </w:r>
      <w:r w:rsidR="003139A1" w:rsidRPr="00134519">
        <w:rPr>
          <w:bCs/>
        </w:rPr>
        <w:t>ing</w:t>
      </w:r>
      <w:r w:rsidR="008D5DCB" w:rsidRPr="00134519">
        <w:rPr>
          <w:bCs/>
        </w:rPr>
        <w:t xml:space="preserve"> popular</w:t>
      </w:r>
      <w:r w:rsidR="00BD1992" w:rsidRPr="00134519">
        <w:rPr>
          <w:bCs/>
        </w:rPr>
        <w:t>ity of</w:t>
      </w:r>
      <w:r w:rsidR="008D5DCB" w:rsidRPr="00134519">
        <w:rPr>
          <w:bCs/>
        </w:rPr>
        <w:t xml:space="preserve"> superfood consumption and add</w:t>
      </w:r>
      <w:r w:rsidR="003139A1" w:rsidRPr="00134519">
        <w:rPr>
          <w:bCs/>
        </w:rPr>
        <w:t>s</w:t>
      </w:r>
      <w:r w:rsidR="008D5DCB" w:rsidRPr="00134519">
        <w:rPr>
          <w:bCs/>
        </w:rPr>
        <w:t xml:space="preserve"> empirical evidence to the emerging research stream o</w:t>
      </w:r>
      <w:r w:rsidR="00BD1992" w:rsidRPr="00134519">
        <w:rPr>
          <w:bCs/>
        </w:rPr>
        <w:t>n</w:t>
      </w:r>
      <w:r w:rsidR="008D5DCB" w:rsidRPr="00134519">
        <w:rPr>
          <w:bCs/>
        </w:rPr>
        <w:t xml:space="preserve"> superfood</w:t>
      </w:r>
      <w:r w:rsidR="00BD1992" w:rsidRPr="00134519">
        <w:rPr>
          <w:bCs/>
        </w:rPr>
        <w:t>s</w:t>
      </w:r>
      <w:r w:rsidR="008D5DCB" w:rsidRPr="00134519">
        <w:rPr>
          <w:bCs/>
        </w:rPr>
        <w:t xml:space="preserve">. </w:t>
      </w:r>
      <w:r w:rsidR="00BD1992" w:rsidRPr="00134519">
        <w:rPr>
          <w:bCs/>
        </w:rPr>
        <w:t>B</w:t>
      </w:r>
      <w:r w:rsidR="008D5DCB" w:rsidRPr="00134519">
        <w:rPr>
          <w:bCs/>
        </w:rPr>
        <w:t xml:space="preserve">y </w:t>
      </w:r>
      <w:r w:rsidR="00D62C2F" w:rsidRPr="00134519">
        <w:rPr>
          <w:bCs/>
        </w:rPr>
        <w:t>extending the theory of consumption value</w:t>
      </w:r>
      <w:r w:rsidR="008D5DCB" w:rsidRPr="00134519">
        <w:rPr>
          <w:bCs/>
        </w:rPr>
        <w:t>s, this research</w:t>
      </w:r>
      <w:r w:rsidR="00BD1992" w:rsidRPr="00134519">
        <w:rPr>
          <w:bCs/>
        </w:rPr>
        <w:t xml:space="preserve"> also</w:t>
      </w:r>
      <w:r w:rsidR="008D5DCB" w:rsidRPr="00134519">
        <w:rPr>
          <w:bCs/>
        </w:rPr>
        <w:t xml:space="preserve"> identifies nuanced dynamics in </w:t>
      </w:r>
      <w:r w:rsidR="003139A1" w:rsidRPr="00134519">
        <w:rPr>
          <w:bCs/>
        </w:rPr>
        <w:t xml:space="preserve">the </w:t>
      </w:r>
      <w:r w:rsidR="008D5DCB" w:rsidRPr="00134519">
        <w:rPr>
          <w:bCs/>
        </w:rPr>
        <w:t>cognitive process</w:t>
      </w:r>
      <w:r w:rsidR="00BD1992" w:rsidRPr="00134519">
        <w:rPr>
          <w:bCs/>
        </w:rPr>
        <w:t>es</w:t>
      </w:r>
      <w:r w:rsidR="008D5DCB" w:rsidRPr="00134519">
        <w:rPr>
          <w:bCs/>
        </w:rPr>
        <w:t xml:space="preserve"> elicited by </w:t>
      </w:r>
      <w:r w:rsidR="003139A1" w:rsidRPr="00134519">
        <w:rPr>
          <w:bCs/>
        </w:rPr>
        <w:t xml:space="preserve">consumers’ </w:t>
      </w:r>
      <w:r w:rsidR="008D5DCB" w:rsidRPr="00134519">
        <w:rPr>
          <w:bCs/>
        </w:rPr>
        <w:t>consumption values</w:t>
      </w:r>
      <w:r w:rsidR="00D62C2F" w:rsidRPr="00134519">
        <w:rPr>
          <w:bCs/>
        </w:rPr>
        <w:t xml:space="preserve">. </w:t>
      </w:r>
      <w:r w:rsidR="008D5DCB" w:rsidRPr="00134519">
        <w:rPr>
          <w:bCs/>
        </w:rPr>
        <w:t xml:space="preserve">From </w:t>
      </w:r>
      <w:r w:rsidR="00BD1992" w:rsidRPr="00134519">
        <w:rPr>
          <w:bCs/>
        </w:rPr>
        <w:t>a</w:t>
      </w:r>
      <w:r w:rsidR="008D5DCB" w:rsidRPr="00134519">
        <w:rPr>
          <w:bCs/>
        </w:rPr>
        <w:t xml:space="preserve"> practical perspective, our findings are</w:t>
      </w:r>
      <w:r w:rsidR="00705C42" w:rsidRPr="00134519">
        <w:rPr>
          <w:bCs/>
        </w:rPr>
        <w:t xml:space="preserve"> of</w:t>
      </w:r>
      <w:r w:rsidR="00D62C2F" w:rsidRPr="00134519">
        <w:rPr>
          <w:bCs/>
        </w:rPr>
        <w:t xml:space="preserve"> benefi</w:t>
      </w:r>
      <w:r w:rsidR="00705C42" w:rsidRPr="00134519">
        <w:rPr>
          <w:bCs/>
        </w:rPr>
        <w:t>t</w:t>
      </w:r>
      <w:r w:rsidR="00D62C2F" w:rsidRPr="00134519">
        <w:rPr>
          <w:bCs/>
        </w:rPr>
        <w:t xml:space="preserve"> to food producers, marketing practitioners</w:t>
      </w:r>
      <w:r w:rsidR="008D5DCB" w:rsidRPr="00134519">
        <w:rPr>
          <w:bCs/>
        </w:rPr>
        <w:t xml:space="preserve"> and policy makers</w:t>
      </w:r>
      <w:r w:rsidR="00D62C2F" w:rsidRPr="00134519">
        <w:rPr>
          <w:bCs/>
        </w:rPr>
        <w:t>.</w:t>
      </w:r>
    </w:p>
    <w:p w14:paraId="652D33D5" w14:textId="679FAC38" w:rsidR="00664DAB" w:rsidRDefault="00D62C2F" w:rsidP="006213BC">
      <w:pPr>
        <w:spacing w:line="480" w:lineRule="auto"/>
        <w:ind w:firstLine="720"/>
        <w:jc w:val="both"/>
        <w:rPr>
          <w:bCs/>
        </w:rPr>
      </w:pPr>
      <w:r w:rsidRPr="00134519">
        <w:rPr>
          <w:bCs/>
        </w:rPr>
        <w:t xml:space="preserve">The remaining sections of the paper are structured as follows. </w:t>
      </w:r>
      <w:r w:rsidR="00EA0C35">
        <w:rPr>
          <w:bCs/>
        </w:rPr>
        <w:t>In what follows</w:t>
      </w:r>
      <w:r w:rsidRPr="00134519">
        <w:rPr>
          <w:bCs/>
        </w:rPr>
        <w:t xml:space="preserve">, </w:t>
      </w:r>
      <w:r w:rsidR="00705C42" w:rsidRPr="00134519">
        <w:rPr>
          <w:bCs/>
        </w:rPr>
        <w:t>s</w:t>
      </w:r>
      <w:r w:rsidRPr="00134519">
        <w:rPr>
          <w:bCs/>
        </w:rPr>
        <w:t xml:space="preserve">ection 2 </w:t>
      </w:r>
      <w:r w:rsidR="00EA0C35">
        <w:rPr>
          <w:bCs/>
        </w:rPr>
        <w:t xml:space="preserve">contextualizes the research by reviewing the </w:t>
      </w:r>
      <w:r w:rsidR="00870D75">
        <w:rPr>
          <w:bCs/>
        </w:rPr>
        <w:t xml:space="preserve">existing </w:t>
      </w:r>
      <w:r w:rsidR="00E21B76">
        <w:rPr>
          <w:bCs/>
        </w:rPr>
        <w:t>literature</w:t>
      </w:r>
      <w:r w:rsidR="00E40DDC">
        <w:rPr>
          <w:bCs/>
        </w:rPr>
        <w:t xml:space="preserve"> on superfood</w:t>
      </w:r>
      <w:r w:rsidR="00870D75">
        <w:rPr>
          <w:bCs/>
        </w:rPr>
        <w:t>s</w:t>
      </w:r>
      <w:r w:rsidR="00E40DDC">
        <w:rPr>
          <w:bCs/>
        </w:rPr>
        <w:t xml:space="preserve"> </w:t>
      </w:r>
      <w:r w:rsidR="00EA0C35">
        <w:rPr>
          <w:bCs/>
        </w:rPr>
        <w:t xml:space="preserve">and provides the theoretical background for the current study. Section 3 </w:t>
      </w:r>
      <w:r w:rsidR="009163EA" w:rsidRPr="00134519">
        <w:rPr>
          <w:bCs/>
        </w:rPr>
        <w:t>presents</w:t>
      </w:r>
      <w:r w:rsidRPr="00134519">
        <w:rPr>
          <w:bCs/>
        </w:rPr>
        <w:t xml:space="preserve"> the </w:t>
      </w:r>
      <w:r w:rsidR="00EA0C35">
        <w:rPr>
          <w:bCs/>
        </w:rPr>
        <w:t>conceptual</w:t>
      </w:r>
      <w:r w:rsidR="00EA0C35" w:rsidRPr="00134519">
        <w:rPr>
          <w:bCs/>
        </w:rPr>
        <w:t xml:space="preserve"> </w:t>
      </w:r>
      <w:r w:rsidRPr="00134519">
        <w:rPr>
          <w:bCs/>
        </w:rPr>
        <w:t xml:space="preserve">framework and outlines </w:t>
      </w:r>
      <w:r w:rsidR="00870D75">
        <w:rPr>
          <w:bCs/>
        </w:rPr>
        <w:t>our</w:t>
      </w:r>
      <w:r w:rsidRPr="00134519">
        <w:rPr>
          <w:bCs/>
        </w:rPr>
        <w:t xml:space="preserve"> hypotheses</w:t>
      </w:r>
      <w:r w:rsidR="00EA0C35">
        <w:rPr>
          <w:bCs/>
        </w:rPr>
        <w:t xml:space="preserve">, </w:t>
      </w:r>
      <w:r w:rsidR="00870D75">
        <w:rPr>
          <w:bCs/>
        </w:rPr>
        <w:t>and</w:t>
      </w:r>
      <w:r w:rsidRPr="00134519">
        <w:rPr>
          <w:bCs/>
        </w:rPr>
        <w:t xml:space="preserve"> </w:t>
      </w:r>
      <w:r w:rsidR="00EA0C35">
        <w:rPr>
          <w:bCs/>
        </w:rPr>
        <w:t>s</w:t>
      </w:r>
      <w:r w:rsidRPr="00134519">
        <w:rPr>
          <w:bCs/>
        </w:rPr>
        <w:t xml:space="preserve">ection </w:t>
      </w:r>
      <w:r w:rsidR="00EA0C35">
        <w:rPr>
          <w:bCs/>
        </w:rPr>
        <w:t>4</w:t>
      </w:r>
      <w:r w:rsidRPr="00134519">
        <w:rPr>
          <w:bCs/>
        </w:rPr>
        <w:t xml:space="preserve"> explains the methodology and the data collection and analysis processes. Section </w:t>
      </w:r>
      <w:r w:rsidR="00EA0C35">
        <w:rPr>
          <w:bCs/>
        </w:rPr>
        <w:t>5</w:t>
      </w:r>
      <w:r w:rsidRPr="00134519">
        <w:rPr>
          <w:bCs/>
        </w:rPr>
        <w:t xml:space="preserve"> presents </w:t>
      </w:r>
      <w:r w:rsidR="005E369B">
        <w:rPr>
          <w:bCs/>
        </w:rPr>
        <w:t>the data</w:t>
      </w:r>
      <w:r w:rsidR="005E369B" w:rsidRPr="00134519">
        <w:rPr>
          <w:bCs/>
        </w:rPr>
        <w:t xml:space="preserve"> </w:t>
      </w:r>
      <w:r w:rsidRPr="00134519">
        <w:rPr>
          <w:bCs/>
        </w:rPr>
        <w:t xml:space="preserve">analysis and </w:t>
      </w:r>
      <w:r w:rsidR="005E369B">
        <w:rPr>
          <w:bCs/>
        </w:rPr>
        <w:t>related results,</w:t>
      </w:r>
      <w:r w:rsidR="005E369B" w:rsidRPr="00134519">
        <w:rPr>
          <w:bCs/>
        </w:rPr>
        <w:t xml:space="preserve"> </w:t>
      </w:r>
      <w:r w:rsidR="005E369B">
        <w:rPr>
          <w:bCs/>
        </w:rPr>
        <w:t xml:space="preserve">while </w:t>
      </w:r>
      <w:r w:rsidR="009163EA" w:rsidRPr="00134519">
        <w:rPr>
          <w:bCs/>
        </w:rPr>
        <w:t>s</w:t>
      </w:r>
      <w:r w:rsidRPr="00134519">
        <w:rPr>
          <w:bCs/>
        </w:rPr>
        <w:t xml:space="preserve">ection </w:t>
      </w:r>
      <w:r w:rsidR="00EA0C35">
        <w:rPr>
          <w:bCs/>
        </w:rPr>
        <w:t>6</w:t>
      </w:r>
      <w:r w:rsidRPr="00134519">
        <w:rPr>
          <w:bCs/>
        </w:rPr>
        <w:t xml:space="preserve"> discusses the findings</w:t>
      </w:r>
      <w:r w:rsidR="005E369B">
        <w:rPr>
          <w:bCs/>
        </w:rPr>
        <w:t xml:space="preserve">, </w:t>
      </w:r>
      <w:r w:rsidRPr="00134519">
        <w:rPr>
          <w:bCs/>
        </w:rPr>
        <w:t>theoretical contributions</w:t>
      </w:r>
      <w:r w:rsidR="005E369B">
        <w:rPr>
          <w:bCs/>
        </w:rPr>
        <w:t>,</w:t>
      </w:r>
      <w:r w:rsidRPr="00134519">
        <w:rPr>
          <w:bCs/>
        </w:rPr>
        <w:t xml:space="preserve"> and practical implications of the research. The </w:t>
      </w:r>
      <w:r w:rsidRPr="00134519">
        <w:rPr>
          <w:bCs/>
        </w:rPr>
        <w:lastRenderedPageBreak/>
        <w:t xml:space="preserve">paper concludes with the limitations </w:t>
      </w:r>
      <w:r w:rsidR="005E369B">
        <w:rPr>
          <w:bCs/>
        </w:rPr>
        <w:t>related to the</w:t>
      </w:r>
      <w:r w:rsidR="009163EA" w:rsidRPr="00134519">
        <w:rPr>
          <w:bCs/>
        </w:rPr>
        <w:t xml:space="preserve"> study </w:t>
      </w:r>
      <w:r w:rsidRPr="00134519">
        <w:rPr>
          <w:bCs/>
        </w:rPr>
        <w:t>and</w:t>
      </w:r>
      <w:r w:rsidR="009163EA" w:rsidRPr="00134519">
        <w:rPr>
          <w:bCs/>
        </w:rPr>
        <w:t xml:space="preserve"> offers</w:t>
      </w:r>
      <w:r w:rsidRPr="00134519">
        <w:rPr>
          <w:bCs/>
        </w:rPr>
        <w:t xml:space="preserve"> suggestions for future research opportunities.</w:t>
      </w:r>
    </w:p>
    <w:p w14:paraId="2A823016" w14:textId="77777777" w:rsidR="00A132CD" w:rsidRPr="00134519" w:rsidRDefault="00A132CD" w:rsidP="00A132CD">
      <w:pPr>
        <w:spacing w:line="480" w:lineRule="auto"/>
        <w:ind w:firstLine="720"/>
        <w:jc w:val="both"/>
        <w:rPr>
          <w:bCs/>
        </w:rPr>
      </w:pPr>
    </w:p>
    <w:p w14:paraId="3BC10B76" w14:textId="2507744A" w:rsidR="004927A0" w:rsidRPr="00134519" w:rsidRDefault="003C6D16" w:rsidP="00A132CD">
      <w:pPr>
        <w:pStyle w:val="Heading1"/>
        <w:spacing w:before="0"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sidR="00664DAB" w:rsidRPr="00134519">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Literature review and theoretical background </w:t>
      </w:r>
      <w:r w:rsidR="004927A0" w:rsidRPr="00134519">
        <w:rPr>
          <w:rFonts w:ascii="Times New Roman" w:hAnsi="Times New Roman" w:cs="Times New Roman"/>
          <w:b/>
          <w:bCs/>
          <w:color w:val="auto"/>
          <w:sz w:val="24"/>
          <w:szCs w:val="24"/>
        </w:rPr>
        <w:t xml:space="preserve"> </w:t>
      </w:r>
    </w:p>
    <w:p w14:paraId="69B34B18" w14:textId="45E67865" w:rsidR="003C6D16" w:rsidRPr="00545EDA" w:rsidRDefault="001641DC" w:rsidP="00545EDA">
      <w:pPr>
        <w:pStyle w:val="Heading2"/>
        <w:spacing w:line="480" w:lineRule="auto"/>
        <w:rPr>
          <w:b/>
          <w:bCs/>
          <w:lang w:val="en-US"/>
        </w:rPr>
      </w:pPr>
      <w:r w:rsidRPr="00545EDA">
        <w:rPr>
          <w:rFonts w:ascii="Times New Roman" w:hAnsi="Times New Roman" w:cs="Times New Roman"/>
          <w:b/>
          <w:bCs/>
          <w:color w:val="auto"/>
          <w:sz w:val="24"/>
          <w:szCs w:val="24"/>
          <w:lang w:val="en-US"/>
        </w:rPr>
        <w:t xml:space="preserve">2.1 </w:t>
      </w:r>
      <w:r w:rsidR="00E239CE">
        <w:rPr>
          <w:rFonts w:ascii="Times New Roman" w:hAnsi="Times New Roman" w:cs="Times New Roman"/>
          <w:b/>
          <w:bCs/>
          <w:color w:val="auto"/>
          <w:sz w:val="24"/>
          <w:szCs w:val="24"/>
          <w:lang w:val="en-US"/>
        </w:rPr>
        <w:t>S</w:t>
      </w:r>
      <w:r w:rsidRPr="00545EDA">
        <w:rPr>
          <w:rFonts w:ascii="Times New Roman" w:hAnsi="Times New Roman" w:cs="Times New Roman"/>
          <w:b/>
          <w:bCs/>
          <w:color w:val="auto"/>
          <w:sz w:val="24"/>
          <w:szCs w:val="24"/>
          <w:lang w:val="en-US"/>
        </w:rPr>
        <w:t>uperfood</w:t>
      </w:r>
      <w:r w:rsidR="00870D75">
        <w:rPr>
          <w:rFonts w:ascii="Times New Roman" w:hAnsi="Times New Roman" w:cs="Times New Roman"/>
          <w:b/>
          <w:bCs/>
          <w:color w:val="auto"/>
          <w:sz w:val="24"/>
          <w:szCs w:val="24"/>
          <w:lang w:val="en-US"/>
        </w:rPr>
        <w:t>s</w:t>
      </w:r>
      <w:r w:rsidRPr="00545EDA">
        <w:rPr>
          <w:rFonts w:ascii="Times New Roman" w:hAnsi="Times New Roman" w:cs="Times New Roman"/>
          <w:b/>
          <w:bCs/>
          <w:color w:val="auto"/>
          <w:sz w:val="24"/>
          <w:szCs w:val="24"/>
          <w:lang w:val="en-US"/>
        </w:rPr>
        <w:t xml:space="preserve"> in marketing and </w:t>
      </w:r>
      <w:r w:rsidR="00E239CE">
        <w:rPr>
          <w:rFonts w:ascii="Times New Roman" w:hAnsi="Times New Roman" w:cs="Times New Roman"/>
          <w:b/>
          <w:bCs/>
          <w:color w:val="auto"/>
          <w:sz w:val="24"/>
          <w:szCs w:val="24"/>
          <w:lang w:val="en-US"/>
        </w:rPr>
        <w:t>consumer research</w:t>
      </w:r>
    </w:p>
    <w:p w14:paraId="358DC5B2" w14:textId="029158FE" w:rsidR="003C6D16" w:rsidRDefault="00870D75" w:rsidP="00BB5F50">
      <w:pPr>
        <w:spacing w:line="480" w:lineRule="auto"/>
        <w:jc w:val="both"/>
        <w:rPr>
          <w:rFonts w:eastAsia="SimSun"/>
          <w:lang w:val="en-US"/>
        </w:rPr>
      </w:pPr>
      <w:r>
        <w:rPr>
          <w:rFonts w:eastAsia="SimSun"/>
          <w:lang w:val="en-US"/>
        </w:rPr>
        <w:t>The pursuit of s</w:t>
      </w:r>
      <w:r w:rsidR="00A91FC4">
        <w:rPr>
          <w:rFonts w:eastAsia="SimSun"/>
          <w:lang w:val="en-US"/>
        </w:rPr>
        <w:t>uperfood</w:t>
      </w:r>
      <w:r>
        <w:rPr>
          <w:rFonts w:eastAsia="SimSun"/>
          <w:lang w:val="en-US"/>
        </w:rPr>
        <w:t>s</w:t>
      </w:r>
      <w:r w:rsidR="007544DD">
        <w:rPr>
          <w:rFonts w:eastAsia="SimSun"/>
          <w:lang w:val="en-US"/>
        </w:rPr>
        <w:t xml:space="preserve"> </w:t>
      </w:r>
      <w:r w:rsidR="00A91FC4">
        <w:rPr>
          <w:rFonts w:eastAsia="SimSun"/>
          <w:lang w:val="en-US"/>
        </w:rPr>
        <w:t xml:space="preserve">as a growing </w:t>
      </w:r>
      <w:r w:rsidR="007544DD">
        <w:rPr>
          <w:rFonts w:eastAsia="SimSun"/>
          <w:lang w:val="en-US"/>
        </w:rPr>
        <w:t xml:space="preserve">social </w:t>
      </w:r>
      <w:r w:rsidR="00A91FC4">
        <w:rPr>
          <w:rFonts w:eastAsia="SimSun"/>
          <w:lang w:val="en-US"/>
        </w:rPr>
        <w:t>phenomenon has been attracting academic attention in the past decade. However, surprisingly, a</w:t>
      </w:r>
      <w:r w:rsidR="001641DC">
        <w:rPr>
          <w:rFonts w:eastAsia="SimSun"/>
          <w:lang w:val="en-US"/>
        </w:rPr>
        <w:t>cademic research into superfood</w:t>
      </w:r>
      <w:r w:rsidR="0038253D">
        <w:rPr>
          <w:rFonts w:eastAsia="SimSun"/>
          <w:lang w:val="en-US"/>
        </w:rPr>
        <w:t>s</w:t>
      </w:r>
      <w:r w:rsidR="001641DC">
        <w:rPr>
          <w:rFonts w:eastAsia="SimSun"/>
          <w:lang w:val="en-US"/>
        </w:rPr>
        <w:t xml:space="preserve"> </w:t>
      </w:r>
      <w:r w:rsidR="00A91FC4">
        <w:rPr>
          <w:rFonts w:eastAsia="SimSun"/>
          <w:lang w:val="en-US"/>
        </w:rPr>
        <w:t xml:space="preserve">has largely </w:t>
      </w:r>
      <w:r>
        <w:rPr>
          <w:rFonts w:eastAsia="SimSun"/>
          <w:lang w:val="en-US"/>
        </w:rPr>
        <w:t xml:space="preserve">been </w:t>
      </w:r>
      <w:r w:rsidR="00A91FC4">
        <w:rPr>
          <w:rFonts w:eastAsia="SimSun"/>
          <w:lang w:val="en-US"/>
        </w:rPr>
        <w:t xml:space="preserve">restricted </w:t>
      </w:r>
      <w:r>
        <w:rPr>
          <w:rFonts w:eastAsia="SimSun"/>
          <w:lang w:val="en-US"/>
        </w:rPr>
        <w:t>to</w:t>
      </w:r>
      <w:r w:rsidR="00A91FC4">
        <w:rPr>
          <w:rFonts w:eastAsia="SimSun"/>
          <w:lang w:val="en-US"/>
        </w:rPr>
        <w:t xml:space="preserve"> the fields of food science, nutrition studies and medical research (</w:t>
      </w:r>
      <w:proofErr w:type="spellStart"/>
      <w:r w:rsidR="00A91FC4" w:rsidRPr="00A91FC4">
        <w:rPr>
          <w:rFonts w:eastAsia="SimSun"/>
          <w:lang w:val="en-US"/>
        </w:rPr>
        <w:t>Chongtham</w:t>
      </w:r>
      <w:proofErr w:type="spellEnd"/>
      <w:r w:rsidR="00A91FC4">
        <w:rPr>
          <w:rFonts w:eastAsia="SimSun"/>
          <w:lang w:val="en-US"/>
        </w:rPr>
        <w:t xml:space="preserve"> </w:t>
      </w:r>
      <w:r w:rsidR="00A91FC4" w:rsidRPr="00A91FC4">
        <w:rPr>
          <w:rFonts w:eastAsia="SimSun"/>
          <w:lang w:val="en-US"/>
        </w:rPr>
        <w:t>&amp; Bisht</w:t>
      </w:r>
      <w:r w:rsidR="00A91FC4">
        <w:rPr>
          <w:rFonts w:eastAsia="SimSun"/>
          <w:lang w:val="en-US"/>
        </w:rPr>
        <w:t xml:space="preserve">, 2020). Although superfood consumption has </w:t>
      </w:r>
      <w:r w:rsidR="00A91FC4" w:rsidRPr="001A1BEE">
        <w:rPr>
          <w:rFonts w:eastAsia="SimSun"/>
          <w:lang w:val="en-US"/>
        </w:rPr>
        <w:t xml:space="preserve">been </w:t>
      </w:r>
      <w:r w:rsidR="00E21B76">
        <w:rPr>
          <w:rFonts w:eastAsia="SimSun"/>
          <w:lang w:val="en-US"/>
        </w:rPr>
        <w:t>rising</w:t>
      </w:r>
      <w:r w:rsidR="00A91FC4">
        <w:rPr>
          <w:rFonts w:eastAsia="SimSun"/>
          <w:lang w:val="en-US"/>
        </w:rPr>
        <w:t xml:space="preserve"> in the consumer market, </w:t>
      </w:r>
      <w:r w:rsidR="005106FA">
        <w:rPr>
          <w:rFonts w:eastAsia="SimSun"/>
          <w:lang w:val="en-US"/>
        </w:rPr>
        <w:t xml:space="preserve">superfood research that takes </w:t>
      </w:r>
      <w:r>
        <w:rPr>
          <w:rFonts w:eastAsia="SimSun"/>
          <w:lang w:val="en-US"/>
        </w:rPr>
        <w:t xml:space="preserve">a </w:t>
      </w:r>
      <w:r w:rsidR="005106FA">
        <w:rPr>
          <w:rFonts w:eastAsia="SimSun"/>
          <w:lang w:val="en-US"/>
        </w:rPr>
        <w:t>marketing or consumer perspective remains scarce</w:t>
      </w:r>
      <w:r w:rsidR="00BB5F50">
        <w:rPr>
          <w:rFonts w:eastAsia="SimSun"/>
          <w:lang w:val="en-US"/>
        </w:rPr>
        <w:t xml:space="preserve"> (</w:t>
      </w:r>
      <w:proofErr w:type="spellStart"/>
      <w:r w:rsidR="00BB5F50" w:rsidRPr="00BB5F50">
        <w:rPr>
          <w:rFonts w:eastAsia="SimSun"/>
          <w:lang w:val="en-US"/>
        </w:rPr>
        <w:t>Groeniger</w:t>
      </w:r>
      <w:proofErr w:type="spellEnd"/>
      <w:r w:rsidR="00BB5F50" w:rsidRPr="00BB5F50">
        <w:rPr>
          <w:rFonts w:eastAsia="SimSun"/>
          <w:lang w:val="en-US"/>
        </w:rPr>
        <w:t xml:space="preserve"> et al.</w:t>
      </w:r>
      <w:r w:rsidR="00BB5F50">
        <w:rPr>
          <w:rFonts w:eastAsia="SimSun"/>
          <w:lang w:val="en-US"/>
        </w:rPr>
        <w:t xml:space="preserve">, </w:t>
      </w:r>
      <w:r w:rsidR="00BB5F50" w:rsidRPr="00BB5F50">
        <w:rPr>
          <w:rFonts w:eastAsia="SimSun"/>
          <w:lang w:val="en-US"/>
        </w:rPr>
        <w:t>2017</w:t>
      </w:r>
      <w:r w:rsidR="00BB5F50">
        <w:rPr>
          <w:rFonts w:eastAsia="SimSun"/>
          <w:lang w:val="en-US"/>
        </w:rPr>
        <w:t xml:space="preserve">; </w:t>
      </w:r>
      <w:r w:rsidR="00BB5F50" w:rsidRPr="00BB5F50">
        <w:rPr>
          <w:rFonts w:eastAsia="SimSun"/>
          <w:lang w:val="en-US"/>
        </w:rPr>
        <w:t>Sikka</w:t>
      </w:r>
      <w:r w:rsidR="00BB5F50">
        <w:rPr>
          <w:rFonts w:eastAsia="SimSun"/>
          <w:lang w:val="en-US"/>
        </w:rPr>
        <w:t xml:space="preserve">, </w:t>
      </w:r>
      <w:r w:rsidR="00BB5F50" w:rsidRPr="00BB5F50">
        <w:rPr>
          <w:rFonts w:eastAsia="SimSun"/>
          <w:lang w:val="en-US"/>
        </w:rPr>
        <w:t>2019)</w:t>
      </w:r>
      <w:r w:rsidR="005106FA">
        <w:rPr>
          <w:rFonts w:eastAsia="SimSun"/>
          <w:lang w:val="en-US"/>
        </w:rPr>
        <w:t xml:space="preserve">. In order to present a clear picture of superfood research in the fields of marketing and consumer research, we conducted a systematic literature review using Web of Science. </w:t>
      </w:r>
      <w:r w:rsidR="00BB5F50">
        <w:rPr>
          <w:rFonts w:eastAsia="SimSun"/>
          <w:lang w:val="en-US"/>
        </w:rPr>
        <w:t>In doing so</w:t>
      </w:r>
      <w:r w:rsidR="00F0425B">
        <w:rPr>
          <w:rFonts w:eastAsia="SimSun"/>
          <w:lang w:val="en-US"/>
        </w:rPr>
        <w:t>, we</w:t>
      </w:r>
      <w:r w:rsidR="00BE1BC9">
        <w:rPr>
          <w:rFonts w:eastAsia="SimSun"/>
          <w:lang w:val="en-US"/>
        </w:rPr>
        <w:t xml:space="preserve"> used the keyword “superfood” pair</w:t>
      </w:r>
      <w:r w:rsidR="0038253D">
        <w:rPr>
          <w:rFonts w:eastAsia="SimSun"/>
          <w:lang w:val="en-US"/>
        </w:rPr>
        <w:t>ed</w:t>
      </w:r>
      <w:r w:rsidR="00BE1BC9">
        <w:rPr>
          <w:rFonts w:eastAsia="SimSun"/>
          <w:lang w:val="en-US"/>
        </w:rPr>
        <w:t xml:space="preserve"> with “consumer”, “customer” and “marketing” as the keyword sets to search in all fields of articles available on Web of Science. The search </w:t>
      </w:r>
      <w:r>
        <w:rPr>
          <w:rFonts w:eastAsia="SimSun"/>
          <w:lang w:val="en-US"/>
        </w:rPr>
        <w:t>yielded</w:t>
      </w:r>
      <w:r w:rsidR="00BE1BC9">
        <w:rPr>
          <w:rFonts w:eastAsia="SimSun"/>
          <w:lang w:val="en-US"/>
        </w:rPr>
        <w:t xml:space="preserve"> 38 results in total. After reading the abstracts, non-marketing and -consumer research papers were filtered out, resulting in a final sample of </w:t>
      </w:r>
      <w:r>
        <w:rPr>
          <w:rFonts w:eastAsia="SimSun"/>
          <w:lang w:val="en-US"/>
        </w:rPr>
        <w:t>seven</w:t>
      </w:r>
      <w:r w:rsidR="00BE1BC9">
        <w:rPr>
          <w:rFonts w:eastAsia="SimSun"/>
          <w:lang w:val="en-US"/>
        </w:rPr>
        <w:t xml:space="preserve"> articles that investigate superfood from</w:t>
      </w:r>
      <w:r w:rsidR="005106FA">
        <w:rPr>
          <w:rFonts w:eastAsia="SimSun"/>
          <w:lang w:val="en-US"/>
        </w:rPr>
        <w:t xml:space="preserve"> </w:t>
      </w:r>
      <w:r w:rsidR="00BE1BC9">
        <w:rPr>
          <w:rFonts w:eastAsia="SimSun"/>
          <w:lang w:val="en-US"/>
        </w:rPr>
        <w:t>a marketing or consumer research perspective. Table 1 summarizes the</w:t>
      </w:r>
      <w:r w:rsidR="00BB5F50">
        <w:rPr>
          <w:rFonts w:eastAsia="SimSun"/>
          <w:lang w:val="en-US"/>
        </w:rPr>
        <w:t xml:space="preserve"> publication information, research methods and key findings of those studies. </w:t>
      </w:r>
    </w:p>
    <w:p w14:paraId="13089076" w14:textId="77777777" w:rsidR="00BB5F50" w:rsidRPr="00134519" w:rsidRDefault="00BB5F50" w:rsidP="00BB5F50">
      <w:pPr>
        <w:spacing w:line="360" w:lineRule="auto"/>
        <w:ind w:firstLine="720"/>
        <w:jc w:val="both"/>
        <w:rPr>
          <w:rFonts w:eastAsia="SimSun"/>
          <w:lang w:val="en-US"/>
        </w:rPr>
      </w:pPr>
      <w:bookmarkStart w:id="4" w:name="_Hlk77015158"/>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BB5F50" w:rsidRPr="00134519" w14:paraId="2EF1A687" w14:textId="77777777" w:rsidTr="00E37922">
        <w:trPr>
          <w:trHeight w:val="567"/>
          <w:jc w:val="center"/>
        </w:trPr>
        <w:tc>
          <w:tcPr>
            <w:tcW w:w="4763" w:type="dxa"/>
            <w:vAlign w:val="center"/>
          </w:tcPr>
          <w:p w14:paraId="4A9AC7D9" w14:textId="6D2F873C" w:rsidR="00BB5F50" w:rsidRPr="00134519" w:rsidRDefault="00BB5F50" w:rsidP="00E37922">
            <w:pPr>
              <w:jc w:val="center"/>
              <w:rPr>
                <w:szCs w:val="24"/>
              </w:rPr>
            </w:pPr>
            <w:r w:rsidRPr="00134519">
              <w:t xml:space="preserve">--- Insert </w:t>
            </w:r>
            <w:r>
              <w:t>Table</w:t>
            </w:r>
            <w:r w:rsidRPr="00134519">
              <w:t xml:space="preserve"> 1 ---</w:t>
            </w:r>
          </w:p>
        </w:tc>
      </w:tr>
    </w:tbl>
    <w:p w14:paraId="34D05657" w14:textId="77777777" w:rsidR="001E23D0" w:rsidRDefault="001E23D0" w:rsidP="001E23D0">
      <w:pPr>
        <w:spacing w:line="480" w:lineRule="auto"/>
        <w:jc w:val="both"/>
        <w:rPr>
          <w:rFonts w:eastAsia="SimSun"/>
        </w:rPr>
      </w:pPr>
    </w:p>
    <w:bookmarkEnd w:id="4"/>
    <w:p w14:paraId="771F4740" w14:textId="52BF0A0C" w:rsidR="00BB5F50" w:rsidRPr="00545EDA" w:rsidRDefault="001E23D0" w:rsidP="00545EDA">
      <w:pPr>
        <w:spacing w:line="480" w:lineRule="auto"/>
        <w:ind w:firstLine="720"/>
        <w:jc w:val="both"/>
        <w:rPr>
          <w:rFonts w:eastAsia="SimSun"/>
        </w:rPr>
      </w:pPr>
      <w:r w:rsidRPr="001E23D0">
        <w:rPr>
          <w:rFonts w:eastAsia="SimSun"/>
        </w:rPr>
        <w:t xml:space="preserve">Superfood consumption is a lifestyle </w:t>
      </w:r>
      <w:r w:rsidR="00C5751B">
        <w:rPr>
          <w:rFonts w:eastAsia="SimSun"/>
        </w:rPr>
        <w:t xml:space="preserve">and can be seen as </w:t>
      </w:r>
      <w:r w:rsidRPr="001E23D0">
        <w:rPr>
          <w:rFonts w:eastAsia="SimSun"/>
        </w:rPr>
        <w:t xml:space="preserve">the management of self-identity and an expression of the relationship </w:t>
      </w:r>
      <w:r w:rsidR="00C5751B">
        <w:rPr>
          <w:rFonts w:eastAsia="SimSun"/>
        </w:rPr>
        <w:t>between</w:t>
      </w:r>
      <w:r w:rsidRPr="001E23D0">
        <w:rPr>
          <w:rFonts w:eastAsia="SimSun"/>
        </w:rPr>
        <w:t xml:space="preserve"> food and body (Sikka, 2019). Consumers’ engagement with superfood</w:t>
      </w:r>
      <w:r w:rsidR="000C23B8">
        <w:rPr>
          <w:rFonts w:eastAsia="SimSun"/>
        </w:rPr>
        <w:t>s</w:t>
      </w:r>
      <w:r w:rsidRPr="001E23D0">
        <w:rPr>
          <w:rFonts w:eastAsia="SimSun"/>
        </w:rPr>
        <w:t xml:space="preserve"> is largely influenced by their health and nutriti</w:t>
      </w:r>
      <w:r w:rsidR="00C5751B">
        <w:rPr>
          <w:rFonts w:eastAsia="SimSun"/>
        </w:rPr>
        <w:t>on</w:t>
      </w:r>
      <w:r w:rsidRPr="001E23D0">
        <w:rPr>
          <w:rFonts w:eastAsia="SimSun"/>
        </w:rPr>
        <w:t xml:space="preserve"> literacy and concern</w:t>
      </w:r>
      <w:r w:rsidR="00C5751B">
        <w:rPr>
          <w:rFonts w:eastAsia="SimSun"/>
        </w:rPr>
        <w:t>s</w:t>
      </w:r>
      <w:r w:rsidRPr="001E23D0">
        <w:rPr>
          <w:rFonts w:eastAsia="SimSun"/>
        </w:rPr>
        <w:t xml:space="preserve"> (</w:t>
      </w:r>
      <w:proofErr w:type="spellStart"/>
      <w:r w:rsidRPr="001E23D0">
        <w:rPr>
          <w:rFonts w:eastAsia="SimSun"/>
        </w:rPr>
        <w:t>Erler</w:t>
      </w:r>
      <w:proofErr w:type="spellEnd"/>
      <w:r w:rsidRPr="001E23D0">
        <w:rPr>
          <w:rFonts w:eastAsia="SimSun"/>
        </w:rPr>
        <w:t xml:space="preserve"> et al., 2020; Lucas et al., 2021). For instance, </w:t>
      </w:r>
      <w:r w:rsidR="00E21B76">
        <w:rPr>
          <w:rFonts w:eastAsia="SimSun"/>
        </w:rPr>
        <w:t>super</w:t>
      </w:r>
      <w:r w:rsidRPr="001E23D0">
        <w:rPr>
          <w:rFonts w:eastAsia="SimSun"/>
        </w:rPr>
        <w:t xml:space="preserve">food consumption may be </w:t>
      </w:r>
      <w:r w:rsidRPr="001E23D0">
        <w:rPr>
          <w:rFonts w:eastAsia="SimSun"/>
        </w:rPr>
        <w:lastRenderedPageBreak/>
        <w:t>legitimi</w:t>
      </w:r>
      <w:r w:rsidR="00C5751B">
        <w:rPr>
          <w:rFonts w:eastAsia="SimSun"/>
        </w:rPr>
        <w:t>z</w:t>
      </w:r>
      <w:r w:rsidRPr="001E23D0">
        <w:rPr>
          <w:rFonts w:eastAsia="SimSun"/>
        </w:rPr>
        <w:t xml:space="preserve">ed as a caring practice for children and relatives, as well as an investment </w:t>
      </w:r>
      <w:r w:rsidR="00C5751B">
        <w:rPr>
          <w:rFonts w:eastAsia="SimSun"/>
        </w:rPr>
        <w:t>in</w:t>
      </w:r>
      <w:r w:rsidRPr="001E23D0">
        <w:rPr>
          <w:rFonts w:eastAsia="SimSun"/>
        </w:rPr>
        <w:t xml:space="preserve"> future health (</w:t>
      </w:r>
      <w:proofErr w:type="spellStart"/>
      <w:r w:rsidRPr="001E23D0">
        <w:rPr>
          <w:rFonts w:eastAsia="SimSun"/>
        </w:rPr>
        <w:t>Erler</w:t>
      </w:r>
      <w:proofErr w:type="spellEnd"/>
      <w:r w:rsidRPr="001E23D0">
        <w:rPr>
          <w:rFonts w:eastAsia="SimSun"/>
        </w:rPr>
        <w:t xml:space="preserve"> et al., 2020). </w:t>
      </w:r>
      <w:r w:rsidR="00E21B76">
        <w:rPr>
          <w:rFonts w:eastAsia="SimSun"/>
        </w:rPr>
        <w:t>Superfood</w:t>
      </w:r>
      <w:r w:rsidRPr="001E23D0">
        <w:rPr>
          <w:rFonts w:eastAsia="SimSun"/>
        </w:rPr>
        <w:t xml:space="preserve"> intake has also been found </w:t>
      </w:r>
      <w:r w:rsidR="00C5751B">
        <w:rPr>
          <w:rFonts w:eastAsia="SimSun"/>
        </w:rPr>
        <w:t xml:space="preserve">to be </w:t>
      </w:r>
      <w:r w:rsidRPr="001E23D0">
        <w:rPr>
          <w:rFonts w:eastAsia="SimSun"/>
        </w:rPr>
        <w:t>strongly related to consumers’ socioeconomic status</w:t>
      </w:r>
      <w:r w:rsidR="000C23B8">
        <w:rPr>
          <w:rFonts w:eastAsia="SimSun"/>
        </w:rPr>
        <w:t>,</w:t>
      </w:r>
      <w:r w:rsidRPr="001E23D0">
        <w:rPr>
          <w:rFonts w:eastAsia="SimSun"/>
        </w:rPr>
        <w:t xml:space="preserve"> due to its high price (</w:t>
      </w:r>
      <w:proofErr w:type="spellStart"/>
      <w:r w:rsidR="00C5751B" w:rsidRPr="001E23D0">
        <w:rPr>
          <w:rFonts w:eastAsia="SimSun"/>
        </w:rPr>
        <w:t>Erler</w:t>
      </w:r>
      <w:proofErr w:type="spellEnd"/>
      <w:r w:rsidR="00C5751B" w:rsidRPr="001E23D0">
        <w:rPr>
          <w:rFonts w:eastAsia="SimSun"/>
        </w:rPr>
        <w:t xml:space="preserve"> et al., 2020</w:t>
      </w:r>
      <w:r w:rsidR="00C5751B">
        <w:rPr>
          <w:rFonts w:eastAsia="SimSun"/>
        </w:rPr>
        <w:t xml:space="preserve">; </w:t>
      </w:r>
      <w:proofErr w:type="spellStart"/>
      <w:r w:rsidRPr="001E23D0">
        <w:rPr>
          <w:rFonts w:eastAsia="SimSun"/>
        </w:rPr>
        <w:t>Groeniger</w:t>
      </w:r>
      <w:proofErr w:type="spellEnd"/>
      <w:r w:rsidRPr="001E23D0">
        <w:rPr>
          <w:rFonts w:eastAsia="SimSun"/>
        </w:rPr>
        <w:t xml:space="preserve"> et al.</w:t>
      </w:r>
      <w:r w:rsidR="00C5751B">
        <w:rPr>
          <w:rFonts w:eastAsia="SimSun"/>
        </w:rPr>
        <w:t>,</w:t>
      </w:r>
      <w:r w:rsidRPr="001E23D0">
        <w:rPr>
          <w:rFonts w:eastAsia="SimSun"/>
        </w:rPr>
        <w:t xml:space="preserve"> 2017). Superfood has been used as a contemporary expression of social distinction in higher socioeconomic groups (</w:t>
      </w:r>
      <w:proofErr w:type="spellStart"/>
      <w:r w:rsidR="00C5751B" w:rsidRPr="001E23D0">
        <w:rPr>
          <w:rFonts w:eastAsia="SimSun"/>
        </w:rPr>
        <w:t>Erler</w:t>
      </w:r>
      <w:proofErr w:type="spellEnd"/>
      <w:r w:rsidR="00C5751B" w:rsidRPr="001E23D0">
        <w:rPr>
          <w:rFonts w:eastAsia="SimSun"/>
        </w:rPr>
        <w:t xml:space="preserve"> et al., 2020</w:t>
      </w:r>
      <w:r w:rsidR="00C5751B">
        <w:rPr>
          <w:rFonts w:eastAsia="SimSun"/>
        </w:rPr>
        <w:t xml:space="preserve">; </w:t>
      </w:r>
      <w:proofErr w:type="spellStart"/>
      <w:r w:rsidRPr="001E23D0">
        <w:rPr>
          <w:rFonts w:eastAsia="SimSun"/>
        </w:rPr>
        <w:t>Groeniger</w:t>
      </w:r>
      <w:proofErr w:type="spellEnd"/>
      <w:r w:rsidRPr="001E23D0">
        <w:rPr>
          <w:rFonts w:eastAsia="SimSun"/>
        </w:rPr>
        <w:t xml:space="preserve"> et al.</w:t>
      </w:r>
      <w:r w:rsidR="00C5751B">
        <w:rPr>
          <w:rFonts w:eastAsia="SimSun"/>
        </w:rPr>
        <w:t>,</w:t>
      </w:r>
      <w:r w:rsidRPr="001E23D0">
        <w:rPr>
          <w:rFonts w:eastAsia="SimSun"/>
        </w:rPr>
        <w:t xml:space="preserve"> 2017). From </w:t>
      </w:r>
      <w:r w:rsidR="00C5751B">
        <w:rPr>
          <w:rFonts w:eastAsia="SimSun"/>
        </w:rPr>
        <w:t>a</w:t>
      </w:r>
      <w:r w:rsidRPr="001E23D0">
        <w:rPr>
          <w:rFonts w:eastAsia="SimSun"/>
        </w:rPr>
        <w:t xml:space="preserve"> busine</w:t>
      </w:r>
      <w:r w:rsidR="007544DD">
        <w:rPr>
          <w:rFonts w:eastAsia="SimSun"/>
        </w:rPr>
        <w:t>s</w:t>
      </w:r>
      <w:r w:rsidRPr="001E23D0">
        <w:rPr>
          <w:rFonts w:eastAsia="SimSun"/>
        </w:rPr>
        <w:t>s perspective, superfood production is in the interest</w:t>
      </w:r>
      <w:r w:rsidR="00C5751B">
        <w:rPr>
          <w:rFonts w:eastAsia="SimSun"/>
        </w:rPr>
        <w:t>s</w:t>
      </w:r>
      <w:r w:rsidRPr="001E23D0">
        <w:rPr>
          <w:rFonts w:eastAsia="SimSun"/>
        </w:rPr>
        <w:t xml:space="preserve"> of farmers’ welfare and financial benefits, as well as environmental concerns (</w:t>
      </w:r>
      <w:proofErr w:type="spellStart"/>
      <w:r w:rsidR="00C5751B" w:rsidRPr="001E23D0">
        <w:rPr>
          <w:rFonts w:eastAsia="SimSun"/>
        </w:rPr>
        <w:t>Erler</w:t>
      </w:r>
      <w:proofErr w:type="spellEnd"/>
      <w:r w:rsidR="00C5751B" w:rsidRPr="001E23D0">
        <w:rPr>
          <w:rFonts w:eastAsia="SimSun"/>
        </w:rPr>
        <w:t xml:space="preserve"> et al., 2020; </w:t>
      </w:r>
      <w:proofErr w:type="spellStart"/>
      <w:r w:rsidRPr="001E23D0">
        <w:rPr>
          <w:rFonts w:eastAsia="SimSun"/>
        </w:rPr>
        <w:t>Muziri</w:t>
      </w:r>
      <w:proofErr w:type="spellEnd"/>
      <w:r w:rsidRPr="001E23D0">
        <w:rPr>
          <w:rFonts w:eastAsia="SimSun"/>
        </w:rPr>
        <w:t xml:space="preserve"> et al., 2021; Sikka 2019).</w:t>
      </w:r>
      <w:r w:rsidR="00C5751B">
        <w:rPr>
          <w:rFonts w:eastAsia="SimSun"/>
        </w:rPr>
        <w:t xml:space="preserve"> T</w:t>
      </w:r>
      <w:r w:rsidRPr="001E23D0">
        <w:rPr>
          <w:rFonts w:eastAsia="SimSun"/>
        </w:rPr>
        <w:t>he development and production of superfood</w:t>
      </w:r>
      <w:r w:rsidR="000C23B8">
        <w:rPr>
          <w:rFonts w:eastAsia="SimSun"/>
        </w:rPr>
        <w:t>s</w:t>
      </w:r>
      <w:r w:rsidRPr="001E23D0">
        <w:rPr>
          <w:rFonts w:eastAsia="SimSun"/>
        </w:rPr>
        <w:t xml:space="preserve"> largely re</w:t>
      </w:r>
      <w:r w:rsidR="00C5751B">
        <w:rPr>
          <w:rFonts w:eastAsia="SimSun"/>
        </w:rPr>
        <w:t>lies</w:t>
      </w:r>
      <w:r w:rsidRPr="001E23D0">
        <w:rPr>
          <w:rFonts w:eastAsia="SimSun"/>
        </w:rPr>
        <w:t xml:space="preserve"> on consumer demand, preferences and attitudes toward </w:t>
      </w:r>
      <w:r w:rsidR="00C5751B">
        <w:rPr>
          <w:rFonts w:eastAsia="SimSun"/>
        </w:rPr>
        <w:t xml:space="preserve">this group of </w:t>
      </w:r>
      <w:r w:rsidRPr="001E23D0">
        <w:rPr>
          <w:rFonts w:eastAsia="SimSun"/>
        </w:rPr>
        <w:t>food</w:t>
      </w:r>
      <w:r w:rsidR="00C5751B">
        <w:rPr>
          <w:rFonts w:eastAsia="SimSun"/>
        </w:rPr>
        <w:t>s</w:t>
      </w:r>
      <w:r w:rsidRPr="001E23D0">
        <w:rPr>
          <w:rFonts w:eastAsia="SimSun"/>
        </w:rPr>
        <w:t xml:space="preserve"> (</w:t>
      </w:r>
      <w:proofErr w:type="spellStart"/>
      <w:r w:rsidR="00197350" w:rsidRPr="001E23D0">
        <w:rPr>
          <w:rFonts w:eastAsia="SimSun"/>
        </w:rPr>
        <w:t>Erler</w:t>
      </w:r>
      <w:proofErr w:type="spellEnd"/>
      <w:r w:rsidR="00197350" w:rsidRPr="001E23D0">
        <w:rPr>
          <w:rFonts w:eastAsia="SimSun"/>
        </w:rPr>
        <w:t xml:space="preserve"> et al., 2020; </w:t>
      </w:r>
      <w:r w:rsidRPr="001E23D0">
        <w:rPr>
          <w:rFonts w:eastAsia="SimSun"/>
        </w:rPr>
        <w:t>Lucas</w:t>
      </w:r>
      <w:r w:rsidR="00197350">
        <w:rPr>
          <w:rFonts w:eastAsia="SimSun"/>
        </w:rPr>
        <w:t xml:space="preserve"> et al.</w:t>
      </w:r>
      <w:r w:rsidRPr="001E23D0">
        <w:rPr>
          <w:rFonts w:eastAsia="SimSun"/>
        </w:rPr>
        <w:t xml:space="preserve">, 2021; </w:t>
      </w:r>
      <w:proofErr w:type="spellStart"/>
      <w:r w:rsidRPr="001E23D0">
        <w:rPr>
          <w:rFonts w:eastAsia="SimSun"/>
        </w:rPr>
        <w:t>Muziri</w:t>
      </w:r>
      <w:proofErr w:type="spellEnd"/>
      <w:r w:rsidRPr="001E23D0">
        <w:rPr>
          <w:rFonts w:eastAsia="SimSun"/>
        </w:rPr>
        <w:t xml:space="preserve"> et al., 2021). In other words, the superfood sector is </w:t>
      </w:r>
      <w:proofErr w:type="gramStart"/>
      <w:r w:rsidRPr="001E23D0">
        <w:rPr>
          <w:rFonts w:eastAsia="SimSun"/>
        </w:rPr>
        <w:t>customer-oriented</w:t>
      </w:r>
      <w:proofErr w:type="gramEnd"/>
      <w:r w:rsidRPr="001E23D0">
        <w:rPr>
          <w:rFonts w:eastAsia="SimSun"/>
        </w:rPr>
        <w:t>. However, important inquiries, such as wh</w:t>
      </w:r>
      <w:r w:rsidR="00C5751B">
        <w:rPr>
          <w:rFonts w:eastAsia="SimSun"/>
        </w:rPr>
        <w:t>ich</w:t>
      </w:r>
      <w:r w:rsidRPr="001E23D0">
        <w:rPr>
          <w:rFonts w:eastAsia="SimSun"/>
        </w:rPr>
        <w:t xml:space="preserve"> superfoods are preferred by consumers, what drive</w:t>
      </w:r>
      <w:r w:rsidR="00C5751B">
        <w:rPr>
          <w:rFonts w:eastAsia="SimSun"/>
        </w:rPr>
        <w:t>s</w:t>
      </w:r>
      <w:r w:rsidRPr="001E23D0">
        <w:rPr>
          <w:rFonts w:eastAsia="SimSun"/>
        </w:rPr>
        <w:t xml:space="preserve"> consumers’ (re)purchase and advocacy of superfood</w:t>
      </w:r>
      <w:r w:rsidR="00C5751B">
        <w:rPr>
          <w:rFonts w:eastAsia="SimSun"/>
        </w:rPr>
        <w:t>s</w:t>
      </w:r>
      <w:r w:rsidRPr="001E23D0">
        <w:rPr>
          <w:rFonts w:eastAsia="SimSun"/>
        </w:rPr>
        <w:t xml:space="preserve"> and how consumers weigh the benefits (e.g.</w:t>
      </w:r>
      <w:r w:rsidR="00C5751B">
        <w:rPr>
          <w:rFonts w:eastAsia="SimSun"/>
        </w:rPr>
        <w:t>,</w:t>
      </w:r>
      <w:r w:rsidRPr="001E23D0">
        <w:rPr>
          <w:rFonts w:eastAsia="SimSun"/>
        </w:rPr>
        <w:t xml:space="preserve"> healthy components) and costs (e.g.</w:t>
      </w:r>
      <w:r w:rsidR="00C5751B">
        <w:rPr>
          <w:rFonts w:eastAsia="SimSun"/>
        </w:rPr>
        <w:t>,</w:t>
      </w:r>
      <w:r w:rsidRPr="001E23D0">
        <w:rPr>
          <w:rFonts w:eastAsia="SimSun"/>
        </w:rPr>
        <w:t xml:space="preserve"> price) of superfoods remain unexplored (Lucas et al.</w:t>
      </w:r>
      <w:r w:rsidR="00E239CE">
        <w:rPr>
          <w:rFonts w:eastAsia="SimSun"/>
        </w:rPr>
        <w:t>,</w:t>
      </w:r>
      <w:r w:rsidRPr="001E23D0">
        <w:rPr>
          <w:rFonts w:eastAsia="SimSun"/>
        </w:rPr>
        <w:t xml:space="preserve"> 2021</w:t>
      </w:r>
      <w:r w:rsidR="00E239CE">
        <w:rPr>
          <w:rFonts w:eastAsia="SimSun"/>
        </w:rPr>
        <w:t>;</w:t>
      </w:r>
      <w:r w:rsidRPr="001E23D0">
        <w:rPr>
          <w:rFonts w:eastAsia="SimSun"/>
        </w:rPr>
        <w:t xml:space="preserve"> Sikka, 2019). </w:t>
      </w:r>
      <w:r w:rsidR="00E239CE">
        <w:rPr>
          <w:rFonts w:eastAsia="SimSun"/>
        </w:rPr>
        <w:t>To fill such</w:t>
      </w:r>
      <w:r w:rsidR="00C5751B">
        <w:rPr>
          <w:rFonts w:eastAsia="SimSun"/>
        </w:rPr>
        <w:t xml:space="preserve"> </w:t>
      </w:r>
      <w:r w:rsidR="00E239CE">
        <w:rPr>
          <w:rFonts w:eastAsia="SimSun"/>
        </w:rPr>
        <w:t xml:space="preserve">important research gaps in superfood research, we draw upon the theory of consumption values and investigate </w:t>
      </w:r>
      <w:r w:rsidR="00E239CE" w:rsidRPr="00E239CE">
        <w:rPr>
          <w:rFonts w:eastAsia="SimSun"/>
        </w:rPr>
        <w:t xml:space="preserve">how consumers’ value perceptions of superfoods influence their </w:t>
      </w:r>
      <w:proofErr w:type="spellStart"/>
      <w:r w:rsidR="00E239CE" w:rsidRPr="00E239CE">
        <w:rPr>
          <w:rFonts w:eastAsia="SimSun"/>
        </w:rPr>
        <w:t>behavioral</w:t>
      </w:r>
      <w:proofErr w:type="spellEnd"/>
      <w:r w:rsidR="00E239CE" w:rsidRPr="00E239CE">
        <w:rPr>
          <w:rFonts w:eastAsia="SimSun"/>
        </w:rPr>
        <w:t xml:space="preserve"> responses (i.e., repurchase and positive WOM intentions)</w:t>
      </w:r>
      <w:r w:rsidR="00E239CE">
        <w:rPr>
          <w:rFonts w:eastAsia="SimSun"/>
        </w:rPr>
        <w:t xml:space="preserve">. </w:t>
      </w:r>
      <w:r w:rsidR="00E239CE" w:rsidRPr="00E239CE">
        <w:rPr>
          <w:rFonts w:eastAsia="SimSun"/>
        </w:rPr>
        <w:t xml:space="preserve"> </w:t>
      </w:r>
      <w:r w:rsidRPr="001E23D0">
        <w:rPr>
          <w:rFonts w:eastAsia="SimSun"/>
        </w:rPr>
        <w:t xml:space="preserve">  </w:t>
      </w:r>
    </w:p>
    <w:p w14:paraId="3F40F131" w14:textId="77777777" w:rsidR="001E23D0" w:rsidRDefault="001E23D0" w:rsidP="00A132CD">
      <w:pPr>
        <w:spacing w:line="480" w:lineRule="auto"/>
        <w:jc w:val="both"/>
        <w:rPr>
          <w:rFonts w:eastAsia="SimSun"/>
          <w:lang w:val="en-US"/>
        </w:rPr>
      </w:pPr>
    </w:p>
    <w:p w14:paraId="7A8D919F" w14:textId="713F7559" w:rsidR="00C85755" w:rsidRPr="00134519" w:rsidRDefault="00664DAB" w:rsidP="00C741E4">
      <w:pPr>
        <w:pStyle w:val="Heading2"/>
        <w:spacing w:before="0" w:line="480" w:lineRule="auto"/>
        <w:rPr>
          <w:rFonts w:ascii="Times New Roman" w:hAnsi="Times New Roman" w:cs="Times New Roman"/>
          <w:b/>
          <w:bCs/>
        </w:rPr>
      </w:pPr>
      <w:r w:rsidRPr="00134519">
        <w:rPr>
          <w:rFonts w:ascii="Times New Roman" w:hAnsi="Times New Roman" w:cs="Times New Roman"/>
          <w:b/>
          <w:bCs/>
          <w:color w:val="auto"/>
          <w:sz w:val="24"/>
          <w:szCs w:val="24"/>
        </w:rPr>
        <w:t>2.</w:t>
      </w:r>
      <w:r w:rsidR="00E239CE">
        <w:rPr>
          <w:rFonts w:ascii="Times New Roman" w:hAnsi="Times New Roman" w:cs="Times New Roman"/>
          <w:b/>
          <w:bCs/>
          <w:color w:val="auto"/>
          <w:sz w:val="24"/>
          <w:szCs w:val="24"/>
        </w:rPr>
        <w:t>2</w:t>
      </w:r>
      <w:r w:rsidR="00C85755" w:rsidRPr="00134519">
        <w:rPr>
          <w:rFonts w:ascii="Times New Roman" w:hAnsi="Times New Roman" w:cs="Times New Roman"/>
          <w:b/>
          <w:bCs/>
          <w:color w:val="auto"/>
          <w:sz w:val="24"/>
          <w:szCs w:val="24"/>
        </w:rPr>
        <w:t xml:space="preserve"> </w:t>
      </w:r>
      <w:r w:rsidR="0098026B" w:rsidRPr="00134519">
        <w:rPr>
          <w:rFonts w:ascii="Times New Roman" w:hAnsi="Times New Roman" w:cs="Times New Roman"/>
          <w:b/>
          <w:bCs/>
          <w:color w:val="auto"/>
          <w:sz w:val="24"/>
          <w:szCs w:val="24"/>
        </w:rPr>
        <w:t>T</w:t>
      </w:r>
      <w:r w:rsidR="00C85755" w:rsidRPr="00134519">
        <w:rPr>
          <w:rFonts w:ascii="Times New Roman" w:hAnsi="Times New Roman" w:cs="Times New Roman"/>
          <w:b/>
          <w:bCs/>
          <w:color w:val="auto"/>
          <w:sz w:val="24"/>
          <w:szCs w:val="24"/>
        </w:rPr>
        <w:t xml:space="preserve">heory </w:t>
      </w:r>
      <w:r w:rsidR="0098026B" w:rsidRPr="00134519">
        <w:rPr>
          <w:rFonts w:ascii="Times New Roman" w:hAnsi="Times New Roman" w:cs="Times New Roman"/>
          <w:b/>
          <w:bCs/>
          <w:color w:val="auto"/>
          <w:sz w:val="24"/>
          <w:szCs w:val="24"/>
        </w:rPr>
        <w:t xml:space="preserve">of </w:t>
      </w:r>
      <w:r w:rsidR="00705C42" w:rsidRPr="00134519">
        <w:rPr>
          <w:rFonts w:ascii="Times New Roman" w:hAnsi="Times New Roman" w:cs="Times New Roman"/>
          <w:b/>
          <w:bCs/>
          <w:color w:val="auto"/>
          <w:sz w:val="24"/>
          <w:szCs w:val="24"/>
        </w:rPr>
        <w:t>c</w:t>
      </w:r>
      <w:r w:rsidR="0098026B" w:rsidRPr="00134519">
        <w:rPr>
          <w:rFonts w:ascii="Times New Roman" w:hAnsi="Times New Roman" w:cs="Times New Roman"/>
          <w:b/>
          <w:bCs/>
          <w:color w:val="auto"/>
          <w:sz w:val="24"/>
          <w:szCs w:val="24"/>
        </w:rPr>
        <w:t xml:space="preserve">onsumption </w:t>
      </w:r>
      <w:r w:rsidR="00705C42" w:rsidRPr="00134519">
        <w:rPr>
          <w:rFonts w:ascii="Times New Roman" w:hAnsi="Times New Roman" w:cs="Times New Roman"/>
          <w:b/>
          <w:bCs/>
          <w:color w:val="auto"/>
          <w:sz w:val="24"/>
          <w:szCs w:val="24"/>
        </w:rPr>
        <w:t>v</w:t>
      </w:r>
      <w:r w:rsidR="0098026B" w:rsidRPr="00134519">
        <w:rPr>
          <w:rFonts w:ascii="Times New Roman" w:hAnsi="Times New Roman" w:cs="Times New Roman"/>
          <w:b/>
          <w:bCs/>
          <w:color w:val="auto"/>
          <w:sz w:val="24"/>
          <w:szCs w:val="24"/>
        </w:rPr>
        <w:t xml:space="preserve">alues </w:t>
      </w:r>
    </w:p>
    <w:p w14:paraId="104221A6" w14:textId="2A85DE81" w:rsidR="0098026B" w:rsidRPr="00134519" w:rsidRDefault="00C85755" w:rsidP="00573BF6">
      <w:pPr>
        <w:pStyle w:val="NormalWeb"/>
        <w:spacing w:before="0" w:beforeAutospacing="0" w:after="0" w:afterAutospacing="0" w:line="480" w:lineRule="auto"/>
        <w:jc w:val="both"/>
      </w:pPr>
      <w:r w:rsidRPr="00134519">
        <w:t>Consumption value</w:t>
      </w:r>
      <w:r w:rsidR="00705C42" w:rsidRPr="00134519">
        <w:t>s</w:t>
      </w:r>
      <w:r w:rsidRPr="00134519">
        <w:t xml:space="preserve"> influence consumer decision</w:t>
      </w:r>
      <w:r w:rsidR="00705C42" w:rsidRPr="00134519">
        <w:t>-</w:t>
      </w:r>
      <w:r w:rsidRPr="00134519">
        <w:t xml:space="preserve">making </w:t>
      </w:r>
      <w:r w:rsidR="003401FE" w:rsidRPr="00134519">
        <w:t xml:space="preserve">processes and outcomes </w:t>
      </w:r>
      <w:r w:rsidRPr="00134519">
        <w:t>to different degrees</w:t>
      </w:r>
      <w:r w:rsidR="00705C42" w:rsidRPr="00134519">
        <w:t>,</w:t>
      </w:r>
      <w:r w:rsidRPr="00134519">
        <w:t xml:space="preserve"> depending on </w:t>
      </w:r>
      <w:r w:rsidR="00705C42" w:rsidRPr="00134519">
        <w:t xml:space="preserve">the </w:t>
      </w:r>
      <w:r w:rsidRPr="00134519">
        <w:t>situation</w:t>
      </w:r>
      <w:r w:rsidR="00C5751B">
        <w:t xml:space="preserve"> in which the choice is being made</w:t>
      </w:r>
      <w:r w:rsidRPr="00134519">
        <w:t xml:space="preserve">. </w:t>
      </w:r>
      <w:r w:rsidRPr="00134519">
        <w:rPr>
          <w:i/>
          <w:iCs/>
        </w:rPr>
        <w:t>Consumption value</w:t>
      </w:r>
      <w:r w:rsidRPr="00134519">
        <w:t xml:space="preserve"> is a concept </w:t>
      </w:r>
      <w:r w:rsidR="00705C42" w:rsidRPr="00134519">
        <w:t xml:space="preserve">that </w:t>
      </w:r>
      <w:r w:rsidR="000B6C85" w:rsidRPr="00134519">
        <w:t>contains</w:t>
      </w:r>
      <w:r w:rsidRPr="00134519">
        <w:t xml:space="preserve"> five dimensions</w:t>
      </w:r>
      <w:r w:rsidR="00705C42" w:rsidRPr="00134519">
        <w:t>:</w:t>
      </w:r>
      <w:r w:rsidRPr="00134519">
        <w:t xml:space="preserve"> functional value, </w:t>
      </w:r>
      <w:r w:rsidR="00705C42" w:rsidRPr="00134519">
        <w:t>emotional value</w:t>
      </w:r>
      <w:r w:rsidR="000B6C85" w:rsidRPr="00134519">
        <w:t>, social value,</w:t>
      </w:r>
      <w:r w:rsidR="00705C42" w:rsidRPr="00134519">
        <w:t xml:space="preserve"> </w:t>
      </w:r>
      <w:r w:rsidRPr="00134519">
        <w:t>epistemic value</w:t>
      </w:r>
      <w:r w:rsidR="000B6C85" w:rsidRPr="00134519">
        <w:t xml:space="preserve"> and </w:t>
      </w:r>
      <w:r w:rsidR="00B00768">
        <w:t>situational</w:t>
      </w:r>
      <w:r w:rsidR="000B6C85" w:rsidRPr="00134519">
        <w:t xml:space="preserve"> value</w:t>
      </w:r>
      <w:r w:rsidRPr="00134519">
        <w:t xml:space="preserve"> (</w:t>
      </w:r>
      <w:proofErr w:type="spellStart"/>
      <w:r w:rsidRPr="00134519">
        <w:t>Sheth</w:t>
      </w:r>
      <w:proofErr w:type="spellEnd"/>
      <w:r w:rsidRPr="00134519">
        <w:t xml:space="preserve"> et al.</w:t>
      </w:r>
      <w:r w:rsidR="00705C42" w:rsidRPr="00134519">
        <w:t>,</w:t>
      </w:r>
      <w:r w:rsidRPr="00134519">
        <w:t xml:space="preserve"> 1991). </w:t>
      </w:r>
      <w:r w:rsidR="009A4111" w:rsidRPr="00134519">
        <w:t>T</w:t>
      </w:r>
      <w:r w:rsidR="00705C42" w:rsidRPr="00134519">
        <w:t>he</w:t>
      </w:r>
      <w:r w:rsidR="0098026B" w:rsidRPr="00134519">
        <w:t xml:space="preserve"> five consumption values are drawn from consumers’ perceptions</w:t>
      </w:r>
      <w:r w:rsidR="009A4111" w:rsidRPr="00134519">
        <w:t xml:space="preserve"> and</w:t>
      </w:r>
      <w:r w:rsidR="0098026B" w:rsidRPr="00134519">
        <w:t xml:space="preserve"> jointly influence consumers’ purchase decisions (</w:t>
      </w:r>
      <w:proofErr w:type="spellStart"/>
      <w:r w:rsidR="0098026B" w:rsidRPr="00134519">
        <w:t>Sheth</w:t>
      </w:r>
      <w:proofErr w:type="spellEnd"/>
      <w:r w:rsidR="0098026B" w:rsidRPr="00134519">
        <w:t xml:space="preserve"> et al., 1991). </w:t>
      </w:r>
    </w:p>
    <w:p w14:paraId="24187906" w14:textId="775E3D10" w:rsidR="00C85755" w:rsidRPr="00134519" w:rsidRDefault="00C85755" w:rsidP="00C741E4">
      <w:pPr>
        <w:pStyle w:val="NormalWeb"/>
        <w:spacing w:before="0" w:beforeAutospacing="0" w:after="0" w:afterAutospacing="0" w:line="480" w:lineRule="auto"/>
        <w:ind w:firstLine="720"/>
        <w:jc w:val="both"/>
      </w:pPr>
      <w:r w:rsidRPr="00134519">
        <w:lastRenderedPageBreak/>
        <w:t xml:space="preserve">First, </w:t>
      </w:r>
      <w:r w:rsidRPr="00134519">
        <w:rPr>
          <w:i/>
          <w:iCs/>
        </w:rPr>
        <w:t>functional value</w:t>
      </w:r>
      <w:r w:rsidR="00D049FC" w:rsidRPr="00134519">
        <w:rPr>
          <w:bCs/>
        </w:rPr>
        <w:t xml:space="preserve"> refers to the perceived utility acquired from a product’s capacity for functional, utilitarian or physical performance and is measured </w:t>
      </w:r>
      <w:r w:rsidR="009A4111" w:rsidRPr="00134519">
        <w:rPr>
          <w:bCs/>
        </w:rPr>
        <w:t>using</w:t>
      </w:r>
      <w:r w:rsidR="00D049FC" w:rsidRPr="00134519">
        <w:rPr>
          <w:bCs/>
        </w:rPr>
        <w:t xml:space="preserve"> a profile of product attributes (</w:t>
      </w:r>
      <w:proofErr w:type="spellStart"/>
      <w:r w:rsidR="00D049FC" w:rsidRPr="00134519">
        <w:rPr>
          <w:bCs/>
        </w:rPr>
        <w:t>Sheth</w:t>
      </w:r>
      <w:proofErr w:type="spellEnd"/>
      <w:r w:rsidR="00D049FC" w:rsidRPr="00134519">
        <w:rPr>
          <w:bCs/>
        </w:rPr>
        <w:t xml:space="preserve"> et al., 1991).</w:t>
      </w:r>
      <w:r w:rsidRPr="00134519">
        <w:t xml:space="preserve"> For example, price and durability are often the </w:t>
      </w:r>
      <w:r w:rsidR="00705C42" w:rsidRPr="00134519">
        <w:t xml:space="preserve">most </w:t>
      </w:r>
      <w:r w:rsidRPr="00134519">
        <w:t>important factors when consumers mak</w:t>
      </w:r>
      <w:r w:rsidR="00705C42" w:rsidRPr="00134519">
        <w:t>e</w:t>
      </w:r>
      <w:r w:rsidRPr="00134519">
        <w:t xml:space="preserve"> their purchase decisions</w:t>
      </w:r>
      <w:r w:rsidR="003A6F56">
        <w:t xml:space="preserve"> (</w:t>
      </w:r>
      <w:r w:rsidR="003A6F56" w:rsidRPr="003A6F56">
        <w:t>Popescu</w:t>
      </w:r>
      <w:r w:rsidR="003A6F56">
        <w:t xml:space="preserve"> </w:t>
      </w:r>
      <w:r w:rsidR="003A6F56" w:rsidRPr="003A6F56">
        <w:t xml:space="preserve">&amp; </w:t>
      </w:r>
      <w:proofErr w:type="spellStart"/>
      <w:r w:rsidR="003A6F56" w:rsidRPr="003A6F56">
        <w:t>Ciurlău</w:t>
      </w:r>
      <w:proofErr w:type="spellEnd"/>
      <w:r w:rsidR="003A6F56">
        <w:t>, 2019</w:t>
      </w:r>
      <w:r w:rsidR="00F4463F">
        <w:t>;</w:t>
      </w:r>
      <w:r w:rsidR="00F4463F" w:rsidRPr="00F4463F">
        <w:t xml:space="preserve"> Teubner</w:t>
      </w:r>
      <w:r w:rsidR="00197350">
        <w:t xml:space="preserve"> et al.</w:t>
      </w:r>
      <w:r w:rsidR="00F4463F" w:rsidRPr="00F4463F">
        <w:t xml:space="preserve">, </w:t>
      </w:r>
      <w:r w:rsidR="00F4463F">
        <w:t>2017</w:t>
      </w:r>
      <w:r w:rsidR="003A6F56">
        <w:t>)</w:t>
      </w:r>
      <w:r w:rsidRPr="00134519">
        <w:t xml:space="preserve">. In the context of food consumption, </w:t>
      </w:r>
      <w:r w:rsidR="000720D1" w:rsidRPr="00134519">
        <w:t>food</w:t>
      </w:r>
      <w:r w:rsidRPr="00134519">
        <w:t xml:space="preserve"> quality </w:t>
      </w:r>
      <w:r w:rsidR="000720D1" w:rsidRPr="00134519">
        <w:t xml:space="preserve">is an </w:t>
      </w:r>
      <w:r w:rsidRPr="00134519">
        <w:t>influential factor</w:t>
      </w:r>
      <w:r w:rsidR="000720D1" w:rsidRPr="00134519">
        <w:t xml:space="preserve"> </w:t>
      </w:r>
      <w:r w:rsidR="00705C42" w:rsidRPr="00134519">
        <w:t>in</w:t>
      </w:r>
      <w:r w:rsidRPr="00134519">
        <w:t xml:space="preserve"> making food choices (Choe &amp; Kim, 2018). </w:t>
      </w:r>
      <w:r w:rsidR="00705C42" w:rsidRPr="00134519">
        <w:t>With r</w:t>
      </w:r>
      <w:r w:rsidRPr="00134519">
        <w:t>egard</w:t>
      </w:r>
      <w:r w:rsidR="00705C42" w:rsidRPr="00134519">
        <w:t xml:space="preserve"> to</w:t>
      </w:r>
      <w:r w:rsidRPr="00134519">
        <w:t xml:space="preserve"> superfood consumption, nutrition is also considered a key attribute that</w:t>
      </w:r>
      <w:r w:rsidR="000720D1" w:rsidRPr="00134519">
        <w:t xml:space="preserve"> indicates the </w:t>
      </w:r>
      <w:r w:rsidR="00705C42" w:rsidRPr="00134519">
        <w:t xml:space="preserve">quality of the </w:t>
      </w:r>
      <w:r w:rsidR="000720D1" w:rsidRPr="00134519">
        <w:t>food and</w:t>
      </w:r>
      <w:r w:rsidRPr="00134519">
        <w:t xml:space="preserve"> differentiates superfoods from </w:t>
      </w:r>
      <w:r w:rsidR="00681399" w:rsidRPr="00134519">
        <w:t>the</w:t>
      </w:r>
      <w:r w:rsidRPr="00134519">
        <w:t xml:space="preserve"> alternatives</w:t>
      </w:r>
      <w:r w:rsidR="000720D1" w:rsidRPr="00134519">
        <w:t xml:space="preserve"> (Gupta &amp; Mishra, 2021).</w:t>
      </w:r>
      <w:r w:rsidR="003017FA" w:rsidRPr="00134519">
        <w:t xml:space="preserve"> </w:t>
      </w:r>
      <w:r w:rsidR="000720D1" w:rsidRPr="00134519">
        <w:t>F</w:t>
      </w:r>
      <w:r w:rsidR="003017FA" w:rsidRPr="00134519">
        <w:t>or example, super</w:t>
      </w:r>
      <w:r w:rsidR="00705C42" w:rsidRPr="00134519">
        <w:t>-</w:t>
      </w:r>
      <w:proofErr w:type="spellStart"/>
      <w:r w:rsidR="003017FA" w:rsidRPr="00134519">
        <w:t>adaptogen</w:t>
      </w:r>
      <w:r w:rsidR="00705C42" w:rsidRPr="00134519">
        <w:t>ic</w:t>
      </w:r>
      <w:proofErr w:type="spellEnd"/>
      <w:r w:rsidR="003017FA" w:rsidRPr="00134519">
        <w:t xml:space="preserve"> </w:t>
      </w:r>
      <w:r w:rsidR="00A07A2B" w:rsidRPr="00A07A2B">
        <w:t>(this refers to substances claimed to stabilize physiological processes)</w:t>
      </w:r>
      <w:r w:rsidR="00A07A2B">
        <w:t xml:space="preserve"> </w:t>
      </w:r>
      <w:proofErr w:type="spellStart"/>
      <w:r w:rsidR="003017FA" w:rsidRPr="00134519">
        <w:t>Reishi</w:t>
      </w:r>
      <w:proofErr w:type="spellEnd"/>
      <w:r w:rsidR="003017FA" w:rsidRPr="00134519">
        <w:t xml:space="preserve"> mushrooms can nourish white blood cells and hence improve skin beauty and glow </w:t>
      </w:r>
      <w:r w:rsidRPr="00134519">
        <w:t xml:space="preserve">(Wolfe, 2009). </w:t>
      </w:r>
      <w:r w:rsidR="0021616D" w:rsidRPr="00134519">
        <w:rPr>
          <w:bCs/>
        </w:rPr>
        <w:t>Therefore, in this study, we consider</w:t>
      </w:r>
      <w:r w:rsidR="000720D1" w:rsidRPr="00134519">
        <w:rPr>
          <w:bCs/>
        </w:rPr>
        <w:t xml:space="preserve"> </w:t>
      </w:r>
      <w:r w:rsidR="00705C42" w:rsidRPr="00134519">
        <w:rPr>
          <w:bCs/>
        </w:rPr>
        <w:t xml:space="preserve">the </w:t>
      </w:r>
      <w:r w:rsidR="003F75A5" w:rsidRPr="00134519">
        <w:rPr>
          <w:bCs/>
        </w:rPr>
        <w:t>functional</w:t>
      </w:r>
      <w:r w:rsidR="000720D1" w:rsidRPr="00134519">
        <w:rPr>
          <w:bCs/>
        </w:rPr>
        <w:t xml:space="preserve"> value of</w:t>
      </w:r>
      <w:r w:rsidR="0021616D" w:rsidRPr="00134519">
        <w:rPr>
          <w:bCs/>
        </w:rPr>
        <w:t xml:space="preserve"> superfoods as a representation of </w:t>
      </w:r>
      <w:r w:rsidR="00705C42" w:rsidRPr="00134519">
        <w:rPr>
          <w:bCs/>
        </w:rPr>
        <w:t xml:space="preserve">the </w:t>
      </w:r>
      <w:r w:rsidR="00D817AA" w:rsidRPr="00134519">
        <w:rPr>
          <w:bCs/>
        </w:rPr>
        <w:t xml:space="preserve">nutritional value and health benefits that </w:t>
      </w:r>
      <w:r w:rsidR="005500C2">
        <w:rPr>
          <w:bCs/>
        </w:rPr>
        <w:t xml:space="preserve">these </w:t>
      </w:r>
      <w:r w:rsidR="005500C2" w:rsidRPr="00134519">
        <w:rPr>
          <w:bCs/>
        </w:rPr>
        <w:t xml:space="preserve">foods </w:t>
      </w:r>
      <w:r w:rsidR="00681399" w:rsidRPr="00134519">
        <w:rPr>
          <w:bCs/>
        </w:rPr>
        <w:t>bestow</w:t>
      </w:r>
      <w:r w:rsidR="0021616D" w:rsidRPr="00134519">
        <w:rPr>
          <w:bCs/>
        </w:rPr>
        <w:t xml:space="preserve"> (</w:t>
      </w:r>
      <w:proofErr w:type="spellStart"/>
      <w:r w:rsidR="0021616D" w:rsidRPr="00134519">
        <w:rPr>
          <w:bCs/>
        </w:rPr>
        <w:t>Loyer</w:t>
      </w:r>
      <w:proofErr w:type="spellEnd"/>
      <w:r w:rsidR="0021616D" w:rsidRPr="00134519">
        <w:rPr>
          <w:bCs/>
        </w:rPr>
        <w:t xml:space="preserve"> &amp; Knight, 2018</w:t>
      </w:r>
      <w:r w:rsidR="00D817AA" w:rsidRPr="00134519">
        <w:rPr>
          <w:bCs/>
        </w:rPr>
        <w:t xml:space="preserve">; </w:t>
      </w:r>
      <w:proofErr w:type="spellStart"/>
      <w:r w:rsidR="0021616D" w:rsidRPr="00134519">
        <w:rPr>
          <w:bCs/>
        </w:rPr>
        <w:t>Scrinis</w:t>
      </w:r>
      <w:proofErr w:type="spellEnd"/>
      <w:r w:rsidR="0021616D" w:rsidRPr="00134519">
        <w:rPr>
          <w:bCs/>
        </w:rPr>
        <w:t xml:space="preserve">, 2013). </w:t>
      </w:r>
    </w:p>
    <w:p w14:paraId="59E7A32F" w14:textId="2762124C" w:rsidR="00C85755" w:rsidRPr="00134519" w:rsidRDefault="00C85755" w:rsidP="00C741E4">
      <w:pPr>
        <w:pStyle w:val="NormalWeb"/>
        <w:spacing w:before="0" w:beforeAutospacing="0" w:after="0" w:afterAutospacing="0" w:line="480" w:lineRule="auto"/>
        <w:ind w:firstLine="720"/>
        <w:jc w:val="both"/>
      </w:pPr>
      <w:r w:rsidRPr="00134519">
        <w:t xml:space="preserve">Second, </w:t>
      </w:r>
      <w:r w:rsidR="0098026B" w:rsidRPr="00134519">
        <w:rPr>
          <w:i/>
          <w:iCs/>
        </w:rPr>
        <w:t>emotional value</w:t>
      </w:r>
      <w:r w:rsidR="0098026B" w:rsidRPr="00134519">
        <w:t xml:space="preserve"> </w:t>
      </w:r>
      <w:r w:rsidR="0098026B" w:rsidRPr="00134519">
        <w:rPr>
          <w:bCs/>
        </w:rPr>
        <w:t xml:space="preserve">is the perception regarding </w:t>
      </w:r>
      <w:r w:rsidR="003D45F8" w:rsidRPr="00134519">
        <w:rPr>
          <w:bCs/>
        </w:rPr>
        <w:t xml:space="preserve">the </w:t>
      </w:r>
      <w:r w:rsidR="0098026B" w:rsidRPr="00134519">
        <w:rPr>
          <w:bCs/>
        </w:rPr>
        <w:t>extent</w:t>
      </w:r>
      <w:r w:rsidR="003D45F8" w:rsidRPr="00134519">
        <w:rPr>
          <w:bCs/>
        </w:rPr>
        <w:t xml:space="preserve"> to which</w:t>
      </w:r>
      <w:r w:rsidR="0098026B" w:rsidRPr="00134519">
        <w:rPr>
          <w:bCs/>
        </w:rPr>
        <w:t xml:space="preserve"> a product arouses feelings or affective states, </w:t>
      </w:r>
      <w:r w:rsidR="003D45F8" w:rsidRPr="00134519">
        <w:rPr>
          <w:bCs/>
        </w:rPr>
        <w:t>such as</w:t>
      </w:r>
      <w:r w:rsidR="0098026B" w:rsidRPr="00134519">
        <w:t xml:space="preserve"> a feeling of comfort after a meal. </w:t>
      </w:r>
      <w:r w:rsidR="003D45F8" w:rsidRPr="00134519">
        <w:rPr>
          <w:bCs/>
        </w:rPr>
        <w:t>Emotional value</w:t>
      </w:r>
      <w:r w:rsidR="0098026B" w:rsidRPr="00134519">
        <w:rPr>
          <w:bCs/>
        </w:rPr>
        <w:t xml:space="preserve"> is often measured by a profile of </w:t>
      </w:r>
      <w:r w:rsidR="003D45F8" w:rsidRPr="00134519">
        <w:rPr>
          <w:bCs/>
        </w:rPr>
        <w:t xml:space="preserve">the </w:t>
      </w:r>
      <w:r w:rsidR="0098026B" w:rsidRPr="00134519">
        <w:rPr>
          <w:bCs/>
        </w:rPr>
        <w:t>emotions associated with a</w:t>
      </w:r>
      <w:r w:rsidR="000C23B8">
        <w:rPr>
          <w:bCs/>
        </w:rPr>
        <w:t xml:space="preserve"> given</w:t>
      </w:r>
      <w:r w:rsidR="0098026B" w:rsidRPr="00134519">
        <w:rPr>
          <w:bCs/>
        </w:rPr>
        <w:t xml:space="preserve"> product.</w:t>
      </w:r>
      <w:r w:rsidR="0098026B" w:rsidRPr="00134519">
        <w:t xml:space="preserve"> </w:t>
      </w:r>
      <w:proofErr w:type="spellStart"/>
      <w:r w:rsidR="0098026B" w:rsidRPr="00134519">
        <w:t>Pentikäinen</w:t>
      </w:r>
      <w:proofErr w:type="spellEnd"/>
      <w:r w:rsidR="0098026B" w:rsidRPr="00134519">
        <w:t xml:space="preserve"> et al. (2018) argue that emotions interconnect with eating </w:t>
      </w:r>
      <w:proofErr w:type="spellStart"/>
      <w:r w:rsidR="0098026B" w:rsidRPr="00134519">
        <w:t>behavior</w:t>
      </w:r>
      <w:proofErr w:type="spellEnd"/>
      <w:r w:rsidR="003D45F8" w:rsidRPr="00134519">
        <w:t>,</w:t>
      </w:r>
      <w:r w:rsidR="0098026B" w:rsidRPr="00134519">
        <w:t xml:space="preserve"> in that they can be an antecedent as well </w:t>
      </w:r>
      <w:proofErr w:type="gramStart"/>
      <w:r w:rsidR="0098026B" w:rsidRPr="00134519">
        <w:t>as a consequence of</w:t>
      </w:r>
      <w:proofErr w:type="gramEnd"/>
      <w:r w:rsidR="0098026B" w:rsidRPr="00134519">
        <w:t xml:space="preserve"> eating.</w:t>
      </w:r>
      <w:r w:rsidR="00672110">
        <w:t xml:space="preserve"> Meanwhile,</w:t>
      </w:r>
      <w:r w:rsidR="0098026B" w:rsidRPr="00134519">
        <w:t xml:space="preserve"> </w:t>
      </w:r>
      <w:r w:rsidR="00672110" w:rsidRPr="00672110">
        <w:t>Liu, Jayawardhena, Osburg, Yoganathan</w:t>
      </w:r>
      <w:r w:rsidR="00672110">
        <w:t xml:space="preserve"> and</w:t>
      </w:r>
      <w:r w:rsidR="00672110" w:rsidRPr="00672110">
        <w:t xml:space="preserve"> Cartwright</w:t>
      </w:r>
      <w:r w:rsidR="00672110">
        <w:t xml:space="preserve"> (2021) reveals that the positive emotions drawn from consumption facilitates individuals</w:t>
      </w:r>
      <w:r w:rsidR="004C4C23">
        <w:t>’</w:t>
      </w:r>
      <w:r w:rsidR="00672110">
        <w:t xml:space="preserve"> social sharing (e.g. WOM). </w:t>
      </w:r>
      <w:r w:rsidR="0098026B" w:rsidRPr="00134519">
        <w:t>We therefore posit that emotional value may have an impact on consumers’ superfood consumption</w:t>
      </w:r>
      <w:r w:rsidR="00672110">
        <w:t xml:space="preserve"> and WOM</w:t>
      </w:r>
      <w:r w:rsidR="0098026B" w:rsidRPr="00134519">
        <w:t xml:space="preserve">. </w:t>
      </w:r>
    </w:p>
    <w:p w14:paraId="266C3145" w14:textId="0619CC1B" w:rsidR="00C85755" w:rsidRPr="00134519" w:rsidRDefault="00C85755" w:rsidP="00C741E4">
      <w:pPr>
        <w:pStyle w:val="NormalWeb"/>
        <w:spacing w:before="0" w:beforeAutospacing="0" w:after="0" w:afterAutospacing="0" w:line="480" w:lineRule="auto"/>
        <w:ind w:firstLine="720"/>
        <w:jc w:val="both"/>
      </w:pPr>
      <w:r w:rsidRPr="00134519">
        <w:t xml:space="preserve">Third, </w:t>
      </w:r>
      <w:r w:rsidR="0098026B" w:rsidRPr="00134519">
        <w:rPr>
          <w:i/>
          <w:iCs/>
        </w:rPr>
        <w:t>social value</w:t>
      </w:r>
      <w:r w:rsidR="0098026B" w:rsidRPr="00134519">
        <w:t xml:space="preserve"> </w:t>
      </w:r>
      <w:r w:rsidR="0098026B" w:rsidRPr="00134519">
        <w:rPr>
          <w:bCs/>
        </w:rPr>
        <w:t>captures consumers</w:t>
      </w:r>
      <w:r w:rsidR="003D45F8" w:rsidRPr="00134519">
        <w:rPr>
          <w:bCs/>
        </w:rPr>
        <w:t>’</w:t>
      </w:r>
      <w:r w:rsidR="0098026B" w:rsidRPr="00134519">
        <w:rPr>
          <w:bCs/>
        </w:rPr>
        <w:t xml:space="preserve"> perceived utility from a product’s association with one or more specific social groups and is measured </w:t>
      </w:r>
      <w:r w:rsidR="00D33EF7" w:rsidRPr="00134519">
        <w:rPr>
          <w:bCs/>
        </w:rPr>
        <w:t xml:space="preserve">using </w:t>
      </w:r>
      <w:r w:rsidR="0098026B" w:rsidRPr="00134519">
        <w:rPr>
          <w:bCs/>
        </w:rPr>
        <w:t>a profile of image</w:t>
      </w:r>
      <w:r w:rsidR="00D33EF7" w:rsidRPr="00134519">
        <w:rPr>
          <w:bCs/>
        </w:rPr>
        <w:t xml:space="preserve"> choices</w:t>
      </w:r>
      <w:r w:rsidR="0098026B" w:rsidRPr="00134519">
        <w:t xml:space="preserve">. </w:t>
      </w:r>
      <w:r w:rsidR="00CE2EBB" w:rsidRPr="00134519">
        <w:t xml:space="preserve">Costa </w:t>
      </w:r>
      <w:r w:rsidR="003D7262" w:rsidRPr="00134519">
        <w:t>et al.</w:t>
      </w:r>
      <w:r w:rsidR="00CE2EBB" w:rsidRPr="00134519">
        <w:t xml:space="preserve"> (2014) suggest that social value is essential </w:t>
      </w:r>
      <w:r w:rsidR="003D45F8" w:rsidRPr="00134519">
        <w:t>to</w:t>
      </w:r>
      <w:r w:rsidR="00CE2EBB" w:rsidRPr="00134519">
        <w:t xml:space="preserve"> consumers’ food choice</w:t>
      </w:r>
      <w:r w:rsidR="00BD6F2E">
        <w:t>s</w:t>
      </w:r>
      <w:r w:rsidR="00CE2EBB" w:rsidRPr="00134519">
        <w:t xml:space="preserve">. In other words, the social value of food consumption can be reflected in </w:t>
      </w:r>
      <w:r w:rsidR="004978F1" w:rsidRPr="00134519">
        <w:t>‘</w:t>
      </w:r>
      <w:r w:rsidR="00CE2EBB" w:rsidRPr="00134519">
        <w:t>you are what you eat</w:t>
      </w:r>
      <w:r w:rsidR="004978F1" w:rsidRPr="00134519">
        <w:t>’</w:t>
      </w:r>
      <w:r w:rsidR="00CE2EBB" w:rsidRPr="00134519">
        <w:t xml:space="preserve"> (</w:t>
      </w:r>
      <w:proofErr w:type="spellStart"/>
      <w:r w:rsidR="00CE2EBB" w:rsidRPr="00134519">
        <w:t>Vartanian</w:t>
      </w:r>
      <w:proofErr w:type="spellEnd"/>
      <w:r w:rsidR="00CE2EBB" w:rsidRPr="00134519">
        <w:t xml:space="preserve"> </w:t>
      </w:r>
      <w:r w:rsidR="003D7262" w:rsidRPr="00134519">
        <w:t>et al.,</w:t>
      </w:r>
      <w:r w:rsidR="00CE2EBB" w:rsidRPr="00134519">
        <w:t xml:space="preserve"> 2007). </w:t>
      </w:r>
      <w:r w:rsidR="0098026B" w:rsidRPr="00134519">
        <w:t xml:space="preserve">Superfood consumption carries social value in terms of self-enhancement and </w:t>
      </w:r>
      <w:r w:rsidR="003D45F8" w:rsidRPr="00134519">
        <w:t xml:space="preserve">the </w:t>
      </w:r>
      <w:r w:rsidR="0098026B" w:rsidRPr="00134519">
        <w:lastRenderedPageBreak/>
        <w:t xml:space="preserve">prestige of presenting a healthy lifestyle </w:t>
      </w:r>
      <w:r w:rsidR="0098026B" w:rsidRPr="00134519">
        <w:rPr>
          <w:bCs/>
        </w:rPr>
        <w:t>a</w:t>
      </w:r>
      <w:r w:rsidR="003D45F8" w:rsidRPr="00134519">
        <w:rPr>
          <w:bCs/>
        </w:rPr>
        <w:t>mong</w:t>
      </w:r>
      <w:r w:rsidR="0098026B" w:rsidRPr="00134519">
        <w:rPr>
          <w:bCs/>
        </w:rPr>
        <w:t xml:space="preserve"> significant others</w:t>
      </w:r>
      <w:r w:rsidR="00CE2EBB" w:rsidRPr="00134519">
        <w:rPr>
          <w:bCs/>
        </w:rPr>
        <w:t xml:space="preserve">, </w:t>
      </w:r>
      <w:r w:rsidR="003D45F8" w:rsidRPr="00134519">
        <w:rPr>
          <w:bCs/>
        </w:rPr>
        <w:t>and</w:t>
      </w:r>
      <w:r w:rsidR="00CE2EBB" w:rsidRPr="00134519">
        <w:rPr>
          <w:bCs/>
        </w:rPr>
        <w:t xml:space="preserve"> such values embedded in superfoods are </w:t>
      </w:r>
      <w:r w:rsidR="0098026B" w:rsidRPr="00134519">
        <w:rPr>
          <w:bCs/>
        </w:rPr>
        <w:t>expected to drive consumers</w:t>
      </w:r>
      <w:r w:rsidR="003D45F8" w:rsidRPr="00134519">
        <w:rPr>
          <w:bCs/>
        </w:rPr>
        <w:t>’</w:t>
      </w:r>
      <w:r w:rsidR="0098026B" w:rsidRPr="00134519">
        <w:rPr>
          <w:bCs/>
        </w:rPr>
        <w:t xml:space="preserve"> </w:t>
      </w:r>
      <w:proofErr w:type="spellStart"/>
      <w:r w:rsidR="00CE2EBB" w:rsidRPr="00134519">
        <w:rPr>
          <w:bCs/>
        </w:rPr>
        <w:t>behavioral</w:t>
      </w:r>
      <w:proofErr w:type="spellEnd"/>
      <w:r w:rsidR="00CE2EBB" w:rsidRPr="00134519">
        <w:rPr>
          <w:bCs/>
        </w:rPr>
        <w:t xml:space="preserve"> responses to </w:t>
      </w:r>
      <w:r w:rsidR="004978F1" w:rsidRPr="00134519">
        <w:rPr>
          <w:bCs/>
        </w:rPr>
        <w:t xml:space="preserve">those </w:t>
      </w:r>
      <w:r w:rsidR="00CE2EBB" w:rsidRPr="00134519">
        <w:rPr>
          <w:bCs/>
        </w:rPr>
        <w:t>foods</w:t>
      </w:r>
      <w:r w:rsidR="0098026B" w:rsidRPr="00134519">
        <w:rPr>
          <w:bCs/>
        </w:rPr>
        <w:t xml:space="preserve"> </w:t>
      </w:r>
      <w:r w:rsidR="0098026B" w:rsidRPr="00134519">
        <w:t>(de Regt</w:t>
      </w:r>
      <w:r w:rsidR="003D7262" w:rsidRPr="00134519">
        <w:t xml:space="preserve"> et al.,</w:t>
      </w:r>
      <w:r w:rsidR="0098026B" w:rsidRPr="00134519">
        <w:t xml:space="preserve"> 20</w:t>
      </w:r>
      <w:r w:rsidR="00B24E36" w:rsidRPr="00134519">
        <w:t>20</w:t>
      </w:r>
      <w:r w:rsidR="0098026B" w:rsidRPr="00134519">
        <w:t xml:space="preserve">). </w:t>
      </w:r>
    </w:p>
    <w:p w14:paraId="1FAAECD3" w14:textId="3AE9157C" w:rsidR="00C85755" w:rsidRPr="00134519" w:rsidRDefault="00C85755" w:rsidP="00C741E4">
      <w:pPr>
        <w:pStyle w:val="NormalWeb"/>
        <w:spacing w:before="0" w:beforeAutospacing="0" w:after="0" w:afterAutospacing="0" w:line="480" w:lineRule="auto"/>
        <w:ind w:firstLine="720"/>
        <w:jc w:val="both"/>
      </w:pPr>
      <w:r w:rsidRPr="00134519">
        <w:t xml:space="preserve">Fourth, </w:t>
      </w:r>
      <w:r w:rsidRPr="00134519">
        <w:rPr>
          <w:i/>
          <w:iCs/>
        </w:rPr>
        <w:t>epistemic value</w:t>
      </w:r>
      <w:r w:rsidRPr="00134519">
        <w:t xml:space="preserve"> </w:t>
      </w:r>
      <w:r w:rsidR="00DD1D1E" w:rsidRPr="00134519">
        <w:rPr>
          <w:bCs/>
        </w:rPr>
        <w:t xml:space="preserve">refers to </w:t>
      </w:r>
      <w:r w:rsidR="003D45F8" w:rsidRPr="00134519">
        <w:rPr>
          <w:bCs/>
        </w:rPr>
        <w:t>a</w:t>
      </w:r>
      <w:r w:rsidR="00DD1D1E" w:rsidRPr="00134519">
        <w:rPr>
          <w:bCs/>
        </w:rPr>
        <w:t xml:space="preserve"> product’s capacity to arouse curiosity, provide novelty </w:t>
      </w:r>
      <w:r w:rsidR="004978F1" w:rsidRPr="00134519">
        <w:rPr>
          <w:bCs/>
        </w:rPr>
        <w:t>or</w:t>
      </w:r>
      <w:r w:rsidR="00DD1D1E" w:rsidRPr="00134519">
        <w:rPr>
          <w:bCs/>
        </w:rPr>
        <w:t xml:space="preserve"> satisfy the desire for knowledge</w:t>
      </w:r>
      <w:r w:rsidRPr="00134519">
        <w:t xml:space="preserve">. </w:t>
      </w:r>
      <w:r w:rsidR="00CE2EBB" w:rsidRPr="00134519">
        <w:t xml:space="preserve">In food research, epistemic value </w:t>
      </w:r>
      <w:r w:rsidR="004978F1" w:rsidRPr="00134519">
        <w:t>is</w:t>
      </w:r>
      <w:r w:rsidR="00CE2EBB" w:rsidRPr="00134519">
        <w:t xml:space="preserve"> perceived when </w:t>
      </w:r>
      <w:r w:rsidR="00BD6F2E">
        <w:t>someone</w:t>
      </w:r>
      <w:r w:rsidR="00CE2EBB" w:rsidRPr="00134519">
        <w:t xml:space="preserve"> tries out new food</w:t>
      </w:r>
      <w:r w:rsidR="005500C2">
        <w:t>s</w:t>
      </w:r>
      <w:r w:rsidR="00CE2EBB" w:rsidRPr="00134519">
        <w:t xml:space="preserve">. </w:t>
      </w:r>
      <w:r w:rsidRPr="00134519">
        <w:t xml:space="preserve">Superfoods are a new trend that </w:t>
      </w:r>
      <w:r w:rsidR="003D45F8" w:rsidRPr="00134519">
        <w:t xml:space="preserve">is </w:t>
      </w:r>
      <w:r w:rsidRPr="00134519">
        <w:t>attract</w:t>
      </w:r>
      <w:r w:rsidR="003D45F8" w:rsidRPr="00134519">
        <w:t>ing</w:t>
      </w:r>
      <w:r w:rsidRPr="00134519">
        <w:t xml:space="preserve"> increasing attention from consumers across different segments (MacGregor</w:t>
      </w:r>
      <w:r w:rsidR="002B30C8" w:rsidRPr="00134519">
        <w:t xml:space="preserve"> et al.,</w:t>
      </w:r>
      <w:r w:rsidRPr="00134519">
        <w:t xml:space="preserve"> 2018; </w:t>
      </w:r>
      <w:proofErr w:type="spellStart"/>
      <w:r w:rsidRPr="00134519">
        <w:t>Mudry</w:t>
      </w:r>
      <w:proofErr w:type="spellEnd"/>
      <w:r w:rsidRPr="00134519">
        <w:t xml:space="preserve">, 2017). Therefore, superfoods could elicit consumers’ curiosity and motivate them to discover </w:t>
      </w:r>
      <w:r w:rsidR="000C7EA1" w:rsidRPr="00134519">
        <w:t xml:space="preserve">and experience </w:t>
      </w:r>
      <w:r w:rsidRPr="00134519">
        <w:t xml:space="preserve">more </w:t>
      </w:r>
      <w:r w:rsidR="000C7EA1" w:rsidRPr="00134519">
        <w:t xml:space="preserve">while consuming </w:t>
      </w:r>
      <w:r w:rsidR="004978F1" w:rsidRPr="00134519">
        <w:t xml:space="preserve">those </w:t>
      </w:r>
      <w:r w:rsidRPr="00134519">
        <w:t xml:space="preserve">foods. </w:t>
      </w:r>
    </w:p>
    <w:p w14:paraId="5EEFFF36" w14:textId="6BBBE550" w:rsidR="00E239CE" w:rsidRDefault="00C85755" w:rsidP="006F5F33">
      <w:pPr>
        <w:pStyle w:val="NormalWeb"/>
        <w:spacing w:before="0" w:beforeAutospacing="0" w:after="0" w:afterAutospacing="0" w:line="480" w:lineRule="auto"/>
        <w:ind w:firstLine="720"/>
        <w:jc w:val="both"/>
        <w:rPr>
          <w:bCs/>
        </w:rPr>
      </w:pPr>
      <w:r w:rsidRPr="00134519">
        <w:t xml:space="preserve">Finally, </w:t>
      </w:r>
      <w:r w:rsidR="00B00768" w:rsidRPr="00B00768">
        <w:rPr>
          <w:i/>
          <w:iCs/>
        </w:rPr>
        <w:t>situational</w:t>
      </w:r>
      <w:r w:rsidRPr="00134519">
        <w:rPr>
          <w:i/>
          <w:iCs/>
        </w:rPr>
        <w:t xml:space="preserve"> value</w:t>
      </w:r>
      <w:r w:rsidRPr="00134519">
        <w:t xml:space="preserve"> </w:t>
      </w:r>
      <w:r w:rsidR="00B00EE8" w:rsidRPr="00134519">
        <w:rPr>
          <w:bCs/>
        </w:rPr>
        <w:t>highlights the significance of situation o</w:t>
      </w:r>
      <w:r w:rsidR="003D45F8" w:rsidRPr="00134519">
        <w:rPr>
          <w:bCs/>
        </w:rPr>
        <w:t>r</w:t>
      </w:r>
      <w:r w:rsidR="00B00EE8" w:rsidRPr="00134519">
        <w:rPr>
          <w:bCs/>
        </w:rPr>
        <w:t xml:space="preserve"> circumstance in consumers’ product choice</w:t>
      </w:r>
      <w:r w:rsidR="00AC5944" w:rsidRPr="00134519">
        <w:rPr>
          <w:bCs/>
        </w:rPr>
        <w:t>s</w:t>
      </w:r>
      <w:r w:rsidR="007636DC" w:rsidRPr="00134519">
        <w:rPr>
          <w:bCs/>
        </w:rPr>
        <w:t xml:space="preserve"> (</w:t>
      </w:r>
      <w:proofErr w:type="spellStart"/>
      <w:r w:rsidR="007636DC" w:rsidRPr="00134519">
        <w:rPr>
          <w:bCs/>
        </w:rPr>
        <w:t>Sheth</w:t>
      </w:r>
      <w:proofErr w:type="spellEnd"/>
      <w:r w:rsidR="007636DC" w:rsidRPr="00134519">
        <w:rPr>
          <w:bCs/>
        </w:rPr>
        <w:t xml:space="preserve"> et al.</w:t>
      </w:r>
      <w:r w:rsidR="003D45F8" w:rsidRPr="00134519">
        <w:rPr>
          <w:bCs/>
        </w:rPr>
        <w:t>,</w:t>
      </w:r>
      <w:r w:rsidR="007636DC" w:rsidRPr="00134519">
        <w:rPr>
          <w:bCs/>
        </w:rPr>
        <w:t xml:space="preserve"> 1991)</w:t>
      </w:r>
      <w:r w:rsidRPr="00134519">
        <w:t>.</w:t>
      </w:r>
      <w:bookmarkStart w:id="5" w:name="_Hlk54818092"/>
      <w:r w:rsidRPr="00134519">
        <w:t xml:space="preserve"> </w:t>
      </w:r>
      <w:r w:rsidR="003D45F8" w:rsidRPr="00134519">
        <w:t>I</w:t>
      </w:r>
      <w:r w:rsidR="000C7EA1" w:rsidRPr="00134519">
        <w:t xml:space="preserve">n food consumption, </w:t>
      </w:r>
      <w:r w:rsidR="00B00768">
        <w:t>situational</w:t>
      </w:r>
      <w:r w:rsidR="000C7EA1" w:rsidRPr="00134519">
        <w:t xml:space="preserve"> value indicate</w:t>
      </w:r>
      <w:r w:rsidR="003D45F8" w:rsidRPr="00134519">
        <w:t>s</w:t>
      </w:r>
      <w:r w:rsidR="000C7EA1" w:rsidRPr="00134519">
        <w:t xml:space="preserve"> the meaningfulness of food given a specific context (</w:t>
      </w:r>
      <w:proofErr w:type="spellStart"/>
      <w:r w:rsidR="000C7EA1" w:rsidRPr="00134519">
        <w:t>Thomé</w:t>
      </w:r>
      <w:proofErr w:type="spellEnd"/>
      <w:r w:rsidR="00A92290" w:rsidRPr="00134519">
        <w:t xml:space="preserve"> et al.</w:t>
      </w:r>
      <w:r w:rsidR="000C7EA1" w:rsidRPr="00134519">
        <w:t xml:space="preserve">, 2020). For example, low-calorie food usually has </w:t>
      </w:r>
      <w:r w:rsidR="003D45F8" w:rsidRPr="00134519">
        <w:t xml:space="preserve">a </w:t>
      </w:r>
      <w:r w:rsidR="000C7EA1" w:rsidRPr="00134519">
        <w:t xml:space="preserve">higher </w:t>
      </w:r>
      <w:r w:rsidR="00B00768">
        <w:t>situational</w:t>
      </w:r>
      <w:r w:rsidR="000C7EA1" w:rsidRPr="00134519">
        <w:t xml:space="preserve"> value when one is on </w:t>
      </w:r>
      <w:r w:rsidR="003D45F8" w:rsidRPr="00134519">
        <w:t xml:space="preserve">a </w:t>
      </w:r>
      <w:r w:rsidR="000C7EA1" w:rsidRPr="00134519">
        <w:t>diet</w:t>
      </w:r>
      <w:r w:rsidR="00C12A5F" w:rsidRPr="00134519">
        <w:t xml:space="preserve"> </w:t>
      </w:r>
      <w:r w:rsidR="005500C2">
        <w:t xml:space="preserve">in order </w:t>
      </w:r>
      <w:r w:rsidR="00C12A5F" w:rsidRPr="00134519">
        <w:t>to lose weight</w:t>
      </w:r>
      <w:r w:rsidR="000C7EA1" w:rsidRPr="00134519">
        <w:t>. Similarly, a</w:t>
      </w:r>
      <w:r w:rsidRPr="00134519">
        <w:t xml:space="preserve">s </w:t>
      </w:r>
      <w:r w:rsidR="003D45F8" w:rsidRPr="00134519">
        <w:t xml:space="preserve">the health benefits of </w:t>
      </w:r>
      <w:r w:rsidRPr="00134519">
        <w:t xml:space="preserve">superfoods </w:t>
      </w:r>
      <w:r w:rsidR="003D45F8" w:rsidRPr="00134519">
        <w:t xml:space="preserve">are </w:t>
      </w:r>
      <w:r w:rsidRPr="00134519">
        <w:t>heavily promote</w:t>
      </w:r>
      <w:r w:rsidR="003D45F8" w:rsidRPr="00134519">
        <w:t>d</w:t>
      </w:r>
      <w:r w:rsidRPr="00134519">
        <w:t xml:space="preserve">, the </w:t>
      </w:r>
      <w:r w:rsidR="00B00768">
        <w:t>situational</w:t>
      </w:r>
      <w:r w:rsidRPr="00134519">
        <w:t xml:space="preserve"> value for superfood consumers </w:t>
      </w:r>
      <w:r w:rsidR="003D45F8" w:rsidRPr="00134519">
        <w:t>is</w:t>
      </w:r>
      <w:r w:rsidRPr="00134519">
        <w:t xml:space="preserve"> more likely to be related to health-conscious or health-related conditions. </w:t>
      </w:r>
      <w:r w:rsidR="00A6378E" w:rsidRPr="00134519">
        <w:t>In our context</w:t>
      </w:r>
      <w:r w:rsidR="00EB6E76" w:rsidRPr="00134519">
        <w:t xml:space="preserve">, </w:t>
      </w:r>
      <w:r w:rsidR="00B8115F" w:rsidRPr="00134519">
        <w:t xml:space="preserve">the situational value of </w:t>
      </w:r>
      <w:r w:rsidRPr="00134519">
        <w:t xml:space="preserve">superfoods </w:t>
      </w:r>
      <w:r w:rsidR="003D45F8" w:rsidRPr="00134519">
        <w:t>is</w:t>
      </w:r>
      <w:r w:rsidR="00B8115F" w:rsidRPr="00134519">
        <w:t xml:space="preserve"> associated with </w:t>
      </w:r>
      <w:r w:rsidR="003D45F8" w:rsidRPr="00134519">
        <w:t>the</w:t>
      </w:r>
      <w:r w:rsidR="00B8115F" w:rsidRPr="00134519">
        <w:t xml:space="preserve"> extent</w:t>
      </w:r>
      <w:r w:rsidR="003D45F8" w:rsidRPr="00134519">
        <w:t xml:space="preserve"> to which</w:t>
      </w:r>
      <w:r w:rsidR="00B8115F" w:rsidRPr="00134519">
        <w:t xml:space="preserve"> </w:t>
      </w:r>
      <w:r w:rsidR="00F47B4C" w:rsidRPr="00134519">
        <w:t>consumers are</w:t>
      </w:r>
      <w:r w:rsidR="00B8115F" w:rsidRPr="00134519">
        <w:t xml:space="preserve"> concerned </w:t>
      </w:r>
      <w:r w:rsidR="00F47B4C" w:rsidRPr="00134519">
        <w:t xml:space="preserve">with their </w:t>
      </w:r>
      <w:r w:rsidR="00B8115F" w:rsidRPr="00134519">
        <w:t xml:space="preserve">health. </w:t>
      </w:r>
      <w:r w:rsidR="00E6175D" w:rsidRPr="00134519">
        <w:rPr>
          <w:bCs/>
        </w:rPr>
        <w:t>We therefore expect consumer</w:t>
      </w:r>
      <w:r w:rsidR="00F47B4C" w:rsidRPr="00134519">
        <w:rPr>
          <w:bCs/>
        </w:rPr>
        <w:t>s</w:t>
      </w:r>
      <w:r w:rsidR="00B8115F" w:rsidRPr="00134519">
        <w:rPr>
          <w:bCs/>
        </w:rPr>
        <w:t xml:space="preserve"> to perceive </w:t>
      </w:r>
      <w:r w:rsidR="00F47B4C" w:rsidRPr="00134519">
        <w:rPr>
          <w:bCs/>
        </w:rPr>
        <w:t xml:space="preserve">a </w:t>
      </w:r>
      <w:r w:rsidR="00B8115F" w:rsidRPr="00134519">
        <w:rPr>
          <w:bCs/>
        </w:rPr>
        <w:t xml:space="preserve">higher situational value in </w:t>
      </w:r>
      <w:r w:rsidR="00F47B4C" w:rsidRPr="00134519">
        <w:rPr>
          <w:bCs/>
        </w:rPr>
        <w:t xml:space="preserve">a </w:t>
      </w:r>
      <w:r w:rsidR="00B8115F" w:rsidRPr="00134519">
        <w:rPr>
          <w:bCs/>
        </w:rPr>
        <w:t>superfood if</w:t>
      </w:r>
      <w:r w:rsidR="00F47B4C" w:rsidRPr="00134519">
        <w:rPr>
          <w:bCs/>
        </w:rPr>
        <w:t xml:space="preserve"> they are</w:t>
      </w:r>
      <w:r w:rsidR="00B8115F" w:rsidRPr="00134519">
        <w:rPr>
          <w:bCs/>
        </w:rPr>
        <w:t xml:space="preserve"> health conscious at the moment of making</w:t>
      </w:r>
      <w:r w:rsidR="00F47B4C" w:rsidRPr="00134519">
        <w:rPr>
          <w:bCs/>
        </w:rPr>
        <w:t xml:space="preserve"> a</w:t>
      </w:r>
      <w:r w:rsidR="00B8115F" w:rsidRPr="00134519">
        <w:rPr>
          <w:bCs/>
        </w:rPr>
        <w:t xml:space="preserve"> food choice. </w:t>
      </w:r>
      <w:r w:rsidR="00F47B4C" w:rsidRPr="00134519">
        <w:rPr>
          <w:bCs/>
        </w:rPr>
        <w:t>H</w:t>
      </w:r>
      <w:r w:rsidR="00B8115F" w:rsidRPr="00134519">
        <w:rPr>
          <w:bCs/>
        </w:rPr>
        <w:t>igher perceived situational value drive</w:t>
      </w:r>
      <w:r w:rsidR="00F47B4C" w:rsidRPr="00134519">
        <w:rPr>
          <w:bCs/>
        </w:rPr>
        <w:t>s</w:t>
      </w:r>
      <w:r w:rsidR="00B8115F" w:rsidRPr="00134519">
        <w:rPr>
          <w:bCs/>
        </w:rPr>
        <w:t xml:space="preserve"> consumers’ positive responses</w:t>
      </w:r>
      <w:r w:rsidR="000C45B9" w:rsidRPr="00134519">
        <w:rPr>
          <w:bCs/>
        </w:rPr>
        <w:t>.</w:t>
      </w:r>
      <w:r w:rsidR="00B8115F" w:rsidRPr="00134519">
        <w:rPr>
          <w:bCs/>
        </w:rPr>
        <w:t xml:space="preserve"> </w:t>
      </w:r>
      <w:r w:rsidR="00E6175D" w:rsidRPr="00134519">
        <w:rPr>
          <w:bCs/>
        </w:rPr>
        <w:t xml:space="preserve"> </w:t>
      </w:r>
    </w:p>
    <w:p w14:paraId="1B1584C2" w14:textId="4D968EF8" w:rsidR="00825C40" w:rsidRDefault="00825C40" w:rsidP="00825C40">
      <w:pPr>
        <w:pStyle w:val="NormalWeb"/>
        <w:spacing w:before="0" w:beforeAutospacing="0" w:after="0" w:afterAutospacing="0" w:line="480" w:lineRule="auto"/>
        <w:ind w:firstLine="720"/>
        <w:jc w:val="both"/>
        <w:rPr>
          <w:bCs/>
        </w:rPr>
      </w:pPr>
      <w:r>
        <w:rPr>
          <w:bCs/>
        </w:rPr>
        <w:t>Based on the discussion above, the</w:t>
      </w:r>
      <w:r w:rsidR="006F5F33">
        <w:rPr>
          <w:bCs/>
        </w:rPr>
        <w:t xml:space="preserve"> theory of consumption values is often used as </w:t>
      </w:r>
      <w:r w:rsidR="005500C2">
        <w:rPr>
          <w:bCs/>
        </w:rPr>
        <w:t>a</w:t>
      </w:r>
      <w:r w:rsidR="006F5F33">
        <w:rPr>
          <w:bCs/>
        </w:rPr>
        <w:t xml:space="preserve"> </w:t>
      </w:r>
      <w:r>
        <w:rPr>
          <w:bCs/>
        </w:rPr>
        <w:t>theoretical lens to understand consumers’ food consumption. Table 2 summarizes pr</w:t>
      </w:r>
      <w:r w:rsidR="005500C2">
        <w:rPr>
          <w:bCs/>
        </w:rPr>
        <w:t>evious</w:t>
      </w:r>
      <w:r>
        <w:rPr>
          <w:bCs/>
        </w:rPr>
        <w:t xml:space="preserve"> food research that adopted the theory of consumption values and highlights the research methods, food types and key findings. </w:t>
      </w:r>
    </w:p>
    <w:p w14:paraId="7E39081C" w14:textId="77777777" w:rsidR="00825C40" w:rsidRPr="00545EDA" w:rsidRDefault="00825C40" w:rsidP="00545EDA">
      <w:pPr>
        <w:pStyle w:val="NormalWeb"/>
        <w:spacing w:before="0" w:beforeAutospacing="0" w:after="0" w:afterAutospacing="0" w:line="480" w:lineRule="auto"/>
        <w:ind w:firstLine="720"/>
        <w:jc w:val="both"/>
        <w:rPr>
          <w:bC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825C40" w:rsidRPr="00825C40" w14:paraId="523ED16B" w14:textId="77777777" w:rsidTr="007F4CDC">
        <w:trPr>
          <w:trHeight w:val="567"/>
          <w:jc w:val="center"/>
        </w:trPr>
        <w:tc>
          <w:tcPr>
            <w:tcW w:w="4763" w:type="dxa"/>
            <w:vAlign w:val="center"/>
          </w:tcPr>
          <w:p w14:paraId="2392CFE9" w14:textId="2C8F59F3" w:rsidR="00825C40" w:rsidRPr="00825C40" w:rsidRDefault="00825C40" w:rsidP="00294A5F">
            <w:pPr>
              <w:pStyle w:val="NormalWeb"/>
              <w:spacing w:line="480" w:lineRule="auto"/>
              <w:jc w:val="center"/>
              <w:rPr>
                <w:bCs/>
                <w:szCs w:val="24"/>
                <w:lang w:eastAsia="zh-CN"/>
              </w:rPr>
            </w:pPr>
            <w:r w:rsidRPr="00825C40">
              <w:rPr>
                <w:bCs/>
                <w:szCs w:val="24"/>
                <w:lang w:eastAsia="zh-CN"/>
              </w:rPr>
              <w:t xml:space="preserve">--- Insert Table </w:t>
            </w:r>
            <w:r>
              <w:rPr>
                <w:bCs/>
                <w:szCs w:val="24"/>
                <w:lang w:eastAsia="zh-CN"/>
              </w:rPr>
              <w:t>2</w:t>
            </w:r>
            <w:r w:rsidRPr="00825C40">
              <w:rPr>
                <w:bCs/>
                <w:szCs w:val="24"/>
                <w:lang w:eastAsia="zh-CN"/>
              </w:rPr>
              <w:t xml:space="preserve"> ---</w:t>
            </w:r>
          </w:p>
        </w:tc>
      </w:tr>
    </w:tbl>
    <w:p w14:paraId="7731DD6E" w14:textId="5A045879" w:rsidR="00B5759C" w:rsidRDefault="000458E5" w:rsidP="00545EDA">
      <w:pPr>
        <w:pStyle w:val="NormalWeb"/>
        <w:spacing w:after="0" w:afterAutospacing="0" w:line="480" w:lineRule="auto"/>
        <w:ind w:firstLine="720"/>
        <w:jc w:val="both"/>
      </w:pPr>
      <w:r>
        <w:lastRenderedPageBreak/>
        <w:t>According to Table 2</w:t>
      </w:r>
      <w:r w:rsidR="00FC7670" w:rsidRPr="00134519">
        <w:t xml:space="preserve">, it is evident </w:t>
      </w:r>
      <w:r w:rsidR="005500C2">
        <w:t xml:space="preserve">that </w:t>
      </w:r>
      <w:bookmarkEnd w:id="5"/>
      <w:r w:rsidR="00686C60">
        <w:t>t</w:t>
      </w:r>
      <w:r>
        <w:t xml:space="preserve">he </w:t>
      </w:r>
      <w:r w:rsidR="00686C60">
        <w:t xml:space="preserve">five </w:t>
      </w:r>
      <w:r w:rsidR="000C45B9" w:rsidRPr="00134519">
        <w:t xml:space="preserve">consumption </w:t>
      </w:r>
      <w:r w:rsidR="004978F1" w:rsidRPr="00134519">
        <w:t xml:space="preserve">values </w:t>
      </w:r>
      <w:r>
        <w:t>ha</w:t>
      </w:r>
      <w:r w:rsidR="00686C60">
        <w:t xml:space="preserve">ve </w:t>
      </w:r>
      <w:r>
        <w:t xml:space="preserve">been </w:t>
      </w:r>
      <w:r w:rsidR="00686C60">
        <w:t xml:space="preserve">fully or partially </w:t>
      </w:r>
      <w:r>
        <w:t xml:space="preserve">adopted </w:t>
      </w:r>
      <w:r w:rsidR="0042012E" w:rsidRPr="00134519">
        <w:t>in</w:t>
      </w:r>
      <w:r w:rsidR="000C45B9" w:rsidRPr="00134519">
        <w:t xml:space="preserve"> </w:t>
      </w:r>
      <w:r w:rsidR="00F26384" w:rsidRPr="00134519">
        <w:t xml:space="preserve">assessing </w:t>
      </w:r>
      <w:r w:rsidR="0042012E" w:rsidRPr="00134519">
        <w:t xml:space="preserve">a wide range of </w:t>
      </w:r>
      <w:r w:rsidR="00C85755" w:rsidRPr="00134519">
        <w:t>consumers’ food choices, such as halal-certified food (</w:t>
      </w:r>
      <w:proofErr w:type="spellStart"/>
      <w:r w:rsidR="00C85755" w:rsidRPr="00134519">
        <w:t>Muhamed</w:t>
      </w:r>
      <w:proofErr w:type="spellEnd"/>
      <w:r w:rsidR="00C85755" w:rsidRPr="00134519">
        <w:t xml:space="preserve"> et al., 2019), organic food (</w:t>
      </w:r>
      <w:proofErr w:type="spellStart"/>
      <w:r w:rsidR="00C85755" w:rsidRPr="00134519">
        <w:t>Kushwah</w:t>
      </w:r>
      <w:proofErr w:type="spellEnd"/>
      <w:r w:rsidR="00C85755" w:rsidRPr="00134519">
        <w:t xml:space="preserve"> et al., 2019</w:t>
      </w:r>
      <w:r w:rsidR="008A4E38">
        <w:t xml:space="preserve">; </w:t>
      </w:r>
      <w:proofErr w:type="spellStart"/>
      <w:r w:rsidR="008A4E38">
        <w:t>Muhamed</w:t>
      </w:r>
      <w:proofErr w:type="spellEnd"/>
      <w:r w:rsidR="008A4E38">
        <w:t xml:space="preserve"> et al., 2019; </w:t>
      </w:r>
      <w:proofErr w:type="spellStart"/>
      <w:r w:rsidR="008A4E38">
        <w:t>Qasim</w:t>
      </w:r>
      <w:proofErr w:type="spellEnd"/>
      <w:r w:rsidR="008A4E38">
        <w:t xml:space="preserve"> et al., 2019</w:t>
      </w:r>
      <w:r w:rsidR="00C85755" w:rsidRPr="00134519">
        <w:t xml:space="preserve">) and </w:t>
      </w:r>
      <w:r w:rsidR="008A4E38">
        <w:t>dairy products</w:t>
      </w:r>
      <w:r w:rsidR="00C85755" w:rsidRPr="00134519">
        <w:t xml:space="preserve"> (</w:t>
      </w:r>
      <w:proofErr w:type="spellStart"/>
      <w:r w:rsidR="008A4E38" w:rsidRPr="008A4E38">
        <w:t>Rahnama</w:t>
      </w:r>
      <w:proofErr w:type="spellEnd"/>
      <w:r w:rsidR="008A4E38">
        <w:t xml:space="preserve"> &amp;</w:t>
      </w:r>
      <w:r w:rsidR="008A4E38" w:rsidRPr="008A4E38">
        <w:t xml:space="preserve"> </w:t>
      </w:r>
      <w:proofErr w:type="spellStart"/>
      <w:r w:rsidR="008A4E38" w:rsidRPr="008A4E38">
        <w:t>Rajabpour</w:t>
      </w:r>
      <w:proofErr w:type="spellEnd"/>
      <w:r w:rsidR="008A4E38" w:rsidRPr="008A4E38">
        <w:t>, 2017</w:t>
      </w:r>
      <w:r w:rsidR="00C85755" w:rsidRPr="00134519">
        <w:t>)</w:t>
      </w:r>
      <w:r w:rsidR="00686C60">
        <w:t>, often through a quantitative approach</w:t>
      </w:r>
      <w:r w:rsidR="00C85755" w:rsidRPr="00134519">
        <w:t xml:space="preserve">. </w:t>
      </w:r>
      <w:r w:rsidR="0042012E" w:rsidRPr="00134519">
        <w:t xml:space="preserve">However, findings </w:t>
      </w:r>
      <w:r w:rsidR="004978F1" w:rsidRPr="00134519">
        <w:t>regarding</w:t>
      </w:r>
      <w:r w:rsidR="0042012E" w:rsidRPr="00134519">
        <w:t xml:space="preserve"> the impact of </w:t>
      </w:r>
      <w:r w:rsidR="00F47B4C" w:rsidRPr="00134519">
        <w:t xml:space="preserve">the </w:t>
      </w:r>
      <w:r w:rsidR="00C85755" w:rsidRPr="00134519">
        <w:t xml:space="preserve">five value dimensions </w:t>
      </w:r>
      <w:r w:rsidR="0042012E" w:rsidRPr="00134519">
        <w:t>on consumers’ consumption vary across contexts.</w:t>
      </w:r>
      <w:r w:rsidR="008A4E38">
        <w:t xml:space="preserve"> For example, </w:t>
      </w:r>
      <w:proofErr w:type="spellStart"/>
      <w:r w:rsidR="005F3E5C" w:rsidRPr="005F3E5C">
        <w:t>Rahnama</w:t>
      </w:r>
      <w:proofErr w:type="spellEnd"/>
      <w:r w:rsidR="005F3E5C">
        <w:t xml:space="preserve"> (2017) finds that social and emotional values have no impact on consumers’ choice of organic yogurt, </w:t>
      </w:r>
      <w:bookmarkStart w:id="6" w:name="_Hlk77064097"/>
      <w:r w:rsidR="00DC4BBC">
        <w:t>wh</w:t>
      </w:r>
      <w:r w:rsidR="005500C2">
        <w:t>ereas</w:t>
      </w:r>
      <w:r w:rsidR="00DC4BBC">
        <w:t xml:space="preserve"> </w:t>
      </w:r>
      <w:proofErr w:type="spellStart"/>
      <w:r w:rsidR="00DC4BBC">
        <w:t>Rahnama</w:t>
      </w:r>
      <w:proofErr w:type="spellEnd"/>
      <w:r w:rsidR="005F3E5C" w:rsidRPr="005F3E5C">
        <w:t xml:space="preserve"> and </w:t>
      </w:r>
      <w:proofErr w:type="spellStart"/>
      <w:r w:rsidR="005F3E5C" w:rsidRPr="005F3E5C">
        <w:t>Rajabpour</w:t>
      </w:r>
      <w:proofErr w:type="spellEnd"/>
      <w:r w:rsidR="005F3E5C" w:rsidRPr="005F3E5C">
        <w:t xml:space="preserve"> (2017)</w:t>
      </w:r>
      <w:bookmarkEnd w:id="6"/>
      <w:r w:rsidR="0052562B">
        <w:t xml:space="preserve"> </w:t>
      </w:r>
      <w:r w:rsidR="005500C2">
        <w:t xml:space="preserve">find that </w:t>
      </w:r>
      <w:r w:rsidR="0052562B">
        <w:t xml:space="preserve">both social and emotional values motivate consumers to choose </w:t>
      </w:r>
      <w:r w:rsidR="00DC4BBC">
        <w:t>dairy</w:t>
      </w:r>
      <w:r w:rsidR="0052562B">
        <w:t xml:space="preserve"> products.</w:t>
      </w:r>
      <w:r w:rsidR="0042012E" w:rsidRPr="00134519">
        <w:t xml:space="preserve"> This </w:t>
      </w:r>
      <w:r w:rsidR="00F47B4C" w:rsidRPr="00134519">
        <w:t>suggests that</w:t>
      </w:r>
      <w:r w:rsidR="0042012E" w:rsidRPr="00134519">
        <w:t xml:space="preserve"> although the theory of consumption values largely predicts consumers’ </w:t>
      </w:r>
      <w:proofErr w:type="spellStart"/>
      <w:r w:rsidR="0042012E" w:rsidRPr="00134519">
        <w:t>behavioral</w:t>
      </w:r>
      <w:proofErr w:type="spellEnd"/>
      <w:r w:rsidR="0042012E" w:rsidRPr="00134519">
        <w:t xml:space="preserve"> responses, it </w:t>
      </w:r>
      <w:r w:rsidR="00F47B4C" w:rsidRPr="00134519">
        <w:t>is</w:t>
      </w:r>
      <w:r w:rsidR="0042012E" w:rsidRPr="00134519">
        <w:t xml:space="preserve"> overgenerali</w:t>
      </w:r>
      <w:r w:rsidR="00F47B4C" w:rsidRPr="00134519">
        <w:t>z</w:t>
      </w:r>
      <w:r w:rsidR="0042012E" w:rsidRPr="00134519">
        <w:t xml:space="preserve">ed to assume </w:t>
      </w:r>
      <w:r w:rsidR="004978F1" w:rsidRPr="00134519">
        <w:t xml:space="preserve">that </w:t>
      </w:r>
      <w:r w:rsidR="0042012E" w:rsidRPr="00134519">
        <w:t>the impact of value perceptions is universal across context</w:t>
      </w:r>
      <w:r w:rsidR="00D57544" w:rsidRPr="00134519">
        <w:t>s</w:t>
      </w:r>
      <w:r w:rsidR="00584C3B">
        <w:t xml:space="preserve"> (e.g., different food types)</w:t>
      </w:r>
      <w:r w:rsidR="0042012E" w:rsidRPr="00134519">
        <w:t xml:space="preserve">. </w:t>
      </w:r>
      <w:r w:rsidR="00D57544" w:rsidRPr="00134519">
        <w:t>T</w:t>
      </w:r>
      <w:r w:rsidR="0042012E" w:rsidRPr="00134519">
        <w:t xml:space="preserve">herefore, </w:t>
      </w:r>
      <w:r w:rsidR="00F47B4C" w:rsidRPr="00134519">
        <w:t>a</w:t>
      </w:r>
      <w:r w:rsidR="00D57544" w:rsidRPr="00134519">
        <w:t xml:space="preserve"> context-specific investigation is</w:t>
      </w:r>
      <w:r w:rsidR="0042012E" w:rsidRPr="00134519">
        <w:t xml:space="preserve"> needed to understand the </w:t>
      </w:r>
      <w:r w:rsidR="00F47B4C" w:rsidRPr="00134519">
        <w:t xml:space="preserve">values </w:t>
      </w:r>
      <w:r w:rsidR="00D57544" w:rsidRPr="00134519">
        <w:t xml:space="preserve">driving </w:t>
      </w:r>
      <w:r w:rsidR="0042012E" w:rsidRPr="00134519">
        <w:t>consumers’ superfood consumption</w:t>
      </w:r>
      <w:r w:rsidR="00686C60">
        <w:t xml:space="preserve"> (Lin et al., 2020; </w:t>
      </w:r>
      <w:proofErr w:type="spellStart"/>
      <w:r w:rsidR="00B340F9" w:rsidRPr="00B340F9">
        <w:t>Qasim</w:t>
      </w:r>
      <w:proofErr w:type="spellEnd"/>
      <w:r w:rsidR="00B340F9">
        <w:t xml:space="preserve"> et al., 2019)</w:t>
      </w:r>
      <w:r w:rsidR="0042012E" w:rsidRPr="00134519">
        <w:t xml:space="preserve">. </w:t>
      </w:r>
    </w:p>
    <w:p w14:paraId="5378E627" w14:textId="187DE1DE" w:rsidR="000D50C8" w:rsidRDefault="00A6378E" w:rsidP="00545EDA">
      <w:pPr>
        <w:pStyle w:val="NormalWeb"/>
        <w:spacing w:before="0" w:beforeAutospacing="0" w:line="480" w:lineRule="auto"/>
        <w:ind w:firstLine="720"/>
        <w:jc w:val="both"/>
      </w:pPr>
      <w:r w:rsidRPr="00134519">
        <w:t xml:space="preserve">Moreover, </w:t>
      </w:r>
      <w:r w:rsidR="00F47B4C" w:rsidRPr="00134519">
        <w:t xml:space="preserve">the </w:t>
      </w:r>
      <w:r w:rsidRPr="00134519">
        <w:t xml:space="preserve">theory of consumption values </w:t>
      </w:r>
      <w:r w:rsidR="004978F1" w:rsidRPr="00134519">
        <w:t>has</w:t>
      </w:r>
      <w:r w:rsidRPr="00134519">
        <w:t xml:space="preserve"> mainly</w:t>
      </w:r>
      <w:r w:rsidR="004978F1" w:rsidRPr="00134519">
        <w:t xml:space="preserve"> been</w:t>
      </w:r>
      <w:r w:rsidRPr="00134519">
        <w:t xml:space="preserve"> employed to examine consumers’ purchase decision</w:t>
      </w:r>
      <w:r w:rsidR="00F47B4C" w:rsidRPr="00134519">
        <w:t>s</w:t>
      </w:r>
      <w:r w:rsidR="0052562B">
        <w:t xml:space="preserve">, </w:t>
      </w:r>
      <w:r w:rsidR="006213BC">
        <w:t>although</w:t>
      </w:r>
      <w:r w:rsidR="0052562B">
        <w:t xml:space="preserve"> </w:t>
      </w:r>
      <w:r w:rsidR="007F4CDC">
        <w:t xml:space="preserve">whether the consumers are existing or potential </w:t>
      </w:r>
      <w:r w:rsidR="0052562B">
        <w:t>and which phase of</w:t>
      </w:r>
      <w:r w:rsidR="006213BC">
        <w:t xml:space="preserve"> the</w:t>
      </w:r>
      <w:r w:rsidR="0052562B">
        <w:t xml:space="preserve"> customer journey is captured are often unspecified in the existing studies</w:t>
      </w:r>
      <w:r w:rsidRPr="00134519">
        <w:t xml:space="preserve">. </w:t>
      </w:r>
      <w:r w:rsidR="00B340F9">
        <w:t>P</w:t>
      </w:r>
      <w:r w:rsidRPr="00134519">
        <w:t xml:space="preserve">ioneering research points out </w:t>
      </w:r>
      <w:r w:rsidR="00F47B4C" w:rsidRPr="00134519">
        <w:t xml:space="preserve">that </w:t>
      </w:r>
      <w:r w:rsidRPr="00134519">
        <w:t xml:space="preserve">the impact of consumption values goes beyond </w:t>
      </w:r>
      <w:r w:rsidR="0052562B">
        <w:t xml:space="preserve">the pre-purchase stage and </w:t>
      </w:r>
      <w:r w:rsidRPr="00134519">
        <w:t>consumer</w:t>
      </w:r>
      <w:r w:rsidR="00E93002" w:rsidRPr="00134519">
        <w:t xml:space="preserve">s’ </w:t>
      </w:r>
      <w:r w:rsidR="0052562B">
        <w:t xml:space="preserve">one-off </w:t>
      </w:r>
      <w:r w:rsidR="00E93002" w:rsidRPr="00134519">
        <w:t>purchase decision</w:t>
      </w:r>
      <w:r w:rsidR="00F47B4C" w:rsidRPr="00134519">
        <w:t>s</w:t>
      </w:r>
      <w:r w:rsidR="00E93002" w:rsidRPr="00134519">
        <w:t xml:space="preserve"> and may also shape </w:t>
      </w:r>
      <w:proofErr w:type="gramStart"/>
      <w:r w:rsidR="00E93002" w:rsidRPr="00134519">
        <w:t>consumers’</w:t>
      </w:r>
      <w:proofErr w:type="gramEnd"/>
      <w:r w:rsidR="00E93002" w:rsidRPr="00134519">
        <w:t xml:space="preserve"> </w:t>
      </w:r>
      <w:r w:rsidR="0052562B">
        <w:t xml:space="preserve">repurchase and </w:t>
      </w:r>
      <w:r w:rsidR="007636DC" w:rsidRPr="00134519">
        <w:t xml:space="preserve">advocacy </w:t>
      </w:r>
      <w:proofErr w:type="spellStart"/>
      <w:r w:rsidR="007636DC" w:rsidRPr="00134519">
        <w:t>behaviors</w:t>
      </w:r>
      <w:proofErr w:type="spellEnd"/>
      <w:r w:rsidR="0052562B">
        <w:t xml:space="preserve"> (e.g., WOM)</w:t>
      </w:r>
      <w:r w:rsidR="00E93002" w:rsidRPr="00134519">
        <w:t xml:space="preserve"> (Dowell</w:t>
      </w:r>
      <w:r w:rsidR="00F47B4C" w:rsidRPr="00134519">
        <w:t xml:space="preserve"> et al.</w:t>
      </w:r>
      <w:r w:rsidR="00E93002" w:rsidRPr="00134519">
        <w:t>, 2019</w:t>
      </w:r>
      <w:r w:rsidR="00B340F9">
        <w:t xml:space="preserve">; </w:t>
      </w:r>
      <w:r w:rsidR="00B340F9" w:rsidRPr="00B340F9">
        <w:t>Harris</w:t>
      </w:r>
      <w:r w:rsidR="00D53D0A">
        <w:t xml:space="preserve"> et al.,</w:t>
      </w:r>
      <w:r w:rsidR="00B340F9" w:rsidRPr="00B340F9">
        <w:t xml:space="preserve"> </w:t>
      </w:r>
      <w:r w:rsidR="00B340F9">
        <w:t>2020</w:t>
      </w:r>
      <w:r w:rsidR="00E93002" w:rsidRPr="00134519">
        <w:t xml:space="preserve">). </w:t>
      </w:r>
      <w:r w:rsidR="006213BC">
        <w:t>R</w:t>
      </w:r>
      <w:r w:rsidR="007F4CDC">
        <w:t xml:space="preserve">epurchase and WOM are particularly important in developing a dietary style (e.g., </w:t>
      </w:r>
      <w:r w:rsidR="006213BC">
        <w:t xml:space="preserve">a </w:t>
      </w:r>
      <w:r w:rsidR="007F4CDC">
        <w:t>superfood diet)</w:t>
      </w:r>
      <w:r w:rsidR="006213BC">
        <w:t>,</w:t>
      </w:r>
      <w:r w:rsidR="007F4CDC">
        <w:t xml:space="preserve"> as </w:t>
      </w:r>
      <w:r w:rsidR="00BD6F2E">
        <w:t>this</w:t>
      </w:r>
      <w:r w:rsidR="007F4CDC">
        <w:t xml:space="preserve"> requires consumers’ regular purchase and ongoing support rather than </w:t>
      </w:r>
      <w:r w:rsidR="006213BC">
        <w:t xml:space="preserve">a </w:t>
      </w:r>
      <w:r w:rsidR="007F4CDC">
        <w:t xml:space="preserve">one-off </w:t>
      </w:r>
      <w:r w:rsidR="006213BC">
        <w:t xml:space="preserve">act of </w:t>
      </w:r>
      <w:r w:rsidR="007F4CDC">
        <w:t>consumption</w:t>
      </w:r>
      <w:r w:rsidR="00F37270" w:rsidRPr="00F37270">
        <w:t xml:space="preserve"> </w:t>
      </w:r>
      <w:r w:rsidR="00F37270">
        <w:t>(</w:t>
      </w:r>
      <w:proofErr w:type="spellStart"/>
      <w:r w:rsidR="00F37270" w:rsidRPr="00F37270">
        <w:t>Inelmen</w:t>
      </w:r>
      <w:proofErr w:type="spellEnd"/>
      <w:r w:rsidR="00F37270" w:rsidRPr="00F37270">
        <w:t xml:space="preserve"> et al., 2008; </w:t>
      </w:r>
      <w:proofErr w:type="spellStart"/>
      <w:r w:rsidR="00D53D0A" w:rsidRPr="00F37270">
        <w:t>Phua</w:t>
      </w:r>
      <w:proofErr w:type="spellEnd"/>
      <w:r w:rsidR="00D53D0A">
        <w:t xml:space="preserve"> et al.,</w:t>
      </w:r>
      <w:r w:rsidR="00D53D0A" w:rsidRPr="00F37270">
        <w:t xml:space="preserve"> 2020</w:t>
      </w:r>
      <w:r w:rsidR="00D53D0A">
        <w:t xml:space="preserve">; </w:t>
      </w:r>
      <w:proofErr w:type="spellStart"/>
      <w:r w:rsidR="00F37270" w:rsidRPr="00F37270">
        <w:t>Pichierri</w:t>
      </w:r>
      <w:proofErr w:type="spellEnd"/>
      <w:r w:rsidR="00F37270" w:rsidRPr="00F37270">
        <w:t xml:space="preserve"> et al., 2020</w:t>
      </w:r>
      <w:r w:rsidR="00F37270">
        <w:t>)</w:t>
      </w:r>
      <w:r w:rsidR="007F4CDC">
        <w:t xml:space="preserve">. </w:t>
      </w:r>
      <w:r w:rsidR="00E93002" w:rsidRPr="00134519">
        <w:t xml:space="preserve">Therefore, how consumption values influence </w:t>
      </w:r>
      <w:r w:rsidR="00DC4BBC">
        <w:t xml:space="preserve">existing </w:t>
      </w:r>
      <w:proofErr w:type="gramStart"/>
      <w:r w:rsidR="00E93002" w:rsidRPr="00134519">
        <w:t>consumers’</w:t>
      </w:r>
      <w:proofErr w:type="gramEnd"/>
      <w:r w:rsidR="00DC4BBC">
        <w:t xml:space="preserve"> repurchase and</w:t>
      </w:r>
      <w:r w:rsidR="00E93002" w:rsidRPr="00134519">
        <w:t xml:space="preserve"> WOM </w:t>
      </w:r>
      <w:proofErr w:type="spellStart"/>
      <w:r w:rsidR="00E93002" w:rsidRPr="00134519">
        <w:t>behavior</w:t>
      </w:r>
      <w:r w:rsidR="00DC4BBC">
        <w:t>s</w:t>
      </w:r>
      <w:proofErr w:type="spellEnd"/>
      <w:r w:rsidR="00E93002" w:rsidRPr="00134519">
        <w:t xml:space="preserve"> </w:t>
      </w:r>
      <w:r w:rsidR="00DC4BBC">
        <w:t xml:space="preserve">beyond </w:t>
      </w:r>
      <w:r w:rsidR="00BD6F2E">
        <w:t>a</w:t>
      </w:r>
      <w:r w:rsidR="00DC4BBC">
        <w:t xml:space="preserve"> one-off consumption decision</w:t>
      </w:r>
      <w:r w:rsidR="008F2120" w:rsidRPr="00134519">
        <w:t xml:space="preserve"> is</w:t>
      </w:r>
      <w:r w:rsidR="00DC4BBC">
        <w:t xml:space="preserve"> missing from the literature and is</w:t>
      </w:r>
      <w:r w:rsidR="008F2120" w:rsidRPr="00134519">
        <w:t xml:space="preserve"> worthy of further investigation.</w:t>
      </w:r>
    </w:p>
    <w:p w14:paraId="0C2E818F" w14:textId="59423535" w:rsidR="003978B0" w:rsidRDefault="006213BC" w:rsidP="00545EDA">
      <w:pPr>
        <w:pStyle w:val="NormalWeb"/>
        <w:spacing w:after="0" w:afterAutospacing="0" w:line="480" w:lineRule="auto"/>
        <w:ind w:firstLine="720"/>
        <w:jc w:val="both"/>
      </w:pPr>
      <w:r>
        <w:lastRenderedPageBreak/>
        <w:t>Moreover</w:t>
      </w:r>
      <w:r w:rsidR="000458E5">
        <w:t xml:space="preserve">, </w:t>
      </w:r>
      <w:r w:rsidR="00B340F9">
        <w:t xml:space="preserve">existing research on food consumption </w:t>
      </w:r>
      <w:r>
        <w:t xml:space="preserve">that </w:t>
      </w:r>
      <w:r w:rsidR="00B340F9">
        <w:t>employ</w:t>
      </w:r>
      <w:r>
        <w:t>s</w:t>
      </w:r>
      <w:r w:rsidR="00B340F9">
        <w:t xml:space="preserve"> consumption values theory often </w:t>
      </w:r>
      <w:r w:rsidR="00D44A1D">
        <w:t>adopt</w:t>
      </w:r>
      <w:r w:rsidR="00F61568">
        <w:t>s</w:t>
      </w:r>
      <w:r w:rsidR="00D44A1D">
        <w:t xml:space="preserve"> a single theoretical lens and has called for</w:t>
      </w:r>
      <w:r w:rsidR="00F61568">
        <w:t xml:space="preserve"> more integrative </w:t>
      </w:r>
      <w:r w:rsidR="00F84782">
        <w:t xml:space="preserve">theoretical </w:t>
      </w:r>
      <w:r w:rsidR="00F61568">
        <w:t xml:space="preserve">views to understand the mechanisms </w:t>
      </w:r>
      <w:r>
        <w:t>by</w:t>
      </w:r>
      <w:r w:rsidR="00F61568">
        <w:t xml:space="preserve"> which value perceptions shape consumer </w:t>
      </w:r>
      <w:proofErr w:type="spellStart"/>
      <w:r w:rsidR="00F61568">
        <w:t>behaviors</w:t>
      </w:r>
      <w:proofErr w:type="spellEnd"/>
      <w:r w:rsidR="00F61568">
        <w:t xml:space="preserve"> (e.g., identifying mediators and/or moderators)</w:t>
      </w:r>
      <w:r w:rsidR="00F84782">
        <w:t xml:space="preserve"> (</w:t>
      </w:r>
      <w:proofErr w:type="spellStart"/>
      <w:r w:rsidR="00477B37" w:rsidRPr="00477B37">
        <w:t>Rousta</w:t>
      </w:r>
      <w:proofErr w:type="spellEnd"/>
      <w:r w:rsidR="00477B37">
        <w:t xml:space="preserve"> &amp;</w:t>
      </w:r>
      <w:r w:rsidR="00477B37" w:rsidRPr="00477B37">
        <w:t xml:space="preserve"> </w:t>
      </w:r>
      <w:proofErr w:type="spellStart"/>
      <w:r w:rsidR="00477B37" w:rsidRPr="00477B37">
        <w:t>Jamshidi</w:t>
      </w:r>
      <w:proofErr w:type="spellEnd"/>
      <w:r w:rsidR="00477B37">
        <w:t>, 2020; Shin et al., 2020)</w:t>
      </w:r>
      <w:r w:rsidR="00F61568">
        <w:t>.</w:t>
      </w:r>
      <w:r w:rsidR="00477B37">
        <w:t xml:space="preserve"> Identifying the processing mechanism of value perceptions also contributes to the advancement of </w:t>
      </w:r>
      <w:r w:rsidR="003978B0">
        <w:t>consumption values theory. Further,</w:t>
      </w:r>
      <w:r w:rsidR="00E93002" w:rsidRPr="00134519">
        <w:t xml:space="preserve"> </w:t>
      </w:r>
      <w:r>
        <w:t>following</w:t>
      </w:r>
      <w:r w:rsidR="00E93002" w:rsidRPr="00134519">
        <w:t xml:space="preserve"> </w:t>
      </w:r>
      <w:r w:rsidR="008F2120" w:rsidRPr="00134519">
        <w:t>a</w:t>
      </w:r>
      <w:r w:rsidR="000D50C8" w:rsidRPr="00134519">
        <w:t xml:space="preserve"> review of the theory of</w:t>
      </w:r>
      <w:r w:rsidR="00E93002" w:rsidRPr="00134519">
        <w:t xml:space="preserve"> consumption values, although the theory focus</w:t>
      </w:r>
      <w:r w:rsidR="00266B3C" w:rsidRPr="00134519">
        <w:t>es</w:t>
      </w:r>
      <w:r w:rsidR="00E93002" w:rsidRPr="00134519">
        <w:t xml:space="preserve"> on consumer</w:t>
      </w:r>
      <w:r w:rsidR="00A177B6" w:rsidRPr="00134519">
        <w:t>s’</w:t>
      </w:r>
      <w:r w:rsidR="00266B3C" w:rsidRPr="00134519">
        <w:t xml:space="preserve"> choice</w:t>
      </w:r>
      <w:r w:rsidR="00A177B6" w:rsidRPr="00134519">
        <w:t>s</w:t>
      </w:r>
      <w:r w:rsidR="00266B3C" w:rsidRPr="00134519">
        <w:t xml:space="preserve">, the original propositions fail to explain how </w:t>
      </w:r>
      <w:r w:rsidR="008F2120" w:rsidRPr="00134519">
        <w:t>a</w:t>
      </w:r>
      <w:r w:rsidR="00266B3C" w:rsidRPr="00134519">
        <w:t xml:space="preserve"> choice is made when consumer</w:t>
      </w:r>
      <w:r w:rsidR="008F2120" w:rsidRPr="00134519">
        <w:t>s</w:t>
      </w:r>
      <w:r w:rsidR="00266B3C" w:rsidRPr="00134519">
        <w:t xml:space="preserve"> face </w:t>
      </w:r>
      <w:r>
        <w:t>various</w:t>
      </w:r>
      <w:r w:rsidR="00266B3C" w:rsidRPr="00134519">
        <w:t xml:space="preserve"> alternatives</w:t>
      </w:r>
      <w:r w:rsidR="007636DC" w:rsidRPr="00134519">
        <w:t xml:space="preserve"> (Stankevich, 2017)</w:t>
      </w:r>
      <w:r w:rsidR="00266B3C" w:rsidRPr="00134519">
        <w:t xml:space="preserve">. More precisely, according to </w:t>
      </w:r>
      <w:r w:rsidR="008F2120" w:rsidRPr="00134519">
        <w:t xml:space="preserve">the </w:t>
      </w:r>
      <w:r w:rsidR="00266B3C" w:rsidRPr="00134519">
        <w:t xml:space="preserve">theory, </w:t>
      </w:r>
      <w:r w:rsidR="008F2120" w:rsidRPr="00134519">
        <w:t xml:space="preserve">the </w:t>
      </w:r>
      <w:r w:rsidR="00266B3C" w:rsidRPr="00134519">
        <w:t xml:space="preserve">five consumption values of a product/service </w:t>
      </w:r>
      <w:r w:rsidR="007636DC" w:rsidRPr="00134519">
        <w:t>predict</w:t>
      </w:r>
      <w:r w:rsidR="00266B3C" w:rsidRPr="00134519">
        <w:t xml:space="preserve"> consumers’ purchase choice</w:t>
      </w:r>
      <w:r w:rsidR="007636DC" w:rsidRPr="00134519">
        <w:t xml:space="preserve"> decision</w:t>
      </w:r>
      <w:r w:rsidR="008F2120" w:rsidRPr="00134519">
        <w:t>s</w:t>
      </w:r>
      <w:r w:rsidR="00266B3C" w:rsidRPr="00134519">
        <w:t xml:space="preserve"> (</w:t>
      </w:r>
      <w:r w:rsidR="007636DC" w:rsidRPr="00134519">
        <w:t xml:space="preserve">e.g., </w:t>
      </w:r>
      <w:r w:rsidR="008F2120" w:rsidRPr="00134519">
        <w:t xml:space="preserve">the intention to </w:t>
      </w:r>
      <w:r w:rsidR="007636DC" w:rsidRPr="00134519">
        <w:t xml:space="preserve">purchase </w:t>
      </w:r>
      <w:r w:rsidR="008F2120" w:rsidRPr="00134519">
        <w:t>that particular</w:t>
      </w:r>
      <w:r w:rsidR="00266B3C" w:rsidRPr="00134519">
        <w:t xml:space="preserve"> product/service)</w:t>
      </w:r>
      <w:r w:rsidR="007636DC" w:rsidRPr="00134519">
        <w:t xml:space="preserve">. </w:t>
      </w:r>
      <w:r w:rsidR="00266B3C" w:rsidRPr="00134519">
        <w:t xml:space="preserve">However, </w:t>
      </w:r>
      <w:r w:rsidR="00F36B02" w:rsidRPr="00134519">
        <w:t xml:space="preserve">when a consumer faces </w:t>
      </w:r>
      <w:r w:rsidR="008F2120" w:rsidRPr="00134519">
        <w:t>various</w:t>
      </w:r>
      <w:r w:rsidR="00F36B02" w:rsidRPr="00134519">
        <w:t xml:space="preserve"> alternatives, the consumer</w:t>
      </w:r>
      <w:r w:rsidR="008F2120" w:rsidRPr="00134519">
        <w:t>’s</w:t>
      </w:r>
      <w:r w:rsidR="00F36B02" w:rsidRPr="00134519">
        <w:t xml:space="preserve"> choice is not informed by the value perceptions </w:t>
      </w:r>
      <w:r w:rsidR="00881952" w:rsidRPr="00134519">
        <w:t>of only one</w:t>
      </w:r>
      <w:r w:rsidR="00F36B02" w:rsidRPr="00134519">
        <w:t xml:space="preserve"> </w:t>
      </w:r>
      <w:r w:rsidR="008F2120" w:rsidRPr="00134519">
        <w:t xml:space="preserve">of the </w:t>
      </w:r>
      <w:r w:rsidR="00F36B02" w:rsidRPr="00134519">
        <w:t>alter</w:t>
      </w:r>
      <w:r w:rsidR="008F2120" w:rsidRPr="00134519">
        <w:t>n</w:t>
      </w:r>
      <w:r w:rsidR="00F36B02" w:rsidRPr="00134519">
        <w:t>ative</w:t>
      </w:r>
      <w:r w:rsidR="008F2120" w:rsidRPr="00134519">
        <w:t>s</w:t>
      </w:r>
      <w:r w:rsidR="007636DC" w:rsidRPr="00134519">
        <w:t xml:space="preserve"> (Lang &amp; Conroy, 2021</w:t>
      </w:r>
      <w:r w:rsidR="002B30C8" w:rsidRPr="00134519">
        <w:t>;</w:t>
      </w:r>
      <w:r w:rsidR="007636DC" w:rsidRPr="00134519">
        <w:rPr>
          <w:rFonts w:asciiTheme="minorHAnsi" w:eastAsiaTheme="minorEastAsia" w:hAnsiTheme="minorHAnsi" w:cstheme="minorBidi"/>
          <w:sz w:val="22"/>
          <w:szCs w:val="22"/>
        </w:rPr>
        <w:t xml:space="preserve"> </w:t>
      </w:r>
      <w:proofErr w:type="spellStart"/>
      <w:r w:rsidR="007636DC" w:rsidRPr="00134519">
        <w:t>Turel</w:t>
      </w:r>
      <w:proofErr w:type="spellEnd"/>
      <w:r w:rsidR="002B30C8" w:rsidRPr="00134519">
        <w:t xml:space="preserve"> et al.</w:t>
      </w:r>
      <w:r w:rsidR="007636DC" w:rsidRPr="00134519">
        <w:t>, 2010)</w:t>
      </w:r>
      <w:r w:rsidR="00F36B02" w:rsidRPr="00134519">
        <w:t xml:space="preserve">. In other words, when a consumer is confronted with </w:t>
      </w:r>
      <w:r w:rsidR="008F2120" w:rsidRPr="00134519">
        <w:t xml:space="preserve">a </w:t>
      </w:r>
      <w:r w:rsidR="00881952" w:rsidRPr="00134519">
        <w:t xml:space="preserve">choice between </w:t>
      </w:r>
      <w:r w:rsidR="00A177B6" w:rsidRPr="00134519">
        <w:t xml:space="preserve">products </w:t>
      </w:r>
      <w:r w:rsidR="00F36B02" w:rsidRPr="00134519">
        <w:t>A and</w:t>
      </w:r>
      <w:r w:rsidR="00A177B6" w:rsidRPr="00134519">
        <w:t xml:space="preserve"> </w:t>
      </w:r>
      <w:r w:rsidR="00F36B02" w:rsidRPr="00134519">
        <w:t xml:space="preserve">B, </w:t>
      </w:r>
      <w:r w:rsidR="008F2120" w:rsidRPr="00134519">
        <w:t xml:space="preserve">the </w:t>
      </w:r>
      <w:r w:rsidR="00F36B02" w:rsidRPr="00134519">
        <w:t xml:space="preserve">high values perceived in product A do not necessarily mean </w:t>
      </w:r>
      <w:r w:rsidR="00881952" w:rsidRPr="00134519">
        <w:t xml:space="preserve">that </w:t>
      </w:r>
      <w:r w:rsidR="00F36B02" w:rsidRPr="00134519">
        <w:t>the consumer will choose product A over B</w:t>
      </w:r>
      <w:r w:rsidR="008F2120" w:rsidRPr="00134519">
        <w:t>, b</w:t>
      </w:r>
      <w:r w:rsidR="00F36B02" w:rsidRPr="00134519">
        <w:t>ecause the</w:t>
      </w:r>
      <w:r w:rsidR="000D50C8" w:rsidRPr="00134519">
        <w:t xml:space="preserve"> choi</w:t>
      </w:r>
      <w:r w:rsidR="00BA65E5" w:rsidRPr="00134519">
        <w:t xml:space="preserve">ce will only be made when both product A and </w:t>
      </w:r>
      <w:r w:rsidR="00A177B6" w:rsidRPr="00134519">
        <w:t xml:space="preserve">product </w:t>
      </w:r>
      <w:r w:rsidR="00BA65E5" w:rsidRPr="00134519">
        <w:t>B are</w:t>
      </w:r>
      <w:r w:rsidR="005B546F" w:rsidRPr="00134519">
        <w:t xml:space="preserve"> considered. Value perceptions of different choices </w:t>
      </w:r>
      <w:r w:rsidR="00881952" w:rsidRPr="00134519">
        <w:t xml:space="preserve">are independent </w:t>
      </w:r>
      <w:r>
        <w:t>of</w:t>
      </w:r>
      <w:r w:rsidR="00881952" w:rsidRPr="00134519">
        <w:t xml:space="preserve"> </w:t>
      </w:r>
      <w:r w:rsidR="005B546F" w:rsidRPr="00134519">
        <w:t>each other</w:t>
      </w:r>
      <w:r w:rsidR="00881952" w:rsidRPr="00134519">
        <w:t xml:space="preserve">. </w:t>
      </w:r>
      <w:r w:rsidR="005B546F" w:rsidRPr="00134519">
        <w:t xml:space="preserve">Therefore, it is </w:t>
      </w:r>
      <w:r w:rsidR="008F2120" w:rsidRPr="00134519">
        <w:t xml:space="preserve">an </w:t>
      </w:r>
      <w:r w:rsidR="005B546F" w:rsidRPr="00134519">
        <w:t>overgenerali</w:t>
      </w:r>
      <w:r w:rsidR="008F2120" w:rsidRPr="00134519">
        <w:t>zation</w:t>
      </w:r>
      <w:r w:rsidR="005B546F" w:rsidRPr="00134519">
        <w:t xml:space="preserve"> to assume </w:t>
      </w:r>
      <w:r w:rsidR="008F2120" w:rsidRPr="00134519">
        <w:t xml:space="preserve">that the </w:t>
      </w:r>
      <w:r w:rsidR="005B546F" w:rsidRPr="00134519">
        <w:t>consumer</w:t>
      </w:r>
      <w:r w:rsidR="008F2120" w:rsidRPr="00134519">
        <w:t xml:space="preserve"> will</w:t>
      </w:r>
      <w:r w:rsidR="005B546F" w:rsidRPr="00134519">
        <w:t xml:space="preserve"> make </w:t>
      </w:r>
      <w:r w:rsidR="008F2120" w:rsidRPr="00134519">
        <w:t xml:space="preserve">a </w:t>
      </w:r>
      <w:r w:rsidR="005B546F" w:rsidRPr="00134519">
        <w:t xml:space="preserve">choice based on </w:t>
      </w:r>
      <w:r w:rsidR="008F2120" w:rsidRPr="00134519">
        <w:t xml:space="preserve">the value perceptions of </w:t>
      </w:r>
      <w:r w:rsidR="005B546F" w:rsidRPr="00134519">
        <w:t xml:space="preserve">only one </w:t>
      </w:r>
      <w:r w:rsidR="000D50C8" w:rsidRPr="00134519">
        <w:t>alternative</w:t>
      </w:r>
      <w:r w:rsidR="008F2120" w:rsidRPr="00134519">
        <w:t xml:space="preserve"> </w:t>
      </w:r>
      <w:r w:rsidR="008B607A" w:rsidRPr="00134519">
        <w:t>(</w:t>
      </w:r>
      <w:r>
        <w:t>e</w:t>
      </w:r>
      <w:r w:rsidR="008B607A" w:rsidRPr="00134519">
        <w:t>.</w:t>
      </w:r>
      <w:r w:rsidR="00BD6F2E">
        <w:t>g.</w:t>
      </w:r>
      <w:r w:rsidR="008B607A" w:rsidRPr="00134519">
        <w:t>, product A)</w:t>
      </w:r>
      <w:r w:rsidR="000D50C8" w:rsidRPr="00134519">
        <w:t xml:space="preserve">. </w:t>
      </w:r>
      <w:r w:rsidR="00F36B02" w:rsidRPr="00134519">
        <w:t xml:space="preserve">In consumer </w:t>
      </w:r>
      <w:proofErr w:type="spellStart"/>
      <w:r w:rsidR="00F36B02" w:rsidRPr="00134519">
        <w:t>behavior</w:t>
      </w:r>
      <w:proofErr w:type="spellEnd"/>
      <w:r w:rsidR="00F36B02" w:rsidRPr="00134519">
        <w:t xml:space="preserve"> theories</w:t>
      </w:r>
      <w:r w:rsidR="000B7CE2" w:rsidRPr="00134519">
        <w:t xml:space="preserve"> (e.g., Engel</w:t>
      </w:r>
      <w:r w:rsidR="008F2120" w:rsidRPr="00134519">
        <w:t xml:space="preserve"> et al.</w:t>
      </w:r>
      <w:r w:rsidR="000B7CE2" w:rsidRPr="00134519">
        <w:t xml:space="preserve">, </w:t>
      </w:r>
      <w:r w:rsidR="008F2120" w:rsidRPr="00134519">
        <w:t>1</w:t>
      </w:r>
      <w:r w:rsidR="000B7CE2" w:rsidRPr="00134519">
        <w:t>978; Hansen</w:t>
      </w:r>
      <w:r w:rsidR="00A177B6" w:rsidRPr="00134519">
        <w:t>,</w:t>
      </w:r>
      <w:r w:rsidR="000B7CE2" w:rsidRPr="00134519">
        <w:t xml:space="preserve"> 1972)</w:t>
      </w:r>
      <w:r w:rsidR="00F36B02" w:rsidRPr="00134519">
        <w:t xml:space="preserve">, consumer choice is based on </w:t>
      </w:r>
      <w:r w:rsidR="008F2120" w:rsidRPr="00134519">
        <w:t xml:space="preserve">a </w:t>
      </w:r>
      <w:r w:rsidR="00F36B02" w:rsidRPr="00134519">
        <w:t xml:space="preserve">comparison and evaluation of alternatives, especially in </w:t>
      </w:r>
      <w:r w:rsidR="008F2120" w:rsidRPr="00134519">
        <w:t>a</w:t>
      </w:r>
      <w:r w:rsidR="00F36B02" w:rsidRPr="00134519">
        <w:t xml:space="preserve"> competitive </w:t>
      </w:r>
      <w:r w:rsidR="000B7CE2" w:rsidRPr="00134519">
        <w:t xml:space="preserve">consumer </w:t>
      </w:r>
      <w:r w:rsidR="00F36B02" w:rsidRPr="00134519">
        <w:t xml:space="preserve">market. </w:t>
      </w:r>
      <w:r w:rsidR="00A177B6" w:rsidRPr="00134519">
        <w:t>S</w:t>
      </w:r>
      <w:r w:rsidR="00F36B02" w:rsidRPr="00134519">
        <w:t>uch comparison</w:t>
      </w:r>
      <w:r w:rsidR="008F2120" w:rsidRPr="00134519">
        <w:t>s</w:t>
      </w:r>
      <w:r w:rsidR="00F36B02" w:rsidRPr="00134519">
        <w:t xml:space="preserve"> and evaluation</w:t>
      </w:r>
      <w:r w:rsidR="008F2120" w:rsidRPr="00134519">
        <w:t>s</w:t>
      </w:r>
      <w:r w:rsidR="00F36B02" w:rsidRPr="00134519">
        <w:t xml:space="preserve"> are not</w:t>
      </w:r>
      <w:r w:rsidR="00A177B6" w:rsidRPr="00134519">
        <w:t>, however,</w:t>
      </w:r>
      <w:r w:rsidR="00F36B02" w:rsidRPr="00134519">
        <w:t xml:space="preserve"> captured by the theory of consumption values.</w:t>
      </w:r>
      <w:r w:rsidR="003978B0">
        <w:t xml:space="preserve"> </w:t>
      </w:r>
    </w:p>
    <w:p w14:paraId="6C23E3EC" w14:textId="20939D45" w:rsidR="00664DAB" w:rsidRDefault="008F3175" w:rsidP="00545EDA">
      <w:pPr>
        <w:pStyle w:val="NormalWeb"/>
        <w:spacing w:before="0" w:beforeAutospacing="0" w:line="480" w:lineRule="auto"/>
        <w:ind w:firstLine="720"/>
        <w:jc w:val="both"/>
      </w:pPr>
      <w:r w:rsidRPr="00134519">
        <w:t xml:space="preserve">Therefore, </w:t>
      </w:r>
      <w:r w:rsidR="00F56DCB" w:rsidRPr="00134519">
        <w:t xml:space="preserve">in order to fill </w:t>
      </w:r>
      <w:r w:rsidR="003978B0">
        <w:t>the research</w:t>
      </w:r>
      <w:r w:rsidR="003978B0" w:rsidRPr="00134519">
        <w:t xml:space="preserve"> </w:t>
      </w:r>
      <w:r w:rsidR="00F56DCB" w:rsidRPr="00134519">
        <w:t>gap</w:t>
      </w:r>
      <w:r w:rsidR="003978B0">
        <w:t xml:space="preserve">s identified in </w:t>
      </w:r>
      <w:r w:rsidR="005F61EE">
        <w:t xml:space="preserve">the </w:t>
      </w:r>
      <w:r w:rsidR="003978B0">
        <w:t>food consumption</w:t>
      </w:r>
      <w:r w:rsidR="00F56DCB" w:rsidRPr="00134519">
        <w:t xml:space="preserve"> </w:t>
      </w:r>
      <w:r w:rsidR="003978B0">
        <w:t xml:space="preserve">research </w:t>
      </w:r>
      <w:r w:rsidR="00F56DCB" w:rsidRPr="00134519">
        <w:t>and</w:t>
      </w:r>
      <w:r w:rsidR="003978B0">
        <w:t xml:space="preserve"> push the boundaries of consumption values theory,</w:t>
      </w:r>
      <w:r w:rsidR="00F56DCB" w:rsidRPr="00134519">
        <w:t xml:space="preserve"> we</w:t>
      </w:r>
      <w:r w:rsidR="003978B0">
        <w:t xml:space="preserve"> </w:t>
      </w:r>
      <w:r w:rsidR="008B6849" w:rsidRPr="00134519">
        <w:t>conceptuali</w:t>
      </w:r>
      <w:r w:rsidR="008F2120" w:rsidRPr="00134519">
        <w:t>z</w:t>
      </w:r>
      <w:r w:rsidR="008B6849" w:rsidRPr="00134519">
        <w:t xml:space="preserve">e </w:t>
      </w:r>
      <w:r w:rsidR="00A177B6" w:rsidRPr="00134519">
        <w:t>‘</w:t>
      </w:r>
      <w:r w:rsidR="00F56DCB" w:rsidRPr="00134519">
        <w:t>relative advantages</w:t>
      </w:r>
      <w:r w:rsidR="00A177B6" w:rsidRPr="00134519">
        <w:t>’</w:t>
      </w:r>
      <w:r w:rsidR="008B6849" w:rsidRPr="00134519">
        <w:t xml:space="preserve"> in food consumption</w:t>
      </w:r>
      <w:r w:rsidR="00F56DCB" w:rsidRPr="00134519">
        <w:t xml:space="preserve"> </w:t>
      </w:r>
      <w:r w:rsidR="008B6849" w:rsidRPr="00134519">
        <w:t xml:space="preserve">to capture the importance of </w:t>
      </w:r>
      <w:r w:rsidR="008F2120" w:rsidRPr="00134519">
        <w:t xml:space="preserve">the </w:t>
      </w:r>
      <w:r w:rsidR="008B6849" w:rsidRPr="00134519">
        <w:t>evaluation</w:t>
      </w:r>
      <w:r w:rsidR="008F2120" w:rsidRPr="00134519">
        <w:t xml:space="preserve"> of alternatives</w:t>
      </w:r>
      <w:r w:rsidR="003978B0">
        <w:t xml:space="preserve"> and highlight the buffering effects of perceived costs</w:t>
      </w:r>
      <w:r w:rsidR="006213BC">
        <w:t>. We do this</w:t>
      </w:r>
      <w:r w:rsidR="003978B0">
        <w:t xml:space="preserve"> </w:t>
      </w:r>
      <w:r w:rsidR="006213BC">
        <w:t xml:space="preserve">by </w:t>
      </w:r>
      <w:r w:rsidR="003978B0">
        <w:t>drawing upon pros</w:t>
      </w:r>
      <w:r w:rsidR="00E620CD">
        <w:t>p</w:t>
      </w:r>
      <w:r w:rsidR="003978B0">
        <w:t>ect theory</w:t>
      </w:r>
      <w:r w:rsidR="008B6849" w:rsidRPr="00134519">
        <w:t xml:space="preserve">, thereby </w:t>
      </w:r>
      <w:r w:rsidR="00D124BA" w:rsidRPr="00134519">
        <w:lastRenderedPageBreak/>
        <w:t>advanc</w:t>
      </w:r>
      <w:r w:rsidR="008B6849" w:rsidRPr="00134519">
        <w:t>ing</w:t>
      </w:r>
      <w:r w:rsidR="00D124BA" w:rsidRPr="00134519">
        <w:t xml:space="preserve"> understanding o</w:t>
      </w:r>
      <w:r w:rsidR="008F2120" w:rsidRPr="00134519">
        <w:t>f</w:t>
      </w:r>
      <w:r w:rsidR="00D124BA" w:rsidRPr="00134519">
        <w:t xml:space="preserve"> how consumption values influence consumers’ </w:t>
      </w:r>
      <w:r w:rsidR="003978B0">
        <w:t xml:space="preserve">superfood repurchase and WOM </w:t>
      </w:r>
      <w:proofErr w:type="spellStart"/>
      <w:r w:rsidR="00D124BA" w:rsidRPr="00134519">
        <w:t>behaviors</w:t>
      </w:r>
      <w:proofErr w:type="spellEnd"/>
      <w:r w:rsidR="00D124BA" w:rsidRPr="00134519">
        <w:t xml:space="preserve">. </w:t>
      </w:r>
    </w:p>
    <w:p w14:paraId="2ADAA808" w14:textId="328AD1EB" w:rsidR="00664DAB" w:rsidRPr="00545EDA" w:rsidRDefault="006470E5" w:rsidP="00545EDA">
      <w:pPr>
        <w:pStyle w:val="Heading1"/>
        <w:spacing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00664DAB" w:rsidRPr="00545EDA">
        <w:rPr>
          <w:rFonts w:ascii="Times New Roman" w:hAnsi="Times New Roman" w:cs="Times New Roman"/>
          <w:b/>
          <w:bCs/>
          <w:color w:val="auto"/>
          <w:sz w:val="24"/>
          <w:szCs w:val="24"/>
        </w:rPr>
        <w:t xml:space="preserve">. </w:t>
      </w:r>
      <w:r w:rsidR="003978B0">
        <w:rPr>
          <w:rFonts w:ascii="Times New Roman" w:hAnsi="Times New Roman" w:cs="Times New Roman"/>
          <w:b/>
          <w:bCs/>
          <w:color w:val="auto"/>
          <w:sz w:val="24"/>
          <w:szCs w:val="24"/>
        </w:rPr>
        <w:t xml:space="preserve">Conceptual model and hypotheses development </w:t>
      </w:r>
      <w:r w:rsidR="00664DAB" w:rsidRPr="00545EDA">
        <w:rPr>
          <w:rFonts w:ascii="Times New Roman" w:hAnsi="Times New Roman" w:cs="Times New Roman"/>
          <w:b/>
          <w:bCs/>
          <w:color w:val="auto"/>
          <w:sz w:val="24"/>
          <w:szCs w:val="24"/>
        </w:rPr>
        <w:t xml:space="preserve"> </w:t>
      </w:r>
    </w:p>
    <w:p w14:paraId="140B6DED" w14:textId="442A94CF" w:rsidR="003978B0" w:rsidRPr="00134519" w:rsidRDefault="006470E5" w:rsidP="003978B0">
      <w:pPr>
        <w:spacing w:line="480" w:lineRule="auto"/>
        <w:jc w:val="both"/>
        <w:rPr>
          <w:rFonts w:eastAsia="SimSun"/>
          <w:lang w:val="en-US"/>
        </w:rPr>
      </w:pPr>
      <w:r w:rsidRPr="00294A5F">
        <w:t>Based on the literature review</w:t>
      </w:r>
      <w:r w:rsidRPr="00EE7741">
        <w:t xml:space="preserve"> and</w:t>
      </w:r>
      <w:r w:rsidRPr="00A52950">
        <w:t xml:space="preserve"> theoretical</w:t>
      </w:r>
      <w:r>
        <w:t xml:space="preserve"> background </w:t>
      </w:r>
      <w:r w:rsidR="00A52950">
        <w:t xml:space="preserve">presented </w:t>
      </w:r>
      <w:r>
        <w:t xml:space="preserve">above, </w:t>
      </w:r>
      <w:r>
        <w:rPr>
          <w:rFonts w:eastAsia="SimSun"/>
          <w:lang w:val="en-US"/>
        </w:rPr>
        <w:t>t</w:t>
      </w:r>
      <w:r w:rsidR="003978B0" w:rsidRPr="00134519">
        <w:rPr>
          <w:rFonts w:eastAsia="SimSun"/>
          <w:lang w:val="en-US"/>
        </w:rPr>
        <w:t xml:space="preserve">he rationale for our conceptual model is generalized (see </w:t>
      </w:r>
      <w:r w:rsidR="003978B0" w:rsidRPr="00134519">
        <w:rPr>
          <w:rFonts w:eastAsia="SimSun"/>
          <w:iCs/>
          <w:lang w:val="en-US"/>
        </w:rPr>
        <w:t>Fig. 1</w:t>
      </w:r>
      <w:r w:rsidR="003978B0" w:rsidRPr="00134519">
        <w:rPr>
          <w:rFonts w:eastAsia="SimSun"/>
          <w:lang w:val="en-US"/>
        </w:rPr>
        <w:t>) in part from the theory of consumption values (</w:t>
      </w:r>
      <w:proofErr w:type="spellStart"/>
      <w:r w:rsidR="003978B0" w:rsidRPr="00134519">
        <w:rPr>
          <w:bCs/>
        </w:rPr>
        <w:t>Sheth</w:t>
      </w:r>
      <w:proofErr w:type="spellEnd"/>
      <w:r w:rsidR="003978B0" w:rsidRPr="00134519">
        <w:rPr>
          <w:bCs/>
        </w:rPr>
        <w:t xml:space="preserve"> et al., 1991)</w:t>
      </w:r>
      <w:r w:rsidR="003978B0" w:rsidRPr="00134519">
        <w:rPr>
          <w:rFonts w:eastAsia="SimSun"/>
          <w:lang w:val="en-US"/>
        </w:rPr>
        <w:t xml:space="preserve"> and prospect theory (</w:t>
      </w:r>
      <w:r w:rsidR="003978B0" w:rsidRPr="00134519">
        <w:t>Kahneman &amp; Tversky, 1979)</w:t>
      </w:r>
      <w:r w:rsidR="003978B0" w:rsidRPr="00134519">
        <w:rPr>
          <w:rFonts w:eastAsia="SimSun"/>
          <w:lang w:val="en-US"/>
        </w:rPr>
        <w:t xml:space="preserve">. In what follows, we </w:t>
      </w:r>
      <w:r w:rsidR="00A52950">
        <w:rPr>
          <w:rFonts w:eastAsia="SimSun"/>
          <w:lang w:val="en-US"/>
        </w:rPr>
        <w:t xml:space="preserve">provide </w:t>
      </w:r>
      <w:r>
        <w:rPr>
          <w:rFonts w:eastAsia="SimSun"/>
          <w:lang w:val="en-US"/>
        </w:rPr>
        <w:t>detail</w:t>
      </w:r>
      <w:r w:rsidR="00A52950">
        <w:rPr>
          <w:rFonts w:eastAsia="SimSun"/>
          <w:lang w:val="en-US"/>
        </w:rPr>
        <w:t>s of</w:t>
      </w:r>
      <w:r w:rsidR="003978B0" w:rsidRPr="00134519">
        <w:rPr>
          <w:rFonts w:eastAsia="SimSun"/>
          <w:lang w:val="en-US"/>
        </w:rPr>
        <w:t xml:space="preserve"> the theoretical foundations and constructs under consideration in this study and the rationale behind the linkages between the individual concepts.</w:t>
      </w:r>
    </w:p>
    <w:p w14:paraId="1584DF56" w14:textId="77777777" w:rsidR="003978B0" w:rsidRPr="00134519" w:rsidRDefault="003978B0" w:rsidP="003978B0">
      <w:pPr>
        <w:spacing w:line="360" w:lineRule="auto"/>
        <w:ind w:firstLine="720"/>
        <w:jc w:val="both"/>
        <w:rPr>
          <w:rFonts w:eastAsia="SimSun"/>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3978B0" w:rsidRPr="00134519" w14:paraId="21F553C1" w14:textId="77777777" w:rsidTr="007544DD">
        <w:trPr>
          <w:trHeight w:val="567"/>
          <w:jc w:val="center"/>
        </w:trPr>
        <w:tc>
          <w:tcPr>
            <w:tcW w:w="4763" w:type="dxa"/>
            <w:vAlign w:val="center"/>
          </w:tcPr>
          <w:p w14:paraId="2578AF99" w14:textId="77777777" w:rsidR="003978B0" w:rsidRPr="00134519" w:rsidRDefault="003978B0" w:rsidP="007544DD">
            <w:pPr>
              <w:jc w:val="center"/>
              <w:rPr>
                <w:szCs w:val="24"/>
              </w:rPr>
            </w:pPr>
            <w:r w:rsidRPr="00134519">
              <w:t>--- Insert Fig. 1 ---</w:t>
            </w:r>
          </w:p>
        </w:tc>
      </w:tr>
    </w:tbl>
    <w:p w14:paraId="5B9ADE6A" w14:textId="44AF6CDD" w:rsidR="003978B0" w:rsidRDefault="003978B0" w:rsidP="003978B0">
      <w:pPr>
        <w:pStyle w:val="NoSpacing"/>
        <w:rPr>
          <w:lang w:val="en-US"/>
        </w:rPr>
      </w:pPr>
    </w:p>
    <w:p w14:paraId="18F0322E" w14:textId="77777777" w:rsidR="003978B0" w:rsidRPr="00134519" w:rsidRDefault="003978B0" w:rsidP="003978B0">
      <w:pPr>
        <w:pStyle w:val="NoSpacing"/>
        <w:rPr>
          <w:lang w:val="en-US"/>
        </w:rPr>
      </w:pPr>
    </w:p>
    <w:p w14:paraId="42620039" w14:textId="5B0D27DC" w:rsidR="003978B0" w:rsidRPr="00545EDA" w:rsidRDefault="006470E5" w:rsidP="00545EDA">
      <w:pPr>
        <w:pStyle w:val="Heading2"/>
        <w:spacing w:line="480" w:lineRule="auto"/>
        <w:rPr>
          <w:sz w:val="24"/>
          <w:szCs w:val="24"/>
        </w:rPr>
      </w:pPr>
      <w:r w:rsidRPr="00545EDA">
        <w:rPr>
          <w:rFonts w:ascii="Times New Roman" w:hAnsi="Times New Roman" w:cs="Times New Roman"/>
          <w:b/>
          <w:bCs/>
          <w:color w:val="auto"/>
          <w:sz w:val="24"/>
          <w:szCs w:val="24"/>
        </w:rPr>
        <w:t>3</w:t>
      </w:r>
      <w:r w:rsidR="003978B0" w:rsidRPr="00545EDA">
        <w:rPr>
          <w:rFonts w:ascii="Times New Roman" w:hAnsi="Times New Roman" w:cs="Times New Roman"/>
          <w:b/>
          <w:bCs/>
          <w:color w:val="auto"/>
          <w:sz w:val="24"/>
          <w:szCs w:val="24"/>
        </w:rPr>
        <w:t xml:space="preserve">.1 Conceptualization of relative advantages  </w:t>
      </w:r>
    </w:p>
    <w:p w14:paraId="180CFB12" w14:textId="721991BB" w:rsidR="00A81660" w:rsidRPr="00134519" w:rsidRDefault="008B6849" w:rsidP="00A132CD">
      <w:pPr>
        <w:pStyle w:val="NormalWeb"/>
        <w:spacing w:before="0" w:beforeAutospacing="0" w:after="0" w:afterAutospacing="0" w:line="480" w:lineRule="auto"/>
        <w:jc w:val="both"/>
      </w:pPr>
      <w:proofErr w:type="spellStart"/>
      <w:r w:rsidRPr="00134519">
        <w:t>Wierenga’s</w:t>
      </w:r>
      <w:proofErr w:type="spellEnd"/>
      <w:r w:rsidRPr="00134519">
        <w:t xml:space="preserve"> (1983) fundamental work on consumer food choice highlights that consumers tend to compare and evaluate all </w:t>
      </w:r>
      <w:r w:rsidR="000B5CC4" w:rsidRPr="00134519">
        <w:t xml:space="preserve">the </w:t>
      </w:r>
      <w:r w:rsidRPr="00134519">
        <w:t>alternative</w:t>
      </w:r>
      <w:r w:rsidR="00A177B6" w:rsidRPr="00134519">
        <w:t>s</w:t>
      </w:r>
      <w:r w:rsidRPr="00134519">
        <w:t xml:space="preserve"> </w:t>
      </w:r>
      <w:r w:rsidR="00A177B6" w:rsidRPr="00134519">
        <w:t xml:space="preserve">in order </w:t>
      </w:r>
      <w:r w:rsidRPr="00134519">
        <w:t>to inform their food choice</w:t>
      </w:r>
      <w:r w:rsidR="00604747" w:rsidRPr="00134519">
        <w:t>. In the modern consumer market,</w:t>
      </w:r>
      <w:r w:rsidR="000B5CC4" w:rsidRPr="00134519">
        <w:t xml:space="preserve"> the</w:t>
      </w:r>
      <w:r w:rsidR="00604747" w:rsidRPr="00134519">
        <w:t xml:space="preserve"> increasing</w:t>
      </w:r>
      <w:r w:rsidR="000B5CC4" w:rsidRPr="00134519">
        <w:t xml:space="preserve"> range of</w:t>
      </w:r>
      <w:r w:rsidR="00604747" w:rsidRPr="00134519">
        <w:t xml:space="preserve"> dietary styles and habits </w:t>
      </w:r>
      <w:r w:rsidR="00A443E9" w:rsidRPr="00134519">
        <w:t>make</w:t>
      </w:r>
      <w:r w:rsidR="000B5CC4" w:rsidRPr="00134519">
        <w:t>s</w:t>
      </w:r>
      <w:r w:rsidR="00A443E9" w:rsidRPr="00134519">
        <w:t xml:space="preserve"> consumers</w:t>
      </w:r>
      <w:r w:rsidR="000B5CC4" w:rsidRPr="00134519">
        <w:t>’</w:t>
      </w:r>
      <w:r w:rsidR="00A443E9" w:rsidRPr="00134519">
        <w:t xml:space="preserve"> food choice</w:t>
      </w:r>
      <w:r w:rsidR="000B5CC4" w:rsidRPr="00134519">
        <w:t>s</w:t>
      </w:r>
      <w:r w:rsidR="00A443E9" w:rsidRPr="00134519">
        <w:t xml:space="preserve"> more difficult than ever</w:t>
      </w:r>
      <w:r w:rsidR="003271C7" w:rsidRPr="00134519">
        <w:t xml:space="preserve"> (Fifita et al., 2020; </w:t>
      </w:r>
      <w:proofErr w:type="spellStart"/>
      <w:r w:rsidR="003271C7" w:rsidRPr="00134519">
        <w:t>Salnikova</w:t>
      </w:r>
      <w:proofErr w:type="spellEnd"/>
      <w:r w:rsidR="003271C7" w:rsidRPr="00134519">
        <w:t xml:space="preserve"> &amp; </w:t>
      </w:r>
      <w:proofErr w:type="spellStart"/>
      <w:r w:rsidR="003271C7" w:rsidRPr="00134519">
        <w:t>Grunert</w:t>
      </w:r>
      <w:proofErr w:type="spellEnd"/>
      <w:r w:rsidR="003271C7" w:rsidRPr="00134519">
        <w:t>, 2020)</w:t>
      </w:r>
      <w:r w:rsidR="00A443E9" w:rsidRPr="00134519">
        <w:t xml:space="preserve">. </w:t>
      </w:r>
      <w:r w:rsidR="000B5CC4" w:rsidRPr="00134519">
        <w:t>The</w:t>
      </w:r>
      <w:r w:rsidR="00A443E9" w:rsidRPr="00134519">
        <w:t xml:space="preserve"> literature </w:t>
      </w:r>
      <w:r w:rsidR="000B5CC4" w:rsidRPr="00134519">
        <w:t xml:space="preserve">also </w:t>
      </w:r>
      <w:r w:rsidR="00A443E9" w:rsidRPr="00134519">
        <w:t>suggests that the unique benefits of a food product/dietary style</w:t>
      </w:r>
      <w:r w:rsidR="00A81660" w:rsidRPr="00134519">
        <w:t xml:space="preserve"> </w:t>
      </w:r>
      <w:r w:rsidR="000B5CC4" w:rsidRPr="00134519">
        <w:t>are</w:t>
      </w:r>
      <w:r w:rsidR="00A443E9" w:rsidRPr="00134519">
        <w:t xml:space="preserve"> the driver of consumer choice</w:t>
      </w:r>
      <w:r w:rsidR="000B5CC4" w:rsidRPr="00134519">
        <w:t xml:space="preserve"> when considering</w:t>
      </w:r>
      <w:r w:rsidR="00A81660" w:rsidRPr="00134519">
        <w:t xml:space="preserve"> all </w:t>
      </w:r>
      <w:r w:rsidR="000B5CC4" w:rsidRPr="00134519">
        <w:t xml:space="preserve">the </w:t>
      </w:r>
      <w:r w:rsidR="00A81660" w:rsidRPr="00134519">
        <w:t>alternatives</w:t>
      </w:r>
      <w:r w:rsidR="00A443E9" w:rsidRPr="00134519">
        <w:t xml:space="preserve">. </w:t>
      </w:r>
      <w:r w:rsidR="00A177B6" w:rsidRPr="00134519">
        <w:t>We conceptualize relative advantages in order t</w:t>
      </w:r>
      <w:r w:rsidR="00A81660" w:rsidRPr="00134519">
        <w:t xml:space="preserve">o capture this sense of comparison between different food alternatives and </w:t>
      </w:r>
      <w:r w:rsidR="000B5CC4" w:rsidRPr="00134519">
        <w:t xml:space="preserve">to </w:t>
      </w:r>
      <w:r w:rsidR="00A81660" w:rsidRPr="00134519">
        <w:t>understand the motivating mechanism in superfood consumption</w:t>
      </w:r>
      <w:r w:rsidR="00A177B6" w:rsidRPr="00134519">
        <w:t>.</w:t>
      </w:r>
      <w:r w:rsidR="00A81660" w:rsidRPr="00134519">
        <w:t xml:space="preserve"> </w:t>
      </w:r>
    </w:p>
    <w:p w14:paraId="26CB181A" w14:textId="53394CCC" w:rsidR="00BF0CAC" w:rsidRPr="00134519" w:rsidRDefault="00A81660" w:rsidP="00C741E4">
      <w:pPr>
        <w:pStyle w:val="NormalWeb"/>
        <w:spacing w:before="0" w:beforeAutospacing="0" w:after="0" w:afterAutospacing="0" w:line="480" w:lineRule="auto"/>
        <w:ind w:firstLine="720"/>
        <w:jc w:val="both"/>
      </w:pPr>
      <w:r w:rsidRPr="00134519">
        <w:t xml:space="preserve">The concept of relative advantage was initially developed and used in innovation research to </w:t>
      </w:r>
      <w:r w:rsidR="00BA7256" w:rsidRPr="00134519">
        <w:t xml:space="preserve">illuminate </w:t>
      </w:r>
      <w:r w:rsidRPr="00134519">
        <w:t xml:space="preserve">consumers’ innovation adoption choice by comparing the features of an innovation with its precursors </w:t>
      </w:r>
      <w:r w:rsidRPr="00134519">
        <w:rPr>
          <w:bCs/>
        </w:rPr>
        <w:t xml:space="preserve">(Moore </w:t>
      </w:r>
      <w:r w:rsidR="00A177B6" w:rsidRPr="00134519">
        <w:rPr>
          <w:bCs/>
        </w:rPr>
        <w:t>&amp;</w:t>
      </w:r>
      <w:r w:rsidRPr="00134519">
        <w:rPr>
          <w:bCs/>
        </w:rPr>
        <w:t xml:space="preserve"> </w:t>
      </w:r>
      <w:proofErr w:type="spellStart"/>
      <w:r w:rsidRPr="00134519">
        <w:rPr>
          <w:bCs/>
        </w:rPr>
        <w:t>Benbasat</w:t>
      </w:r>
      <w:proofErr w:type="spellEnd"/>
      <w:r w:rsidRPr="00134519">
        <w:rPr>
          <w:bCs/>
        </w:rPr>
        <w:t xml:space="preserve">, 1991; </w:t>
      </w:r>
      <w:r w:rsidRPr="00134519">
        <w:t xml:space="preserve">Rogers, </w:t>
      </w:r>
      <w:r w:rsidR="007D0575">
        <w:t>2003)</w:t>
      </w:r>
      <w:r w:rsidRPr="00134519">
        <w:rPr>
          <w:bCs/>
        </w:rPr>
        <w:t>.</w:t>
      </w:r>
      <w:r w:rsidR="0016509E" w:rsidRPr="00134519">
        <w:rPr>
          <w:bCs/>
        </w:rPr>
        <w:t xml:space="preserve"> </w:t>
      </w:r>
      <w:r w:rsidR="0016509E" w:rsidRPr="00134519">
        <w:t xml:space="preserve">Consumers are more </w:t>
      </w:r>
      <w:r w:rsidR="000B5CC4" w:rsidRPr="00134519">
        <w:t xml:space="preserve">likely </w:t>
      </w:r>
      <w:r w:rsidR="0016509E" w:rsidRPr="00134519">
        <w:t xml:space="preserve">to adopt a new technology if it is perceived </w:t>
      </w:r>
      <w:r w:rsidR="00C263F7" w:rsidRPr="00134519">
        <w:t>to have relative</w:t>
      </w:r>
      <w:r w:rsidR="0016509E" w:rsidRPr="00134519">
        <w:t xml:space="preserve"> advantage</w:t>
      </w:r>
      <w:r w:rsidR="00C263F7" w:rsidRPr="00134519">
        <w:t>s</w:t>
      </w:r>
      <w:r w:rsidR="0016509E" w:rsidRPr="00134519">
        <w:t xml:space="preserve"> over </w:t>
      </w:r>
      <w:r w:rsidR="00A177B6" w:rsidRPr="00134519">
        <w:t xml:space="preserve">the </w:t>
      </w:r>
      <w:r w:rsidR="0016509E" w:rsidRPr="00134519">
        <w:t xml:space="preserve">existing </w:t>
      </w:r>
      <w:r w:rsidR="00A177B6" w:rsidRPr="00134519">
        <w:t>technologies</w:t>
      </w:r>
      <w:r w:rsidR="0016509E" w:rsidRPr="00134519">
        <w:t xml:space="preserve"> (</w:t>
      </w:r>
      <w:r w:rsidR="00D53D0A" w:rsidRPr="00024E51">
        <w:rPr>
          <w:color w:val="222222"/>
          <w:shd w:val="clear" w:color="auto" w:fill="FFFFFF"/>
        </w:rPr>
        <w:t>Banerjee</w:t>
      </w:r>
      <w:r w:rsidR="00D53D0A">
        <w:rPr>
          <w:color w:val="222222"/>
          <w:shd w:val="clear" w:color="auto" w:fill="FFFFFF"/>
        </w:rPr>
        <w:t xml:space="preserve"> et al.</w:t>
      </w:r>
      <w:r w:rsidR="00D53D0A" w:rsidRPr="00024E51">
        <w:rPr>
          <w:color w:val="222222"/>
          <w:shd w:val="clear" w:color="auto" w:fill="FFFFFF"/>
        </w:rPr>
        <w:t>,</w:t>
      </w:r>
      <w:r w:rsidR="00D53D0A">
        <w:rPr>
          <w:color w:val="222222"/>
          <w:shd w:val="clear" w:color="auto" w:fill="FFFFFF"/>
        </w:rPr>
        <w:t xml:space="preserve"> 2016; </w:t>
      </w:r>
      <w:r w:rsidR="00C61F34" w:rsidRPr="00134519">
        <w:t xml:space="preserve">Choudhury &amp; </w:t>
      </w:r>
      <w:proofErr w:type="spellStart"/>
      <w:r w:rsidR="00C61F34" w:rsidRPr="00134519">
        <w:t>Karahanna</w:t>
      </w:r>
      <w:proofErr w:type="spellEnd"/>
      <w:r w:rsidR="00C61F34" w:rsidRPr="00134519">
        <w:t>, 2008</w:t>
      </w:r>
      <w:r w:rsidR="00275619">
        <w:t xml:space="preserve">; </w:t>
      </w:r>
      <w:proofErr w:type="spellStart"/>
      <w:r w:rsidR="00275619" w:rsidRPr="00305AE9">
        <w:rPr>
          <w:color w:val="222222"/>
          <w:shd w:val="clear" w:color="auto" w:fill="FFFFFF"/>
        </w:rPr>
        <w:t>Graessley</w:t>
      </w:r>
      <w:proofErr w:type="spellEnd"/>
      <w:r w:rsidR="00275619">
        <w:rPr>
          <w:color w:val="222222"/>
          <w:shd w:val="clear" w:color="auto" w:fill="FFFFFF"/>
        </w:rPr>
        <w:t xml:space="preserve"> et al., 2019</w:t>
      </w:r>
      <w:r w:rsidR="0016509E" w:rsidRPr="00134519">
        <w:t xml:space="preserve">). </w:t>
      </w:r>
      <w:r w:rsidR="009E39F1" w:rsidRPr="00134519">
        <w:t xml:space="preserve">In </w:t>
      </w:r>
      <w:r w:rsidR="009E39F1" w:rsidRPr="00134519">
        <w:lastRenderedPageBreak/>
        <w:t>recent years, consumer demand and changing lifestyles have triggered rapid changes in the food industry. New and innovative concepts</w:t>
      </w:r>
      <w:r w:rsidR="000B5CC4" w:rsidRPr="00134519">
        <w:t>,</w:t>
      </w:r>
      <w:r w:rsidR="009E39F1" w:rsidRPr="00134519">
        <w:t xml:space="preserve"> such as </w:t>
      </w:r>
      <w:r w:rsidR="00A177B6" w:rsidRPr="00134519">
        <w:t>‘</w:t>
      </w:r>
      <w:r w:rsidR="009E39F1" w:rsidRPr="00134519">
        <w:t>vegan</w:t>
      </w:r>
      <w:r w:rsidR="00FD084C">
        <w:t>,</w:t>
      </w:r>
      <w:r w:rsidR="00A177B6" w:rsidRPr="00134519">
        <w:t>’</w:t>
      </w:r>
      <w:r w:rsidR="009E39F1" w:rsidRPr="00134519">
        <w:t xml:space="preserve"> </w:t>
      </w:r>
      <w:r w:rsidR="00A177B6" w:rsidRPr="00134519">
        <w:t>‘</w:t>
      </w:r>
      <w:r w:rsidR="009E39F1" w:rsidRPr="00134519">
        <w:t>free-from</w:t>
      </w:r>
      <w:r w:rsidR="00A177B6" w:rsidRPr="00134519">
        <w:t>’</w:t>
      </w:r>
      <w:r w:rsidR="000B5CC4" w:rsidRPr="00134519">
        <w:t xml:space="preserve"> and</w:t>
      </w:r>
      <w:r w:rsidR="009E39F1" w:rsidRPr="00134519">
        <w:t xml:space="preserve"> </w:t>
      </w:r>
      <w:r w:rsidR="00A177B6" w:rsidRPr="00134519">
        <w:t>‘</w:t>
      </w:r>
      <w:r w:rsidR="009E39F1" w:rsidRPr="00134519">
        <w:t>all-raw</w:t>
      </w:r>
      <w:r w:rsidR="00FD084C">
        <w:t>,</w:t>
      </w:r>
      <w:r w:rsidR="00A177B6" w:rsidRPr="00134519">
        <w:t>’</w:t>
      </w:r>
      <w:r w:rsidR="009E39F1" w:rsidRPr="00134519">
        <w:t xml:space="preserve"> have been proposed to attract consumers</w:t>
      </w:r>
      <w:r w:rsidR="000B5CC4" w:rsidRPr="00134519">
        <w:t>’</w:t>
      </w:r>
      <w:r w:rsidR="009E39F1" w:rsidRPr="00134519">
        <w:t xml:space="preserve"> attention (</w:t>
      </w:r>
      <w:proofErr w:type="spellStart"/>
      <w:r w:rsidR="009E39F1" w:rsidRPr="00134519">
        <w:t>Graeff-Hönninger</w:t>
      </w:r>
      <w:proofErr w:type="spellEnd"/>
      <w:r w:rsidR="009E39F1" w:rsidRPr="00134519">
        <w:t xml:space="preserve"> &amp; </w:t>
      </w:r>
      <w:proofErr w:type="spellStart"/>
      <w:r w:rsidR="009E39F1" w:rsidRPr="00134519">
        <w:t>Khajehei</w:t>
      </w:r>
      <w:proofErr w:type="spellEnd"/>
      <w:r w:rsidR="009E39F1" w:rsidRPr="00134519">
        <w:t>, 2019).</w:t>
      </w:r>
      <w:r w:rsidR="004E5122" w:rsidRPr="00134519">
        <w:t xml:space="preserve"> C</w:t>
      </w:r>
      <w:r w:rsidR="00C263F7" w:rsidRPr="00134519">
        <w:t>onsumers</w:t>
      </w:r>
      <w:r w:rsidR="004E5122" w:rsidRPr="00134519">
        <w:t xml:space="preserve"> </w:t>
      </w:r>
      <w:r w:rsidR="00C263F7" w:rsidRPr="00134519">
        <w:t xml:space="preserve">compare </w:t>
      </w:r>
      <w:r w:rsidR="00A177B6" w:rsidRPr="00134519">
        <w:t xml:space="preserve">the various </w:t>
      </w:r>
      <w:r w:rsidR="00C263F7" w:rsidRPr="00134519">
        <w:t>alternatives and seek unique benefits when making food and dietary choice</w:t>
      </w:r>
      <w:r w:rsidR="000B5CC4" w:rsidRPr="00134519">
        <w:t>s</w:t>
      </w:r>
      <w:r w:rsidR="004E5122" w:rsidRPr="00134519">
        <w:t>, which is similar to the manifestation of relative advantage in innovation adoption</w:t>
      </w:r>
      <w:r w:rsidR="00C263F7" w:rsidRPr="00134519">
        <w:t xml:space="preserve">. </w:t>
      </w:r>
      <w:r w:rsidR="004E5122" w:rsidRPr="00134519">
        <w:t>The evaluation of alternatives</w:t>
      </w:r>
      <w:r w:rsidR="00C263F7" w:rsidRPr="00134519">
        <w:t xml:space="preserve"> </w:t>
      </w:r>
      <w:r w:rsidR="00A52950">
        <w:t>w</w:t>
      </w:r>
      <w:r w:rsidR="00C263F7" w:rsidRPr="00134519">
        <w:t>a</w:t>
      </w:r>
      <w:r w:rsidR="004E5122" w:rsidRPr="00134519">
        <w:t xml:space="preserve">s </w:t>
      </w:r>
      <w:r w:rsidR="00C263F7" w:rsidRPr="00134519">
        <w:t>particularly observed in consumers</w:t>
      </w:r>
      <w:r w:rsidR="000B5CC4" w:rsidRPr="00134519">
        <w:t>’</w:t>
      </w:r>
      <w:r w:rsidR="00C263F7" w:rsidRPr="00134519">
        <w:t xml:space="preserve"> adoption of innovative and unconventional </w:t>
      </w:r>
      <w:r w:rsidR="00C979FB" w:rsidRPr="00134519">
        <w:t>food product</w:t>
      </w:r>
      <w:r w:rsidR="00A177B6" w:rsidRPr="00134519">
        <w:t>s</w:t>
      </w:r>
      <w:r w:rsidR="00C979FB" w:rsidRPr="00134519">
        <w:t>/</w:t>
      </w:r>
      <w:r w:rsidR="00C263F7" w:rsidRPr="00134519">
        <w:t>dietary style</w:t>
      </w:r>
      <w:r w:rsidR="000B5CC4" w:rsidRPr="00134519">
        <w:t>s</w:t>
      </w:r>
      <w:r w:rsidR="00C979FB" w:rsidRPr="00134519">
        <w:t xml:space="preserve"> (Choo</w:t>
      </w:r>
      <w:r w:rsidR="000B5CC4" w:rsidRPr="00134519">
        <w:t xml:space="preserve"> et al.,</w:t>
      </w:r>
      <w:r w:rsidR="00C979FB" w:rsidRPr="00134519">
        <w:t xml:space="preserve"> 2004)</w:t>
      </w:r>
      <w:r w:rsidR="00C263F7" w:rsidRPr="00134519">
        <w:t xml:space="preserve">. </w:t>
      </w:r>
      <w:r w:rsidR="00F361AE" w:rsidRPr="00134519">
        <w:t xml:space="preserve">More precisely, the concept of relative advantage/benefit </w:t>
      </w:r>
      <w:r w:rsidR="000B5CC4" w:rsidRPr="00134519">
        <w:t>is</w:t>
      </w:r>
      <w:r w:rsidR="00A52950">
        <w:t xml:space="preserve"> found to be</w:t>
      </w:r>
      <w:r w:rsidR="000B5CC4" w:rsidRPr="00134519">
        <w:t xml:space="preserve"> an</w:t>
      </w:r>
      <w:r w:rsidR="00F361AE" w:rsidRPr="00134519">
        <w:t xml:space="preserve"> </w:t>
      </w:r>
      <w:r w:rsidR="009E39F1" w:rsidRPr="00134519">
        <w:t>important consideration</w:t>
      </w:r>
      <w:r w:rsidR="00F361AE" w:rsidRPr="00134519">
        <w:t xml:space="preserve"> when consumer</w:t>
      </w:r>
      <w:r w:rsidR="009E39F1" w:rsidRPr="00134519">
        <w:t>s</w:t>
      </w:r>
      <w:r w:rsidR="00F361AE" w:rsidRPr="00134519">
        <w:t xml:space="preserve"> </w:t>
      </w:r>
      <w:r w:rsidR="009E39F1" w:rsidRPr="00134519">
        <w:t xml:space="preserve">are </w:t>
      </w:r>
      <w:r w:rsidR="00F361AE" w:rsidRPr="00134519">
        <w:t xml:space="preserve">confronted with </w:t>
      </w:r>
      <w:r w:rsidR="009E39F1" w:rsidRPr="00134519">
        <w:t xml:space="preserve">a wide range of </w:t>
      </w:r>
      <w:r w:rsidR="00F361AE" w:rsidRPr="00134519">
        <w:t>food choices</w:t>
      </w:r>
      <w:r w:rsidR="009E39F1" w:rsidRPr="00134519">
        <w:t>, such as</w:t>
      </w:r>
      <w:r w:rsidR="00C263F7" w:rsidRPr="00134519">
        <w:t xml:space="preserve"> </w:t>
      </w:r>
      <w:r w:rsidR="00C979FB" w:rsidRPr="00134519">
        <w:t>cloned meat</w:t>
      </w:r>
      <w:r w:rsidR="00F361AE" w:rsidRPr="00134519">
        <w:t>s</w:t>
      </w:r>
      <w:r w:rsidR="00C979FB" w:rsidRPr="00134519">
        <w:t xml:space="preserve"> (Gaskell </w:t>
      </w:r>
      <w:r w:rsidR="000B5CC4" w:rsidRPr="00134519">
        <w:t>et al.</w:t>
      </w:r>
      <w:r w:rsidR="00C979FB" w:rsidRPr="00134519">
        <w:t xml:space="preserve">, 2007), </w:t>
      </w:r>
      <w:r w:rsidR="00F361AE" w:rsidRPr="00134519">
        <w:t>genetically modified foods (</w:t>
      </w:r>
      <w:proofErr w:type="spellStart"/>
      <w:r w:rsidR="00F361AE" w:rsidRPr="00134519">
        <w:t>Kontoleon</w:t>
      </w:r>
      <w:proofErr w:type="spellEnd"/>
      <w:r w:rsidR="00F361AE" w:rsidRPr="00134519">
        <w:t xml:space="preserve"> &amp; Yabe, 2003), insect-based foods (House, 2016), </w:t>
      </w:r>
      <w:r w:rsidR="00C979FB" w:rsidRPr="00134519">
        <w:t>organic food</w:t>
      </w:r>
      <w:r w:rsidR="00F361AE" w:rsidRPr="00134519">
        <w:t>s</w:t>
      </w:r>
      <w:r w:rsidR="00C979FB" w:rsidRPr="00134519">
        <w:t xml:space="preserve"> (Mkhize &amp; Ellis, 2020)</w:t>
      </w:r>
      <w:r w:rsidR="00871975" w:rsidRPr="00134519">
        <w:t xml:space="preserve">, </w:t>
      </w:r>
      <w:r w:rsidR="00F361AE" w:rsidRPr="00134519">
        <w:t>soy-based foods (</w:t>
      </w:r>
      <w:proofErr w:type="spellStart"/>
      <w:r w:rsidR="00F361AE" w:rsidRPr="00134519">
        <w:t>Ottenfeld</w:t>
      </w:r>
      <w:proofErr w:type="spellEnd"/>
      <w:r w:rsidR="000B5CC4" w:rsidRPr="00134519">
        <w:t xml:space="preserve"> et al.</w:t>
      </w:r>
      <w:r w:rsidR="00F361AE" w:rsidRPr="00134519">
        <w:t xml:space="preserve">, 2008) and </w:t>
      </w:r>
      <w:r w:rsidR="00347828" w:rsidRPr="00134519">
        <w:t>whole-grain product</w:t>
      </w:r>
      <w:r w:rsidR="00F361AE" w:rsidRPr="00134519">
        <w:t>s</w:t>
      </w:r>
      <w:r w:rsidR="00347828" w:rsidRPr="00134519">
        <w:t xml:space="preserve"> (Ross</w:t>
      </w:r>
      <w:r w:rsidR="000B5CC4" w:rsidRPr="00134519">
        <w:t xml:space="preserve"> et al.</w:t>
      </w:r>
      <w:r w:rsidR="00347828" w:rsidRPr="00134519">
        <w:t>, 2015)</w:t>
      </w:r>
      <w:r w:rsidR="00F361AE" w:rsidRPr="00134519">
        <w:t xml:space="preserve">. However, surprisingly, </w:t>
      </w:r>
      <w:r w:rsidR="000B5CC4" w:rsidRPr="00134519">
        <w:t>al</w:t>
      </w:r>
      <w:r w:rsidR="00F361AE" w:rsidRPr="00134519">
        <w:t>though relative advantages are believed to be the key driver of consumers’ food choice</w:t>
      </w:r>
      <w:r w:rsidR="000B5CC4" w:rsidRPr="00134519">
        <w:t>s</w:t>
      </w:r>
      <w:r w:rsidR="00F361AE" w:rsidRPr="00134519">
        <w:t>, n</w:t>
      </w:r>
      <w:r w:rsidR="00C263F7" w:rsidRPr="00134519">
        <w:t xml:space="preserve">one of </w:t>
      </w:r>
      <w:r w:rsidR="00F361AE" w:rsidRPr="00134519">
        <w:t>those</w:t>
      </w:r>
      <w:r w:rsidR="00C263F7" w:rsidRPr="00134519">
        <w:t xml:space="preserve"> studies capture relative </w:t>
      </w:r>
      <w:r w:rsidR="009939D1" w:rsidRPr="00134519">
        <w:t>advantage in their empirical examination</w:t>
      </w:r>
      <w:r w:rsidR="00F361AE" w:rsidRPr="00134519">
        <w:t xml:space="preserve">. </w:t>
      </w:r>
    </w:p>
    <w:p w14:paraId="7562810E" w14:textId="3A9EE3E6" w:rsidR="003A0DF5" w:rsidRDefault="00606CC3" w:rsidP="00C741E4">
      <w:pPr>
        <w:pStyle w:val="NormalWeb"/>
        <w:spacing w:before="0" w:beforeAutospacing="0" w:after="0" w:afterAutospacing="0" w:line="480" w:lineRule="auto"/>
        <w:ind w:firstLine="720"/>
        <w:jc w:val="both"/>
      </w:pPr>
      <w:r w:rsidRPr="00134519">
        <w:t xml:space="preserve">Based on </w:t>
      </w:r>
      <w:r w:rsidR="00904CDE" w:rsidRPr="00134519">
        <w:t xml:space="preserve">a </w:t>
      </w:r>
      <w:r w:rsidRPr="00134519">
        <w:t>conceptuali</w:t>
      </w:r>
      <w:r w:rsidR="000B5CC4" w:rsidRPr="00134519">
        <w:t>z</w:t>
      </w:r>
      <w:r w:rsidRPr="00134519">
        <w:t>ation drawn from innovation literature and contextuali</w:t>
      </w:r>
      <w:r w:rsidR="00301B02" w:rsidRPr="00134519">
        <w:t>z</w:t>
      </w:r>
      <w:r w:rsidRPr="00134519">
        <w:t xml:space="preserve">ation from food </w:t>
      </w:r>
      <w:r w:rsidR="009B3F05" w:rsidRPr="00134519">
        <w:t>research</w:t>
      </w:r>
      <w:r w:rsidRPr="00134519">
        <w:t>,</w:t>
      </w:r>
      <w:r w:rsidR="00F66973" w:rsidRPr="00134519">
        <w:t xml:space="preserve"> perceived </w:t>
      </w:r>
      <w:r w:rsidRPr="00134519">
        <w:t>r</w:t>
      </w:r>
      <w:r w:rsidR="0016509E" w:rsidRPr="00134519">
        <w:t>elative advantage</w:t>
      </w:r>
      <w:r w:rsidRPr="00134519">
        <w:t>s in food consumption refer</w:t>
      </w:r>
      <w:r w:rsidR="00A52950">
        <w:t>s</w:t>
      </w:r>
      <w:r w:rsidRPr="00134519">
        <w:t xml:space="preserve"> </w:t>
      </w:r>
      <w:r w:rsidR="000C741D" w:rsidRPr="00134519">
        <w:t xml:space="preserve">to </w:t>
      </w:r>
      <w:bookmarkStart w:id="7" w:name="_Hlk69128375"/>
      <w:r w:rsidR="000C741D" w:rsidRPr="00134519">
        <w:t>the</w:t>
      </w:r>
      <w:r w:rsidRPr="00134519">
        <w:t xml:space="preserve"> degree to which a food product/dietary style is perceived as being superior to</w:t>
      </w:r>
      <w:r w:rsidR="00301B02" w:rsidRPr="00134519">
        <w:t xml:space="preserve"> the</w:t>
      </w:r>
      <w:r w:rsidRPr="00134519">
        <w:t xml:space="preserve"> alternatives</w:t>
      </w:r>
      <w:bookmarkEnd w:id="7"/>
      <w:r w:rsidR="000C741D" w:rsidRPr="00134519">
        <w:t xml:space="preserve">. </w:t>
      </w:r>
      <w:r w:rsidR="009B3F05" w:rsidRPr="00134519">
        <w:t xml:space="preserve">In this research, </w:t>
      </w:r>
      <w:r w:rsidR="00301B02" w:rsidRPr="00134519">
        <w:t xml:space="preserve">the </w:t>
      </w:r>
      <w:r w:rsidR="009B3F05" w:rsidRPr="00134519">
        <w:t xml:space="preserve">relative advantages of superfoods imply </w:t>
      </w:r>
      <w:r w:rsidR="00301B02" w:rsidRPr="00134519">
        <w:t>the</w:t>
      </w:r>
      <w:r w:rsidR="009B3F05" w:rsidRPr="00134519">
        <w:t xml:space="preserve"> extent</w:t>
      </w:r>
      <w:r w:rsidR="00301B02" w:rsidRPr="00134519">
        <w:t xml:space="preserve"> to which</w:t>
      </w:r>
      <w:r w:rsidR="009B3F05" w:rsidRPr="00134519">
        <w:t xml:space="preserve"> superfoods are believed to be better than </w:t>
      </w:r>
      <w:r w:rsidR="00301B02" w:rsidRPr="00134519">
        <w:t>the</w:t>
      </w:r>
      <w:r w:rsidR="009B3F05" w:rsidRPr="00134519">
        <w:t xml:space="preserve"> </w:t>
      </w:r>
      <w:r w:rsidR="00301B02" w:rsidRPr="00134519">
        <w:t>other options</w:t>
      </w:r>
      <w:r w:rsidR="009B3F05" w:rsidRPr="00134519">
        <w:t xml:space="preserve">. </w:t>
      </w:r>
      <w:r w:rsidR="001D1B9C" w:rsidRPr="00134519">
        <w:t>In innovation research, r</w:t>
      </w:r>
      <w:r w:rsidR="009B3F05" w:rsidRPr="00134519">
        <w:t>elative advantage</w:t>
      </w:r>
      <w:r w:rsidRPr="00134519">
        <w:t xml:space="preserve"> </w:t>
      </w:r>
      <w:r w:rsidR="0016509E" w:rsidRPr="00134519">
        <w:t xml:space="preserve">may manifest in </w:t>
      </w:r>
      <w:r w:rsidR="001D1B9C" w:rsidRPr="00134519">
        <w:t>different</w:t>
      </w:r>
      <w:r w:rsidR="0016509E" w:rsidRPr="00134519">
        <w:t xml:space="preserve"> form</w:t>
      </w:r>
      <w:r w:rsidR="001D1B9C" w:rsidRPr="00134519">
        <w:t>s</w:t>
      </w:r>
      <w:r w:rsidR="00301B02" w:rsidRPr="00134519">
        <w:t>,</w:t>
      </w:r>
      <w:r w:rsidR="0016509E" w:rsidRPr="00134519">
        <w:t xml:space="preserve"> such as</w:t>
      </w:r>
      <w:r w:rsidR="004E5122" w:rsidRPr="00134519">
        <w:t xml:space="preserve"> convenience</w:t>
      </w:r>
      <w:r w:rsidR="00C34926" w:rsidRPr="00134519">
        <w:t>,</w:t>
      </w:r>
      <w:r w:rsidR="004E5122" w:rsidRPr="00134519">
        <w:t xml:space="preserve"> </w:t>
      </w:r>
      <w:r w:rsidR="00C34926" w:rsidRPr="00134519">
        <w:t xml:space="preserve">prestige </w:t>
      </w:r>
      <w:r w:rsidR="004E5122" w:rsidRPr="00134519">
        <w:t xml:space="preserve">and effectiveness </w:t>
      </w:r>
      <w:r w:rsidR="0016509E" w:rsidRPr="00134519">
        <w:t>(</w:t>
      </w:r>
      <w:proofErr w:type="spellStart"/>
      <w:r w:rsidR="0016509E" w:rsidRPr="00134519">
        <w:t>Jamshidi</w:t>
      </w:r>
      <w:proofErr w:type="spellEnd"/>
      <w:r w:rsidR="0016509E" w:rsidRPr="00134519">
        <w:t xml:space="preserve"> </w:t>
      </w:r>
      <w:r w:rsidR="00301B02" w:rsidRPr="00134519">
        <w:t>&amp;</w:t>
      </w:r>
      <w:r w:rsidR="0016509E" w:rsidRPr="00134519">
        <w:t xml:space="preserve"> </w:t>
      </w:r>
      <w:proofErr w:type="spellStart"/>
      <w:r w:rsidR="0016509E" w:rsidRPr="00134519">
        <w:t>Kazemi</w:t>
      </w:r>
      <w:proofErr w:type="spellEnd"/>
      <w:r w:rsidR="0016509E" w:rsidRPr="00134519">
        <w:t>, 2019</w:t>
      </w:r>
      <w:r w:rsidR="004E5122" w:rsidRPr="00134519">
        <w:t>; Song et al., 2013</w:t>
      </w:r>
      <w:r w:rsidR="0016509E" w:rsidRPr="00134519">
        <w:t xml:space="preserve">). </w:t>
      </w:r>
      <w:r w:rsidR="001D1B9C" w:rsidRPr="00134519">
        <w:t>In the context of food consumption, our operationali</w:t>
      </w:r>
      <w:r w:rsidR="00301B02" w:rsidRPr="00134519">
        <w:t>z</w:t>
      </w:r>
      <w:r w:rsidR="001D1B9C" w:rsidRPr="00134519">
        <w:t xml:space="preserve">ation of relative advantage focuses on </w:t>
      </w:r>
      <w:r w:rsidR="007E6622" w:rsidRPr="00134519">
        <w:t xml:space="preserve">the functionalities of </w:t>
      </w:r>
      <w:r w:rsidR="00904CDE" w:rsidRPr="00134519">
        <w:t>super</w:t>
      </w:r>
      <w:r w:rsidR="007E6622" w:rsidRPr="00134519">
        <w:t>foods</w:t>
      </w:r>
      <w:r w:rsidR="00C34926" w:rsidRPr="00134519">
        <w:t xml:space="preserve"> (i.e., what </w:t>
      </w:r>
      <w:r w:rsidR="00E62248" w:rsidRPr="00134519">
        <w:t>makes the</w:t>
      </w:r>
      <w:r w:rsidR="00904CDE" w:rsidRPr="00134519">
        <w:t>se</w:t>
      </w:r>
      <w:r w:rsidR="00E62248" w:rsidRPr="00134519">
        <w:t xml:space="preserve"> foods stand out)</w:t>
      </w:r>
      <w:r w:rsidR="007E6622" w:rsidRPr="00134519">
        <w:t xml:space="preserve">, including </w:t>
      </w:r>
      <w:r w:rsidR="00301B02" w:rsidRPr="00134519">
        <w:t>their</w:t>
      </w:r>
      <w:r w:rsidR="007E6622" w:rsidRPr="00134519">
        <w:t xml:space="preserve"> </w:t>
      </w:r>
      <w:r w:rsidR="001D1B9C" w:rsidRPr="00134519">
        <w:t xml:space="preserve">uniqueness, </w:t>
      </w:r>
      <w:r w:rsidR="00AD5001" w:rsidRPr="00134519">
        <w:t xml:space="preserve">superiority </w:t>
      </w:r>
      <w:r w:rsidR="00AD5001" w:rsidRPr="001A1BEE">
        <w:t xml:space="preserve">and </w:t>
      </w:r>
      <w:r w:rsidR="007D0575" w:rsidRPr="007D0575">
        <w:t>potential to supplement a health regime</w:t>
      </w:r>
      <w:r w:rsidR="00AD5001" w:rsidRPr="001A1BEE">
        <w:t xml:space="preserve"> based</w:t>
      </w:r>
      <w:r w:rsidR="00AD5001" w:rsidRPr="00134519">
        <w:t xml:space="preserve"> on </w:t>
      </w:r>
      <w:r w:rsidR="00301B02" w:rsidRPr="00134519">
        <w:t>a</w:t>
      </w:r>
      <w:r w:rsidR="00AD5001" w:rsidRPr="00134519">
        <w:t xml:space="preserve"> comparison between </w:t>
      </w:r>
      <w:r w:rsidR="007E6622" w:rsidRPr="00134519">
        <w:t xml:space="preserve">a </w:t>
      </w:r>
      <w:r w:rsidR="00301B02" w:rsidRPr="00134519">
        <w:t xml:space="preserve">particular </w:t>
      </w:r>
      <w:r w:rsidR="007E6622" w:rsidRPr="00134519">
        <w:t>food product/dietary style</w:t>
      </w:r>
      <w:r w:rsidR="00AD5001" w:rsidRPr="00134519">
        <w:t xml:space="preserve"> and</w:t>
      </w:r>
      <w:r w:rsidR="00301B02" w:rsidRPr="00134519">
        <w:t xml:space="preserve"> the</w:t>
      </w:r>
      <w:r w:rsidR="00AD5001" w:rsidRPr="00134519">
        <w:t xml:space="preserve"> alternatives (</w:t>
      </w:r>
      <w:r w:rsidR="00417DC6" w:rsidRPr="00134519">
        <w:t>Leckie</w:t>
      </w:r>
      <w:r w:rsidR="00301B02" w:rsidRPr="00134519">
        <w:t xml:space="preserve"> et al.</w:t>
      </w:r>
      <w:r w:rsidR="00417DC6" w:rsidRPr="00134519">
        <w:t xml:space="preserve">, 2018; </w:t>
      </w:r>
      <w:proofErr w:type="spellStart"/>
      <w:r w:rsidR="00417DC6" w:rsidRPr="00134519">
        <w:t>Meuter</w:t>
      </w:r>
      <w:proofErr w:type="spellEnd"/>
      <w:r w:rsidR="00301B02" w:rsidRPr="00134519">
        <w:t xml:space="preserve"> et al.</w:t>
      </w:r>
      <w:r w:rsidR="00417DC6" w:rsidRPr="00134519">
        <w:t>, 2005; Müller-</w:t>
      </w:r>
      <w:proofErr w:type="spellStart"/>
      <w:r w:rsidR="00417DC6" w:rsidRPr="00134519">
        <w:t>Stewens</w:t>
      </w:r>
      <w:proofErr w:type="spellEnd"/>
      <w:r w:rsidR="00301B02" w:rsidRPr="00134519">
        <w:t xml:space="preserve"> et al.</w:t>
      </w:r>
      <w:r w:rsidR="00417DC6" w:rsidRPr="00134519">
        <w:t>, 2017</w:t>
      </w:r>
      <w:r w:rsidR="00AD5001" w:rsidRPr="00134519">
        <w:t>).</w:t>
      </w:r>
      <w:r w:rsidR="00417DC6" w:rsidRPr="00134519">
        <w:t xml:space="preserve"> </w:t>
      </w:r>
      <w:r w:rsidR="00301B02" w:rsidRPr="00134519">
        <w:t>This</w:t>
      </w:r>
      <w:r w:rsidR="00AD5001" w:rsidRPr="00134519">
        <w:t xml:space="preserve"> </w:t>
      </w:r>
      <w:r w:rsidR="00301B02" w:rsidRPr="00134519">
        <w:t xml:space="preserve">approach to </w:t>
      </w:r>
      <w:r w:rsidR="00AD5001" w:rsidRPr="00134519">
        <w:lastRenderedPageBreak/>
        <w:t>operationali</w:t>
      </w:r>
      <w:r w:rsidR="00301B02" w:rsidRPr="00134519">
        <w:t>z</w:t>
      </w:r>
      <w:r w:rsidR="00AD5001" w:rsidRPr="00134519">
        <w:t xml:space="preserve">ation differentiates </w:t>
      </w:r>
      <w:r w:rsidR="00301B02" w:rsidRPr="00134519">
        <w:t xml:space="preserve">the </w:t>
      </w:r>
      <w:r w:rsidR="00AD5001" w:rsidRPr="00134519">
        <w:t>relative advantages of superfood</w:t>
      </w:r>
      <w:r w:rsidR="00301B02" w:rsidRPr="00134519">
        <w:t>s</w:t>
      </w:r>
      <w:r w:rsidR="00AD5001" w:rsidRPr="00134519">
        <w:t xml:space="preserve"> from value perceptions</w:t>
      </w:r>
      <w:r w:rsidR="00301B02" w:rsidRPr="00134519">
        <w:t>: t</w:t>
      </w:r>
      <w:r w:rsidR="00AD5001" w:rsidRPr="00134519">
        <w:t xml:space="preserve">he former focus on </w:t>
      </w:r>
      <w:r w:rsidR="003A0DF5" w:rsidRPr="00134519">
        <w:t xml:space="preserve">positive </w:t>
      </w:r>
      <w:r w:rsidR="00AD5001" w:rsidRPr="00134519">
        <w:t>perception</w:t>
      </w:r>
      <w:r w:rsidR="003A0DF5" w:rsidRPr="00134519">
        <w:t xml:space="preserve">s </w:t>
      </w:r>
      <w:r w:rsidR="00055BC9">
        <w:t>of</w:t>
      </w:r>
      <w:r w:rsidR="00055BC9" w:rsidRPr="00134519">
        <w:t xml:space="preserve"> </w:t>
      </w:r>
      <w:r w:rsidR="003A0DF5" w:rsidRPr="00134519">
        <w:t xml:space="preserve">superfoods drawn from comparisons </w:t>
      </w:r>
      <w:r w:rsidR="00301B02" w:rsidRPr="00134519">
        <w:t>to the</w:t>
      </w:r>
      <w:r w:rsidR="003A0DF5" w:rsidRPr="00134519">
        <w:t xml:space="preserve"> alternatives,</w:t>
      </w:r>
      <w:r w:rsidR="00301B02" w:rsidRPr="00134519">
        <w:t xml:space="preserve"> and</w:t>
      </w:r>
      <w:r w:rsidR="003A0DF5" w:rsidRPr="00134519">
        <w:t xml:space="preserve"> the latter emphasi</w:t>
      </w:r>
      <w:r w:rsidR="00301B02" w:rsidRPr="00134519">
        <w:t>z</w:t>
      </w:r>
      <w:r w:rsidR="003A0DF5" w:rsidRPr="00134519">
        <w:t xml:space="preserve">e </w:t>
      </w:r>
      <w:r w:rsidR="007E6622" w:rsidRPr="00134519">
        <w:t xml:space="preserve">the </w:t>
      </w:r>
      <w:r w:rsidR="003A0DF5" w:rsidRPr="00134519">
        <w:t>absolute value of superfoods, regardless of any alternatives.</w:t>
      </w:r>
      <w:r w:rsidR="001D1B9C" w:rsidRPr="00134519">
        <w:t xml:space="preserve"> </w:t>
      </w:r>
      <w:r w:rsidR="00301B02" w:rsidRPr="00134519">
        <w:t>The n</w:t>
      </w:r>
      <w:r w:rsidR="003A0DF5" w:rsidRPr="00134519">
        <w:t xml:space="preserve">ext section explains the associations between </w:t>
      </w:r>
      <w:r w:rsidR="00055BC9" w:rsidRPr="00134519">
        <w:t xml:space="preserve">relative advantages </w:t>
      </w:r>
      <w:r w:rsidR="00055BC9">
        <w:t xml:space="preserve">and </w:t>
      </w:r>
      <w:r w:rsidR="003A0DF5" w:rsidRPr="00134519">
        <w:t xml:space="preserve">value perceptions. </w:t>
      </w:r>
    </w:p>
    <w:p w14:paraId="0F0734A4" w14:textId="77777777" w:rsidR="00A132CD" w:rsidRPr="00134519" w:rsidRDefault="00A132CD" w:rsidP="00C741E4">
      <w:pPr>
        <w:pStyle w:val="NormalWeb"/>
        <w:spacing w:before="0" w:beforeAutospacing="0" w:after="0" w:afterAutospacing="0" w:line="480" w:lineRule="auto"/>
        <w:ind w:firstLine="720"/>
        <w:jc w:val="both"/>
      </w:pPr>
    </w:p>
    <w:p w14:paraId="512317F1" w14:textId="343C0A42" w:rsidR="003A0DF5" w:rsidRPr="00FD7503" w:rsidRDefault="006470E5" w:rsidP="00545EDA">
      <w:pPr>
        <w:pStyle w:val="Heading2"/>
        <w:spacing w:line="480" w:lineRule="auto"/>
      </w:pPr>
      <w:r w:rsidRPr="00545EDA">
        <w:rPr>
          <w:rFonts w:ascii="Times New Roman" w:hAnsi="Times New Roman" w:cs="Times New Roman"/>
          <w:b/>
          <w:bCs/>
          <w:color w:val="auto"/>
          <w:sz w:val="24"/>
          <w:szCs w:val="24"/>
        </w:rPr>
        <w:t>3</w:t>
      </w:r>
      <w:r w:rsidR="003A0DF5" w:rsidRPr="00545EDA">
        <w:rPr>
          <w:rFonts w:ascii="Times New Roman" w:hAnsi="Times New Roman" w:cs="Times New Roman"/>
          <w:b/>
          <w:bCs/>
          <w:color w:val="auto"/>
          <w:sz w:val="24"/>
          <w:szCs w:val="24"/>
        </w:rPr>
        <w:t xml:space="preserve">.2 </w:t>
      </w:r>
      <w:r w:rsidR="008E2976" w:rsidRPr="00545EDA">
        <w:rPr>
          <w:rFonts w:ascii="Times New Roman" w:hAnsi="Times New Roman" w:cs="Times New Roman"/>
          <w:b/>
          <w:bCs/>
          <w:color w:val="auto"/>
          <w:sz w:val="24"/>
          <w:szCs w:val="24"/>
        </w:rPr>
        <w:t>Consumption values and relative advantages</w:t>
      </w:r>
    </w:p>
    <w:p w14:paraId="743435DD" w14:textId="6D2427BE" w:rsidR="008E2976" w:rsidRPr="00134519" w:rsidRDefault="009E4736" w:rsidP="00573BF6">
      <w:pPr>
        <w:pStyle w:val="NormalWeb"/>
        <w:spacing w:before="0" w:beforeAutospacing="0" w:after="0" w:afterAutospacing="0" w:line="480" w:lineRule="auto"/>
        <w:jc w:val="both"/>
      </w:pPr>
      <w:r w:rsidRPr="00134519">
        <w:t xml:space="preserve">In </w:t>
      </w:r>
      <w:r w:rsidR="00153702">
        <w:t xml:space="preserve">terms of </w:t>
      </w:r>
      <w:r w:rsidR="00904CDE" w:rsidRPr="00134519">
        <w:t>a</w:t>
      </w:r>
      <w:r w:rsidR="00301B02" w:rsidRPr="00134519">
        <w:t xml:space="preserve"> </w:t>
      </w:r>
      <w:r w:rsidRPr="00134519">
        <w:t>consumer</w:t>
      </w:r>
      <w:r w:rsidR="00904CDE" w:rsidRPr="00134519">
        <w:t>’s</w:t>
      </w:r>
      <w:r w:rsidRPr="00134519">
        <w:t xml:space="preserve"> cognitive process, relative advantage</w:t>
      </w:r>
      <w:r w:rsidR="00301B02" w:rsidRPr="00134519">
        <w:t xml:space="preserve"> is</w:t>
      </w:r>
      <w:r w:rsidRPr="00134519">
        <w:t xml:space="preserve"> a calculative concept based on perceptions of each </w:t>
      </w:r>
      <w:r w:rsidR="00904CDE" w:rsidRPr="00134519">
        <w:t xml:space="preserve">of the </w:t>
      </w:r>
      <w:r w:rsidRPr="00134519">
        <w:t>alternative</w:t>
      </w:r>
      <w:r w:rsidR="00904CDE" w:rsidRPr="00134519">
        <w:t>s</w:t>
      </w:r>
      <w:r w:rsidR="00055BC9">
        <w:t xml:space="preserve"> available</w:t>
      </w:r>
      <w:r w:rsidR="00301B02" w:rsidRPr="00134519">
        <w:t xml:space="preserve">, </w:t>
      </w:r>
      <w:r w:rsidR="00301B02" w:rsidRPr="00055BC9">
        <w:t>and</w:t>
      </w:r>
      <w:r w:rsidR="00E972A4" w:rsidRPr="00055BC9">
        <w:t xml:space="preserve"> </w:t>
      </w:r>
      <w:r w:rsidR="00301B02" w:rsidRPr="00055BC9">
        <w:t xml:space="preserve">the </w:t>
      </w:r>
      <w:r w:rsidR="00E972A4" w:rsidRPr="00055BC9">
        <w:t>value perceptions of each</w:t>
      </w:r>
      <w:r w:rsidR="00E972A4" w:rsidRPr="00134519">
        <w:t xml:space="preserve"> alternative lay a foundation for </w:t>
      </w:r>
      <w:r w:rsidR="00904CDE" w:rsidRPr="00134519">
        <w:t>the</w:t>
      </w:r>
      <w:r w:rsidR="00E972A4" w:rsidRPr="00134519">
        <w:t xml:space="preserve"> comparison and evaluation of all </w:t>
      </w:r>
      <w:r w:rsidR="00301B02" w:rsidRPr="00134519">
        <w:t xml:space="preserve">the </w:t>
      </w:r>
      <w:r w:rsidR="00E972A4" w:rsidRPr="00134519">
        <w:t>alternatives</w:t>
      </w:r>
      <w:r w:rsidR="006A2DB8" w:rsidRPr="00134519">
        <w:t xml:space="preserve"> (Stankevich, 2017)</w:t>
      </w:r>
      <w:r w:rsidR="00E972A4" w:rsidRPr="00134519">
        <w:t xml:space="preserve">. Therefore, when a consumption choice is perceived to have </w:t>
      </w:r>
      <w:r w:rsidR="00301B02" w:rsidRPr="00134519">
        <w:t xml:space="preserve">a </w:t>
      </w:r>
      <w:r w:rsidR="00E972A4" w:rsidRPr="00134519">
        <w:t>high</w:t>
      </w:r>
      <w:r w:rsidR="00301B02" w:rsidRPr="00134519">
        <w:t xml:space="preserve"> degree of</w:t>
      </w:r>
      <w:r w:rsidR="00E972A4" w:rsidRPr="00134519">
        <w:t xml:space="preserve"> value, it is more likely to </w:t>
      </w:r>
      <w:r w:rsidR="00ED18D7" w:rsidRPr="00134519">
        <w:t xml:space="preserve">stand out when compared </w:t>
      </w:r>
      <w:r w:rsidR="00301B02" w:rsidRPr="00134519">
        <w:t>to</w:t>
      </w:r>
      <w:r w:rsidR="00ED18D7" w:rsidRPr="00134519">
        <w:t xml:space="preserve"> </w:t>
      </w:r>
      <w:r w:rsidR="00904CDE" w:rsidRPr="00134519">
        <w:t>the</w:t>
      </w:r>
      <w:r w:rsidR="00ED18D7" w:rsidRPr="00134519">
        <w:t xml:space="preserve"> alternatives</w:t>
      </w:r>
      <w:r w:rsidR="00E972A4" w:rsidRPr="00134519">
        <w:t xml:space="preserve">. </w:t>
      </w:r>
      <w:r w:rsidR="00ED18D7" w:rsidRPr="00134519">
        <w:t>I</w:t>
      </w:r>
      <w:r w:rsidR="00E972A4" w:rsidRPr="00134519">
        <w:t xml:space="preserve">n other words, in the case of superfoods, </w:t>
      </w:r>
      <w:bookmarkStart w:id="8" w:name="_Hlk66219330"/>
      <w:r w:rsidR="00E972A4" w:rsidRPr="00134519">
        <w:t>the h</w:t>
      </w:r>
      <w:r w:rsidR="008E2976" w:rsidRPr="00134519">
        <w:t>igher</w:t>
      </w:r>
      <w:r w:rsidR="00301B02" w:rsidRPr="00134519">
        <w:t xml:space="preserve"> the</w:t>
      </w:r>
      <w:r w:rsidR="008E2976" w:rsidRPr="00134519">
        <w:t xml:space="preserve"> value</w:t>
      </w:r>
      <w:r w:rsidR="00ED18D7" w:rsidRPr="00134519">
        <w:t xml:space="preserve"> of superfoods</w:t>
      </w:r>
      <w:r w:rsidR="008E2976" w:rsidRPr="00134519">
        <w:t xml:space="preserve"> </w:t>
      </w:r>
      <w:r w:rsidR="00ED18D7" w:rsidRPr="00134519">
        <w:t>perceived by a consumer</w:t>
      </w:r>
      <w:r w:rsidR="005974F7" w:rsidRPr="00134519">
        <w:t xml:space="preserve">, the more </w:t>
      </w:r>
      <w:r w:rsidR="00E972A4" w:rsidRPr="00134519">
        <w:t xml:space="preserve">competitive superfoods </w:t>
      </w:r>
      <w:r w:rsidR="00301B02" w:rsidRPr="00134519">
        <w:t>will be</w:t>
      </w:r>
      <w:r w:rsidR="00E972A4" w:rsidRPr="00134519">
        <w:t xml:space="preserve"> in the </w:t>
      </w:r>
      <w:r w:rsidR="00ED18D7" w:rsidRPr="00134519">
        <w:t xml:space="preserve">consumer’s </w:t>
      </w:r>
      <w:r w:rsidR="00E972A4" w:rsidRPr="00134519">
        <w:t>evaluation of</w:t>
      </w:r>
      <w:r w:rsidR="005974F7" w:rsidRPr="00134519">
        <w:t xml:space="preserve"> alternatives</w:t>
      </w:r>
      <w:r w:rsidR="00E972A4" w:rsidRPr="00134519">
        <w:t xml:space="preserve">, and the </w:t>
      </w:r>
      <w:r w:rsidR="00904CDE" w:rsidRPr="00134519">
        <w:t>greater</w:t>
      </w:r>
      <w:r w:rsidR="00E972A4" w:rsidRPr="00134519">
        <w:t xml:space="preserve"> </w:t>
      </w:r>
      <w:r w:rsidR="00301B02" w:rsidRPr="00134519">
        <w:t xml:space="preserve">the </w:t>
      </w:r>
      <w:r w:rsidR="00E972A4" w:rsidRPr="00134519">
        <w:t xml:space="preserve">relative advantages of superfoods </w:t>
      </w:r>
      <w:r w:rsidR="00ED18D7" w:rsidRPr="00134519">
        <w:t>are</w:t>
      </w:r>
      <w:r w:rsidR="00904CDE" w:rsidRPr="00134519">
        <w:t xml:space="preserve"> </w:t>
      </w:r>
      <w:r w:rsidR="00ED18D7" w:rsidRPr="00134519">
        <w:t>likely to be</w:t>
      </w:r>
      <w:r w:rsidR="006A2DB8" w:rsidRPr="00134519">
        <w:t xml:space="preserve"> (House, 2016; Mkhize &amp; Ellis, 2020; Ross et al., 2015)</w:t>
      </w:r>
      <w:r w:rsidR="00E972A4" w:rsidRPr="00134519">
        <w:t>.</w:t>
      </w:r>
      <w:r w:rsidR="00ED18D7" w:rsidRPr="00134519">
        <w:t xml:space="preserve"> </w:t>
      </w:r>
      <w:bookmarkEnd w:id="8"/>
      <w:r w:rsidR="00ED18D7" w:rsidRPr="00134519">
        <w:t>Given that relative advantage</w:t>
      </w:r>
      <w:r w:rsidR="00301B02" w:rsidRPr="00134519">
        <w:t>s</w:t>
      </w:r>
      <w:r w:rsidR="00ED18D7" w:rsidRPr="00134519">
        <w:t xml:space="preserve"> capture</w:t>
      </w:r>
      <w:r w:rsidR="00B87704" w:rsidRPr="00134519">
        <w:t xml:space="preserve"> the comparative benefits of superfoods </w:t>
      </w:r>
      <w:r w:rsidR="00055BC9">
        <w:t>in relation</w:t>
      </w:r>
      <w:r w:rsidR="00301B02" w:rsidRPr="00134519">
        <w:t xml:space="preserve"> to </w:t>
      </w:r>
      <w:r w:rsidR="00904CDE" w:rsidRPr="00134519">
        <w:t xml:space="preserve">the </w:t>
      </w:r>
      <w:r w:rsidR="00B87704" w:rsidRPr="00134519">
        <w:t xml:space="preserve">alternatives, the value perceptions of superfoods contribute to developing the relative advantages of superfoods. </w:t>
      </w:r>
    </w:p>
    <w:p w14:paraId="30C24FE8" w14:textId="591B0551" w:rsidR="00C85755" w:rsidRPr="00134519" w:rsidRDefault="002A6DBF" w:rsidP="00803929">
      <w:pPr>
        <w:pStyle w:val="NormalWeb"/>
        <w:spacing w:before="0" w:beforeAutospacing="0" w:after="0" w:afterAutospacing="0" w:line="480" w:lineRule="auto"/>
        <w:ind w:firstLine="720"/>
        <w:jc w:val="both"/>
      </w:pPr>
      <w:r w:rsidRPr="00134519">
        <w:t>More precisely</w:t>
      </w:r>
      <w:r w:rsidR="00C85755" w:rsidRPr="00134519">
        <w:t>, in terms of functional value, the quality, nutrition and taste of superfoods (</w:t>
      </w:r>
      <w:r w:rsidR="00AD5001" w:rsidRPr="00134519">
        <w:t>e.g.,</w:t>
      </w:r>
      <w:r w:rsidR="00C85755" w:rsidRPr="00134519">
        <w:t xml:space="preserve"> naturalness and healthiness, organicity and </w:t>
      </w:r>
      <w:r w:rsidR="00301B02" w:rsidRPr="00134519">
        <w:t xml:space="preserve">being </w:t>
      </w:r>
      <w:r w:rsidR="00C85755" w:rsidRPr="00134519">
        <w:t xml:space="preserve">additive-free) (Choe &amp; Kim, 2018) may be perceived as better than other choices. In terms of emotional value, superfoods help arouse the feeling of being </w:t>
      </w:r>
      <w:r w:rsidR="00D539B2" w:rsidRPr="00134519">
        <w:t xml:space="preserve">positive </w:t>
      </w:r>
      <w:r w:rsidR="00C85755" w:rsidRPr="00134519">
        <w:t xml:space="preserve">through their association with </w:t>
      </w:r>
      <w:r w:rsidR="00D539B2" w:rsidRPr="00134519">
        <w:t>the</w:t>
      </w:r>
      <w:r w:rsidR="00301B02" w:rsidRPr="00134519">
        <w:t xml:space="preserve"> effects </w:t>
      </w:r>
      <w:r w:rsidR="007D0575" w:rsidRPr="007D0575">
        <w:t>the consumer being better off compared with the benefits of other substitutes</w:t>
      </w:r>
      <w:r w:rsidR="007D0575" w:rsidRPr="007D0575" w:rsidDel="007D0575">
        <w:t xml:space="preserve"> </w:t>
      </w:r>
      <w:r w:rsidR="00C85755" w:rsidRPr="00134519">
        <w:t>(</w:t>
      </w:r>
      <w:proofErr w:type="spellStart"/>
      <w:r w:rsidR="00C85755" w:rsidRPr="00134519">
        <w:t>Dagevos</w:t>
      </w:r>
      <w:proofErr w:type="spellEnd"/>
      <w:r w:rsidR="00C85755" w:rsidRPr="00134519">
        <w:t xml:space="preserve"> &amp; </w:t>
      </w:r>
      <w:proofErr w:type="spellStart"/>
      <w:r w:rsidR="00C85755" w:rsidRPr="00134519">
        <w:t>Ophem</w:t>
      </w:r>
      <w:proofErr w:type="spellEnd"/>
      <w:r w:rsidR="00C85755" w:rsidRPr="00134519">
        <w:t xml:space="preserve">, 2013). Similarly, a higher social value may be attached to superfoods, such as a sense of </w:t>
      </w:r>
      <w:r w:rsidR="00153702">
        <w:t>greater</w:t>
      </w:r>
      <w:r w:rsidR="00C85755" w:rsidRPr="00134519">
        <w:t xml:space="preserve"> prestige and posing a </w:t>
      </w:r>
      <w:r w:rsidR="00D539B2" w:rsidRPr="00134519">
        <w:t xml:space="preserve">trendier and </w:t>
      </w:r>
      <w:r w:rsidR="00C85755" w:rsidRPr="00134519">
        <w:t xml:space="preserve">healthier lifestyle, compared to alternative food choices (de </w:t>
      </w:r>
      <w:r w:rsidR="00C85755" w:rsidRPr="00134519">
        <w:lastRenderedPageBreak/>
        <w:t>Regt</w:t>
      </w:r>
      <w:r w:rsidR="00301B02" w:rsidRPr="00134519">
        <w:t xml:space="preserve"> et al.</w:t>
      </w:r>
      <w:r w:rsidR="00C85755" w:rsidRPr="00134519">
        <w:t>, 20</w:t>
      </w:r>
      <w:r w:rsidR="007D0575">
        <w:t>20)</w:t>
      </w:r>
      <w:r w:rsidR="00C85755" w:rsidRPr="00134519">
        <w:t xml:space="preserve">. </w:t>
      </w:r>
      <w:r w:rsidR="00301B02" w:rsidRPr="00134519">
        <w:t>The e</w:t>
      </w:r>
      <w:r w:rsidRPr="00134519">
        <w:t xml:space="preserve">xisting literature also indicates that superfoods are often related to ancient or indigenous cultures (e.g., Chinese goji and Andean maca), </w:t>
      </w:r>
      <w:r w:rsidR="00301B02" w:rsidRPr="00134519">
        <w:t>and that</w:t>
      </w:r>
      <w:r w:rsidRPr="00134519">
        <w:t xml:space="preserve"> such exoticness and mystery increase the</w:t>
      </w:r>
      <w:r w:rsidR="00301B02" w:rsidRPr="00134519">
        <w:t>ir</w:t>
      </w:r>
      <w:r w:rsidRPr="00134519">
        <w:t xml:space="preserve"> epistemic value and allow</w:t>
      </w:r>
      <w:r w:rsidR="00807BED" w:rsidRPr="00134519">
        <w:t xml:space="preserve"> superfoods to stand out among </w:t>
      </w:r>
      <w:r w:rsidR="00624E20" w:rsidRPr="00134519">
        <w:t>the</w:t>
      </w:r>
      <w:r w:rsidR="00807BED" w:rsidRPr="00134519">
        <w:t xml:space="preserve"> alternative choices</w:t>
      </w:r>
      <w:r w:rsidRPr="00134519">
        <w:t xml:space="preserve"> (</w:t>
      </w:r>
      <w:proofErr w:type="spellStart"/>
      <w:r w:rsidRPr="00134519">
        <w:t>Loyer</w:t>
      </w:r>
      <w:proofErr w:type="spellEnd"/>
      <w:r w:rsidRPr="00134519">
        <w:t xml:space="preserve"> &amp; Knight, 2018). </w:t>
      </w:r>
      <w:r w:rsidR="00807BED" w:rsidRPr="00134519">
        <w:t>Moreover</w:t>
      </w:r>
      <w:r w:rsidR="00C85755" w:rsidRPr="00134519">
        <w:t xml:space="preserve">, as superfoods are often believed to be nutritious and </w:t>
      </w:r>
      <w:r w:rsidR="00624E20" w:rsidRPr="00134519">
        <w:t>to offer</w:t>
      </w:r>
      <w:r w:rsidR="00C85755" w:rsidRPr="00134519">
        <w:t xml:space="preserve"> health benefits, consumers may perceive superfoods </w:t>
      </w:r>
      <w:r w:rsidR="00624E20" w:rsidRPr="00134519">
        <w:t xml:space="preserve">as being </w:t>
      </w:r>
      <w:r w:rsidR="00C85755" w:rsidRPr="00134519">
        <w:t>superior depending on their health-associated choice conditions</w:t>
      </w:r>
      <w:r w:rsidR="00807BED" w:rsidRPr="00134519">
        <w:t xml:space="preserve"> (</w:t>
      </w:r>
      <w:proofErr w:type="spellStart"/>
      <w:r w:rsidR="00807BED" w:rsidRPr="00134519">
        <w:t>Šamec</w:t>
      </w:r>
      <w:proofErr w:type="spellEnd"/>
      <w:r w:rsidR="00624E20" w:rsidRPr="00134519">
        <w:t xml:space="preserve"> et al.</w:t>
      </w:r>
      <w:r w:rsidR="00807BED" w:rsidRPr="00134519">
        <w:t>, 2019)</w:t>
      </w:r>
      <w:r w:rsidR="00C85755" w:rsidRPr="00134519">
        <w:t xml:space="preserve">. </w:t>
      </w:r>
    </w:p>
    <w:p w14:paraId="29803673" w14:textId="5E3F2EBE" w:rsidR="00C85755" w:rsidRPr="00134519" w:rsidRDefault="000D6E63" w:rsidP="00C741E4">
      <w:pPr>
        <w:pStyle w:val="NormalWeb"/>
        <w:spacing w:before="0" w:beforeAutospacing="0" w:after="0" w:afterAutospacing="0" w:line="480" w:lineRule="auto"/>
        <w:ind w:firstLine="720"/>
        <w:jc w:val="both"/>
      </w:pPr>
      <w:r>
        <w:t>Based on the above discussion</w:t>
      </w:r>
      <w:r w:rsidR="00C85755" w:rsidRPr="00134519">
        <w:t xml:space="preserve">, when consumers </w:t>
      </w:r>
      <w:r w:rsidR="00807BED" w:rsidRPr="00134519">
        <w:t xml:space="preserve">perceive higher </w:t>
      </w:r>
      <w:r w:rsidR="00301B02" w:rsidRPr="00134519">
        <w:t xml:space="preserve">consumption </w:t>
      </w:r>
      <w:r w:rsidR="00807BED" w:rsidRPr="00134519">
        <w:t>value</w:t>
      </w:r>
      <w:r w:rsidR="00624E20" w:rsidRPr="00134519">
        <w:t>s</w:t>
      </w:r>
      <w:r w:rsidR="00301B02" w:rsidRPr="00134519">
        <w:t xml:space="preserve"> (i.e.,</w:t>
      </w:r>
      <w:r w:rsidR="00807BED" w:rsidRPr="00134519">
        <w:t xml:space="preserve"> functional, emotional, social, epistemic and </w:t>
      </w:r>
      <w:r w:rsidR="00B00768">
        <w:t>situational</w:t>
      </w:r>
      <w:r w:rsidR="00C016A7" w:rsidRPr="00134519">
        <w:t>)</w:t>
      </w:r>
      <w:r w:rsidR="00807BED" w:rsidRPr="00134519">
        <w:t xml:space="preserve"> in </w:t>
      </w:r>
      <w:r w:rsidR="00C85755" w:rsidRPr="00134519">
        <w:t xml:space="preserve">superfoods, </w:t>
      </w:r>
      <w:r w:rsidR="00807BED" w:rsidRPr="00134519">
        <w:t>superfoods are</w:t>
      </w:r>
      <w:r w:rsidR="00C85755" w:rsidRPr="00134519">
        <w:t xml:space="preserve"> more likely to </w:t>
      </w:r>
      <w:r w:rsidR="00807BED" w:rsidRPr="00134519">
        <w:t>be considered superior</w:t>
      </w:r>
      <w:r w:rsidR="00C85755" w:rsidRPr="00134519">
        <w:t xml:space="preserve"> to </w:t>
      </w:r>
      <w:r w:rsidR="00624E20" w:rsidRPr="00134519">
        <w:t>the</w:t>
      </w:r>
      <w:r w:rsidR="00C85755" w:rsidRPr="00134519">
        <w:t xml:space="preserve"> alternatives. Thus, we </w:t>
      </w:r>
      <w:r w:rsidR="00807BED" w:rsidRPr="00134519">
        <w:t>hypothesi</w:t>
      </w:r>
      <w:r w:rsidR="00C016A7" w:rsidRPr="00134519">
        <w:t>z</w:t>
      </w:r>
      <w:r w:rsidR="00807BED" w:rsidRPr="00134519">
        <w:t>e</w:t>
      </w:r>
      <w:r w:rsidR="00C85755" w:rsidRPr="00134519">
        <w:t>:</w:t>
      </w:r>
    </w:p>
    <w:p w14:paraId="31EDB733" w14:textId="77777777" w:rsidR="00A1017B" w:rsidRPr="00134519" w:rsidRDefault="00A1017B" w:rsidP="00C741E4">
      <w:pPr>
        <w:pStyle w:val="NormalWeb"/>
        <w:spacing w:before="0" w:beforeAutospacing="0" w:after="0" w:afterAutospacing="0" w:line="480" w:lineRule="auto"/>
        <w:ind w:firstLine="720"/>
        <w:jc w:val="both"/>
      </w:pPr>
    </w:p>
    <w:p w14:paraId="39D51340" w14:textId="2859B5FC" w:rsidR="00A1017B" w:rsidRPr="00134519" w:rsidRDefault="00C85755" w:rsidP="00C741E4">
      <w:pPr>
        <w:pStyle w:val="NormalWeb"/>
        <w:spacing w:before="0" w:beforeAutospacing="0" w:after="0" w:afterAutospacing="0" w:line="480" w:lineRule="auto"/>
        <w:jc w:val="both"/>
        <w:rPr>
          <w:b/>
          <w:bCs/>
        </w:rPr>
      </w:pPr>
      <w:bookmarkStart w:id="9" w:name="_Hlk68007205"/>
      <w:r w:rsidRPr="00134519">
        <w:rPr>
          <w:b/>
          <w:bCs/>
        </w:rPr>
        <w:t xml:space="preserve">H1a-e: </w:t>
      </w:r>
      <w:r w:rsidRPr="00134519">
        <w:t xml:space="preserve">a) Functional value, b) Emotional value, c) Social value, d) Epistemic value, e) Situational value positively relates to </w:t>
      </w:r>
      <w:bookmarkStart w:id="10" w:name="_Hlk66209565"/>
      <w:r w:rsidR="00DE15B8" w:rsidRPr="00134519">
        <w:t>the</w:t>
      </w:r>
      <w:r w:rsidR="001B35D7" w:rsidRPr="00134519">
        <w:t xml:space="preserve"> </w:t>
      </w:r>
      <w:r w:rsidRPr="00134519">
        <w:t>relative advantage</w:t>
      </w:r>
      <w:r w:rsidR="00F66973" w:rsidRPr="00134519">
        <w:t>s</w:t>
      </w:r>
      <w:r w:rsidRPr="00134519">
        <w:t xml:space="preserve"> </w:t>
      </w:r>
      <w:r w:rsidR="001703AB" w:rsidRPr="00134519">
        <w:t>of superfoods</w:t>
      </w:r>
      <w:r w:rsidRPr="00134519">
        <w:t>.</w:t>
      </w:r>
      <w:r w:rsidRPr="00134519">
        <w:rPr>
          <w:b/>
          <w:bCs/>
        </w:rPr>
        <w:t xml:space="preserve">  </w:t>
      </w:r>
      <w:bookmarkEnd w:id="10"/>
    </w:p>
    <w:bookmarkEnd w:id="9"/>
    <w:p w14:paraId="6EADE023" w14:textId="77777777" w:rsidR="00C85755" w:rsidRPr="00134519" w:rsidRDefault="00C85755" w:rsidP="00C741E4">
      <w:pPr>
        <w:pStyle w:val="NormalWeb"/>
        <w:spacing w:before="0" w:beforeAutospacing="0" w:after="0" w:afterAutospacing="0" w:line="480" w:lineRule="auto"/>
        <w:jc w:val="both"/>
      </w:pPr>
    </w:p>
    <w:p w14:paraId="1F7C8106" w14:textId="7CA7EB09" w:rsidR="00C85755" w:rsidRPr="00134519" w:rsidRDefault="006470E5" w:rsidP="00C741E4">
      <w:pPr>
        <w:pStyle w:val="Heading2"/>
        <w:spacing w:before="0" w:line="480" w:lineRule="auto"/>
        <w:rPr>
          <w:rFonts w:ascii="Times New Roman" w:hAnsi="Times New Roman" w:cs="Times New Roman"/>
          <w:b/>
          <w:bCs/>
        </w:rPr>
      </w:pPr>
      <w:r>
        <w:rPr>
          <w:rFonts w:ascii="Times New Roman" w:hAnsi="Times New Roman" w:cs="Times New Roman"/>
          <w:b/>
          <w:bCs/>
          <w:color w:val="auto"/>
          <w:sz w:val="24"/>
          <w:szCs w:val="24"/>
        </w:rPr>
        <w:t>3</w:t>
      </w:r>
      <w:r w:rsidR="00664DAB" w:rsidRPr="00134519">
        <w:rPr>
          <w:rFonts w:ascii="Times New Roman" w:hAnsi="Times New Roman" w:cs="Times New Roman"/>
          <w:b/>
          <w:bCs/>
          <w:color w:val="auto"/>
          <w:sz w:val="24"/>
          <w:szCs w:val="24"/>
        </w:rPr>
        <w:t xml:space="preserve">.3 </w:t>
      </w:r>
      <w:r w:rsidR="00C85755" w:rsidRPr="00134519">
        <w:rPr>
          <w:rFonts w:ascii="Times New Roman" w:hAnsi="Times New Roman" w:cs="Times New Roman"/>
          <w:b/>
          <w:bCs/>
          <w:color w:val="auto"/>
          <w:sz w:val="24"/>
          <w:szCs w:val="24"/>
        </w:rPr>
        <w:t>Relative advantage</w:t>
      </w:r>
      <w:r w:rsidR="00624E20" w:rsidRPr="00134519">
        <w:rPr>
          <w:rFonts w:ascii="Times New Roman" w:hAnsi="Times New Roman" w:cs="Times New Roman"/>
          <w:b/>
          <w:bCs/>
          <w:color w:val="auto"/>
          <w:sz w:val="24"/>
          <w:szCs w:val="24"/>
        </w:rPr>
        <w:t>s</w:t>
      </w:r>
      <w:r w:rsidR="00D658FB" w:rsidRPr="00134519">
        <w:rPr>
          <w:rFonts w:ascii="Times New Roman" w:hAnsi="Times New Roman" w:cs="Times New Roman"/>
          <w:b/>
          <w:bCs/>
          <w:color w:val="auto"/>
          <w:sz w:val="24"/>
          <w:szCs w:val="24"/>
        </w:rPr>
        <w:t xml:space="preserve"> and</w:t>
      </w:r>
      <w:r w:rsidR="00C85755" w:rsidRPr="00134519">
        <w:rPr>
          <w:rFonts w:ascii="Times New Roman" w:hAnsi="Times New Roman" w:cs="Times New Roman"/>
          <w:b/>
          <w:bCs/>
          <w:color w:val="auto"/>
          <w:sz w:val="24"/>
          <w:szCs w:val="24"/>
        </w:rPr>
        <w:t xml:space="preserve"> </w:t>
      </w:r>
      <w:r w:rsidR="00194C4F" w:rsidRPr="00134519">
        <w:rPr>
          <w:rFonts w:ascii="Times New Roman" w:hAnsi="Times New Roman" w:cs="Times New Roman"/>
          <w:b/>
          <w:bCs/>
          <w:color w:val="auto"/>
          <w:sz w:val="24"/>
          <w:szCs w:val="24"/>
        </w:rPr>
        <w:t>re</w:t>
      </w:r>
      <w:r w:rsidR="00C85755" w:rsidRPr="00134519">
        <w:rPr>
          <w:rFonts w:ascii="Times New Roman" w:hAnsi="Times New Roman" w:cs="Times New Roman"/>
          <w:b/>
          <w:bCs/>
          <w:color w:val="auto"/>
          <w:sz w:val="24"/>
          <w:szCs w:val="24"/>
        </w:rPr>
        <w:t>purchase and</w:t>
      </w:r>
      <w:r w:rsidR="004B528C" w:rsidRPr="00134519">
        <w:rPr>
          <w:rFonts w:ascii="Times New Roman" w:hAnsi="Times New Roman" w:cs="Times New Roman"/>
          <w:b/>
          <w:bCs/>
          <w:color w:val="auto"/>
          <w:sz w:val="24"/>
          <w:szCs w:val="24"/>
        </w:rPr>
        <w:t xml:space="preserve"> WOM</w:t>
      </w:r>
      <w:r w:rsidR="00C85755" w:rsidRPr="00134519">
        <w:rPr>
          <w:rFonts w:ascii="Times New Roman" w:hAnsi="Times New Roman" w:cs="Times New Roman"/>
          <w:b/>
          <w:bCs/>
          <w:color w:val="auto"/>
          <w:sz w:val="24"/>
          <w:szCs w:val="24"/>
        </w:rPr>
        <w:t xml:space="preserve"> </w:t>
      </w:r>
      <w:r w:rsidR="00C97D66" w:rsidRPr="00134519">
        <w:rPr>
          <w:rFonts w:ascii="Times New Roman" w:hAnsi="Times New Roman" w:cs="Times New Roman"/>
          <w:b/>
          <w:bCs/>
          <w:color w:val="auto"/>
          <w:sz w:val="24"/>
          <w:szCs w:val="24"/>
        </w:rPr>
        <w:t>intention</w:t>
      </w:r>
      <w:r w:rsidR="004106C9" w:rsidRPr="00134519">
        <w:rPr>
          <w:rFonts w:ascii="Times New Roman" w:hAnsi="Times New Roman" w:cs="Times New Roman"/>
          <w:b/>
          <w:bCs/>
          <w:color w:val="auto"/>
          <w:sz w:val="24"/>
          <w:szCs w:val="24"/>
        </w:rPr>
        <w:t>s</w:t>
      </w:r>
    </w:p>
    <w:p w14:paraId="247650AB" w14:textId="53A867A3" w:rsidR="009147EA" w:rsidRPr="00134519" w:rsidRDefault="00C016A7" w:rsidP="00573BF6">
      <w:pPr>
        <w:autoSpaceDE w:val="0"/>
        <w:autoSpaceDN w:val="0"/>
        <w:adjustRightInd w:val="0"/>
        <w:spacing w:line="480" w:lineRule="auto"/>
        <w:jc w:val="both"/>
      </w:pPr>
      <w:r w:rsidRPr="00134519">
        <w:t>The</w:t>
      </w:r>
      <w:r w:rsidR="00D658FB" w:rsidRPr="00134519">
        <w:t xml:space="preserve"> literature </w:t>
      </w:r>
      <w:r w:rsidRPr="00134519">
        <w:t>relating to</w:t>
      </w:r>
      <w:r w:rsidR="00D658FB" w:rsidRPr="00134519">
        <w:t xml:space="preserve"> innovation research suggests</w:t>
      </w:r>
      <w:r w:rsidR="00C85755" w:rsidRPr="00134519">
        <w:t xml:space="preserve"> positive relationship</w:t>
      </w:r>
      <w:r w:rsidR="009147EA" w:rsidRPr="00134519">
        <w:t>s</w:t>
      </w:r>
      <w:r w:rsidR="00C85755" w:rsidRPr="00134519">
        <w:t xml:space="preserve"> between perceived relative advantage</w:t>
      </w:r>
      <w:r w:rsidR="00D658FB" w:rsidRPr="00134519">
        <w:t>s</w:t>
      </w:r>
      <w:r w:rsidR="00C85755" w:rsidRPr="00134519">
        <w:t xml:space="preserve"> and consumer</w:t>
      </w:r>
      <w:r w:rsidR="00624E20" w:rsidRPr="00134519">
        <w:t>s’</w:t>
      </w:r>
      <w:r w:rsidR="00C85755" w:rsidRPr="00134519">
        <w:t xml:space="preserve"> </w:t>
      </w:r>
      <w:proofErr w:type="spellStart"/>
      <w:r w:rsidR="00C85755" w:rsidRPr="00134519">
        <w:t>behavioral</w:t>
      </w:r>
      <w:proofErr w:type="spellEnd"/>
      <w:r w:rsidR="00C85755" w:rsidRPr="00134519">
        <w:t xml:space="preserve"> intentions (</w:t>
      </w:r>
      <w:r w:rsidR="00B45A93" w:rsidRPr="00134519">
        <w:t>e.g.,</w:t>
      </w:r>
      <w:r w:rsidR="00C85755" w:rsidRPr="00134519">
        <w:t xml:space="preserve"> Amaro &amp; Duarte, 2015; </w:t>
      </w:r>
      <w:proofErr w:type="spellStart"/>
      <w:r w:rsidR="00C85755" w:rsidRPr="00134519">
        <w:t>Kamarulzaman</w:t>
      </w:r>
      <w:proofErr w:type="spellEnd"/>
      <w:r w:rsidR="00C85755" w:rsidRPr="00134519">
        <w:t xml:space="preserve">, 2007; Lu et al., 2011; </w:t>
      </w:r>
      <w:proofErr w:type="spellStart"/>
      <w:r w:rsidR="00C85755" w:rsidRPr="00134519">
        <w:t>Moital</w:t>
      </w:r>
      <w:proofErr w:type="spellEnd"/>
      <w:r w:rsidRPr="00134519">
        <w:t xml:space="preserve"> et al.</w:t>
      </w:r>
      <w:r w:rsidR="00C85755" w:rsidRPr="00134519">
        <w:t xml:space="preserve">, 2009). </w:t>
      </w:r>
      <w:r w:rsidR="00D658FB" w:rsidRPr="00134519">
        <w:t>More precisely, the impact of relative advantage</w:t>
      </w:r>
      <w:r w:rsidRPr="00134519">
        <w:t>s</w:t>
      </w:r>
      <w:r w:rsidR="00D658FB" w:rsidRPr="00134519">
        <w:t xml:space="preserve"> on consumers’ </w:t>
      </w:r>
      <w:proofErr w:type="spellStart"/>
      <w:r w:rsidR="00D658FB" w:rsidRPr="00134519">
        <w:t>behavioral</w:t>
      </w:r>
      <w:proofErr w:type="spellEnd"/>
      <w:r w:rsidR="00D658FB" w:rsidRPr="00134519">
        <w:t xml:space="preserve"> responses can be divided into purchase-related </w:t>
      </w:r>
      <w:proofErr w:type="spellStart"/>
      <w:r w:rsidR="00D658FB" w:rsidRPr="00134519">
        <w:t>behaviors</w:t>
      </w:r>
      <w:proofErr w:type="spellEnd"/>
      <w:r w:rsidR="00D658FB" w:rsidRPr="00134519">
        <w:t xml:space="preserve"> and recommendation-related </w:t>
      </w:r>
      <w:proofErr w:type="spellStart"/>
      <w:r w:rsidR="00D658FB" w:rsidRPr="00134519">
        <w:t>behaviors</w:t>
      </w:r>
      <w:proofErr w:type="spellEnd"/>
      <w:r w:rsidR="004B528C" w:rsidRPr="00134519">
        <w:t xml:space="preserve"> (i.e., WOM)</w:t>
      </w:r>
      <w:r w:rsidR="00D658FB" w:rsidRPr="00134519">
        <w:t xml:space="preserve">. In this research, we focus on existing superfood consumers. Therefore, we </w:t>
      </w:r>
      <w:r w:rsidR="009147EA" w:rsidRPr="00134519">
        <w:t>emphasi</w:t>
      </w:r>
      <w:r w:rsidRPr="00134519">
        <w:t>z</w:t>
      </w:r>
      <w:r w:rsidR="009147EA" w:rsidRPr="00134519">
        <w:t>e the</w:t>
      </w:r>
      <w:r w:rsidR="00D658FB" w:rsidRPr="00134519">
        <w:t xml:space="preserve"> </w:t>
      </w:r>
      <w:r w:rsidR="009147EA" w:rsidRPr="00134519">
        <w:t>consumers’</w:t>
      </w:r>
      <w:r w:rsidR="00D658FB" w:rsidRPr="00134519">
        <w:t xml:space="preserve"> </w:t>
      </w:r>
      <w:r w:rsidR="009147EA" w:rsidRPr="00134519">
        <w:t xml:space="preserve">most significant post-purchase </w:t>
      </w:r>
      <w:proofErr w:type="spellStart"/>
      <w:r w:rsidR="009147EA" w:rsidRPr="00134519">
        <w:t>behavioral</w:t>
      </w:r>
      <w:proofErr w:type="spellEnd"/>
      <w:r w:rsidR="009147EA" w:rsidRPr="00134519">
        <w:t xml:space="preserve"> responses</w:t>
      </w:r>
      <w:r w:rsidRPr="00134519">
        <w:t>:</w:t>
      </w:r>
      <w:r w:rsidR="009147EA" w:rsidRPr="00134519">
        <w:t xml:space="preserve"> repurchase</w:t>
      </w:r>
      <w:r w:rsidR="00D658FB" w:rsidRPr="00134519">
        <w:t xml:space="preserve"> </w:t>
      </w:r>
      <w:r w:rsidR="009147EA" w:rsidRPr="00134519">
        <w:t xml:space="preserve">and </w:t>
      </w:r>
      <w:r w:rsidR="004B528C" w:rsidRPr="00134519">
        <w:t>WOM</w:t>
      </w:r>
      <w:r w:rsidR="009147EA" w:rsidRPr="00134519">
        <w:t xml:space="preserve"> </w:t>
      </w:r>
      <w:r w:rsidR="00D658FB" w:rsidRPr="00134519">
        <w:t>intention</w:t>
      </w:r>
      <w:r w:rsidR="009147EA" w:rsidRPr="00134519">
        <w:t xml:space="preserve">s. </w:t>
      </w:r>
    </w:p>
    <w:p w14:paraId="534079CE" w14:textId="2FA2FEBE" w:rsidR="00EB05A7" w:rsidRPr="00134519" w:rsidRDefault="009B12E0" w:rsidP="00C741E4">
      <w:pPr>
        <w:autoSpaceDE w:val="0"/>
        <w:autoSpaceDN w:val="0"/>
        <w:adjustRightInd w:val="0"/>
        <w:spacing w:line="480" w:lineRule="auto"/>
        <w:ind w:firstLine="720"/>
        <w:jc w:val="both"/>
      </w:pPr>
      <w:r w:rsidRPr="00134519">
        <w:t>First</w:t>
      </w:r>
      <w:r w:rsidR="009147EA" w:rsidRPr="00134519">
        <w:t xml:space="preserve">, innovation literature has examined </w:t>
      </w:r>
      <w:r w:rsidR="00C016A7" w:rsidRPr="00134519">
        <w:t xml:space="preserve">the </w:t>
      </w:r>
      <w:r w:rsidR="009147EA" w:rsidRPr="00134519">
        <w:t xml:space="preserve">impact of relative advantage on </w:t>
      </w:r>
      <w:r w:rsidR="00D658FB" w:rsidRPr="00134519">
        <w:t xml:space="preserve">consumers’ </w:t>
      </w:r>
      <w:r w:rsidR="009147EA" w:rsidRPr="00134519">
        <w:t>purchase decision</w:t>
      </w:r>
      <w:r w:rsidR="00C016A7" w:rsidRPr="00134519">
        <w:t>s</w:t>
      </w:r>
      <w:r w:rsidR="009147EA" w:rsidRPr="00134519">
        <w:t xml:space="preserve"> across different context</w:t>
      </w:r>
      <w:r w:rsidR="00C016A7" w:rsidRPr="00134519">
        <w:t>s</w:t>
      </w:r>
      <w:r w:rsidR="009147EA" w:rsidRPr="00134519">
        <w:t xml:space="preserve">, such as learning </w:t>
      </w:r>
      <w:r w:rsidRPr="00134519">
        <w:t>technologies</w:t>
      </w:r>
      <w:r w:rsidR="009147EA" w:rsidRPr="00134519">
        <w:t xml:space="preserve"> (</w:t>
      </w:r>
      <w:proofErr w:type="spellStart"/>
      <w:r w:rsidR="009147EA" w:rsidRPr="00134519">
        <w:t>Agudo</w:t>
      </w:r>
      <w:proofErr w:type="spellEnd"/>
      <w:r w:rsidR="009147EA" w:rsidRPr="00134519">
        <w:t xml:space="preserve">-Peregrina et al., 2014), </w:t>
      </w:r>
      <w:r w:rsidRPr="00134519">
        <w:t>commerce technologies</w:t>
      </w:r>
      <w:r w:rsidR="009147EA" w:rsidRPr="00134519">
        <w:t xml:space="preserve"> (Agarwal </w:t>
      </w:r>
      <w:r w:rsidR="00C016A7" w:rsidRPr="00134519">
        <w:t>&amp;</w:t>
      </w:r>
      <w:r w:rsidR="009147EA" w:rsidRPr="00134519">
        <w:t xml:space="preserve"> Karim, 2015) and mobile entertai</w:t>
      </w:r>
      <w:r w:rsidRPr="00134519">
        <w:t>n</w:t>
      </w:r>
      <w:r w:rsidR="00C016A7" w:rsidRPr="00134519">
        <w:t>ment</w:t>
      </w:r>
      <w:r w:rsidRPr="00134519">
        <w:t xml:space="preserve"> technologies</w:t>
      </w:r>
      <w:r w:rsidR="009147EA" w:rsidRPr="00134519">
        <w:t xml:space="preserve"> (Leong et al., 2013)</w:t>
      </w:r>
      <w:r w:rsidRPr="00134519">
        <w:t>, and</w:t>
      </w:r>
      <w:r w:rsidR="009147EA" w:rsidRPr="00134519">
        <w:t xml:space="preserve"> concluded</w:t>
      </w:r>
      <w:r w:rsidRPr="00134519">
        <w:t xml:space="preserve"> a</w:t>
      </w:r>
      <w:r w:rsidR="009147EA" w:rsidRPr="00134519">
        <w:t xml:space="preserve"> positive association between relative </w:t>
      </w:r>
      <w:r w:rsidR="009147EA" w:rsidRPr="00134519">
        <w:lastRenderedPageBreak/>
        <w:t xml:space="preserve">advantage and (re)purchase intention. </w:t>
      </w:r>
      <w:r w:rsidR="00C016A7" w:rsidRPr="00134519">
        <w:t>In terms of</w:t>
      </w:r>
      <w:r w:rsidR="007E6622" w:rsidRPr="00134519">
        <w:t xml:space="preserve"> food consumption, </w:t>
      </w:r>
      <w:r w:rsidR="00C016A7" w:rsidRPr="00134519">
        <w:t xml:space="preserve">as </w:t>
      </w:r>
      <w:r w:rsidR="007E6622" w:rsidRPr="00134519">
        <w:t>mentioned</w:t>
      </w:r>
      <w:r w:rsidR="00C016A7" w:rsidRPr="00134519">
        <w:t xml:space="preserve"> earlier</w:t>
      </w:r>
      <w:r w:rsidR="007E6622" w:rsidRPr="00134519">
        <w:t xml:space="preserve">, relative advantages are </w:t>
      </w:r>
      <w:r w:rsidR="002E7408" w:rsidRPr="00134519">
        <w:t>a</w:t>
      </w:r>
      <w:r w:rsidR="00DB73DF" w:rsidRPr="00134519">
        <w:t xml:space="preserve"> key indicator </w:t>
      </w:r>
      <w:r w:rsidR="00C016A7" w:rsidRPr="00134519">
        <w:t>in</w:t>
      </w:r>
      <w:r w:rsidR="00DB73DF" w:rsidRPr="00134519">
        <w:t xml:space="preserve"> inform</w:t>
      </w:r>
      <w:r w:rsidR="00C016A7" w:rsidRPr="00134519">
        <w:t>ing</w:t>
      </w:r>
      <w:r w:rsidR="00DB73DF" w:rsidRPr="00134519">
        <w:t xml:space="preserve"> consumers’ purchase decision</w:t>
      </w:r>
      <w:r w:rsidR="00C016A7" w:rsidRPr="00134519">
        <w:t>s</w:t>
      </w:r>
      <w:r w:rsidR="00DB73DF" w:rsidRPr="00134519">
        <w:t xml:space="preserve">. </w:t>
      </w:r>
      <w:r w:rsidR="00C85755" w:rsidRPr="00134519">
        <w:t xml:space="preserve">For instance, </w:t>
      </w:r>
      <w:proofErr w:type="spellStart"/>
      <w:r w:rsidR="002E7408" w:rsidRPr="00134519">
        <w:t>Ottenfeld</w:t>
      </w:r>
      <w:proofErr w:type="spellEnd"/>
      <w:r w:rsidR="002E7408" w:rsidRPr="00134519">
        <w:t xml:space="preserve"> et al. (2008) suggest the relative advantages of tofu drive consumers’ consumption of soy-based foods. Similarly, House (2016) suggest</w:t>
      </w:r>
      <w:r w:rsidR="00C016A7" w:rsidRPr="00134519">
        <w:t>s</w:t>
      </w:r>
      <w:r w:rsidR="002E7408" w:rsidRPr="00134519">
        <w:t xml:space="preserve"> </w:t>
      </w:r>
      <w:r w:rsidR="00C016A7" w:rsidRPr="00134519">
        <w:t xml:space="preserve">that </w:t>
      </w:r>
      <w:r w:rsidR="002E7408" w:rsidRPr="00134519">
        <w:t xml:space="preserve">informing customers </w:t>
      </w:r>
      <w:r w:rsidR="00C016A7" w:rsidRPr="00134519">
        <w:t>of the</w:t>
      </w:r>
      <w:r w:rsidR="002E7408" w:rsidRPr="00134519">
        <w:t xml:space="preserve"> relative benefits of insect-based foods may induce consumption. The increased demand </w:t>
      </w:r>
      <w:r w:rsidR="00C016A7" w:rsidRPr="00134519">
        <w:t>for</w:t>
      </w:r>
      <w:r w:rsidR="002E7408" w:rsidRPr="00134519">
        <w:t xml:space="preserve"> whole-grain products is driven by</w:t>
      </w:r>
      <w:r w:rsidR="00624E20" w:rsidRPr="00134519">
        <w:t xml:space="preserve"> the</w:t>
      </w:r>
      <w:r w:rsidR="002E7408" w:rsidRPr="00134519">
        <w:t xml:space="preserve"> </w:t>
      </w:r>
      <w:r w:rsidR="00624E20" w:rsidRPr="00134519">
        <w:t>relative advantages</w:t>
      </w:r>
      <w:r w:rsidR="00C61F34" w:rsidRPr="00134519">
        <w:t xml:space="preserve"> that</w:t>
      </w:r>
      <w:r w:rsidR="00624E20" w:rsidRPr="00134519">
        <w:t xml:space="preserve"> </w:t>
      </w:r>
      <w:r w:rsidR="002E7408" w:rsidRPr="00134519">
        <w:t>consumers perceive</w:t>
      </w:r>
      <w:r w:rsidR="00624E20" w:rsidRPr="00134519">
        <w:t xml:space="preserve"> in</w:t>
      </w:r>
      <w:r w:rsidR="002E7408" w:rsidRPr="00134519">
        <w:t xml:space="preserve"> whole</w:t>
      </w:r>
      <w:r w:rsidR="00C016A7" w:rsidRPr="00134519">
        <w:t xml:space="preserve"> </w:t>
      </w:r>
      <w:r w:rsidR="002E7408" w:rsidRPr="00134519">
        <w:t>grain</w:t>
      </w:r>
      <w:r w:rsidR="00C016A7" w:rsidRPr="00134519">
        <w:t>s</w:t>
      </w:r>
      <w:r w:rsidR="002E7408" w:rsidRPr="00134519">
        <w:t xml:space="preserve"> (Ross et al., 2015). Mkhize and Ellis (2020) </w:t>
      </w:r>
      <w:r w:rsidR="00C016A7" w:rsidRPr="00134519">
        <w:t xml:space="preserve">maintain that the </w:t>
      </w:r>
      <w:r w:rsidR="002E7408" w:rsidRPr="00134519">
        <w:t>relative advantages perceived by consumers will facilitate the diffusion of organic foods.</w:t>
      </w:r>
      <w:r w:rsidR="00EB05A7" w:rsidRPr="00134519">
        <w:t xml:space="preserve"> Therefore, consumers who perceive </w:t>
      </w:r>
      <w:r w:rsidR="00C016A7" w:rsidRPr="00134519">
        <w:t xml:space="preserve">superfoods as possessing </w:t>
      </w:r>
      <w:r w:rsidR="00624E20" w:rsidRPr="00134519">
        <w:t>greater</w:t>
      </w:r>
      <w:r w:rsidR="00EB05A7" w:rsidRPr="00134519">
        <w:t xml:space="preserve"> relative advantages are more likely to repurchase. </w:t>
      </w:r>
      <w:r w:rsidR="002E7408" w:rsidRPr="00134519">
        <w:t xml:space="preserve"> </w:t>
      </w:r>
    </w:p>
    <w:p w14:paraId="6FD366A3" w14:textId="50F0A6B7" w:rsidR="00A1017B" w:rsidRPr="00134519" w:rsidRDefault="00EB05A7" w:rsidP="00C741E4">
      <w:pPr>
        <w:pStyle w:val="NormalWeb"/>
        <w:spacing w:before="0" w:beforeAutospacing="0" w:after="0" w:afterAutospacing="0" w:line="480" w:lineRule="auto"/>
        <w:ind w:firstLine="720"/>
        <w:jc w:val="both"/>
        <w:rPr>
          <w:b/>
          <w:bCs/>
        </w:rPr>
      </w:pPr>
      <w:r w:rsidRPr="00134519">
        <w:t xml:space="preserve">Second, few studies have examined the relationship between relative advantage and </w:t>
      </w:r>
      <w:r w:rsidR="004B528C" w:rsidRPr="00134519">
        <w:t>WOM</w:t>
      </w:r>
      <w:r w:rsidRPr="00134519">
        <w:t xml:space="preserve"> (</w:t>
      </w:r>
      <w:r w:rsidR="004B528C" w:rsidRPr="00134519">
        <w:t>i.e., recommendation</w:t>
      </w:r>
      <w:r w:rsidRPr="00134519">
        <w:t xml:space="preserve">). </w:t>
      </w:r>
      <w:r w:rsidR="00C016A7" w:rsidRPr="00134519">
        <w:t xml:space="preserve">However, </w:t>
      </w:r>
      <w:r w:rsidRPr="00134519">
        <w:t>pioneering scholars suggest</w:t>
      </w:r>
      <w:r w:rsidR="00C016A7" w:rsidRPr="00134519">
        <w:t xml:space="preserve"> that</w:t>
      </w:r>
      <w:r w:rsidRPr="00134519">
        <w:t xml:space="preserve">, in addition to the consumption decision, relative advantages have </w:t>
      </w:r>
      <w:r w:rsidR="006B7DB9" w:rsidRPr="00134519">
        <w:t xml:space="preserve">a </w:t>
      </w:r>
      <w:r w:rsidRPr="00134519">
        <w:t xml:space="preserve">positive influence on consumers’ </w:t>
      </w:r>
      <w:r w:rsidR="00F12385">
        <w:t xml:space="preserve">loyalty and </w:t>
      </w:r>
      <w:r w:rsidRPr="00134519">
        <w:t xml:space="preserve">recommendation </w:t>
      </w:r>
      <w:proofErr w:type="spellStart"/>
      <w:r w:rsidRPr="00134519">
        <w:t>behaviors</w:t>
      </w:r>
      <w:proofErr w:type="spellEnd"/>
      <w:r w:rsidR="006B7DB9" w:rsidRPr="00134519">
        <w:t xml:space="preserve"> </w:t>
      </w:r>
      <w:r w:rsidR="004B528C" w:rsidRPr="00134519">
        <w:t>in technology/innovation</w:t>
      </w:r>
      <w:r w:rsidR="00C016A7" w:rsidRPr="00134519">
        <w:t>-</w:t>
      </w:r>
      <w:r w:rsidR="004B528C" w:rsidRPr="00134519">
        <w:t xml:space="preserve">related consumption </w:t>
      </w:r>
      <w:r w:rsidR="006B7DB9" w:rsidRPr="00134519">
        <w:t>(</w:t>
      </w:r>
      <w:proofErr w:type="spellStart"/>
      <w:r w:rsidR="006B7DB9" w:rsidRPr="00134519">
        <w:t>Handayani</w:t>
      </w:r>
      <w:proofErr w:type="spellEnd"/>
      <w:r w:rsidR="006B7DB9" w:rsidRPr="00134519">
        <w:t xml:space="preserve"> &amp; Arifin, 2017; </w:t>
      </w:r>
      <w:r w:rsidR="003A6F56" w:rsidRPr="003A6F56">
        <w:t>Hollowell</w:t>
      </w:r>
      <w:r w:rsidR="00C016A7" w:rsidRPr="00134519">
        <w:t xml:space="preserve"> et al.</w:t>
      </w:r>
      <w:r w:rsidR="006B7DB9" w:rsidRPr="00134519">
        <w:t>, 20</w:t>
      </w:r>
      <w:r w:rsidR="003A6F56">
        <w:t>19</w:t>
      </w:r>
      <w:r w:rsidR="006B7DB9" w:rsidRPr="00134519">
        <w:t>)</w:t>
      </w:r>
      <w:r w:rsidRPr="00134519">
        <w:t xml:space="preserve">. </w:t>
      </w:r>
      <w:r w:rsidR="008B623A" w:rsidRPr="00134519">
        <w:t xml:space="preserve">In the light of </w:t>
      </w:r>
      <w:r w:rsidRPr="00134519">
        <w:t xml:space="preserve">these findings, </w:t>
      </w:r>
      <w:bookmarkStart w:id="11" w:name="_Hlk66289654"/>
      <w:r w:rsidRPr="00134519">
        <w:t>we anticipat</w:t>
      </w:r>
      <w:r w:rsidR="004B528C" w:rsidRPr="00134519">
        <w:t xml:space="preserve">e </w:t>
      </w:r>
      <w:r w:rsidR="00C016A7" w:rsidRPr="00134519">
        <w:t>a</w:t>
      </w:r>
      <w:r w:rsidR="004B528C" w:rsidRPr="00134519">
        <w:t xml:space="preserve"> positive</w:t>
      </w:r>
      <w:r w:rsidRPr="00134519">
        <w:t xml:space="preserve"> relationship between relative advantage</w:t>
      </w:r>
      <w:r w:rsidR="00624E20" w:rsidRPr="00134519">
        <w:t>s</w:t>
      </w:r>
      <w:r w:rsidRPr="00134519">
        <w:t xml:space="preserve"> and </w:t>
      </w:r>
      <w:r w:rsidR="006B7DB9" w:rsidRPr="00134519">
        <w:t xml:space="preserve">consumers’ </w:t>
      </w:r>
      <w:r w:rsidR="004B528C" w:rsidRPr="00134519">
        <w:t>WOM</w:t>
      </w:r>
      <w:r w:rsidR="006B7DB9" w:rsidRPr="00134519">
        <w:t xml:space="preserve"> intention </w:t>
      </w:r>
      <w:r w:rsidR="00876B5A" w:rsidRPr="00134519">
        <w:t>regarding</w:t>
      </w:r>
      <w:r w:rsidR="006B7DB9" w:rsidRPr="00134519">
        <w:t xml:space="preserve"> </w:t>
      </w:r>
      <w:r w:rsidR="008B623A" w:rsidRPr="00134519">
        <w:t xml:space="preserve">superfood </w:t>
      </w:r>
      <w:r w:rsidR="006B7DB9" w:rsidRPr="00134519">
        <w:t xml:space="preserve">consumption </w:t>
      </w:r>
      <w:r w:rsidR="00840441" w:rsidRPr="00134519">
        <w:t xml:space="preserve">for theoretical </w:t>
      </w:r>
      <w:r w:rsidR="00A410CF" w:rsidRPr="00134519">
        <w:t xml:space="preserve">consideration. </w:t>
      </w:r>
      <w:bookmarkEnd w:id="11"/>
      <w:r w:rsidR="00840441" w:rsidRPr="00134519">
        <w:t>Me</w:t>
      </w:r>
      <w:r w:rsidR="00C001DA" w:rsidRPr="00134519">
        <w:t>n</w:t>
      </w:r>
      <w:r w:rsidR="00840441" w:rsidRPr="00134519">
        <w:t>de</w:t>
      </w:r>
      <w:r w:rsidR="00C016A7" w:rsidRPr="00134519">
        <w:t xml:space="preserve"> et al.</w:t>
      </w:r>
      <w:r w:rsidR="00840441" w:rsidRPr="00134519">
        <w:t xml:space="preserve"> </w:t>
      </w:r>
      <w:r w:rsidR="00A410CF" w:rsidRPr="00134519">
        <w:t>(2015)</w:t>
      </w:r>
      <w:r w:rsidR="00840441" w:rsidRPr="00134519">
        <w:t xml:space="preserve"> </w:t>
      </w:r>
      <w:r w:rsidR="00A410CF" w:rsidRPr="00134519">
        <w:t>suggest</w:t>
      </w:r>
      <w:r w:rsidR="00876B5A" w:rsidRPr="00134519">
        <w:t xml:space="preserve"> that</w:t>
      </w:r>
      <w:r w:rsidR="00A410CF" w:rsidRPr="00134519">
        <w:t xml:space="preserve"> relative advantages in general </w:t>
      </w:r>
      <w:r w:rsidR="00E36D18" w:rsidRPr="00134519">
        <w:t>are</w:t>
      </w:r>
      <w:r w:rsidR="00A410CF" w:rsidRPr="00134519">
        <w:t xml:space="preserve"> a better predictor </w:t>
      </w:r>
      <w:r w:rsidR="00C016A7" w:rsidRPr="00134519">
        <w:t>of</w:t>
      </w:r>
      <w:r w:rsidR="00A410CF" w:rsidRPr="00134519">
        <w:t xml:space="preserve"> WOM compared to satisfaction</w:t>
      </w:r>
      <w:r w:rsidR="00C016A7" w:rsidRPr="00134519">
        <w:t xml:space="preserve"> b</w:t>
      </w:r>
      <w:r w:rsidR="00E36D18" w:rsidRPr="00134519">
        <w:t xml:space="preserve">ecause WOM is a social </w:t>
      </w:r>
      <w:proofErr w:type="spellStart"/>
      <w:r w:rsidR="00E36D18" w:rsidRPr="00134519">
        <w:t>behavior</w:t>
      </w:r>
      <w:proofErr w:type="spellEnd"/>
      <w:r w:rsidR="00E36D18" w:rsidRPr="00134519">
        <w:t xml:space="preserve"> that goes beyond experience-sharing and carries </w:t>
      </w:r>
      <w:r w:rsidR="00C016A7" w:rsidRPr="00134519">
        <w:t>additional</w:t>
      </w:r>
      <w:r w:rsidR="00E36D18" w:rsidRPr="00134519">
        <w:t xml:space="preserve"> social meanings (e.g., self-promotion</w:t>
      </w:r>
      <w:r w:rsidR="00BD5F74" w:rsidRPr="00134519">
        <w:t xml:space="preserve"> and self-enhancement</w:t>
      </w:r>
      <w:r w:rsidR="00E36D18" w:rsidRPr="00134519">
        <w:t>). When consumer</w:t>
      </w:r>
      <w:r w:rsidR="00C016A7" w:rsidRPr="00134519">
        <w:t>s</w:t>
      </w:r>
      <w:r w:rsidR="00E36D18" w:rsidRPr="00134519">
        <w:t xml:space="preserve"> believe a food product/dietary style </w:t>
      </w:r>
      <w:r w:rsidR="00153702">
        <w:t>to be</w:t>
      </w:r>
      <w:r w:rsidR="00E36D18" w:rsidRPr="00134519">
        <w:t xml:space="preserve"> superior</w:t>
      </w:r>
      <w:r w:rsidR="00C016A7" w:rsidRPr="00134519">
        <w:t xml:space="preserve"> to</w:t>
      </w:r>
      <w:r w:rsidR="00E36D18" w:rsidRPr="00134519">
        <w:t xml:space="preserve"> its alternatives, they are more likely to recommend it to others. </w:t>
      </w:r>
      <w:r w:rsidR="00C016A7" w:rsidRPr="00134519">
        <w:t>The</w:t>
      </w:r>
      <w:r w:rsidR="00F66973" w:rsidRPr="00134519">
        <w:t xml:space="preserve"> food consumption literature also suggests consumers use </w:t>
      </w:r>
      <w:proofErr w:type="gramStart"/>
      <w:r w:rsidR="00F66973" w:rsidRPr="00134519">
        <w:t>food-related</w:t>
      </w:r>
      <w:proofErr w:type="gramEnd"/>
      <w:r w:rsidR="00F66973" w:rsidRPr="00134519">
        <w:t xml:space="preserve"> WOM to send social signals (Atwal</w:t>
      </w:r>
      <w:r w:rsidR="00C016A7" w:rsidRPr="00134519">
        <w:t xml:space="preserve"> et al.</w:t>
      </w:r>
      <w:r w:rsidR="00F66973" w:rsidRPr="00134519">
        <w:t>, 2019; Taheri</w:t>
      </w:r>
      <w:r w:rsidR="00C016A7" w:rsidRPr="00134519">
        <w:t xml:space="preserve"> et al.</w:t>
      </w:r>
      <w:r w:rsidR="00F66973" w:rsidRPr="00134519">
        <w:t xml:space="preserve">, 2021). </w:t>
      </w:r>
      <w:r w:rsidR="00E36D18" w:rsidRPr="00134519">
        <w:t xml:space="preserve">Thus, </w:t>
      </w:r>
      <w:r w:rsidR="00C85755" w:rsidRPr="00134519">
        <w:t>we posit the following:</w:t>
      </w:r>
    </w:p>
    <w:p w14:paraId="7E29D541" w14:textId="77777777" w:rsidR="00A1017B" w:rsidRPr="00134519" w:rsidRDefault="00A1017B" w:rsidP="00C741E4">
      <w:pPr>
        <w:pStyle w:val="NormalWeb"/>
        <w:spacing w:before="0" w:beforeAutospacing="0" w:after="0" w:afterAutospacing="0" w:line="480" w:lineRule="auto"/>
        <w:jc w:val="both"/>
        <w:rPr>
          <w:b/>
          <w:bCs/>
        </w:rPr>
      </w:pPr>
    </w:p>
    <w:p w14:paraId="2B83ED4A" w14:textId="440C9195" w:rsidR="00C85755" w:rsidRPr="00134519" w:rsidRDefault="00C85755" w:rsidP="00C741E4">
      <w:pPr>
        <w:pStyle w:val="NormalWeb"/>
        <w:spacing w:before="0" w:beforeAutospacing="0" w:after="0" w:afterAutospacing="0" w:line="480" w:lineRule="auto"/>
        <w:jc w:val="both"/>
      </w:pPr>
      <w:bookmarkStart w:id="12" w:name="_Hlk68007774"/>
      <w:r w:rsidRPr="00134519">
        <w:rPr>
          <w:b/>
          <w:bCs/>
        </w:rPr>
        <w:t>H2:</w:t>
      </w:r>
      <w:r w:rsidRPr="00134519">
        <w:t xml:space="preserve"> </w:t>
      </w:r>
      <w:bookmarkStart w:id="13" w:name="_Hlk66209581"/>
      <w:r w:rsidR="00DE15B8" w:rsidRPr="00134519">
        <w:t>R</w:t>
      </w:r>
      <w:r w:rsidR="00F66973" w:rsidRPr="00134519">
        <w:t xml:space="preserve">elative advantages </w:t>
      </w:r>
      <w:bookmarkEnd w:id="13"/>
      <w:r w:rsidRPr="00134519">
        <w:t xml:space="preserve">positively relate to </w:t>
      </w:r>
      <w:r w:rsidR="00DE15B8" w:rsidRPr="00134519">
        <w:t xml:space="preserve">consumers’ </w:t>
      </w:r>
      <w:r w:rsidR="005C32EA" w:rsidRPr="00134519">
        <w:t xml:space="preserve">intention to </w:t>
      </w:r>
      <w:r w:rsidR="004106C9" w:rsidRPr="00134519">
        <w:t>re</w:t>
      </w:r>
      <w:r w:rsidRPr="00134519">
        <w:t xml:space="preserve">purchase superfoods. </w:t>
      </w:r>
    </w:p>
    <w:p w14:paraId="656488A9" w14:textId="3139CC5C" w:rsidR="00A1017B" w:rsidRPr="00134519" w:rsidRDefault="00C85755" w:rsidP="00C741E4">
      <w:pPr>
        <w:pStyle w:val="NormalWeb"/>
        <w:spacing w:before="0" w:beforeAutospacing="0" w:after="0" w:afterAutospacing="0" w:line="480" w:lineRule="auto"/>
        <w:jc w:val="both"/>
      </w:pPr>
      <w:r w:rsidRPr="00134519">
        <w:rPr>
          <w:b/>
          <w:bCs/>
        </w:rPr>
        <w:lastRenderedPageBreak/>
        <w:t>H3:</w:t>
      </w:r>
      <w:r w:rsidRPr="00134519">
        <w:t xml:space="preserve"> </w:t>
      </w:r>
      <w:r w:rsidR="00DE15B8" w:rsidRPr="00134519">
        <w:t>R</w:t>
      </w:r>
      <w:r w:rsidR="00F66973" w:rsidRPr="00134519">
        <w:t xml:space="preserve">elative advantages </w:t>
      </w:r>
      <w:r w:rsidRPr="00134519">
        <w:t xml:space="preserve">positively relate to </w:t>
      </w:r>
      <w:r w:rsidR="00DE15B8" w:rsidRPr="00134519">
        <w:t xml:space="preserve">consumers’ </w:t>
      </w:r>
      <w:r w:rsidRPr="00134519">
        <w:t xml:space="preserve">word-of-mouth </w:t>
      </w:r>
      <w:r w:rsidR="004106C9" w:rsidRPr="00134519">
        <w:t>intention</w:t>
      </w:r>
      <w:r w:rsidRPr="00134519">
        <w:t xml:space="preserve"> </w:t>
      </w:r>
      <w:r w:rsidR="005C32EA" w:rsidRPr="00134519">
        <w:t>regarding</w:t>
      </w:r>
      <w:r w:rsidRPr="00134519">
        <w:t xml:space="preserve"> superfoods.</w:t>
      </w:r>
    </w:p>
    <w:bookmarkEnd w:id="12"/>
    <w:p w14:paraId="1CBD1840" w14:textId="1D581EFA" w:rsidR="00A1017B" w:rsidRPr="00134519" w:rsidRDefault="00A1017B" w:rsidP="00C741E4">
      <w:pPr>
        <w:pStyle w:val="NormalWeb"/>
        <w:spacing w:before="0" w:beforeAutospacing="0" w:after="0" w:afterAutospacing="0" w:line="480" w:lineRule="auto"/>
        <w:jc w:val="both"/>
      </w:pPr>
    </w:p>
    <w:p w14:paraId="7EDCFFA3" w14:textId="3B388A6E" w:rsidR="00C85755" w:rsidRPr="00134519" w:rsidRDefault="006470E5" w:rsidP="00C741E4">
      <w:pPr>
        <w:pStyle w:val="Heading2"/>
        <w:spacing w:before="0" w:line="480" w:lineRule="auto"/>
        <w:rPr>
          <w:b/>
          <w:bCs/>
        </w:rPr>
      </w:pPr>
      <w:r>
        <w:rPr>
          <w:rFonts w:ascii="Times New Roman" w:hAnsi="Times New Roman" w:cs="Times New Roman"/>
          <w:b/>
          <w:bCs/>
          <w:color w:val="auto"/>
          <w:sz w:val="24"/>
          <w:szCs w:val="24"/>
        </w:rPr>
        <w:t>3</w:t>
      </w:r>
      <w:r w:rsidR="00664DAB" w:rsidRPr="00134519">
        <w:rPr>
          <w:rFonts w:ascii="Times New Roman" w:hAnsi="Times New Roman" w:cs="Times New Roman"/>
          <w:b/>
          <w:bCs/>
          <w:color w:val="auto"/>
          <w:sz w:val="24"/>
          <w:szCs w:val="24"/>
        </w:rPr>
        <w:t xml:space="preserve">.4 </w:t>
      </w:r>
      <w:r w:rsidR="00C85755" w:rsidRPr="00134519">
        <w:rPr>
          <w:rFonts w:ascii="Times New Roman" w:hAnsi="Times New Roman" w:cs="Times New Roman"/>
          <w:b/>
          <w:bCs/>
          <w:color w:val="auto"/>
          <w:sz w:val="24"/>
          <w:szCs w:val="24"/>
        </w:rPr>
        <w:t>Mediating role of relative advantage</w:t>
      </w:r>
      <w:r w:rsidR="00876B5A" w:rsidRPr="00134519">
        <w:rPr>
          <w:rFonts w:ascii="Times New Roman" w:hAnsi="Times New Roman" w:cs="Times New Roman"/>
          <w:b/>
          <w:bCs/>
          <w:color w:val="auto"/>
          <w:sz w:val="24"/>
          <w:szCs w:val="24"/>
        </w:rPr>
        <w:t>s</w:t>
      </w:r>
      <w:r w:rsidR="00C85755" w:rsidRPr="00134519">
        <w:rPr>
          <w:rFonts w:ascii="Times New Roman" w:hAnsi="Times New Roman" w:cs="Times New Roman"/>
          <w:b/>
          <w:bCs/>
          <w:color w:val="auto"/>
          <w:sz w:val="24"/>
          <w:szCs w:val="24"/>
        </w:rPr>
        <w:t xml:space="preserve"> </w:t>
      </w:r>
    </w:p>
    <w:p w14:paraId="0BB03EED" w14:textId="2B4E21CD" w:rsidR="00C85755" w:rsidRPr="00134519" w:rsidRDefault="006832DF" w:rsidP="00573BF6">
      <w:pPr>
        <w:pStyle w:val="NormalWeb"/>
        <w:spacing w:before="0" w:beforeAutospacing="0" w:after="0" w:afterAutospacing="0" w:line="480" w:lineRule="auto"/>
        <w:jc w:val="both"/>
      </w:pPr>
      <w:r w:rsidRPr="00134519">
        <w:t>A</w:t>
      </w:r>
      <w:r w:rsidR="005C32EA" w:rsidRPr="00134519">
        <w:t xml:space="preserve">s </w:t>
      </w:r>
      <w:r w:rsidRPr="00134519">
        <w:t>mentioned</w:t>
      </w:r>
      <w:r w:rsidR="005C32EA" w:rsidRPr="00134519">
        <w:t xml:space="preserve"> previously</w:t>
      </w:r>
      <w:r w:rsidR="00C85755" w:rsidRPr="00134519">
        <w:t xml:space="preserve">, </w:t>
      </w:r>
      <w:r w:rsidR="005C32EA" w:rsidRPr="00134519">
        <w:t>a</w:t>
      </w:r>
      <w:r w:rsidRPr="00134519">
        <w:t xml:space="preserve"> gap revealed in the theory of consumption values is that the original propositions fail to recogni</w:t>
      </w:r>
      <w:r w:rsidR="005C32EA" w:rsidRPr="00134519">
        <w:t>z</w:t>
      </w:r>
      <w:r w:rsidRPr="00134519">
        <w:t xml:space="preserve">e the influence of other options </w:t>
      </w:r>
      <w:r w:rsidR="00876B5A" w:rsidRPr="00134519">
        <w:t>and do not</w:t>
      </w:r>
      <w:r w:rsidRPr="00134519">
        <w:t xml:space="preserve"> capture the comparison and evaluation of alternatives in </w:t>
      </w:r>
      <w:r w:rsidR="005C32EA" w:rsidRPr="00134519">
        <w:t xml:space="preserve">the </w:t>
      </w:r>
      <w:r w:rsidRPr="00134519">
        <w:t xml:space="preserve">cognitive process </w:t>
      </w:r>
      <w:r w:rsidR="00876B5A" w:rsidRPr="00134519">
        <w:t>involved in</w:t>
      </w:r>
      <w:r w:rsidRPr="00134519">
        <w:t xml:space="preserve"> consumers’ decision</w:t>
      </w:r>
      <w:r w:rsidR="005C32EA" w:rsidRPr="00134519">
        <w:t xml:space="preserve"> </w:t>
      </w:r>
      <w:r w:rsidRPr="00134519">
        <w:t>making</w:t>
      </w:r>
      <w:r w:rsidR="00CD54AC">
        <w:t xml:space="preserve"> (</w:t>
      </w:r>
      <w:proofErr w:type="spellStart"/>
      <w:r w:rsidR="00CD54AC" w:rsidRPr="00CD54AC">
        <w:t>Drugău</w:t>
      </w:r>
      <w:proofErr w:type="spellEnd"/>
      <w:r w:rsidR="00CD54AC" w:rsidRPr="00CD54AC">
        <w:t>-Constantin</w:t>
      </w:r>
      <w:r w:rsidR="00CD54AC">
        <w:t>, 2019)</w:t>
      </w:r>
      <w:r w:rsidRPr="00134519">
        <w:t>.</w:t>
      </w:r>
      <w:r w:rsidR="00317C4A" w:rsidRPr="00134519">
        <w:t xml:space="preserve"> In this study, our conceptuali</w:t>
      </w:r>
      <w:r w:rsidR="005C32EA" w:rsidRPr="00134519">
        <w:t>z</w:t>
      </w:r>
      <w:r w:rsidR="00317C4A" w:rsidRPr="00134519">
        <w:t xml:space="preserve">ation of perceived relative advantages </w:t>
      </w:r>
      <w:r w:rsidR="005C32EA" w:rsidRPr="00134519">
        <w:t>addresses</w:t>
      </w:r>
      <w:r w:rsidR="00317C4A" w:rsidRPr="00134519">
        <w:t xml:space="preserve"> </w:t>
      </w:r>
      <w:r w:rsidR="005C32EA" w:rsidRPr="00134519">
        <w:t>this</w:t>
      </w:r>
      <w:r w:rsidR="00317C4A" w:rsidRPr="00134519">
        <w:t xml:space="preserve"> gap by </w:t>
      </w:r>
      <w:r w:rsidRPr="00134519">
        <w:t>captur</w:t>
      </w:r>
      <w:r w:rsidR="00317C4A" w:rsidRPr="00134519">
        <w:t>ing</w:t>
      </w:r>
      <w:r w:rsidRPr="00134519">
        <w:t xml:space="preserve"> the comparative </w:t>
      </w:r>
      <w:r w:rsidR="00317C4A" w:rsidRPr="00134519">
        <w:t>benefits of superfoods</w:t>
      </w:r>
      <w:r w:rsidRPr="00134519">
        <w:t xml:space="preserve"> </w:t>
      </w:r>
      <w:r w:rsidR="005C32EA" w:rsidRPr="00134519">
        <w:t>compared to</w:t>
      </w:r>
      <w:r w:rsidRPr="00134519">
        <w:t xml:space="preserve"> the alternatives</w:t>
      </w:r>
      <w:r w:rsidR="00317C4A" w:rsidRPr="00134519">
        <w:t xml:space="preserve"> and</w:t>
      </w:r>
      <w:r w:rsidR="00876B5A" w:rsidRPr="00134519">
        <w:t xml:space="preserve"> how these</w:t>
      </w:r>
      <w:r w:rsidR="00317C4A" w:rsidRPr="00134519">
        <w:t xml:space="preserve"> inform </w:t>
      </w:r>
      <w:proofErr w:type="gramStart"/>
      <w:r w:rsidR="00317C4A" w:rsidRPr="00134519">
        <w:t>consumers’</w:t>
      </w:r>
      <w:proofErr w:type="gramEnd"/>
      <w:r w:rsidR="00317C4A" w:rsidRPr="00134519">
        <w:t xml:space="preserve"> </w:t>
      </w:r>
      <w:r w:rsidR="00876B5A" w:rsidRPr="00134519">
        <w:t>re</w:t>
      </w:r>
      <w:r w:rsidR="00317C4A" w:rsidRPr="00134519">
        <w:t xml:space="preserve">purchase and WOM </w:t>
      </w:r>
      <w:proofErr w:type="spellStart"/>
      <w:r w:rsidR="00317C4A" w:rsidRPr="00134519">
        <w:t>behavior</w:t>
      </w:r>
      <w:r w:rsidR="00885B1E" w:rsidRPr="00134519">
        <w:t>s</w:t>
      </w:r>
      <w:proofErr w:type="spellEnd"/>
      <w:r w:rsidRPr="00134519">
        <w:t>.</w:t>
      </w:r>
      <w:r w:rsidR="00317C4A" w:rsidRPr="00134519">
        <w:t xml:space="preserve"> </w:t>
      </w:r>
      <w:r w:rsidR="005C32EA" w:rsidRPr="00134519">
        <w:t>R</w:t>
      </w:r>
      <w:r w:rsidR="00C77945" w:rsidRPr="00134519">
        <w:t>esearch</w:t>
      </w:r>
      <w:r w:rsidR="005C32EA" w:rsidRPr="00134519">
        <w:t xml:space="preserve"> has</w:t>
      </w:r>
      <w:r w:rsidR="00C77945" w:rsidRPr="00134519">
        <w:t xml:space="preserve"> identified</w:t>
      </w:r>
      <w:r w:rsidR="001C7E7F" w:rsidRPr="00134519">
        <w:t xml:space="preserve"> direct</w:t>
      </w:r>
      <w:r w:rsidR="00C77945" w:rsidRPr="00134519">
        <w:t xml:space="preserve"> </w:t>
      </w:r>
      <w:r w:rsidR="001C7E7F" w:rsidRPr="00134519">
        <w:t xml:space="preserve">positive effects of consumption values on (re)purchase and WOM </w:t>
      </w:r>
      <w:proofErr w:type="spellStart"/>
      <w:r w:rsidR="001C7E7F" w:rsidRPr="00134519">
        <w:t>behaviors</w:t>
      </w:r>
      <w:proofErr w:type="spellEnd"/>
      <w:r w:rsidR="001C7E7F" w:rsidRPr="00134519">
        <w:t xml:space="preserve"> (e.g., </w:t>
      </w:r>
      <w:proofErr w:type="spellStart"/>
      <w:r w:rsidR="00AB3FE9" w:rsidRPr="00134519">
        <w:t>Alsulaiman</w:t>
      </w:r>
      <w:proofErr w:type="spellEnd"/>
      <w:r w:rsidR="005C32EA" w:rsidRPr="00134519">
        <w:t xml:space="preserve"> et al.</w:t>
      </w:r>
      <w:r w:rsidR="00AB3FE9" w:rsidRPr="00134519">
        <w:t>, 2015; Dowell</w:t>
      </w:r>
      <w:r w:rsidR="005C32EA" w:rsidRPr="00134519">
        <w:t xml:space="preserve"> et al.</w:t>
      </w:r>
      <w:r w:rsidR="00AB3FE9" w:rsidRPr="00134519">
        <w:t>, 2019; Lin</w:t>
      </w:r>
      <w:r w:rsidR="005C32EA" w:rsidRPr="00134519">
        <w:t xml:space="preserve"> et al.</w:t>
      </w:r>
      <w:r w:rsidR="00AB3FE9" w:rsidRPr="00134519">
        <w:t>, 2020).</w:t>
      </w:r>
      <w:r w:rsidR="001C7E7F" w:rsidRPr="00134519">
        <w:t xml:space="preserve"> </w:t>
      </w:r>
      <w:r w:rsidR="00885B1E" w:rsidRPr="00134519">
        <w:t xml:space="preserve">We argue </w:t>
      </w:r>
      <w:r w:rsidR="005C32EA" w:rsidRPr="00134519">
        <w:t xml:space="preserve">that </w:t>
      </w:r>
      <w:r w:rsidR="00885B1E" w:rsidRPr="00134519">
        <w:t>r</w:t>
      </w:r>
      <w:r w:rsidR="00317C4A" w:rsidRPr="00134519">
        <w:t xml:space="preserve">elative advantages play an indispensable </w:t>
      </w:r>
      <w:r w:rsidR="00C737A3" w:rsidRPr="00134519">
        <w:t>role in</w:t>
      </w:r>
      <w:r w:rsidR="00317C4A" w:rsidRPr="00134519">
        <w:t xml:space="preserve"> connecting the impact of value perceptions</w:t>
      </w:r>
      <w:r w:rsidR="00C737A3" w:rsidRPr="00134519">
        <w:t xml:space="preserve"> </w:t>
      </w:r>
      <w:r w:rsidR="005C32EA" w:rsidRPr="00134519">
        <w:t>to</w:t>
      </w:r>
      <w:r w:rsidR="00C737A3" w:rsidRPr="00134519">
        <w:t xml:space="preserve"> consumers’ </w:t>
      </w:r>
      <w:proofErr w:type="spellStart"/>
      <w:r w:rsidR="00C737A3" w:rsidRPr="00134519">
        <w:t>behavioral</w:t>
      </w:r>
      <w:proofErr w:type="spellEnd"/>
      <w:r w:rsidR="00C737A3" w:rsidRPr="00134519">
        <w:t xml:space="preserve"> responses (i.e., repurchase and WOM intention</w:t>
      </w:r>
      <w:r w:rsidR="00876B5A" w:rsidRPr="00134519">
        <w:t>s</w:t>
      </w:r>
      <w:r w:rsidR="00C737A3" w:rsidRPr="00134519">
        <w:t xml:space="preserve">). </w:t>
      </w:r>
      <w:r w:rsidR="005C32EA" w:rsidRPr="00134519">
        <w:t>This is b</w:t>
      </w:r>
      <w:r w:rsidR="00B04E76" w:rsidRPr="00134519">
        <w:t>ecause</w:t>
      </w:r>
      <w:r w:rsidR="005C32EA" w:rsidRPr="00134519">
        <w:t xml:space="preserve"> the</w:t>
      </w:r>
      <w:r w:rsidR="00B04E76" w:rsidRPr="00134519">
        <w:t xml:space="preserve"> h</w:t>
      </w:r>
      <w:r w:rsidR="00317C4A" w:rsidRPr="00134519">
        <w:t xml:space="preserve">igh consumption values perceived in superfoods may not </w:t>
      </w:r>
      <w:r w:rsidR="005C32EA" w:rsidRPr="00134519">
        <w:t xml:space="preserve">be </w:t>
      </w:r>
      <w:r w:rsidR="00317C4A" w:rsidRPr="00134519">
        <w:t>effective</w:t>
      </w:r>
      <w:r w:rsidR="005C32EA" w:rsidRPr="00134519">
        <w:t xml:space="preserve"> in</w:t>
      </w:r>
      <w:r w:rsidR="00317C4A" w:rsidRPr="00134519">
        <w:t xml:space="preserve"> predict</w:t>
      </w:r>
      <w:r w:rsidR="005C32EA" w:rsidRPr="00134519">
        <w:t>ing</w:t>
      </w:r>
      <w:r w:rsidR="00317C4A" w:rsidRPr="00134519">
        <w:t xml:space="preserve"> </w:t>
      </w:r>
      <w:proofErr w:type="gramStart"/>
      <w:r w:rsidR="00317C4A" w:rsidRPr="00134519">
        <w:t>consumers’</w:t>
      </w:r>
      <w:proofErr w:type="gramEnd"/>
      <w:r w:rsidR="00317C4A" w:rsidRPr="00134519">
        <w:t xml:space="preserve"> repurchase and WOM </w:t>
      </w:r>
      <w:r w:rsidR="00C737A3" w:rsidRPr="00134519">
        <w:t>intentions</w:t>
      </w:r>
      <w:r w:rsidR="005C32EA" w:rsidRPr="00134519">
        <w:t>,</w:t>
      </w:r>
      <w:r w:rsidR="00C737A3" w:rsidRPr="00134519">
        <w:t xml:space="preserve"> </w:t>
      </w:r>
      <w:r w:rsidR="00317C4A" w:rsidRPr="00134519">
        <w:t>since alternative</w:t>
      </w:r>
      <w:r w:rsidR="005E0661" w:rsidRPr="00134519">
        <w:t xml:space="preserve"> dietary styles</w:t>
      </w:r>
      <w:r w:rsidR="00317C4A" w:rsidRPr="00134519">
        <w:t xml:space="preserve"> may </w:t>
      </w:r>
      <w:r w:rsidR="005E0661" w:rsidRPr="00134519">
        <w:t xml:space="preserve">carry </w:t>
      </w:r>
      <w:r w:rsidR="00317C4A" w:rsidRPr="00134519">
        <w:t xml:space="preserve">even higher </w:t>
      </w:r>
      <w:r w:rsidR="005E0661" w:rsidRPr="00134519">
        <w:t>value</w:t>
      </w:r>
      <w:r w:rsidR="00C737A3" w:rsidRPr="00134519">
        <w:t xml:space="preserve"> perceptions</w:t>
      </w:r>
      <w:r w:rsidR="005E0661" w:rsidRPr="00134519">
        <w:t xml:space="preserve">. </w:t>
      </w:r>
      <w:r w:rsidR="00C737A3" w:rsidRPr="00134519">
        <w:t xml:space="preserve">In </w:t>
      </w:r>
      <w:r w:rsidR="005C32EA" w:rsidRPr="00134519">
        <w:t>this</w:t>
      </w:r>
      <w:r w:rsidR="00C737A3" w:rsidRPr="00134519">
        <w:t xml:space="preserve"> case, consumers are less likely to repurchase and recommend superfoods</w:t>
      </w:r>
      <w:r w:rsidR="00947B2D">
        <w:t>,</w:t>
      </w:r>
      <w:r w:rsidR="00C737A3" w:rsidRPr="00134519">
        <w:t xml:space="preserve"> even</w:t>
      </w:r>
      <w:r w:rsidR="005C32EA" w:rsidRPr="00134519">
        <w:t xml:space="preserve"> if</w:t>
      </w:r>
      <w:r w:rsidR="00C737A3" w:rsidRPr="00134519">
        <w:t xml:space="preserve"> they perceive high</w:t>
      </w:r>
      <w:r w:rsidR="005C32EA" w:rsidRPr="00134519">
        <w:t xml:space="preserve"> consumption</w:t>
      </w:r>
      <w:r w:rsidR="00C737A3" w:rsidRPr="00134519">
        <w:t xml:space="preserve"> values.</w:t>
      </w:r>
      <w:r w:rsidR="00B04E76" w:rsidRPr="00134519">
        <w:t xml:space="preserve"> However, </w:t>
      </w:r>
      <w:r w:rsidR="00DE15B8" w:rsidRPr="00134519">
        <w:t>when</w:t>
      </w:r>
      <w:r w:rsidR="00B04E76" w:rsidRPr="00134519">
        <w:t xml:space="preserve"> higher </w:t>
      </w:r>
      <w:r w:rsidR="005C32EA" w:rsidRPr="00134519">
        <w:t xml:space="preserve">consumption </w:t>
      </w:r>
      <w:r w:rsidR="00B04E76" w:rsidRPr="00134519">
        <w:t>values of superfoods</w:t>
      </w:r>
      <w:r w:rsidR="00DE15B8" w:rsidRPr="00134519">
        <w:t xml:space="preserve"> are</w:t>
      </w:r>
      <w:r w:rsidR="00B04E76" w:rsidRPr="00134519">
        <w:t xml:space="preserve"> perceived by consumer</w:t>
      </w:r>
      <w:r w:rsidR="005C32EA" w:rsidRPr="00134519">
        <w:t>s</w:t>
      </w:r>
      <w:r w:rsidR="00B04E76" w:rsidRPr="00134519">
        <w:t>, superfoods are more likely to gain</w:t>
      </w:r>
      <w:r w:rsidR="00876B5A" w:rsidRPr="00134519">
        <w:t xml:space="preserve"> </w:t>
      </w:r>
      <w:r w:rsidR="00B04E76" w:rsidRPr="00134519">
        <w:t>relative advantage</w:t>
      </w:r>
      <w:r w:rsidR="00876B5A" w:rsidRPr="00134519">
        <w:t>s</w:t>
      </w:r>
      <w:r w:rsidR="00B04E76" w:rsidRPr="00134519">
        <w:t xml:space="preserve"> in the consumers</w:t>
      </w:r>
      <w:r w:rsidR="005C32EA" w:rsidRPr="00134519">
        <w:t>’</w:t>
      </w:r>
      <w:r w:rsidR="00B04E76" w:rsidRPr="00134519">
        <w:t xml:space="preserve"> evaluation of alternatives</w:t>
      </w:r>
      <w:r w:rsidR="00DE15B8" w:rsidRPr="00134519">
        <w:t xml:space="preserve">. Relative advantages indicate the superiority of superfoods </w:t>
      </w:r>
      <w:r w:rsidR="005C32EA" w:rsidRPr="00134519">
        <w:t>to</w:t>
      </w:r>
      <w:r w:rsidR="00DE15B8" w:rsidRPr="00134519">
        <w:t xml:space="preserve"> other alternatives and can</w:t>
      </w:r>
      <w:r w:rsidR="005C32EA" w:rsidRPr="00134519">
        <w:t>,</w:t>
      </w:r>
      <w:r w:rsidR="00DE15B8" w:rsidRPr="00134519">
        <w:t xml:space="preserve"> therefore</w:t>
      </w:r>
      <w:r w:rsidR="005C32EA" w:rsidRPr="00134519">
        <w:t>,</w:t>
      </w:r>
      <w:r w:rsidR="00DE15B8" w:rsidRPr="00134519">
        <w:t xml:space="preserve"> better predict </w:t>
      </w:r>
      <w:proofErr w:type="gramStart"/>
      <w:r w:rsidR="00DE15B8" w:rsidRPr="00134519">
        <w:t>consumers’</w:t>
      </w:r>
      <w:proofErr w:type="gramEnd"/>
      <w:r w:rsidR="00DE15B8" w:rsidRPr="00134519">
        <w:t xml:space="preserve"> repurchase and WOM</w:t>
      </w:r>
      <w:r w:rsidR="00876B5A" w:rsidRPr="00134519">
        <w:t xml:space="preserve"> intentions</w:t>
      </w:r>
      <w:r w:rsidR="00DE15B8" w:rsidRPr="00134519">
        <w:t xml:space="preserve"> (</w:t>
      </w:r>
      <w:r w:rsidR="00D92231" w:rsidRPr="00134519">
        <w:t>Arts</w:t>
      </w:r>
      <w:r w:rsidR="005C32EA" w:rsidRPr="00134519">
        <w:t xml:space="preserve"> et al.</w:t>
      </w:r>
      <w:r w:rsidR="00D92231" w:rsidRPr="00134519">
        <w:t xml:space="preserve">, 2011; </w:t>
      </w:r>
      <w:r w:rsidR="00DE15B8" w:rsidRPr="00134519">
        <w:t>Me</w:t>
      </w:r>
      <w:r w:rsidR="00C001DA" w:rsidRPr="00134519">
        <w:t>n</w:t>
      </w:r>
      <w:r w:rsidR="00DE15B8" w:rsidRPr="00134519">
        <w:t xml:space="preserve">de et al., 2015). Thus, </w:t>
      </w:r>
      <w:r w:rsidR="00C85755" w:rsidRPr="00134519">
        <w:t>we hypothes</w:t>
      </w:r>
      <w:r w:rsidR="00DE15B8" w:rsidRPr="00134519">
        <w:t>i</w:t>
      </w:r>
      <w:r w:rsidR="005C32EA" w:rsidRPr="00134519">
        <w:t>z</w:t>
      </w:r>
      <w:r w:rsidR="00DE15B8" w:rsidRPr="00134519">
        <w:t xml:space="preserve">e, </w:t>
      </w:r>
    </w:p>
    <w:p w14:paraId="2DA77455" w14:textId="77777777" w:rsidR="00A1017B" w:rsidRPr="00134519" w:rsidRDefault="00A1017B" w:rsidP="005E0015">
      <w:pPr>
        <w:pStyle w:val="NormalWeb"/>
        <w:spacing w:before="0" w:beforeAutospacing="0" w:after="0" w:afterAutospacing="0" w:line="480" w:lineRule="auto"/>
        <w:jc w:val="both"/>
        <w:rPr>
          <w:b/>
          <w:bCs/>
        </w:rPr>
      </w:pPr>
    </w:p>
    <w:p w14:paraId="036AD3C2" w14:textId="10221AED" w:rsidR="00C85755" w:rsidRPr="00134519" w:rsidRDefault="00C85755" w:rsidP="00C741E4">
      <w:pPr>
        <w:pStyle w:val="NormalWeb"/>
        <w:spacing w:before="0" w:beforeAutospacing="0" w:after="0" w:afterAutospacing="0" w:line="480" w:lineRule="auto"/>
        <w:jc w:val="both"/>
      </w:pPr>
      <w:bookmarkStart w:id="14" w:name="_Hlk68008247"/>
      <w:r w:rsidRPr="00134519">
        <w:rPr>
          <w:b/>
          <w:bCs/>
        </w:rPr>
        <w:lastRenderedPageBreak/>
        <w:t>H4a-e:</w:t>
      </w:r>
      <w:r w:rsidRPr="00134519">
        <w:t xml:space="preserve"> Relative advantage</w:t>
      </w:r>
      <w:r w:rsidR="00876B5A" w:rsidRPr="00134519">
        <w:t>s</w:t>
      </w:r>
      <w:r w:rsidRPr="00134519">
        <w:t xml:space="preserve"> mediate the relationship between a) functional value, b) emotional value, c) social value, d) epistemic value, e) situational value and </w:t>
      </w:r>
      <w:r w:rsidR="005C32EA" w:rsidRPr="00134519">
        <w:t xml:space="preserve">intention to </w:t>
      </w:r>
      <w:r w:rsidR="00DD0C3C" w:rsidRPr="00134519">
        <w:t>re</w:t>
      </w:r>
      <w:r w:rsidRPr="00134519">
        <w:t xml:space="preserve">purchase </w:t>
      </w:r>
      <w:r w:rsidR="00DE15B8" w:rsidRPr="00134519">
        <w:t>superfoods</w:t>
      </w:r>
      <w:r w:rsidRPr="00134519">
        <w:t xml:space="preserve">. </w:t>
      </w:r>
    </w:p>
    <w:p w14:paraId="0986A31A" w14:textId="7DFB7525" w:rsidR="00A1017B" w:rsidRPr="00134519" w:rsidRDefault="00C85755" w:rsidP="00C741E4">
      <w:pPr>
        <w:pStyle w:val="NormalWeb"/>
        <w:spacing w:before="0" w:beforeAutospacing="0" w:after="0" w:afterAutospacing="0" w:line="480" w:lineRule="auto"/>
        <w:jc w:val="both"/>
      </w:pPr>
      <w:r w:rsidRPr="00134519">
        <w:rPr>
          <w:b/>
          <w:bCs/>
        </w:rPr>
        <w:t>H5a-e:</w:t>
      </w:r>
      <w:r w:rsidRPr="00134519">
        <w:t xml:space="preserve"> Relative advantage</w:t>
      </w:r>
      <w:r w:rsidR="00876B5A" w:rsidRPr="00134519">
        <w:t>s</w:t>
      </w:r>
      <w:r w:rsidRPr="00134519">
        <w:t xml:space="preserve"> mediate the relationship between a) functional value, b) emotional value, c) social value, d) epistemic value, e) situational value and word-of-mouth</w:t>
      </w:r>
      <w:r w:rsidR="00DE15B8" w:rsidRPr="00134519">
        <w:t xml:space="preserve"> intention </w:t>
      </w:r>
      <w:r w:rsidR="005C32EA" w:rsidRPr="00134519">
        <w:t>regarding</w:t>
      </w:r>
      <w:r w:rsidR="00DE15B8" w:rsidRPr="00134519">
        <w:t xml:space="preserve"> superfoods</w:t>
      </w:r>
      <w:r w:rsidRPr="00134519">
        <w:t xml:space="preserve">. </w:t>
      </w:r>
    </w:p>
    <w:bookmarkEnd w:id="14"/>
    <w:p w14:paraId="23B05BEE" w14:textId="77777777" w:rsidR="00C85755" w:rsidRPr="00134519" w:rsidRDefault="00C85755" w:rsidP="00C741E4">
      <w:pPr>
        <w:pStyle w:val="NormalWeb"/>
        <w:spacing w:before="0" w:beforeAutospacing="0" w:after="0" w:afterAutospacing="0" w:line="480" w:lineRule="auto"/>
        <w:jc w:val="both"/>
      </w:pPr>
    </w:p>
    <w:p w14:paraId="3FC3837E" w14:textId="01A0F1B1" w:rsidR="00C85755" w:rsidRPr="00134519" w:rsidRDefault="006470E5" w:rsidP="00C741E4">
      <w:pPr>
        <w:pStyle w:val="Heading2"/>
        <w:spacing w:before="0" w:line="480" w:lineRule="auto"/>
        <w:rPr>
          <w:b/>
          <w:bCs/>
        </w:rPr>
      </w:pPr>
      <w:r>
        <w:rPr>
          <w:rFonts w:ascii="Times New Roman" w:hAnsi="Times New Roman" w:cs="Times New Roman"/>
          <w:b/>
          <w:bCs/>
          <w:color w:val="auto"/>
          <w:sz w:val="24"/>
          <w:szCs w:val="24"/>
        </w:rPr>
        <w:t>3</w:t>
      </w:r>
      <w:r w:rsidR="00664DAB" w:rsidRPr="00134519">
        <w:rPr>
          <w:rFonts w:ascii="Times New Roman" w:hAnsi="Times New Roman" w:cs="Times New Roman"/>
          <w:b/>
          <w:bCs/>
          <w:color w:val="auto"/>
          <w:sz w:val="24"/>
          <w:szCs w:val="24"/>
        </w:rPr>
        <w:t xml:space="preserve">.5 </w:t>
      </w:r>
      <w:r w:rsidR="00C85755" w:rsidRPr="00134519">
        <w:rPr>
          <w:rFonts w:ascii="Times New Roman" w:hAnsi="Times New Roman" w:cs="Times New Roman"/>
          <w:b/>
          <w:bCs/>
          <w:color w:val="auto"/>
          <w:sz w:val="24"/>
          <w:szCs w:val="24"/>
        </w:rPr>
        <w:t xml:space="preserve">Moderating role of </w:t>
      </w:r>
      <w:r w:rsidR="00E239CE">
        <w:rPr>
          <w:rFonts w:ascii="Times New Roman" w:hAnsi="Times New Roman" w:cs="Times New Roman"/>
          <w:b/>
          <w:bCs/>
          <w:color w:val="auto"/>
          <w:sz w:val="24"/>
          <w:szCs w:val="24"/>
        </w:rPr>
        <w:t>perceived</w:t>
      </w:r>
      <w:r w:rsidR="00E239CE" w:rsidRPr="00134519">
        <w:rPr>
          <w:rFonts w:ascii="Times New Roman" w:hAnsi="Times New Roman" w:cs="Times New Roman"/>
          <w:b/>
          <w:bCs/>
          <w:color w:val="auto"/>
          <w:sz w:val="24"/>
          <w:szCs w:val="24"/>
        </w:rPr>
        <w:t xml:space="preserve"> </w:t>
      </w:r>
      <w:r w:rsidR="00C85755" w:rsidRPr="00134519">
        <w:rPr>
          <w:rFonts w:ascii="Times New Roman" w:hAnsi="Times New Roman" w:cs="Times New Roman"/>
          <w:b/>
          <w:bCs/>
          <w:color w:val="auto"/>
          <w:sz w:val="24"/>
          <w:szCs w:val="24"/>
        </w:rPr>
        <w:t>cost</w:t>
      </w:r>
      <w:r w:rsidR="00C91B2D" w:rsidRPr="00134519">
        <w:rPr>
          <w:rFonts w:ascii="Times New Roman" w:hAnsi="Times New Roman" w:cs="Times New Roman"/>
          <w:b/>
          <w:bCs/>
          <w:color w:val="auto"/>
          <w:sz w:val="24"/>
          <w:szCs w:val="24"/>
        </w:rPr>
        <w:t>s</w:t>
      </w:r>
      <w:r w:rsidR="00C85755" w:rsidRPr="00134519">
        <w:rPr>
          <w:rFonts w:ascii="Times New Roman" w:hAnsi="Times New Roman" w:cs="Times New Roman"/>
          <w:b/>
          <w:bCs/>
          <w:color w:val="auto"/>
          <w:sz w:val="24"/>
          <w:szCs w:val="24"/>
        </w:rPr>
        <w:t xml:space="preserve"> </w:t>
      </w:r>
    </w:p>
    <w:p w14:paraId="32A45870" w14:textId="35836DEF" w:rsidR="00D245C9" w:rsidRPr="00134519" w:rsidRDefault="00C34926" w:rsidP="00573BF6">
      <w:pPr>
        <w:autoSpaceDE w:val="0"/>
        <w:autoSpaceDN w:val="0"/>
        <w:adjustRightInd w:val="0"/>
        <w:spacing w:line="480" w:lineRule="auto"/>
        <w:jc w:val="both"/>
      </w:pPr>
      <w:r w:rsidRPr="00134519">
        <w:t xml:space="preserve">In this study, relative advantage </w:t>
      </w:r>
      <w:r w:rsidR="00E62248" w:rsidRPr="00134519">
        <w:t>focus</w:t>
      </w:r>
      <w:r w:rsidR="005C32EA" w:rsidRPr="00134519">
        <w:t>es</w:t>
      </w:r>
      <w:r w:rsidR="00E62248" w:rsidRPr="00134519">
        <w:t xml:space="preserve"> on the functionality of superfoods (</w:t>
      </w:r>
      <w:r w:rsidR="003D4E94" w:rsidRPr="00134519">
        <w:t>i.e., t</w:t>
      </w:r>
      <w:r w:rsidR="00323A04">
        <w:t>he</w:t>
      </w:r>
      <w:r w:rsidR="003D4E94" w:rsidRPr="00134519">
        <w:t xml:space="preserve"> extent</w:t>
      </w:r>
      <w:r w:rsidR="00323A04">
        <w:t xml:space="preserve"> to which</w:t>
      </w:r>
      <w:r w:rsidR="003D4E94" w:rsidRPr="00134519">
        <w:t xml:space="preserve"> superfoods can achieve what other alternatives cannot) and can largely</w:t>
      </w:r>
      <w:r w:rsidR="005C32EA" w:rsidRPr="00134519">
        <w:t xml:space="preserve"> be used to</w:t>
      </w:r>
      <w:r w:rsidR="003D4E94" w:rsidRPr="00134519">
        <w:t xml:space="preserve"> predict consumers’ </w:t>
      </w:r>
      <w:proofErr w:type="spellStart"/>
      <w:r w:rsidR="003D4E94" w:rsidRPr="00134519">
        <w:t>behaviors</w:t>
      </w:r>
      <w:proofErr w:type="spellEnd"/>
      <w:r w:rsidR="003D4E94" w:rsidRPr="00134519">
        <w:t>, including repurchas</w:t>
      </w:r>
      <w:r w:rsidR="009163EA" w:rsidRPr="00134519">
        <w:t>ing</w:t>
      </w:r>
      <w:r w:rsidR="003D4E94" w:rsidRPr="00134519">
        <w:t xml:space="preserve"> and WOM. However, Thaler (1980) highlights</w:t>
      </w:r>
      <w:r w:rsidR="005C32EA" w:rsidRPr="00134519">
        <w:t xml:space="preserve"> that</w:t>
      </w:r>
      <w:r w:rsidR="003D4E94" w:rsidRPr="00134519">
        <w:t xml:space="preserve"> consumers’ </w:t>
      </w:r>
      <w:proofErr w:type="spellStart"/>
      <w:r w:rsidR="003D4E94" w:rsidRPr="00134519">
        <w:t>behaviors</w:t>
      </w:r>
      <w:proofErr w:type="spellEnd"/>
      <w:r w:rsidR="003D4E94" w:rsidRPr="00134519">
        <w:t xml:space="preserve"> are not </w:t>
      </w:r>
      <w:r w:rsidR="005C32EA" w:rsidRPr="00134519">
        <w:t xml:space="preserve">driven </w:t>
      </w:r>
      <w:r w:rsidR="00D245C9" w:rsidRPr="00134519">
        <w:t>purely</w:t>
      </w:r>
      <w:r w:rsidR="003D4E94" w:rsidRPr="00134519">
        <w:t xml:space="preserve"> by the </w:t>
      </w:r>
      <w:r w:rsidR="00D245C9" w:rsidRPr="00134519">
        <w:t xml:space="preserve">perceived </w:t>
      </w:r>
      <w:r w:rsidR="003D4E94" w:rsidRPr="00134519">
        <w:t>relative advantages</w:t>
      </w:r>
      <w:r w:rsidR="00D245C9" w:rsidRPr="00134519">
        <w:t xml:space="preserve"> of a </w:t>
      </w:r>
      <w:proofErr w:type="gramStart"/>
      <w:r w:rsidR="00D245C9" w:rsidRPr="00134519">
        <w:t>product</w:t>
      </w:r>
      <w:r w:rsidR="003D4E94" w:rsidRPr="00134519">
        <w:t>, but</w:t>
      </w:r>
      <w:proofErr w:type="gramEnd"/>
      <w:r w:rsidR="003D4E94" w:rsidRPr="00134519">
        <w:t xml:space="preserve"> are also shaped by the costs</w:t>
      </w:r>
      <w:r w:rsidR="00D245C9" w:rsidRPr="00134519">
        <w:t xml:space="preserve"> incurred</w:t>
      </w:r>
      <w:r w:rsidR="003D4E94" w:rsidRPr="00134519">
        <w:t xml:space="preserve">. </w:t>
      </w:r>
      <w:r w:rsidR="00D245C9" w:rsidRPr="00134519">
        <w:t xml:space="preserve">Therefore, to further understand </w:t>
      </w:r>
      <w:r w:rsidR="00D25C66" w:rsidRPr="00134519">
        <w:t xml:space="preserve">the cognitive mechanism of </w:t>
      </w:r>
      <w:r w:rsidR="00D245C9" w:rsidRPr="00134519">
        <w:t xml:space="preserve">consumers’ </w:t>
      </w:r>
      <w:r w:rsidR="00D25C66" w:rsidRPr="00134519">
        <w:t>s</w:t>
      </w:r>
      <w:r w:rsidR="00D245C9" w:rsidRPr="00134519">
        <w:t xml:space="preserve">uperfood consumption and WOM that is elicited by consumption values and mediated by relative advantages, we </w:t>
      </w:r>
      <w:r w:rsidR="00185E5A" w:rsidRPr="00134519">
        <w:t xml:space="preserve">also </w:t>
      </w:r>
      <w:r w:rsidR="00D245C9" w:rsidRPr="00134519">
        <w:t>emphasi</w:t>
      </w:r>
      <w:r w:rsidR="00D25C66" w:rsidRPr="00134519">
        <w:t>z</w:t>
      </w:r>
      <w:r w:rsidR="00D245C9" w:rsidRPr="00134519">
        <w:t xml:space="preserve">e the significance of </w:t>
      </w:r>
      <w:r w:rsidR="00DB78C6" w:rsidRPr="00134519">
        <w:t>perceived</w:t>
      </w:r>
      <w:r w:rsidR="00D245C9" w:rsidRPr="00134519">
        <w:t xml:space="preserve"> cost in shaping consumer</w:t>
      </w:r>
      <w:r w:rsidR="00D25C66" w:rsidRPr="00134519">
        <w:t>s’</w:t>
      </w:r>
      <w:r w:rsidR="00D245C9" w:rsidRPr="00134519">
        <w:t xml:space="preserve"> </w:t>
      </w:r>
      <w:proofErr w:type="spellStart"/>
      <w:r w:rsidR="00D245C9" w:rsidRPr="00134519">
        <w:t>behaviors</w:t>
      </w:r>
      <w:proofErr w:type="spellEnd"/>
      <w:r w:rsidR="00D245C9" w:rsidRPr="00134519">
        <w:t xml:space="preserve">. </w:t>
      </w:r>
    </w:p>
    <w:p w14:paraId="4D8CC667" w14:textId="72E6B0F3" w:rsidR="00C85755" w:rsidRPr="00134519" w:rsidRDefault="00D245C9" w:rsidP="00573BF6">
      <w:pPr>
        <w:autoSpaceDE w:val="0"/>
        <w:autoSpaceDN w:val="0"/>
        <w:adjustRightInd w:val="0"/>
        <w:spacing w:line="480" w:lineRule="auto"/>
        <w:ind w:firstLine="720"/>
        <w:jc w:val="both"/>
      </w:pPr>
      <w:r w:rsidRPr="00134519">
        <w:t xml:space="preserve">Unlike </w:t>
      </w:r>
      <w:r w:rsidR="00947B2D">
        <w:t xml:space="preserve">perceptions of </w:t>
      </w:r>
      <w:r w:rsidRPr="00134519">
        <w:t xml:space="preserve">relative advantages that are informed by consumption values and focus on the functionality of superfoods, </w:t>
      </w:r>
      <w:r w:rsidR="00DB78C6" w:rsidRPr="00134519">
        <w:t>perceived</w:t>
      </w:r>
      <w:r w:rsidRPr="00134519">
        <w:t xml:space="preserve"> cost</w:t>
      </w:r>
      <w:r w:rsidR="00D25C66" w:rsidRPr="00134519">
        <w:t>s</w:t>
      </w:r>
      <w:r w:rsidRPr="00134519">
        <w:t xml:space="preserve"> consider affordability</w:t>
      </w:r>
      <w:r w:rsidR="00DB78C6" w:rsidRPr="00134519">
        <w:t xml:space="preserve"> and accessibility</w:t>
      </w:r>
      <w:r w:rsidRPr="00134519">
        <w:t>.</w:t>
      </w:r>
      <w:r w:rsidR="00185E5A" w:rsidRPr="00134519">
        <w:t xml:space="preserve"> </w:t>
      </w:r>
      <w:r w:rsidR="00DB78C6" w:rsidRPr="00134519">
        <w:t>Perceived</w:t>
      </w:r>
      <w:r w:rsidR="00185E5A" w:rsidRPr="00134519">
        <w:t xml:space="preserve"> costs are also often discussed in exploratory research o</w:t>
      </w:r>
      <w:r w:rsidR="00C91B2D" w:rsidRPr="00134519">
        <w:t>n</w:t>
      </w:r>
      <w:r w:rsidR="00185E5A" w:rsidRPr="00134519">
        <w:t xml:space="preserve"> food consumption</w:t>
      </w:r>
      <w:r w:rsidR="00D25C66" w:rsidRPr="00134519">
        <w:t>,</w:t>
      </w:r>
      <w:r w:rsidR="00185E5A" w:rsidRPr="00134519">
        <w:t xml:space="preserve"> but </w:t>
      </w:r>
      <w:r w:rsidR="00DB78C6" w:rsidRPr="00134519">
        <w:t>few</w:t>
      </w:r>
      <w:r w:rsidR="00D25C66" w:rsidRPr="00134519">
        <w:t xml:space="preserve"> </w:t>
      </w:r>
      <w:r w:rsidR="00DB78C6" w:rsidRPr="00134519">
        <w:t>research</w:t>
      </w:r>
      <w:r w:rsidR="00947B2D">
        <w:t>ers</w:t>
      </w:r>
      <w:r w:rsidR="00D25C66" w:rsidRPr="00134519">
        <w:t xml:space="preserve"> have</w:t>
      </w:r>
      <w:r w:rsidR="00185E5A" w:rsidRPr="00134519">
        <w:t xml:space="preserve"> empirically examined</w:t>
      </w:r>
      <w:r w:rsidR="00DB78C6" w:rsidRPr="00134519">
        <w:t xml:space="preserve"> perceived costs using </w:t>
      </w:r>
      <w:r w:rsidR="00D25C66" w:rsidRPr="00134519">
        <w:t xml:space="preserve">an </w:t>
      </w:r>
      <w:r w:rsidR="00DB78C6" w:rsidRPr="00134519">
        <w:t>explanatory approach</w:t>
      </w:r>
      <w:r w:rsidR="00185E5A" w:rsidRPr="00134519">
        <w:t xml:space="preserve">. Building on consumer </w:t>
      </w:r>
      <w:proofErr w:type="spellStart"/>
      <w:r w:rsidR="00185E5A" w:rsidRPr="00134519">
        <w:t>behavior</w:t>
      </w:r>
      <w:proofErr w:type="spellEnd"/>
      <w:r w:rsidR="00185E5A" w:rsidRPr="00134519">
        <w:t xml:space="preserve"> </w:t>
      </w:r>
      <w:r w:rsidR="00BA14C3" w:rsidRPr="00134519">
        <w:t xml:space="preserve">research </w:t>
      </w:r>
      <w:r w:rsidR="00185E5A" w:rsidRPr="00134519">
        <w:t xml:space="preserve">that </w:t>
      </w:r>
      <w:r w:rsidR="00BA14C3" w:rsidRPr="00134519">
        <w:t>emphasi</w:t>
      </w:r>
      <w:r w:rsidR="00D25C66" w:rsidRPr="00134519">
        <w:t>z</w:t>
      </w:r>
      <w:r w:rsidR="00BA14C3" w:rsidRPr="00134519">
        <w:t>e</w:t>
      </w:r>
      <w:r w:rsidR="00D25C66" w:rsidRPr="00134519">
        <w:t>s</w:t>
      </w:r>
      <w:r w:rsidR="00185E5A" w:rsidRPr="00134519">
        <w:t xml:space="preserve"> cost</w:t>
      </w:r>
      <w:r w:rsidR="00323A04">
        <w:t>s</w:t>
      </w:r>
      <w:r w:rsidR="00185E5A" w:rsidRPr="00134519">
        <w:t xml:space="preserve"> (e.g., de Ruyter et al., 1998; Jones et al.</w:t>
      </w:r>
      <w:r w:rsidR="00D25C66" w:rsidRPr="00134519">
        <w:t>,</w:t>
      </w:r>
      <w:r w:rsidR="00185E5A" w:rsidRPr="00134519">
        <w:t xml:space="preserve"> 2000), in this study, </w:t>
      </w:r>
      <w:r w:rsidR="00DB78C6" w:rsidRPr="00134519">
        <w:t>perceived</w:t>
      </w:r>
      <w:r w:rsidR="00BA6663" w:rsidRPr="00134519">
        <w:t xml:space="preserve"> costs </w:t>
      </w:r>
      <w:r w:rsidR="00BA14C3" w:rsidRPr="00134519">
        <w:t xml:space="preserve">refer </w:t>
      </w:r>
      <w:r w:rsidR="00185E5A" w:rsidRPr="00134519">
        <w:t>to</w:t>
      </w:r>
      <w:r w:rsidR="00BA6663" w:rsidRPr="00134519">
        <w:t xml:space="preserve"> the general </w:t>
      </w:r>
      <w:r w:rsidR="00185E5A" w:rsidRPr="00134519">
        <w:t xml:space="preserve">sacrifices </w:t>
      </w:r>
      <w:r w:rsidR="00947B2D">
        <w:t>incurred by</w:t>
      </w:r>
      <w:r w:rsidR="00BA6663" w:rsidRPr="00134519">
        <w:t xml:space="preserve"> consuming</w:t>
      </w:r>
      <w:r w:rsidR="00C77945" w:rsidRPr="00134519">
        <w:t xml:space="preserve"> (more)</w:t>
      </w:r>
      <w:r w:rsidR="00BA6663" w:rsidRPr="00134519">
        <w:t xml:space="preserve"> superfoods</w:t>
      </w:r>
      <w:r w:rsidR="0053732F" w:rsidRPr="00134519">
        <w:t>, such as</w:t>
      </w:r>
      <w:r w:rsidR="00BA6663" w:rsidRPr="00134519">
        <w:t xml:space="preserve"> time, money and effort (El-</w:t>
      </w:r>
      <w:proofErr w:type="spellStart"/>
      <w:r w:rsidR="00BA6663" w:rsidRPr="00134519">
        <w:t>Manstrly</w:t>
      </w:r>
      <w:proofErr w:type="spellEnd"/>
      <w:r w:rsidR="00D25C66" w:rsidRPr="00134519">
        <w:t>,</w:t>
      </w:r>
      <w:r w:rsidR="00BA6663" w:rsidRPr="00134519">
        <w:t xml:space="preserve"> 2016; Jones et al., 200</w:t>
      </w:r>
      <w:r w:rsidR="007D0575">
        <w:t>0; Jones et al., 2</w:t>
      </w:r>
      <w:r w:rsidR="00BA6663" w:rsidRPr="00134519">
        <w:t>007)</w:t>
      </w:r>
      <w:r w:rsidR="00185E5A" w:rsidRPr="00134519">
        <w:t xml:space="preserve">. </w:t>
      </w:r>
      <w:r w:rsidR="0053732F" w:rsidRPr="00134519">
        <w:t>Powel</w:t>
      </w:r>
      <w:r w:rsidR="00C001DA" w:rsidRPr="00134519">
        <w:t>l</w:t>
      </w:r>
      <w:r w:rsidR="00D25C66" w:rsidRPr="00134519">
        <w:t xml:space="preserve"> et al.</w:t>
      </w:r>
      <w:r w:rsidR="0053732F" w:rsidRPr="00134519">
        <w:t xml:space="preserve"> (2010) argue </w:t>
      </w:r>
      <w:r w:rsidR="00D25C66" w:rsidRPr="00134519">
        <w:t xml:space="preserve">that </w:t>
      </w:r>
      <w:r w:rsidR="00DB78C6" w:rsidRPr="00134519">
        <w:t>perceived</w:t>
      </w:r>
      <w:r w:rsidR="0053732F" w:rsidRPr="00134519">
        <w:t xml:space="preserve"> costs are a major barrier when consumers consider switch</w:t>
      </w:r>
      <w:r w:rsidR="00D25C66" w:rsidRPr="00134519">
        <w:t>ing</w:t>
      </w:r>
      <w:r w:rsidR="0053732F" w:rsidRPr="00134519">
        <w:t xml:space="preserve"> from unhealt</w:t>
      </w:r>
      <w:r w:rsidR="00D25C66" w:rsidRPr="00134519">
        <w:t>hful</w:t>
      </w:r>
      <w:r w:rsidR="0053732F" w:rsidRPr="00134519">
        <w:t xml:space="preserve"> food to healt</w:t>
      </w:r>
      <w:r w:rsidR="00D25C66" w:rsidRPr="00134519">
        <w:t>hful</w:t>
      </w:r>
      <w:r w:rsidR="0053732F" w:rsidRPr="00134519">
        <w:t xml:space="preserve"> </w:t>
      </w:r>
      <w:r w:rsidR="0053732F" w:rsidRPr="00134519">
        <w:lastRenderedPageBreak/>
        <w:t>food. Berners-Lee</w:t>
      </w:r>
      <w:r w:rsidR="00D25C66" w:rsidRPr="00134519">
        <w:t xml:space="preserve"> et al.</w:t>
      </w:r>
      <w:r w:rsidR="00547D73" w:rsidRPr="00134519">
        <w:t xml:space="preserve"> (2012) argue that, together with the </w:t>
      </w:r>
      <w:r w:rsidR="00DB78C6" w:rsidRPr="00134519">
        <w:t>potential benefits</w:t>
      </w:r>
      <w:r w:rsidR="00547D73" w:rsidRPr="00134519">
        <w:t xml:space="preserve">, consumers also consider </w:t>
      </w:r>
      <w:r w:rsidR="00DB78C6" w:rsidRPr="00134519">
        <w:t xml:space="preserve">the </w:t>
      </w:r>
      <w:r w:rsidR="00547D73" w:rsidRPr="00134519">
        <w:t xml:space="preserve">costs </w:t>
      </w:r>
      <w:r w:rsidR="00C91B2D" w:rsidRPr="00134519">
        <w:t>when</w:t>
      </w:r>
      <w:r w:rsidR="00547D73" w:rsidRPr="00134519">
        <w:t xml:space="preserve"> making dietary choice</w:t>
      </w:r>
      <w:r w:rsidR="00D25C66" w:rsidRPr="00134519">
        <w:t>s</w:t>
      </w:r>
      <w:r w:rsidR="00547D73" w:rsidRPr="00134519">
        <w:t xml:space="preserve">. Therefore, it is important to consider the dynamics between relative benefits and costs in influencing consumer </w:t>
      </w:r>
      <w:proofErr w:type="spellStart"/>
      <w:r w:rsidR="00547D73" w:rsidRPr="00134519">
        <w:t>behaviors</w:t>
      </w:r>
      <w:proofErr w:type="spellEnd"/>
      <w:r w:rsidR="00547D73" w:rsidRPr="00134519">
        <w:t xml:space="preserve">. </w:t>
      </w:r>
      <w:r w:rsidR="0053732F" w:rsidRPr="00134519">
        <w:t xml:space="preserve"> </w:t>
      </w:r>
    </w:p>
    <w:p w14:paraId="6EF6848C" w14:textId="171F54F0" w:rsidR="00F03608" w:rsidRPr="00134519" w:rsidRDefault="00C85755" w:rsidP="00C741E4">
      <w:pPr>
        <w:autoSpaceDE w:val="0"/>
        <w:autoSpaceDN w:val="0"/>
        <w:adjustRightInd w:val="0"/>
        <w:spacing w:line="480" w:lineRule="auto"/>
        <w:ind w:firstLine="720"/>
        <w:jc w:val="both"/>
      </w:pPr>
      <w:r w:rsidRPr="00134519">
        <w:t>According to prospect theory</w:t>
      </w:r>
      <w:r w:rsidR="00D25C66" w:rsidRPr="00134519">
        <w:t xml:space="preserve">, </w:t>
      </w:r>
      <w:r w:rsidRPr="00134519">
        <w:t xml:space="preserve">decision makers weigh both </w:t>
      </w:r>
      <w:r w:rsidR="00C91B2D" w:rsidRPr="00134519">
        <w:t>‘</w:t>
      </w:r>
      <w:r w:rsidRPr="00134519">
        <w:t>gains</w:t>
      </w:r>
      <w:r w:rsidR="00C91B2D" w:rsidRPr="00134519">
        <w:t>’</w:t>
      </w:r>
      <w:r w:rsidR="00547D73" w:rsidRPr="00134519">
        <w:t xml:space="preserve"> and </w:t>
      </w:r>
      <w:r w:rsidR="00C91B2D" w:rsidRPr="00134519">
        <w:t>‘</w:t>
      </w:r>
      <w:r w:rsidR="00547D73" w:rsidRPr="00134519">
        <w:t>losses</w:t>
      </w:r>
      <w:r w:rsidR="00C91B2D" w:rsidRPr="00134519">
        <w:t>’</w:t>
      </w:r>
      <w:r w:rsidR="00547D73" w:rsidRPr="00134519">
        <w:t xml:space="preserve"> and </w:t>
      </w:r>
      <w:r w:rsidRPr="00134519">
        <w:t xml:space="preserve">assess </w:t>
      </w:r>
      <w:r w:rsidR="00D25C66" w:rsidRPr="00134519">
        <w:t xml:space="preserve">the </w:t>
      </w:r>
      <w:r w:rsidRPr="00134519">
        <w:t xml:space="preserve">value of prospects in order to </w:t>
      </w:r>
      <w:r w:rsidR="00D25C66" w:rsidRPr="00134519">
        <w:t xml:space="preserve">make </w:t>
      </w:r>
      <w:r w:rsidRPr="00134519">
        <w:t xml:space="preserve">their choices (Kahneman </w:t>
      </w:r>
      <w:r w:rsidR="00D25C66" w:rsidRPr="00134519">
        <w:t>&amp;</w:t>
      </w:r>
      <w:r w:rsidRPr="00134519">
        <w:t xml:space="preserve"> Tversky, 1979; </w:t>
      </w:r>
      <w:bookmarkStart w:id="15" w:name="_Hlk68540930"/>
      <w:r w:rsidRPr="00134519">
        <w:t xml:space="preserve">Tversky </w:t>
      </w:r>
      <w:r w:rsidR="00D25C66" w:rsidRPr="00134519">
        <w:t>&amp;</w:t>
      </w:r>
      <w:r w:rsidRPr="00134519">
        <w:t xml:space="preserve"> Kahneman</w:t>
      </w:r>
      <w:r w:rsidR="00F7710B" w:rsidRPr="00134519">
        <w:t>,</w:t>
      </w:r>
      <w:r w:rsidRPr="00134519">
        <w:t xml:space="preserve"> 1991</w:t>
      </w:r>
      <w:bookmarkEnd w:id="15"/>
      <w:r w:rsidRPr="00134519">
        <w:t xml:space="preserve">). The central proposition of prospect theory in </w:t>
      </w:r>
      <w:proofErr w:type="spellStart"/>
      <w:r w:rsidRPr="00134519">
        <w:t>behavioral</w:t>
      </w:r>
      <w:proofErr w:type="spellEnd"/>
      <w:r w:rsidRPr="00134519">
        <w:t xml:space="preserve"> research emphasizes that </w:t>
      </w:r>
      <w:proofErr w:type="spellStart"/>
      <w:r w:rsidRPr="00134519">
        <w:t>behavioral</w:t>
      </w:r>
      <w:proofErr w:type="spellEnd"/>
      <w:r w:rsidRPr="00134519">
        <w:t xml:space="preserve"> intentions are the result of a comprehensive evaluation of </w:t>
      </w:r>
      <w:r w:rsidR="00D25C66" w:rsidRPr="00134519">
        <w:t xml:space="preserve">the </w:t>
      </w:r>
      <w:r w:rsidRPr="00134519">
        <w:t xml:space="preserve">benefits and costs of a target </w:t>
      </w:r>
      <w:proofErr w:type="spellStart"/>
      <w:r w:rsidRPr="00134519">
        <w:t>behavior</w:t>
      </w:r>
      <w:proofErr w:type="spellEnd"/>
      <w:r w:rsidRPr="00134519">
        <w:t xml:space="preserve"> (Chiu et al., 2014; </w:t>
      </w:r>
      <w:bookmarkStart w:id="16" w:name="_Hlk68540950"/>
      <w:r w:rsidRPr="00134519">
        <w:t xml:space="preserve">Chung </w:t>
      </w:r>
      <w:r w:rsidR="00D25C66" w:rsidRPr="00134519">
        <w:t>&amp;</w:t>
      </w:r>
      <w:r w:rsidRPr="00134519">
        <w:t xml:space="preserve"> Koo, 2015</w:t>
      </w:r>
      <w:bookmarkEnd w:id="16"/>
      <w:r w:rsidRPr="00134519">
        <w:t xml:space="preserve">). In </w:t>
      </w:r>
      <w:r w:rsidR="00080CC3" w:rsidRPr="00134519">
        <w:t xml:space="preserve">the </w:t>
      </w:r>
      <w:r w:rsidRPr="00134519">
        <w:t xml:space="preserve">superfood consumption context, from the perspective of prospect theory, consumers develop </w:t>
      </w:r>
      <w:proofErr w:type="spellStart"/>
      <w:r w:rsidRPr="00134519">
        <w:t>behavioral</w:t>
      </w:r>
      <w:proofErr w:type="spellEnd"/>
      <w:r w:rsidRPr="00134519">
        <w:t xml:space="preserve"> intentions (i.e., </w:t>
      </w:r>
      <w:r w:rsidR="003660FB" w:rsidRPr="00134519">
        <w:t>re</w:t>
      </w:r>
      <w:r w:rsidRPr="00134519">
        <w:t>purchase and WOM)</w:t>
      </w:r>
      <w:r w:rsidR="00D25C66" w:rsidRPr="00134519">
        <w:t>,</w:t>
      </w:r>
      <w:r w:rsidRPr="00134519">
        <w:t xml:space="preserve"> </w:t>
      </w:r>
      <w:r w:rsidR="00947B2D">
        <w:t xml:space="preserve">based </w:t>
      </w:r>
      <w:r w:rsidRPr="00134519">
        <w:t>not only on the</w:t>
      </w:r>
      <w:r w:rsidR="00080CC3" w:rsidRPr="00134519">
        <w:t>ir perceived</w:t>
      </w:r>
      <w:r w:rsidRPr="00134519">
        <w:t xml:space="preserve"> </w:t>
      </w:r>
      <w:r w:rsidR="00C91B2D" w:rsidRPr="00134519">
        <w:t>‘</w:t>
      </w:r>
      <w:r w:rsidRPr="00134519">
        <w:t>gains</w:t>
      </w:r>
      <w:r w:rsidR="00C91B2D" w:rsidRPr="00134519">
        <w:t>’</w:t>
      </w:r>
      <w:r w:rsidRPr="00134519">
        <w:t xml:space="preserve"> (i.e., relative advantages</w:t>
      </w:r>
      <w:r w:rsidR="00D25C66" w:rsidRPr="00134519">
        <w:t>;</w:t>
      </w:r>
      <w:r w:rsidRPr="00134519">
        <w:t xml:space="preserve"> that is, the benefits provided by superfoods compared to alternative</w:t>
      </w:r>
      <w:r w:rsidR="00170AA8" w:rsidRPr="00134519">
        <w:t>s</w:t>
      </w:r>
      <w:r w:rsidRPr="00134519">
        <w:t xml:space="preserve">), but also </w:t>
      </w:r>
      <w:r w:rsidR="00C91B2D" w:rsidRPr="00134519">
        <w:t>their</w:t>
      </w:r>
      <w:r w:rsidRPr="00134519">
        <w:t xml:space="preserve"> potential </w:t>
      </w:r>
      <w:r w:rsidR="00C91B2D" w:rsidRPr="00134519">
        <w:t>‘</w:t>
      </w:r>
      <w:r w:rsidRPr="00134519">
        <w:t>losses</w:t>
      </w:r>
      <w:r w:rsidR="00C91B2D" w:rsidRPr="00134519">
        <w:t>’</w:t>
      </w:r>
      <w:r w:rsidRPr="00134519">
        <w:t xml:space="preserve"> (i.e., the cost</w:t>
      </w:r>
      <w:r w:rsidR="00170AA8" w:rsidRPr="00134519">
        <w:t xml:space="preserve">s </w:t>
      </w:r>
      <w:r w:rsidRPr="00134519">
        <w:t>in relation to</w:t>
      </w:r>
      <w:r w:rsidR="00C91B2D" w:rsidRPr="00134519">
        <w:t xml:space="preserve"> the</w:t>
      </w:r>
      <w:r w:rsidRPr="00134519">
        <w:t xml:space="preserve"> time, money and effort required </w:t>
      </w:r>
      <w:r w:rsidR="00D25C66" w:rsidRPr="00134519">
        <w:t>for</w:t>
      </w:r>
      <w:r w:rsidRPr="00134519">
        <w:t xml:space="preserve"> superfood consumption). </w:t>
      </w:r>
      <w:r w:rsidR="00C91B2D" w:rsidRPr="00134519">
        <w:t>R</w:t>
      </w:r>
      <w:r w:rsidR="00170AA8" w:rsidRPr="00134519">
        <w:t>esearch employing pros</w:t>
      </w:r>
      <w:r w:rsidR="00542C0C" w:rsidRPr="00134519">
        <w:t>p</w:t>
      </w:r>
      <w:r w:rsidR="00170AA8" w:rsidRPr="00134519">
        <w:t>ect theory suggests that the</w:t>
      </w:r>
      <w:r w:rsidR="00CD3B40" w:rsidRPr="00134519">
        <w:t xml:space="preserve"> trade-off</w:t>
      </w:r>
      <w:r w:rsidR="00170AA8" w:rsidRPr="00134519">
        <w:t xml:space="preserve"> between </w:t>
      </w:r>
      <w:r w:rsidR="00C91B2D" w:rsidRPr="00134519">
        <w:t>‘</w:t>
      </w:r>
      <w:r w:rsidR="00170AA8" w:rsidRPr="00134519">
        <w:t>gains</w:t>
      </w:r>
      <w:r w:rsidR="00C91B2D" w:rsidRPr="00134519">
        <w:t>’</w:t>
      </w:r>
      <w:r w:rsidR="00170AA8" w:rsidRPr="00134519">
        <w:t xml:space="preserve"> and </w:t>
      </w:r>
      <w:r w:rsidR="00C91B2D" w:rsidRPr="00134519">
        <w:t>‘</w:t>
      </w:r>
      <w:r w:rsidR="00170AA8" w:rsidRPr="00134519">
        <w:t>losses</w:t>
      </w:r>
      <w:r w:rsidR="00C91B2D" w:rsidRPr="00134519">
        <w:t>’</w:t>
      </w:r>
      <w:r w:rsidR="00170AA8" w:rsidRPr="00134519">
        <w:t xml:space="preserve"> </w:t>
      </w:r>
      <w:r w:rsidR="00CD3B40" w:rsidRPr="00134519">
        <w:t>inform</w:t>
      </w:r>
      <w:r w:rsidR="00D25C66" w:rsidRPr="00134519">
        <w:t>s</w:t>
      </w:r>
      <w:r w:rsidR="00CD3B40" w:rsidRPr="00134519">
        <w:t xml:space="preserve"> consumers</w:t>
      </w:r>
      <w:r w:rsidR="00D25C66" w:rsidRPr="00134519">
        <w:t>’</w:t>
      </w:r>
      <w:r w:rsidR="00CD3B40" w:rsidRPr="00134519">
        <w:t xml:space="preserve"> </w:t>
      </w:r>
      <w:proofErr w:type="spellStart"/>
      <w:r w:rsidR="00CD3B40" w:rsidRPr="00134519">
        <w:t>behaviors</w:t>
      </w:r>
      <w:proofErr w:type="spellEnd"/>
      <w:r w:rsidR="00CD3B40" w:rsidRPr="00134519">
        <w:t>, wh</w:t>
      </w:r>
      <w:r w:rsidR="00D25C66" w:rsidRPr="00134519">
        <w:t>ereas</w:t>
      </w:r>
      <w:r w:rsidR="00CD3B40" w:rsidRPr="00134519">
        <w:t xml:space="preserve"> relative advantages and </w:t>
      </w:r>
      <w:r w:rsidR="00DB78C6" w:rsidRPr="00134519">
        <w:t xml:space="preserve">perceived </w:t>
      </w:r>
      <w:r w:rsidR="00CD3B40" w:rsidRPr="00134519">
        <w:t xml:space="preserve">costs need to be considered </w:t>
      </w:r>
      <w:r w:rsidR="00222B2B" w:rsidRPr="00134519">
        <w:t xml:space="preserve">as acting </w:t>
      </w:r>
      <w:r w:rsidR="00CD3B40" w:rsidRPr="00134519">
        <w:t>in an interactive manner (</w:t>
      </w:r>
      <w:r w:rsidR="009E530D" w:rsidRPr="00134519">
        <w:t>Chiu</w:t>
      </w:r>
      <w:r w:rsidR="00D25C66" w:rsidRPr="00134519">
        <w:t xml:space="preserve"> et al.</w:t>
      </w:r>
      <w:r w:rsidR="009E530D" w:rsidRPr="00134519">
        <w:t xml:space="preserve">, 2014; </w:t>
      </w:r>
      <w:r w:rsidR="00CD3B40" w:rsidRPr="00134519">
        <w:t>Wong</w:t>
      </w:r>
      <w:r w:rsidR="00D25C66" w:rsidRPr="00134519">
        <w:t xml:space="preserve"> et al.</w:t>
      </w:r>
      <w:r w:rsidR="00CD3B40" w:rsidRPr="00134519">
        <w:t>, 2021).</w:t>
      </w:r>
      <w:r w:rsidR="009E530D" w:rsidRPr="00134519">
        <w:t xml:space="preserve"> </w:t>
      </w:r>
    </w:p>
    <w:p w14:paraId="3665D85E" w14:textId="02A1DF43" w:rsidR="00E163A1" w:rsidRPr="00134519" w:rsidRDefault="00DB78C6" w:rsidP="00C741E4">
      <w:pPr>
        <w:autoSpaceDE w:val="0"/>
        <w:autoSpaceDN w:val="0"/>
        <w:adjustRightInd w:val="0"/>
        <w:spacing w:line="480" w:lineRule="auto"/>
        <w:ind w:firstLine="720"/>
        <w:jc w:val="both"/>
      </w:pPr>
      <w:r w:rsidRPr="00134519">
        <w:t>We anticipate</w:t>
      </w:r>
      <w:r w:rsidR="00D25C66" w:rsidRPr="00134519">
        <w:t>d</w:t>
      </w:r>
      <w:r w:rsidRPr="00134519">
        <w:t xml:space="preserve"> </w:t>
      </w:r>
      <w:r w:rsidR="009E530D" w:rsidRPr="00134519">
        <w:t xml:space="preserve">that perceived costs moderate (weaken) </w:t>
      </w:r>
      <w:r w:rsidR="00D25C66" w:rsidRPr="00134519">
        <w:t>a</w:t>
      </w:r>
      <w:r w:rsidR="009E530D" w:rsidRPr="00134519">
        <w:t xml:space="preserve"> </w:t>
      </w:r>
      <w:r w:rsidRPr="00134519">
        <w:t xml:space="preserve">positive relationship between relative advantages and </w:t>
      </w:r>
      <w:proofErr w:type="gramStart"/>
      <w:r w:rsidRPr="00134519">
        <w:t>consumers’</w:t>
      </w:r>
      <w:proofErr w:type="gramEnd"/>
      <w:r w:rsidRPr="00134519">
        <w:t xml:space="preserve"> </w:t>
      </w:r>
      <w:r w:rsidR="009E530D" w:rsidRPr="00134519">
        <w:t xml:space="preserve">repurchase and </w:t>
      </w:r>
      <w:r w:rsidRPr="00134519">
        <w:t>WOM</w:t>
      </w:r>
      <w:r w:rsidR="00222B2B" w:rsidRPr="00134519">
        <w:t xml:space="preserve"> intentions</w:t>
      </w:r>
      <w:r w:rsidRPr="00134519">
        <w:t xml:space="preserve"> </w:t>
      </w:r>
      <w:r w:rsidR="00D25C66" w:rsidRPr="00134519">
        <w:t>in relation to</w:t>
      </w:r>
      <w:r w:rsidR="009E530D" w:rsidRPr="00134519">
        <w:t xml:space="preserve"> superfood</w:t>
      </w:r>
      <w:r w:rsidR="00D25C66" w:rsidRPr="00134519">
        <w:t>s</w:t>
      </w:r>
      <w:r w:rsidR="009E530D" w:rsidRPr="00134519">
        <w:t>.</w:t>
      </w:r>
      <w:r w:rsidR="00D25C66" w:rsidRPr="00134519">
        <w:t xml:space="preserve"> T</w:t>
      </w:r>
      <w:r w:rsidR="009E530D" w:rsidRPr="00134519">
        <w:t xml:space="preserve">he rationales </w:t>
      </w:r>
      <w:r w:rsidR="00D25C66" w:rsidRPr="00134519">
        <w:t>for</w:t>
      </w:r>
      <w:r w:rsidR="009E530D" w:rsidRPr="00134519">
        <w:t xml:space="preserve"> such moderating effects </w:t>
      </w:r>
      <w:r w:rsidR="007B2DF7" w:rsidRPr="00134519">
        <w:t xml:space="preserve">are different </w:t>
      </w:r>
      <w:r w:rsidR="00222B2B" w:rsidRPr="00134519">
        <w:t>for</w:t>
      </w:r>
      <w:r w:rsidR="007B2DF7" w:rsidRPr="00134519">
        <w:t xml:space="preserve"> repurchas</w:t>
      </w:r>
      <w:r w:rsidR="00222B2B" w:rsidRPr="00134519">
        <w:t>ing</w:t>
      </w:r>
      <w:r w:rsidR="007B2DF7" w:rsidRPr="00134519">
        <w:t xml:space="preserve"> and WOM</w:t>
      </w:r>
      <w:r w:rsidR="00222B2B" w:rsidRPr="00134519">
        <w:t xml:space="preserve"> </w:t>
      </w:r>
      <w:proofErr w:type="spellStart"/>
      <w:r w:rsidR="00222B2B" w:rsidRPr="00134519">
        <w:t>behaviors</w:t>
      </w:r>
      <w:proofErr w:type="spellEnd"/>
      <w:r w:rsidR="007B2DF7" w:rsidRPr="00134519">
        <w:t>.</w:t>
      </w:r>
      <w:r w:rsidR="00892427" w:rsidRPr="00134519">
        <w:t xml:space="preserve"> </w:t>
      </w:r>
      <w:r w:rsidR="004E3785" w:rsidRPr="00134519">
        <w:t>More precisely</w:t>
      </w:r>
      <w:r w:rsidR="00892427" w:rsidRPr="00134519">
        <w:t xml:space="preserve">, perceived costs </w:t>
      </w:r>
      <w:r w:rsidR="004E3785" w:rsidRPr="00134519">
        <w:t xml:space="preserve">mitigate the positive effects of relative advantages on </w:t>
      </w:r>
      <w:proofErr w:type="gramStart"/>
      <w:r w:rsidR="004E3785" w:rsidRPr="00134519">
        <w:t>consumers’</w:t>
      </w:r>
      <w:proofErr w:type="gramEnd"/>
      <w:r w:rsidR="004E3785" w:rsidRPr="00134519">
        <w:t xml:space="preserve"> repurchase intention </w:t>
      </w:r>
      <w:r w:rsidR="00222B2B" w:rsidRPr="00134519">
        <w:t>regarding</w:t>
      </w:r>
      <w:r w:rsidR="004E3785" w:rsidRPr="00134519">
        <w:t xml:space="preserve"> superfood</w:t>
      </w:r>
      <w:r w:rsidR="00D25C66" w:rsidRPr="00134519">
        <w:t>s</w:t>
      </w:r>
      <w:r w:rsidR="004E3785" w:rsidRPr="00134519">
        <w:t>. This is because consumers are considered rational decision</w:t>
      </w:r>
      <w:r w:rsidR="00D25C66" w:rsidRPr="00134519">
        <w:t xml:space="preserve"> </w:t>
      </w:r>
      <w:r w:rsidR="004E3785" w:rsidRPr="00134519">
        <w:t xml:space="preserve">makers – consumers </w:t>
      </w:r>
      <w:r w:rsidR="00D12CA7" w:rsidRPr="00134519">
        <w:t xml:space="preserve">weigh the benefits and costs of consumption and </w:t>
      </w:r>
      <w:r w:rsidR="004E3785" w:rsidRPr="00134519">
        <w:t>are less likely to purchase superfoods when</w:t>
      </w:r>
      <w:r w:rsidR="00D25C66" w:rsidRPr="00134519">
        <w:t xml:space="preserve"> there are </w:t>
      </w:r>
      <w:r w:rsidR="004E3785" w:rsidRPr="00134519">
        <w:t>higher</w:t>
      </w:r>
      <w:r w:rsidR="00D25C66" w:rsidRPr="00134519">
        <w:t xml:space="preserve"> costs</w:t>
      </w:r>
      <w:r w:rsidR="004E3785" w:rsidRPr="00134519">
        <w:t xml:space="preserve"> </w:t>
      </w:r>
      <w:r w:rsidR="008E1F25" w:rsidRPr="00134519">
        <w:t>(e.g., money, time and effort)</w:t>
      </w:r>
      <w:r w:rsidR="004E3785" w:rsidRPr="00134519">
        <w:t xml:space="preserve"> associated</w:t>
      </w:r>
      <w:r w:rsidR="00D25C66" w:rsidRPr="00134519">
        <w:t xml:space="preserve"> with the</w:t>
      </w:r>
      <w:r w:rsidR="004E3785" w:rsidRPr="00134519">
        <w:t xml:space="preserve"> consumption decision</w:t>
      </w:r>
      <w:r w:rsidR="00D12CA7" w:rsidRPr="00134519">
        <w:t xml:space="preserve"> (Csikszentmihaly</w:t>
      </w:r>
      <w:r w:rsidR="003E46CD" w:rsidRPr="00134519">
        <w:t>i</w:t>
      </w:r>
      <w:r w:rsidR="00D12CA7" w:rsidRPr="00134519">
        <w:t>, 2000; Thaler, 1980)</w:t>
      </w:r>
      <w:r w:rsidR="004E3785" w:rsidRPr="00134519">
        <w:t xml:space="preserve">. In other words, perceived costs counteract the relative advantages perceived in superfoods. </w:t>
      </w:r>
      <w:r w:rsidR="004E3785" w:rsidRPr="00134519">
        <w:lastRenderedPageBreak/>
        <w:t xml:space="preserve">Furthermore, </w:t>
      </w:r>
      <w:r w:rsidR="002A6C8F" w:rsidRPr="00134519">
        <w:t>we argue</w:t>
      </w:r>
      <w:r w:rsidR="008E1F25" w:rsidRPr="00134519">
        <w:t xml:space="preserve"> </w:t>
      </w:r>
      <w:r w:rsidR="00415922" w:rsidRPr="00134519">
        <w:t>that there are</w:t>
      </w:r>
      <w:r w:rsidR="002A6C8F" w:rsidRPr="00134519">
        <w:t xml:space="preserve"> </w:t>
      </w:r>
      <w:r w:rsidR="00222B2B" w:rsidRPr="00134519">
        <w:t xml:space="preserve">two reasons for </w:t>
      </w:r>
      <w:r w:rsidR="002A6C8F" w:rsidRPr="00134519">
        <w:t>negative</w:t>
      </w:r>
      <w:r w:rsidR="008E1F25" w:rsidRPr="00134519">
        <w:t xml:space="preserve"> moderating effects of perceived costs on the association between relative advantages and WOM intention</w:t>
      </w:r>
      <w:r w:rsidR="002A6C8F" w:rsidRPr="00134519">
        <w:t xml:space="preserve">. First, consumers’ WOM recommendation </w:t>
      </w:r>
      <w:r w:rsidR="00415922" w:rsidRPr="00134519">
        <w:t>of</w:t>
      </w:r>
      <w:r w:rsidR="002A6C8F" w:rsidRPr="00134519">
        <w:t xml:space="preserve"> a product is driven by its comparative advantages but is subject to the affordability and accessibility of </w:t>
      </w:r>
      <w:r w:rsidR="00415922" w:rsidRPr="00134519">
        <w:t>the</w:t>
      </w:r>
      <w:r w:rsidR="002A6C8F" w:rsidRPr="00134519">
        <w:t xml:space="preserve"> product (Chang</w:t>
      </w:r>
      <w:r w:rsidR="00415922" w:rsidRPr="00134519">
        <w:t xml:space="preserve"> et al.</w:t>
      </w:r>
      <w:r w:rsidR="002A6C8F" w:rsidRPr="00134519">
        <w:t>, 2016; Me</w:t>
      </w:r>
      <w:r w:rsidR="003E46CD" w:rsidRPr="00134519">
        <w:t>n</w:t>
      </w:r>
      <w:r w:rsidR="002A6C8F" w:rsidRPr="00134519">
        <w:t xml:space="preserve">de et al., 2015). In other words, </w:t>
      </w:r>
      <w:r w:rsidR="00CA474B" w:rsidRPr="00134519">
        <w:t xml:space="preserve">if </w:t>
      </w:r>
      <w:r w:rsidR="002A6C8F" w:rsidRPr="00134519">
        <w:t xml:space="preserve">superfoods </w:t>
      </w:r>
      <w:r w:rsidR="00CA474B" w:rsidRPr="00134519">
        <w:t>are</w:t>
      </w:r>
      <w:r w:rsidR="002A6C8F" w:rsidRPr="00134519">
        <w:t xml:space="preserve"> less affordable and accessible (i.e., </w:t>
      </w:r>
      <w:r w:rsidR="00415922" w:rsidRPr="00134519">
        <w:t xml:space="preserve">there are </w:t>
      </w:r>
      <w:r w:rsidR="002A6C8F" w:rsidRPr="00134519">
        <w:t>higher costs involved in consumption)</w:t>
      </w:r>
      <w:r w:rsidR="00CA474B" w:rsidRPr="00134519">
        <w:t xml:space="preserve"> to consumer</w:t>
      </w:r>
      <w:r w:rsidR="00415922" w:rsidRPr="00134519">
        <w:t>s</w:t>
      </w:r>
      <w:r w:rsidR="002A6C8F" w:rsidRPr="00134519">
        <w:t xml:space="preserve">, </w:t>
      </w:r>
      <w:r w:rsidR="00415922" w:rsidRPr="00134519">
        <w:t>they are</w:t>
      </w:r>
      <w:r w:rsidR="002A6C8F" w:rsidRPr="00134519">
        <w:t xml:space="preserve"> less likely to recommend superfoods, </w:t>
      </w:r>
      <w:r w:rsidR="00CA474B" w:rsidRPr="00134519">
        <w:t>even</w:t>
      </w:r>
      <w:r w:rsidR="00415922" w:rsidRPr="00134519">
        <w:t xml:space="preserve"> if they </w:t>
      </w:r>
      <w:r w:rsidR="00CA474B" w:rsidRPr="00134519">
        <w:t>recogni</w:t>
      </w:r>
      <w:r w:rsidR="00415922" w:rsidRPr="00134519">
        <w:t>z</w:t>
      </w:r>
      <w:r w:rsidR="00CA474B" w:rsidRPr="00134519">
        <w:t xml:space="preserve">e the relative advantages of </w:t>
      </w:r>
      <w:r w:rsidR="00222B2B" w:rsidRPr="00134519">
        <w:t xml:space="preserve">those </w:t>
      </w:r>
      <w:r w:rsidR="00230D10" w:rsidRPr="00134519">
        <w:t>foods</w:t>
      </w:r>
      <w:r w:rsidR="002A6C8F" w:rsidRPr="00134519">
        <w:t xml:space="preserve">. Second, </w:t>
      </w:r>
      <w:r w:rsidR="009204F3" w:rsidRPr="00134519">
        <w:t xml:space="preserve">research points out that </w:t>
      </w:r>
      <w:r w:rsidR="00F03608" w:rsidRPr="00134519">
        <w:t xml:space="preserve">consumers use superfood consumption to </w:t>
      </w:r>
      <w:r w:rsidR="00415922" w:rsidRPr="00134519">
        <w:t>create</w:t>
      </w:r>
      <w:r w:rsidR="00F03608" w:rsidRPr="00134519">
        <w:t xml:space="preserve"> social distinction and signal social identity</w:t>
      </w:r>
      <w:r w:rsidR="009204F3" w:rsidRPr="00134519">
        <w:t xml:space="preserve"> (</w:t>
      </w:r>
      <w:proofErr w:type="spellStart"/>
      <w:r w:rsidR="009204F3" w:rsidRPr="00134519">
        <w:t>Groeniger</w:t>
      </w:r>
      <w:proofErr w:type="spellEnd"/>
      <w:r w:rsidR="00415922" w:rsidRPr="00134519">
        <w:t xml:space="preserve"> et al.</w:t>
      </w:r>
      <w:r w:rsidR="009204F3" w:rsidRPr="00134519">
        <w:t>, 2017; Sikka, 2019)</w:t>
      </w:r>
      <w:r w:rsidR="00F03608" w:rsidRPr="00134519">
        <w:t>.</w:t>
      </w:r>
      <w:r w:rsidR="009204F3" w:rsidRPr="00134519">
        <w:t xml:space="preserve"> </w:t>
      </w:r>
      <w:r w:rsidR="00415922" w:rsidRPr="00134519">
        <w:t>In comparison,</w:t>
      </w:r>
      <w:r w:rsidR="009204F3" w:rsidRPr="00134519">
        <w:t xml:space="preserve"> WOM carries social meaning</w:t>
      </w:r>
      <w:r w:rsidR="00BA7256" w:rsidRPr="00134519">
        <w:t xml:space="preserve"> as an interpersonal social </w:t>
      </w:r>
      <w:proofErr w:type="spellStart"/>
      <w:r w:rsidR="00BA7256" w:rsidRPr="00134519">
        <w:t>behavior</w:t>
      </w:r>
      <w:proofErr w:type="spellEnd"/>
      <w:r w:rsidR="009204F3" w:rsidRPr="00134519">
        <w:t xml:space="preserve"> (Berger, 2014). </w:t>
      </w:r>
      <w:r w:rsidR="00415922" w:rsidRPr="00134519">
        <w:t xml:space="preserve">As </w:t>
      </w:r>
      <w:r w:rsidR="009204F3" w:rsidRPr="00134519">
        <w:t>mentioned</w:t>
      </w:r>
      <w:r w:rsidR="00415922" w:rsidRPr="00134519">
        <w:t xml:space="preserve"> previously</w:t>
      </w:r>
      <w:r w:rsidR="009204F3" w:rsidRPr="00134519">
        <w:t xml:space="preserve">, </w:t>
      </w:r>
      <w:r w:rsidR="00BA7256" w:rsidRPr="00134519">
        <w:t xml:space="preserve">consumers are less likely to purchase superfoods if </w:t>
      </w:r>
      <w:r w:rsidR="009204F3" w:rsidRPr="00134519">
        <w:t>h</w:t>
      </w:r>
      <w:r w:rsidR="00167786" w:rsidRPr="00134519">
        <w:t>igher costs</w:t>
      </w:r>
      <w:r w:rsidR="00BA7256" w:rsidRPr="00134519">
        <w:t xml:space="preserve"> are</w:t>
      </w:r>
      <w:r w:rsidR="00F03608" w:rsidRPr="00134519">
        <w:t xml:space="preserve"> perceived</w:t>
      </w:r>
      <w:r w:rsidR="00BA7256" w:rsidRPr="00134519">
        <w:t xml:space="preserve"> to be involved</w:t>
      </w:r>
      <w:r w:rsidR="009204F3" w:rsidRPr="00134519">
        <w:t>. In this case,</w:t>
      </w:r>
      <w:r w:rsidR="00BA7256" w:rsidRPr="00134519">
        <w:t xml:space="preserve"> consumers</w:t>
      </w:r>
      <w:r w:rsidR="009204F3" w:rsidRPr="00134519">
        <w:t xml:space="preserve"> recommending superfoods that</w:t>
      </w:r>
      <w:r w:rsidR="00BA7256" w:rsidRPr="00134519">
        <w:t xml:space="preserve"> they themselves</w:t>
      </w:r>
      <w:r w:rsidR="00222B2B" w:rsidRPr="00134519">
        <w:t xml:space="preserve"> are</w:t>
      </w:r>
      <w:r w:rsidR="009204F3" w:rsidRPr="00134519">
        <w:t xml:space="preserve"> less willing to buy </w:t>
      </w:r>
      <w:r w:rsidR="00E163A1" w:rsidRPr="00134519">
        <w:t xml:space="preserve">would </w:t>
      </w:r>
      <w:r w:rsidR="009204F3" w:rsidRPr="00134519">
        <w:t xml:space="preserve">widen </w:t>
      </w:r>
      <w:r w:rsidR="00222B2B" w:rsidRPr="00134519">
        <w:t xml:space="preserve">the </w:t>
      </w:r>
      <w:r w:rsidR="009204F3" w:rsidRPr="00134519">
        <w:t>social gap</w:t>
      </w:r>
      <w:r w:rsidR="00415922" w:rsidRPr="00134519">
        <w:t>s</w:t>
      </w:r>
      <w:r w:rsidR="009204F3" w:rsidRPr="00134519">
        <w:t xml:space="preserve"> </w:t>
      </w:r>
      <w:r w:rsidR="00415922" w:rsidRPr="00134519">
        <w:t xml:space="preserve">between the consumer and other people </w:t>
      </w:r>
      <w:r w:rsidR="009204F3" w:rsidRPr="00134519">
        <w:t xml:space="preserve">and </w:t>
      </w:r>
      <w:r w:rsidR="00415922" w:rsidRPr="00134519">
        <w:t xml:space="preserve">lead to the </w:t>
      </w:r>
      <w:r w:rsidR="009204F3" w:rsidRPr="00134519">
        <w:t>separat</w:t>
      </w:r>
      <w:r w:rsidR="00415922" w:rsidRPr="00134519">
        <w:t>ion of</w:t>
      </w:r>
      <w:r w:rsidR="009204F3" w:rsidRPr="00134519">
        <w:t xml:space="preserve"> social groups. </w:t>
      </w:r>
      <w:r w:rsidR="00E163A1" w:rsidRPr="00134519">
        <w:t xml:space="preserve">Consumers seek </w:t>
      </w:r>
      <w:r w:rsidR="00415922" w:rsidRPr="00134519">
        <w:t xml:space="preserve">a </w:t>
      </w:r>
      <w:r w:rsidR="00E163A1" w:rsidRPr="00134519">
        <w:t xml:space="preserve">sense of belonging and </w:t>
      </w:r>
      <w:r w:rsidR="00415922" w:rsidRPr="00134519">
        <w:t xml:space="preserve">a </w:t>
      </w:r>
      <w:r w:rsidR="00D12CA7" w:rsidRPr="00134519">
        <w:t>shared</w:t>
      </w:r>
      <w:r w:rsidR="00E163A1" w:rsidRPr="00134519">
        <w:t xml:space="preserve"> identity </w:t>
      </w:r>
      <w:r w:rsidR="00D12CA7" w:rsidRPr="00134519">
        <w:t xml:space="preserve">within social groups </w:t>
      </w:r>
      <w:r w:rsidR="00222B2B" w:rsidRPr="00134519">
        <w:t>through</w:t>
      </w:r>
      <w:r w:rsidR="00E163A1" w:rsidRPr="00134519">
        <w:t xml:space="preserve"> </w:t>
      </w:r>
      <w:r w:rsidR="00BF0EAF" w:rsidRPr="00134519">
        <w:t xml:space="preserve">their </w:t>
      </w:r>
      <w:r w:rsidR="00E163A1" w:rsidRPr="00134519">
        <w:t xml:space="preserve">WOM </w:t>
      </w:r>
      <w:proofErr w:type="spellStart"/>
      <w:r w:rsidR="00E163A1" w:rsidRPr="00134519">
        <w:t>behaviors</w:t>
      </w:r>
      <w:proofErr w:type="spellEnd"/>
      <w:r w:rsidR="00D12CA7" w:rsidRPr="00134519">
        <w:t xml:space="preserve"> (</w:t>
      </w:r>
      <w:r w:rsidR="00415922" w:rsidRPr="00134519">
        <w:t xml:space="preserve">Abrantes et al., 2013; </w:t>
      </w:r>
      <w:r w:rsidR="00BF0EAF" w:rsidRPr="00134519">
        <w:t>Chu</w:t>
      </w:r>
      <w:r w:rsidR="00415922" w:rsidRPr="00134519">
        <w:t xml:space="preserve"> et al.</w:t>
      </w:r>
      <w:r w:rsidR="00BF0EAF" w:rsidRPr="00134519">
        <w:t>, 2019</w:t>
      </w:r>
      <w:r w:rsidR="00D12CA7" w:rsidRPr="00134519">
        <w:t>)</w:t>
      </w:r>
      <w:r w:rsidR="00E163A1" w:rsidRPr="00134519">
        <w:t>. Therefore, relative advantages are less likely to drive consumers’ WOM intention when consumers perceive high costs in superfoods. Based on the argument above, we hypothesi</w:t>
      </w:r>
      <w:r w:rsidR="00415922" w:rsidRPr="00134519">
        <w:t>z</w:t>
      </w:r>
      <w:r w:rsidR="00E163A1" w:rsidRPr="00134519">
        <w:t xml:space="preserve">e: </w:t>
      </w:r>
    </w:p>
    <w:p w14:paraId="447F215D" w14:textId="77777777" w:rsidR="008B5E7A" w:rsidRPr="00134519" w:rsidRDefault="008B5E7A" w:rsidP="00C741E4">
      <w:pPr>
        <w:autoSpaceDE w:val="0"/>
        <w:autoSpaceDN w:val="0"/>
        <w:adjustRightInd w:val="0"/>
        <w:spacing w:line="480" w:lineRule="auto"/>
        <w:jc w:val="both"/>
      </w:pPr>
    </w:p>
    <w:p w14:paraId="5913EE93" w14:textId="2CCAD159" w:rsidR="00A1017B" w:rsidRPr="00134519" w:rsidRDefault="00C85755" w:rsidP="00C741E4">
      <w:pPr>
        <w:spacing w:line="480" w:lineRule="auto"/>
        <w:jc w:val="both"/>
      </w:pPr>
      <w:bookmarkStart w:id="17" w:name="_Hlk68009346"/>
      <w:r w:rsidRPr="00134519">
        <w:rPr>
          <w:b/>
          <w:bCs/>
        </w:rPr>
        <w:t>H6:</w:t>
      </w:r>
      <w:r w:rsidRPr="00134519">
        <w:t xml:space="preserve"> </w:t>
      </w:r>
      <w:bookmarkStart w:id="18" w:name="_Hlk66306938"/>
      <w:r w:rsidRPr="00134519">
        <w:t>Perceived cost</w:t>
      </w:r>
      <w:r w:rsidR="0016064B" w:rsidRPr="00134519">
        <w:t>s</w:t>
      </w:r>
      <w:r w:rsidRPr="00134519">
        <w:t xml:space="preserve"> </w:t>
      </w:r>
      <w:r w:rsidR="0016064B" w:rsidRPr="00134519">
        <w:t xml:space="preserve">negatively </w:t>
      </w:r>
      <w:r w:rsidRPr="00134519">
        <w:t xml:space="preserve">moderate </w:t>
      </w:r>
      <w:r w:rsidR="00285DA6" w:rsidRPr="00134519">
        <w:t xml:space="preserve">the </w:t>
      </w:r>
      <w:r w:rsidR="0016064B" w:rsidRPr="00134519">
        <w:t>impact</w:t>
      </w:r>
      <w:r w:rsidR="00285DA6" w:rsidRPr="00134519">
        <w:t xml:space="preserve"> of </w:t>
      </w:r>
      <w:r w:rsidRPr="00134519">
        <w:t>relative advantage</w:t>
      </w:r>
      <w:r w:rsidR="00222B2B" w:rsidRPr="00134519">
        <w:t>s</w:t>
      </w:r>
      <w:r w:rsidRPr="00134519">
        <w:t xml:space="preserve"> on </w:t>
      </w:r>
      <w:r w:rsidR="00EF53BC" w:rsidRPr="00134519">
        <w:t>re</w:t>
      </w:r>
      <w:r w:rsidRPr="00134519">
        <w:t>purchase intention</w:t>
      </w:r>
      <w:r w:rsidR="0016064B" w:rsidRPr="00134519">
        <w:t>; specifically,</w:t>
      </w:r>
      <w:r w:rsidRPr="00134519">
        <w:t xml:space="preserve"> when </w:t>
      </w:r>
      <w:r w:rsidR="00285DA6" w:rsidRPr="00134519">
        <w:t xml:space="preserve">perceived </w:t>
      </w:r>
      <w:r w:rsidRPr="00134519">
        <w:t>cost</w:t>
      </w:r>
      <w:r w:rsidR="0016064B" w:rsidRPr="00134519">
        <w:t>s</w:t>
      </w:r>
      <w:r w:rsidRPr="00134519">
        <w:t xml:space="preserve"> </w:t>
      </w:r>
      <w:r w:rsidR="0016064B" w:rsidRPr="00134519">
        <w:t>are</w:t>
      </w:r>
      <w:r w:rsidRPr="00134519">
        <w:t xml:space="preserve"> higher (lower), relative advantage</w:t>
      </w:r>
      <w:r w:rsidR="0016064B" w:rsidRPr="00134519">
        <w:t>s</w:t>
      </w:r>
      <w:r w:rsidRPr="00134519">
        <w:t xml:space="preserve"> </w:t>
      </w:r>
      <w:r w:rsidR="0016064B" w:rsidRPr="00134519">
        <w:t>have</w:t>
      </w:r>
      <w:r w:rsidRPr="00134519">
        <w:t xml:space="preserve"> a weaker (stronger) positive relationship with</w:t>
      </w:r>
      <w:bookmarkEnd w:id="18"/>
      <w:r w:rsidRPr="00134519">
        <w:t xml:space="preserve"> </w:t>
      </w:r>
      <w:r w:rsidR="00EF53BC" w:rsidRPr="00134519">
        <w:t>re</w:t>
      </w:r>
      <w:r w:rsidRPr="00134519">
        <w:t xml:space="preserve">purchase intention. </w:t>
      </w:r>
    </w:p>
    <w:p w14:paraId="0086F883" w14:textId="77777777" w:rsidR="00C85755" w:rsidRPr="00134519" w:rsidRDefault="00C85755" w:rsidP="00C741E4">
      <w:pPr>
        <w:spacing w:line="480" w:lineRule="auto"/>
        <w:jc w:val="both"/>
      </w:pPr>
    </w:p>
    <w:p w14:paraId="5EB93B6D" w14:textId="7BCE1D78" w:rsidR="007D1EEE" w:rsidRPr="00134519" w:rsidRDefault="00C85755" w:rsidP="00C741E4">
      <w:pPr>
        <w:spacing w:line="480" w:lineRule="auto"/>
        <w:jc w:val="both"/>
      </w:pPr>
      <w:r w:rsidRPr="00134519">
        <w:rPr>
          <w:b/>
          <w:bCs/>
        </w:rPr>
        <w:t>H7:</w:t>
      </w:r>
      <w:r w:rsidRPr="00134519">
        <w:t xml:space="preserve"> </w:t>
      </w:r>
      <w:r w:rsidR="0016064B" w:rsidRPr="00134519">
        <w:t>Perceived costs negatively moderate the impact of relative advantage</w:t>
      </w:r>
      <w:r w:rsidR="00222B2B" w:rsidRPr="00134519">
        <w:t>s</w:t>
      </w:r>
      <w:r w:rsidR="0016064B" w:rsidRPr="00134519">
        <w:t xml:space="preserve"> on repurchase intention; specifically, when perceived costs are higher (lower), relative advantages have a weaker (stronger) positive relationship with </w:t>
      </w:r>
      <w:r w:rsidRPr="00134519">
        <w:t>word-of-mouth</w:t>
      </w:r>
      <w:r w:rsidR="00EF53BC" w:rsidRPr="00134519">
        <w:t xml:space="preserve"> intention</w:t>
      </w:r>
      <w:r w:rsidRPr="00134519">
        <w:t xml:space="preserve">. </w:t>
      </w:r>
    </w:p>
    <w:bookmarkEnd w:id="17"/>
    <w:p w14:paraId="0BFC36B2" w14:textId="280A3C01" w:rsidR="005E38E8" w:rsidRPr="00134519" w:rsidRDefault="006470E5" w:rsidP="00C741E4">
      <w:pPr>
        <w:pStyle w:val="Heading1"/>
        <w:spacing w:before="0" w:line="480" w:lineRule="auto"/>
        <w:rPr>
          <w:rFonts w:ascii="Times New Roman" w:hAnsi="Times New Roman" w:cs="Times New Roman"/>
          <w:b/>
          <w:bCs/>
        </w:rPr>
      </w:pPr>
      <w:r>
        <w:rPr>
          <w:rFonts w:ascii="Times New Roman" w:hAnsi="Times New Roman" w:cs="Times New Roman"/>
          <w:b/>
          <w:bCs/>
          <w:color w:val="auto"/>
          <w:sz w:val="24"/>
          <w:szCs w:val="24"/>
        </w:rPr>
        <w:lastRenderedPageBreak/>
        <w:t>4</w:t>
      </w:r>
      <w:r w:rsidR="00664DAB" w:rsidRPr="00134519">
        <w:rPr>
          <w:rFonts w:ascii="Times New Roman" w:hAnsi="Times New Roman" w:cs="Times New Roman"/>
          <w:b/>
          <w:bCs/>
          <w:color w:val="auto"/>
          <w:sz w:val="24"/>
          <w:szCs w:val="24"/>
        </w:rPr>
        <w:t xml:space="preserve">. </w:t>
      </w:r>
      <w:r w:rsidR="00F55D89" w:rsidRPr="00134519">
        <w:rPr>
          <w:rFonts w:ascii="Times New Roman" w:hAnsi="Times New Roman" w:cs="Times New Roman"/>
          <w:b/>
          <w:bCs/>
          <w:color w:val="auto"/>
          <w:sz w:val="24"/>
          <w:szCs w:val="24"/>
        </w:rPr>
        <w:t>Method</w:t>
      </w:r>
    </w:p>
    <w:p w14:paraId="64D683AA" w14:textId="2BACAA69" w:rsidR="00664DAB" w:rsidRPr="00134519" w:rsidRDefault="006470E5" w:rsidP="00C741E4">
      <w:pPr>
        <w:pStyle w:val="Heading2"/>
        <w:spacing w:before="0" w:line="480" w:lineRule="auto"/>
        <w:rPr>
          <w:b/>
          <w:bCs/>
        </w:rPr>
      </w:pPr>
      <w:r>
        <w:rPr>
          <w:rFonts w:ascii="Times New Roman" w:hAnsi="Times New Roman" w:cs="Times New Roman"/>
          <w:b/>
          <w:bCs/>
          <w:color w:val="auto"/>
          <w:sz w:val="24"/>
          <w:szCs w:val="24"/>
        </w:rPr>
        <w:t>4</w:t>
      </w:r>
      <w:r w:rsidR="00664DAB" w:rsidRPr="00134519">
        <w:rPr>
          <w:rFonts w:ascii="Times New Roman" w:hAnsi="Times New Roman" w:cs="Times New Roman"/>
          <w:b/>
          <w:bCs/>
          <w:color w:val="auto"/>
          <w:sz w:val="24"/>
          <w:szCs w:val="24"/>
        </w:rPr>
        <w:t xml:space="preserve">.1 Sample and data collection </w:t>
      </w:r>
    </w:p>
    <w:p w14:paraId="76B1F922" w14:textId="13EA4C4B" w:rsidR="003C1118" w:rsidRPr="00134519" w:rsidRDefault="00823A26" w:rsidP="008E4B26">
      <w:pPr>
        <w:spacing w:line="480" w:lineRule="auto"/>
        <w:jc w:val="both"/>
      </w:pPr>
      <w:r w:rsidRPr="005C2B6E">
        <w:t xml:space="preserve">Consistent with </w:t>
      </w:r>
      <w:r w:rsidR="0090581A" w:rsidRPr="005C2B6E">
        <w:t xml:space="preserve">the </w:t>
      </w:r>
      <w:r w:rsidR="007066F0" w:rsidRPr="005C2B6E">
        <w:t xml:space="preserve">method adopted </w:t>
      </w:r>
      <w:r w:rsidR="0090581A" w:rsidRPr="005C2B6E">
        <w:t>b</w:t>
      </w:r>
      <w:r w:rsidR="0090581A">
        <w:t xml:space="preserve">y </w:t>
      </w:r>
      <w:r w:rsidR="0075439A">
        <w:t xml:space="preserve">most </w:t>
      </w:r>
      <w:r>
        <w:t>research that employs the theory of consumption values</w:t>
      </w:r>
      <w:r w:rsidR="007066F0">
        <w:t xml:space="preserve"> (see Table 2)</w:t>
      </w:r>
      <w:r>
        <w:t xml:space="preserve">, </w:t>
      </w:r>
      <w:r w:rsidR="007066F0">
        <w:t>w</w:t>
      </w:r>
      <w:r w:rsidR="00425047" w:rsidRPr="00134519">
        <w:t>e collected d</w:t>
      </w:r>
      <w:r w:rsidR="00C85755" w:rsidRPr="00134519">
        <w:t xml:space="preserve">ata for this study using a self-administered online survey. </w:t>
      </w:r>
      <w:r w:rsidR="00425047" w:rsidRPr="00134519">
        <w:t>We ascertained t</w:t>
      </w:r>
      <w:r w:rsidR="003C1118" w:rsidRPr="00134519">
        <w:t xml:space="preserve">he content validity of the survey measures by incorporating suggestions from three </w:t>
      </w:r>
      <w:r w:rsidR="007178E7" w:rsidRPr="00134519">
        <w:t xml:space="preserve">UK </w:t>
      </w:r>
      <w:r w:rsidR="007178E7" w:rsidRPr="00134519">
        <w:rPr>
          <w:rFonts w:hint="eastAsia"/>
        </w:rPr>
        <w:t>university</w:t>
      </w:r>
      <w:r w:rsidR="007178E7" w:rsidRPr="00134519">
        <w:t xml:space="preserve"> </w:t>
      </w:r>
      <w:r w:rsidR="003C1118" w:rsidRPr="00134519">
        <w:t>professors of marketing with experience of food research (</w:t>
      </w:r>
      <w:proofErr w:type="spellStart"/>
      <w:r w:rsidR="003C1118" w:rsidRPr="00134519">
        <w:t>Dhir</w:t>
      </w:r>
      <w:proofErr w:type="spellEnd"/>
      <w:r w:rsidR="00AC5944" w:rsidRPr="00134519">
        <w:t xml:space="preserve"> et al.</w:t>
      </w:r>
      <w:r w:rsidR="00CF136E" w:rsidRPr="00134519">
        <w:t>,</w:t>
      </w:r>
      <w:r w:rsidR="003C1118" w:rsidRPr="00134519">
        <w:t xml:space="preserve"> 2019). To ensure face validity, </w:t>
      </w:r>
      <w:r w:rsidR="00425047" w:rsidRPr="00134519">
        <w:t xml:space="preserve">we used a convenience sampling approach to conduct </w:t>
      </w:r>
      <w:r w:rsidR="003C1118" w:rsidRPr="00134519">
        <w:t xml:space="preserve">a pilot study with 15 existing superfood consumers. </w:t>
      </w:r>
      <w:r w:rsidR="00425047" w:rsidRPr="00134519">
        <w:t>We invited the p</w:t>
      </w:r>
      <w:r w:rsidR="003C1118" w:rsidRPr="00134519">
        <w:t xml:space="preserve">articipants to complete the survey and make </w:t>
      </w:r>
      <w:r w:rsidR="00FC2FAF" w:rsidRPr="00134519">
        <w:t xml:space="preserve">a </w:t>
      </w:r>
      <w:r w:rsidR="003C1118" w:rsidRPr="00134519">
        <w:t xml:space="preserve">note </w:t>
      </w:r>
      <w:r w:rsidR="00FC2FAF" w:rsidRPr="00134519">
        <w:t>of</w:t>
      </w:r>
      <w:r w:rsidR="003C1118" w:rsidRPr="00134519">
        <w:t xml:space="preserve"> potential issues </w:t>
      </w:r>
      <w:r w:rsidR="00FC2FAF" w:rsidRPr="00134519">
        <w:t>or</w:t>
      </w:r>
      <w:r w:rsidR="003C1118" w:rsidRPr="00134519">
        <w:t xml:space="preserve"> suggestions for improving the understandability and readability of the </w:t>
      </w:r>
      <w:r w:rsidR="00425047" w:rsidRPr="00134519">
        <w:t>instrument</w:t>
      </w:r>
      <w:r w:rsidR="003C1118" w:rsidRPr="00134519">
        <w:t xml:space="preserve">. </w:t>
      </w:r>
      <w:r w:rsidR="00C61F34" w:rsidRPr="00134519">
        <w:t>Participants were then invited to join</w:t>
      </w:r>
      <w:r w:rsidR="00425047" w:rsidRPr="00134519">
        <w:t xml:space="preserve"> </w:t>
      </w:r>
      <w:r w:rsidR="003C1118" w:rsidRPr="00134519">
        <w:t>online focus groups to provide feedback (</w:t>
      </w:r>
      <w:r w:rsidR="00293C1A" w:rsidRPr="00293C1A">
        <w:t>Liu, Liu,</w:t>
      </w:r>
      <w:r w:rsidR="00293C1A">
        <w:t xml:space="preserve"> </w:t>
      </w:r>
      <w:r w:rsidR="00293C1A" w:rsidRPr="00293C1A">
        <w:t>Yoganathan</w:t>
      </w:r>
      <w:r w:rsidR="00293C1A">
        <w:t xml:space="preserve"> </w:t>
      </w:r>
      <w:r w:rsidR="00293C1A" w:rsidRPr="00293C1A">
        <w:t>&amp; Osburg</w:t>
      </w:r>
      <w:r w:rsidR="00293C1A">
        <w:t>,</w:t>
      </w:r>
      <w:r w:rsidR="00293C1A" w:rsidRPr="00293C1A">
        <w:t xml:space="preserve"> </w:t>
      </w:r>
      <w:r w:rsidR="00701F12" w:rsidRPr="00134519">
        <w:t>2021</w:t>
      </w:r>
      <w:r w:rsidR="003C1118" w:rsidRPr="00134519">
        <w:t>). Based on the feedback, we made minor changes and finalized the survey used for the main data collection.</w:t>
      </w:r>
    </w:p>
    <w:p w14:paraId="03585A49" w14:textId="723ED9E9" w:rsidR="00A132CD" w:rsidRPr="00134519" w:rsidRDefault="00425047" w:rsidP="00A132CD">
      <w:pPr>
        <w:spacing w:line="480" w:lineRule="auto"/>
        <w:ind w:firstLine="720"/>
        <w:jc w:val="both"/>
        <w:rPr>
          <w:iCs/>
        </w:rPr>
      </w:pPr>
      <w:r w:rsidRPr="00134519">
        <w:t>For</w:t>
      </w:r>
      <w:r w:rsidR="003C1118" w:rsidRPr="00134519">
        <w:t xml:space="preserve"> the main data collection, w</w:t>
      </w:r>
      <w:r w:rsidR="004F1075" w:rsidRPr="00134519">
        <w:t>e recruited UK-based</w:t>
      </w:r>
      <w:r w:rsidR="00341E6A" w:rsidRPr="00134519">
        <w:t xml:space="preserve"> </w:t>
      </w:r>
      <w:r w:rsidR="004F1075" w:rsidRPr="00134519">
        <w:t>participants from an online panel.</w:t>
      </w:r>
      <w:r w:rsidR="00C85755" w:rsidRPr="00134519">
        <w:t xml:space="preserve"> The study used two screening conditions for respondents to participate in the data collection process: </w:t>
      </w:r>
      <w:proofErr w:type="spellStart"/>
      <w:r w:rsidR="00C85755" w:rsidRPr="00134519">
        <w:t>i</w:t>
      </w:r>
      <w:proofErr w:type="spellEnd"/>
      <w:r w:rsidR="00C85755" w:rsidRPr="00134519">
        <w:t xml:space="preserve">) must be 18 years </w:t>
      </w:r>
      <w:r w:rsidR="00FC2FAF" w:rsidRPr="00134519">
        <w:t>old or</w:t>
      </w:r>
      <w:r w:rsidR="00C85755" w:rsidRPr="00134519">
        <w:t xml:space="preserve"> above, and ii) must </w:t>
      </w:r>
      <w:r w:rsidR="00E61AC1" w:rsidRPr="00134519">
        <w:t>have consumption experience of</w:t>
      </w:r>
      <w:r w:rsidR="00C85755" w:rsidRPr="00134519">
        <w:t xml:space="preserve"> superfood</w:t>
      </w:r>
      <w:r w:rsidR="004F1075" w:rsidRPr="00134519">
        <w:t>s</w:t>
      </w:r>
      <w:r w:rsidR="00C85755" w:rsidRPr="00134519">
        <w:t>.</w:t>
      </w:r>
      <w:r w:rsidR="00341E6A" w:rsidRPr="00134519">
        <w:t xml:space="preserve"> </w:t>
      </w:r>
      <w:r w:rsidR="003C1118" w:rsidRPr="00134519">
        <w:t>We focus on existing superfood customers because</w:t>
      </w:r>
      <w:r w:rsidRPr="00134519">
        <w:t>,</w:t>
      </w:r>
      <w:r w:rsidR="003C1118" w:rsidRPr="00134519">
        <w:t xml:space="preserve"> as</w:t>
      </w:r>
      <w:r w:rsidR="00E61AC1" w:rsidRPr="00134519">
        <w:t xml:space="preserve"> superfoods become </w:t>
      </w:r>
      <w:r w:rsidRPr="00134519">
        <w:t>more</w:t>
      </w:r>
      <w:r w:rsidR="00E61AC1" w:rsidRPr="00134519">
        <w:t xml:space="preserve"> popular, recent reports show that </w:t>
      </w:r>
      <w:r w:rsidR="004F1075" w:rsidRPr="00134519">
        <w:t>a large proportion of consumers believe that they have consumed superfoods</w:t>
      </w:r>
      <w:r w:rsidR="00E61AC1" w:rsidRPr="00134519">
        <w:t xml:space="preserve"> (</w:t>
      </w:r>
      <w:bookmarkStart w:id="19" w:name="_Hlk68540975"/>
      <w:r w:rsidR="00E61AC1" w:rsidRPr="00134519">
        <w:t>Danley, 2019</w:t>
      </w:r>
      <w:bookmarkEnd w:id="19"/>
      <w:r w:rsidR="00E61AC1" w:rsidRPr="00134519">
        <w:t>)</w:t>
      </w:r>
      <w:r w:rsidR="004F1075" w:rsidRPr="00134519">
        <w:t>.</w:t>
      </w:r>
      <w:r w:rsidR="0075439A">
        <w:t xml:space="preserve"> </w:t>
      </w:r>
      <w:r w:rsidR="005C2B6E">
        <w:t>D</w:t>
      </w:r>
      <w:r w:rsidR="0075439A">
        <w:t>eveloping a dietary style</w:t>
      </w:r>
      <w:r w:rsidR="005C2B6E">
        <w:t xml:space="preserve"> also</w:t>
      </w:r>
      <w:r w:rsidR="0075439A">
        <w:t xml:space="preserve"> requires existing consumers</w:t>
      </w:r>
      <w:r w:rsidR="005C2B6E">
        <w:t xml:space="preserve"> to make</w:t>
      </w:r>
      <w:r w:rsidR="0075439A">
        <w:t xml:space="preserve"> regular purchases</w:t>
      </w:r>
      <w:r w:rsidR="0075439A" w:rsidRPr="0075439A">
        <w:t xml:space="preserve"> </w:t>
      </w:r>
      <w:r w:rsidR="0075439A">
        <w:t>(</w:t>
      </w:r>
      <w:proofErr w:type="spellStart"/>
      <w:r w:rsidR="0061269C" w:rsidRPr="0075439A">
        <w:t>Phua</w:t>
      </w:r>
      <w:proofErr w:type="spellEnd"/>
      <w:r w:rsidR="0061269C">
        <w:t xml:space="preserve"> et al.</w:t>
      </w:r>
      <w:r w:rsidR="0061269C" w:rsidRPr="0075439A">
        <w:t>, 2020</w:t>
      </w:r>
      <w:r w:rsidR="0061269C">
        <w:t xml:space="preserve">; </w:t>
      </w:r>
      <w:proofErr w:type="spellStart"/>
      <w:r w:rsidR="0075439A" w:rsidRPr="0075439A">
        <w:t>Pichierri</w:t>
      </w:r>
      <w:proofErr w:type="spellEnd"/>
      <w:r w:rsidR="0075439A" w:rsidRPr="0075439A">
        <w:t xml:space="preserve"> et al., 2020</w:t>
      </w:r>
      <w:r w:rsidR="0075439A">
        <w:t xml:space="preserve">). </w:t>
      </w:r>
      <w:r w:rsidR="00701F12" w:rsidRPr="00134519">
        <w:t>To ensure the validity of the responses, we inserted three attention-checking questions in the middle of the scales (</w:t>
      </w:r>
      <w:r w:rsidR="007D1EEE" w:rsidRPr="00134519">
        <w:t>e.g.,</w:t>
      </w:r>
      <w:r w:rsidR="00701F12" w:rsidRPr="00134519">
        <w:t xml:space="preserve"> please select neither agree nor disagree; </w:t>
      </w:r>
      <w:r w:rsidR="007D1EEE" w:rsidRPr="00134519">
        <w:t>Liu</w:t>
      </w:r>
      <w:r w:rsidR="00FC2FAF" w:rsidRPr="00134519">
        <w:t xml:space="preserve"> et al.</w:t>
      </w:r>
      <w:r w:rsidR="007D1EEE" w:rsidRPr="00134519">
        <w:t>, 20</w:t>
      </w:r>
      <w:r w:rsidR="003271C7" w:rsidRPr="00134519">
        <w:t>20</w:t>
      </w:r>
      <w:r w:rsidR="00701F12" w:rsidRPr="00134519">
        <w:t>).</w:t>
      </w:r>
      <w:r w:rsidR="00C85755" w:rsidRPr="00134519">
        <w:t xml:space="preserve"> </w:t>
      </w:r>
      <w:r w:rsidR="005C2B6E">
        <w:t>Sixteen</w:t>
      </w:r>
      <w:r w:rsidR="00DC16C4">
        <w:t xml:space="preserve"> r</w:t>
      </w:r>
      <w:r w:rsidR="0075439A">
        <w:t xml:space="preserve">esponses that </w:t>
      </w:r>
      <w:r w:rsidR="007D0575" w:rsidRPr="007D0575">
        <w:t xml:space="preserve">failed </w:t>
      </w:r>
      <w:r w:rsidR="007D0575">
        <w:t xml:space="preserve">one or more </w:t>
      </w:r>
      <w:r w:rsidR="007D0575" w:rsidRPr="007D0575">
        <w:t>attention-checking questions were</w:t>
      </w:r>
      <w:r w:rsidR="007D0575" w:rsidRPr="007D0575" w:rsidDel="007D0575">
        <w:rPr>
          <w:rStyle w:val="CommentReference"/>
          <w:rFonts w:eastAsiaTheme="minorEastAsia"/>
          <w:sz w:val="24"/>
          <w:szCs w:val="24"/>
        </w:rPr>
        <w:t xml:space="preserve"> </w:t>
      </w:r>
      <w:r w:rsidR="0075439A">
        <w:t xml:space="preserve">filtered out from the sample. </w:t>
      </w:r>
      <w:r w:rsidR="00FC2FAF" w:rsidRPr="00134519">
        <w:t xml:space="preserve">A total of </w:t>
      </w:r>
      <w:r w:rsidR="00701F12" w:rsidRPr="00134519">
        <w:t xml:space="preserve">579 </w:t>
      </w:r>
      <w:r w:rsidR="00FC2FAF" w:rsidRPr="00134519">
        <w:t>respondents</w:t>
      </w:r>
      <w:r w:rsidR="00701F12" w:rsidRPr="00134519">
        <w:t xml:space="preserve"> attempted</w:t>
      </w:r>
      <w:r w:rsidR="00FC2FAF" w:rsidRPr="00134519">
        <w:t xml:space="preserve"> to</w:t>
      </w:r>
      <w:r w:rsidR="00701F12" w:rsidRPr="00134519">
        <w:t xml:space="preserve"> tak</w:t>
      </w:r>
      <w:r w:rsidR="00FC2FAF" w:rsidRPr="00134519">
        <w:t>e</w:t>
      </w:r>
      <w:r w:rsidR="00701F12" w:rsidRPr="00134519">
        <w:t xml:space="preserve"> p</w:t>
      </w:r>
      <w:r w:rsidR="00FC2FAF" w:rsidRPr="00134519">
        <w:t>art</w:t>
      </w:r>
      <w:r w:rsidR="00701F12" w:rsidRPr="00134519">
        <w:t xml:space="preserve"> in the survey.</w:t>
      </w:r>
      <w:r w:rsidR="00FC2FAF" w:rsidRPr="00134519">
        <w:t xml:space="preserve"> Of those,</w:t>
      </w:r>
      <w:r w:rsidR="00701F12" w:rsidRPr="00134519">
        <w:t xml:space="preserve"> 52 were </w:t>
      </w:r>
      <w:r w:rsidR="00CC68AC" w:rsidRPr="00134519">
        <w:t xml:space="preserve">screened out because </w:t>
      </w:r>
      <w:r w:rsidR="00FC2FAF" w:rsidRPr="00134519">
        <w:t>they had</w:t>
      </w:r>
      <w:r w:rsidR="00CC68AC" w:rsidRPr="00134519">
        <w:t xml:space="preserve"> no superfood consumption experience, result</w:t>
      </w:r>
      <w:r w:rsidR="00FC2FAF" w:rsidRPr="00134519">
        <w:t>ing</w:t>
      </w:r>
      <w:r w:rsidR="00CC68AC" w:rsidRPr="00134519">
        <w:t xml:space="preserve"> in </w:t>
      </w:r>
      <w:r w:rsidR="00FC2FAF" w:rsidRPr="00134519">
        <w:t xml:space="preserve">a </w:t>
      </w:r>
      <w:r w:rsidR="00CC68AC" w:rsidRPr="00134519">
        <w:t xml:space="preserve">91% penetration rate </w:t>
      </w:r>
      <w:r w:rsidR="00FC2FAF" w:rsidRPr="00134519">
        <w:t>for</w:t>
      </w:r>
      <w:r w:rsidR="00CC68AC" w:rsidRPr="00134519">
        <w:t xml:space="preserve"> superfoods.</w:t>
      </w:r>
      <w:r w:rsidR="00BC433D" w:rsidRPr="00134519">
        <w:t xml:space="preserve"> </w:t>
      </w:r>
      <w:r w:rsidR="00701F12" w:rsidRPr="00134519">
        <w:t>A</w:t>
      </w:r>
      <w:r w:rsidR="00C85755" w:rsidRPr="00134519">
        <w:t xml:space="preserve">fter </w:t>
      </w:r>
      <w:r w:rsidR="00CC68AC" w:rsidRPr="00134519">
        <w:t xml:space="preserve">further </w:t>
      </w:r>
      <w:r w:rsidR="00C85755" w:rsidRPr="00134519">
        <w:t>eliminating incomplete</w:t>
      </w:r>
      <w:r w:rsidR="00701F12" w:rsidRPr="00134519">
        <w:t xml:space="preserve"> and invalid</w:t>
      </w:r>
      <w:r w:rsidR="00C85755" w:rsidRPr="00134519">
        <w:t xml:space="preserve"> responses, </w:t>
      </w:r>
      <w:r w:rsidR="00701F12" w:rsidRPr="00134519">
        <w:t xml:space="preserve">the final sample </w:t>
      </w:r>
      <w:r w:rsidR="00701F12" w:rsidRPr="00134519">
        <w:lastRenderedPageBreak/>
        <w:t xml:space="preserve">consisted of </w:t>
      </w:r>
      <w:r w:rsidR="00C85755" w:rsidRPr="00134519">
        <w:t>447 re</w:t>
      </w:r>
      <w:r w:rsidR="00545938">
        <w:t>plies</w:t>
      </w:r>
      <w:r w:rsidR="00C85755" w:rsidRPr="00134519">
        <w:t xml:space="preserve"> </w:t>
      </w:r>
      <w:r w:rsidR="00701F12" w:rsidRPr="00134519">
        <w:t xml:space="preserve">from existing </w:t>
      </w:r>
      <w:r w:rsidR="00CC68AC" w:rsidRPr="00134519">
        <w:t xml:space="preserve">consumers of superfoods. </w:t>
      </w:r>
      <w:r w:rsidR="00576F2A" w:rsidRPr="00134519">
        <w:rPr>
          <w:iCs/>
        </w:rPr>
        <w:t xml:space="preserve">The demographic statistics of the respondents in the </w:t>
      </w:r>
      <w:r w:rsidR="00576F2A" w:rsidRPr="00CE72E5">
        <w:rPr>
          <w:iCs/>
        </w:rPr>
        <w:t>final sample are summarized in</w:t>
      </w:r>
      <w:r w:rsidR="00576F2A" w:rsidRPr="00134519">
        <w:rPr>
          <w:iCs/>
        </w:rPr>
        <w:t xml:space="preserve"> Table </w:t>
      </w:r>
      <w:r w:rsidR="001641DC">
        <w:rPr>
          <w:iCs/>
        </w:rPr>
        <w:t>3</w:t>
      </w:r>
      <w:r w:rsidR="00576F2A" w:rsidRPr="00134519">
        <w:rPr>
          <w:iCs/>
        </w:rPr>
        <w:t>.</w:t>
      </w:r>
      <w:r w:rsidR="00415D6B" w:rsidRPr="00134519">
        <w:t xml:space="preserve"> Furthermore, </w:t>
      </w:r>
      <w:r w:rsidR="00415D6B" w:rsidRPr="00134519">
        <w:rPr>
          <w:iCs/>
        </w:rPr>
        <w:t xml:space="preserve">we </w:t>
      </w:r>
      <w:r w:rsidR="00AC5944" w:rsidRPr="00134519">
        <w:rPr>
          <w:iCs/>
        </w:rPr>
        <w:t>asked the</w:t>
      </w:r>
      <w:r w:rsidR="00415D6B" w:rsidRPr="00134519">
        <w:rPr>
          <w:iCs/>
        </w:rPr>
        <w:t xml:space="preserve"> participants to state all</w:t>
      </w:r>
      <w:r w:rsidR="00AC5944" w:rsidRPr="00134519">
        <w:rPr>
          <w:iCs/>
        </w:rPr>
        <w:t xml:space="preserve"> the</w:t>
      </w:r>
      <w:r w:rsidR="00415D6B" w:rsidRPr="00134519">
        <w:rPr>
          <w:iCs/>
        </w:rPr>
        <w:t xml:space="preserve"> superfoods they believe</w:t>
      </w:r>
      <w:r w:rsidR="00AC5944" w:rsidRPr="00134519">
        <w:rPr>
          <w:iCs/>
        </w:rPr>
        <w:t>d</w:t>
      </w:r>
      <w:r w:rsidR="00415D6B" w:rsidRPr="00134519">
        <w:rPr>
          <w:iCs/>
        </w:rPr>
        <w:t xml:space="preserve"> they ha</w:t>
      </w:r>
      <w:r w:rsidR="00AC5944" w:rsidRPr="00134519">
        <w:rPr>
          <w:iCs/>
        </w:rPr>
        <w:t>d</w:t>
      </w:r>
      <w:r w:rsidR="00415D6B" w:rsidRPr="00134519">
        <w:rPr>
          <w:iCs/>
        </w:rPr>
        <w:t xml:space="preserve"> consumed. We </w:t>
      </w:r>
      <w:r w:rsidR="00525FA2">
        <w:rPr>
          <w:iCs/>
        </w:rPr>
        <w:t xml:space="preserve">then </w:t>
      </w:r>
      <w:r w:rsidR="00415D6B" w:rsidRPr="00134519">
        <w:rPr>
          <w:iCs/>
        </w:rPr>
        <w:t xml:space="preserve">developed </w:t>
      </w:r>
      <w:r w:rsidR="00FB6118" w:rsidRPr="00134519">
        <w:rPr>
          <w:iCs/>
        </w:rPr>
        <w:t>a</w:t>
      </w:r>
      <w:r w:rsidR="00415D6B" w:rsidRPr="00134519">
        <w:rPr>
          <w:iCs/>
        </w:rPr>
        <w:t xml:space="preserve"> word cloud to capture the superfoods that </w:t>
      </w:r>
      <w:r w:rsidR="00AC5944" w:rsidRPr="00134519">
        <w:rPr>
          <w:iCs/>
        </w:rPr>
        <w:t>we</w:t>
      </w:r>
      <w:r w:rsidR="00415D6B" w:rsidRPr="00134519">
        <w:rPr>
          <w:iCs/>
        </w:rPr>
        <w:t xml:space="preserve">re often referred </w:t>
      </w:r>
      <w:r w:rsidR="00AC5944" w:rsidRPr="00134519">
        <w:rPr>
          <w:iCs/>
        </w:rPr>
        <w:t xml:space="preserve">to </w:t>
      </w:r>
      <w:r w:rsidR="00415D6B" w:rsidRPr="00134519">
        <w:rPr>
          <w:iCs/>
        </w:rPr>
        <w:t xml:space="preserve">by </w:t>
      </w:r>
      <w:r w:rsidR="00AC5944" w:rsidRPr="00134519">
        <w:rPr>
          <w:iCs/>
        </w:rPr>
        <w:t xml:space="preserve">the </w:t>
      </w:r>
      <w:r w:rsidR="00415D6B" w:rsidRPr="00134519">
        <w:rPr>
          <w:iCs/>
        </w:rPr>
        <w:t>consumers (i.e., superfoods that were mentioned more than three times by the participants) (</w:t>
      </w:r>
      <w:proofErr w:type="spellStart"/>
      <w:r w:rsidR="00415D6B" w:rsidRPr="00134519">
        <w:rPr>
          <w:iCs/>
        </w:rPr>
        <w:t>Rossolatos</w:t>
      </w:r>
      <w:proofErr w:type="spellEnd"/>
      <w:r w:rsidR="00415D6B" w:rsidRPr="00134519">
        <w:rPr>
          <w:iCs/>
        </w:rPr>
        <w:t xml:space="preserve">, 2019). </w:t>
      </w:r>
      <w:r w:rsidR="00CC53FA" w:rsidRPr="00134519">
        <w:rPr>
          <w:iCs/>
        </w:rPr>
        <w:t>As illustrated in Fig. 2, avocado</w:t>
      </w:r>
      <w:r w:rsidR="00AC5944" w:rsidRPr="00134519">
        <w:rPr>
          <w:iCs/>
        </w:rPr>
        <w:t>s</w:t>
      </w:r>
      <w:r w:rsidR="00CC53FA" w:rsidRPr="00134519">
        <w:rPr>
          <w:iCs/>
        </w:rPr>
        <w:t xml:space="preserve">, blueberries, chia seeds, quinoa and goji berries </w:t>
      </w:r>
      <w:r w:rsidR="00AC5944" w:rsidRPr="00134519">
        <w:rPr>
          <w:iCs/>
        </w:rPr>
        <w:t>we</w:t>
      </w:r>
      <w:r w:rsidR="00CC53FA" w:rsidRPr="00134519">
        <w:rPr>
          <w:iCs/>
        </w:rPr>
        <w:t xml:space="preserve">re </w:t>
      </w:r>
      <w:r w:rsidR="00AC5944" w:rsidRPr="00134519">
        <w:rPr>
          <w:iCs/>
        </w:rPr>
        <w:t xml:space="preserve">the superfoods </w:t>
      </w:r>
      <w:r w:rsidR="00CC53FA" w:rsidRPr="00134519">
        <w:rPr>
          <w:iCs/>
        </w:rPr>
        <w:t xml:space="preserve">most frequently purchased </w:t>
      </w:r>
      <w:r w:rsidR="00AC5944" w:rsidRPr="00134519">
        <w:rPr>
          <w:iCs/>
        </w:rPr>
        <w:t>by the participants</w:t>
      </w:r>
      <w:r w:rsidR="00CC53FA" w:rsidRPr="00134519">
        <w:rPr>
          <w:iCs/>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A1017B" w:rsidRPr="00134519" w14:paraId="4EAEC7CC" w14:textId="77777777" w:rsidTr="006B1509">
        <w:trPr>
          <w:trHeight w:val="567"/>
          <w:jc w:val="center"/>
        </w:trPr>
        <w:tc>
          <w:tcPr>
            <w:tcW w:w="4763" w:type="dxa"/>
            <w:vAlign w:val="center"/>
          </w:tcPr>
          <w:p w14:paraId="7745DFFC" w14:textId="703AC1CB" w:rsidR="00C85755" w:rsidRPr="00134519" w:rsidRDefault="00C85755" w:rsidP="00C741E4">
            <w:pPr>
              <w:jc w:val="center"/>
              <w:rPr>
                <w:szCs w:val="24"/>
              </w:rPr>
            </w:pPr>
            <w:r w:rsidRPr="00134519">
              <w:t xml:space="preserve">--- Insert Table </w:t>
            </w:r>
            <w:r w:rsidR="001641DC">
              <w:t>3</w:t>
            </w:r>
            <w:r w:rsidRPr="00134519">
              <w:t xml:space="preserve"> ---</w:t>
            </w:r>
          </w:p>
        </w:tc>
      </w:tr>
    </w:tbl>
    <w:p w14:paraId="2532A9F5" w14:textId="77EBB8BB" w:rsidR="00CC53FA" w:rsidRPr="00134519" w:rsidRDefault="00CC53FA" w:rsidP="00CC53FA">
      <w:pPr>
        <w:pStyle w:val="NoSpacing"/>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CC53FA" w:rsidRPr="00134519" w14:paraId="19C3A608" w14:textId="77777777" w:rsidTr="00417DC6">
        <w:trPr>
          <w:trHeight w:val="567"/>
          <w:jc w:val="center"/>
        </w:trPr>
        <w:tc>
          <w:tcPr>
            <w:tcW w:w="4763" w:type="dxa"/>
            <w:vAlign w:val="center"/>
          </w:tcPr>
          <w:p w14:paraId="30FDF598" w14:textId="38392675" w:rsidR="00CC53FA" w:rsidRPr="00134519" w:rsidRDefault="00CC53FA" w:rsidP="00417DC6">
            <w:pPr>
              <w:jc w:val="center"/>
              <w:rPr>
                <w:szCs w:val="24"/>
              </w:rPr>
            </w:pPr>
            <w:bookmarkStart w:id="20" w:name="_Hlk67240568"/>
            <w:r w:rsidRPr="00134519">
              <w:t>--- Insert Fig. 2 ---</w:t>
            </w:r>
          </w:p>
        </w:tc>
      </w:tr>
      <w:bookmarkEnd w:id="20"/>
    </w:tbl>
    <w:p w14:paraId="291AD36C" w14:textId="77777777" w:rsidR="00CC53FA" w:rsidRPr="00134519" w:rsidRDefault="00CC53FA" w:rsidP="00C741E4">
      <w:pPr>
        <w:pStyle w:val="NoSpacing"/>
      </w:pPr>
    </w:p>
    <w:p w14:paraId="2233C3B0" w14:textId="19297638" w:rsidR="00C85755" w:rsidRPr="00134519" w:rsidRDefault="006470E5" w:rsidP="00C741E4">
      <w:pPr>
        <w:pStyle w:val="Heading2"/>
        <w:spacing w:before="0" w:line="480" w:lineRule="auto"/>
        <w:rPr>
          <w:b/>
          <w:bCs/>
        </w:rPr>
      </w:pPr>
      <w:r>
        <w:rPr>
          <w:rFonts w:ascii="Times New Roman" w:hAnsi="Times New Roman" w:cs="Times New Roman"/>
          <w:b/>
          <w:bCs/>
          <w:color w:val="auto"/>
          <w:sz w:val="24"/>
          <w:szCs w:val="24"/>
        </w:rPr>
        <w:t>4</w:t>
      </w:r>
      <w:r w:rsidR="002929B4" w:rsidRPr="00134519">
        <w:rPr>
          <w:rFonts w:ascii="Times New Roman" w:hAnsi="Times New Roman" w:cs="Times New Roman"/>
          <w:b/>
          <w:bCs/>
          <w:color w:val="auto"/>
          <w:sz w:val="24"/>
          <w:szCs w:val="24"/>
        </w:rPr>
        <w:t xml:space="preserve">.2. </w:t>
      </w:r>
      <w:r w:rsidR="00C85755" w:rsidRPr="00134519">
        <w:rPr>
          <w:rFonts w:ascii="Times New Roman" w:hAnsi="Times New Roman" w:cs="Times New Roman"/>
          <w:b/>
          <w:bCs/>
          <w:color w:val="auto"/>
          <w:sz w:val="24"/>
          <w:szCs w:val="24"/>
        </w:rPr>
        <w:t>Measures</w:t>
      </w:r>
    </w:p>
    <w:p w14:paraId="743D309F" w14:textId="5D3644E0" w:rsidR="00C85755" w:rsidRPr="00134519" w:rsidRDefault="001A77EB" w:rsidP="008E4B26">
      <w:pPr>
        <w:spacing w:line="480" w:lineRule="auto"/>
        <w:jc w:val="both"/>
      </w:pPr>
      <w:r>
        <w:rPr>
          <w:bCs/>
        </w:rPr>
        <w:t xml:space="preserve">The measurements of </w:t>
      </w:r>
      <w:r w:rsidR="0037592D">
        <w:rPr>
          <w:bCs/>
        </w:rPr>
        <w:t xml:space="preserve">the </w:t>
      </w:r>
      <w:r w:rsidRPr="00134519">
        <w:rPr>
          <w:bCs/>
        </w:rPr>
        <w:t>construct</w:t>
      </w:r>
      <w:r>
        <w:rPr>
          <w:bCs/>
        </w:rPr>
        <w:t>s in this study</w:t>
      </w:r>
      <w:r w:rsidRPr="00134519">
        <w:rPr>
          <w:bCs/>
        </w:rPr>
        <w:t xml:space="preserve"> were adapted from previous research. </w:t>
      </w:r>
      <w:r w:rsidR="00C85755" w:rsidRPr="00134519">
        <w:rPr>
          <w:bCs/>
        </w:rPr>
        <w:t xml:space="preserve">All items used </w:t>
      </w:r>
      <w:r w:rsidR="00C85755" w:rsidRPr="00134519">
        <w:rPr>
          <w:iCs/>
        </w:rPr>
        <w:t>a 7-point Likert scale</w:t>
      </w:r>
      <w:r w:rsidR="000130C2" w:rsidRPr="00134519">
        <w:rPr>
          <w:iCs/>
        </w:rPr>
        <w:t>,</w:t>
      </w:r>
      <w:r w:rsidR="00C85755" w:rsidRPr="00134519">
        <w:rPr>
          <w:iCs/>
        </w:rPr>
        <w:t xml:space="preserve"> ranging from 1 (strongly disagree) to 7 (strongly agree). </w:t>
      </w:r>
      <w:r w:rsidR="00C85755" w:rsidRPr="00134519">
        <w:rPr>
          <w:bCs/>
        </w:rPr>
        <w:t xml:space="preserve">Table </w:t>
      </w:r>
      <w:r w:rsidR="001641DC">
        <w:rPr>
          <w:bCs/>
        </w:rPr>
        <w:t>4</w:t>
      </w:r>
      <w:r w:rsidR="00C85755" w:rsidRPr="00134519">
        <w:rPr>
          <w:bCs/>
        </w:rPr>
        <w:t xml:space="preserve"> provides further description and information regarding each construct and </w:t>
      </w:r>
      <w:r w:rsidR="000130C2" w:rsidRPr="00134519">
        <w:rPr>
          <w:bCs/>
        </w:rPr>
        <w:t>its</w:t>
      </w:r>
      <w:r w:rsidR="00C85755" w:rsidRPr="00134519">
        <w:rPr>
          <w:bCs/>
        </w:rPr>
        <w:t xml:space="preserve"> related items. </w:t>
      </w:r>
      <w:r w:rsidR="00C85755" w:rsidRPr="00134519">
        <w:rPr>
          <w:iCs/>
        </w:rPr>
        <w:t xml:space="preserve">The results in </w:t>
      </w:r>
      <w:r w:rsidR="00C85755" w:rsidRPr="00134519">
        <w:rPr>
          <w:bCs/>
          <w:iCs/>
        </w:rPr>
        <w:t xml:space="preserve">Table </w:t>
      </w:r>
      <w:r w:rsidR="001641DC">
        <w:rPr>
          <w:bCs/>
          <w:iCs/>
        </w:rPr>
        <w:t>4</w:t>
      </w:r>
      <w:r w:rsidR="00C85755" w:rsidRPr="00134519">
        <w:rPr>
          <w:iCs/>
        </w:rPr>
        <w:t xml:space="preserve"> show that </w:t>
      </w:r>
      <w:r w:rsidR="00425047" w:rsidRPr="00134519">
        <w:rPr>
          <w:iCs/>
        </w:rPr>
        <w:t xml:space="preserve">the </w:t>
      </w:r>
      <w:r w:rsidR="00425047" w:rsidRPr="00134519">
        <w:t xml:space="preserve">Cronbach's alpha </w:t>
      </w:r>
      <w:r w:rsidR="00425047" w:rsidRPr="00134519">
        <w:rPr>
          <w:iCs/>
        </w:rPr>
        <w:t>(</w:t>
      </w:r>
      <w:r w:rsidR="00425047" w:rsidRPr="00134519">
        <w:rPr>
          <w:b/>
          <w:lang w:eastAsia="en-GB"/>
        </w:rPr>
        <w:t xml:space="preserve">α) </w:t>
      </w:r>
      <w:r w:rsidR="00425047" w:rsidRPr="00134519">
        <w:rPr>
          <w:iCs/>
        </w:rPr>
        <w:t>is above .70</w:t>
      </w:r>
      <w:r w:rsidR="00F9250C" w:rsidRPr="00134519">
        <w:rPr>
          <w:iCs/>
        </w:rPr>
        <w:t xml:space="preserve"> </w:t>
      </w:r>
      <w:r w:rsidR="00C85755" w:rsidRPr="00134519">
        <w:rPr>
          <w:iCs/>
        </w:rPr>
        <w:t xml:space="preserve">for each </w:t>
      </w:r>
      <w:r w:rsidR="00C85755" w:rsidRPr="00134519">
        <w:rPr>
          <w:bCs/>
        </w:rPr>
        <w:t>construct</w:t>
      </w:r>
      <w:r w:rsidR="00C85755" w:rsidRPr="00134519">
        <w:rPr>
          <w:iCs/>
        </w:rPr>
        <w:t xml:space="preserve"> </w:t>
      </w:r>
      <w:r w:rsidR="00E0553C" w:rsidRPr="00134519">
        <w:t>(ranging from .818 to .934)</w:t>
      </w:r>
      <w:r w:rsidR="00E0553C">
        <w:t>,</w:t>
      </w:r>
      <w:r w:rsidR="00E0553C" w:rsidRPr="00134519">
        <w:t xml:space="preserve"> </w:t>
      </w:r>
      <w:r w:rsidR="00C85755" w:rsidRPr="00134519">
        <w:rPr>
          <w:iCs/>
        </w:rPr>
        <w:t xml:space="preserve">ensuring </w:t>
      </w:r>
      <w:r w:rsidR="00C85755" w:rsidRPr="00134519">
        <w:t xml:space="preserve">a high degree of reliability </w:t>
      </w:r>
      <w:r w:rsidR="00C85755" w:rsidRPr="00134519">
        <w:rPr>
          <w:iCs/>
        </w:rPr>
        <w:fldChar w:fldCharType="begin"/>
      </w:r>
      <w:r w:rsidR="00C85755" w:rsidRPr="00134519">
        <w:rPr>
          <w:iCs/>
        </w:rPr>
        <w:instrText xml:space="preserve"> ADDIN EN.CITE &lt;EndNote&gt;&lt;Cite&gt;&lt;Author&gt;Bollen&lt;/Author&gt;&lt;Year&gt;1991&lt;/Year&gt;&lt;RecNum&gt;7&lt;/RecNum&gt;&lt;DisplayText&gt;(Bollen and Lennox, 1991; Sarantakos, 2013)&lt;/DisplayText&gt;&lt;record&gt;&lt;rec-number&gt;7&lt;/rec-number&gt;&lt;foreign-keys&gt;&lt;key app="EN" db-id="fa2vd02wqx95suef05bxa908522e0dz0z5xs" timestamp="1607296323"&gt;7&lt;/key&gt;&lt;/foreign-keys&gt;&lt;ref-type name="Journal Article"&gt;17&lt;/ref-type&gt;&lt;contributors&gt;&lt;authors&gt;&lt;author&gt;Bollen, Kenneth&lt;/author&gt;&lt;author&gt;Lennox, Richard&lt;/author&gt;&lt;/authors&gt;&lt;/contributors&gt;&lt;titles&gt;&lt;title&gt;Conventional wisdom on measurement: A structural equation perspective&lt;/title&gt;&lt;secondary-title&gt;Psychological Bulletin&lt;/secondary-title&gt;&lt;/titles&gt;&lt;periodical&gt;&lt;full-title&gt;Psychological Bulletin&lt;/full-title&gt;&lt;/periodical&gt;&lt;pages&gt;305-314&lt;/pages&gt;&lt;volume&gt;110&lt;/volume&gt;&lt;number&gt;2&lt;/number&gt;&lt;keywords&gt;&lt;keyword&gt;*Statistical Measurement&lt;/keyword&gt;&lt;keyword&gt;Statistical Validity&lt;/keyword&gt;&lt;/keywords&gt;&lt;dates&gt;&lt;year&gt;1991&lt;/year&gt;&lt;/dates&gt;&lt;pub-location&gt;US&lt;/pub-location&gt;&lt;publisher&gt;American Psychological Association&lt;/publisher&gt;&lt;isbn&gt;1939-1455(Electronic),0033-2909(Print)&lt;/isbn&gt;&lt;urls&gt;&lt;/urls&gt;&lt;electronic-resource-num&gt;10.1037/0033-2909.110.2.305&lt;/electronic-resource-num&gt;&lt;/record&gt;&lt;/Cite&gt;&lt;Cite&gt;&lt;Author&gt;Sarantakos&lt;/Author&gt;&lt;Year&gt;2013&lt;/Year&gt;&lt;RecNum&gt;8&lt;/RecNum&gt;&lt;record&gt;&lt;rec-number&gt;8&lt;/rec-number&gt;&lt;foreign-keys&gt;&lt;key app="EN" db-id="fa2vd02wqx95suef05bxa908522e0dz0z5xs" timestamp="1607296323"&gt;8&lt;/key&gt;&lt;/foreign-keys&gt;&lt;ref-type name="Book"&gt;6&lt;/ref-type&gt;&lt;contributors&gt;&lt;authors&gt;&lt;author&gt;Sarantakos, Sotirios&lt;/author&gt;&lt;/authors&gt;&lt;/contributors&gt;&lt;titles&gt;&lt;title&gt;Social research&lt;/title&gt;&lt;/titles&gt;&lt;section&gt;1-536&lt;/section&gt;&lt;dates&gt;&lt;year&gt;2013&lt;/year&gt;&lt;/dates&gt;&lt;pub-location&gt;4th ed. London&lt;/pub-location&gt;&lt;publisher&gt;Palgrave Macmillan&lt;/publisher&gt;&lt;isbn&gt;9781137292476&lt;/isbn&gt;&lt;urls&gt;&lt;related-urls&gt;&lt;url&gt;https://books.google.co.uk/books?id=IjUdBQAAQBAJ&lt;/url&gt;&lt;/related-urls&gt;&lt;/urls&gt;&lt;/record&gt;&lt;/Cite&gt;&lt;/EndNote&gt;</w:instrText>
      </w:r>
      <w:r w:rsidR="00C85755" w:rsidRPr="00134519">
        <w:rPr>
          <w:iCs/>
        </w:rPr>
        <w:fldChar w:fldCharType="separate"/>
      </w:r>
      <w:r w:rsidR="00C85755" w:rsidRPr="00134519">
        <w:rPr>
          <w:iCs/>
          <w:noProof/>
        </w:rPr>
        <w:t>(</w:t>
      </w:r>
      <w:bookmarkStart w:id="21" w:name="_Hlk68540995"/>
      <w:r w:rsidR="00C85755" w:rsidRPr="00134519">
        <w:rPr>
          <w:iCs/>
          <w:noProof/>
        </w:rPr>
        <w:t xml:space="preserve">Bollen </w:t>
      </w:r>
      <w:r w:rsidR="000130C2" w:rsidRPr="00134519">
        <w:rPr>
          <w:iCs/>
          <w:noProof/>
        </w:rPr>
        <w:t>&amp;</w:t>
      </w:r>
      <w:r w:rsidR="00C85755" w:rsidRPr="00134519">
        <w:rPr>
          <w:iCs/>
          <w:noProof/>
        </w:rPr>
        <w:t xml:space="preserve"> Lennox, 1991; Sarantakos, 2013)</w:t>
      </w:r>
      <w:bookmarkEnd w:id="21"/>
      <w:r w:rsidR="00C85755" w:rsidRPr="00134519">
        <w:rPr>
          <w:iCs/>
        </w:rPr>
        <w:fldChar w:fldCharType="end"/>
      </w:r>
      <w:r w:rsidR="00C85755" w:rsidRPr="00134519">
        <w:t xml:space="preserve">. </w:t>
      </w:r>
      <w:r w:rsidR="000130C2" w:rsidRPr="00134519">
        <w:t>S</w:t>
      </w:r>
      <w:r w:rsidR="00C85755" w:rsidRPr="00134519">
        <w:t>tandardi</w:t>
      </w:r>
      <w:r w:rsidR="000130C2" w:rsidRPr="00134519">
        <w:t>z</w:t>
      </w:r>
      <w:r w:rsidR="00C85755" w:rsidRPr="00134519">
        <w:t>ed factor loading</w:t>
      </w:r>
      <w:r w:rsidR="000130C2" w:rsidRPr="00134519">
        <w:t xml:space="preserve"> </w:t>
      </w:r>
      <w:r w:rsidR="00C85755" w:rsidRPr="00134519">
        <w:t xml:space="preserve">estimates for all </w:t>
      </w:r>
      <w:r w:rsidR="000130C2" w:rsidRPr="00134519">
        <w:t xml:space="preserve">the </w:t>
      </w:r>
      <w:r w:rsidR="00C85755" w:rsidRPr="00134519">
        <w:t>variables are statistically significant at p</w:t>
      </w:r>
      <w:r w:rsidR="000130C2" w:rsidRPr="00134519">
        <w:t xml:space="preserve"> </w:t>
      </w:r>
      <w:r w:rsidR="00C85755" w:rsidRPr="00134519">
        <w:t>&lt;</w:t>
      </w:r>
      <w:r w:rsidR="000130C2" w:rsidRPr="00134519">
        <w:t xml:space="preserve"> </w:t>
      </w:r>
      <w:r w:rsidR="00C85755" w:rsidRPr="00134519">
        <w:t>.001 and range from .654 to .909, which exceed</w:t>
      </w:r>
      <w:r w:rsidR="000130C2" w:rsidRPr="00134519">
        <w:t>s</w:t>
      </w:r>
      <w:r w:rsidR="00C85755" w:rsidRPr="00134519">
        <w:t xml:space="preserve"> the minimum criterion of .50 </w:t>
      </w:r>
      <w:r w:rsidR="00C85755" w:rsidRPr="00134519">
        <w:fldChar w:fldCharType="begin"/>
      </w:r>
      <w:r w:rsidR="00C85755" w:rsidRPr="00134519">
        <w:instrText xml:space="preserve"> ADDIN EN.CITE &lt;EndNote&gt;&lt;Cite&gt;&lt;Author&gt;Fornell&lt;/Author&gt;&lt;Year&gt;1981&lt;/Year&gt;&lt;RecNum&gt;9&lt;/RecNum&gt;&lt;DisplayText&gt;(Fornell and Larcker, 1981; Hair et al., 2013)&lt;/DisplayText&gt;&lt;record&gt;&lt;rec-number&gt;9&lt;/rec-number&gt;&lt;foreign-keys&gt;&lt;key app="EN" db-id="fa2vd02wqx95suef05bxa908522e0dz0z5xs" timestamp="1607296324"&gt;9&lt;/key&gt;&lt;/foreign-keys&gt;&lt;ref-type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Research&lt;/full-title&gt;&lt;/periodical&gt;&lt;pages&gt;39-50&lt;/pages&gt;&lt;volume&gt;18&lt;/volume&gt;&lt;number&gt;1&lt;/number&gt;&lt;dates&gt;&lt;year&gt;1981&lt;/year&gt;&lt;/dates&gt;&lt;publisher&gt;American Marketing Association&lt;/publisher&gt;&lt;isbn&gt;00222437&lt;/isbn&gt;&lt;urls&gt;&lt;related-urls&gt;&lt;url&gt;http://www.jstor.org/stable/3151312&lt;/url&gt;&lt;/related-urls&gt;&lt;/urls&gt;&lt;custom1&gt;Full publication date: Feb., 1981&lt;/custom1&gt;&lt;electronic-resource-num&gt;10.2307/3151312&lt;/electronic-resource-num&gt;&lt;/record&gt;&lt;/Cite&gt;&lt;Cite&gt;&lt;Author&gt;Hair&lt;/Author&gt;&lt;Year&gt;2013&lt;/Year&gt;&lt;RecNum&gt;10&lt;/RecNum&gt;&lt;record&gt;&lt;rec-number&gt;10&lt;/rec-number&gt;&lt;foreign-keys&gt;&lt;key app="EN" db-id="fa2vd02wqx95suef05bxa908522e0dz0z5xs" timestamp="1607296324"&gt;10&lt;/key&gt;&lt;/foreign-keys&gt;&lt;ref-type name="Book"&gt;6&lt;/ref-type&gt;&lt;contributors&gt;&lt;authors&gt;&lt;author&gt;Hair, Joseph F&lt;/author&gt;&lt;author&gt;Black, William C.&lt;/author&gt;&lt;author&gt;Babin, Barry J.&lt;/author&gt;&lt;author&gt;Anderson, Rolph E.&lt;/author&gt;&lt;/authors&gt;&lt;/contributors&gt;&lt;titles&gt;&lt;title&gt;Multivariate data analysis&lt;/title&gt;&lt;/titles&gt;&lt;dates&gt;&lt;year&gt;2013&lt;/year&gt;&lt;/dates&gt;&lt;pub-location&gt;7th Ed. Harlow, Essex&lt;/pub-location&gt;&lt;publisher&gt;Pearson Education Limited&lt;/publisher&gt;&lt;isbn&gt;9781292021904&lt;/isbn&gt;&lt;urls&gt;&lt;related-urls&gt;&lt;url&gt;https://books.google.co.uk/books?id=VvXZnQEACAAJ&lt;/url&gt;&lt;/related-urls&gt;&lt;/urls&gt;&lt;/record&gt;&lt;/Cite&gt;&lt;/EndNote&gt;</w:instrText>
      </w:r>
      <w:r w:rsidR="00C85755" w:rsidRPr="00134519">
        <w:fldChar w:fldCharType="separate"/>
      </w:r>
      <w:bookmarkStart w:id="22" w:name="_Hlk68541009"/>
      <w:r w:rsidR="00C85755" w:rsidRPr="00134519">
        <w:rPr>
          <w:noProof/>
        </w:rPr>
        <w:t xml:space="preserve">(Fornell </w:t>
      </w:r>
      <w:r w:rsidR="000130C2" w:rsidRPr="00134519">
        <w:rPr>
          <w:noProof/>
        </w:rPr>
        <w:t>&amp;</w:t>
      </w:r>
      <w:r w:rsidR="00C85755" w:rsidRPr="00134519">
        <w:rPr>
          <w:noProof/>
        </w:rPr>
        <w:t xml:space="preserve"> Larcker, 1981; Hair et al., 2013</w:t>
      </w:r>
      <w:bookmarkEnd w:id="22"/>
      <w:r w:rsidR="00C85755" w:rsidRPr="00134519">
        <w:rPr>
          <w:noProof/>
        </w:rPr>
        <w:t>)</w:t>
      </w:r>
      <w:r w:rsidR="00C85755" w:rsidRPr="00134519">
        <w:fldChar w:fldCharType="end"/>
      </w:r>
      <w:r w:rsidR="00C85755" w:rsidRPr="00134519">
        <w:t>.</w:t>
      </w:r>
      <w:r w:rsidR="00BC433D" w:rsidRPr="00134519">
        <w:t xml:space="preserve"> </w:t>
      </w:r>
      <w:r w:rsidR="000130C2" w:rsidRPr="00134519">
        <w:t>In a</w:t>
      </w:r>
      <w:r w:rsidR="00BC433D" w:rsidRPr="00134519">
        <w:t xml:space="preserve">ddition, the </w:t>
      </w:r>
      <w:r w:rsidR="000130C2" w:rsidRPr="00134519">
        <w:t>i</w:t>
      </w:r>
      <w:r w:rsidR="00BC433D" w:rsidRPr="00134519">
        <w:t xml:space="preserve">ntraclass </w:t>
      </w:r>
      <w:r w:rsidR="000130C2" w:rsidRPr="00134519">
        <w:t>c</w:t>
      </w:r>
      <w:r w:rsidR="00BC433D" w:rsidRPr="00134519">
        <w:t xml:space="preserve">orrelations for all constructs yielded acceptable values (i.e., p &lt; .001).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F96297" w:rsidRPr="00134519" w14:paraId="2B06BE74" w14:textId="77777777" w:rsidTr="006B1509">
        <w:trPr>
          <w:trHeight w:val="567"/>
          <w:jc w:val="center"/>
        </w:trPr>
        <w:tc>
          <w:tcPr>
            <w:tcW w:w="4763" w:type="dxa"/>
            <w:vAlign w:val="center"/>
          </w:tcPr>
          <w:p w14:paraId="6A7F26F7" w14:textId="05FD2536" w:rsidR="00C85755" w:rsidRPr="00134519" w:rsidRDefault="00C85755" w:rsidP="00C741E4">
            <w:pPr>
              <w:jc w:val="center"/>
              <w:rPr>
                <w:szCs w:val="24"/>
              </w:rPr>
            </w:pPr>
            <w:bookmarkStart w:id="23" w:name="_Hlk43990414"/>
            <w:r w:rsidRPr="00134519">
              <w:t xml:space="preserve">--- Insert Table </w:t>
            </w:r>
            <w:r w:rsidR="001641DC">
              <w:t>4</w:t>
            </w:r>
            <w:r w:rsidRPr="00134519">
              <w:t xml:space="preserve"> ---</w:t>
            </w:r>
          </w:p>
        </w:tc>
      </w:tr>
      <w:bookmarkEnd w:id="23"/>
    </w:tbl>
    <w:p w14:paraId="2988C190" w14:textId="77777777" w:rsidR="00C85755" w:rsidRPr="00134519" w:rsidRDefault="00C85755" w:rsidP="00C741E4">
      <w:pPr>
        <w:tabs>
          <w:tab w:val="left" w:pos="1263"/>
        </w:tabs>
        <w:spacing w:line="480" w:lineRule="auto"/>
        <w:jc w:val="both"/>
        <w:rPr>
          <w:b/>
          <w:bCs/>
        </w:rPr>
      </w:pPr>
    </w:p>
    <w:p w14:paraId="0782EBBF" w14:textId="182D391F" w:rsidR="00C85755" w:rsidRPr="00134519" w:rsidRDefault="006470E5" w:rsidP="00C741E4">
      <w:pPr>
        <w:pStyle w:val="Heading1"/>
        <w:spacing w:before="0" w:line="480" w:lineRule="auto"/>
        <w:rPr>
          <w:b/>
          <w:bCs/>
        </w:rPr>
      </w:pPr>
      <w:r>
        <w:rPr>
          <w:rFonts w:ascii="Times New Roman" w:hAnsi="Times New Roman" w:cs="Times New Roman"/>
          <w:b/>
          <w:bCs/>
          <w:color w:val="auto"/>
          <w:sz w:val="24"/>
          <w:szCs w:val="24"/>
        </w:rPr>
        <w:t>5</w:t>
      </w:r>
      <w:r w:rsidR="00664DAB" w:rsidRPr="00134519">
        <w:rPr>
          <w:rFonts w:ascii="Times New Roman" w:hAnsi="Times New Roman" w:cs="Times New Roman"/>
          <w:b/>
          <w:bCs/>
          <w:color w:val="auto"/>
          <w:sz w:val="24"/>
          <w:szCs w:val="24"/>
        </w:rPr>
        <w:t xml:space="preserve">. </w:t>
      </w:r>
      <w:r w:rsidR="00C85755" w:rsidRPr="00134519">
        <w:rPr>
          <w:rFonts w:ascii="Times New Roman" w:hAnsi="Times New Roman" w:cs="Times New Roman"/>
          <w:b/>
          <w:bCs/>
          <w:color w:val="auto"/>
          <w:sz w:val="24"/>
          <w:szCs w:val="24"/>
        </w:rPr>
        <w:t xml:space="preserve">Data </w:t>
      </w:r>
      <w:r w:rsidR="000130C2" w:rsidRPr="00134519">
        <w:rPr>
          <w:rFonts w:ascii="Times New Roman" w:hAnsi="Times New Roman" w:cs="Times New Roman"/>
          <w:b/>
          <w:bCs/>
          <w:color w:val="auto"/>
          <w:sz w:val="24"/>
          <w:szCs w:val="24"/>
        </w:rPr>
        <w:t>a</w:t>
      </w:r>
      <w:r w:rsidR="00C85755" w:rsidRPr="00134519">
        <w:rPr>
          <w:rFonts w:ascii="Times New Roman" w:hAnsi="Times New Roman" w:cs="Times New Roman"/>
          <w:b/>
          <w:bCs/>
          <w:color w:val="auto"/>
          <w:sz w:val="24"/>
          <w:szCs w:val="24"/>
        </w:rPr>
        <w:t xml:space="preserve">nalysis and </w:t>
      </w:r>
      <w:r w:rsidR="000130C2" w:rsidRPr="00134519">
        <w:rPr>
          <w:rFonts w:ascii="Times New Roman" w:hAnsi="Times New Roman" w:cs="Times New Roman"/>
          <w:b/>
          <w:bCs/>
          <w:color w:val="auto"/>
          <w:sz w:val="24"/>
          <w:szCs w:val="24"/>
        </w:rPr>
        <w:t>r</w:t>
      </w:r>
      <w:r w:rsidR="00C85755" w:rsidRPr="00134519">
        <w:rPr>
          <w:rFonts w:ascii="Times New Roman" w:hAnsi="Times New Roman" w:cs="Times New Roman"/>
          <w:b/>
          <w:bCs/>
          <w:color w:val="auto"/>
          <w:sz w:val="24"/>
          <w:szCs w:val="24"/>
        </w:rPr>
        <w:t>esults</w:t>
      </w:r>
    </w:p>
    <w:p w14:paraId="449AAE57" w14:textId="0BDE10D4" w:rsidR="00C85755" w:rsidRDefault="006D495D" w:rsidP="008E4B26">
      <w:pPr>
        <w:spacing w:line="480" w:lineRule="auto"/>
        <w:jc w:val="both"/>
      </w:pPr>
      <w:r>
        <w:rPr>
          <w:rFonts w:eastAsia="CharisSIL"/>
        </w:rPr>
        <w:t>T</w:t>
      </w:r>
      <w:r w:rsidRPr="00134519">
        <w:rPr>
          <w:rFonts w:eastAsia="CharisSIL"/>
        </w:rPr>
        <w:t xml:space="preserve">he conceptual model and </w:t>
      </w:r>
      <w:r>
        <w:rPr>
          <w:rFonts w:eastAsia="CharisSIL"/>
        </w:rPr>
        <w:t>proposed</w:t>
      </w:r>
      <w:r w:rsidRPr="00134519">
        <w:rPr>
          <w:rFonts w:eastAsia="CharisSIL"/>
        </w:rPr>
        <w:t xml:space="preserve"> hypotheses</w:t>
      </w:r>
      <w:r w:rsidRPr="00134519" w:rsidDel="001A77EB">
        <w:rPr>
          <w:rFonts w:eastAsia="CharisSIL"/>
        </w:rPr>
        <w:t xml:space="preserve"> </w:t>
      </w:r>
      <w:r>
        <w:rPr>
          <w:rFonts w:eastAsia="CharisSIL"/>
        </w:rPr>
        <w:t>were tested</w:t>
      </w:r>
      <w:r w:rsidR="000130C2" w:rsidRPr="00134519">
        <w:rPr>
          <w:rFonts w:eastAsia="CharisSIL"/>
        </w:rPr>
        <w:t xml:space="preserve"> </w:t>
      </w:r>
      <w:r w:rsidRPr="00134519">
        <w:t xml:space="preserve">using structural equation </w:t>
      </w:r>
      <w:proofErr w:type="spellStart"/>
      <w:r w:rsidRPr="00134519">
        <w:t>modeling</w:t>
      </w:r>
      <w:proofErr w:type="spellEnd"/>
      <w:r w:rsidRPr="00134519">
        <w:t xml:space="preserve"> </w:t>
      </w:r>
      <w:r>
        <w:t xml:space="preserve">in </w:t>
      </w:r>
      <w:r w:rsidRPr="00134519">
        <w:t>AMOS 26.0</w:t>
      </w:r>
      <w:r w:rsidR="00C85755" w:rsidRPr="00134519">
        <w:t xml:space="preserve">. First, we carried out preliminary assessments to determine the plausible context </w:t>
      </w:r>
      <w:r w:rsidR="00C85755" w:rsidRPr="00134519">
        <w:lastRenderedPageBreak/>
        <w:t xml:space="preserve">of the distribution and to understand the appropriateness of the data for multivariate analysis. Second, we assessed the measurement model to determine the reliability and validity of </w:t>
      </w:r>
      <w:r w:rsidR="000130C2" w:rsidRPr="00134519">
        <w:t xml:space="preserve">the </w:t>
      </w:r>
      <w:r w:rsidR="00C85755" w:rsidRPr="00134519">
        <w:t>theoretical constructs. Third, we examine</w:t>
      </w:r>
      <w:r w:rsidR="0060177C" w:rsidRPr="00134519">
        <w:t>d</w:t>
      </w:r>
      <w:r w:rsidR="00C85755" w:rsidRPr="00134519">
        <w:t xml:space="preserve"> </w:t>
      </w:r>
      <w:r w:rsidR="00446557" w:rsidRPr="00134519">
        <w:t xml:space="preserve">the </w:t>
      </w:r>
      <w:r w:rsidR="004F21B5" w:rsidRPr="00134519">
        <w:t>bias</w:t>
      </w:r>
      <w:r w:rsidR="00984435" w:rsidRPr="00134519">
        <w:t xml:space="preserve"> generated by </w:t>
      </w:r>
      <w:r w:rsidR="00446557" w:rsidRPr="00134519">
        <w:t>common method variance (CMV)</w:t>
      </w:r>
      <w:r w:rsidR="00C85755" w:rsidRPr="00134519">
        <w:t xml:space="preserve">. Fourth, the structural model </w:t>
      </w:r>
      <w:r w:rsidR="00DC61EB" w:rsidRPr="00134519">
        <w:t xml:space="preserve">was measured </w:t>
      </w:r>
      <w:r w:rsidR="00C85755" w:rsidRPr="00134519">
        <w:t xml:space="preserve">by estimating the significance of the causal relationships among the constructs. </w:t>
      </w:r>
      <w:r w:rsidR="000130C2" w:rsidRPr="00134519">
        <w:t>R</w:t>
      </w:r>
      <w:r w:rsidR="00C85755" w:rsidRPr="00134519">
        <w:t xml:space="preserve">esults from each analysis are presented </w:t>
      </w:r>
      <w:r w:rsidR="0060177C" w:rsidRPr="00134519">
        <w:t>below</w:t>
      </w:r>
      <w:r w:rsidR="00C85755" w:rsidRPr="00134519">
        <w:t>.</w:t>
      </w:r>
    </w:p>
    <w:p w14:paraId="1DBF4783" w14:textId="77777777" w:rsidR="00A132CD" w:rsidRPr="00134519" w:rsidRDefault="00A132CD" w:rsidP="008E4B26">
      <w:pPr>
        <w:spacing w:line="480" w:lineRule="auto"/>
        <w:jc w:val="both"/>
      </w:pPr>
    </w:p>
    <w:p w14:paraId="7D1F2308" w14:textId="61385767" w:rsidR="00C85755" w:rsidRPr="00134519" w:rsidRDefault="006470E5" w:rsidP="00C741E4">
      <w:pPr>
        <w:pStyle w:val="Heading2"/>
        <w:spacing w:before="0" w:line="480" w:lineRule="auto"/>
        <w:rPr>
          <w:b/>
          <w:bCs/>
        </w:rPr>
      </w:pPr>
      <w:r>
        <w:rPr>
          <w:rFonts w:ascii="Times New Roman" w:hAnsi="Times New Roman" w:cs="Times New Roman"/>
          <w:b/>
          <w:bCs/>
          <w:color w:val="auto"/>
          <w:sz w:val="24"/>
          <w:szCs w:val="24"/>
        </w:rPr>
        <w:t>5</w:t>
      </w:r>
      <w:r w:rsidR="00664DAB" w:rsidRPr="00134519">
        <w:rPr>
          <w:rFonts w:ascii="Times New Roman" w:hAnsi="Times New Roman" w:cs="Times New Roman"/>
          <w:b/>
          <w:bCs/>
          <w:color w:val="auto"/>
          <w:sz w:val="24"/>
          <w:szCs w:val="24"/>
        </w:rPr>
        <w:t xml:space="preserve">.1 </w:t>
      </w:r>
      <w:r w:rsidR="00C85755" w:rsidRPr="00134519">
        <w:rPr>
          <w:rFonts w:ascii="Times New Roman" w:hAnsi="Times New Roman" w:cs="Times New Roman"/>
          <w:b/>
          <w:bCs/>
          <w:color w:val="auto"/>
          <w:sz w:val="24"/>
          <w:szCs w:val="24"/>
        </w:rPr>
        <w:t xml:space="preserve">Preliminary </w:t>
      </w:r>
      <w:r w:rsidR="00CD4E25" w:rsidRPr="00134519">
        <w:rPr>
          <w:rFonts w:ascii="Times New Roman" w:hAnsi="Times New Roman" w:cs="Times New Roman"/>
          <w:b/>
          <w:bCs/>
          <w:color w:val="auto"/>
          <w:sz w:val="24"/>
          <w:szCs w:val="24"/>
        </w:rPr>
        <w:t>a</w:t>
      </w:r>
      <w:r w:rsidR="00C85755" w:rsidRPr="00134519">
        <w:rPr>
          <w:rFonts w:ascii="Times New Roman" w:hAnsi="Times New Roman" w:cs="Times New Roman"/>
          <w:b/>
          <w:bCs/>
          <w:color w:val="auto"/>
          <w:sz w:val="24"/>
          <w:szCs w:val="24"/>
        </w:rPr>
        <w:t>nalysis</w:t>
      </w:r>
    </w:p>
    <w:p w14:paraId="2E8FEB89" w14:textId="2A8DFECD" w:rsidR="00C85755" w:rsidRDefault="00C85755" w:rsidP="008E4B26">
      <w:pPr>
        <w:widowControl w:val="0"/>
        <w:spacing w:line="480" w:lineRule="auto"/>
        <w:jc w:val="both"/>
      </w:pPr>
      <w:r w:rsidRPr="00134519">
        <w:t>Prior to estimating any models</w:t>
      </w:r>
      <w:r w:rsidR="004A6A11">
        <w:t>,</w:t>
      </w:r>
      <w:r w:rsidR="00E0553C">
        <w:t xml:space="preserve"> we</w:t>
      </w:r>
      <w:r w:rsidRPr="00134519">
        <w:t xml:space="preserve"> </w:t>
      </w:r>
      <w:r w:rsidR="00D041D7">
        <w:t>first</w:t>
      </w:r>
      <w:r w:rsidRPr="00134519">
        <w:t xml:space="preserve"> assessed the normality of the distribution curves. The data exhibited problems</w:t>
      </w:r>
      <w:r w:rsidR="00F9250C" w:rsidRPr="00134519">
        <w:t>,</w:t>
      </w:r>
      <w:r w:rsidRPr="00134519">
        <w:t xml:space="preserve"> with skewness values ranging from -5.95 to 2.21, </w:t>
      </w:r>
      <w:r w:rsidR="000130C2" w:rsidRPr="00134519">
        <w:t xml:space="preserve">which </w:t>
      </w:r>
      <w:r w:rsidRPr="00134519">
        <w:t xml:space="preserve">fell short of the acceptable level of |2|, whereas kurtosis values ranging from -3.17 to 3.14 were well below the cut-off value of |7| </w:t>
      </w:r>
      <w:r w:rsidRPr="00134519">
        <w:fldChar w:fldCharType="begin"/>
      </w:r>
      <w:r w:rsidRPr="00134519">
        <w:instrText xml:space="preserve"> ADDIN EN.CITE &lt;EndNote&gt;&lt;Cite&gt;&lt;Author&gt;West&lt;/Author&gt;&lt;Year&gt;1995&lt;/Year&gt;&lt;RecNum&gt;22&lt;/RecNum&gt;&lt;DisplayText&gt;(West et al., 1995)&lt;/DisplayText&gt;&lt;record&gt;&lt;rec-number&gt;22&lt;/rec-number&gt;&lt;foreign-keys&gt;&lt;key app="EN" db-id="fa2vd02wqx95suef05bxa908522e0dz0z5xs" timestamp="1608297060"&gt;22&lt;/key&gt;&lt;/foreign-keys&gt;&lt;ref-type name="Book Section"&gt;5&lt;/ref-type&gt;&lt;contributors&gt;&lt;authors&gt;&lt;author&gt;West, Stephen G.&lt;/author&gt;&lt;author&gt;Flinch, John F.&lt;/author&gt;&lt;author&gt;Curran, Patrick J.&lt;/author&gt;&lt;/authors&gt;&lt;secondary-authors&gt;&lt;author&gt;R. H. Hoyle,&lt;/author&gt;&lt;/secondary-authors&gt;&lt;/contributors&gt;&lt;titles&gt;&lt;title&gt;Structural equation models with nonnormal variables: Problems and remedies &lt;/title&gt;&lt;secondary-title&gt;Structural equation modeling: Concepts, issues, and applications&lt;/secondary-title&gt;&lt;/titles&gt;&lt;pages&gt;56-75&lt;/pages&gt;&lt;dates&gt;&lt;year&gt;1995&lt;/year&gt;&lt;/dates&gt;&lt;pub-location&gt;Thousand Oaks, CA&lt;/pub-location&gt;&lt;publisher&gt;SAGE Publications&lt;/publisher&gt;&lt;isbn&gt;9780803953185&lt;/isbn&gt;&lt;urls&gt;&lt;related-urls&gt;&lt;url&gt;https://books.google.co.uk/books?id=CoM5DQAAQBAJ&lt;/url&gt;&lt;/related-urls&gt;&lt;/urls&gt;&lt;/record&gt;&lt;/Cite&gt;&lt;/EndNote&gt;</w:instrText>
      </w:r>
      <w:r w:rsidRPr="00134519">
        <w:fldChar w:fldCharType="separate"/>
      </w:r>
      <w:r w:rsidRPr="00134519">
        <w:rPr>
          <w:noProof/>
        </w:rPr>
        <w:t>(</w:t>
      </w:r>
      <w:bookmarkStart w:id="24" w:name="_Hlk68541040"/>
      <w:r w:rsidRPr="00134519">
        <w:rPr>
          <w:noProof/>
        </w:rPr>
        <w:t>West et al., 1995</w:t>
      </w:r>
      <w:bookmarkEnd w:id="24"/>
      <w:r w:rsidRPr="00134519">
        <w:rPr>
          <w:noProof/>
        </w:rPr>
        <w:t>)</w:t>
      </w:r>
      <w:r w:rsidRPr="00134519">
        <w:fldChar w:fldCharType="end"/>
      </w:r>
      <w:r w:rsidRPr="00134519">
        <w:t>. The results indicate that some variables violate</w:t>
      </w:r>
      <w:r w:rsidR="00F9250C" w:rsidRPr="00134519">
        <w:t>d</w:t>
      </w:r>
      <w:r w:rsidRPr="00134519">
        <w:t xml:space="preserve"> the normality assumption of the dataset. </w:t>
      </w:r>
      <w:r w:rsidR="000130C2" w:rsidRPr="00134519">
        <w:t>W</w:t>
      </w:r>
      <w:r w:rsidRPr="00134519">
        <w:t xml:space="preserve">e also assessed multivariate normality using </w:t>
      </w:r>
      <w:proofErr w:type="spellStart"/>
      <w:r w:rsidRPr="00134519">
        <w:t>Mardia's</w:t>
      </w:r>
      <w:proofErr w:type="spellEnd"/>
      <w:r w:rsidRPr="00134519">
        <w:t xml:space="preserve"> coefficient of multivariate kurtosis, which indicated that the dataset was multivariate non-normal </w:t>
      </w:r>
      <w:r w:rsidRPr="00134519">
        <w:fldChar w:fldCharType="begin">
          <w:fldData xml:space="preserve">PEVuZE5vdGU+PENpdGU+PEF1dGhvcj5IZW5zb248L0F1dGhvcj48WWVhcj4xOTk5PC9ZZWFyPjxS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</w:fldData>
        </w:fldChar>
      </w:r>
      <w:r w:rsidRPr="00134519">
        <w:instrText xml:space="preserve"> ADDIN EN.CITE </w:instrText>
      </w:r>
      <w:r w:rsidRPr="00134519">
        <w:fldChar w:fldCharType="begin">
          <w:fldData xml:space="preserve">PEVuZE5vdGU+PENpdGU+PEF1dGhvcj5IZW5zb248L0F1dGhvcj48WWVhcj4xOTk5PC9ZZWFyPjxS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</w:fldData>
        </w:fldChar>
      </w:r>
      <w:r w:rsidRPr="00134519">
        <w:instrText xml:space="preserve"> ADDIN EN.CITE.DATA </w:instrText>
      </w:r>
      <w:r w:rsidRPr="00134519">
        <w:fldChar w:fldCharType="end"/>
      </w:r>
      <w:r w:rsidRPr="00134519">
        <w:fldChar w:fldCharType="separate"/>
      </w:r>
      <w:r w:rsidRPr="00134519">
        <w:rPr>
          <w:noProof/>
        </w:rPr>
        <w:t>(</w:t>
      </w:r>
      <w:bookmarkStart w:id="25" w:name="_Hlk68541059"/>
      <w:r w:rsidRPr="00134519">
        <w:rPr>
          <w:noProof/>
        </w:rPr>
        <w:t>Cho et al., 2013</w:t>
      </w:r>
      <w:bookmarkEnd w:id="25"/>
      <w:r w:rsidR="00795B49" w:rsidRPr="00134519">
        <w:rPr>
          <w:noProof/>
        </w:rPr>
        <w:t>; Henson, 1999</w:t>
      </w:r>
      <w:r w:rsidRPr="00134519">
        <w:rPr>
          <w:noProof/>
        </w:rPr>
        <w:t>)</w:t>
      </w:r>
      <w:r w:rsidRPr="00134519">
        <w:fldChar w:fldCharType="end"/>
      </w:r>
      <w:r w:rsidRPr="00134519">
        <w:t xml:space="preserve">. </w:t>
      </w:r>
      <w:r w:rsidR="004A6A11">
        <w:t>T</w:t>
      </w:r>
      <w:r w:rsidR="004A6A11" w:rsidRPr="00134519">
        <w:t>o fix th</w:t>
      </w:r>
      <w:r w:rsidR="004A6A11">
        <w:t>e</w:t>
      </w:r>
      <w:r w:rsidR="004A6A11" w:rsidRPr="00134519">
        <w:t xml:space="preserve"> problem</w:t>
      </w:r>
      <w:r w:rsidR="004A6A11">
        <w:t xml:space="preserve"> of</w:t>
      </w:r>
      <w:r w:rsidRPr="00134519">
        <w:t xml:space="preserve"> the data </w:t>
      </w:r>
      <w:r w:rsidR="004A6A11">
        <w:t>being</w:t>
      </w:r>
      <w:r w:rsidRPr="00134519">
        <w:t xml:space="preserve"> multivariate non-normal, </w:t>
      </w:r>
      <w:r w:rsidR="004A6A11" w:rsidRPr="00134519">
        <w:t>w</w:t>
      </w:r>
      <w:r w:rsidR="004A6A11">
        <w:t>e</w:t>
      </w:r>
      <w:r w:rsidR="004A6A11" w:rsidRPr="00134519">
        <w:t xml:space="preserve"> performed </w:t>
      </w:r>
      <w:r w:rsidRPr="00134519">
        <w:t xml:space="preserve">a </w:t>
      </w:r>
      <w:proofErr w:type="spellStart"/>
      <w:r w:rsidRPr="00134519">
        <w:t>Bollen</w:t>
      </w:r>
      <w:proofErr w:type="spellEnd"/>
      <w:r w:rsidR="00C86E06" w:rsidRPr="00134519">
        <w:t>–</w:t>
      </w:r>
      <w:r w:rsidRPr="00134519">
        <w:t>Stine bootstrap (n</w:t>
      </w:r>
      <w:r w:rsidR="00F9250C" w:rsidRPr="00134519">
        <w:t xml:space="preserve"> </w:t>
      </w:r>
      <w:r w:rsidRPr="00134519">
        <w:t>=</w:t>
      </w:r>
      <w:r w:rsidR="00F9250C" w:rsidRPr="00134519">
        <w:t xml:space="preserve"> </w:t>
      </w:r>
      <w:r w:rsidRPr="00134519">
        <w:t>2</w:t>
      </w:r>
      <w:r w:rsidR="00967FC6" w:rsidRPr="00134519">
        <w:t>,</w:t>
      </w:r>
      <w:r w:rsidRPr="00134519">
        <w:t>000 at</w:t>
      </w:r>
      <w:r w:rsidR="000130C2" w:rsidRPr="00134519">
        <w:t xml:space="preserve"> a</w:t>
      </w:r>
      <w:r w:rsidRPr="00134519">
        <w:t xml:space="preserve"> 95% bias-corrected confidence interval</w:t>
      </w:r>
      <w:r w:rsidR="00EB5E66" w:rsidRPr="00134519">
        <w:t xml:space="preserve"> [CI]</w:t>
      </w:r>
      <w:r w:rsidRPr="00134519">
        <w:t>) to achieve stronger accuracy in</w:t>
      </w:r>
      <w:r w:rsidR="000130C2" w:rsidRPr="00134519">
        <w:t xml:space="preserve"> the</w:t>
      </w:r>
      <w:r w:rsidRPr="00134519">
        <w:t xml:space="preserve"> confidence intervals </w:t>
      </w:r>
      <w:r w:rsidRPr="00134519">
        <w:fldChar w:fldCharType="begin"/>
      </w:r>
      <w:r w:rsidRPr="00134519">
        <w:instrText xml:space="preserve"> ADDIN EN.CITE &lt;EndNote&gt;&lt;Cite&gt;&lt;Author&gt;Nevitt&lt;/Author&gt;&lt;Year&gt;2001&lt;/Year&gt;&lt;RecNum&gt;25&lt;/RecNum&gt;&lt;DisplayText&gt;(Nevitt and Hancock, 2001; Schumacker et al., 2015)&lt;/DisplayText&gt;&lt;record&gt;&lt;rec-number&gt;25&lt;/rec-number&gt;&lt;foreign-keys&gt;&lt;key app="EN" db-id="fa2vd02wqx95suef05bxa908522e0dz0z5xs" timestamp="1608379564"&gt;25&lt;/key&gt;&lt;/foreign-keys&gt;&lt;ref-type name="Journal Article"&gt;17&lt;/ref-type&gt;&lt;contributors&gt;&lt;authors&gt;&lt;author&gt;Nevitt, Jonathan&lt;/author&gt;&lt;author&gt;Hancock, Gregory R&lt;/author&gt;&lt;/authors&gt;&lt;/contributors&gt;&lt;titles&gt;&lt;title&gt;Performance of bootstrapping approaches to model test statistics and parameter standard error estimation in structural equation modeling&lt;/title&gt;&lt;secondary-title&gt;Structural Equation Modeling&lt;/secondary-title&gt;&lt;/titles&gt;&lt;periodical&gt;&lt;full-title&gt;Structural equation modeling&lt;/full-title&gt;&lt;/periodical&gt;&lt;pages&gt;353-377&lt;/pages&gt;&lt;volume&gt;8&lt;/volume&gt;&lt;number&gt;3&lt;/number&gt;&lt;dates&gt;&lt;year&gt;2001&lt;/year&gt;&lt;/dates&gt;&lt;isbn&gt;1070-5511&lt;/isbn&gt;&lt;urls&gt;&lt;/urls&gt;&lt;/record&gt;&lt;/Cite&gt;&lt;Cite&gt;&lt;Author&gt;Schumacker&lt;/Author&gt;&lt;Year&gt;2015&lt;/Year&gt;&lt;RecNum&gt;26&lt;/RecNum&gt;&lt;record&gt;&lt;rec-number&gt;26&lt;/rec-number&gt;&lt;foreign-keys&gt;&lt;key app="EN" db-id="fa2vd02wqx95suef05bxa908522e0dz0z5xs" timestamp="1608379895"&gt;26&lt;/key&gt;&lt;/foreign-keys&gt;&lt;ref-type name="Book"&gt;6&lt;/ref-type&gt;&lt;contributors&gt;&lt;authors&gt;&lt;author&gt;Schumacker, R.E.&lt;/author&gt;&lt;author&gt;Lomax, R.G.&lt;/author&gt;&lt;author&gt;Schumacker, R.&lt;/author&gt;&lt;/authors&gt;&lt;/contributors&gt;&lt;titles&gt;&lt;title&gt;A Beginner&amp;apos;s Guide to Structural Equation Modeling&lt;/title&gt;&lt;/titles&gt;&lt;dates&gt;&lt;year&gt;2015&lt;/year&gt;&lt;/dates&gt;&lt;pub-location&gt;4th ed. New York, U.S.&lt;/pub-location&gt;&lt;publisher&gt;Taylor &amp;amp; Francis&lt;/publisher&gt;&lt;isbn&gt;9781317608097&lt;/isbn&gt;&lt;urls&gt;&lt;related-urls&gt;&lt;url&gt;https://books.google.co.uk/books?id=1R64CwAAQBAJ&lt;/url&gt;&lt;/related-urls&gt;&lt;/urls&gt;&lt;/record&gt;&lt;/Cite&gt;&lt;/EndNote&gt;</w:instrText>
      </w:r>
      <w:r w:rsidRPr="00134519">
        <w:fldChar w:fldCharType="separate"/>
      </w:r>
      <w:bookmarkStart w:id="26" w:name="_Hlk68541078"/>
      <w:r w:rsidRPr="00134519">
        <w:rPr>
          <w:noProof/>
        </w:rPr>
        <w:t xml:space="preserve">(Nevitt </w:t>
      </w:r>
      <w:r w:rsidR="000130C2" w:rsidRPr="00134519">
        <w:rPr>
          <w:noProof/>
        </w:rPr>
        <w:t>&amp;</w:t>
      </w:r>
      <w:r w:rsidRPr="00134519">
        <w:rPr>
          <w:noProof/>
        </w:rPr>
        <w:t xml:space="preserve"> Hancock, 2001; Schumacker et al., 2015</w:t>
      </w:r>
      <w:bookmarkEnd w:id="26"/>
      <w:r w:rsidRPr="00134519">
        <w:rPr>
          <w:noProof/>
        </w:rPr>
        <w:t>)</w:t>
      </w:r>
      <w:r w:rsidRPr="00134519">
        <w:fldChar w:fldCharType="end"/>
      </w:r>
      <w:r w:rsidRPr="00134519">
        <w:t xml:space="preserve">. Second, </w:t>
      </w:r>
      <w:r w:rsidR="000130C2" w:rsidRPr="00134519">
        <w:t xml:space="preserve">a </w:t>
      </w:r>
      <w:bookmarkStart w:id="27" w:name="_Hlk68541092"/>
      <w:r w:rsidRPr="00134519">
        <w:fldChar w:fldCharType="begin"/>
      </w:r>
      <w:r w:rsidRPr="00134519">
        <w:instrText xml:space="preserve"> ADDIN EN.CITE &lt;EndNote&gt;&lt;Cite AuthorYear="1"&gt;&lt;Author&gt;Levene&lt;/Author&gt;&lt;Year&gt;1960&lt;/Year&gt;&lt;RecNum&gt;2&lt;/RecNum&gt;&lt;DisplayText&gt;Levene (1960&lt;/DisplayText&gt;&lt;record&gt;&lt;rec-number&gt;2&lt;/rec-number&gt;&lt;foreign-keys&gt;&lt;key app="EN" db-id="fa2vd02wqx95suef05bxa908522e0dz0z5xs" timestamp="1607254394"&gt;2&lt;/key&gt;&lt;/foreign-keys&gt;&lt;ref-type name="Book Section"&gt;5&lt;/ref-type&gt;&lt;contributors&gt;&lt;authors&gt;&lt;author&gt;Levene, H.&lt;/author&gt;&lt;/authors&gt;&lt;secondary-authors&gt;&lt;author&gt;I. Olkin, &lt;/author&gt;&lt;author&gt;S. G. Ghurye, &lt;/author&gt;&lt;author&gt;W. Hoeffding, &lt;/author&gt;&lt;author&gt;W. G. Madow, &lt;/author&gt;&lt;author&gt;H. B. Mann,&lt;/author&gt;&lt;/secondary-authors&gt;&lt;/contributors&gt;&lt;titles&gt;&lt;title&gt;Robust tests for equality of variance&lt;/title&gt;&lt;secondary-title&gt;Contributions to probability and statistics: Essays in honor of Harold Hotelling&lt;/secondary-title&gt;&lt;/titles&gt;&lt;pages&gt;278-292&lt;/pages&gt;&lt;dates&gt;&lt;year&gt;1960&lt;/year&gt;&lt;/dates&gt;&lt;pub-location&gt;Palo Alto, CA&lt;/pub-location&gt;&lt;publisher&gt;Stanford University Press&lt;/publisher&gt;&lt;urls&gt;&lt;/urls&gt;&lt;/record&gt;&lt;/Cite&gt;&lt;/EndNote&gt;</w:instrText>
      </w:r>
      <w:r w:rsidRPr="00134519">
        <w:fldChar w:fldCharType="separate"/>
      </w:r>
      <w:r w:rsidRPr="00134519">
        <w:rPr>
          <w:noProof/>
        </w:rPr>
        <w:t>Levene (1960</w:t>
      </w:r>
      <w:r w:rsidRPr="00134519">
        <w:fldChar w:fldCharType="end"/>
      </w:r>
      <w:bookmarkEnd w:id="27"/>
      <w:r w:rsidRPr="00134519">
        <w:t>) test suggest</w:t>
      </w:r>
      <w:r w:rsidR="00F9250C" w:rsidRPr="00134519">
        <w:t>ed</w:t>
      </w:r>
      <w:r w:rsidRPr="00134519">
        <w:t xml:space="preserve"> that </w:t>
      </w:r>
      <w:r w:rsidR="00552EE4" w:rsidRPr="00134519">
        <w:t xml:space="preserve">there </w:t>
      </w:r>
      <w:r w:rsidR="00F9250C" w:rsidRPr="00134519">
        <w:t>was</w:t>
      </w:r>
      <w:r w:rsidR="00552EE4" w:rsidRPr="00134519">
        <w:t xml:space="preserve"> an </w:t>
      </w:r>
      <w:r w:rsidRPr="00134519">
        <w:t xml:space="preserve">assumption of equal variances in the study. Third, Table </w:t>
      </w:r>
      <w:r w:rsidR="001641DC">
        <w:t>4</w:t>
      </w:r>
      <w:r w:rsidRPr="00134519">
        <w:t xml:space="preserve"> shows variance inflation factor (VIF) results</w:t>
      </w:r>
      <w:r w:rsidR="00552EE4" w:rsidRPr="00134519">
        <w:t xml:space="preserve"> </w:t>
      </w:r>
      <w:r w:rsidRPr="00134519">
        <w:t>indicat</w:t>
      </w:r>
      <w:r w:rsidR="00EB6440">
        <w:rPr>
          <w:rFonts w:hint="eastAsia"/>
        </w:rPr>
        <w:t>ing</w:t>
      </w:r>
      <w:r w:rsidRPr="00134519">
        <w:t xml:space="preserve"> no evidence of </w:t>
      </w:r>
      <w:r w:rsidR="00552EE4" w:rsidRPr="00134519">
        <w:t xml:space="preserve">a </w:t>
      </w:r>
      <w:r w:rsidRPr="00134519">
        <w:t xml:space="preserve">multicollinearity issue, as </w:t>
      </w:r>
      <w:r w:rsidR="00552EE4" w:rsidRPr="00134519">
        <w:t xml:space="preserve">the </w:t>
      </w:r>
      <w:r w:rsidRPr="00134519">
        <w:t xml:space="preserve">VIF values are between 1.383 </w:t>
      </w:r>
      <w:r w:rsidR="00552EE4" w:rsidRPr="00134519">
        <w:t>and</w:t>
      </w:r>
      <w:r w:rsidRPr="00134519">
        <w:t xml:space="preserve"> 3.379</w:t>
      </w:r>
      <w:r w:rsidR="004A6A11">
        <w:rPr>
          <w:rFonts w:ascii="SimSun" w:eastAsia="SimSun" w:hAnsi="SimSun" w:cs="SimSun"/>
        </w:rPr>
        <w:t xml:space="preserve"> </w:t>
      </w:r>
      <w:r w:rsidR="004A6A11" w:rsidRPr="00545EDA">
        <w:t>and are</w:t>
      </w:r>
      <w:r w:rsidR="004A6A11">
        <w:rPr>
          <w:rFonts w:ascii="SimSun" w:eastAsia="SimSun" w:hAnsi="SimSun" w:cs="SimSun"/>
        </w:rPr>
        <w:t xml:space="preserve"> </w:t>
      </w:r>
      <w:r w:rsidRPr="00134519">
        <w:t>below the cut-off point of 4.0</w:t>
      </w:r>
      <w:r w:rsidR="004A6A11">
        <w:t>,</w:t>
      </w:r>
      <w:r w:rsidRPr="00134519">
        <w:t xml:space="preserve"> and tolerances are more than 0.10</w:t>
      </w:r>
      <w:r w:rsidR="00552EE4" w:rsidRPr="00134519">
        <w:t>,</w:t>
      </w:r>
      <w:r w:rsidRPr="00134519">
        <w:t xml:space="preserve"> ranging from 0.30 to 0.76 </w:t>
      </w:r>
      <w:r w:rsidRPr="00134519">
        <w:fldChar w:fldCharType="begin"/>
      </w:r>
      <w:r w:rsidRPr="00134519">
        <w:instrText xml:space="preserve"> ADDIN EN.CITE &lt;EndNote&gt;&lt;Cite&gt;&lt;Author&gt;Pallant&lt;/Author&gt;&lt;Year&gt;2016&lt;/Year&gt;&lt;RecNum&gt;13&lt;/RecNum&gt;&lt;DisplayText&gt;(Pallant, 2016)&lt;/DisplayText&gt;&lt;record&gt;&lt;rec-number&gt;13&lt;/rec-number&gt;&lt;foreign-keys&gt;&lt;key app="EN" db-id="fa2vd02wqx95suef05bxa908522e0dz0z5xs" timestamp="1607296325"&gt;13&lt;/key&gt;&lt;/foreign-keys&gt;&lt;ref-type name="Book"&gt;6&lt;/ref-type&gt;&lt;contributors&gt;&lt;authors&gt;&lt;author&gt;Pallant, Julie&lt;/author&gt;&lt;/authors&gt;&lt;/contributors&gt;&lt;titles&gt;&lt;title&gt;SPSS survival manual: A step by step guide to data analysis using IBM SPSS&lt;/title&gt;&lt;/titles&gt;&lt;section&gt;1-361&lt;/section&gt;&lt;dates&gt;&lt;year&gt;2016&lt;/year&gt;&lt;/dates&gt;&lt;pub-location&gt;6th ed. Sydney&lt;/pub-location&gt;&lt;publisher&gt;Allen &amp;amp; Unwin&lt;/publisher&gt;&lt;isbn&gt;9780335242399&lt;/isbn&gt;&lt;urls&gt;&lt;related-urls&gt;&lt;url&gt;https://books.google.co.uk/books?id=ZlM5alEHGOYC&lt;/url&gt;&lt;/related-urls&gt;&lt;/urls&gt;&lt;/record&gt;&lt;/Cite&gt;&lt;/EndNote&gt;</w:instrText>
      </w:r>
      <w:r w:rsidRPr="00134519">
        <w:fldChar w:fldCharType="separate"/>
      </w:r>
      <w:r w:rsidRPr="00134519">
        <w:rPr>
          <w:noProof/>
        </w:rPr>
        <w:t>(</w:t>
      </w:r>
      <w:bookmarkStart w:id="28" w:name="_Hlk68541107"/>
      <w:r w:rsidRPr="00134519">
        <w:rPr>
          <w:noProof/>
        </w:rPr>
        <w:t>Pallant, 2016</w:t>
      </w:r>
      <w:bookmarkEnd w:id="28"/>
      <w:r w:rsidRPr="00134519">
        <w:rPr>
          <w:noProof/>
        </w:rPr>
        <w:t>)</w:t>
      </w:r>
      <w:r w:rsidRPr="00134519">
        <w:fldChar w:fldCharType="end"/>
      </w:r>
      <w:r w:rsidRPr="00134519">
        <w:t>. Moreover, all correlations between variables are much lower than the cut-off point of 0.80</w:t>
      </w:r>
      <w:r w:rsidR="00552EE4" w:rsidRPr="00134519">
        <w:t>,</w:t>
      </w:r>
      <w:r w:rsidRPr="00134519">
        <w:t xml:space="preserve"> suggesting no issues with multicollinearity </w:t>
      </w:r>
      <w:r w:rsidRPr="00134519">
        <w:fldChar w:fldCharType="begin"/>
      </w:r>
      <w:r w:rsidRPr="00134519">
        <w:instrText xml:space="preserve"> ADDIN EN.CITE &lt;EndNote&gt;&lt;Cite&gt;&lt;Author&gt;Bagozzi&lt;/Author&gt;&lt;Year&gt;1991&lt;/Year&gt;&lt;RecNum&gt;3&lt;/RecNum&gt;&lt;DisplayText&gt;(Bagozzi et al., 1991)&lt;/DisplayText&gt;&lt;record&gt;&lt;rec-number&gt;3&lt;/rec-number&gt;&lt;foreign-keys&gt;&lt;key app="EN" db-id="fa2vd02wqx95suef05bxa908522e0dz0z5xs" timestamp="1607258274"&gt;3&lt;/key&gt;&lt;/foreign-keys&gt;&lt;ref-type name="Journal Article"&gt;17&lt;/ref-type&gt;&lt;contributors&gt;&lt;authors&gt;&lt;author&gt;Bagozzi, Richard P.&lt;/author&gt;&lt;author&gt;Yi, Youjae&lt;/author&gt;&lt;author&gt;Phillips, Lynn W.&lt;/author&gt;&lt;/authors&gt;&lt;/contributors&gt;&lt;titles&gt;&lt;title&gt;Assessing construct validity in organizational research&lt;/title&gt;&lt;secondary-title&gt;Administrative Science Quarterly&lt;/secondary-title&gt;&lt;/titles&gt;&lt;periodical&gt;&lt;full-title&gt;Administrative Science Quarterly&lt;/full-title&gt;&lt;/periodical&gt;&lt;pages&gt;421-458&lt;/pages&gt;&lt;volume&gt;36&lt;/volume&gt;&lt;number&gt;3&lt;/number&gt;&lt;dates&gt;&lt;year&gt;1991&lt;/year&gt;&lt;/dates&gt;&lt;publisher&gt;Sage Publications, Inc.&lt;/publisher&gt;&lt;isbn&gt;00018392&lt;/isbn&gt;&lt;urls&gt;&lt;related-urls&gt;&lt;url&gt;http://www.jstor.org/stable/2393203&lt;/url&gt;&lt;/related-urls&gt;&lt;/urls&gt;&lt;custom1&gt;Full publication date: Sep., 1991&lt;/custom1&gt;&lt;electronic-resource-num&gt;10.2307/2393203&lt;/electronic-resource-num&gt;&lt;remote-database-name&gt;JSTOR&lt;/remote-database-name&gt;&lt;access-date&gt;2020/12/06/&lt;/access-date&gt;&lt;/record&gt;&lt;/Cite&gt;&lt;/EndNote&gt;</w:instrText>
      </w:r>
      <w:r w:rsidRPr="00134519">
        <w:fldChar w:fldCharType="separate"/>
      </w:r>
      <w:r w:rsidRPr="00134519">
        <w:rPr>
          <w:noProof/>
        </w:rPr>
        <w:t>(</w:t>
      </w:r>
      <w:bookmarkStart w:id="29" w:name="_Hlk68541124"/>
      <w:r w:rsidRPr="00134519">
        <w:rPr>
          <w:noProof/>
        </w:rPr>
        <w:t>Bagozzi et al., 1991</w:t>
      </w:r>
      <w:bookmarkEnd w:id="29"/>
      <w:r w:rsidRPr="00134519">
        <w:rPr>
          <w:noProof/>
        </w:rPr>
        <w:t>)</w:t>
      </w:r>
      <w:r w:rsidRPr="00134519">
        <w:fldChar w:fldCharType="end"/>
      </w:r>
      <w:r w:rsidRPr="00134519">
        <w:t xml:space="preserve">. Finally, </w:t>
      </w:r>
      <w:r w:rsidR="00C86E06" w:rsidRPr="00134519">
        <w:t xml:space="preserve">we assessed </w:t>
      </w:r>
      <w:r w:rsidRPr="00134519">
        <w:t xml:space="preserve">potential non-response bias by comparing early and late respondents </w:t>
      </w:r>
      <w:bookmarkStart w:id="30" w:name="_Hlk68541144"/>
      <w:r w:rsidRPr="00134519">
        <w:fldChar w:fldCharType="begin">
          <w:fldData xml:space="preserve">PEVuZE5vdGU+PENpdGU+PEF1dGhvcj5Bcm1zdHJvbmc8L0F1dGhvcj48WWVhcj4xOTc3PC9ZZWFy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</w:fldData>
        </w:fldChar>
      </w:r>
      <w:r w:rsidRPr="00134519">
        <w:instrText xml:space="preserve"> ADDIN EN.CITE </w:instrText>
      </w:r>
      <w:r w:rsidRPr="00134519">
        <w:fldChar w:fldCharType="begin">
          <w:fldData xml:space="preserve">PEVuZE5vdGU+PENpdGU+PEF1dGhvcj5Bcm1zdHJvbmc8L0F1dGhvcj48WWVhcj4xOTc3PC9ZZWFy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</w:fldData>
        </w:fldChar>
      </w:r>
      <w:r w:rsidRPr="00134519">
        <w:instrText xml:space="preserve"> ADDIN EN.CITE.DATA </w:instrText>
      </w:r>
      <w:r w:rsidRPr="00134519">
        <w:fldChar w:fldCharType="end"/>
      </w:r>
      <w:r w:rsidRPr="00134519">
        <w:fldChar w:fldCharType="separate"/>
      </w:r>
      <w:r w:rsidRPr="00134519">
        <w:rPr>
          <w:noProof/>
        </w:rPr>
        <w:t xml:space="preserve">(Armstrong </w:t>
      </w:r>
      <w:r w:rsidR="00552EE4" w:rsidRPr="00134519">
        <w:rPr>
          <w:noProof/>
        </w:rPr>
        <w:t>&amp;</w:t>
      </w:r>
      <w:r w:rsidRPr="00134519">
        <w:rPr>
          <w:noProof/>
        </w:rPr>
        <w:t xml:space="preserve"> Overton, 1977; Wang et al., 2016)</w:t>
      </w:r>
      <w:r w:rsidRPr="00134519">
        <w:fldChar w:fldCharType="end"/>
      </w:r>
      <w:bookmarkEnd w:id="30"/>
      <w:r w:rsidRPr="00134519">
        <w:t xml:space="preserve">. </w:t>
      </w:r>
      <w:r w:rsidR="00795B49" w:rsidRPr="00134519">
        <w:t>Using a response time of 7 days as the cut-off point, we split the participants into early (&lt; 7 days) and late (</w:t>
      </w:r>
      <w:r w:rsidR="00795B49" w:rsidRPr="00134519">
        <w:rPr>
          <w:rFonts w:cstheme="minorHAnsi"/>
        </w:rPr>
        <w:t>≥</w:t>
      </w:r>
      <w:r w:rsidR="00795B49" w:rsidRPr="00134519">
        <w:t xml:space="preserve"> 7 days) respondents.</w:t>
      </w:r>
      <w:r w:rsidRPr="00134519">
        <w:t xml:space="preserve"> </w:t>
      </w:r>
      <w:r w:rsidR="00552EE4" w:rsidRPr="00134519">
        <w:lastRenderedPageBreak/>
        <w:t>I</w:t>
      </w:r>
      <w:r w:rsidRPr="00134519">
        <w:t>ndependent sample t-test results show</w:t>
      </w:r>
      <w:r w:rsidR="004A6A11">
        <w:t>ed</w:t>
      </w:r>
      <w:r w:rsidRPr="00134519">
        <w:t xml:space="preserve"> insignificant differences (at a 99% </w:t>
      </w:r>
      <w:r w:rsidR="00C86E06" w:rsidRPr="00134519">
        <w:t>CI</w:t>
      </w:r>
      <w:r w:rsidRPr="00134519">
        <w:t>) between the two groups, which confirm</w:t>
      </w:r>
      <w:r w:rsidR="004A6A11">
        <w:t>ed</w:t>
      </w:r>
      <w:r w:rsidRPr="00134519">
        <w:t xml:space="preserve"> </w:t>
      </w:r>
      <w:r w:rsidR="00552EE4" w:rsidRPr="00134519">
        <w:t xml:space="preserve">that </w:t>
      </w:r>
      <w:r w:rsidRPr="00134519">
        <w:t>non-response bias does not appear to be an issue in this study.</w:t>
      </w:r>
    </w:p>
    <w:p w14:paraId="7FB4FD94" w14:textId="77777777" w:rsidR="00A132CD" w:rsidRPr="00134519" w:rsidRDefault="00A132CD" w:rsidP="008E4B26">
      <w:pPr>
        <w:widowControl w:val="0"/>
        <w:spacing w:line="480" w:lineRule="auto"/>
        <w:jc w:val="both"/>
      </w:pPr>
    </w:p>
    <w:p w14:paraId="624BA389" w14:textId="2474BEFD" w:rsidR="00C85755" w:rsidRPr="00134519" w:rsidRDefault="006470E5" w:rsidP="00C741E4">
      <w:pPr>
        <w:pStyle w:val="Heading2"/>
        <w:spacing w:before="0" w:line="480" w:lineRule="auto"/>
        <w:rPr>
          <w:b/>
          <w:bCs/>
        </w:rPr>
      </w:pPr>
      <w:r>
        <w:rPr>
          <w:rFonts w:ascii="Times New Roman" w:hAnsi="Times New Roman" w:cs="Times New Roman"/>
          <w:b/>
          <w:bCs/>
          <w:color w:val="auto"/>
          <w:sz w:val="24"/>
          <w:szCs w:val="24"/>
        </w:rPr>
        <w:t>5</w:t>
      </w:r>
      <w:r w:rsidR="00664DAB" w:rsidRPr="00134519">
        <w:rPr>
          <w:rFonts w:ascii="Times New Roman" w:hAnsi="Times New Roman" w:cs="Times New Roman"/>
          <w:b/>
          <w:bCs/>
          <w:color w:val="auto"/>
          <w:sz w:val="24"/>
          <w:szCs w:val="24"/>
        </w:rPr>
        <w:t xml:space="preserve">.2 </w:t>
      </w:r>
      <w:r w:rsidR="00C85755" w:rsidRPr="00134519">
        <w:rPr>
          <w:rFonts w:ascii="Times New Roman" w:hAnsi="Times New Roman" w:cs="Times New Roman"/>
          <w:b/>
          <w:bCs/>
          <w:color w:val="auto"/>
          <w:sz w:val="24"/>
          <w:szCs w:val="24"/>
        </w:rPr>
        <w:t xml:space="preserve">Measurement </w:t>
      </w:r>
      <w:r w:rsidR="00CD4E25" w:rsidRPr="00134519">
        <w:rPr>
          <w:rFonts w:ascii="Times New Roman" w:hAnsi="Times New Roman" w:cs="Times New Roman"/>
          <w:b/>
          <w:bCs/>
          <w:color w:val="auto"/>
          <w:sz w:val="24"/>
          <w:szCs w:val="24"/>
        </w:rPr>
        <w:t>m</w:t>
      </w:r>
      <w:r w:rsidR="00C85755" w:rsidRPr="00134519">
        <w:rPr>
          <w:rFonts w:ascii="Times New Roman" w:hAnsi="Times New Roman" w:cs="Times New Roman"/>
          <w:b/>
          <w:bCs/>
          <w:color w:val="auto"/>
          <w:sz w:val="24"/>
          <w:szCs w:val="24"/>
        </w:rPr>
        <w:t xml:space="preserve">odel </w:t>
      </w:r>
      <w:r w:rsidR="00CD4E25" w:rsidRPr="00134519">
        <w:rPr>
          <w:rFonts w:ascii="Times New Roman" w:hAnsi="Times New Roman" w:cs="Times New Roman"/>
          <w:b/>
          <w:bCs/>
          <w:color w:val="auto"/>
          <w:sz w:val="24"/>
          <w:szCs w:val="24"/>
        </w:rPr>
        <w:t>a</w:t>
      </w:r>
      <w:r w:rsidR="00C85755" w:rsidRPr="00134519">
        <w:rPr>
          <w:rFonts w:ascii="Times New Roman" w:hAnsi="Times New Roman" w:cs="Times New Roman"/>
          <w:b/>
          <w:bCs/>
          <w:color w:val="auto"/>
          <w:sz w:val="24"/>
          <w:szCs w:val="24"/>
        </w:rPr>
        <w:t>nalysis</w:t>
      </w:r>
    </w:p>
    <w:p w14:paraId="0ACDA487" w14:textId="4B2773DA" w:rsidR="00C85755" w:rsidRPr="00134519" w:rsidRDefault="00C86E06" w:rsidP="008E4B26">
      <w:pPr>
        <w:spacing w:line="480" w:lineRule="auto"/>
        <w:jc w:val="both"/>
      </w:pPr>
      <w:r w:rsidRPr="00134519">
        <w:t>We assessed t</w:t>
      </w:r>
      <w:r w:rsidR="00C85755" w:rsidRPr="00134519">
        <w:t xml:space="preserve">he </w:t>
      </w:r>
      <w:proofErr w:type="spellStart"/>
      <w:r w:rsidR="00C85755" w:rsidRPr="00134519">
        <w:t>unidimensionality</w:t>
      </w:r>
      <w:proofErr w:type="spellEnd"/>
      <w:r w:rsidR="00C85755" w:rsidRPr="00134519">
        <w:t xml:space="preserve"> of the latent variables </w:t>
      </w:r>
      <w:r w:rsidR="00552EE4" w:rsidRPr="00134519">
        <w:t>using</w:t>
      </w:r>
      <w:r w:rsidR="00C85755" w:rsidRPr="00134519">
        <w:t xml:space="preserve"> confirmatory factor analysis (CFA). The results show</w:t>
      </w:r>
      <w:r w:rsidR="00552EE4" w:rsidRPr="00134519">
        <w:t xml:space="preserve"> the following values:</w:t>
      </w:r>
      <w:r w:rsidR="00C85755" w:rsidRPr="00134519">
        <w:t xml:space="preserve"> </w:t>
      </w:r>
      <w:r w:rsidR="00C85755" w:rsidRPr="00134519">
        <w:rPr>
          <w:i/>
          <w:iCs/>
        </w:rPr>
        <w:t>x</w:t>
      </w:r>
      <w:r w:rsidR="00C85755" w:rsidRPr="00134519">
        <w:rPr>
          <w:i/>
          <w:iCs/>
          <w:vertAlign w:val="superscript"/>
        </w:rPr>
        <w:t>2</w:t>
      </w:r>
      <w:r w:rsidR="00C85755" w:rsidRPr="00134519">
        <w:rPr>
          <w:i/>
          <w:iCs/>
        </w:rPr>
        <w:t>/df</w:t>
      </w:r>
      <w:r w:rsidR="00C85755" w:rsidRPr="00134519">
        <w:rPr>
          <w:b/>
        </w:rPr>
        <w:t xml:space="preserve">  = </w:t>
      </w:r>
      <w:r w:rsidR="00C85755" w:rsidRPr="00134519">
        <w:t>2.194</w:t>
      </w:r>
      <w:r w:rsidR="00552EE4" w:rsidRPr="00134519">
        <w:t>;</w:t>
      </w:r>
      <w:r w:rsidR="00C85755" w:rsidRPr="00134519">
        <w:t xml:space="preserve"> </w:t>
      </w:r>
      <w:r w:rsidR="00552EE4" w:rsidRPr="00134519">
        <w:rPr>
          <w:bCs/>
          <w:iCs/>
        </w:rPr>
        <w:t>s</w:t>
      </w:r>
      <w:r w:rsidR="00C85755" w:rsidRPr="00134519">
        <w:rPr>
          <w:bCs/>
          <w:iCs/>
        </w:rPr>
        <w:t xml:space="preserve">tandardized </w:t>
      </w:r>
      <w:r w:rsidR="00552EE4" w:rsidRPr="00134519">
        <w:rPr>
          <w:bCs/>
          <w:iCs/>
        </w:rPr>
        <w:t>r</w:t>
      </w:r>
      <w:r w:rsidR="00C85755" w:rsidRPr="00134519">
        <w:rPr>
          <w:bCs/>
          <w:iCs/>
        </w:rPr>
        <w:t xml:space="preserve">oot </w:t>
      </w:r>
      <w:r w:rsidR="00552EE4" w:rsidRPr="00134519">
        <w:rPr>
          <w:bCs/>
          <w:iCs/>
        </w:rPr>
        <w:t>m</w:t>
      </w:r>
      <w:r w:rsidR="00C85755" w:rsidRPr="00134519">
        <w:rPr>
          <w:bCs/>
          <w:iCs/>
        </w:rPr>
        <w:t xml:space="preserve">ean </w:t>
      </w:r>
      <w:r w:rsidR="00552EE4" w:rsidRPr="00134519">
        <w:rPr>
          <w:bCs/>
          <w:iCs/>
        </w:rPr>
        <w:t>s</w:t>
      </w:r>
      <w:r w:rsidR="00C85755" w:rsidRPr="00134519">
        <w:rPr>
          <w:bCs/>
          <w:iCs/>
        </w:rPr>
        <w:t xml:space="preserve">quare </w:t>
      </w:r>
      <w:r w:rsidR="00552EE4" w:rsidRPr="00134519">
        <w:rPr>
          <w:bCs/>
          <w:iCs/>
        </w:rPr>
        <w:t>r</w:t>
      </w:r>
      <w:r w:rsidR="00C85755" w:rsidRPr="00134519">
        <w:rPr>
          <w:bCs/>
          <w:iCs/>
        </w:rPr>
        <w:t>esidual (SRMR) = 0.049</w:t>
      </w:r>
      <w:r w:rsidR="00552EE4" w:rsidRPr="00134519">
        <w:rPr>
          <w:bCs/>
          <w:iCs/>
        </w:rPr>
        <w:t>;</w:t>
      </w:r>
      <w:r w:rsidR="00C85755" w:rsidRPr="00134519">
        <w:rPr>
          <w:bCs/>
          <w:iCs/>
        </w:rPr>
        <w:t xml:space="preserve"> </w:t>
      </w:r>
      <w:r w:rsidR="00552EE4" w:rsidRPr="00134519">
        <w:rPr>
          <w:bCs/>
          <w:iCs/>
        </w:rPr>
        <w:t>r</w:t>
      </w:r>
      <w:r w:rsidR="00C85755" w:rsidRPr="00134519">
        <w:rPr>
          <w:bCs/>
          <w:iCs/>
        </w:rPr>
        <w:t>oot</w:t>
      </w:r>
      <w:r w:rsidR="00552EE4" w:rsidRPr="00134519">
        <w:rPr>
          <w:bCs/>
          <w:iCs/>
        </w:rPr>
        <w:t xml:space="preserve"> m</w:t>
      </w:r>
      <w:r w:rsidR="00C85755" w:rsidRPr="00134519">
        <w:rPr>
          <w:bCs/>
          <w:iCs/>
        </w:rPr>
        <w:t>ean</w:t>
      </w:r>
      <w:r w:rsidR="00552EE4" w:rsidRPr="00134519">
        <w:rPr>
          <w:bCs/>
          <w:iCs/>
        </w:rPr>
        <w:t xml:space="preserve"> s</w:t>
      </w:r>
      <w:r w:rsidR="00C85755" w:rsidRPr="00134519">
        <w:rPr>
          <w:bCs/>
          <w:iCs/>
        </w:rPr>
        <w:t xml:space="preserve">quare </w:t>
      </w:r>
      <w:r w:rsidR="00552EE4" w:rsidRPr="00134519">
        <w:rPr>
          <w:bCs/>
          <w:iCs/>
        </w:rPr>
        <w:t>e</w:t>
      </w:r>
      <w:r w:rsidR="00C85755" w:rsidRPr="00134519">
        <w:rPr>
          <w:bCs/>
          <w:iCs/>
        </w:rPr>
        <w:t xml:space="preserve">rror of </w:t>
      </w:r>
      <w:r w:rsidR="00552EE4" w:rsidRPr="00134519">
        <w:rPr>
          <w:bCs/>
          <w:iCs/>
        </w:rPr>
        <w:t>a</w:t>
      </w:r>
      <w:r w:rsidR="00C85755" w:rsidRPr="00134519">
        <w:rPr>
          <w:bCs/>
          <w:iCs/>
        </w:rPr>
        <w:t>pproximation (RMSEA)</w:t>
      </w:r>
      <w:r w:rsidR="00552EE4" w:rsidRPr="00134519">
        <w:rPr>
          <w:bCs/>
          <w:iCs/>
        </w:rPr>
        <w:t xml:space="preserve"> </w:t>
      </w:r>
      <w:r w:rsidR="00C85755" w:rsidRPr="00134519">
        <w:rPr>
          <w:bCs/>
          <w:iCs/>
        </w:rPr>
        <w:t>=</w:t>
      </w:r>
      <w:r w:rsidR="00552EE4" w:rsidRPr="00134519">
        <w:rPr>
          <w:bCs/>
          <w:iCs/>
        </w:rPr>
        <w:t xml:space="preserve"> </w:t>
      </w:r>
      <w:r w:rsidR="00C85755" w:rsidRPr="00134519">
        <w:rPr>
          <w:bCs/>
          <w:iCs/>
        </w:rPr>
        <w:t>0.052</w:t>
      </w:r>
      <w:r w:rsidR="00C85755" w:rsidRPr="00134519">
        <w:t xml:space="preserve"> with a PCLOSE of 0.229</w:t>
      </w:r>
      <w:r w:rsidR="00552EE4" w:rsidRPr="00134519">
        <w:t>;</w:t>
      </w:r>
      <w:r w:rsidR="00C85755" w:rsidRPr="00134519">
        <w:rPr>
          <w:bCs/>
          <w:iCs/>
        </w:rPr>
        <w:t xml:space="preserve"> </w:t>
      </w:r>
      <w:r w:rsidR="00552EE4" w:rsidRPr="00134519">
        <w:rPr>
          <w:bCs/>
          <w:iCs/>
        </w:rPr>
        <w:t>c</w:t>
      </w:r>
      <w:r w:rsidR="00C85755" w:rsidRPr="00134519">
        <w:rPr>
          <w:bCs/>
          <w:iCs/>
        </w:rPr>
        <w:t xml:space="preserve">omparative </w:t>
      </w:r>
      <w:r w:rsidR="00552EE4" w:rsidRPr="00134519">
        <w:rPr>
          <w:bCs/>
          <w:iCs/>
        </w:rPr>
        <w:t>f</w:t>
      </w:r>
      <w:r w:rsidR="00C85755" w:rsidRPr="00134519">
        <w:rPr>
          <w:bCs/>
          <w:iCs/>
        </w:rPr>
        <w:t xml:space="preserve">it </w:t>
      </w:r>
      <w:r w:rsidR="00552EE4" w:rsidRPr="00134519">
        <w:rPr>
          <w:bCs/>
          <w:iCs/>
        </w:rPr>
        <w:t>i</w:t>
      </w:r>
      <w:r w:rsidR="00C85755" w:rsidRPr="00134519">
        <w:rPr>
          <w:bCs/>
          <w:iCs/>
        </w:rPr>
        <w:t>ndex (CFI)</w:t>
      </w:r>
      <w:r w:rsidR="00552EE4" w:rsidRPr="00134519">
        <w:rPr>
          <w:bCs/>
          <w:iCs/>
        </w:rPr>
        <w:t xml:space="preserve"> </w:t>
      </w:r>
      <w:r w:rsidR="00C85755" w:rsidRPr="00134519">
        <w:rPr>
          <w:bCs/>
          <w:iCs/>
        </w:rPr>
        <w:t>=</w:t>
      </w:r>
      <w:r w:rsidR="00552EE4" w:rsidRPr="00134519">
        <w:rPr>
          <w:bCs/>
          <w:iCs/>
        </w:rPr>
        <w:t xml:space="preserve"> </w:t>
      </w:r>
      <w:r w:rsidR="00C85755" w:rsidRPr="00134519">
        <w:rPr>
          <w:bCs/>
          <w:iCs/>
        </w:rPr>
        <w:t>0.944</w:t>
      </w:r>
      <w:r w:rsidR="00552EE4" w:rsidRPr="00134519">
        <w:rPr>
          <w:bCs/>
          <w:iCs/>
        </w:rPr>
        <w:t>;</w:t>
      </w:r>
      <w:r w:rsidR="00C85755" w:rsidRPr="00134519">
        <w:rPr>
          <w:bCs/>
          <w:iCs/>
        </w:rPr>
        <w:t xml:space="preserve"> Tucker–Lewis Index (TLI)</w:t>
      </w:r>
      <w:r w:rsidR="00552EE4" w:rsidRPr="00134519">
        <w:rPr>
          <w:bCs/>
          <w:iCs/>
        </w:rPr>
        <w:t xml:space="preserve"> </w:t>
      </w:r>
      <w:r w:rsidR="00C85755" w:rsidRPr="00134519">
        <w:rPr>
          <w:bCs/>
          <w:iCs/>
        </w:rPr>
        <w:t>=</w:t>
      </w:r>
      <w:r w:rsidR="00552EE4" w:rsidRPr="00134519">
        <w:rPr>
          <w:bCs/>
          <w:iCs/>
        </w:rPr>
        <w:t xml:space="preserve"> </w:t>
      </w:r>
      <w:r w:rsidR="00C85755" w:rsidRPr="00134519">
        <w:rPr>
          <w:bCs/>
          <w:iCs/>
        </w:rPr>
        <w:t>0.937</w:t>
      </w:r>
      <w:r w:rsidR="00552EE4" w:rsidRPr="00134519">
        <w:rPr>
          <w:bCs/>
          <w:iCs/>
        </w:rPr>
        <w:t>; and</w:t>
      </w:r>
      <w:r w:rsidR="00C85755" w:rsidRPr="00134519">
        <w:rPr>
          <w:bCs/>
          <w:iCs/>
        </w:rPr>
        <w:t xml:space="preserve"> </w:t>
      </w:r>
      <w:r w:rsidR="00552EE4" w:rsidRPr="00134519">
        <w:rPr>
          <w:bCs/>
          <w:iCs/>
        </w:rPr>
        <w:t>i</w:t>
      </w:r>
      <w:r w:rsidR="00C85755" w:rsidRPr="00134519">
        <w:rPr>
          <w:bCs/>
          <w:iCs/>
        </w:rPr>
        <w:t xml:space="preserve">ncremental </w:t>
      </w:r>
      <w:r w:rsidR="00552EE4" w:rsidRPr="00134519">
        <w:rPr>
          <w:bCs/>
          <w:iCs/>
        </w:rPr>
        <w:t>f</w:t>
      </w:r>
      <w:r w:rsidR="00C85755" w:rsidRPr="00134519">
        <w:rPr>
          <w:bCs/>
          <w:iCs/>
        </w:rPr>
        <w:t xml:space="preserve">it </w:t>
      </w:r>
      <w:r w:rsidR="00552EE4" w:rsidRPr="00134519">
        <w:rPr>
          <w:bCs/>
          <w:iCs/>
        </w:rPr>
        <w:t>i</w:t>
      </w:r>
      <w:r w:rsidR="00C85755" w:rsidRPr="00134519">
        <w:rPr>
          <w:bCs/>
          <w:iCs/>
        </w:rPr>
        <w:t>ndices (IFI)</w:t>
      </w:r>
      <w:r w:rsidR="00552EE4" w:rsidRPr="00134519">
        <w:rPr>
          <w:bCs/>
          <w:iCs/>
        </w:rPr>
        <w:t xml:space="preserve"> </w:t>
      </w:r>
      <w:r w:rsidR="00C85755" w:rsidRPr="00134519">
        <w:rPr>
          <w:bCs/>
          <w:iCs/>
        </w:rPr>
        <w:t>=</w:t>
      </w:r>
      <w:r w:rsidR="00552EE4" w:rsidRPr="00134519">
        <w:rPr>
          <w:bCs/>
          <w:iCs/>
        </w:rPr>
        <w:t xml:space="preserve"> </w:t>
      </w:r>
      <w:r w:rsidR="00C85755" w:rsidRPr="00134519">
        <w:rPr>
          <w:bCs/>
          <w:iCs/>
        </w:rPr>
        <w:t>0.944</w:t>
      </w:r>
      <w:r w:rsidRPr="00134519">
        <w:rPr>
          <w:bCs/>
          <w:iCs/>
        </w:rPr>
        <w:t>; thus</w:t>
      </w:r>
      <w:r w:rsidR="00C85755" w:rsidRPr="00134519">
        <w:rPr>
          <w:bCs/>
          <w:iCs/>
        </w:rPr>
        <w:t xml:space="preserve"> meeting the requirements of the cut-off values </w:t>
      </w:r>
      <w:r w:rsidR="00C85755" w:rsidRPr="00134519">
        <w:fldChar w:fldCharType="begin">
          <w:fldData xml:space="preserve">PEVuZE5vdGU+PENpdGU+PEF1dGhvcj5CYWdvenppPC9BdXRob3I+PFllYXI+MTk4ODwvWWVhcj48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</w:fldData>
        </w:fldChar>
      </w:r>
      <w:r w:rsidR="00C85755" w:rsidRPr="00134519">
        <w:instrText xml:space="preserve"> ADDIN EN.CITE </w:instrText>
      </w:r>
      <w:r w:rsidR="00C85755" w:rsidRPr="00134519">
        <w:fldChar w:fldCharType="begin">
          <w:fldData xml:space="preserve">PEVuZE5vdGU+PENpdGU+PEF1dGhvcj5CYWdvenppPC9BdXRob3I+PFllYXI+MTk4ODwvWWVhcj48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</w:fldData>
        </w:fldChar>
      </w:r>
      <w:r w:rsidR="00C85755" w:rsidRPr="00134519">
        <w:instrText xml:space="preserve"> ADDIN EN.CITE.DATA </w:instrText>
      </w:r>
      <w:r w:rsidR="00C85755" w:rsidRPr="00134519">
        <w:fldChar w:fldCharType="end"/>
      </w:r>
      <w:r w:rsidR="00C85755" w:rsidRPr="00134519">
        <w:fldChar w:fldCharType="separate"/>
      </w:r>
      <w:r w:rsidR="00C85755" w:rsidRPr="00134519">
        <w:rPr>
          <w:noProof/>
        </w:rPr>
        <w:t>(</w:t>
      </w:r>
      <w:bookmarkStart w:id="31" w:name="_Hlk68541167"/>
      <w:r w:rsidR="00C85755" w:rsidRPr="00134519">
        <w:rPr>
          <w:noProof/>
        </w:rPr>
        <w:t xml:space="preserve">Bagozzi </w:t>
      </w:r>
      <w:r w:rsidR="00552EE4" w:rsidRPr="00134519">
        <w:rPr>
          <w:noProof/>
        </w:rPr>
        <w:t>&amp;</w:t>
      </w:r>
      <w:r w:rsidR="00C85755" w:rsidRPr="00134519">
        <w:rPr>
          <w:noProof/>
        </w:rPr>
        <w:t xml:space="preserve"> Yi, 1988; Brown, 2006; </w:t>
      </w:r>
      <w:bookmarkEnd w:id="31"/>
      <w:r w:rsidR="00C85755" w:rsidRPr="00134519">
        <w:rPr>
          <w:noProof/>
        </w:rPr>
        <w:t>Hair et al., 2013)</w:t>
      </w:r>
      <w:r w:rsidR="00C85755" w:rsidRPr="00134519">
        <w:fldChar w:fldCharType="end"/>
      </w:r>
      <w:r w:rsidR="00C85755" w:rsidRPr="00134519">
        <w:t xml:space="preserve">. </w:t>
      </w:r>
      <w:r w:rsidR="00552EE4" w:rsidRPr="00134519">
        <w:t>W</w:t>
      </w:r>
      <w:r w:rsidR="00C85755" w:rsidRPr="00134519">
        <w:t xml:space="preserve">e </w:t>
      </w:r>
      <w:r w:rsidR="00552EE4" w:rsidRPr="00134519">
        <w:t xml:space="preserve">also </w:t>
      </w:r>
      <w:r w:rsidR="00C85755" w:rsidRPr="00134519">
        <w:t xml:space="preserve">measured the convergent and discriminant validity of the constructs. Convergent validity of the constructs </w:t>
      </w:r>
      <w:r w:rsidR="00D463EC" w:rsidRPr="00134519">
        <w:t>w</w:t>
      </w:r>
      <w:r w:rsidR="00C85755" w:rsidRPr="00134519">
        <w:t xml:space="preserve">as assessed </w:t>
      </w:r>
      <w:r w:rsidRPr="00134519">
        <w:t>using</w:t>
      </w:r>
      <w:r w:rsidR="00C85755" w:rsidRPr="00134519">
        <w:t xml:space="preserve"> composite reliability (CR) and average variance extracted (AVE) values </w:t>
      </w:r>
      <w:r w:rsidR="00C85755" w:rsidRPr="00134519">
        <w:fldChar w:fldCharType="begin"/>
      </w:r>
      <w:r w:rsidR="00C85755" w:rsidRPr="00134519">
        <w:instrText xml:space="preserve"> ADDIN EN.CITE &lt;EndNote&gt;&lt;Cite&gt;&lt;Author&gt;Fornell&lt;/Author&gt;&lt;Year&gt;1981&lt;/Year&gt;&lt;RecNum&gt;9&lt;/RecNum&gt;&lt;DisplayText&gt;(Fornell and Larcker, 1981; Hair et al., 2013)&lt;/DisplayText&gt;&lt;record&gt;&lt;rec-number&gt;9&lt;/rec-number&gt;&lt;foreign-keys&gt;&lt;key app="EN" db-id="fa2vd02wqx95suef05bxa908522e0dz0z5xs" timestamp="1607296324"&gt;9&lt;/key&gt;&lt;/foreign-keys&gt;&lt;ref-type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Research&lt;/full-title&gt;&lt;/periodical&gt;&lt;pages&gt;39-50&lt;/pages&gt;&lt;volume&gt;18&lt;/volume&gt;&lt;number&gt;1&lt;/number&gt;&lt;dates&gt;&lt;year&gt;1981&lt;/year&gt;&lt;/dates&gt;&lt;publisher&gt;American Marketing Association&lt;/publisher&gt;&lt;isbn&gt;00222437&lt;/isbn&gt;&lt;urls&gt;&lt;related-urls&gt;&lt;url&gt;http://www.jstor.org/stable/3151312&lt;/url&gt;&lt;/related-urls&gt;&lt;/urls&gt;&lt;custom1&gt;Full publication date: Feb., 1981&lt;/custom1&gt;&lt;electronic-resource-num&gt;10.2307/3151312&lt;/electronic-resource-num&gt;&lt;/record&gt;&lt;/Cite&gt;&lt;Cite&gt;&lt;Author&gt;Hair&lt;/Author&gt;&lt;Year&gt;2013&lt;/Year&gt;&lt;RecNum&gt;10&lt;/RecNum&gt;&lt;record&gt;&lt;rec-number&gt;10&lt;/rec-number&gt;&lt;foreign-keys&gt;&lt;key app="EN" db-id="fa2vd02wqx95suef05bxa908522e0dz0z5xs" timestamp="1607296324"&gt;10&lt;/key&gt;&lt;/foreign-keys&gt;&lt;ref-type name="Book"&gt;6&lt;/ref-type&gt;&lt;contributors&gt;&lt;authors&gt;&lt;author&gt;Hair, Joseph F&lt;/author&gt;&lt;author&gt;Black, William C.&lt;/author&gt;&lt;author&gt;Babin, Barry J.&lt;/author&gt;&lt;author&gt;Anderson, Rolph E.&lt;/author&gt;&lt;/authors&gt;&lt;/contributors&gt;&lt;titles&gt;&lt;title&gt;Multivariate data analysis&lt;/title&gt;&lt;/titles&gt;&lt;dates&gt;&lt;year&gt;2013&lt;/year&gt;&lt;/dates&gt;&lt;pub-location&gt;7th Ed. Harlow, Essex&lt;/pub-location&gt;&lt;publisher&gt;Pearson Education Limited&lt;/publisher&gt;&lt;isbn&gt;9781292021904&lt;/isbn&gt;&lt;urls&gt;&lt;related-urls&gt;&lt;url&gt;https://books.google.co.uk/books?id=VvXZnQEACAAJ&lt;/url&gt;&lt;/related-urls&gt;&lt;/urls&gt;&lt;/record&gt;&lt;/Cite&gt;&lt;/EndNote&gt;</w:instrText>
      </w:r>
      <w:r w:rsidR="00C85755" w:rsidRPr="00134519">
        <w:fldChar w:fldCharType="separate"/>
      </w:r>
      <w:r w:rsidR="00C85755" w:rsidRPr="00134519">
        <w:rPr>
          <w:noProof/>
        </w:rPr>
        <w:t xml:space="preserve">(Fornell </w:t>
      </w:r>
      <w:r w:rsidR="00D463EC" w:rsidRPr="00134519">
        <w:rPr>
          <w:noProof/>
        </w:rPr>
        <w:t>&amp;</w:t>
      </w:r>
      <w:r w:rsidR="00C85755" w:rsidRPr="00134519">
        <w:rPr>
          <w:noProof/>
        </w:rPr>
        <w:t xml:space="preserve"> Larcker, 1981; Hair et al., 2013)</w:t>
      </w:r>
      <w:r w:rsidR="00C85755" w:rsidRPr="00134519">
        <w:fldChar w:fldCharType="end"/>
      </w:r>
      <w:r w:rsidR="00C85755" w:rsidRPr="00134519">
        <w:t xml:space="preserve">. Table </w:t>
      </w:r>
      <w:r w:rsidR="001641DC">
        <w:t>5</w:t>
      </w:r>
      <w:r w:rsidR="00C85755" w:rsidRPr="00134519">
        <w:rPr>
          <w:b/>
          <w:bCs/>
        </w:rPr>
        <w:t xml:space="preserve"> </w:t>
      </w:r>
      <w:r w:rsidR="00C85755" w:rsidRPr="00134519">
        <w:t>illustrate</w:t>
      </w:r>
      <w:r w:rsidR="000F2B77">
        <w:t>s</w:t>
      </w:r>
      <w:r w:rsidR="00C85755" w:rsidRPr="00134519">
        <w:t xml:space="preserve"> that </w:t>
      </w:r>
      <w:r w:rsidR="00D463EC" w:rsidRPr="00134519">
        <w:t xml:space="preserve">the </w:t>
      </w:r>
      <w:r w:rsidR="00C85755" w:rsidRPr="00134519">
        <w:t>CR values range from .815 to .935, which satisfies the cut-off value of .70, ensuring construct reliability. Furthermore,</w:t>
      </w:r>
      <w:r w:rsidR="00D463EC" w:rsidRPr="00134519">
        <w:t xml:space="preserve"> the</w:t>
      </w:r>
      <w:r w:rsidR="00C85755" w:rsidRPr="00134519">
        <w:t xml:space="preserve"> AVE values exceed the suggested standard of .50, which ultimately confirms the necessary reliability and convergent validity. </w:t>
      </w:r>
    </w:p>
    <w:p w14:paraId="7E81868A" w14:textId="62F6E077" w:rsidR="00F96297" w:rsidRPr="00134519" w:rsidRDefault="00D463EC" w:rsidP="00A132CD">
      <w:pPr>
        <w:spacing w:line="480" w:lineRule="auto"/>
        <w:ind w:firstLine="720"/>
        <w:jc w:val="both"/>
      </w:pPr>
      <w:r w:rsidRPr="00134519">
        <w:t>We used three different criteria t</w:t>
      </w:r>
      <w:r w:rsidR="00C85755" w:rsidRPr="00134519">
        <w:t xml:space="preserve">o assess discriminant validity. </w:t>
      </w:r>
      <w:r w:rsidRPr="00134519">
        <w:t>As s</w:t>
      </w:r>
      <w:r w:rsidR="00C85755" w:rsidRPr="00134519">
        <w:t xml:space="preserve">uggested </w:t>
      </w:r>
      <w:r w:rsidR="00C6041C">
        <w:rPr>
          <w:rFonts w:hint="eastAsia"/>
        </w:rPr>
        <w:t>by</w:t>
      </w:r>
      <w:r w:rsidR="00C85755" w:rsidRPr="00134519">
        <w:t xml:space="preserve"> </w:t>
      </w:r>
      <w:r w:rsidR="00C85755" w:rsidRPr="00134519">
        <w:fldChar w:fldCharType="begin"/>
      </w:r>
      <w:r w:rsidR="00C85755" w:rsidRPr="00134519">
        <w:instrText xml:space="preserve"> ADDIN EN.CITE &lt;EndNote&gt;&lt;Cite AuthorYear="1"&gt;&lt;Author&gt;Fornell&lt;/Author&gt;&lt;Year&gt;1981&lt;/Year&gt;&lt;RecNum&gt;9&lt;/RecNum&gt;&lt;DisplayText&gt;Fornell and Larcker (1981&lt;/DisplayText&gt;&lt;record&gt;&lt;rec-number&gt;9&lt;/rec-number&gt;&lt;foreign-keys&gt;&lt;key app="EN" db-id="fa2vd02wqx95suef05bxa908522e0dz0z5xs" timestamp="1607296324"&gt;9&lt;/key&gt;&lt;/foreign-keys&gt;&lt;ref-type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Research&lt;/full-title&gt;&lt;/periodical&gt;&lt;pages&gt;39-50&lt;/pages&gt;&lt;volume&gt;18&lt;/volume&gt;&lt;number&gt;1&lt;/number&gt;&lt;dates&gt;&lt;year&gt;1981&lt;/year&gt;&lt;/dates&gt;&lt;publisher&gt;American Marketing Association&lt;/publisher&gt;&lt;isbn&gt;00222437&lt;/isbn&gt;&lt;urls&gt;&lt;related-urls&gt;&lt;url&gt;http://www.jstor.org/stable/3151312&lt;/url&gt;&lt;/related-urls&gt;&lt;/urls&gt;&lt;custom1&gt;Full publication date: Feb., 1981&lt;/custom1&gt;&lt;electronic-resource-num&gt;10.2307/3151312&lt;/electronic-resource-num&gt;&lt;/record&gt;&lt;/Cite&gt;&lt;/EndNote&gt;</w:instrText>
      </w:r>
      <w:r w:rsidR="00C85755" w:rsidRPr="00134519">
        <w:fldChar w:fldCharType="separate"/>
      </w:r>
      <w:r w:rsidR="00C85755" w:rsidRPr="00134519">
        <w:rPr>
          <w:noProof/>
        </w:rPr>
        <w:t>Fornell and Larcker (1981</w:t>
      </w:r>
      <w:r w:rsidR="00C85755" w:rsidRPr="00134519">
        <w:fldChar w:fldCharType="end"/>
      </w:r>
      <w:r w:rsidR="00C85755" w:rsidRPr="00134519">
        <w:t>)</w:t>
      </w:r>
      <w:r w:rsidRPr="00134519">
        <w:t>,</w:t>
      </w:r>
      <w:r w:rsidR="00C85755" w:rsidRPr="00134519">
        <w:t xml:space="preserve"> we used AVE and maximum shared variance (MSV) to measure discriminant validity. Table </w:t>
      </w:r>
      <w:r w:rsidR="001641DC">
        <w:t>5</w:t>
      </w:r>
      <w:r w:rsidR="00C85755" w:rsidRPr="00134519">
        <w:t xml:space="preserve"> demonstrates that: a) the square root of</w:t>
      </w:r>
      <w:r w:rsidRPr="00134519">
        <w:t xml:space="preserve"> the</w:t>
      </w:r>
      <w:r w:rsidR="00C85755" w:rsidRPr="00134519">
        <w:t xml:space="preserve"> AVE for each construct (highlighted</w:t>
      </w:r>
      <w:r w:rsidRPr="00134519">
        <w:t xml:space="preserve"> in</w:t>
      </w:r>
      <w:r w:rsidR="00C85755" w:rsidRPr="00134519">
        <w:t xml:space="preserve"> bold on the diagonal) is higher than the correlation between any pair of distinct constructs</w:t>
      </w:r>
      <w:r w:rsidRPr="00134519">
        <w:t>;</w:t>
      </w:r>
      <w:r w:rsidR="00C85755" w:rsidRPr="00134519">
        <w:t xml:space="preserve"> and b) MSV </w:t>
      </w:r>
      <w:r w:rsidR="00BD793A" w:rsidRPr="00134519">
        <w:t xml:space="preserve">is smaller than AVE </w:t>
      </w:r>
      <w:r w:rsidR="00C85755" w:rsidRPr="00134519">
        <w:t>for</w:t>
      </w:r>
      <w:r w:rsidR="00BD793A" w:rsidRPr="00134519">
        <w:t xml:space="preserve"> all </w:t>
      </w:r>
      <w:r w:rsidR="00C85755" w:rsidRPr="00134519">
        <w:t xml:space="preserve">the factors, providing evidence of discriminant validity. </w:t>
      </w:r>
      <w:r w:rsidRPr="00134519">
        <w:t>W</w:t>
      </w:r>
      <w:r w:rsidR="00C85755" w:rsidRPr="00134519">
        <w:t xml:space="preserve">e also used the </w:t>
      </w:r>
      <w:proofErr w:type="spellStart"/>
      <w:r w:rsidR="000F2B77">
        <w:t>h</w:t>
      </w:r>
      <w:r w:rsidR="0031379F" w:rsidRPr="00134519">
        <w:t>eterotrait</w:t>
      </w:r>
      <w:proofErr w:type="spellEnd"/>
      <w:r w:rsidRPr="00134519">
        <w:t>–</w:t>
      </w:r>
      <w:proofErr w:type="spellStart"/>
      <w:r w:rsidR="000F2B77">
        <w:t>m</w:t>
      </w:r>
      <w:r w:rsidR="0031379F" w:rsidRPr="00134519">
        <w:t>onotrait</w:t>
      </w:r>
      <w:proofErr w:type="spellEnd"/>
      <w:r w:rsidR="0031379F" w:rsidRPr="00134519">
        <w:t xml:space="preserve"> </w:t>
      </w:r>
      <w:r w:rsidR="000F2B77" w:rsidRPr="00134519">
        <w:t xml:space="preserve">ratio of correlation </w:t>
      </w:r>
      <w:r w:rsidR="00C85755" w:rsidRPr="00134519">
        <w:t xml:space="preserve">suggested by </w:t>
      </w:r>
      <w:bookmarkStart w:id="32" w:name="_Hlk68541186"/>
      <w:r w:rsidR="00C85755" w:rsidRPr="00134519">
        <w:fldChar w:fldCharType="begin"/>
      </w:r>
      <w:r w:rsidR="00C85755" w:rsidRPr="00134519">
        <w:instrText xml:space="preserve"> ADDIN EN.CITE &lt;EndNote&gt;&lt;Cite AuthorYear="1"&gt;&lt;Author&gt;Henseler&lt;/Author&gt;&lt;Year&gt;2015&lt;/Year&gt;&lt;RecNum&gt;21&lt;/RecNum&gt;&lt;DisplayText&gt;Henseler et al. (2015&lt;/DisplayText&gt;&lt;record&gt;&lt;rec-number&gt;21&lt;/rec-number&gt;&lt;foreign-keys&gt;&lt;key app="EN" db-id="fa2vd02wqx95suef05bxa908522e0dz0z5xs" timestamp="1607300218"&gt;21&lt;/key&gt;&lt;/foreign-keys&gt;&lt;ref-type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00C85755" w:rsidRPr="00134519">
        <w:fldChar w:fldCharType="separate"/>
      </w:r>
      <w:r w:rsidR="00C85755" w:rsidRPr="00134519">
        <w:rPr>
          <w:noProof/>
        </w:rPr>
        <w:t>Henseler et al. (2015</w:t>
      </w:r>
      <w:r w:rsidR="00C85755" w:rsidRPr="00134519">
        <w:fldChar w:fldCharType="end"/>
      </w:r>
      <w:bookmarkEnd w:id="32"/>
      <w:r w:rsidR="00C85755" w:rsidRPr="00134519">
        <w:t xml:space="preserve">). The results in Table </w:t>
      </w:r>
      <w:r w:rsidR="001641DC">
        <w:t>6</w:t>
      </w:r>
      <w:r w:rsidR="00C85755" w:rsidRPr="00134519">
        <w:t xml:space="preserve"> suggest that the ratios for all the constructs are below the threshold of .85 and thus confirm</w:t>
      </w:r>
      <w:r w:rsidRPr="00134519">
        <w:t xml:space="preserve"> that</w:t>
      </w:r>
      <w:r w:rsidR="00C85755" w:rsidRPr="00134519">
        <w:t xml:space="preserve"> the constructs are discrete from each other.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C85755" w:rsidRPr="00134519" w14:paraId="5064E6E3" w14:textId="77777777" w:rsidTr="006B1509">
        <w:trPr>
          <w:trHeight w:val="567"/>
          <w:jc w:val="center"/>
        </w:trPr>
        <w:tc>
          <w:tcPr>
            <w:tcW w:w="4763" w:type="dxa"/>
            <w:vAlign w:val="center"/>
          </w:tcPr>
          <w:p w14:paraId="010C4FFA" w14:textId="340E1690" w:rsidR="00C85755" w:rsidRPr="00134519" w:rsidRDefault="00C85755" w:rsidP="00880C25">
            <w:pPr>
              <w:jc w:val="center"/>
              <w:rPr>
                <w:szCs w:val="24"/>
              </w:rPr>
            </w:pPr>
            <w:r w:rsidRPr="00134519">
              <w:t xml:space="preserve">--- Insert Table </w:t>
            </w:r>
            <w:r w:rsidR="001641DC">
              <w:t>5</w:t>
            </w:r>
            <w:r w:rsidRPr="00134519">
              <w:t xml:space="preserve"> ---</w:t>
            </w:r>
          </w:p>
        </w:tc>
      </w:tr>
    </w:tbl>
    <w:p w14:paraId="49FA6DBA" w14:textId="77777777" w:rsidR="00C85755" w:rsidRPr="00134519" w:rsidRDefault="00C85755" w:rsidP="00C741E4">
      <w:pPr>
        <w:jc w:val="cente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C85755" w:rsidRPr="00134519" w14:paraId="528CD440" w14:textId="77777777" w:rsidTr="006B1509">
        <w:trPr>
          <w:trHeight w:val="567"/>
          <w:jc w:val="center"/>
        </w:trPr>
        <w:tc>
          <w:tcPr>
            <w:tcW w:w="4763" w:type="dxa"/>
            <w:vAlign w:val="center"/>
          </w:tcPr>
          <w:p w14:paraId="27506704" w14:textId="1B846A48" w:rsidR="00C85755" w:rsidRPr="00134519" w:rsidRDefault="00C85755" w:rsidP="00880C25">
            <w:pPr>
              <w:jc w:val="center"/>
              <w:rPr>
                <w:szCs w:val="24"/>
              </w:rPr>
            </w:pPr>
            <w:r w:rsidRPr="00134519">
              <w:t xml:space="preserve">--- Insert Table </w:t>
            </w:r>
            <w:r w:rsidR="001641DC">
              <w:t>6</w:t>
            </w:r>
            <w:r w:rsidRPr="00134519">
              <w:t xml:space="preserve"> ---</w:t>
            </w:r>
          </w:p>
        </w:tc>
      </w:tr>
    </w:tbl>
    <w:p w14:paraId="1E9E525C" w14:textId="77777777" w:rsidR="00F96297" w:rsidRPr="00134519" w:rsidRDefault="00F96297" w:rsidP="00C741E4"/>
    <w:p w14:paraId="48F21F0A" w14:textId="77777777" w:rsidR="00A132CD" w:rsidRDefault="00A132CD" w:rsidP="00A132CD"/>
    <w:p w14:paraId="7FB7863E" w14:textId="41EE0913" w:rsidR="00C85755" w:rsidRPr="00134519" w:rsidRDefault="006470E5" w:rsidP="00C741E4">
      <w:pPr>
        <w:pStyle w:val="Heading2"/>
        <w:spacing w:before="0" w:line="480" w:lineRule="auto"/>
        <w:rPr>
          <w:b/>
          <w:bCs/>
        </w:rPr>
      </w:pPr>
      <w:r>
        <w:rPr>
          <w:rFonts w:ascii="Times New Roman" w:hAnsi="Times New Roman" w:cs="Times New Roman"/>
          <w:b/>
          <w:bCs/>
          <w:color w:val="auto"/>
          <w:sz w:val="24"/>
          <w:szCs w:val="24"/>
        </w:rPr>
        <w:t>5</w:t>
      </w:r>
      <w:r w:rsidR="00664DAB" w:rsidRPr="00134519">
        <w:rPr>
          <w:rFonts w:ascii="Times New Roman" w:hAnsi="Times New Roman" w:cs="Times New Roman"/>
          <w:b/>
          <w:bCs/>
          <w:color w:val="auto"/>
          <w:sz w:val="24"/>
          <w:szCs w:val="24"/>
        </w:rPr>
        <w:t xml:space="preserve">.3 </w:t>
      </w:r>
      <w:r w:rsidR="00C85755" w:rsidRPr="00134519">
        <w:rPr>
          <w:rFonts w:ascii="Times New Roman" w:hAnsi="Times New Roman" w:cs="Times New Roman"/>
          <w:b/>
          <w:bCs/>
          <w:color w:val="auto"/>
          <w:sz w:val="24"/>
          <w:szCs w:val="24"/>
        </w:rPr>
        <w:t xml:space="preserve">Common </w:t>
      </w:r>
      <w:r w:rsidR="00CD4E25" w:rsidRPr="00134519">
        <w:rPr>
          <w:rFonts w:ascii="Times New Roman" w:hAnsi="Times New Roman" w:cs="Times New Roman"/>
          <w:b/>
          <w:bCs/>
          <w:color w:val="auto"/>
          <w:sz w:val="24"/>
          <w:szCs w:val="24"/>
        </w:rPr>
        <w:t>m</w:t>
      </w:r>
      <w:r w:rsidR="00C85755" w:rsidRPr="00134519">
        <w:rPr>
          <w:rFonts w:ascii="Times New Roman" w:hAnsi="Times New Roman" w:cs="Times New Roman"/>
          <w:b/>
          <w:bCs/>
          <w:color w:val="auto"/>
          <w:sz w:val="24"/>
          <w:szCs w:val="24"/>
        </w:rPr>
        <w:t xml:space="preserve">ethod </w:t>
      </w:r>
      <w:r w:rsidR="00CD4E25" w:rsidRPr="00134519">
        <w:rPr>
          <w:rFonts w:ascii="Times New Roman" w:hAnsi="Times New Roman" w:cs="Times New Roman"/>
          <w:b/>
          <w:bCs/>
          <w:color w:val="auto"/>
          <w:sz w:val="24"/>
          <w:szCs w:val="24"/>
        </w:rPr>
        <w:t>b</w:t>
      </w:r>
      <w:r w:rsidR="00C85755" w:rsidRPr="00134519">
        <w:rPr>
          <w:rFonts w:ascii="Times New Roman" w:hAnsi="Times New Roman" w:cs="Times New Roman"/>
          <w:b/>
          <w:bCs/>
          <w:color w:val="auto"/>
          <w:sz w:val="24"/>
          <w:szCs w:val="24"/>
        </w:rPr>
        <w:t>ias</w:t>
      </w:r>
    </w:p>
    <w:p w14:paraId="7F29E80C" w14:textId="090E9F22" w:rsidR="00A132CD" w:rsidRPr="00134519" w:rsidRDefault="00C85755" w:rsidP="008E4B26">
      <w:pPr>
        <w:spacing w:line="480" w:lineRule="auto"/>
        <w:jc w:val="both"/>
      </w:pPr>
      <w:r w:rsidRPr="00134519">
        <w:t>We used two methods to check for common method bias</w:t>
      </w:r>
      <w:r w:rsidR="000F2B77">
        <w:t xml:space="preserve"> (CMB)</w:t>
      </w:r>
      <w:r w:rsidRPr="00134519">
        <w:t>. First, we used Harman</w:t>
      </w:r>
      <w:r w:rsidR="004F5432" w:rsidRPr="00134519">
        <w:t>’</w:t>
      </w:r>
      <w:r w:rsidRPr="00134519">
        <w:t xml:space="preserve">s single factor test to assess the </w:t>
      </w:r>
      <w:r w:rsidR="000F2B77">
        <w:t>CMB</w:t>
      </w:r>
      <w:r w:rsidRPr="00134519">
        <w:t xml:space="preserve"> in our dataset </w:t>
      </w:r>
      <w:r w:rsidRPr="00134519">
        <w:fldChar w:fldCharType="begin"/>
      </w:r>
      <w:r w:rsidRPr="00134519">
        <w:instrText xml:space="preserve"> ADDIN EN.CITE &lt;EndNote&gt;&lt;Cite&gt;&lt;Author&gt;Podsakoff&lt;/Author&gt;&lt;Year&gt;1986&lt;/Year&gt;&lt;RecNum&gt;28&lt;/RecNum&gt;&lt;DisplayText&gt;(Podsakoff and Organ, 1986)&lt;/DisplayText&gt;&lt;record&gt;&lt;rec-number&gt;28&lt;/rec-number&gt;&lt;foreign-keys&gt;&lt;key app="EN" db-id="fa2vd02wqx95suef05bxa908522e0dz0z5xs" timestamp="1608409333"&gt;28&lt;/key&gt;&lt;/foreign-keys&gt;&lt;ref-type name="Journal Article"&gt;17&lt;/ref-type&gt;&lt;contributors&gt;&lt;authors&gt;&lt;author&gt;Podsakoff, Philip M.&lt;/author&gt;&lt;author&gt;Organ, Dennis W.&lt;/author&gt;&lt;/authors&gt;&lt;/contributors&gt;&lt;titles&gt;&lt;title&gt;Self-reports in organizational research: Problems and prospects&lt;/title&gt;&lt;secondary-title&gt;Journal of Management&lt;/secondary-title&gt;&lt;/titles&gt;&lt;periodical&gt;&lt;full-title&gt;Journal of Management&lt;/full-title&gt;&lt;/periodical&gt;&lt;pages&gt;531-544&lt;/pages&gt;&lt;volume&gt;12&lt;/volume&gt;&lt;number&gt;4&lt;/number&gt;&lt;dates&gt;&lt;year&gt;1986&lt;/year&gt;&lt;pub-dates&gt;&lt;date&gt;1986/12/01&lt;/date&gt;&lt;/pub-dates&gt;&lt;/dates&gt;&lt;publisher&gt;SAGE Publications Inc&lt;/publisher&gt;&lt;isbn&gt;0149-2063&lt;/isbn&gt;&lt;urls&gt;&lt;related-urls&gt;&lt;url&gt;https://doi.org/10.1177/014920638601200408&lt;/url&gt;&lt;/related-urls&gt;&lt;/urls&gt;&lt;electronic-resource-num&gt;10.1177/014920638601200408&lt;/electronic-resource-num&gt;&lt;access-date&gt;2020/12/19&lt;/access-date&gt;&lt;/record&gt;&lt;/Cite&gt;&lt;/EndNote&gt;</w:instrText>
      </w:r>
      <w:r w:rsidRPr="00134519">
        <w:fldChar w:fldCharType="separate"/>
      </w:r>
      <w:r w:rsidRPr="00134519">
        <w:rPr>
          <w:noProof/>
        </w:rPr>
        <w:t>(</w:t>
      </w:r>
      <w:bookmarkStart w:id="33" w:name="_Hlk68541202"/>
      <w:r w:rsidRPr="00134519">
        <w:rPr>
          <w:noProof/>
        </w:rPr>
        <w:t xml:space="preserve">Podsakoff </w:t>
      </w:r>
      <w:r w:rsidR="00D463EC" w:rsidRPr="00134519">
        <w:rPr>
          <w:noProof/>
        </w:rPr>
        <w:t>&amp;</w:t>
      </w:r>
      <w:r w:rsidRPr="00134519">
        <w:rPr>
          <w:noProof/>
        </w:rPr>
        <w:t xml:space="preserve"> Organ, 1986</w:t>
      </w:r>
      <w:bookmarkEnd w:id="33"/>
      <w:r w:rsidRPr="00134519">
        <w:rPr>
          <w:noProof/>
        </w:rPr>
        <w:t>)</w:t>
      </w:r>
      <w:r w:rsidRPr="00134519">
        <w:fldChar w:fldCharType="end"/>
      </w:r>
      <w:r w:rsidRPr="00134519">
        <w:t xml:space="preserve">. With all indicators entered, the first factor explains 42.11% of the variance, indicating </w:t>
      </w:r>
      <w:r w:rsidR="00D463EC" w:rsidRPr="00134519">
        <w:t xml:space="preserve">that </w:t>
      </w:r>
      <w:r w:rsidRPr="00134519">
        <w:t xml:space="preserve">no substantial </w:t>
      </w:r>
      <w:r w:rsidR="000F2B77">
        <w:t>CMB</w:t>
      </w:r>
      <w:r w:rsidRPr="00134519">
        <w:t xml:space="preserve"> exists. Second, we used a robust CFA marker variable technique </w:t>
      </w:r>
      <w:r w:rsidRPr="00134519">
        <w:fldChar w:fldCharType="begin"/>
      </w:r>
      <w:r w:rsidRPr="00134519">
        <w:instrText xml:space="preserve"> ADDIN EN.CITE &lt;EndNote&gt;&lt;Cite&gt;&lt;Author&gt;Malhotra&lt;/Author&gt;&lt;Year&gt;2017&lt;/Year&gt;&lt;RecNum&gt;29&lt;/RecNum&gt;&lt;DisplayText&gt;(Malhotra et al., 2017)&lt;/DisplayText&gt;&lt;record&gt;&lt;rec-number&gt;29&lt;/rec-number&gt;&lt;foreign-keys&gt;&lt;key app="EN" db-id="fa2vd02wqx95suef05bxa908522e0dz0z5xs" timestamp="1608412102"&gt;29&lt;/key&gt;&lt;/foreign-keys&gt;&lt;ref-type name="Journal Article"&gt;17&lt;/ref-type&gt;&lt;contributors&gt;&lt;authors&gt;&lt;author&gt;Malhotra, Naresh K&lt;/author&gt;&lt;author&gt;Schaller, Tracey King&lt;/author&gt;&lt;author&gt;Patil, Ashutosh&lt;/author&gt;&lt;/authors&gt;&lt;/contributors&gt;&lt;titles&gt;&lt;title&gt;Common method variance in advertising research: When to be concerned and how to control for it&lt;/title&gt;&lt;secondary-title&gt;Journal of Advertising&lt;/secondary-title&gt;&lt;/titles&gt;&lt;periodical&gt;&lt;full-title&gt;Journal of Advertising&lt;/full-title&gt;&lt;/periodical&gt;&lt;pages&gt;193-212&lt;/pages&gt;&lt;volume&gt;46&lt;/volume&gt;&lt;number&gt;1&lt;/number&gt;&lt;dates&gt;&lt;year&gt;2017&lt;/year&gt;&lt;/dates&gt;&lt;isbn&gt;0091-3367&lt;/isbn&gt;&lt;urls&gt;&lt;/urls&gt;&lt;/record&gt;&lt;/Cite&gt;&lt;/EndNote&gt;</w:instrText>
      </w:r>
      <w:r w:rsidRPr="00134519">
        <w:fldChar w:fldCharType="separate"/>
      </w:r>
      <w:r w:rsidRPr="00134519">
        <w:rPr>
          <w:noProof/>
        </w:rPr>
        <w:t>(</w:t>
      </w:r>
      <w:bookmarkStart w:id="34" w:name="_Hlk68541217"/>
      <w:r w:rsidRPr="00134519">
        <w:rPr>
          <w:noProof/>
        </w:rPr>
        <w:t>Malhotra et al., 2017</w:t>
      </w:r>
      <w:bookmarkEnd w:id="34"/>
      <w:r w:rsidRPr="00134519">
        <w:rPr>
          <w:noProof/>
        </w:rPr>
        <w:t>)</w:t>
      </w:r>
      <w:r w:rsidRPr="00134519">
        <w:fldChar w:fldCharType="end"/>
      </w:r>
      <w:r w:rsidR="00D463EC" w:rsidRPr="00134519">
        <w:t>,</w:t>
      </w:r>
      <w:r w:rsidRPr="00134519">
        <w:t xml:space="preserve"> following</w:t>
      </w:r>
      <w:r w:rsidR="00DB5424">
        <w:t xml:space="preserve"> </w:t>
      </w:r>
      <w:bookmarkStart w:id="35" w:name="_Hlk68541232"/>
      <w:r w:rsidRPr="00134519">
        <w:fldChar w:fldCharType="begin"/>
      </w:r>
      <w:r w:rsidRPr="00134519">
        <w:instrText xml:space="preserve"> ADDIN EN.CITE &lt;EndNote&gt;&lt;Cite AuthorYear="1"&gt;&lt;Author&gt;Williams&lt;/Author&gt;&lt;Year&gt;2010&lt;/Year&gt;&lt;RecNum&gt;197&lt;/RecNum&gt;&lt;DisplayText&gt;Williams et al. (2010&lt;/DisplayText&gt;&lt;record&gt;&lt;rec-number&gt;197&lt;/rec-number&gt;&lt;foreign-keys&gt;&lt;key app="EN" db-id="t0dappdrxs5dp1efv0j5zfvms5esvrxvprz5" timestamp="1593050830"&gt;197&lt;/key&gt;&lt;/foreign-keys&gt;&lt;ref-type name="Journal Article"&gt;17&lt;/ref-type&gt;&lt;contributors&gt;&lt;authors&gt;&lt;author&gt;Williams, Larry J&lt;/author&gt;&lt;author&gt;Hartman, Nathan&lt;/author&gt;&lt;author&gt;Cavazotte, Flavia&lt;/author&gt;&lt;/authors&gt;&lt;/contributors&gt;&lt;titles&gt;&lt;title&gt;Method variance and marker variables: A review and comprehensive CFA marker technique&lt;/title&gt;&lt;secondary-title&gt;Organizational Research Methods&lt;/secondary-title&gt;&lt;/titles&gt;&lt;periodical&gt;&lt;full-title&gt;Organizational Research Methods&lt;/full-title&gt;&lt;/periodical&gt;&lt;pages&gt;477-514&lt;/pages&gt;&lt;volume&gt;13&lt;/volume&gt;&lt;number&gt;3&lt;/number&gt;&lt;dates&gt;&lt;year&gt;2010&lt;/year&gt;&lt;/dates&gt;&lt;isbn&gt;1094-4281&lt;/isbn&gt;&lt;urls&gt;&lt;/urls&gt;&lt;/record&gt;&lt;/Cite&gt;&lt;/EndNote&gt;</w:instrText>
      </w:r>
      <w:r w:rsidRPr="00134519">
        <w:fldChar w:fldCharType="separate"/>
      </w:r>
      <w:r w:rsidRPr="00134519">
        <w:rPr>
          <w:noProof/>
        </w:rPr>
        <w:t>Willia</w:t>
      </w:r>
      <w:r w:rsidRPr="00DB5424">
        <w:rPr>
          <w:noProof/>
        </w:rPr>
        <w:t>ms et al</w:t>
      </w:r>
      <w:r w:rsidR="004A6A11">
        <w:rPr>
          <w:noProof/>
        </w:rPr>
        <w:t>.</w:t>
      </w:r>
      <w:r w:rsidR="00DB5424" w:rsidRPr="00545EDA">
        <w:rPr>
          <w:rFonts w:eastAsia="SimSun"/>
          <w:noProof/>
        </w:rPr>
        <w:t>'s</w:t>
      </w:r>
      <w:r w:rsidR="00DB5424" w:rsidRPr="00DB5424">
        <w:t xml:space="preserve"> </w:t>
      </w:r>
      <w:r w:rsidR="00DB5424" w:rsidRPr="00134519">
        <w:t>recommendation</w:t>
      </w:r>
      <w:r w:rsidRPr="00134519">
        <w:rPr>
          <w:noProof/>
        </w:rPr>
        <w:t xml:space="preserve"> (2010</w:t>
      </w:r>
      <w:r w:rsidRPr="00134519">
        <w:fldChar w:fldCharType="end"/>
      </w:r>
      <w:bookmarkEnd w:id="35"/>
      <w:r w:rsidR="00DB5424">
        <w:t>)</w:t>
      </w:r>
      <w:r w:rsidRPr="00134519">
        <w:t xml:space="preserve"> </w:t>
      </w:r>
      <w:r w:rsidR="00D463EC" w:rsidRPr="00134519">
        <w:t>for</w:t>
      </w:r>
      <w:r w:rsidRPr="00134519">
        <w:t xml:space="preserve"> measur</w:t>
      </w:r>
      <w:r w:rsidR="00D463EC" w:rsidRPr="00134519">
        <w:t>ing</w:t>
      </w:r>
      <w:r w:rsidRPr="00134519">
        <w:t xml:space="preserve"> </w:t>
      </w:r>
      <w:r w:rsidR="000F2B77">
        <w:t>CMB</w:t>
      </w:r>
      <w:r w:rsidR="00060536" w:rsidRPr="00134519">
        <w:t>.</w:t>
      </w:r>
      <w:r w:rsidRPr="00134519">
        <w:t xml:space="preserve"> </w:t>
      </w:r>
      <w:r w:rsidR="001D5C08">
        <w:t>F</w:t>
      </w:r>
      <w:r w:rsidRPr="00134519">
        <w:t xml:space="preserve">our different models </w:t>
      </w:r>
      <w:r w:rsidR="001D5C08">
        <w:t xml:space="preserve">were used </w:t>
      </w:r>
      <w:r w:rsidRPr="00134519">
        <w:t xml:space="preserve">to assess the influence of </w:t>
      </w:r>
      <w:r w:rsidR="00446557" w:rsidRPr="00134519">
        <w:t>CMV</w:t>
      </w:r>
      <w:r w:rsidR="001D5C08">
        <w:t>.</w:t>
      </w:r>
      <w:r w:rsidRPr="00134519">
        <w:t xml:space="preserve"> Table </w:t>
      </w:r>
      <w:r w:rsidR="001641DC">
        <w:t>7</w:t>
      </w:r>
      <w:r w:rsidRPr="00134519">
        <w:t xml:space="preserve"> illustrates the result</w:t>
      </w:r>
      <w:r w:rsidR="00D463EC" w:rsidRPr="00134519">
        <w:t>s</w:t>
      </w:r>
      <w:r w:rsidRPr="00134519">
        <w:t xml:space="preserve"> related to the model comparisons. </w:t>
      </w:r>
      <w:r w:rsidR="001D5C08">
        <w:t>A</w:t>
      </w:r>
      <w:r w:rsidR="00D463EC" w:rsidRPr="00134519">
        <w:t xml:space="preserve"> </w:t>
      </w:r>
      <w:r w:rsidRPr="00134519">
        <w:t xml:space="preserve">comparison between </w:t>
      </w:r>
      <w:r w:rsidR="00D463EC" w:rsidRPr="00134519">
        <w:t xml:space="preserve">the </w:t>
      </w:r>
      <w:r w:rsidRPr="00134519">
        <w:t xml:space="preserve">baseline model and constrained model (Method-C </w:t>
      </w:r>
      <w:r w:rsidR="00CA03C2" w:rsidRPr="00134519">
        <w:t>m</w:t>
      </w:r>
      <w:r w:rsidRPr="00134519">
        <w:t>odel) resulted in an insignificant chi-square difference of Δ</w:t>
      </w:r>
      <w:r w:rsidRPr="00134519">
        <w:rPr>
          <w:i/>
          <w:iCs/>
        </w:rPr>
        <w:t>x</w:t>
      </w:r>
      <w:r w:rsidRPr="00134519">
        <w:rPr>
          <w:i/>
          <w:iCs/>
          <w:vertAlign w:val="superscript"/>
        </w:rPr>
        <w:t>2</w:t>
      </w:r>
      <w:r w:rsidR="00D463EC" w:rsidRPr="00134519">
        <w:rPr>
          <w:i/>
          <w:iCs/>
          <w:vertAlign w:val="superscript"/>
        </w:rPr>
        <w:t xml:space="preserve"> </w:t>
      </w:r>
      <w:r w:rsidRPr="00134519">
        <w:t>=</w:t>
      </w:r>
      <w:r w:rsidR="00D463EC" w:rsidRPr="00134519">
        <w:t xml:space="preserve"> </w:t>
      </w:r>
      <w:r w:rsidRPr="00134519">
        <w:t xml:space="preserve">0.76 at </w:t>
      </w:r>
      <w:proofErr w:type="spellStart"/>
      <w:r w:rsidRPr="00134519">
        <w:t>Δ</w:t>
      </w:r>
      <w:r w:rsidRPr="00134519">
        <w:rPr>
          <w:i/>
          <w:iCs/>
        </w:rPr>
        <w:t>df</w:t>
      </w:r>
      <w:proofErr w:type="spellEnd"/>
      <w:r w:rsidR="00D463EC" w:rsidRPr="00134519">
        <w:rPr>
          <w:i/>
          <w:iCs/>
        </w:rPr>
        <w:t xml:space="preserve"> </w:t>
      </w:r>
      <w:r w:rsidRPr="00134519">
        <w:t>=</w:t>
      </w:r>
      <w:r w:rsidR="00D463EC" w:rsidRPr="00134519">
        <w:t xml:space="preserve"> </w:t>
      </w:r>
      <w:r w:rsidRPr="00134519">
        <w:t>1, p &gt;</w:t>
      </w:r>
      <w:r w:rsidR="00D463EC" w:rsidRPr="00134519">
        <w:t xml:space="preserve"> </w:t>
      </w:r>
      <w:r w:rsidRPr="00134519">
        <w:t xml:space="preserve">.05, which indicates that the dataset is not affected by CMV. Next, a model comparison between </w:t>
      </w:r>
      <w:r w:rsidR="006537E1" w:rsidRPr="00134519">
        <w:t xml:space="preserve">the </w:t>
      </w:r>
      <w:r w:rsidRPr="00134519">
        <w:t>unconstrained model (Method-U) and constrained model (Method-C) shows a significant chi-square difference of Δ</w:t>
      </w:r>
      <w:r w:rsidRPr="00134519">
        <w:rPr>
          <w:i/>
          <w:iCs/>
        </w:rPr>
        <w:t>x</w:t>
      </w:r>
      <w:r w:rsidRPr="00134519">
        <w:rPr>
          <w:i/>
          <w:iCs/>
          <w:vertAlign w:val="superscript"/>
        </w:rPr>
        <w:t>2</w:t>
      </w:r>
      <w:r w:rsidR="006537E1" w:rsidRPr="00134519">
        <w:rPr>
          <w:i/>
          <w:iCs/>
          <w:vertAlign w:val="superscript"/>
        </w:rPr>
        <w:t xml:space="preserve"> </w:t>
      </w:r>
      <w:r w:rsidRPr="00134519">
        <w:t>=</w:t>
      </w:r>
      <w:r w:rsidR="006537E1" w:rsidRPr="00134519">
        <w:t xml:space="preserve"> </w:t>
      </w:r>
      <w:r w:rsidRPr="00134519">
        <w:t xml:space="preserve">139.7 at </w:t>
      </w:r>
      <w:proofErr w:type="spellStart"/>
      <w:r w:rsidRPr="00134519">
        <w:t>Δ</w:t>
      </w:r>
      <w:r w:rsidRPr="00134519">
        <w:rPr>
          <w:i/>
          <w:iCs/>
        </w:rPr>
        <w:t>df</w:t>
      </w:r>
      <w:proofErr w:type="spellEnd"/>
      <w:r w:rsidR="006537E1" w:rsidRPr="00134519">
        <w:rPr>
          <w:i/>
          <w:iCs/>
        </w:rPr>
        <w:t xml:space="preserve"> </w:t>
      </w:r>
      <w:r w:rsidRPr="00134519">
        <w:t>=</w:t>
      </w:r>
      <w:r w:rsidR="006537E1" w:rsidRPr="00134519">
        <w:t xml:space="preserve"> </w:t>
      </w:r>
      <w:r w:rsidRPr="00134519">
        <w:t>35, p &lt;</w:t>
      </w:r>
      <w:r w:rsidR="006537E1" w:rsidRPr="00134519">
        <w:t xml:space="preserve"> </w:t>
      </w:r>
      <w:r w:rsidRPr="00134519">
        <w:t xml:space="preserve">.001, indicating CMV is not a concern, as CMV </w:t>
      </w:r>
      <w:r w:rsidR="006537E1" w:rsidRPr="00134519">
        <w:t>does</w:t>
      </w:r>
      <w:r w:rsidRPr="00134519">
        <w:t xml:space="preserve"> not affect all substantive contracts equally </w:t>
      </w:r>
      <w:r w:rsidRPr="00134519">
        <w:fldChar w:fldCharType="begin"/>
      </w:r>
      <w:r w:rsidRPr="00134519">
        <w:instrText xml:space="preserve"> ADDIN EN.CITE &lt;EndNote&gt;&lt;Cite&gt;&lt;Author&gt;Malhotra&lt;/Author&gt;&lt;Year&gt;2017&lt;/Year&gt;&lt;RecNum&gt;29&lt;/RecNum&gt;&lt;DisplayText&gt;(Malhotra et al., 2017)&lt;/DisplayText&gt;&lt;record&gt;&lt;rec-number&gt;29&lt;/rec-number&gt;&lt;foreign-keys&gt;&lt;key app="EN" db-id="fa2vd02wqx95suef05bxa908522e0dz0z5xs" timestamp="1608412102"&gt;29&lt;/key&gt;&lt;/foreign-keys&gt;&lt;ref-type name="Journal Article"&gt;17&lt;/ref-type&gt;&lt;contributors&gt;&lt;authors&gt;&lt;author&gt;Malhotra, Naresh K&lt;/author&gt;&lt;author&gt;Schaller, Tracey King&lt;/author&gt;&lt;author&gt;Patil, Ashutosh&lt;/author&gt;&lt;/authors&gt;&lt;/contributors&gt;&lt;titles&gt;&lt;title&gt;Common method variance in advertising research: When to be concerned and how to control for it&lt;/title&gt;&lt;secondary-title&gt;Journal of Advertising&lt;/secondary-title&gt;&lt;/titles&gt;&lt;periodical&gt;&lt;full-title&gt;Journal of Advertising&lt;/full-title&gt;&lt;/periodical&gt;&lt;pages&gt;193-212&lt;/pages&gt;&lt;volume&gt;46&lt;/volume&gt;&lt;number&gt;1&lt;/number&gt;&lt;dates&gt;&lt;year&gt;2017&lt;/year&gt;&lt;/dates&gt;&lt;isbn&gt;0091-3367&lt;/isbn&gt;&lt;urls&gt;&lt;/urls&gt;&lt;/record&gt;&lt;/Cite&gt;&lt;/EndNote&gt;</w:instrText>
      </w:r>
      <w:r w:rsidRPr="00134519">
        <w:fldChar w:fldCharType="separate"/>
      </w:r>
      <w:r w:rsidRPr="00134519">
        <w:rPr>
          <w:noProof/>
        </w:rPr>
        <w:t>(Malhotra et al., 2017)</w:t>
      </w:r>
      <w:r w:rsidRPr="00134519">
        <w:fldChar w:fldCharType="end"/>
      </w:r>
      <w:r w:rsidRPr="00134519">
        <w:t>. Finally, to assess whether the correlations are significantly biased by marker variable method effects,</w:t>
      </w:r>
      <w:r w:rsidR="006537E1" w:rsidRPr="00134519">
        <w:t xml:space="preserve"> we undertook</w:t>
      </w:r>
      <w:r w:rsidRPr="00134519">
        <w:t xml:space="preserve"> a comparison of Method-U and </w:t>
      </w:r>
      <w:r w:rsidR="000F2B77">
        <w:t xml:space="preserve">the </w:t>
      </w:r>
      <w:r w:rsidR="000F2B77" w:rsidRPr="00134519">
        <w:t xml:space="preserve">restricted model </w:t>
      </w:r>
      <w:r w:rsidR="000F2B77">
        <w:t>(</w:t>
      </w:r>
      <w:r w:rsidRPr="00134519">
        <w:t>Method-R). The chi-square difference test resulted in a non-significant difference of Δ</w:t>
      </w:r>
      <w:r w:rsidRPr="00134519">
        <w:rPr>
          <w:i/>
          <w:iCs/>
        </w:rPr>
        <w:t>x</w:t>
      </w:r>
      <w:r w:rsidRPr="00134519">
        <w:rPr>
          <w:i/>
          <w:iCs/>
          <w:vertAlign w:val="superscript"/>
        </w:rPr>
        <w:t>2</w:t>
      </w:r>
      <w:r w:rsidR="006537E1" w:rsidRPr="00134519">
        <w:rPr>
          <w:i/>
          <w:iCs/>
          <w:vertAlign w:val="superscript"/>
        </w:rPr>
        <w:t xml:space="preserve"> </w:t>
      </w:r>
      <w:r w:rsidRPr="00134519">
        <w:t>=</w:t>
      </w:r>
      <w:r w:rsidR="006537E1" w:rsidRPr="00134519">
        <w:t xml:space="preserve"> </w:t>
      </w:r>
      <w:r w:rsidRPr="00134519">
        <w:t xml:space="preserve">7.17 at </w:t>
      </w:r>
      <w:proofErr w:type="spellStart"/>
      <w:r w:rsidRPr="00134519">
        <w:t>Δ</w:t>
      </w:r>
      <w:r w:rsidRPr="00134519">
        <w:rPr>
          <w:i/>
          <w:iCs/>
        </w:rPr>
        <w:t>df</w:t>
      </w:r>
      <w:proofErr w:type="spellEnd"/>
      <w:r w:rsidR="006537E1" w:rsidRPr="00134519">
        <w:rPr>
          <w:i/>
          <w:iCs/>
        </w:rPr>
        <w:t xml:space="preserve"> </w:t>
      </w:r>
      <w:r w:rsidRPr="00134519">
        <w:t>=</w:t>
      </w:r>
      <w:r w:rsidR="006537E1" w:rsidRPr="00134519">
        <w:t xml:space="preserve"> </w:t>
      </w:r>
      <w:r w:rsidRPr="00134519">
        <w:t>36, p &gt;</w:t>
      </w:r>
      <w:r w:rsidR="006537E1" w:rsidRPr="00134519">
        <w:t xml:space="preserve"> </w:t>
      </w:r>
      <w:r w:rsidRPr="00134519">
        <w:t xml:space="preserve">.05, which indicates that </w:t>
      </w:r>
      <w:r w:rsidR="006537E1" w:rsidRPr="00134519">
        <w:t xml:space="preserve">the </w:t>
      </w:r>
      <w:r w:rsidRPr="00134519">
        <w:t xml:space="preserve">presence of CMV does not skew the relationships between the substantive variables </w:t>
      </w:r>
      <w:r w:rsidRPr="00134519">
        <w:fldChar w:fldCharType="begin"/>
      </w:r>
      <w:r w:rsidRPr="00134519">
        <w:instrText xml:space="preserve"> ADDIN EN.CITE &lt;EndNote&gt;&lt;Cite&gt;&lt;Author&gt;Shuck&lt;/Author&gt;&lt;Year&gt;2017&lt;/Year&gt;&lt;RecNum&gt;198&lt;/RecNum&gt;&lt;DisplayText&gt;(Shuck et al., 2017)&lt;/DisplayText&gt;&lt;record&gt;&lt;rec-number&gt;198&lt;/rec-number&gt;&lt;foreign-keys&gt;&lt;key app="EN" db-id="t0dappdrxs5dp1efv0j5zfvms5esvrxvprz5" timestamp="1593050830"&gt;198&lt;/key&gt;&lt;/foreign-keys&gt;&lt;ref-type name="Journal Article"&gt;17&lt;/ref-type&gt;&lt;contributors&gt;&lt;authors&gt;&lt;author&gt;Shuck, Brad&lt;/author&gt;&lt;author&gt;Nimon, Kim&lt;/author&gt;&lt;author&gt;Zigarmi, Drea&lt;/author&gt;&lt;/authors&gt;&lt;/contributors&gt;&lt;titles&gt;&lt;title&gt;Untangling the predictive nomological validity of employee engagement: Partitioning variance in employee engagement using job attitude measures&lt;/title&gt;&lt;secondary-title&gt;Group &amp;amp; Organization Management&lt;/secondary-title&gt;&lt;/titles&gt;&lt;periodical&gt;&lt;full-title&gt;Group &amp;amp; Organization Management&lt;/full-title&gt;&lt;/periodical&gt;&lt;pages&gt;79-112&lt;/pages&gt;&lt;volume&gt;42&lt;/volume&gt;&lt;number&gt;1&lt;/number&gt;&lt;dates&gt;&lt;year&gt;2017&lt;/year&gt;&lt;/dates&gt;&lt;isbn&gt;1059-6011&lt;/isbn&gt;&lt;urls&gt;&lt;/urls&gt;&lt;/record&gt;&lt;/Cite&gt;&lt;/EndNote&gt;</w:instrText>
      </w:r>
      <w:r w:rsidRPr="00134519">
        <w:fldChar w:fldCharType="separate"/>
      </w:r>
      <w:r w:rsidRPr="00134519">
        <w:rPr>
          <w:noProof/>
        </w:rPr>
        <w:t>(</w:t>
      </w:r>
      <w:bookmarkStart w:id="36" w:name="_Hlk68541251"/>
      <w:r w:rsidRPr="00134519">
        <w:rPr>
          <w:noProof/>
        </w:rPr>
        <w:t>Shuck et al., 2017</w:t>
      </w:r>
      <w:bookmarkEnd w:id="36"/>
      <w:r w:rsidRPr="00134519">
        <w:rPr>
          <w:noProof/>
        </w:rPr>
        <w:t>)</w:t>
      </w:r>
      <w:r w:rsidRPr="00134519">
        <w:fldChar w:fldCharType="end"/>
      </w:r>
      <w:r w:rsidRPr="00134519">
        <w:t>. Thus, the above analyses indicate that CMV does not pose any risk or concerns for the results of this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F96297" w:rsidRPr="00134519" w14:paraId="31781B5B" w14:textId="77777777" w:rsidTr="00C741E4">
        <w:trPr>
          <w:trHeight w:val="567"/>
          <w:jc w:val="center"/>
        </w:trPr>
        <w:tc>
          <w:tcPr>
            <w:tcW w:w="4763" w:type="dxa"/>
            <w:vAlign w:val="center"/>
          </w:tcPr>
          <w:p w14:paraId="02772FF9" w14:textId="10FB9FEA" w:rsidR="00C85755" w:rsidRPr="00134519" w:rsidRDefault="00C85755" w:rsidP="00C741E4">
            <w:pPr>
              <w:jc w:val="center"/>
              <w:rPr>
                <w:szCs w:val="24"/>
              </w:rPr>
            </w:pPr>
            <w:r w:rsidRPr="00134519">
              <w:t xml:space="preserve">--- Insert Table </w:t>
            </w:r>
            <w:r w:rsidR="001641DC">
              <w:t>7</w:t>
            </w:r>
            <w:r w:rsidRPr="00134519">
              <w:t xml:space="preserve"> ---</w:t>
            </w:r>
          </w:p>
        </w:tc>
      </w:tr>
    </w:tbl>
    <w:p w14:paraId="58F78CA2" w14:textId="77777777" w:rsidR="00A132CD" w:rsidRDefault="00A132CD" w:rsidP="00A132CD"/>
    <w:p w14:paraId="572ED265" w14:textId="77777777" w:rsidR="00A132CD" w:rsidRDefault="00A132CD" w:rsidP="00A132CD"/>
    <w:p w14:paraId="67BE38DE" w14:textId="20328F34" w:rsidR="00C85755" w:rsidRPr="00134519" w:rsidRDefault="006470E5" w:rsidP="00C741E4">
      <w:pPr>
        <w:pStyle w:val="Heading2"/>
        <w:spacing w:before="0" w:line="480" w:lineRule="auto"/>
        <w:rPr>
          <w:b/>
          <w:bCs/>
        </w:rPr>
      </w:pPr>
      <w:r>
        <w:rPr>
          <w:rFonts w:ascii="Times New Roman" w:hAnsi="Times New Roman" w:cs="Times New Roman"/>
          <w:b/>
          <w:bCs/>
          <w:color w:val="auto"/>
          <w:sz w:val="24"/>
          <w:szCs w:val="24"/>
        </w:rPr>
        <w:lastRenderedPageBreak/>
        <w:t>5</w:t>
      </w:r>
      <w:r w:rsidR="00664DAB" w:rsidRPr="00134519">
        <w:rPr>
          <w:rFonts w:ascii="Times New Roman" w:hAnsi="Times New Roman" w:cs="Times New Roman"/>
          <w:b/>
          <w:bCs/>
          <w:color w:val="auto"/>
          <w:sz w:val="24"/>
          <w:szCs w:val="24"/>
        </w:rPr>
        <w:t xml:space="preserve">.4 </w:t>
      </w:r>
      <w:r w:rsidR="00C85755" w:rsidRPr="00134519">
        <w:rPr>
          <w:rFonts w:ascii="Times New Roman" w:hAnsi="Times New Roman" w:cs="Times New Roman"/>
          <w:b/>
          <w:bCs/>
          <w:color w:val="auto"/>
          <w:sz w:val="24"/>
          <w:szCs w:val="24"/>
        </w:rPr>
        <w:t xml:space="preserve">Structural </w:t>
      </w:r>
      <w:r w:rsidR="00CD4E25" w:rsidRPr="00134519">
        <w:rPr>
          <w:rFonts w:ascii="Times New Roman" w:hAnsi="Times New Roman" w:cs="Times New Roman"/>
          <w:b/>
          <w:bCs/>
          <w:color w:val="auto"/>
          <w:sz w:val="24"/>
          <w:szCs w:val="24"/>
        </w:rPr>
        <w:t>m</w:t>
      </w:r>
      <w:r w:rsidR="00C85755" w:rsidRPr="00134519">
        <w:rPr>
          <w:rFonts w:ascii="Times New Roman" w:hAnsi="Times New Roman" w:cs="Times New Roman"/>
          <w:b/>
          <w:bCs/>
          <w:color w:val="auto"/>
          <w:sz w:val="24"/>
          <w:szCs w:val="24"/>
        </w:rPr>
        <w:t xml:space="preserve">odel </w:t>
      </w:r>
      <w:r w:rsidR="00CD4E25" w:rsidRPr="00134519">
        <w:rPr>
          <w:rFonts w:ascii="Times New Roman" w:hAnsi="Times New Roman" w:cs="Times New Roman"/>
          <w:b/>
          <w:bCs/>
          <w:color w:val="auto"/>
          <w:sz w:val="24"/>
          <w:szCs w:val="24"/>
        </w:rPr>
        <w:t>a</w:t>
      </w:r>
      <w:r w:rsidR="00C85755" w:rsidRPr="00134519">
        <w:rPr>
          <w:rFonts w:ascii="Times New Roman" w:hAnsi="Times New Roman" w:cs="Times New Roman"/>
          <w:b/>
          <w:bCs/>
          <w:color w:val="auto"/>
          <w:sz w:val="24"/>
          <w:szCs w:val="24"/>
        </w:rPr>
        <w:t>nalysis</w:t>
      </w:r>
    </w:p>
    <w:p w14:paraId="07988015" w14:textId="4A363E73" w:rsidR="00C85755" w:rsidRPr="00134519" w:rsidRDefault="00C85755" w:rsidP="008E4B26">
      <w:pPr>
        <w:spacing w:line="480" w:lineRule="auto"/>
        <w:jc w:val="both"/>
        <w:rPr>
          <w:iCs/>
        </w:rPr>
      </w:pPr>
      <w:r w:rsidRPr="00134519">
        <w:t xml:space="preserve">After the estimation of adequate measurement model fit and related validity and reliability, we assessed the structural equation model. The results show that </w:t>
      </w:r>
      <w:r w:rsidRPr="00134519">
        <w:rPr>
          <w:i/>
        </w:rPr>
        <w:t>x</w:t>
      </w:r>
      <w:r w:rsidRPr="00134519">
        <w:rPr>
          <w:i/>
          <w:vertAlign w:val="superscript"/>
        </w:rPr>
        <w:t>2</w:t>
      </w:r>
      <w:r w:rsidRPr="00134519">
        <w:rPr>
          <w:i/>
        </w:rPr>
        <w:t>/df</w:t>
      </w:r>
      <w:r w:rsidR="006537E1" w:rsidRPr="00134519">
        <w:rPr>
          <w:i/>
        </w:rPr>
        <w:t xml:space="preserve"> </w:t>
      </w:r>
      <w:r w:rsidRPr="00134519">
        <w:rPr>
          <w:iCs/>
        </w:rPr>
        <w:t>=</w:t>
      </w:r>
      <w:r w:rsidR="006537E1" w:rsidRPr="00134519">
        <w:rPr>
          <w:iCs/>
        </w:rPr>
        <w:t xml:space="preserve"> </w:t>
      </w:r>
      <w:r w:rsidRPr="00134519">
        <w:rPr>
          <w:iCs/>
        </w:rPr>
        <w:t xml:space="preserve">3.311, SRMR = </w:t>
      </w:r>
      <w:r w:rsidRPr="00134519">
        <w:t>0.006</w:t>
      </w:r>
      <w:r w:rsidRPr="00134519">
        <w:rPr>
          <w:iCs/>
        </w:rPr>
        <w:t>, and RMSEA</w:t>
      </w:r>
      <w:r w:rsidR="006537E1" w:rsidRPr="00134519">
        <w:rPr>
          <w:iCs/>
        </w:rPr>
        <w:t xml:space="preserve"> </w:t>
      </w:r>
      <w:r w:rsidRPr="00134519">
        <w:rPr>
          <w:iCs/>
        </w:rPr>
        <w:t>=</w:t>
      </w:r>
      <w:r w:rsidR="006537E1" w:rsidRPr="00134519">
        <w:rPr>
          <w:iCs/>
        </w:rPr>
        <w:t xml:space="preserve"> </w:t>
      </w:r>
      <w:r w:rsidRPr="00134519">
        <w:rPr>
          <w:iCs/>
        </w:rPr>
        <w:t xml:space="preserve">0.072 with a PCLOSE of 0.144, which meet the requirements of </w:t>
      </w:r>
      <w:r w:rsidRPr="00134519">
        <w:t>adequate fit of the structural model</w:t>
      </w:r>
      <w:r w:rsidRPr="00134519">
        <w:rPr>
          <w:iCs/>
        </w:rPr>
        <w:t xml:space="preserve">. </w:t>
      </w:r>
      <w:r w:rsidR="006537E1" w:rsidRPr="00134519">
        <w:rPr>
          <w:iCs/>
        </w:rPr>
        <w:t>In addition</w:t>
      </w:r>
      <w:r w:rsidRPr="00134519">
        <w:rPr>
          <w:iCs/>
        </w:rPr>
        <w:t>,</w:t>
      </w:r>
      <w:r w:rsidR="006537E1" w:rsidRPr="00134519">
        <w:rPr>
          <w:iCs/>
        </w:rPr>
        <w:t xml:space="preserve"> the</w:t>
      </w:r>
      <w:r w:rsidRPr="00134519">
        <w:rPr>
          <w:iCs/>
        </w:rPr>
        <w:t xml:space="preserve"> incremental fit measures illustrate good model fit by exceeding the cut-off value of 0.90, where CFI</w:t>
      </w:r>
      <w:r w:rsidR="006537E1" w:rsidRPr="00134519">
        <w:rPr>
          <w:iCs/>
        </w:rPr>
        <w:t xml:space="preserve"> </w:t>
      </w:r>
      <w:r w:rsidRPr="00134519">
        <w:rPr>
          <w:iCs/>
        </w:rPr>
        <w:t>=</w:t>
      </w:r>
      <w:r w:rsidR="006537E1" w:rsidRPr="00134519">
        <w:rPr>
          <w:iCs/>
        </w:rPr>
        <w:t xml:space="preserve"> </w:t>
      </w:r>
      <w:r w:rsidRPr="00134519">
        <w:rPr>
          <w:iCs/>
        </w:rPr>
        <w:t>0.997, TLI</w:t>
      </w:r>
      <w:r w:rsidR="006537E1" w:rsidRPr="00134519">
        <w:rPr>
          <w:iCs/>
        </w:rPr>
        <w:t xml:space="preserve"> </w:t>
      </w:r>
      <w:r w:rsidRPr="00134519">
        <w:rPr>
          <w:iCs/>
        </w:rPr>
        <w:t>=</w:t>
      </w:r>
      <w:r w:rsidR="006537E1" w:rsidRPr="00134519">
        <w:rPr>
          <w:iCs/>
        </w:rPr>
        <w:t xml:space="preserve"> </w:t>
      </w:r>
      <w:r w:rsidRPr="00134519">
        <w:rPr>
          <w:iCs/>
        </w:rPr>
        <w:t>0.973</w:t>
      </w:r>
      <w:r w:rsidR="006537E1" w:rsidRPr="00134519">
        <w:rPr>
          <w:iCs/>
        </w:rPr>
        <w:t xml:space="preserve"> and</w:t>
      </w:r>
      <w:r w:rsidRPr="00134519">
        <w:rPr>
          <w:iCs/>
        </w:rPr>
        <w:t xml:space="preserve"> IFI</w:t>
      </w:r>
      <w:r w:rsidR="006537E1" w:rsidRPr="00134519">
        <w:rPr>
          <w:iCs/>
        </w:rPr>
        <w:t xml:space="preserve"> </w:t>
      </w:r>
      <w:r w:rsidRPr="00134519">
        <w:rPr>
          <w:bCs/>
          <w:iCs/>
        </w:rPr>
        <w:t>=</w:t>
      </w:r>
      <w:r w:rsidR="006537E1" w:rsidRPr="00134519">
        <w:rPr>
          <w:bCs/>
          <w:iCs/>
        </w:rPr>
        <w:t xml:space="preserve"> </w:t>
      </w:r>
      <w:r w:rsidRPr="00134519">
        <w:rPr>
          <w:bCs/>
          <w:iCs/>
        </w:rPr>
        <w:t>0.997</w:t>
      </w:r>
      <w:r w:rsidRPr="00134519">
        <w:rPr>
          <w:iCs/>
        </w:rPr>
        <w:t>. Hence, with evidence of good model fit, the study progresse</w:t>
      </w:r>
      <w:r w:rsidR="006537E1" w:rsidRPr="00134519">
        <w:rPr>
          <w:iCs/>
        </w:rPr>
        <w:t>d</w:t>
      </w:r>
      <w:r w:rsidRPr="00134519">
        <w:rPr>
          <w:iCs/>
        </w:rPr>
        <w:t xml:space="preserve"> to test the proposed hypotheses.</w:t>
      </w:r>
    </w:p>
    <w:p w14:paraId="00765A88" w14:textId="364E75F1" w:rsidR="00C85755" w:rsidRPr="00134519" w:rsidRDefault="00C85755" w:rsidP="00C741E4">
      <w:pPr>
        <w:spacing w:line="480" w:lineRule="auto"/>
        <w:ind w:firstLine="720"/>
        <w:jc w:val="both"/>
      </w:pPr>
      <w:r w:rsidRPr="00134519">
        <w:t>Fig</w:t>
      </w:r>
      <w:r w:rsidR="006537E1" w:rsidRPr="00134519">
        <w:t>ure</w:t>
      </w:r>
      <w:r w:rsidRPr="00134519">
        <w:t xml:space="preserve"> </w:t>
      </w:r>
      <w:r w:rsidR="00CC53FA" w:rsidRPr="00134519">
        <w:t>3</w:t>
      </w:r>
      <w:r w:rsidRPr="00134519">
        <w:t xml:space="preserve"> and Table </w:t>
      </w:r>
      <w:r w:rsidR="001641DC">
        <w:t>8</w:t>
      </w:r>
      <w:r w:rsidRPr="00134519">
        <w:t xml:space="preserve"> show that </w:t>
      </w:r>
      <w:r w:rsidRPr="00545EDA">
        <w:t>H1a-e</w:t>
      </w:r>
      <w:r w:rsidRPr="00134519">
        <w:t xml:space="preserve"> predict the relationships between consumption values and </w:t>
      </w:r>
      <w:r w:rsidR="006537E1" w:rsidRPr="00134519">
        <w:t xml:space="preserve">the </w:t>
      </w:r>
      <w:r w:rsidRPr="00134519">
        <w:t>relative advantage</w:t>
      </w:r>
      <w:r w:rsidR="006537E1" w:rsidRPr="00134519">
        <w:t>s</w:t>
      </w:r>
      <w:r w:rsidRPr="00134519">
        <w:t xml:space="preserve"> of considering superfood</w:t>
      </w:r>
      <w:r w:rsidR="006537E1" w:rsidRPr="00134519">
        <w:t>s</w:t>
      </w:r>
      <w:r w:rsidRPr="00134519">
        <w:t>. Functional value (</w:t>
      </w:r>
      <w:r w:rsidRPr="00134519">
        <w:rPr>
          <w:b/>
        </w:rPr>
        <w:t>β</w:t>
      </w:r>
      <w:r w:rsidRPr="00545EDA">
        <w:rPr>
          <w:bCs/>
          <w:iCs/>
        </w:rPr>
        <w:t>H1a</w:t>
      </w:r>
      <w:r w:rsidRPr="00134519">
        <w:t xml:space="preserve"> = .352, t-value = 10.072, p &lt;</w:t>
      </w:r>
      <w:r w:rsidR="006537E1" w:rsidRPr="00134519">
        <w:t xml:space="preserve"> </w:t>
      </w:r>
      <w:r w:rsidRPr="00134519">
        <w:t>.001), emotional value (</w:t>
      </w:r>
      <w:r w:rsidRPr="00134519">
        <w:rPr>
          <w:b/>
        </w:rPr>
        <w:t>β</w:t>
      </w:r>
      <w:r w:rsidRPr="00545EDA">
        <w:rPr>
          <w:bCs/>
          <w:iCs/>
        </w:rPr>
        <w:t>H1b</w:t>
      </w:r>
      <w:r w:rsidRPr="00134519">
        <w:t xml:space="preserve"> = .276, t-value = 6.717, p &lt;</w:t>
      </w:r>
      <w:r w:rsidR="006537E1" w:rsidRPr="00134519">
        <w:t xml:space="preserve"> </w:t>
      </w:r>
      <w:r w:rsidRPr="00134519">
        <w:t>.001), social value (</w:t>
      </w:r>
      <w:r w:rsidRPr="00134519">
        <w:rPr>
          <w:b/>
        </w:rPr>
        <w:t>β</w:t>
      </w:r>
      <w:r w:rsidRPr="00545EDA">
        <w:rPr>
          <w:bCs/>
          <w:iCs/>
        </w:rPr>
        <w:t>H1c</w:t>
      </w:r>
      <w:r w:rsidRPr="00134519">
        <w:t xml:space="preserve"> = .145, t-value = 4.313, p &lt;</w:t>
      </w:r>
      <w:r w:rsidR="006537E1" w:rsidRPr="00134519">
        <w:t xml:space="preserve"> </w:t>
      </w:r>
      <w:r w:rsidRPr="00134519">
        <w:t>.001), and situational value (</w:t>
      </w:r>
      <w:r w:rsidRPr="00134519">
        <w:rPr>
          <w:b/>
        </w:rPr>
        <w:t>β</w:t>
      </w:r>
      <w:r w:rsidRPr="00545EDA">
        <w:rPr>
          <w:bCs/>
          <w:iCs/>
        </w:rPr>
        <w:t>H1e</w:t>
      </w:r>
      <w:r w:rsidRPr="00134519">
        <w:t xml:space="preserve"> = .210, t-value = 4.433, p &lt;</w:t>
      </w:r>
      <w:r w:rsidR="006537E1" w:rsidRPr="00134519">
        <w:t xml:space="preserve"> </w:t>
      </w:r>
      <w:r w:rsidRPr="00134519">
        <w:t>.001) show</w:t>
      </w:r>
      <w:r w:rsidR="006537E1" w:rsidRPr="00134519">
        <w:t xml:space="preserve"> </w:t>
      </w:r>
      <w:r w:rsidRPr="00134519">
        <w:t>positive significant relationship</w:t>
      </w:r>
      <w:r w:rsidR="00F21FFF">
        <w:t>s</w:t>
      </w:r>
      <w:r w:rsidRPr="00134519">
        <w:t xml:space="preserve"> with relative advantage</w:t>
      </w:r>
      <w:r w:rsidR="007221DE" w:rsidRPr="00134519">
        <w:t>s</w:t>
      </w:r>
      <w:r w:rsidRPr="00134519">
        <w:t>, indicating</w:t>
      </w:r>
      <w:r w:rsidR="006537E1" w:rsidRPr="00134519">
        <w:t xml:space="preserve"> that</w:t>
      </w:r>
      <w:r w:rsidRPr="00134519">
        <w:t xml:space="preserve"> </w:t>
      </w:r>
      <w:r w:rsidRPr="00545EDA">
        <w:rPr>
          <w:bCs/>
          <w:iCs/>
        </w:rPr>
        <w:t>H1a</w:t>
      </w:r>
      <w:r w:rsidRPr="007D0575">
        <w:rPr>
          <w:bCs/>
          <w:iCs/>
        </w:rPr>
        <w:t xml:space="preserve">, </w:t>
      </w:r>
      <w:r w:rsidRPr="00545EDA">
        <w:rPr>
          <w:bCs/>
          <w:iCs/>
        </w:rPr>
        <w:t>H1b</w:t>
      </w:r>
      <w:r w:rsidRPr="007D0575">
        <w:rPr>
          <w:bCs/>
          <w:iCs/>
        </w:rPr>
        <w:t xml:space="preserve">, </w:t>
      </w:r>
      <w:r w:rsidRPr="00545EDA">
        <w:rPr>
          <w:bCs/>
          <w:iCs/>
        </w:rPr>
        <w:t>H1c</w:t>
      </w:r>
      <w:r w:rsidRPr="007D0575">
        <w:rPr>
          <w:bCs/>
          <w:iCs/>
        </w:rPr>
        <w:t xml:space="preserve">, and </w:t>
      </w:r>
      <w:r w:rsidRPr="00545EDA">
        <w:rPr>
          <w:bCs/>
          <w:iCs/>
        </w:rPr>
        <w:t>H1e</w:t>
      </w:r>
      <w:r w:rsidRPr="00134519">
        <w:t xml:space="preserve"> are </w:t>
      </w:r>
      <w:r w:rsidR="006537E1" w:rsidRPr="00134519">
        <w:t>supported</w:t>
      </w:r>
      <w:r w:rsidRPr="00134519">
        <w:t>. However, epistemic value has no significant relationship with relative advantage</w:t>
      </w:r>
      <w:r w:rsidR="007221DE" w:rsidRPr="00134519">
        <w:t>s</w:t>
      </w:r>
      <w:r w:rsidRPr="00134519">
        <w:t xml:space="preserve"> (</w:t>
      </w:r>
      <w:r w:rsidRPr="00134519">
        <w:rPr>
          <w:b/>
        </w:rPr>
        <w:t>β</w:t>
      </w:r>
      <w:r w:rsidRPr="00545EDA">
        <w:rPr>
          <w:bCs/>
          <w:iCs/>
        </w:rPr>
        <w:t>H1d</w:t>
      </w:r>
      <w:r w:rsidRPr="00134519">
        <w:t xml:space="preserve"> = .013, t-value = 0.285, p</w:t>
      </w:r>
      <w:r w:rsidR="006537E1" w:rsidRPr="00134519">
        <w:t xml:space="preserve"> </w:t>
      </w:r>
      <w:r w:rsidRPr="00134519">
        <w:t>=</w:t>
      </w:r>
      <w:r w:rsidR="006537E1" w:rsidRPr="00134519">
        <w:t xml:space="preserve"> </w:t>
      </w:r>
      <w:r w:rsidRPr="00134519">
        <w:t>.775), indicating</w:t>
      </w:r>
      <w:r w:rsidR="006537E1" w:rsidRPr="00134519">
        <w:t xml:space="preserve"> that</w:t>
      </w:r>
      <w:r w:rsidRPr="00134519">
        <w:rPr>
          <w:b/>
          <w:bCs/>
          <w:i/>
        </w:rPr>
        <w:t xml:space="preserve"> </w:t>
      </w:r>
      <w:r w:rsidRPr="00545EDA">
        <w:rPr>
          <w:bCs/>
          <w:iCs/>
        </w:rPr>
        <w:t>H1d</w:t>
      </w:r>
      <w:r w:rsidRPr="00134519">
        <w:rPr>
          <w:b/>
          <w:bCs/>
          <w:i/>
          <w:vertAlign w:val="subscript"/>
        </w:rPr>
        <w:t xml:space="preserve"> </w:t>
      </w:r>
      <w:r w:rsidRPr="00134519">
        <w:t xml:space="preserve">is </w:t>
      </w:r>
      <w:r w:rsidR="00AA09FB" w:rsidRPr="00134519">
        <w:t>not supported</w:t>
      </w:r>
      <w:r w:rsidRPr="00134519">
        <w:t>. The results demonstrate that</w:t>
      </w:r>
      <w:r w:rsidR="006537E1" w:rsidRPr="00134519">
        <w:t xml:space="preserve"> although</w:t>
      </w:r>
      <w:r w:rsidRPr="00134519">
        <w:t xml:space="preserve"> four</w:t>
      </w:r>
      <w:r w:rsidR="006537E1" w:rsidRPr="00134519">
        <w:t xml:space="preserve"> of the</w:t>
      </w:r>
      <w:r w:rsidRPr="00134519">
        <w:t xml:space="preserve"> consumption values </w:t>
      </w:r>
      <w:r w:rsidR="006537E1" w:rsidRPr="00134519">
        <w:t>(</w:t>
      </w:r>
      <w:r w:rsidRPr="00134519">
        <w:t>i.e.</w:t>
      </w:r>
      <w:r w:rsidR="006537E1" w:rsidRPr="00134519">
        <w:t>,</w:t>
      </w:r>
      <w:r w:rsidRPr="00134519">
        <w:t xml:space="preserve"> functional, emotional, social and situational</w:t>
      </w:r>
      <w:r w:rsidR="006537E1" w:rsidRPr="00134519">
        <w:t>)</w:t>
      </w:r>
      <w:r w:rsidRPr="00134519">
        <w:t xml:space="preserve"> have influential role</w:t>
      </w:r>
      <w:r w:rsidR="00A60DAB" w:rsidRPr="00134519">
        <w:t>s</w:t>
      </w:r>
      <w:r w:rsidRPr="00134519">
        <w:t xml:space="preserve"> in creating positive consumer perception</w:t>
      </w:r>
      <w:r w:rsidR="006537E1" w:rsidRPr="00134519">
        <w:t>s</w:t>
      </w:r>
      <w:r w:rsidRPr="00134519">
        <w:t xml:space="preserve"> regarding </w:t>
      </w:r>
      <w:r w:rsidR="006537E1" w:rsidRPr="00134519">
        <w:t xml:space="preserve">the </w:t>
      </w:r>
      <w:r w:rsidRPr="00134519">
        <w:t>relative advantage</w:t>
      </w:r>
      <w:r w:rsidR="006537E1" w:rsidRPr="00134519">
        <w:t>s</w:t>
      </w:r>
      <w:r w:rsidRPr="00134519">
        <w:t xml:space="preserve"> of </w:t>
      </w:r>
      <w:r w:rsidR="00A60DAB" w:rsidRPr="00134519">
        <w:t xml:space="preserve">consuming </w:t>
      </w:r>
      <w:r w:rsidRPr="00134519">
        <w:t>superfood</w:t>
      </w:r>
      <w:r w:rsidR="00A60DAB" w:rsidRPr="00134519">
        <w:t>s</w:t>
      </w:r>
      <w:r w:rsidRPr="00134519">
        <w:t>, epistemic value do</w:t>
      </w:r>
      <w:r w:rsidR="00A60DAB" w:rsidRPr="00134519">
        <w:t>es</w:t>
      </w:r>
      <w:r w:rsidRPr="00134519">
        <w:t xml:space="preserve"> not play any </w:t>
      </w:r>
      <w:r w:rsidR="00F21FFF">
        <w:t xml:space="preserve">statistically significant </w:t>
      </w:r>
      <w:r w:rsidRPr="00134519">
        <w:t>part in developing perception</w:t>
      </w:r>
      <w:r w:rsidR="006537E1" w:rsidRPr="00134519">
        <w:t>s of</w:t>
      </w:r>
      <w:r w:rsidRPr="00134519">
        <w:t xml:space="preserve"> relative advantage</w:t>
      </w:r>
      <w:r w:rsidR="00CE72E5">
        <w:t>s</w:t>
      </w:r>
      <w:r w:rsidRPr="00134519">
        <w:t xml:space="preserve">.     </w:t>
      </w:r>
    </w:p>
    <w:p w14:paraId="577BD006" w14:textId="179C5344" w:rsidR="00C85755" w:rsidRPr="00134519" w:rsidRDefault="00C85755" w:rsidP="00C741E4">
      <w:pPr>
        <w:spacing w:line="480" w:lineRule="auto"/>
        <w:ind w:firstLine="720"/>
        <w:jc w:val="both"/>
      </w:pPr>
      <w:r w:rsidRPr="00134519">
        <w:t xml:space="preserve">Similarly, </w:t>
      </w:r>
      <w:r w:rsidRPr="00545EDA">
        <w:rPr>
          <w:iCs/>
        </w:rPr>
        <w:t>H2</w:t>
      </w:r>
      <w:r w:rsidRPr="00134519">
        <w:t xml:space="preserve"> and </w:t>
      </w:r>
      <w:r w:rsidRPr="00545EDA">
        <w:rPr>
          <w:iCs/>
        </w:rPr>
        <w:t>H3</w:t>
      </w:r>
      <w:r w:rsidRPr="00134519">
        <w:rPr>
          <w:b/>
          <w:bCs/>
          <w:i/>
          <w:vertAlign w:val="subscript"/>
        </w:rPr>
        <w:t xml:space="preserve"> </w:t>
      </w:r>
      <w:r w:rsidRPr="00134519">
        <w:rPr>
          <w:iCs/>
        </w:rPr>
        <w:t>predict relationship</w:t>
      </w:r>
      <w:r w:rsidR="00F21FFF">
        <w:rPr>
          <w:iCs/>
        </w:rPr>
        <w:t>s</w:t>
      </w:r>
      <w:r w:rsidRPr="00134519">
        <w:rPr>
          <w:iCs/>
        </w:rPr>
        <w:t xml:space="preserve"> between consumers</w:t>
      </w:r>
      <w:r w:rsidR="006537E1" w:rsidRPr="00134519">
        <w:rPr>
          <w:iCs/>
        </w:rPr>
        <w:t>’</w:t>
      </w:r>
      <w:r w:rsidRPr="00134519">
        <w:rPr>
          <w:iCs/>
        </w:rPr>
        <w:t xml:space="preserve"> perceived relative advantage</w:t>
      </w:r>
      <w:r w:rsidR="006537E1" w:rsidRPr="00134519">
        <w:rPr>
          <w:iCs/>
        </w:rPr>
        <w:t>s</w:t>
      </w:r>
      <w:r w:rsidRPr="00134519">
        <w:rPr>
          <w:iCs/>
        </w:rPr>
        <w:t xml:space="preserve"> of consuming superfood</w:t>
      </w:r>
      <w:r w:rsidR="00A60DAB" w:rsidRPr="00134519">
        <w:rPr>
          <w:iCs/>
        </w:rPr>
        <w:t>s</w:t>
      </w:r>
      <w:r w:rsidRPr="00134519">
        <w:rPr>
          <w:iCs/>
        </w:rPr>
        <w:t xml:space="preserve"> and their </w:t>
      </w:r>
      <w:proofErr w:type="spellStart"/>
      <w:r w:rsidRPr="00134519">
        <w:rPr>
          <w:iCs/>
        </w:rPr>
        <w:t>behavioral</w:t>
      </w:r>
      <w:proofErr w:type="spellEnd"/>
      <w:r w:rsidRPr="00134519">
        <w:rPr>
          <w:iCs/>
        </w:rPr>
        <w:t xml:space="preserve"> intentions. The results illustrate that relative advantage</w:t>
      </w:r>
      <w:r w:rsidR="007221DE" w:rsidRPr="00134519">
        <w:rPr>
          <w:iCs/>
        </w:rPr>
        <w:t>s</w:t>
      </w:r>
      <w:r w:rsidR="00EB5E66" w:rsidRPr="00134519">
        <w:rPr>
          <w:iCs/>
        </w:rPr>
        <w:t xml:space="preserve"> ha</w:t>
      </w:r>
      <w:r w:rsidR="007221DE" w:rsidRPr="00134519">
        <w:rPr>
          <w:iCs/>
        </w:rPr>
        <w:t>ve</w:t>
      </w:r>
      <w:r w:rsidR="00EB5E66" w:rsidRPr="00134519">
        <w:rPr>
          <w:iCs/>
        </w:rPr>
        <w:t xml:space="preserve"> a</w:t>
      </w:r>
      <w:r w:rsidRPr="00134519">
        <w:rPr>
          <w:iCs/>
        </w:rPr>
        <w:t xml:space="preserve"> significant and positive influence</w:t>
      </w:r>
      <w:r w:rsidR="00EB5E66" w:rsidRPr="00134519">
        <w:rPr>
          <w:iCs/>
        </w:rPr>
        <w:t xml:space="preserve"> on</w:t>
      </w:r>
      <w:r w:rsidRPr="00134519">
        <w:rPr>
          <w:iCs/>
        </w:rPr>
        <w:t xml:space="preserve"> both consumers</w:t>
      </w:r>
      <w:r w:rsidR="00EB5E66" w:rsidRPr="00134519">
        <w:rPr>
          <w:iCs/>
        </w:rPr>
        <w:t>’</w:t>
      </w:r>
      <w:r w:rsidRPr="00134519">
        <w:rPr>
          <w:iCs/>
        </w:rPr>
        <w:t xml:space="preserve"> </w:t>
      </w:r>
      <w:r w:rsidR="00A60DAB" w:rsidRPr="00134519">
        <w:rPr>
          <w:iCs/>
        </w:rPr>
        <w:t>re</w:t>
      </w:r>
      <w:r w:rsidRPr="00134519">
        <w:rPr>
          <w:iCs/>
        </w:rPr>
        <w:t xml:space="preserve">purchase intention </w:t>
      </w:r>
      <w:r w:rsidRPr="00134519">
        <w:t>(</w:t>
      </w:r>
      <w:r w:rsidRPr="00134519">
        <w:rPr>
          <w:b/>
        </w:rPr>
        <w:t>β</w:t>
      </w:r>
      <w:r w:rsidRPr="00545EDA">
        <w:rPr>
          <w:iCs/>
        </w:rPr>
        <w:t>H2</w:t>
      </w:r>
      <w:r w:rsidRPr="00134519">
        <w:t xml:space="preserve"> =</w:t>
      </w:r>
      <w:r w:rsidR="00EB5E66" w:rsidRPr="00134519">
        <w:t xml:space="preserve"> </w:t>
      </w:r>
      <w:r w:rsidRPr="00134519">
        <w:t>.571, t-value = 7.773, p &lt;</w:t>
      </w:r>
      <w:r w:rsidR="00EB5E66" w:rsidRPr="00134519">
        <w:t xml:space="preserve"> </w:t>
      </w:r>
      <w:r w:rsidRPr="00134519">
        <w:t xml:space="preserve">.001) </w:t>
      </w:r>
      <w:r w:rsidRPr="00134519">
        <w:rPr>
          <w:iCs/>
        </w:rPr>
        <w:t xml:space="preserve">and word-of-mouth intention </w:t>
      </w:r>
      <w:r w:rsidRPr="00134519">
        <w:t>(</w:t>
      </w:r>
      <w:r w:rsidRPr="00134519">
        <w:rPr>
          <w:b/>
        </w:rPr>
        <w:t>β</w:t>
      </w:r>
      <w:r w:rsidRPr="00545EDA">
        <w:rPr>
          <w:iCs/>
        </w:rPr>
        <w:t>H3</w:t>
      </w:r>
      <w:r w:rsidRPr="00134519">
        <w:t xml:space="preserve"> =</w:t>
      </w:r>
      <w:r w:rsidR="00EB5E66" w:rsidRPr="00134519">
        <w:t xml:space="preserve"> </w:t>
      </w:r>
      <w:r w:rsidRPr="00134519">
        <w:t>.391, t-value = 14.538, p &lt;</w:t>
      </w:r>
      <w:r w:rsidR="00EB5E66" w:rsidRPr="00134519">
        <w:t xml:space="preserve"> </w:t>
      </w:r>
      <w:r w:rsidRPr="00134519">
        <w:t xml:space="preserve">.001), suggesting that </w:t>
      </w:r>
      <w:r w:rsidRPr="00545EDA">
        <w:rPr>
          <w:iCs/>
        </w:rPr>
        <w:t>H2</w:t>
      </w:r>
      <w:r w:rsidRPr="007D0575">
        <w:rPr>
          <w:iCs/>
        </w:rPr>
        <w:t xml:space="preserve"> </w:t>
      </w:r>
      <w:r w:rsidRPr="00134519">
        <w:t xml:space="preserve">and </w:t>
      </w:r>
      <w:r w:rsidRPr="00545EDA">
        <w:rPr>
          <w:iCs/>
        </w:rPr>
        <w:t>H3</w:t>
      </w:r>
      <w:r w:rsidRPr="00134519">
        <w:t xml:space="preserve"> </w:t>
      </w:r>
      <w:r w:rsidR="00A60DAB" w:rsidRPr="00134519">
        <w:t xml:space="preserve">are </w:t>
      </w:r>
      <w:r w:rsidR="00EB5E66" w:rsidRPr="00134519">
        <w:t>supported</w:t>
      </w:r>
      <w:r w:rsidRPr="00134519">
        <w:t xml:space="preserve">. </w:t>
      </w:r>
    </w:p>
    <w:p w14:paraId="38DD3A8F" w14:textId="37BC53F4" w:rsidR="00F96297" w:rsidRPr="00134519" w:rsidRDefault="00C85755" w:rsidP="00A132CD">
      <w:pPr>
        <w:spacing w:line="480" w:lineRule="auto"/>
        <w:ind w:firstLine="720"/>
        <w:jc w:val="both"/>
        <w:rPr>
          <w:iCs/>
        </w:rPr>
      </w:pPr>
      <w:r w:rsidRPr="00134519">
        <w:lastRenderedPageBreak/>
        <w:t xml:space="preserve">Table </w:t>
      </w:r>
      <w:r w:rsidR="001641DC">
        <w:t>8</w:t>
      </w:r>
      <w:r w:rsidRPr="00134519">
        <w:t xml:space="preserve"> illustrates the moderati</w:t>
      </w:r>
      <w:r w:rsidR="007221DE" w:rsidRPr="00134519">
        <w:t>ng</w:t>
      </w:r>
      <w:r w:rsidRPr="00134519">
        <w:t xml:space="preserve"> effect of perceived cost</w:t>
      </w:r>
      <w:r w:rsidR="007221DE" w:rsidRPr="00134519">
        <w:t>s</w:t>
      </w:r>
      <w:r w:rsidRPr="00134519">
        <w:t xml:space="preserve"> on the relationship</w:t>
      </w:r>
      <w:r w:rsidR="00F21FFF">
        <w:t>s</w:t>
      </w:r>
      <w:r w:rsidRPr="00134519">
        <w:t xml:space="preserve"> between relative advantage</w:t>
      </w:r>
      <w:r w:rsidR="007221DE" w:rsidRPr="00134519">
        <w:t>s</w:t>
      </w:r>
      <w:r w:rsidRPr="00134519">
        <w:t xml:space="preserve"> and </w:t>
      </w:r>
      <w:r w:rsidR="00A60DAB" w:rsidRPr="00134519">
        <w:t>re</w:t>
      </w:r>
      <w:r w:rsidRPr="00134519">
        <w:t>purchase intention (</w:t>
      </w:r>
      <w:r w:rsidRPr="00545EDA">
        <w:t>H6</w:t>
      </w:r>
      <w:r w:rsidRPr="00134519">
        <w:t xml:space="preserve">) and </w:t>
      </w:r>
      <w:r w:rsidR="00EB5E66" w:rsidRPr="00134519">
        <w:t>WOM</w:t>
      </w:r>
      <w:r w:rsidRPr="00134519">
        <w:t xml:space="preserve"> intention (</w:t>
      </w:r>
      <w:r w:rsidRPr="00545EDA">
        <w:t>H7</w:t>
      </w:r>
      <w:r w:rsidRPr="00134519">
        <w:t xml:space="preserve">). </w:t>
      </w:r>
      <w:r w:rsidR="00EB5E66" w:rsidRPr="00134519">
        <w:t>With r</w:t>
      </w:r>
      <w:r w:rsidRPr="00134519">
        <w:t>egard</w:t>
      </w:r>
      <w:r w:rsidR="00EB5E66" w:rsidRPr="00134519">
        <w:t xml:space="preserve"> to</w:t>
      </w:r>
      <w:r w:rsidRPr="00134519">
        <w:t xml:space="preserve"> </w:t>
      </w:r>
      <w:r w:rsidRPr="00545EDA">
        <w:t>H6</w:t>
      </w:r>
      <w:r w:rsidRPr="007D0575">
        <w:t>,</w:t>
      </w:r>
      <w:r w:rsidRPr="00134519">
        <w:rPr>
          <w:bCs/>
          <w:iCs/>
        </w:rPr>
        <w:t xml:space="preserve"> the result</w:t>
      </w:r>
      <w:r w:rsidR="00EB5E66" w:rsidRPr="00134519">
        <w:rPr>
          <w:bCs/>
          <w:iCs/>
        </w:rPr>
        <w:t>s</w:t>
      </w:r>
      <w:r w:rsidRPr="00134519">
        <w:rPr>
          <w:bCs/>
          <w:iCs/>
        </w:rPr>
        <w:t xml:space="preserve"> show that </w:t>
      </w:r>
      <w:r w:rsidRPr="00134519">
        <w:t>perceived cost</w:t>
      </w:r>
      <w:r w:rsidR="007221DE" w:rsidRPr="00134519">
        <w:t>s</w:t>
      </w:r>
      <w:r w:rsidRPr="00134519">
        <w:t xml:space="preserve"> </w:t>
      </w:r>
      <w:r w:rsidRPr="00134519">
        <w:rPr>
          <w:bCs/>
          <w:iCs/>
        </w:rPr>
        <w:t>ha</w:t>
      </w:r>
      <w:r w:rsidR="007221DE" w:rsidRPr="00134519">
        <w:rPr>
          <w:bCs/>
          <w:iCs/>
        </w:rPr>
        <w:t>ve</w:t>
      </w:r>
      <w:r w:rsidRPr="00134519">
        <w:rPr>
          <w:bCs/>
          <w:iCs/>
        </w:rPr>
        <w:t xml:space="preserve"> a significant negative moderati</w:t>
      </w:r>
      <w:r w:rsidR="00873899">
        <w:rPr>
          <w:bCs/>
          <w:iCs/>
        </w:rPr>
        <w:t>ng</w:t>
      </w:r>
      <w:r w:rsidRPr="00134519">
        <w:rPr>
          <w:bCs/>
          <w:iCs/>
        </w:rPr>
        <w:t xml:space="preserve"> effect on the relationship between </w:t>
      </w:r>
      <w:r w:rsidRPr="00134519">
        <w:t>relative advantage</w:t>
      </w:r>
      <w:r w:rsidR="007221DE" w:rsidRPr="00134519">
        <w:t>s</w:t>
      </w:r>
      <w:r w:rsidRPr="00134519">
        <w:t xml:space="preserve"> and </w:t>
      </w:r>
      <w:r w:rsidR="00542C0C" w:rsidRPr="00134519">
        <w:t>re</w:t>
      </w:r>
      <w:r w:rsidRPr="00134519">
        <w:t>purchase intention</w:t>
      </w:r>
      <w:r w:rsidRPr="00134519">
        <w:rPr>
          <w:bCs/>
          <w:iCs/>
        </w:rPr>
        <w:t xml:space="preserve"> </w:t>
      </w:r>
      <w:r w:rsidRPr="00134519">
        <w:t>(</w:t>
      </w:r>
      <w:r w:rsidRPr="00134519">
        <w:rPr>
          <w:b/>
        </w:rPr>
        <w:t>β</w:t>
      </w:r>
      <w:r w:rsidRPr="00545EDA">
        <w:t>H6</w:t>
      </w:r>
      <w:r w:rsidRPr="00134519">
        <w:t xml:space="preserve"> = -0.053, t-value = -3.118, p</w:t>
      </w:r>
      <w:r w:rsidR="00EB5E66" w:rsidRPr="00134519">
        <w:t xml:space="preserve"> </w:t>
      </w:r>
      <w:r w:rsidRPr="00134519">
        <w:t>=</w:t>
      </w:r>
      <w:r w:rsidR="00EB5E66" w:rsidRPr="00134519">
        <w:t xml:space="preserve"> </w:t>
      </w:r>
      <w:r w:rsidRPr="00134519">
        <w:t xml:space="preserve">.002), which supports </w:t>
      </w:r>
      <w:r w:rsidRPr="00134519">
        <w:rPr>
          <w:iCs/>
        </w:rPr>
        <w:t xml:space="preserve">hypothesis 6. </w:t>
      </w:r>
      <w:r w:rsidR="00EB5E66" w:rsidRPr="00134519">
        <w:rPr>
          <w:iCs/>
        </w:rPr>
        <w:t>T</w:t>
      </w:r>
      <w:r w:rsidRPr="00134519">
        <w:rPr>
          <w:iCs/>
        </w:rPr>
        <w:t xml:space="preserve">he </w:t>
      </w:r>
      <w:r w:rsidRPr="00134519">
        <w:rPr>
          <w:bCs/>
          <w:iCs/>
        </w:rPr>
        <w:t>result</w:t>
      </w:r>
      <w:r w:rsidR="00EB5E66" w:rsidRPr="00134519">
        <w:rPr>
          <w:bCs/>
          <w:iCs/>
        </w:rPr>
        <w:t>s also</w:t>
      </w:r>
      <w:r w:rsidRPr="00134519">
        <w:rPr>
          <w:bCs/>
          <w:iCs/>
        </w:rPr>
        <w:t xml:space="preserve"> show that </w:t>
      </w:r>
      <w:r w:rsidRPr="00134519">
        <w:t>perceived cost</w:t>
      </w:r>
      <w:r w:rsidR="007221DE" w:rsidRPr="00134519">
        <w:t>s</w:t>
      </w:r>
      <w:r w:rsidRPr="00134519">
        <w:t xml:space="preserve"> </w:t>
      </w:r>
      <w:r w:rsidRPr="00134519">
        <w:rPr>
          <w:bCs/>
          <w:iCs/>
        </w:rPr>
        <w:t>ha</w:t>
      </w:r>
      <w:r w:rsidR="007221DE" w:rsidRPr="00134519">
        <w:rPr>
          <w:bCs/>
          <w:iCs/>
        </w:rPr>
        <w:t>ve</w:t>
      </w:r>
      <w:r w:rsidRPr="00134519">
        <w:rPr>
          <w:bCs/>
          <w:iCs/>
        </w:rPr>
        <w:t xml:space="preserve"> no significant moderati</w:t>
      </w:r>
      <w:r w:rsidR="00873899">
        <w:rPr>
          <w:bCs/>
          <w:iCs/>
        </w:rPr>
        <w:t>ng</w:t>
      </w:r>
      <w:r w:rsidRPr="00134519">
        <w:rPr>
          <w:bCs/>
          <w:iCs/>
        </w:rPr>
        <w:t xml:space="preserve"> effect on the relationship between </w:t>
      </w:r>
      <w:r w:rsidRPr="00134519">
        <w:t>relative advantage</w:t>
      </w:r>
      <w:r w:rsidR="007221DE" w:rsidRPr="00134519">
        <w:t>s</w:t>
      </w:r>
      <w:r w:rsidRPr="00134519">
        <w:t xml:space="preserve"> and</w:t>
      </w:r>
      <w:r w:rsidR="00EB5E66" w:rsidRPr="00134519">
        <w:t xml:space="preserve"> WOM</w:t>
      </w:r>
      <w:r w:rsidRPr="00134519">
        <w:t xml:space="preserve"> intention (</w:t>
      </w:r>
      <w:r w:rsidRPr="00134519">
        <w:rPr>
          <w:b/>
        </w:rPr>
        <w:t>β</w:t>
      </w:r>
      <w:r w:rsidRPr="00545EDA">
        <w:t>H7</w:t>
      </w:r>
      <w:r w:rsidRPr="00134519">
        <w:t xml:space="preserve"> = -0.010, t-value = -0.596, p</w:t>
      </w:r>
      <w:r w:rsidR="00EB5E66" w:rsidRPr="00134519">
        <w:t xml:space="preserve"> </w:t>
      </w:r>
      <w:r w:rsidRPr="00134519">
        <w:t>=</w:t>
      </w:r>
      <w:r w:rsidR="00EB5E66" w:rsidRPr="00134519">
        <w:t xml:space="preserve"> </w:t>
      </w:r>
      <w:r w:rsidRPr="00134519">
        <w:t xml:space="preserve">.551), indicating that </w:t>
      </w:r>
      <w:r w:rsidRPr="00134519">
        <w:rPr>
          <w:iCs/>
        </w:rPr>
        <w:t xml:space="preserve">hypothesis 7 is </w:t>
      </w:r>
      <w:r w:rsidR="00AA09FB" w:rsidRPr="00134519">
        <w:rPr>
          <w:iCs/>
        </w:rPr>
        <w:t>not supported</w:t>
      </w:r>
      <w:r w:rsidRPr="00134519">
        <w:rPr>
          <w:iCs/>
        </w:rPr>
        <w:t xml:space="preserve">. </w:t>
      </w:r>
      <w:r w:rsidRPr="00134519">
        <w:rPr>
          <w:bCs/>
        </w:rPr>
        <w:t>Fig</w:t>
      </w:r>
      <w:r w:rsidR="00EB5E66" w:rsidRPr="00134519">
        <w:rPr>
          <w:bCs/>
        </w:rPr>
        <w:t>ure</w:t>
      </w:r>
      <w:r w:rsidR="00CC53FA" w:rsidRPr="00134519">
        <w:rPr>
          <w:bCs/>
        </w:rPr>
        <w:t xml:space="preserve"> 3</w:t>
      </w:r>
      <w:r w:rsidRPr="00134519">
        <w:rPr>
          <w:bCs/>
        </w:rPr>
        <w:t xml:space="preserve"> and Table </w:t>
      </w:r>
      <w:r w:rsidR="001641DC">
        <w:rPr>
          <w:bCs/>
        </w:rPr>
        <w:t>8</w:t>
      </w:r>
      <w:r w:rsidR="00BD793A" w:rsidRPr="00134519">
        <w:t xml:space="preserve"> </w:t>
      </w:r>
      <w:r w:rsidRPr="00134519">
        <w:t xml:space="preserve">show </w:t>
      </w:r>
      <w:r w:rsidR="00EB5E66" w:rsidRPr="00134519">
        <w:t xml:space="preserve">the results of the </w:t>
      </w:r>
      <w:r w:rsidRPr="00134519">
        <w:t>regression coefficients, squared multiple correlations (R</w:t>
      </w:r>
      <w:r w:rsidRPr="00134519">
        <w:rPr>
          <w:vertAlign w:val="superscript"/>
        </w:rPr>
        <w:t>2</w:t>
      </w:r>
      <w:r w:rsidRPr="00134519">
        <w:t>), t-values and related p-values for</w:t>
      </w:r>
      <w:r w:rsidR="007221DE" w:rsidRPr="00134519">
        <w:t xml:space="preserve"> the</w:t>
      </w:r>
      <w:r w:rsidRPr="00134519">
        <w:t xml:space="preserve"> </w:t>
      </w:r>
      <w:r w:rsidR="000A20B0" w:rsidRPr="00134519">
        <w:t xml:space="preserve">proposed </w:t>
      </w:r>
      <w:r w:rsidRPr="00134519">
        <w:t>hypotheses.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F96297" w:rsidRPr="00134519" w14:paraId="5754B2F7" w14:textId="77777777" w:rsidTr="006B1509">
        <w:trPr>
          <w:trHeight w:val="567"/>
          <w:jc w:val="center"/>
        </w:trPr>
        <w:tc>
          <w:tcPr>
            <w:tcW w:w="4763" w:type="dxa"/>
            <w:vAlign w:val="center"/>
          </w:tcPr>
          <w:p w14:paraId="42051072" w14:textId="171C846A" w:rsidR="00C85755" w:rsidRPr="00134519" w:rsidRDefault="00C85755" w:rsidP="00C741E4">
            <w:pPr>
              <w:jc w:val="center"/>
              <w:rPr>
                <w:szCs w:val="24"/>
              </w:rPr>
            </w:pPr>
            <w:r w:rsidRPr="00134519">
              <w:t>--- Insert Fig</w:t>
            </w:r>
            <w:r w:rsidR="00CC53FA" w:rsidRPr="00134519">
              <w:t>.</w:t>
            </w:r>
            <w:r w:rsidRPr="00134519">
              <w:t xml:space="preserve"> </w:t>
            </w:r>
            <w:r w:rsidR="00BD793A" w:rsidRPr="00134519">
              <w:t xml:space="preserve">3 </w:t>
            </w:r>
            <w:r w:rsidRPr="00134519">
              <w:t>---</w:t>
            </w:r>
          </w:p>
        </w:tc>
      </w:tr>
    </w:tbl>
    <w:p w14:paraId="6762877E" w14:textId="77777777" w:rsidR="00C85755" w:rsidRPr="00134519" w:rsidRDefault="00C85755" w:rsidP="00C741E4">
      <w:pPr>
        <w:spacing w:line="480" w:lineRule="auto"/>
        <w:jc w:val="both"/>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F96297" w:rsidRPr="00134519" w14:paraId="51EF5E9D" w14:textId="77777777" w:rsidTr="006B1509">
        <w:trPr>
          <w:trHeight w:val="567"/>
          <w:jc w:val="center"/>
        </w:trPr>
        <w:tc>
          <w:tcPr>
            <w:tcW w:w="4763" w:type="dxa"/>
            <w:vAlign w:val="center"/>
          </w:tcPr>
          <w:p w14:paraId="49F4DDD7" w14:textId="4EED7E86" w:rsidR="00C85755" w:rsidRPr="00134519" w:rsidRDefault="00C85755" w:rsidP="00C741E4">
            <w:pPr>
              <w:jc w:val="center"/>
              <w:rPr>
                <w:szCs w:val="24"/>
              </w:rPr>
            </w:pPr>
            <w:r w:rsidRPr="00134519">
              <w:t xml:space="preserve">--- Insert Table </w:t>
            </w:r>
            <w:r w:rsidR="001641DC">
              <w:t>8</w:t>
            </w:r>
            <w:r w:rsidRPr="00134519">
              <w:t xml:space="preserve"> ---</w:t>
            </w:r>
          </w:p>
        </w:tc>
      </w:tr>
    </w:tbl>
    <w:p w14:paraId="670DA13F" w14:textId="77777777" w:rsidR="00C85755" w:rsidRPr="00134519" w:rsidRDefault="00C85755" w:rsidP="00C741E4">
      <w:pPr>
        <w:spacing w:line="480" w:lineRule="auto"/>
        <w:jc w:val="both"/>
      </w:pPr>
    </w:p>
    <w:p w14:paraId="46BC1C78" w14:textId="081BAE14" w:rsidR="00F96297" w:rsidRPr="00134519" w:rsidRDefault="00C85755" w:rsidP="00A132CD">
      <w:pPr>
        <w:spacing w:line="480" w:lineRule="auto"/>
        <w:ind w:firstLine="720"/>
        <w:jc w:val="both"/>
      </w:pPr>
      <w:r w:rsidRPr="00134519">
        <w:t xml:space="preserve">Finally, the mediation effects between all the </w:t>
      </w:r>
      <w:r w:rsidRPr="00134519">
        <w:rPr>
          <w:bCs/>
        </w:rPr>
        <w:t xml:space="preserve">consumption value </w:t>
      </w:r>
      <w:r w:rsidR="00EB5E66" w:rsidRPr="00134519">
        <w:t>variables for</w:t>
      </w:r>
      <w:r w:rsidRPr="00134519">
        <w:rPr>
          <w:bCs/>
        </w:rPr>
        <w:t xml:space="preserve"> superfood</w:t>
      </w:r>
      <w:r w:rsidR="00EB5E66" w:rsidRPr="00134519">
        <w:rPr>
          <w:bCs/>
        </w:rPr>
        <w:t>s</w:t>
      </w:r>
      <w:r w:rsidRPr="00134519">
        <w:rPr>
          <w:bCs/>
        </w:rPr>
        <w:t xml:space="preserve"> </w:t>
      </w:r>
      <w:r w:rsidR="00EB5E66" w:rsidRPr="00134519">
        <w:rPr>
          <w:bCs/>
        </w:rPr>
        <w:t>and the</w:t>
      </w:r>
      <w:r w:rsidRPr="00134519">
        <w:rPr>
          <w:bCs/>
        </w:rPr>
        <w:t xml:space="preserve"> </w:t>
      </w:r>
      <w:proofErr w:type="spellStart"/>
      <w:r w:rsidRPr="00134519">
        <w:rPr>
          <w:bCs/>
        </w:rPr>
        <w:t>behavioral</w:t>
      </w:r>
      <w:proofErr w:type="spellEnd"/>
      <w:r w:rsidRPr="00134519">
        <w:rPr>
          <w:bCs/>
        </w:rPr>
        <w:t xml:space="preserve"> intention variables through relative advantage</w:t>
      </w:r>
      <w:r w:rsidR="00EB5E66" w:rsidRPr="00134519">
        <w:rPr>
          <w:bCs/>
        </w:rPr>
        <w:t>s were</w:t>
      </w:r>
      <w:r w:rsidRPr="00134519">
        <w:rPr>
          <w:bCs/>
        </w:rPr>
        <w:t xml:space="preserve"> found to be significant</w:t>
      </w:r>
      <w:r w:rsidR="00EB5E66" w:rsidRPr="00134519">
        <w:rPr>
          <w:bCs/>
        </w:rPr>
        <w:t>,</w:t>
      </w:r>
      <w:r w:rsidRPr="00134519">
        <w:rPr>
          <w:bCs/>
        </w:rPr>
        <w:t xml:space="preserve"> </w:t>
      </w:r>
      <w:r w:rsidR="00EB5E66" w:rsidRPr="00134519">
        <w:rPr>
          <w:bCs/>
        </w:rPr>
        <w:t>apart from</w:t>
      </w:r>
      <w:r w:rsidRPr="00134519">
        <w:rPr>
          <w:bCs/>
        </w:rPr>
        <w:t xml:space="preserve"> epistemic value (see Table </w:t>
      </w:r>
      <w:r w:rsidR="001641DC">
        <w:rPr>
          <w:bCs/>
        </w:rPr>
        <w:t>9</w:t>
      </w:r>
      <w:r w:rsidRPr="00134519">
        <w:rPr>
          <w:bCs/>
        </w:rPr>
        <w:t xml:space="preserve">). </w:t>
      </w:r>
      <w:r w:rsidRPr="00134519">
        <w:t xml:space="preserve">The mediation effect </w:t>
      </w:r>
      <w:r w:rsidR="000A20B0" w:rsidRPr="00134519">
        <w:t>of relative advantage</w:t>
      </w:r>
      <w:r w:rsidR="007221DE" w:rsidRPr="00134519">
        <w:t>s</w:t>
      </w:r>
      <w:r w:rsidR="000A20B0" w:rsidRPr="00134519">
        <w:t xml:space="preserve"> </w:t>
      </w:r>
      <w:r w:rsidRPr="00134519">
        <w:t xml:space="preserve">on </w:t>
      </w:r>
      <w:r w:rsidR="000A20B0" w:rsidRPr="00134519">
        <w:t>the</w:t>
      </w:r>
      <w:r w:rsidR="00EB5E66" w:rsidRPr="00134519">
        <w:t xml:space="preserve"> relationship between</w:t>
      </w:r>
      <w:r w:rsidR="000A20B0" w:rsidRPr="00134519">
        <w:t xml:space="preserve"> consumption values and re</w:t>
      </w:r>
      <w:r w:rsidRPr="00134519">
        <w:t>purchase intention was significant for functional value (</w:t>
      </w:r>
      <w:r w:rsidRPr="00134519">
        <w:rPr>
          <w:b/>
        </w:rPr>
        <w:t>β</w:t>
      </w:r>
      <w:r w:rsidRPr="00545EDA">
        <w:t>H4a</w:t>
      </w:r>
      <w:r w:rsidR="00EB5E66" w:rsidRPr="00134519">
        <w:rPr>
          <w:b/>
          <w:i/>
          <w:vertAlign w:val="subscript"/>
        </w:rPr>
        <w:t xml:space="preserve"> </w:t>
      </w:r>
      <w:r w:rsidRPr="00134519">
        <w:t>= .175, 95% CI [.072, .319], p</w:t>
      </w:r>
      <w:r w:rsidR="00EB5E66" w:rsidRPr="00134519">
        <w:t xml:space="preserve"> </w:t>
      </w:r>
      <w:r w:rsidRPr="00134519">
        <w:t>=</w:t>
      </w:r>
      <w:r w:rsidR="00EB5E66" w:rsidRPr="00134519">
        <w:t xml:space="preserve"> </w:t>
      </w:r>
      <w:r w:rsidRPr="00134519">
        <w:t>.002), emotional value (</w:t>
      </w:r>
      <w:r w:rsidRPr="00134519">
        <w:rPr>
          <w:b/>
        </w:rPr>
        <w:t>β</w:t>
      </w:r>
      <w:r w:rsidRPr="00545EDA">
        <w:t>H4b</w:t>
      </w:r>
      <w:r w:rsidR="00EB5E66" w:rsidRPr="00134519">
        <w:rPr>
          <w:b/>
          <w:i/>
          <w:vertAlign w:val="subscript"/>
        </w:rPr>
        <w:t xml:space="preserve"> </w:t>
      </w:r>
      <w:r w:rsidRPr="00134519">
        <w:t>= .196, 95% CI [.120, .297], p</w:t>
      </w:r>
      <w:r w:rsidR="00EB5E66" w:rsidRPr="00134519">
        <w:t xml:space="preserve"> </w:t>
      </w:r>
      <w:r w:rsidRPr="00134519">
        <w:t>=</w:t>
      </w:r>
      <w:r w:rsidR="00EB5E66" w:rsidRPr="00134519">
        <w:t xml:space="preserve"> </w:t>
      </w:r>
      <w:r w:rsidRPr="00134519">
        <w:t>.002), social value (</w:t>
      </w:r>
      <w:r w:rsidRPr="00134519">
        <w:rPr>
          <w:b/>
        </w:rPr>
        <w:t>β</w:t>
      </w:r>
      <w:r w:rsidRPr="00545EDA">
        <w:t>H4c</w:t>
      </w:r>
      <w:r w:rsidR="00EB5E66" w:rsidRPr="00134519">
        <w:rPr>
          <w:b/>
          <w:i/>
          <w:vertAlign w:val="subscript"/>
        </w:rPr>
        <w:t xml:space="preserve"> </w:t>
      </w:r>
      <w:r w:rsidRPr="00134519">
        <w:t>= .058, 95% CI [.031, .103], p</w:t>
      </w:r>
      <w:r w:rsidR="00EB5E66" w:rsidRPr="00134519">
        <w:t xml:space="preserve"> </w:t>
      </w:r>
      <w:r w:rsidRPr="00134519">
        <w:t>=</w:t>
      </w:r>
      <w:r w:rsidR="00EB5E66" w:rsidRPr="00134519">
        <w:t xml:space="preserve"> </w:t>
      </w:r>
      <w:r w:rsidRPr="00134519">
        <w:t xml:space="preserve">.001), </w:t>
      </w:r>
      <w:r w:rsidR="000A20B0" w:rsidRPr="00134519">
        <w:t xml:space="preserve">and </w:t>
      </w:r>
      <w:r w:rsidRPr="00134519">
        <w:t>situational value (</w:t>
      </w:r>
      <w:r w:rsidRPr="00134519">
        <w:rPr>
          <w:b/>
        </w:rPr>
        <w:t>β</w:t>
      </w:r>
      <w:r w:rsidRPr="00545EDA">
        <w:t>H4e</w:t>
      </w:r>
      <w:r w:rsidR="00EB5E66" w:rsidRPr="00134519">
        <w:rPr>
          <w:b/>
          <w:i/>
          <w:vertAlign w:val="subscript"/>
        </w:rPr>
        <w:t xml:space="preserve"> </w:t>
      </w:r>
      <w:r w:rsidRPr="00134519">
        <w:t>= .140, 95% CI [.059, .269], p</w:t>
      </w:r>
      <w:r w:rsidR="00EB5E66" w:rsidRPr="00134519">
        <w:t xml:space="preserve"> </w:t>
      </w:r>
      <w:r w:rsidRPr="00134519">
        <w:t>=</w:t>
      </w:r>
      <w:r w:rsidR="00EB5E66" w:rsidRPr="00134519">
        <w:t xml:space="preserve"> </w:t>
      </w:r>
      <w:r w:rsidRPr="00134519">
        <w:t xml:space="preserve">.003). Thus, </w:t>
      </w:r>
      <w:r w:rsidRPr="00545EDA">
        <w:t>H4a</w:t>
      </w:r>
      <w:r w:rsidRPr="00134519">
        <w:t xml:space="preserve">, </w:t>
      </w:r>
      <w:r w:rsidRPr="00545EDA">
        <w:t>H4b</w:t>
      </w:r>
      <w:r w:rsidRPr="00134519">
        <w:t xml:space="preserve">, </w:t>
      </w:r>
      <w:r w:rsidRPr="00545EDA">
        <w:t>H4c</w:t>
      </w:r>
      <w:r w:rsidRPr="00134519">
        <w:t xml:space="preserve"> and </w:t>
      </w:r>
      <w:r w:rsidRPr="00545EDA">
        <w:t>H4e</w:t>
      </w:r>
      <w:r w:rsidRPr="00134519">
        <w:t xml:space="preserve"> </w:t>
      </w:r>
      <w:r w:rsidR="00FB0AFD" w:rsidRPr="00134519">
        <w:t>are supported</w:t>
      </w:r>
      <w:r w:rsidRPr="00134519">
        <w:t xml:space="preserve">. Similarly, the mediation effect on </w:t>
      </w:r>
      <w:r w:rsidR="00FB0AFD" w:rsidRPr="00134519">
        <w:t>WOM</w:t>
      </w:r>
      <w:r w:rsidRPr="00134519">
        <w:t xml:space="preserve"> intention mediated by relative advantage</w:t>
      </w:r>
      <w:r w:rsidR="007221DE" w:rsidRPr="00134519">
        <w:t>s</w:t>
      </w:r>
      <w:r w:rsidRPr="00134519">
        <w:t xml:space="preserve"> was significant for functional value (</w:t>
      </w:r>
      <w:r w:rsidRPr="00134519">
        <w:rPr>
          <w:b/>
        </w:rPr>
        <w:t>β</w:t>
      </w:r>
      <w:r w:rsidRPr="00545EDA">
        <w:t>H5a</w:t>
      </w:r>
      <w:r w:rsidR="00873899">
        <w:rPr>
          <w:b/>
          <w:i/>
          <w:vertAlign w:val="subscript"/>
        </w:rPr>
        <w:t xml:space="preserve"> </w:t>
      </w:r>
      <w:r w:rsidRPr="00134519">
        <w:t>= .343, 95% CI [.259, .460], p</w:t>
      </w:r>
      <w:r w:rsidR="00FB0AFD" w:rsidRPr="00134519">
        <w:t xml:space="preserve"> </w:t>
      </w:r>
      <w:r w:rsidRPr="00134519">
        <w:t>=</w:t>
      </w:r>
      <w:r w:rsidR="00FB0AFD" w:rsidRPr="00134519">
        <w:t xml:space="preserve"> </w:t>
      </w:r>
      <w:r w:rsidRPr="00134519">
        <w:t>.001]), emotional value (</w:t>
      </w:r>
      <w:r w:rsidRPr="00134519">
        <w:rPr>
          <w:b/>
        </w:rPr>
        <w:t>β</w:t>
      </w:r>
      <w:r w:rsidRPr="00545EDA">
        <w:t>H5b</w:t>
      </w:r>
      <w:r w:rsidR="00FB0AFD" w:rsidRPr="00134519">
        <w:rPr>
          <w:b/>
          <w:i/>
          <w:vertAlign w:val="subscript"/>
        </w:rPr>
        <w:t xml:space="preserve"> </w:t>
      </w:r>
      <w:r w:rsidRPr="00134519">
        <w:t>= .147, 95% CI [.086, .251], p</w:t>
      </w:r>
      <w:r w:rsidR="00FB0AFD" w:rsidRPr="00134519">
        <w:t xml:space="preserve"> </w:t>
      </w:r>
      <w:r w:rsidRPr="00134519">
        <w:t>=</w:t>
      </w:r>
      <w:r w:rsidR="00FB0AFD" w:rsidRPr="00134519">
        <w:t xml:space="preserve"> </w:t>
      </w:r>
      <w:r w:rsidRPr="00134519">
        <w:t>.001), social value (</w:t>
      </w:r>
      <w:r w:rsidRPr="00134519">
        <w:rPr>
          <w:b/>
        </w:rPr>
        <w:t>β</w:t>
      </w:r>
      <w:r w:rsidRPr="00545EDA">
        <w:t>H5c</w:t>
      </w:r>
      <w:r w:rsidR="00FB0AFD" w:rsidRPr="00134519">
        <w:rPr>
          <w:b/>
          <w:i/>
          <w:vertAlign w:val="subscript"/>
        </w:rPr>
        <w:t xml:space="preserve"> </w:t>
      </w:r>
      <w:r w:rsidRPr="00134519">
        <w:t>= .066, 95% CI [.036, .100], p</w:t>
      </w:r>
      <w:r w:rsidR="00FB0AFD" w:rsidRPr="00134519">
        <w:t xml:space="preserve"> </w:t>
      </w:r>
      <w:r w:rsidRPr="00134519">
        <w:t>=</w:t>
      </w:r>
      <w:r w:rsidR="00FB0AFD" w:rsidRPr="00134519">
        <w:t xml:space="preserve"> </w:t>
      </w:r>
      <w:r w:rsidRPr="00134519">
        <w:t xml:space="preserve">.001), </w:t>
      </w:r>
      <w:r w:rsidR="000A20B0" w:rsidRPr="00134519">
        <w:t xml:space="preserve">and </w:t>
      </w:r>
      <w:r w:rsidRPr="00134519">
        <w:t>situational value (</w:t>
      </w:r>
      <w:r w:rsidRPr="00134519">
        <w:rPr>
          <w:b/>
        </w:rPr>
        <w:t>β</w:t>
      </w:r>
      <w:r w:rsidRPr="00545EDA">
        <w:t>H5e</w:t>
      </w:r>
      <w:r w:rsidR="00FB0AFD" w:rsidRPr="00134519">
        <w:rPr>
          <w:b/>
          <w:i/>
          <w:vertAlign w:val="subscript"/>
        </w:rPr>
        <w:t xml:space="preserve"> </w:t>
      </w:r>
      <w:r w:rsidRPr="00134519">
        <w:t>= .146, 95% CI [.064, .241], p</w:t>
      </w:r>
      <w:r w:rsidR="00FB0AFD" w:rsidRPr="00134519">
        <w:t xml:space="preserve"> </w:t>
      </w:r>
      <w:r w:rsidRPr="00134519">
        <w:t>=</w:t>
      </w:r>
      <w:r w:rsidR="00FB0AFD" w:rsidRPr="00134519">
        <w:t xml:space="preserve"> </w:t>
      </w:r>
      <w:r w:rsidRPr="00134519">
        <w:t xml:space="preserve">.003). Thus, </w:t>
      </w:r>
      <w:r w:rsidRPr="00545EDA">
        <w:t>H5a</w:t>
      </w:r>
      <w:r w:rsidRPr="00134519">
        <w:t xml:space="preserve">, </w:t>
      </w:r>
      <w:r w:rsidRPr="00545EDA">
        <w:t>H5b</w:t>
      </w:r>
      <w:r w:rsidRPr="00134519">
        <w:t xml:space="preserve">, </w:t>
      </w:r>
      <w:r w:rsidRPr="00545EDA">
        <w:t>H5c</w:t>
      </w:r>
      <w:r w:rsidRPr="00134519">
        <w:t xml:space="preserve">, and </w:t>
      </w:r>
      <w:r w:rsidRPr="00545EDA">
        <w:t>H5e</w:t>
      </w:r>
      <w:r w:rsidRPr="00134519">
        <w:t xml:space="preserve"> </w:t>
      </w:r>
      <w:r w:rsidR="00FB0AFD" w:rsidRPr="00134519">
        <w:t>a</w:t>
      </w:r>
      <w:r w:rsidRPr="00134519">
        <w:t>re also</w:t>
      </w:r>
      <w:r w:rsidR="00FB0AFD" w:rsidRPr="00134519">
        <w:t xml:space="preserve"> supported</w:t>
      </w:r>
      <w:r w:rsidRPr="00134519">
        <w:t xml:space="preserve">. As the mediation effects between </w:t>
      </w:r>
      <w:r w:rsidRPr="00134519">
        <w:lastRenderedPageBreak/>
        <w:t xml:space="preserve">epistemic value, </w:t>
      </w:r>
      <w:r w:rsidR="000A20B0" w:rsidRPr="00134519">
        <w:t>re</w:t>
      </w:r>
      <w:r w:rsidRPr="00134519">
        <w:t xml:space="preserve">purchase intention and </w:t>
      </w:r>
      <w:r w:rsidR="00FB0AFD" w:rsidRPr="00134519">
        <w:t>WOM</w:t>
      </w:r>
      <w:r w:rsidRPr="00134519">
        <w:t xml:space="preserve"> intention through relative advantage</w:t>
      </w:r>
      <w:r w:rsidR="00633574" w:rsidRPr="00134519">
        <w:t>s</w:t>
      </w:r>
      <w:r w:rsidRPr="00134519">
        <w:t xml:space="preserve"> </w:t>
      </w:r>
      <w:r w:rsidR="00FB0AFD" w:rsidRPr="00134519">
        <w:t>a</w:t>
      </w:r>
      <w:r w:rsidRPr="00134519">
        <w:t xml:space="preserve">re not </w:t>
      </w:r>
      <w:r w:rsidR="002C60D3">
        <w:t xml:space="preserve">statistically </w:t>
      </w:r>
      <w:r w:rsidRPr="00134519">
        <w:t xml:space="preserve">significant, the associated </w:t>
      </w:r>
      <w:r w:rsidRPr="00545EDA">
        <w:t xml:space="preserve">H4d </w:t>
      </w:r>
      <w:r w:rsidRPr="007D0575">
        <w:t xml:space="preserve">and </w:t>
      </w:r>
      <w:r w:rsidRPr="00545EDA">
        <w:t>H5d</w:t>
      </w:r>
      <w:r w:rsidRPr="00134519">
        <w:rPr>
          <w:b/>
          <w:bCs/>
          <w:i/>
          <w:vertAlign w:val="subscript"/>
        </w:rPr>
        <w:t xml:space="preserve"> </w:t>
      </w:r>
      <w:r w:rsidR="00FB0AFD" w:rsidRPr="00134519">
        <w:t>a</w:t>
      </w:r>
      <w:r w:rsidRPr="00134519">
        <w:t xml:space="preserve">re </w:t>
      </w:r>
      <w:r w:rsidR="00AA09FB" w:rsidRPr="00134519">
        <w:t>not supported.</w:t>
      </w:r>
      <w:r w:rsidRPr="00134519">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F96297" w:rsidRPr="00134519" w14:paraId="1E5E255A" w14:textId="77777777" w:rsidTr="006B1509">
        <w:trPr>
          <w:trHeight w:val="567"/>
          <w:jc w:val="center"/>
        </w:trPr>
        <w:tc>
          <w:tcPr>
            <w:tcW w:w="4763" w:type="dxa"/>
            <w:vAlign w:val="center"/>
          </w:tcPr>
          <w:p w14:paraId="5DF86C43" w14:textId="28F1EF1D" w:rsidR="00C85755" w:rsidRPr="00134519" w:rsidRDefault="00C85755" w:rsidP="00C741E4">
            <w:pPr>
              <w:jc w:val="center"/>
              <w:rPr>
                <w:szCs w:val="24"/>
              </w:rPr>
            </w:pPr>
            <w:r w:rsidRPr="00134519">
              <w:t xml:space="preserve">--- Insert Table </w:t>
            </w:r>
            <w:r w:rsidR="001641DC">
              <w:t>9</w:t>
            </w:r>
            <w:r w:rsidRPr="00134519">
              <w:t xml:space="preserve"> ---</w:t>
            </w:r>
          </w:p>
        </w:tc>
      </w:tr>
    </w:tbl>
    <w:p w14:paraId="2A39C59A" w14:textId="77777777" w:rsidR="00A256FF" w:rsidRPr="00A256FF" w:rsidRDefault="00A256FF" w:rsidP="00A256FF">
      <w:pPr>
        <w:spacing w:line="480" w:lineRule="auto"/>
        <w:jc w:val="both"/>
        <w:rPr>
          <w:b/>
          <w:bCs/>
        </w:rPr>
      </w:pPr>
      <w:bookmarkStart w:id="37" w:name="_Hlk77255407"/>
    </w:p>
    <w:p w14:paraId="055E8169" w14:textId="77777777" w:rsidR="00A256FF" w:rsidRPr="00A256FF" w:rsidRDefault="00A256FF" w:rsidP="00A256FF">
      <w:pPr>
        <w:keepNext/>
        <w:keepLines/>
        <w:spacing w:line="480" w:lineRule="auto"/>
        <w:outlineLvl w:val="0"/>
        <w:rPr>
          <w:rFonts w:eastAsiaTheme="majorEastAsia"/>
          <w:b/>
          <w:bCs/>
          <w:color w:val="2F5496" w:themeColor="accent1" w:themeShade="BF"/>
          <w:sz w:val="32"/>
          <w:szCs w:val="32"/>
        </w:rPr>
      </w:pPr>
      <w:r w:rsidRPr="00A256FF">
        <w:rPr>
          <w:rFonts w:eastAsiaTheme="majorEastAsia"/>
          <w:b/>
          <w:bCs/>
        </w:rPr>
        <w:t>6. Discussion and implications</w:t>
      </w:r>
    </w:p>
    <w:p w14:paraId="1597522B" w14:textId="646EE7B3" w:rsidR="00A256FF" w:rsidRPr="00A256FF" w:rsidRDefault="00A256FF" w:rsidP="00A256FF">
      <w:pPr>
        <w:keepNext/>
        <w:keepLines/>
        <w:spacing w:line="480" w:lineRule="auto"/>
        <w:outlineLvl w:val="1"/>
        <w:rPr>
          <w:rFonts w:asciiTheme="majorHAnsi" w:eastAsiaTheme="majorEastAsia" w:hAnsiTheme="majorHAnsi" w:cstheme="majorBidi"/>
          <w:b/>
          <w:bCs/>
          <w:color w:val="2F5496" w:themeColor="accent1" w:themeShade="BF"/>
          <w:sz w:val="26"/>
          <w:szCs w:val="26"/>
          <w:lang w:val="en-US"/>
        </w:rPr>
      </w:pPr>
      <w:r w:rsidRPr="00A256FF">
        <w:rPr>
          <w:rFonts w:eastAsiaTheme="majorEastAsia"/>
          <w:b/>
          <w:bCs/>
          <w:lang w:val="en-US"/>
        </w:rPr>
        <w:t>6.1 General discussion</w:t>
      </w:r>
    </w:p>
    <w:p w14:paraId="6937F7DC" w14:textId="6FC2BC6A" w:rsidR="00A256FF" w:rsidRPr="00A256FF" w:rsidRDefault="00A256FF" w:rsidP="00A256FF">
      <w:pPr>
        <w:spacing w:line="480" w:lineRule="auto"/>
        <w:jc w:val="both"/>
        <w:rPr>
          <w:lang w:val="en-US"/>
        </w:rPr>
      </w:pPr>
      <w:r w:rsidRPr="00197479">
        <w:rPr>
          <w:lang w:val="en-US"/>
        </w:rPr>
        <w:t>This study elucidates how perceived relative</w:t>
      </w:r>
      <w:r w:rsidRPr="00A256FF">
        <w:rPr>
          <w:lang w:val="en-US"/>
        </w:rPr>
        <w:t xml:space="preserve"> advantages of superfoods are developed </w:t>
      </w:r>
      <w:r w:rsidR="00CA1ADD">
        <w:rPr>
          <w:lang w:val="en-US"/>
        </w:rPr>
        <w:t>based on value perceptions</w:t>
      </w:r>
      <w:r w:rsidR="00B02CB0">
        <w:rPr>
          <w:lang w:val="en-US"/>
        </w:rPr>
        <w:t xml:space="preserve"> </w:t>
      </w:r>
      <w:r w:rsidRPr="00A256FF">
        <w:rPr>
          <w:lang w:val="en-US"/>
        </w:rPr>
        <w:t xml:space="preserve">and influence </w:t>
      </w:r>
      <w:r w:rsidR="00B02CB0">
        <w:rPr>
          <w:lang w:val="en-US"/>
        </w:rPr>
        <w:t>their</w:t>
      </w:r>
      <w:r w:rsidR="00B02CB0" w:rsidRPr="00A256FF">
        <w:rPr>
          <w:lang w:val="en-US"/>
        </w:rPr>
        <w:t xml:space="preserve"> </w:t>
      </w:r>
      <w:r w:rsidRPr="00A256FF">
        <w:rPr>
          <w:lang w:val="en-US"/>
        </w:rPr>
        <w:t>behavioral responses, as well as illustra</w:t>
      </w:r>
      <w:r w:rsidR="004336A1">
        <w:rPr>
          <w:lang w:val="en-US"/>
        </w:rPr>
        <w:t>tes</w:t>
      </w:r>
      <w:r w:rsidRPr="00A256FF">
        <w:rPr>
          <w:lang w:val="en-US"/>
        </w:rPr>
        <w:t xml:space="preserve"> the cognitive mechanisms of </w:t>
      </w:r>
      <w:proofErr w:type="gramStart"/>
      <w:r w:rsidRPr="00A256FF">
        <w:rPr>
          <w:lang w:val="en-US"/>
        </w:rPr>
        <w:t>consumers’</w:t>
      </w:r>
      <w:proofErr w:type="gramEnd"/>
      <w:r w:rsidRPr="00A256FF">
        <w:rPr>
          <w:lang w:val="en-US"/>
        </w:rPr>
        <w:t xml:space="preserve"> repurchase and WOM intentions by highlighting the trade-off effects between </w:t>
      </w:r>
      <w:r w:rsidR="00672110">
        <w:rPr>
          <w:lang w:val="en-US"/>
        </w:rPr>
        <w:t>the</w:t>
      </w:r>
      <w:r w:rsidR="00672110" w:rsidRPr="00A256FF">
        <w:rPr>
          <w:lang w:val="en-US"/>
        </w:rPr>
        <w:t xml:space="preserve"> relative</w:t>
      </w:r>
      <w:r w:rsidRPr="00A256FF">
        <w:rPr>
          <w:lang w:val="en-US"/>
        </w:rPr>
        <w:t xml:space="preserve"> advantages and perceived costs of superfoods. More precisely, drawing upon the theory of consumption values, this study highlights the significance of functional, emotional, social and situational values in </w:t>
      </w:r>
      <w:r w:rsidR="00197479">
        <w:rPr>
          <w:lang w:val="en-US"/>
        </w:rPr>
        <w:t xml:space="preserve">relation to the way </w:t>
      </w:r>
      <w:r w:rsidRPr="00A256FF">
        <w:rPr>
          <w:lang w:val="en-US"/>
        </w:rPr>
        <w:t xml:space="preserve">relative advantages of superfoods </w:t>
      </w:r>
      <w:r w:rsidR="00197479">
        <w:rPr>
          <w:lang w:val="en-US"/>
        </w:rPr>
        <w:t xml:space="preserve">develop </w:t>
      </w:r>
      <w:r w:rsidRPr="00A256FF">
        <w:rPr>
          <w:lang w:val="en-US"/>
        </w:rPr>
        <w:t xml:space="preserve">in consumers’ minds. The relative advantages that consumers perceive from superfoods have a positive influence on their repurchase and positive WOM intentions. In referring to prospect theory, this study illustrates the trade-off effects between the relative advantages and perceived costs associated with superfoods in influencing consumers’ future purchases, with the positive impact of relative advantages on consumers’ WOM independent </w:t>
      </w:r>
      <w:r w:rsidR="00704A7F">
        <w:rPr>
          <w:lang w:val="en-US"/>
        </w:rPr>
        <w:t>of</w:t>
      </w:r>
      <w:r w:rsidRPr="00A256FF">
        <w:rPr>
          <w:lang w:val="en-US"/>
        </w:rPr>
        <w:t xml:space="preserve"> the</w:t>
      </w:r>
      <w:r w:rsidR="003502F1">
        <w:rPr>
          <w:lang w:val="en-US"/>
        </w:rPr>
        <w:t>ir</w:t>
      </w:r>
      <w:r w:rsidRPr="00A256FF">
        <w:rPr>
          <w:lang w:val="en-US"/>
        </w:rPr>
        <w:t xml:space="preserve"> perceived costs. The following discussion details the rationale and explanations indicated by the findings.</w:t>
      </w:r>
    </w:p>
    <w:p w14:paraId="232CB4A0" w14:textId="1DD8F0C8" w:rsidR="00A256FF" w:rsidRPr="00A256FF" w:rsidRDefault="00A256FF" w:rsidP="00A256FF">
      <w:pPr>
        <w:spacing w:line="480" w:lineRule="auto"/>
        <w:ind w:firstLine="720"/>
        <w:jc w:val="both"/>
        <w:rPr>
          <w:lang w:val="en-US"/>
        </w:rPr>
      </w:pPr>
      <w:r w:rsidRPr="00A256FF">
        <w:rPr>
          <w:lang w:val="en-US"/>
        </w:rPr>
        <w:t>First, in examining the relationships between value perceptions and relative advantages (</w:t>
      </w:r>
      <w:r w:rsidRPr="003679BA">
        <w:rPr>
          <w:lang w:val="en-US"/>
        </w:rPr>
        <w:t>H1a-e</w:t>
      </w:r>
      <w:r w:rsidRPr="00A256FF">
        <w:rPr>
          <w:lang w:val="en-US"/>
        </w:rPr>
        <w:t>)</w:t>
      </w:r>
      <w:r w:rsidR="00197479">
        <w:rPr>
          <w:lang w:val="en-US"/>
        </w:rPr>
        <w:t>,</w:t>
      </w:r>
      <w:r w:rsidRPr="00A256FF">
        <w:rPr>
          <w:lang w:val="en-US"/>
        </w:rPr>
        <w:t xml:space="preserve"> our findings suggest that the functional (</w:t>
      </w:r>
      <w:r w:rsidRPr="003679BA">
        <w:rPr>
          <w:lang w:val="en-US"/>
        </w:rPr>
        <w:t>H1a</w:t>
      </w:r>
      <w:r w:rsidRPr="00A256FF">
        <w:rPr>
          <w:lang w:val="en-US"/>
        </w:rPr>
        <w:t>), emotional (</w:t>
      </w:r>
      <w:r w:rsidRPr="003679BA">
        <w:rPr>
          <w:lang w:val="en-US"/>
        </w:rPr>
        <w:t>H1b</w:t>
      </w:r>
      <w:r w:rsidRPr="00A256FF">
        <w:rPr>
          <w:lang w:val="en-US"/>
        </w:rPr>
        <w:t>), social (</w:t>
      </w:r>
      <w:r w:rsidRPr="003679BA">
        <w:rPr>
          <w:lang w:val="en-US"/>
        </w:rPr>
        <w:t>H1c</w:t>
      </w:r>
      <w:r w:rsidRPr="00A256FF">
        <w:rPr>
          <w:lang w:val="en-US"/>
        </w:rPr>
        <w:t>) and situational (</w:t>
      </w:r>
      <w:r w:rsidRPr="003679BA">
        <w:rPr>
          <w:lang w:val="en-US"/>
        </w:rPr>
        <w:t>H1e</w:t>
      </w:r>
      <w:r w:rsidRPr="00A256FF">
        <w:rPr>
          <w:lang w:val="en-US"/>
        </w:rPr>
        <w:t xml:space="preserve">) value of superfoods contribute to the relative advantages that consumers perceive regarding these foods. This indicates that when choosing superfoods from among alternatives, consumers’ evaluations are based on multidimensional value perceptions of superfoods (Lucas et al., 2021). Consumption values play a significant role in food </w:t>
      </w:r>
      <w:r w:rsidRPr="00A256FF">
        <w:rPr>
          <w:lang w:val="en-US"/>
        </w:rPr>
        <w:lastRenderedPageBreak/>
        <w:t>consumption (</w:t>
      </w:r>
      <w:proofErr w:type="spellStart"/>
      <w:r w:rsidRPr="00A256FF">
        <w:rPr>
          <w:lang w:val="en-US"/>
        </w:rPr>
        <w:t>Kushwah</w:t>
      </w:r>
      <w:proofErr w:type="spellEnd"/>
      <w:r w:rsidRPr="00A256FF">
        <w:rPr>
          <w:lang w:val="en-US"/>
        </w:rPr>
        <w:t xml:space="preserve"> et al., 2019). More precisely, the naturalness and healthiness of superfoods often imply a better taste and higher quality compared to other, non-super/ “inferior” alternatives (</w:t>
      </w:r>
      <w:proofErr w:type="spellStart"/>
      <w:r w:rsidRPr="00A256FF">
        <w:rPr>
          <w:lang w:val="en-US"/>
        </w:rPr>
        <w:t>Rahnama</w:t>
      </w:r>
      <w:proofErr w:type="spellEnd"/>
      <w:r w:rsidRPr="00A256FF">
        <w:rPr>
          <w:lang w:val="en-US"/>
        </w:rPr>
        <w:t>, 2017). Functional value therefore positively influences the relative advantages of superfoods. Similarly, in line with the existing food literature, a healthy and natural diet brings emotional benefits to consumers (Janssen, 2018). The emotional value drawn from superfoods also, therefore, contributes to the relative advantages of those foods. As food habits become part of subculture and social trends, product evaluations and purchase decisions in food consumption also consider the social value of food (</w:t>
      </w:r>
      <w:proofErr w:type="spellStart"/>
      <w:r w:rsidRPr="00A256FF">
        <w:rPr>
          <w:lang w:val="en-US"/>
        </w:rPr>
        <w:t>Emonstspool</w:t>
      </w:r>
      <w:proofErr w:type="spellEnd"/>
      <w:r w:rsidRPr="00A256FF">
        <w:rPr>
          <w:lang w:val="en-US"/>
        </w:rPr>
        <w:t xml:space="preserve"> &amp; Georgi, 2017). W</w:t>
      </w:r>
      <w:r w:rsidR="00197479">
        <w:rPr>
          <w:lang w:val="en-US"/>
        </w:rPr>
        <w:t>hen</w:t>
      </w:r>
      <w:r w:rsidRPr="00A256FF">
        <w:rPr>
          <w:lang w:val="en-US"/>
        </w:rPr>
        <w:t xml:space="preserve"> superfoods </w:t>
      </w:r>
      <w:r w:rsidR="00197479">
        <w:rPr>
          <w:lang w:val="en-US"/>
        </w:rPr>
        <w:t>are</w:t>
      </w:r>
      <w:r w:rsidRPr="00A256FF">
        <w:rPr>
          <w:lang w:val="en-US"/>
        </w:rPr>
        <w:t xml:space="preserve"> regarded as a superior choice of food, they allow consumers to develop a sense of prestige and self-enhancement through their purchase and consumption (Sikka, 2019). Such effects are particularly highlighted when social media is in use</w:t>
      </w:r>
      <w:r w:rsidRPr="00A256FF">
        <w:t xml:space="preserve"> (</w:t>
      </w:r>
      <w:r w:rsidRPr="00A256FF">
        <w:rPr>
          <w:lang w:val="en-US"/>
        </w:rPr>
        <w:t>MacGregor et al.</w:t>
      </w:r>
      <w:r w:rsidR="00197479">
        <w:rPr>
          <w:lang w:val="en-US"/>
        </w:rPr>
        <w:t>,</w:t>
      </w:r>
      <w:r w:rsidRPr="00A256FF">
        <w:rPr>
          <w:lang w:val="en-US"/>
        </w:rPr>
        <w:t xml:space="preserve"> 2018). Our finding also indicates that situational value influences consumers’ recognition of the relative advantages of superfoods (</w:t>
      </w:r>
      <w:proofErr w:type="spellStart"/>
      <w:r w:rsidRPr="00A256FF">
        <w:rPr>
          <w:lang w:val="en-US"/>
        </w:rPr>
        <w:t>Qasim</w:t>
      </w:r>
      <w:proofErr w:type="spellEnd"/>
      <w:r w:rsidRPr="00A256FF">
        <w:rPr>
          <w:lang w:val="en-US"/>
        </w:rPr>
        <w:t xml:space="preserve"> et al.</w:t>
      </w:r>
      <w:r w:rsidR="00197479">
        <w:rPr>
          <w:lang w:val="en-US"/>
        </w:rPr>
        <w:t>,</w:t>
      </w:r>
      <w:r w:rsidRPr="00A256FF">
        <w:rPr>
          <w:lang w:val="en-US"/>
        </w:rPr>
        <w:t xml:space="preserve"> 2019). Instead of focusing solely on the product, situational value captures the dynamics between the consumer and the product (</w:t>
      </w:r>
      <w:proofErr w:type="spellStart"/>
      <w:r w:rsidRPr="00A256FF">
        <w:rPr>
          <w:lang w:val="en-US"/>
        </w:rPr>
        <w:t>Sheth</w:t>
      </w:r>
      <w:proofErr w:type="spellEnd"/>
      <w:r w:rsidRPr="00A256FF">
        <w:rPr>
          <w:lang w:val="en-US"/>
        </w:rPr>
        <w:t xml:space="preserve"> et al., 1991). This value perception is context-specific, with those who believe that superfoods offer more benefits to their health being more likely to perceive a higher relative advantage associated with superfoods (</w:t>
      </w:r>
      <w:proofErr w:type="spellStart"/>
      <w:r w:rsidRPr="00A256FF">
        <w:rPr>
          <w:lang w:val="en-US"/>
        </w:rPr>
        <w:t>Thomé</w:t>
      </w:r>
      <w:proofErr w:type="spellEnd"/>
      <w:r w:rsidRPr="00A256FF">
        <w:rPr>
          <w:lang w:val="en-US"/>
        </w:rPr>
        <w:t xml:space="preserve"> et al., 2020). Our finding also indicates that, of the five dimensions of value perception, epistemic value </w:t>
      </w:r>
      <w:r w:rsidR="00197479" w:rsidRPr="00A256FF">
        <w:rPr>
          <w:lang w:val="en-US"/>
        </w:rPr>
        <w:t>(</w:t>
      </w:r>
      <w:r w:rsidR="00197479" w:rsidRPr="003679BA">
        <w:rPr>
          <w:lang w:val="en-US"/>
        </w:rPr>
        <w:t>H1d</w:t>
      </w:r>
      <w:r w:rsidR="00197479" w:rsidRPr="00A256FF">
        <w:rPr>
          <w:lang w:val="en-US"/>
        </w:rPr>
        <w:t>)</w:t>
      </w:r>
      <w:r w:rsidR="00197479">
        <w:rPr>
          <w:lang w:val="en-US"/>
        </w:rPr>
        <w:t xml:space="preserve"> </w:t>
      </w:r>
      <w:r w:rsidRPr="00A256FF">
        <w:rPr>
          <w:lang w:val="en-US"/>
        </w:rPr>
        <w:t>does not have a significant impact on perceived relative advantage. There are two potential explanations for this. First, as shown in Fig. 2, consumers’ understanding of superfoods focuses on foods that are commonly believed to be nutritional, such as avocados and blueberries, rather than on rare and novel ingredients that would normally arouse consumers’ curiosity (</w:t>
      </w:r>
      <w:proofErr w:type="spellStart"/>
      <w:r w:rsidR="007D0575" w:rsidRPr="007D0575">
        <w:rPr>
          <w:lang w:val="en-US"/>
        </w:rPr>
        <w:t>Dagevos</w:t>
      </w:r>
      <w:proofErr w:type="spellEnd"/>
      <w:r w:rsidR="007D0575" w:rsidRPr="007D0575">
        <w:rPr>
          <w:lang w:val="en-US"/>
        </w:rPr>
        <w:t xml:space="preserve"> &amp; </w:t>
      </w:r>
      <w:proofErr w:type="spellStart"/>
      <w:r w:rsidR="007D0575" w:rsidRPr="007D0575">
        <w:rPr>
          <w:lang w:val="en-US"/>
        </w:rPr>
        <w:t>Ophem</w:t>
      </w:r>
      <w:proofErr w:type="spellEnd"/>
      <w:r w:rsidR="007D0575" w:rsidRPr="007D0575">
        <w:rPr>
          <w:lang w:val="en-US"/>
        </w:rPr>
        <w:t>, 2013</w:t>
      </w:r>
      <w:r w:rsidRPr="00A256FF">
        <w:rPr>
          <w:lang w:val="en-US"/>
        </w:rPr>
        <w:t xml:space="preserve">). Therefore, epistemic value does not influence consumers’ evaluation of the relative advantages of superfoods. Second, we sampled consumers with previous consumption experience of </w:t>
      </w:r>
      <w:r w:rsidRPr="00A256FF">
        <w:rPr>
          <w:lang w:val="en-US"/>
        </w:rPr>
        <w:lastRenderedPageBreak/>
        <w:t>superfoods. It is, therefore, possible that with actual consumption experience, the mystery and novelty associated with superfoods are mitigated (Cho</w:t>
      </w:r>
      <w:r w:rsidR="00584C3B">
        <w:rPr>
          <w:lang w:val="en-US"/>
        </w:rPr>
        <w:t>e</w:t>
      </w:r>
      <w:r w:rsidRPr="00A256FF">
        <w:rPr>
          <w:lang w:val="en-US"/>
        </w:rPr>
        <w:t xml:space="preserve"> &amp; Hong, 2018). </w:t>
      </w:r>
    </w:p>
    <w:p w14:paraId="051A21B7" w14:textId="1179A64B" w:rsidR="00A256FF" w:rsidRPr="00A256FF" w:rsidRDefault="00A256FF" w:rsidP="00A256FF">
      <w:pPr>
        <w:spacing w:line="480" w:lineRule="auto"/>
        <w:ind w:firstLine="720"/>
        <w:jc w:val="both"/>
        <w:rPr>
          <w:lang w:val="en-US"/>
        </w:rPr>
      </w:pPr>
      <w:r w:rsidRPr="00A256FF">
        <w:rPr>
          <w:lang w:val="en-US"/>
        </w:rPr>
        <w:t>Second, this research identifies the significant role of relative advantage in food consumption, the findings suggest</w:t>
      </w:r>
      <w:r w:rsidR="00656DBF">
        <w:rPr>
          <w:lang w:val="en-US"/>
        </w:rPr>
        <w:t>ing</w:t>
      </w:r>
      <w:r w:rsidRPr="00A256FF">
        <w:rPr>
          <w:lang w:val="en-US"/>
        </w:rPr>
        <w:t xml:space="preserve"> that the relative advantages of superfoods determine consumers’ future purchases (</w:t>
      </w:r>
      <w:r w:rsidRPr="003679BA">
        <w:rPr>
          <w:lang w:val="en-US"/>
        </w:rPr>
        <w:t>H2</w:t>
      </w:r>
      <w:r w:rsidRPr="00A256FF">
        <w:rPr>
          <w:lang w:val="en-US"/>
        </w:rPr>
        <w:t>) as well as their positive WOM behavior (</w:t>
      </w:r>
      <w:r w:rsidRPr="003679BA">
        <w:rPr>
          <w:lang w:val="en-US"/>
        </w:rPr>
        <w:t>H3</w:t>
      </w:r>
      <w:r w:rsidRPr="00A256FF">
        <w:rPr>
          <w:lang w:val="en-US"/>
        </w:rPr>
        <w:t xml:space="preserve">). Relative advantage is developed </w:t>
      </w:r>
      <w:r w:rsidR="00656DBF">
        <w:rPr>
          <w:lang w:val="en-US"/>
        </w:rPr>
        <w:t xml:space="preserve">by means </w:t>
      </w:r>
      <w:r w:rsidR="00656DBF" w:rsidRPr="002F1D29">
        <w:rPr>
          <w:lang w:val="en-US"/>
        </w:rPr>
        <w:t>of</w:t>
      </w:r>
      <w:r w:rsidRPr="002F1D29">
        <w:rPr>
          <w:lang w:val="en-US"/>
        </w:rPr>
        <w:t xml:space="preserve"> comparison and plays</w:t>
      </w:r>
      <w:r w:rsidRPr="00A256FF">
        <w:rPr>
          <w:lang w:val="en-US"/>
        </w:rPr>
        <w:t xml:space="preserve"> a key role in the cognitive mechanism of translating value perceptions of superfoods into related behaviors (Gaskell et al., 2007; House, 2016). The higher the value consumers perceive from superfoods, the more competitive superfoods become when they are compared to other alternative foods, thereby resulting in higher relative advantages of superfoods (Mkhize &amp; Ellis, 2020; Ross et al., 2015). Here, relative advantage plays the determining role in consumers’ purchase decision (Ferreira et al., 2014). Similarly, WOM could be an outcome of having considered relative advantages because consumers</w:t>
      </w:r>
      <w:r w:rsidR="002F1D29" w:rsidRPr="002F1D29">
        <w:rPr>
          <w:lang w:val="en-US"/>
        </w:rPr>
        <w:t xml:space="preserve"> </w:t>
      </w:r>
      <w:r w:rsidR="002F1D29" w:rsidRPr="00A256FF">
        <w:rPr>
          <w:lang w:val="en-US"/>
        </w:rPr>
        <w:t>especially</w:t>
      </w:r>
      <w:r w:rsidRPr="00A256FF">
        <w:rPr>
          <w:lang w:val="en-US"/>
        </w:rPr>
        <w:t xml:space="preserve"> </w:t>
      </w:r>
      <w:r w:rsidR="00656DBF">
        <w:rPr>
          <w:lang w:val="en-US"/>
        </w:rPr>
        <w:t xml:space="preserve">tend </w:t>
      </w:r>
      <w:r w:rsidRPr="00A256FF">
        <w:rPr>
          <w:lang w:val="en-US"/>
        </w:rPr>
        <w:t xml:space="preserve">to give recommendations in the post-purchase phase (Liu et al., 2020; Zhang et al., 2019). In addition, our findings emphasize that relative advantages mediate the relationships between </w:t>
      </w:r>
      <w:bookmarkStart w:id="38" w:name="_Hlk51776951"/>
      <w:r w:rsidRPr="00A256FF">
        <w:rPr>
          <w:lang w:val="en-US"/>
        </w:rPr>
        <w:t xml:space="preserve">functional, emotional, social and situational value perceptions </w:t>
      </w:r>
      <w:bookmarkEnd w:id="38"/>
      <w:r w:rsidRPr="00A256FF">
        <w:rPr>
          <w:lang w:val="en-US"/>
        </w:rPr>
        <w:t xml:space="preserve">of superfoods and </w:t>
      </w:r>
      <w:proofErr w:type="gramStart"/>
      <w:r w:rsidRPr="00A256FF">
        <w:rPr>
          <w:lang w:val="en-US"/>
        </w:rPr>
        <w:t>consumers’</w:t>
      </w:r>
      <w:proofErr w:type="gramEnd"/>
      <w:r w:rsidRPr="00A256FF">
        <w:rPr>
          <w:lang w:val="en-US"/>
        </w:rPr>
        <w:t xml:space="preserve"> repurchase and WOM intentions. This suggests that, as the central value perceptions drawn from superfoods, functional, emotional, social and situational values inform consumers’ repurchase (</w:t>
      </w:r>
      <w:r w:rsidRPr="003679BA">
        <w:rPr>
          <w:lang w:val="en-US"/>
        </w:rPr>
        <w:t>H4a</w:t>
      </w:r>
      <w:r w:rsidR="00584C3B">
        <w:rPr>
          <w:lang w:val="en-US"/>
        </w:rPr>
        <w:t xml:space="preserve">, b, c, </w:t>
      </w:r>
      <w:r w:rsidRPr="003679BA">
        <w:rPr>
          <w:lang w:val="en-US"/>
        </w:rPr>
        <w:t>e</w:t>
      </w:r>
      <w:r w:rsidRPr="00A256FF">
        <w:rPr>
          <w:lang w:val="en-US"/>
        </w:rPr>
        <w:t>) and WOM behaviors (</w:t>
      </w:r>
      <w:r w:rsidR="00584C3B" w:rsidRPr="00584C3B">
        <w:rPr>
          <w:lang w:val="en-US"/>
        </w:rPr>
        <w:t>H</w:t>
      </w:r>
      <w:r w:rsidR="00584C3B">
        <w:rPr>
          <w:lang w:val="en-US"/>
        </w:rPr>
        <w:t>5</w:t>
      </w:r>
      <w:r w:rsidR="00584C3B" w:rsidRPr="00584C3B">
        <w:rPr>
          <w:lang w:val="en-US"/>
        </w:rPr>
        <w:t>a, b, c, e</w:t>
      </w:r>
      <w:r w:rsidRPr="00A256FF">
        <w:rPr>
          <w:lang w:val="en-US"/>
        </w:rPr>
        <w:t>) through a cognitive comparing mechanism of relative advantage evaluation.</w:t>
      </w:r>
      <w:r w:rsidR="00584C3B">
        <w:rPr>
          <w:lang w:val="en-US"/>
        </w:rPr>
        <w:t xml:space="preserve"> H4d and H5d are not significant due to the rejection of H1d.</w:t>
      </w:r>
      <w:r w:rsidR="00656DBF">
        <w:rPr>
          <w:lang w:val="en-US"/>
        </w:rPr>
        <w:t xml:space="preserve"> </w:t>
      </w:r>
      <w:r w:rsidRPr="00A256FF">
        <w:rPr>
          <w:lang w:val="en-US"/>
        </w:rPr>
        <w:t xml:space="preserve">Although previous research suggests that various consumption values may independently influence repurchase and WOM behavior relationships (e.g., Agarwal &amp; Karim, 2015; </w:t>
      </w:r>
      <w:proofErr w:type="spellStart"/>
      <w:r w:rsidRPr="00A256FF">
        <w:rPr>
          <w:lang w:val="en-US"/>
        </w:rPr>
        <w:t>Handayani</w:t>
      </w:r>
      <w:proofErr w:type="spellEnd"/>
      <w:r w:rsidRPr="00A256FF">
        <w:rPr>
          <w:lang w:val="en-US"/>
        </w:rPr>
        <w:t xml:space="preserve"> &amp; Arifin, 2017; Kaur et al., 2020), our findings echo pioneering research (e.g., Arts et al., 2011; Mende et al., 2015) </w:t>
      </w:r>
      <w:r w:rsidR="00656DBF">
        <w:rPr>
          <w:lang w:val="en-US"/>
        </w:rPr>
        <w:t xml:space="preserve">in </w:t>
      </w:r>
      <w:r w:rsidRPr="00A256FF">
        <w:rPr>
          <w:lang w:val="en-US"/>
        </w:rPr>
        <w:t>emphasiz</w:t>
      </w:r>
      <w:r w:rsidR="00656DBF">
        <w:rPr>
          <w:lang w:val="en-US"/>
        </w:rPr>
        <w:t>ing</w:t>
      </w:r>
      <w:r w:rsidRPr="00A256FF">
        <w:rPr>
          <w:lang w:val="en-US"/>
        </w:rPr>
        <w:t xml:space="preserve"> that value perceptions more effectively shape consumers’ behavioral responses through helping to form a judgment on relative advantages. This is because, on the one hand, superfoods being </w:t>
      </w:r>
      <w:r w:rsidRPr="00A256FF">
        <w:rPr>
          <w:lang w:val="en-US"/>
        </w:rPr>
        <w:lastRenderedPageBreak/>
        <w:t>recognized as superior to the alternatives (i.e., perceived as having high relative advantage) results in consumers’ greater willingness to buy them (Mkhize &amp; Ellis, 2020). On the other, when considering the advantages of superfoods, consumers are more likely to recommend them to others in order to promote themselves socially</w:t>
      </w:r>
      <w:r w:rsidRPr="00A256FF">
        <w:t xml:space="preserve"> (</w:t>
      </w:r>
      <w:r w:rsidRPr="00A256FF">
        <w:rPr>
          <w:lang w:val="en-US"/>
        </w:rPr>
        <w:t>Atwal et al., 2019; Taheri et al., 2021).</w:t>
      </w:r>
      <w:r w:rsidRPr="00A256FF">
        <w:t xml:space="preserve"> </w:t>
      </w:r>
    </w:p>
    <w:p w14:paraId="568C16D0" w14:textId="0CC5D537" w:rsidR="00A256FF" w:rsidRPr="00A256FF" w:rsidRDefault="00A256FF" w:rsidP="00A256FF">
      <w:pPr>
        <w:spacing w:line="480" w:lineRule="auto"/>
        <w:ind w:firstLine="720"/>
        <w:jc w:val="both"/>
        <w:rPr>
          <w:lang w:val="en-US"/>
        </w:rPr>
      </w:pPr>
      <w:r w:rsidRPr="00A256FF">
        <w:rPr>
          <w:lang w:val="en-US"/>
        </w:rPr>
        <w:t xml:space="preserve">Third, our findings suggest that the perceived costs of superfoods mitigate the positive relationship between relative advantages and </w:t>
      </w:r>
      <w:proofErr w:type="gramStart"/>
      <w:r w:rsidRPr="00A256FF">
        <w:rPr>
          <w:lang w:val="en-US"/>
        </w:rPr>
        <w:t>consumers’</w:t>
      </w:r>
      <w:proofErr w:type="gramEnd"/>
      <w:r w:rsidRPr="00A256FF">
        <w:rPr>
          <w:lang w:val="en-US"/>
        </w:rPr>
        <w:t xml:space="preserve"> repurchase intention (</w:t>
      </w:r>
      <w:r w:rsidRPr="003679BA">
        <w:rPr>
          <w:lang w:val="en-US"/>
        </w:rPr>
        <w:t>H6</w:t>
      </w:r>
      <w:r w:rsidRPr="00A256FF">
        <w:rPr>
          <w:lang w:val="en-US"/>
        </w:rPr>
        <w:t>), and that WOM (</w:t>
      </w:r>
      <w:r w:rsidRPr="003679BA">
        <w:rPr>
          <w:lang w:val="en-US"/>
        </w:rPr>
        <w:t>H7</w:t>
      </w:r>
      <w:r w:rsidRPr="00A256FF">
        <w:rPr>
          <w:lang w:val="en-US"/>
        </w:rPr>
        <w:t xml:space="preserve">) is not influenced by perceived costs. Prospect theory suggests that if consumers are rationale decision makers, their purchase decisions are informed by the trade-off between the benefits and costs associated with consumption (Kahneman &amp; Tversky, 1979). In this study, the findings imply that higher relative advantages developed from superfoods may not guarantee future purchases if the costs associated with superfoods are also high (Berners-Lee et al., 2012; Wong et al., 2021). Such costs could </w:t>
      </w:r>
      <w:r w:rsidR="00656DBF">
        <w:rPr>
          <w:lang w:val="en-US"/>
        </w:rPr>
        <w:t>relate to</w:t>
      </w:r>
      <w:r w:rsidRPr="00A256FF">
        <w:rPr>
          <w:lang w:val="en-US"/>
        </w:rPr>
        <w:t xml:space="preserve"> money, time or the effort needed to acquire superfoods (Csikszentmihalyi, 2000). Perceived costs do not significantly influence the relationship between relative advantages and consumers’ WOM intention. This suggests that, unlike purchase decisions, high costs would not stop consumers sharing positive WOM if they perceived higher levels of </w:t>
      </w:r>
      <w:r w:rsidR="002F1D29">
        <w:rPr>
          <w:lang w:val="en-US"/>
        </w:rPr>
        <w:t xml:space="preserve">the </w:t>
      </w:r>
      <w:r w:rsidRPr="00A256FF">
        <w:rPr>
          <w:lang w:val="en-US"/>
        </w:rPr>
        <w:t>relative advantages of superfoods</w:t>
      </w:r>
      <w:r w:rsidRPr="00A256FF">
        <w:t xml:space="preserve"> (</w:t>
      </w:r>
      <w:r w:rsidRPr="00A256FF">
        <w:rPr>
          <w:lang w:val="en-US"/>
        </w:rPr>
        <w:t xml:space="preserve">Rezaei &amp; Ho, 2021). Although the literature suggests that consumers’ WOM may be subject to their cost-related concerns (e.g., affordability and accessibility; </w:t>
      </w:r>
      <w:r w:rsidRPr="00A256FF">
        <w:t xml:space="preserve">Chang et al., 2016; Mende et al., 2015), our finding highlights that consumers’ WOM recommendations largely rely on their perceptions of relative advantages and are independent </w:t>
      </w:r>
      <w:r w:rsidR="00704A7F">
        <w:t>of</w:t>
      </w:r>
      <w:r w:rsidRPr="00A256FF">
        <w:t xml:space="preserve"> perceived costs. </w:t>
      </w:r>
      <w:r w:rsidRPr="00A256FF">
        <w:rPr>
          <w:lang w:val="en-US"/>
        </w:rPr>
        <w:t xml:space="preserve">In sum, when the perceived costs of superfoods are high, even given the existence of relative advantages, consumers are less likely to buy more superfoods but would still share positive WOM about them.  </w:t>
      </w:r>
    </w:p>
    <w:p w14:paraId="5753FF48" w14:textId="77777777" w:rsidR="00A256FF" w:rsidRPr="00A256FF" w:rsidRDefault="00A256FF" w:rsidP="00A256FF">
      <w:pPr>
        <w:spacing w:line="480" w:lineRule="auto"/>
        <w:jc w:val="both"/>
        <w:rPr>
          <w:b/>
          <w:bCs/>
        </w:rPr>
      </w:pPr>
    </w:p>
    <w:p w14:paraId="4C753F34" w14:textId="77777777" w:rsidR="00A256FF" w:rsidRPr="00A256FF" w:rsidRDefault="00A256FF" w:rsidP="00A256FF">
      <w:pPr>
        <w:keepNext/>
        <w:keepLines/>
        <w:spacing w:line="480" w:lineRule="auto"/>
        <w:outlineLvl w:val="1"/>
        <w:rPr>
          <w:rFonts w:eastAsiaTheme="majorEastAsia"/>
          <w:b/>
          <w:bCs/>
          <w:color w:val="2F5496" w:themeColor="accent1" w:themeShade="BF"/>
          <w:sz w:val="26"/>
          <w:szCs w:val="26"/>
        </w:rPr>
      </w:pPr>
      <w:r w:rsidRPr="00A256FF">
        <w:rPr>
          <w:rFonts w:eastAsiaTheme="majorEastAsia"/>
          <w:b/>
          <w:bCs/>
        </w:rPr>
        <w:lastRenderedPageBreak/>
        <w:t xml:space="preserve">6.2 Theoretical contributions </w:t>
      </w:r>
    </w:p>
    <w:p w14:paraId="490683C2" w14:textId="3FF3D2B4" w:rsidR="00A256FF" w:rsidRPr="00A256FF" w:rsidRDefault="00A256FF" w:rsidP="00A256FF">
      <w:pPr>
        <w:tabs>
          <w:tab w:val="left" w:pos="1263"/>
        </w:tabs>
        <w:spacing w:line="480" w:lineRule="auto"/>
        <w:jc w:val="both"/>
      </w:pPr>
      <w:r w:rsidRPr="00A256FF">
        <w:t xml:space="preserve">This study makes several important theoretical contributions. First, by recognizing the ever-occurring new dietary styles and food consumption trends in the consumer market, this study breaks new ground by introducing and examining the concept of relative advantage in food consumption. Going beyond </w:t>
      </w:r>
      <w:r w:rsidR="00704A7F">
        <w:t xml:space="preserve">an </w:t>
      </w:r>
      <w:r w:rsidRPr="00A256FF">
        <w:t xml:space="preserve">innovation context, the new conceptualization of relative advantage in food consumption </w:t>
      </w:r>
      <w:r w:rsidR="00704A7F">
        <w:t>presents a</w:t>
      </w:r>
      <w:r w:rsidRPr="00A256FF">
        <w:t xml:space="preserve"> rationale for </w:t>
      </w:r>
      <w:r w:rsidR="00704A7F">
        <w:t xml:space="preserve">seeking an answer to </w:t>
      </w:r>
      <w:r w:rsidRPr="00A256FF">
        <w:t>a fundamental question in modern food research – why is a consumer eager to embrace a particular dietary style and/or food consumption trend over the alternatives (</w:t>
      </w:r>
      <w:r w:rsidRPr="00A256FF">
        <w:rPr>
          <w:bCs/>
        </w:rPr>
        <w:t xml:space="preserve">Moore &amp; </w:t>
      </w:r>
      <w:proofErr w:type="spellStart"/>
      <w:r w:rsidRPr="00A256FF">
        <w:rPr>
          <w:bCs/>
        </w:rPr>
        <w:t>Benbasat</w:t>
      </w:r>
      <w:proofErr w:type="spellEnd"/>
      <w:r w:rsidRPr="00A256FF">
        <w:rPr>
          <w:bCs/>
        </w:rPr>
        <w:t>, 1991; Rogers, 2003</w:t>
      </w:r>
      <w:r w:rsidRPr="00A256FF">
        <w:t>)</w:t>
      </w:r>
      <w:r w:rsidR="002F1D29">
        <w:t>?</w:t>
      </w:r>
      <w:r w:rsidRPr="00A256FF">
        <w:t xml:space="preserve"> Our approach pushes the boundaries of prior food consumption research that conceptually recogni</w:t>
      </w:r>
      <w:r w:rsidR="00704A7F">
        <w:t>z</w:t>
      </w:r>
      <w:r w:rsidRPr="00A256FF">
        <w:t>ed the existence of relative advantage/benefit in consumer evaluation and respond</w:t>
      </w:r>
      <w:r w:rsidR="002F1D29">
        <w:t>s</w:t>
      </w:r>
      <w:r w:rsidRPr="00A256FF">
        <w:t xml:space="preserve"> to calls </w:t>
      </w:r>
      <w:r w:rsidR="002F1D29">
        <w:t>to</w:t>
      </w:r>
      <w:r w:rsidRPr="00A256FF">
        <w:t xml:space="preserve"> further </w:t>
      </w:r>
      <w:r w:rsidR="002F1D29" w:rsidRPr="00A256FF">
        <w:t>examin</w:t>
      </w:r>
      <w:r w:rsidR="002F1D29">
        <w:t>e</w:t>
      </w:r>
      <w:r w:rsidR="002F1D29" w:rsidRPr="00A256FF">
        <w:t xml:space="preserve"> </w:t>
      </w:r>
      <w:r w:rsidR="002F1D29">
        <w:t xml:space="preserve">and </w:t>
      </w:r>
      <w:r w:rsidRPr="00A256FF">
        <w:t xml:space="preserve">develop the concept (House, 2016; Mkhize &amp; Ellis, 2020). </w:t>
      </w:r>
      <w:r w:rsidR="00704A7F">
        <w:t>A</w:t>
      </w:r>
      <w:r w:rsidRPr="00A256FF">
        <w:t>s one of the first empirical studies t</w:t>
      </w:r>
      <w:r w:rsidR="00704A7F">
        <w:t>o</w:t>
      </w:r>
      <w:r w:rsidRPr="00A256FF">
        <w:t xml:space="preserve"> contribute to</w:t>
      </w:r>
      <w:r w:rsidR="00704A7F">
        <w:t xml:space="preserve"> the area of</w:t>
      </w:r>
      <w:r w:rsidRPr="00A256FF">
        <w:t xml:space="preserve"> superfood consumption in the fields of marketing and consume</w:t>
      </w:r>
      <w:r w:rsidR="00704A7F">
        <w:t>r</w:t>
      </w:r>
      <w:r w:rsidRPr="00A256FF">
        <w:t xml:space="preserve"> research</w:t>
      </w:r>
      <w:r w:rsidR="00704A7F">
        <w:t>, our research</w:t>
      </w:r>
      <w:r w:rsidRPr="00A256FF">
        <w:t xml:space="preserve"> adds important first-hand empirical evidence to the emerging research stream of superfoods and addresses the fundamental inquiry regarding drivers of consumers’ superfood consumption and advocacy (</w:t>
      </w:r>
      <w:proofErr w:type="spellStart"/>
      <w:r w:rsidRPr="00A256FF">
        <w:t>Muziri</w:t>
      </w:r>
      <w:proofErr w:type="spellEnd"/>
      <w:r w:rsidRPr="00A256FF">
        <w:t xml:space="preserve"> et al., 2021; Sikka, 2019). </w:t>
      </w:r>
    </w:p>
    <w:p w14:paraId="19F98976" w14:textId="64558795" w:rsidR="00A256FF" w:rsidRPr="00A256FF" w:rsidRDefault="00A256FF" w:rsidP="00A256FF">
      <w:pPr>
        <w:tabs>
          <w:tab w:val="left" w:pos="1263"/>
        </w:tabs>
        <w:spacing w:line="480" w:lineRule="auto"/>
        <w:ind w:firstLine="720"/>
        <w:jc w:val="both"/>
      </w:pPr>
      <w:r w:rsidRPr="00A256FF">
        <w:t xml:space="preserve">Second, our study makes </w:t>
      </w:r>
      <w:r w:rsidR="00704A7F">
        <w:t xml:space="preserve">an </w:t>
      </w:r>
      <w:r w:rsidRPr="00A256FF">
        <w:t xml:space="preserve">important contribution by extending the theory of consumption values and highlighting the significance of relative advantage in the cognitive mechanism of translating perceived values into product choices (Peng et al., 2019; </w:t>
      </w:r>
      <w:proofErr w:type="spellStart"/>
      <w:r w:rsidRPr="00A256FF">
        <w:t>Sheth</w:t>
      </w:r>
      <w:proofErr w:type="spellEnd"/>
      <w:r w:rsidRPr="00A256FF">
        <w:t xml:space="preserve"> et al., 1991). The theory of consumption values explains ‘why consumers make the choices they do’ and proposes that a consumer’s choice of a product results from five value perceptions of that product (i.e., functional, emotional, social, epistemic and situational). However, although the theory implies that the choice is informed by comparisons between various alternatives, the sense of comparing was not captured in the original theoretical propositions (</w:t>
      </w:r>
      <w:proofErr w:type="spellStart"/>
      <w:r w:rsidRPr="00A256FF">
        <w:t>Sheth</w:t>
      </w:r>
      <w:proofErr w:type="spellEnd"/>
      <w:r w:rsidRPr="00A256FF">
        <w:t xml:space="preserve"> et al., 1991</w:t>
      </w:r>
      <w:r w:rsidR="000D74C3">
        <w:t>;</w:t>
      </w:r>
      <w:r w:rsidR="000D74C3" w:rsidRPr="000D74C3">
        <w:t xml:space="preserve"> </w:t>
      </w:r>
      <w:r w:rsidR="000D74C3" w:rsidRPr="00A256FF">
        <w:t>Stankevich, 2017</w:t>
      </w:r>
      <w:r w:rsidRPr="00A256FF">
        <w:t xml:space="preserve">). By highlighting the significance of relative advantage, we argue that instead </w:t>
      </w:r>
      <w:r w:rsidRPr="00A256FF">
        <w:lastRenderedPageBreak/>
        <w:t>of directly influencing consumers’ choices, value perceptions contribute to developing a product’s relative advantages in relation to alternatives. Based on an evaluation of the alternatives, consumers not only choose to purchase the product with the highe</w:t>
      </w:r>
      <w:r w:rsidR="00D13CA5">
        <w:t>st</w:t>
      </w:r>
      <w:r w:rsidRPr="00A256FF">
        <w:t xml:space="preserve"> relative </w:t>
      </w:r>
      <w:proofErr w:type="gramStart"/>
      <w:r w:rsidRPr="00A256FF">
        <w:t>advantage, but</w:t>
      </w:r>
      <w:proofErr w:type="gramEnd"/>
      <w:r w:rsidRPr="00A256FF">
        <w:t xml:space="preserve"> are also keen to speak positively about the product (e.g., WOM) (Mkhize </w:t>
      </w:r>
      <w:r w:rsidR="00704A7F">
        <w:t>&amp;</w:t>
      </w:r>
      <w:r w:rsidRPr="00A256FF">
        <w:t xml:space="preserve"> Ellis, 2020). Highlighting relative advantage in the theory of consumption values more accurately reflects the consumer decision-making process and </w:t>
      </w:r>
      <w:r w:rsidR="00704A7F">
        <w:t>addresses</w:t>
      </w:r>
      <w:r w:rsidR="00704A7F" w:rsidRPr="00A256FF">
        <w:t xml:space="preserve"> </w:t>
      </w:r>
      <w:r w:rsidRPr="00A256FF">
        <w:t>the neglect of the</w:t>
      </w:r>
      <w:r w:rsidR="00704A7F">
        <w:t xml:space="preserve"> sense of</w:t>
      </w:r>
      <w:r w:rsidRPr="00A256FF">
        <w:t xml:space="preserve"> comparison in the theory (Engel et al., 1978). In addition, echoing prior research into the significance of value-based advantages (e.g., </w:t>
      </w:r>
      <w:proofErr w:type="spellStart"/>
      <w:r w:rsidRPr="00A256FF">
        <w:t>Balatska</w:t>
      </w:r>
      <w:proofErr w:type="spellEnd"/>
      <w:r w:rsidRPr="00A256FF">
        <w:t xml:space="preserve"> &amp; </w:t>
      </w:r>
      <w:proofErr w:type="spellStart"/>
      <w:r w:rsidRPr="00A256FF">
        <w:t>Grosul</w:t>
      </w:r>
      <w:proofErr w:type="spellEnd"/>
      <w:r w:rsidRPr="00A256FF">
        <w:t xml:space="preserve">, 2021; La &amp; </w:t>
      </w:r>
      <w:proofErr w:type="spellStart"/>
      <w:r w:rsidRPr="00A256FF">
        <w:t>Kandampully</w:t>
      </w:r>
      <w:proofErr w:type="spellEnd"/>
      <w:r w:rsidRPr="00A256FF">
        <w:t xml:space="preserve">, 2004), our research reveals that the development of value-based relative advantages could be product-specific. In the case of superfoods, </w:t>
      </w:r>
      <w:r w:rsidR="00704A7F">
        <w:t>a sense</w:t>
      </w:r>
      <w:r w:rsidRPr="00A256FF">
        <w:t xml:space="preserve"> </w:t>
      </w:r>
      <w:r w:rsidR="00704A7F">
        <w:t xml:space="preserve">of </w:t>
      </w:r>
      <w:r w:rsidRPr="00A256FF">
        <w:t xml:space="preserve">relative advantages </w:t>
      </w:r>
      <w:r w:rsidR="00704A7F">
        <w:t>is</w:t>
      </w:r>
      <w:r w:rsidRPr="00A256FF">
        <w:t xml:space="preserve"> developed based on consumers’ recognition of the functional, emotional, social and situational value of those foods. This pushes the boundaries of a ‘one-size-fits-all’ theorization of value perceptions and recognizes the importance of considering potential boundary conditions of value perceptions (e.g., product-specific, consumer-specific and context-specific conditions) (</w:t>
      </w:r>
      <w:proofErr w:type="spellStart"/>
      <w:r w:rsidRPr="00A256FF">
        <w:t>Wiedmann</w:t>
      </w:r>
      <w:proofErr w:type="spellEnd"/>
      <w:r w:rsidRPr="00A256FF">
        <w:t xml:space="preserve"> et al., 2014).  </w:t>
      </w:r>
    </w:p>
    <w:p w14:paraId="151B417F" w14:textId="0647900E" w:rsidR="00A256FF" w:rsidRPr="00A256FF" w:rsidRDefault="00A256FF" w:rsidP="00A256FF">
      <w:pPr>
        <w:tabs>
          <w:tab w:val="left" w:pos="1263"/>
        </w:tabs>
        <w:spacing w:line="480" w:lineRule="auto"/>
        <w:ind w:firstLine="720"/>
        <w:jc w:val="both"/>
      </w:pPr>
      <w:r w:rsidRPr="00A256FF">
        <w:t xml:space="preserve">Third, </w:t>
      </w:r>
      <w:r w:rsidR="00704A7F">
        <w:t xml:space="preserve">in </w:t>
      </w:r>
      <w:r w:rsidRPr="00A256FF">
        <w:t>draw</w:t>
      </w:r>
      <w:r w:rsidR="00704A7F">
        <w:t>i</w:t>
      </w:r>
      <w:r w:rsidRPr="00A256FF">
        <w:t>n</w:t>
      </w:r>
      <w:r w:rsidR="00704A7F">
        <w:t>g</w:t>
      </w:r>
      <w:r w:rsidRPr="00A256FF">
        <w:t xml:space="preserve"> upon prospect theory, this study identifies the important trade-off effects between the ‘gains’ and ‘losses’ drawn from superfoods in influencing consumers’ purchase and WOM </w:t>
      </w:r>
      <w:proofErr w:type="spellStart"/>
      <w:r w:rsidRPr="00A256FF">
        <w:t>behaviors</w:t>
      </w:r>
      <w:proofErr w:type="spellEnd"/>
      <w:r w:rsidRPr="00A256FF">
        <w:t xml:space="preserve"> (Kahneman &amp; Tversky, 1979</w:t>
      </w:r>
      <w:r w:rsidR="00672110">
        <w:t>; Liu et al., 2019</w:t>
      </w:r>
      <w:r w:rsidRPr="00A256FF">
        <w:t xml:space="preserve">). </w:t>
      </w:r>
      <w:r w:rsidR="00704A7F">
        <w:t>Our research c</w:t>
      </w:r>
      <w:r w:rsidRPr="00A256FF">
        <w:t>ontribut</w:t>
      </w:r>
      <w:r w:rsidR="00704A7F">
        <w:t>es</w:t>
      </w:r>
      <w:r w:rsidRPr="00A256FF">
        <w:t xml:space="preserve"> to the consumer decision-making research (Luce </w:t>
      </w:r>
      <w:r w:rsidR="00F16EC8">
        <w:t>et al.</w:t>
      </w:r>
      <w:r w:rsidRPr="00A256FF">
        <w:t xml:space="preserve">, 2001; </w:t>
      </w:r>
      <w:proofErr w:type="spellStart"/>
      <w:r w:rsidRPr="00A256FF">
        <w:t>Ravoniarison</w:t>
      </w:r>
      <w:proofErr w:type="spellEnd"/>
      <w:r w:rsidRPr="00A256FF">
        <w:t>, 2017)</w:t>
      </w:r>
      <w:r w:rsidR="00704A7F">
        <w:t xml:space="preserve"> in</w:t>
      </w:r>
      <w:r w:rsidRPr="00A256FF">
        <w:t xml:space="preserve"> reveal</w:t>
      </w:r>
      <w:r w:rsidR="00704A7F">
        <w:t>ing</w:t>
      </w:r>
      <w:r w:rsidRPr="00A256FF">
        <w:t xml:space="preserve"> that, in addition to value-based relative advantages, consumers, as rational decision makers, take perceived costs into consideration. Perceived costs mitigate the impact of relative advantages on </w:t>
      </w:r>
      <w:proofErr w:type="gramStart"/>
      <w:r w:rsidRPr="00A256FF">
        <w:t>consumers’</w:t>
      </w:r>
      <w:proofErr w:type="gramEnd"/>
      <w:r w:rsidRPr="00A256FF">
        <w:t xml:space="preserve"> repurchase of superfood, but not on their WOM </w:t>
      </w:r>
      <w:proofErr w:type="spellStart"/>
      <w:r w:rsidRPr="00A256FF">
        <w:t>behaviors</w:t>
      </w:r>
      <w:proofErr w:type="spellEnd"/>
      <w:r w:rsidRPr="00A256FF">
        <w:t xml:space="preserve">. Such nuanced differences in shaping consumers’ post-purchase </w:t>
      </w:r>
      <w:proofErr w:type="spellStart"/>
      <w:r w:rsidRPr="00A256FF">
        <w:t>behaviors</w:t>
      </w:r>
      <w:proofErr w:type="spellEnd"/>
      <w:r w:rsidRPr="00A256FF">
        <w:t xml:space="preserve"> are particularly important for product categories whose promotion often relies on WOM marketing (e.g., the food sector) (Pandey &amp; </w:t>
      </w:r>
      <w:proofErr w:type="spellStart"/>
      <w:r w:rsidRPr="00A256FF">
        <w:t>Khare</w:t>
      </w:r>
      <w:proofErr w:type="spellEnd"/>
      <w:r w:rsidRPr="00A256FF">
        <w:t xml:space="preserve">, 2017). In addition, </w:t>
      </w:r>
      <w:r w:rsidR="00FF10EC">
        <w:t>by</w:t>
      </w:r>
      <w:r w:rsidRPr="00A256FF">
        <w:t xml:space="preserve"> integrating prospect theory into the theory of </w:t>
      </w:r>
      <w:r w:rsidRPr="00A256FF">
        <w:lastRenderedPageBreak/>
        <w:t xml:space="preserve">consumption values, this study responds to calls for theoretical advancement of the theory of consumption values (e.g., </w:t>
      </w:r>
      <w:proofErr w:type="spellStart"/>
      <w:r w:rsidRPr="00A256FF">
        <w:t>Rousta</w:t>
      </w:r>
      <w:proofErr w:type="spellEnd"/>
      <w:r w:rsidRPr="00A256FF">
        <w:t xml:space="preserve"> &amp; </w:t>
      </w:r>
      <w:proofErr w:type="spellStart"/>
      <w:r w:rsidRPr="00A256FF">
        <w:t>Jamshidi</w:t>
      </w:r>
      <w:proofErr w:type="spellEnd"/>
      <w:r w:rsidRPr="00A256FF">
        <w:t xml:space="preserve">, 2020; Shin et al., 2020) and provides a more comprehensive interpretation of the cognitive mechanisms of consumer </w:t>
      </w:r>
      <w:proofErr w:type="spellStart"/>
      <w:r w:rsidRPr="00A256FF">
        <w:t>behaviors</w:t>
      </w:r>
      <w:proofErr w:type="spellEnd"/>
      <w:r w:rsidRPr="00A256FF">
        <w:t xml:space="preserve"> in food consumption. </w:t>
      </w:r>
    </w:p>
    <w:p w14:paraId="51AC5F81" w14:textId="77777777" w:rsidR="00A256FF" w:rsidRPr="00A256FF" w:rsidRDefault="00A256FF" w:rsidP="00A256FF">
      <w:pPr>
        <w:tabs>
          <w:tab w:val="left" w:pos="1263"/>
        </w:tabs>
        <w:spacing w:line="480" w:lineRule="auto"/>
        <w:jc w:val="both"/>
      </w:pPr>
    </w:p>
    <w:p w14:paraId="5CD8C4CF" w14:textId="77777777" w:rsidR="00A256FF" w:rsidRPr="00A256FF" w:rsidRDefault="00A256FF" w:rsidP="00A256FF">
      <w:pPr>
        <w:keepNext/>
        <w:keepLines/>
        <w:spacing w:line="480" w:lineRule="auto"/>
        <w:outlineLvl w:val="1"/>
        <w:rPr>
          <w:rFonts w:eastAsiaTheme="majorEastAsia"/>
          <w:b/>
          <w:bCs/>
          <w:color w:val="2F5496" w:themeColor="accent1" w:themeShade="BF"/>
          <w:sz w:val="26"/>
          <w:szCs w:val="26"/>
        </w:rPr>
      </w:pPr>
      <w:r w:rsidRPr="00A256FF">
        <w:rPr>
          <w:rFonts w:eastAsiaTheme="majorEastAsia"/>
          <w:b/>
          <w:bCs/>
        </w:rPr>
        <w:t xml:space="preserve">6.3 Practical implications </w:t>
      </w:r>
    </w:p>
    <w:p w14:paraId="03031717" w14:textId="2A77055D" w:rsidR="00A256FF" w:rsidRPr="00A256FF" w:rsidRDefault="00A256FF" w:rsidP="00A256FF">
      <w:pPr>
        <w:spacing w:line="480" w:lineRule="auto"/>
        <w:jc w:val="both"/>
      </w:pPr>
      <w:r w:rsidRPr="00A256FF">
        <w:t xml:space="preserve">This research also has profound implications for practice, especially in helping marketing practitioners develop effective promotion </w:t>
      </w:r>
      <w:r w:rsidR="00FC6B87" w:rsidRPr="00A256FF">
        <w:t xml:space="preserve">strategies </w:t>
      </w:r>
      <w:r w:rsidRPr="00A256FF">
        <w:t>and persuasion</w:t>
      </w:r>
      <w:r w:rsidR="00FC6B87">
        <w:t xml:space="preserve"> messages</w:t>
      </w:r>
      <w:r w:rsidRPr="00A256FF">
        <w:t xml:space="preserve"> for food products that are believed to be ‘super</w:t>
      </w:r>
      <w:r w:rsidR="00FF10EC">
        <w:t>.</w:t>
      </w:r>
      <w:r w:rsidRPr="00A256FF">
        <w:t>’ Here, the most essential principle in food marketing is that marketing practitioners should not ‘fool’ consumers by exaggerating the potential benefits of a product, or by undertaking promotion in any misleading way that is beyond what is legitimate (</w:t>
      </w:r>
      <w:proofErr w:type="spellStart"/>
      <w:r w:rsidRPr="00A256FF">
        <w:t>Curll</w:t>
      </w:r>
      <w:proofErr w:type="spellEnd"/>
      <w:r w:rsidRPr="00A256FF">
        <w:t xml:space="preserve"> et al., 2016). Therefore, it is worth noting that our suggestions can only be used to improve the effectiveness of marketing activities for lawful food businesses and </w:t>
      </w:r>
      <w:r w:rsidR="00FF10EC">
        <w:t xml:space="preserve">those </w:t>
      </w:r>
      <w:r w:rsidRPr="00A256FF">
        <w:t xml:space="preserve">superfoods </w:t>
      </w:r>
      <w:r w:rsidR="00D13CA5">
        <w:t>whose</w:t>
      </w:r>
      <w:r w:rsidRPr="00A256FF">
        <w:t xml:space="preserve"> properties are supported by scientific evidence. Above all, in line with </w:t>
      </w:r>
      <w:r w:rsidR="00FF10EC">
        <w:t>European Union (</w:t>
      </w:r>
      <w:r w:rsidRPr="00A256FF">
        <w:t>EU</w:t>
      </w:r>
      <w:r w:rsidR="00FF10EC">
        <w:t>)</w:t>
      </w:r>
      <w:r w:rsidRPr="00A256FF">
        <w:t xml:space="preserve"> policy, businesses should not market their products as ‘super’ unless they have scientific proof</w:t>
      </w:r>
      <w:r w:rsidR="00FF10EC">
        <w:t xml:space="preserve"> of their benefits</w:t>
      </w:r>
      <w:r w:rsidRPr="00A256FF">
        <w:t xml:space="preserve"> (Valentine, 2016). From the marketing perspective, our recommendations for marketing superfoods are threefold: highlight values, enhance relative advantages and reduce perceived costs. </w:t>
      </w:r>
    </w:p>
    <w:p w14:paraId="28997153" w14:textId="67707BF8" w:rsidR="00A256FF" w:rsidRPr="00A256FF" w:rsidRDefault="00A256FF" w:rsidP="00A256FF">
      <w:pPr>
        <w:spacing w:line="480" w:lineRule="auto"/>
        <w:ind w:firstLine="720"/>
        <w:jc w:val="both"/>
      </w:pPr>
      <w:r w:rsidRPr="00A256FF">
        <w:t xml:space="preserve">First, our findings highlight that functional value, emotional value, social value and situational value are key drivers of the relative advantages of superfoods. In order to improve perceptions of </w:t>
      </w:r>
      <w:r w:rsidR="00FF10EC">
        <w:t xml:space="preserve">the </w:t>
      </w:r>
      <w:r w:rsidRPr="00A256FF">
        <w:t xml:space="preserve">relative advantages of superfoods, </w:t>
      </w:r>
      <w:r w:rsidR="00584C3B" w:rsidRPr="00584C3B">
        <w:t>we suggest that marketing practitioners emphasize</w:t>
      </w:r>
      <w:r w:rsidR="00584C3B" w:rsidRPr="00584C3B" w:rsidDel="00584C3B">
        <w:t xml:space="preserve"> </w:t>
      </w:r>
      <w:r w:rsidRPr="00A256FF">
        <w:t>the values embodied in superfoods in their marketing and persuasion messages</w:t>
      </w:r>
      <w:r w:rsidR="00CD54AC">
        <w:t xml:space="preserve"> (</w:t>
      </w:r>
      <w:proofErr w:type="spellStart"/>
      <w:r w:rsidR="00CD54AC" w:rsidRPr="00CD54AC">
        <w:t>Meilhan</w:t>
      </w:r>
      <w:proofErr w:type="spellEnd"/>
      <w:r w:rsidR="00CD54AC">
        <w:t>, 2019)</w:t>
      </w:r>
      <w:r w:rsidRPr="00A256FF">
        <w:t>. In addition to relying on the use of</w:t>
      </w:r>
      <w:r w:rsidR="00D13CA5">
        <w:t xml:space="preserve"> the term</w:t>
      </w:r>
      <w:r w:rsidRPr="00A256FF">
        <w:t xml:space="preserve"> ‘super</w:t>
      </w:r>
      <w:r w:rsidR="00D13CA5">
        <w:t>,</w:t>
      </w:r>
      <w:r w:rsidRPr="00A256FF">
        <w:t xml:space="preserve">’ marketing messages (e.g., advertising and packaging) need to </w:t>
      </w:r>
      <w:r w:rsidR="00FF10EC">
        <w:t>convey</w:t>
      </w:r>
      <w:r w:rsidRPr="00A256FF">
        <w:t xml:space="preserve"> what makes superfoods super (</w:t>
      </w:r>
      <w:proofErr w:type="spellStart"/>
      <w:r w:rsidRPr="00A256FF">
        <w:t>Šamec</w:t>
      </w:r>
      <w:proofErr w:type="spellEnd"/>
      <w:r w:rsidRPr="00A256FF">
        <w:t xml:space="preserve"> et al.,</w:t>
      </w:r>
      <w:r w:rsidR="00FF10EC">
        <w:t xml:space="preserve"> </w:t>
      </w:r>
      <w:r w:rsidRPr="00A256FF">
        <w:t>2019). This c</w:t>
      </w:r>
      <w:r w:rsidR="00FF10EC">
        <w:t>ould</w:t>
      </w:r>
      <w:r w:rsidRPr="00A256FF">
        <w:t xml:space="preserve"> be done by highlighting the values embodied, thereby shaping consumers’ </w:t>
      </w:r>
      <w:r w:rsidRPr="00A256FF">
        <w:lastRenderedPageBreak/>
        <w:t xml:space="preserve">perceptions </w:t>
      </w:r>
      <w:r w:rsidR="00FF10EC">
        <w:t>of</w:t>
      </w:r>
      <w:r w:rsidRPr="00A256FF">
        <w:t xml:space="preserve"> the food that is being marketed (</w:t>
      </w:r>
      <w:proofErr w:type="spellStart"/>
      <w:r w:rsidRPr="00A256FF">
        <w:t>Jezewska-Zychowicz</w:t>
      </w:r>
      <w:proofErr w:type="spellEnd"/>
      <w:r w:rsidRPr="00A256FF">
        <w:t xml:space="preserve"> et al., 2021). For example, to highlight functional value, marketers </w:t>
      </w:r>
      <w:r w:rsidR="00FF10EC">
        <w:t>could</w:t>
      </w:r>
      <w:r w:rsidRPr="00A256FF">
        <w:t xml:space="preserve">, on the one hand, focus on the high quality of superfoods (e.g., naturalness and healthiness) and, on the other, highlight how well superfood ingredients taste (e.g., </w:t>
      </w:r>
      <w:r w:rsidR="00FF10EC">
        <w:t xml:space="preserve">their </w:t>
      </w:r>
      <w:r w:rsidRPr="00A256FF">
        <w:t>organicity and</w:t>
      </w:r>
      <w:r w:rsidR="00FF10EC">
        <w:t xml:space="preserve"> being</w:t>
      </w:r>
      <w:r w:rsidRPr="00A256FF">
        <w:t xml:space="preserve"> additive-free) (Choe &amp; Kim, 2018). The emotional value of superfoods c</w:t>
      </w:r>
      <w:r w:rsidR="00FF10EC">
        <w:t>ould</w:t>
      </w:r>
      <w:r w:rsidRPr="00A256FF">
        <w:t xml:space="preserve"> be reflected by illustrating the positive changes and brighter outlook that could potentially be brought about by superfoods, thereby highlighting appeals around how superfoods may make people feel </w:t>
      </w:r>
      <w:r w:rsidR="00FF10EC">
        <w:t xml:space="preserve">happier or more </w:t>
      </w:r>
      <w:r w:rsidRPr="00A256FF">
        <w:t>positive (</w:t>
      </w:r>
      <w:proofErr w:type="spellStart"/>
      <w:r w:rsidRPr="00A256FF">
        <w:t>Dagevos</w:t>
      </w:r>
      <w:proofErr w:type="spellEnd"/>
      <w:r w:rsidRPr="00A256FF">
        <w:t xml:space="preserve"> &amp; </w:t>
      </w:r>
      <w:proofErr w:type="spellStart"/>
      <w:r w:rsidRPr="00A256FF">
        <w:t>Ophem</w:t>
      </w:r>
      <w:proofErr w:type="spellEnd"/>
      <w:r w:rsidRPr="00A256FF">
        <w:t>, 2013). Social value c</w:t>
      </w:r>
      <w:r w:rsidR="00FF10EC">
        <w:t>ould</w:t>
      </w:r>
      <w:r w:rsidRPr="00A256FF">
        <w:t xml:space="preserve"> be emphasized in </w:t>
      </w:r>
      <w:r w:rsidR="00FF10EC">
        <w:t>various</w:t>
      </w:r>
      <w:r w:rsidRPr="00A256FF">
        <w:t xml:space="preserve"> ways. For example, using social media to create social trends for a food, especially among </w:t>
      </w:r>
      <w:r w:rsidR="00E83263">
        <w:t>the</w:t>
      </w:r>
      <w:r w:rsidRPr="00A256FF">
        <w:t xml:space="preserve"> particular group to which the target consumers belong, </w:t>
      </w:r>
      <w:r w:rsidR="00E83263">
        <w:t xml:space="preserve">would </w:t>
      </w:r>
      <w:r w:rsidRPr="00A256FF">
        <w:t>giv</w:t>
      </w:r>
      <w:r w:rsidR="00E83263">
        <w:t>e</w:t>
      </w:r>
      <w:r w:rsidRPr="00A256FF">
        <w:t xml:space="preserve"> superfoods more social meaning (De </w:t>
      </w:r>
      <w:proofErr w:type="spellStart"/>
      <w:r w:rsidRPr="00A256FF">
        <w:t>Jans</w:t>
      </w:r>
      <w:proofErr w:type="spellEnd"/>
      <w:r w:rsidRPr="00A256FF">
        <w:t xml:space="preserve"> et al., 2021). In another example, marketers could use the copywriting on packaging or in-store displays (e.g., ‘as seen on Instagram’ </w:t>
      </w:r>
      <w:r w:rsidR="00E83263">
        <w:t>or</w:t>
      </w:r>
      <w:r w:rsidRPr="00A256FF">
        <w:t xml:space="preserve"> ‘Influencers’ choice’) to facilitate offline sales by taking advantage of popular online trends. Situational value in this research indicates the extent to which consumers expect superfoods to a</w:t>
      </w:r>
      <w:r w:rsidR="00E83263">
        <w:t>lleviate</w:t>
      </w:r>
      <w:r w:rsidRPr="00A256FF">
        <w:t xml:space="preserve"> their health problems. In this case, marketing messages for superfoods </w:t>
      </w:r>
      <w:r w:rsidR="00E83263">
        <w:t>c</w:t>
      </w:r>
      <w:r w:rsidRPr="00A256FF">
        <w:t>ould emphasize the nutrition that a particular superfood contains and how this assists the human body and</w:t>
      </w:r>
      <w:r w:rsidR="00E83263">
        <w:t xml:space="preserve"> potentially</w:t>
      </w:r>
      <w:r w:rsidRPr="00A256FF">
        <w:t xml:space="preserve"> addresses health issues (</w:t>
      </w:r>
      <w:bookmarkStart w:id="39" w:name="_Hlk68541304"/>
      <w:proofErr w:type="spellStart"/>
      <w:r w:rsidRPr="00A256FF">
        <w:t>Tudoran</w:t>
      </w:r>
      <w:proofErr w:type="spellEnd"/>
      <w:r w:rsidRPr="00A256FF">
        <w:t xml:space="preserve"> et al., 2009</w:t>
      </w:r>
      <w:bookmarkEnd w:id="39"/>
      <w:r w:rsidRPr="00A256FF">
        <w:t xml:space="preserve">). However, this needs to be done with the support of scientific evidence and, ideally, the endorsement of the authorities.   </w:t>
      </w:r>
    </w:p>
    <w:p w14:paraId="219D37D3" w14:textId="6214973E" w:rsidR="00A256FF" w:rsidRPr="00A256FF" w:rsidRDefault="00A256FF" w:rsidP="00A256FF">
      <w:pPr>
        <w:spacing w:line="480" w:lineRule="auto"/>
        <w:ind w:firstLine="720"/>
        <w:jc w:val="both"/>
      </w:pPr>
      <w:r w:rsidRPr="00A256FF">
        <w:t xml:space="preserve">Second, the core finding of this study stresses that consumers’ perceptions of the advantages of </w:t>
      </w:r>
      <w:r w:rsidR="00D13CA5">
        <w:t xml:space="preserve">eating </w:t>
      </w:r>
      <w:r w:rsidRPr="00A256FF">
        <w:t>superfoods relative to other diets play a crucial role in facilitating consumers’ purchases and motivating their positive WOM about superfoods. Therefore, in superfood marketing, we suggest that practitioners underline the unique benefits that superfoods offer to consumers in comparison to the alternatives. This means that it is not only important to specify what superfoods offer (e.g., the values embodied), but also to reveal in the marketing messages what inferior alternatives do not (</w:t>
      </w:r>
      <w:proofErr w:type="spellStart"/>
      <w:r w:rsidRPr="00A256FF">
        <w:t>Hoefkens</w:t>
      </w:r>
      <w:proofErr w:type="spellEnd"/>
      <w:r w:rsidRPr="00A256FF">
        <w:t xml:space="preserve"> et al., 2009). For example, </w:t>
      </w:r>
      <w:r w:rsidRPr="00A256FF">
        <w:lastRenderedPageBreak/>
        <w:t xml:space="preserve">messages such as ‘smoother taste’ and ‘80% more Vitamin C’ would help consumers to develop a more </w:t>
      </w:r>
      <w:proofErr w:type="spellStart"/>
      <w:r w:rsidRPr="00A256FF">
        <w:t>favorable</w:t>
      </w:r>
      <w:proofErr w:type="spellEnd"/>
      <w:r w:rsidRPr="00A256FF">
        <w:t xml:space="preserve"> evaluation of the relative advantages of superfoods (</w:t>
      </w:r>
      <w:proofErr w:type="spellStart"/>
      <w:r w:rsidRPr="00A256FF">
        <w:t>Sujan</w:t>
      </w:r>
      <w:proofErr w:type="spellEnd"/>
      <w:r w:rsidRPr="00A256FF">
        <w:t xml:space="preserve"> &amp; </w:t>
      </w:r>
      <w:proofErr w:type="spellStart"/>
      <w:r w:rsidRPr="00A256FF">
        <w:t>Dekleva</w:t>
      </w:r>
      <w:proofErr w:type="spellEnd"/>
      <w:r w:rsidRPr="00A256FF">
        <w:t xml:space="preserve">, 1987). </w:t>
      </w:r>
      <w:r w:rsidR="00E83263">
        <w:t>Again</w:t>
      </w:r>
      <w:r w:rsidRPr="00A256FF">
        <w:t>, such claims must be genuine and accompanied by scientific evidence. I</w:t>
      </w:r>
      <w:r w:rsidR="00E83263">
        <w:t>f</w:t>
      </w:r>
      <w:r w:rsidRPr="00A256FF">
        <w:t xml:space="preserve"> this</w:t>
      </w:r>
      <w:r w:rsidR="00E83263">
        <w:t xml:space="preserve"> is done</w:t>
      </w:r>
      <w:r w:rsidRPr="00A256FF">
        <w:t>, consumers will be further convinced of the comparative benefits offered by superfoods</w:t>
      </w:r>
      <w:r w:rsidR="00E83263">
        <w:t xml:space="preserve"> and</w:t>
      </w:r>
      <w:r w:rsidRPr="00A256FF">
        <w:t xml:space="preserve"> thereby</w:t>
      </w:r>
      <w:r w:rsidR="00E83263">
        <w:t xml:space="preserve"> more likely to</w:t>
      </w:r>
      <w:r w:rsidRPr="00A256FF">
        <w:t xml:space="preserve"> purchas</w:t>
      </w:r>
      <w:r w:rsidR="00E83263">
        <w:t>e</w:t>
      </w:r>
      <w:r w:rsidRPr="00A256FF">
        <w:t xml:space="preserve"> and speak positively about them (</w:t>
      </w:r>
      <w:proofErr w:type="spellStart"/>
      <w:r w:rsidRPr="00A256FF">
        <w:t>Bambauer</w:t>
      </w:r>
      <w:proofErr w:type="spellEnd"/>
      <w:r w:rsidRPr="00A256FF">
        <w:t xml:space="preserve">-Sachse &amp; </w:t>
      </w:r>
      <w:proofErr w:type="spellStart"/>
      <w:r w:rsidRPr="00A256FF">
        <w:t>Heinzle</w:t>
      </w:r>
      <w:proofErr w:type="spellEnd"/>
      <w:r w:rsidRPr="00A256FF">
        <w:t xml:space="preserve">, 2018). Relative advantages are particularly important when the costs of a superfood are high. This is because although consumers may choose not to consume more of the product due to its high costs, they </w:t>
      </w:r>
      <w:r w:rsidR="00E83263">
        <w:t>may still be keen</w:t>
      </w:r>
      <w:r w:rsidRPr="00A256FF">
        <w:t xml:space="preserve"> to act as product ambassadors and spread positive WOM about it. Recommendations from experienced consumers are particularly important in assisting potential consumers’ purchase decisions (Chang &amp; Chang, 2017).  </w:t>
      </w:r>
    </w:p>
    <w:p w14:paraId="27736CC0" w14:textId="5D83AD2F" w:rsidR="00A256FF" w:rsidRPr="00A256FF" w:rsidRDefault="00A256FF" w:rsidP="00A256FF">
      <w:pPr>
        <w:spacing w:line="480" w:lineRule="auto"/>
        <w:ind w:firstLine="720"/>
        <w:jc w:val="both"/>
      </w:pPr>
      <w:r w:rsidRPr="00A256FF">
        <w:t>Third, in our research, perceived costs capture the cost of money, time and effort in superfood consumption</w:t>
      </w:r>
      <w:r w:rsidR="0072047C">
        <w:t>;</w:t>
      </w:r>
      <w:r w:rsidRPr="00A256FF">
        <w:t xml:space="preserve"> </w:t>
      </w:r>
      <w:r w:rsidR="0072047C">
        <w:t>Hence</w:t>
      </w:r>
      <w:r w:rsidRPr="00A256FF">
        <w:t xml:space="preserve"> we suggest that superfood producers lower the perceived costs of </w:t>
      </w:r>
      <w:r w:rsidR="009453A9">
        <w:t xml:space="preserve">consuming </w:t>
      </w:r>
      <w:r w:rsidRPr="00A256FF">
        <w:t>superfood</w:t>
      </w:r>
      <w:r w:rsidR="009453A9">
        <w:t>s</w:t>
      </w:r>
      <w:r w:rsidRPr="00A256FF">
        <w:t>. This could be done in various ways. In terms of monetary cost, superfood producers could choose to lower the margin for market penetration or use direct s</w:t>
      </w:r>
      <w:r w:rsidR="00E83263">
        <w:t>elling</w:t>
      </w:r>
      <w:r w:rsidRPr="00A256FF">
        <w:t xml:space="preserve"> to save the potential commission and logistical costs, which could then benefit consumers (</w:t>
      </w:r>
      <w:proofErr w:type="spellStart"/>
      <w:r w:rsidRPr="00A256FF">
        <w:t>Herforth</w:t>
      </w:r>
      <w:proofErr w:type="spellEnd"/>
      <w:r w:rsidRPr="00A256FF">
        <w:t xml:space="preserve"> &amp; Ahmed, 2015). In terms of time and accessibility, superfood producers could consider collaborating with reputable retailers or operating a self-sustain</w:t>
      </w:r>
      <w:r w:rsidR="00E83263">
        <w:t>ing</w:t>
      </w:r>
      <w:r w:rsidRPr="00A256FF">
        <w:t xml:space="preserve"> online shop to </w:t>
      </w:r>
      <w:r w:rsidR="00E83263">
        <w:t>en</w:t>
      </w:r>
      <w:r w:rsidRPr="00A256FF">
        <w:t>sure the products are easily accessible by consumers (</w:t>
      </w:r>
      <w:proofErr w:type="spellStart"/>
      <w:r w:rsidRPr="00A256FF">
        <w:t>Drewnowski</w:t>
      </w:r>
      <w:proofErr w:type="spellEnd"/>
      <w:r w:rsidRPr="00A256FF">
        <w:t xml:space="preserve">, 2018). In both the online (e.g., clear product descriptions and benefits, nutrition charts and suitable groups) and offline (e.g., consistent and highly visible packaging and </w:t>
      </w:r>
      <w:proofErr w:type="spellStart"/>
      <w:r w:rsidRPr="00A256FF">
        <w:t>labeling</w:t>
      </w:r>
      <w:proofErr w:type="spellEnd"/>
      <w:r w:rsidRPr="00A256FF">
        <w:t xml:space="preserve"> and eye-level shelf positioning) environments, relevant and useful information needs to be provided to reduce customer anxiety and confusion when making purchase choices (Young et al., 2020; Zou &amp; Liu, 2019). </w:t>
      </w:r>
    </w:p>
    <w:p w14:paraId="121FC616" w14:textId="78382B08" w:rsidR="00A256FF" w:rsidRPr="00A256FF" w:rsidRDefault="00A256FF" w:rsidP="00A256FF">
      <w:pPr>
        <w:tabs>
          <w:tab w:val="left" w:pos="1263"/>
        </w:tabs>
        <w:spacing w:line="480" w:lineRule="auto"/>
        <w:ind w:firstLine="720"/>
        <w:jc w:val="both"/>
      </w:pPr>
      <w:r w:rsidRPr="00A256FF">
        <w:t xml:space="preserve">In addition to the implications for marketing practitioners, this study sheds light on regulations and policies on food manufacturing and consumption for policy makers and </w:t>
      </w:r>
      <w:r w:rsidRPr="00A256FF">
        <w:lastRenderedPageBreak/>
        <w:t>authorities. According to EU rules, the word ‘superfood’ can only be used on products that provide credible scientific evidence from authori</w:t>
      </w:r>
      <w:r w:rsidR="00AC5CFF">
        <w:t>z</w:t>
      </w:r>
      <w:r w:rsidRPr="00A256FF">
        <w:t xml:space="preserve">ed bodies that notifies consumers how the product benefits their health (Valentine, 2016). However, when we conducted our research, we observed that the way in which scientific evidence is provided to consumers has not been standardized. This leads to enormous consumer confusion (Gupta &amp; Mishra, 2021). We therefore urge policy makers to develop a more detailed superfood accreditation scheme and standardize the way scientific evidence is presented. This is important because ‘super’ is a subjective perception-based concept in the current marketplace. As such, the development of standardized superfood </w:t>
      </w:r>
      <w:proofErr w:type="spellStart"/>
      <w:r w:rsidRPr="00A256FF">
        <w:t>labeling</w:t>
      </w:r>
      <w:proofErr w:type="spellEnd"/>
      <w:r w:rsidRPr="00A256FF">
        <w:t xml:space="preserve"> would be helpful in making it easier for consumers to reach decisions (Golan et al., 2001). It is necessary for policy makers and regulating bodies to intervene to minimize consumer confusion. Furthermore, the media plays an irreplaceable role in the superfood trend (Roth &amp; </w:t>
      </w:r>
      <w:proofErr w:type="spellStart"/>
      <w:r w:rsidRPr="00A256FF">
        <w:t>Zawadzki</w:t>
      </w:r>
      <w:proofErr w:type="spellEnd"/>
      <w:r w:rsidRPr="00A256FF">
        <w:t xml:space="preserve">, 2018). Here, we </w:t>
      </w:r>
      <w:r w:rsidR="00AC5CFF">
        <w:t>suggest</w:t>
      </w:r>
      <w:r w:rsidR="00AC5CFF" w:rsidRPr="00A256FF">
        <w:t xml:space="preserve"> </w:t>
      </w:r>
      <w:r w:rsidRPr="00A256FF">
        <w:t>the media, especially the mainstream media and opinion leaders, shoulder more social responsibilities by providing consumers with more accurate and credible information to guide their food consumption</w:t>
      </w:r>
      <w:r w:rsidR="00AC5CFF">
        <w:t xml:space="preserve"> decisions</w:t>
      </w:r>
      <w:r w:rsidRPr="00A256FF">
        <w:t xml:space="preserve"> (Rickard &amp; </w:t>
      </w:r>
      <w:proofErr w:type="spellStart"/>
      <w:r w:rsidRPr="00A256FF">
        <w:t>Feldpausch</w:t>
      </w:r>
      <w:proofErr w:type="spellEnd"/>
      <w:r w:rsidRPr="00A256FF">
        <w:t xml:space="preserve">-Parker, 2016).  </w:t>
      </w:r>
    </w:p>
    <w:p w14:paraId="67FF06A4" w14:textId="77777777" w:rsidR="00A256FF" w:rsidRPr="00A256FF" w:rsidRDefault="00A256FF" w:rsidP="00A256FF">
      <w:pPr>
        <w:tabs>
          <w:tab w:val="left" w:pos="1263"/>
        </w:tabs>
        <w:spacing w:line="480" w:lineRule="auto"/>
        <w:jc w:val="both"/>
      </w:pPr>
    </w:p>
    <w:p w14:paraId="3DAEBAD0" w14:textId="77777777" w:rsidR="00A256FF" w:rsidRPr="00A256FF" w:rsidRDefault="00A256FF" w:rsidP="00A256FF">
      <w:pPr>
        <w:keepNext/>
        <w:keepLines/>
        <w:spacing w:line="480" w:lineRule="auto"/>
        <w:outlineLvl w:val="0"/>
        <w:rPr>
          <w:rFonts w:eastAsiaTheme="majorEastAsia"/>
          <w:b/>
          <w:bCs/>
          <w:color w:val="2F5496" w:themeColor="accent1" w:themeShade="BF"/>
          <w:sz w:val="32"/>
          <w:szCs w:val="32"/>
        </w:rPr>
      </w:pPr>
      <w:r w:rsidRPr="00A256FF">
        <w:rPr>
          <w:rFonts w:eastAsiaTheme="majorEastAsia"/>
          <w:b/>
          <w:bCs/>
        </w:rPr>
        <w:t xml:space="preserve">7. Limitations and future research directions </w:t>
      </w:r>
    </w:p>
    <w:p w14:paraId="06BB1524" w14:textId="2EA9FC64" w:rsidR="008A2EF5" w:rsidRPr="00A256FF" w:rsidRDefault="00A256FF" w:rsidP="00A256FF">
      <w:pPr>
        <w:tabs>
          <w:tab w:val="left" w:pos="1263"/>
        </w:tabs>
        <w:spacing w:line="480" w:lineRule="auto"/>
        <w:jc w:val="both"/>
      </w:pPr>
      <w:r w:rsidRPr="00A256FF">
        <w:t>Although our study makes important contribution</w:t>
      </w:r>
      <w:r w:rsidR="00AC5CFF">
        <w:t>s</w:t>
      </w:r>
      <w:r w:rsidRPr="00A256FF">
        <w:t xml:space="preserve"> to theor</w:t>
      </w:r>
      <w:r w:rsidR="00AC5CFF">
        <w:t>y</w:t>
      </w:r>
      <w:r w:rsidRPr="00A256FF">
        <w:t xml:space="preserve"> and practice by introducing the concept of relative advantages in food consumption and </w:t>
      </w:r>
      <w:r w:rsidR="00AC5CFF">
        <w:t>offer</w:t>
      </w:r>
      <w:r w:rsidR="009453A9">
        <w:t>s</w:t>
      </w:r>
      <w:r w:rsidR="00AC5CFF">
        <w:t xml:space="preserve"> an explanation for</w:t>
      </w:r>
      <w:r w:rsidRPr="00A256FF">
        <w:t xml:space="preserve"> the cognitive mechanisms of consumers’ superfood consumption and advocacy, it has certain limitations that have implications for future research. First, as one of the first studies of superfoods from the consumers’ perspective, our research views the superfood concept as a whole. Future research could adopt the same research method to explore the nuanced differences between packaged/lightly processed superfoods (e.g., chia seeds and wheatgrass powder) and superfood ingredients (e.g., kale and avocado) (</w:t>
      </w:r>
      <w:bookmarkStart w:id="40" w:name="_Hlk68541335"/>
      <w:proofErr w:type="spellStart"/>
      <w:r w:rsidRPr="00A256FF">
        <w:t>Meyerding</w:t>
      </w:r>
      <w:proofErr w:type="spellEnd"/>
      <w:r w:rsidRPr="00A256FF">
        <w:t xml:space="preserve"> et al., 2018)</w:t>
      </w:r>
      <w:bookmarkEnd w:id="40"/>
      <w:r w:rsidRPr="00A256FF">
        <w:t xml:space="preserve">. Second, this research focuses on </w:t>
      </w:r>
      <w:r w:rsidRPr="00A256FF">
        <w:lastRenderedPageBreak/>
        <w:t>existing superfood consumers (i.e., those who believe that they have consumed superfoods) and their value perceptions. However, potential consumers can also perceive value from a product, even though their value perceptions might be different from those of experienced consumers whose value perceptions are based on prior experience (Wu et al., 2018). Thus, future research could validate perceptions among potential superfood consumers in order to generalize the findings. Third, all our respondents were UK residents. Prior research acknowledges that culture plays an important role in food consumption (</w:t>
      </w:r>
      <w:proofErr w:type="spellStart"/>
      <w:r w:rsidRPr="00A256FF">
        <w:t>Seegebarth</w:t>
      </w:r>
      <w:proofErr w:type="spellEnd"/>
      <w:r w:rsidRPr="00A256FF">
        <w:t xml:space="preserve"> et al., 2016). Superfood consumers in other geographic locations, such as countries in the Far East and the regions of North America, may have different value perceptions regarding the factors that influence superfood evaluation and purchase. Cross-cultural research could be conducted to examine the extent to which superfood consumption is culturally distinct. Last, the current research emphasizes the value perceptions and relative advantages of superfoods and illustrates the cognitive mechanism of repurchase and positive WOM. However,</w:t>
      </w:r>
      <w:r w:rsidR="00AC5CFF">
        <w:t xml:space="preserve"> the suggestion of the existence of</w:t>
      </w:r>
      <w:r w:rsidRPr="00A256FF">
        <w:t xml:space="preserve"> superfoods </w:t>
      </w:r>
      <w:r w:rsidR="00AC5CFF">
        <w:t>is</w:t>
      </w:r>
      <w:r w:rsidRPr="00A256FF">
        <w:t xml:space="preserve"> often questioned as a marketing gimmick. It would be worth exploring the darker side of consumers’ perceptions toward superfoods (e.g., cynicism and </w:t>
      </w:r>
      <w:proofErr w:type="spellStart"/>
      <w:r w:rsidRPr="00A256FF">
        <w:t>skepticism</w:t>
      </w:r>
      <w:proofErr w:type="spellEnd"/>
      <w:r w:rsidRPr="00A256FF">
        <w:t>) and negative responses (e.g., resistance and rejection) (Rodney, 2018)</w:t>
      </w:r>
      <w:bookmarkEnd w:id="37"/>
      <w:r w:rsidR="00305293" w:rsidRPr="00134519">
        <w:t xml:space="preserve">. </w:t>
      </w:r>
      <w:r w:rsidR="008A2EF5" w:rsidRPr="00134519">
        <w:rPr>
          <w:b/>
          <w:bCs/>
        </w:rPr>
        <w:br w:type="page"/>
      </w:r>
    </w:p>
    <w:p w14:paraId="26866E32" w14:textId="649BE57E" w:rsidR="00553EE5" w:rsidRPr="00134519" w:rsidRDefault="00553EE5" w:rsidP="00F96297">
      <w:pPr>
        <w:pStyle w:val="Heading1"/>
        <w:spacing w:before="0" w:line="480" w:lineRule="auto"/>
        <w:rPr>
          <w:rFonts w:ascii="Times New Roman" w:hAnsi="Times New Roman" w:cs="Times New Roman"/>
          <w:b/>
          <w:bCs/>
          <w:color w:val="auto"/>
          <w:sz w:val="24"/>
          <w:szCs w:val="24"/>
        </w:rPr>
      </w:pPr>
      <w:r w:rsidRPr="00134519">
        <w:rPr>
          <w:rFonts w:ascii="Times New Roman" w:hAnsi="Times New Roman" w:cs="Times New Roman"/>
          <w:b/>
          <w:bCs/>
          <w:color w:val="auto"/>
          <w:sz w:val="24"/>
          <w:szCs w:val="24"/>
        </w:rPr>
        <w:lastRenderedPageBreak/>
        <w:t xml:space="preserve">References </w:t>
      </w:r>
    </w:p>
    <w:p w14:paraId="6FF67BD9" w14:textId="77777777" w:rsidR="00637293" w:rsidRPr="00134519" w:rsidRDefault="00637293" w:rsidP="007716FE">
      <w:pPr>
        <w:spacing w:after="40"/>
        <w:ind w:left="720" w:hanging="720"/>
        <w:jc w:val="both"/>
        <w:rPr>
          <w:rFonts w:eastAsiaTheme="minorEastAsia"/>
        </w:rPr>
      </w:pPr>
      <w:r w:rsidRPr="00134519">
        <w:rPr>
          <w:rFonts w:eastAsiaTheme="minorEastAsia"/>
        </w:rPr>
        <w:t xml:space="preserve">Abrantes, J. L., </w:t>
      </w:r>
      <w:proofErr w:type="spellStart"/>
      <w:r w:rsidRPr="00134519">
        <w:rPr>
          <w:rFonts w:eastAsiaTheme="minorEastAsia"/>
        </w:rPr>
        <w:t>Seabra</w:t>
      </w:r>
      <w:proofErr w:type="spellEnd"/>
      <w:r w:rsidRPr="00134519">
        <w:rPr>
          <w:rFonts w:eastAsiaTheme="minorEastAsia"/>
        </w:rPr>
        <w:t>, C., Lages, C. R., &amp; Jayawardhena, C. (2013). Drivers of in‐group and out‐of‐group electronic word‐of‐mouth (</w:t>
      </w:r>
      <w:proofErr w:type="spellStart"/>
      <w:r w:rsidRPr="00134519">
        <w:rPr>
          <w:rFonts w:eastAsiaTheme="minorEastAsia"/>
        </w:rPr>
        <w:t>eWOM</w:t>
      </w:r>
      <w:proofErr w:type="spellEnd"/>
      <w:r w:rsidRPr="00134519">
        <w:rPr>
          <w:rFonts w:eastAsiaTheme="minorEastAsia"/>
        </w:rPr>
        <w:t>). </w:t>
      </w:r>
      <w:r w:rsidRPr="00134519">
        <w:rPr>
          <w:rFonts w:eastAsiaTheme="minorEastAsia"/>
          <w:i/>
          <w:iCs/>
        </w:rPr>
        <w:t>European Journal of Marketing</w:t>
      </w:r>
      <w:r w:rsidRPr="00134519">
        <w:rPr>
          <w:rFonts w:eastAsiaTheme="minorEastAsia"/>
        </w:rPr>
        <w:t xml:space="preserve">, 47(7), 1067-1088. </w:t>
      </w:r>
    </w:p>
    <w:p w14:paraId="5DFA1DEE"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Agarwal, H., &amp; Karim, S. F. (2015). An investigation into the factors affecting the consumer’s </w:t>
      </w:r>
      <w:proofErr w:type="spellStart"/>
      <w:r w:rsidRPr="00134519">
        <w:rPr>
          <w:rFonts w:eastAsiaTheme="minorEastAsia"/>
        </w:rPr>
        <w:t>behavioral</w:t>
      </w:r>
      <w:proofErr w:type="spellEnd"/>
      <w:r w:rsidRPr="00134519">
        <w:rPr>
          <w:rFonts w:eastAsiaTheme="minorEastAsia"/>
        </w:rPr>
        <w:t xml:space="preserve"> intention towards mobile coupon redemption. </w:t>
      </w:r>
      <w:r w:rsidRPr="00134519">
        <w:rPr>
          <w:rFonts w:eastAsiaTheme="minorEastAsia"/>
          <w:i/>
          <w:iCs/>
        </w:rPr>
        <w:t>Advances in Economic and Business Management (AEBM)</w:t>
      </w:r>
      <w:r w:rsidRPr="00134519">
        <w:rPr>
          <w:rFonts w:eastAsiaTheme="minorEastAsia"/>
        </w:rPr>
        <w:t>, 2(13), 1311-1315.</w:t>
      </w:r>
    </w:p>
    <w:p w14:paraId="5F5B1517"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Agudo</w:t>
      </w:r>
      <w:proofErr w:type="spellEnd"/>
      <w:r w:rsidRPr="00134519">
        <w:rPr>
          <w:rFonts w:eastAsiaTheme="minorEastAsia"/>
        </w:rPr>
        <w:t xml:space="preserve">-Peregrina, Á. F., Hernández-García, Á., &amp; Pascual-Miguel, F. J. (2014). </w:t>
      </w:r>
      <w:proofErr w:type="spellStart"/>
      <w:r w:rsidRPr="00134519">
        <w:rPr>
          <w:rFonts w:eastAsiaTheme="minorEastAsia"/>
        </w:rPr>
        <w:t>Behavioral</w:t>
      </w:r>
      <w:proofErr w:type="spellEnd"/>
      <w:r w:rsidRPr="00134519">
        <w:rPr>
          <w:rFonts w:eastAsiaTheme="minorEastAsia"/>
        </w:rPr>
        <w:t xml:space="preserve"> intention, use </w:t>
      </w:r>
      <w:proofErr w:type="spellStart"/>
      <w:r w:rsidRPr="00134519">
        <w:rPr>
          <w:rFonts w:eastAsiaTheme="minorEastAsia"/>
        </w:rPr>
        <w:t>behavior</w:t>
      </w:r>
      <w:proofErr w:type="spellEnd"/>
      <w:r w:rsidRPr="00134519">
        <w:rPr>
          <w:rFonts w:eastAsiaTheme="minorEastAsia"/>
        </w:rPr>
        <w:t xml:space="preserve"> and the acceptance of electronic learning systems: Differences between higher education and lifelong learning. </w:t>
      </w:r>
      <w:r w:rsidRPr="00134519">
        <w:rPr>
          <w:rFonts w:eastAsiaTheme="minorEastAsia"/>
          <w:i/>
          <w:iCs/>
        </w:rPr>
        <w:t xml:space="preserve">Computers in Human </w:t>
      </w:r>
      <w:proofErr w:type="spellStart"/>
      <w:r w:rsidRPr="00134519">
        <w:rPr>
          <w:rFonts w:eastAsiaTheme="minorEastAsia"/>
          <w:i/>
          <w:iCs/>
        </w:rPr>
        <w:t>Behavior</w:t>
      </w:r>
      <w:proofErr w:type="spellEnd"/>
      <w:r w:rsidRPr="00134519">
        <w:rPr>
          <w:rFonts w:eastAsiaTheme="minorEastAsia"/>
        </w:rPr>
        <w:t>, 34, 301-314.</w:t>
      </w:r>
    </w:p>
    <w:p w14:paraId="44450732"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Alsulaiman</w:t>
      </w:r>
      <w:proofErr w:type="spellEnd"/>
      <w:r w:rsidRPr="00134519">
        <w:rPr>
          <w:rFonts w:eastAsiaTheme="minorEastAsia"/>
        </w:rPr>
        <w:t>, K., Forbes, S. L., Dean, D. L., &amp; Cohen, D. A. (2015). Relationships between perceived product values and three word of mouth variables. </w:t>
      </w:r>
      <w:r w:rsidRPr="00134519">
        <w:rPr>
          <w:rFonts w:eastAsiaTheme="minorEastAsia"/>
          <w:i/>
          <w:iCs/>
        </w:rPr>
        <w:t>Journal of Customer Behaviour</w:t>
      </w:r>
      <w:r w:rsidRPr="00134519">
        <w:rPr>
          <w:rFonts w:eastAsiaTheme="minorEastAsia"/>
        </w:rPr>
        <w:t>, 14(4), 277-294.</w:t>
      </w:r>
    </w:p>
    <w:p w14:paraId="2731DBF6" w14:textId="77777777" w:rsidR="00637293" w:rsidRPr="00134519" w:rsidRDefault="00637293" w:rsidP="00AE41C0">
      <w:pPr>
        <w:spacing w:after="40"/>
        <w:ind w:left="720" w:hanging="720"/>
        <w:jc w:val="both"/>
        <w:rPr>
          <w:rFonts w:eastAsiaTheme="minorEastAsia"/>
        </w:rPr>
      </w:pPr>
      <w:r w:rsidRPr="00134519">
        <w:rPr>
          <w:rFonts w:eastAsiaTheme="minorEastAsia"/>
        </w:rPr>
        <w:t>Amaro, S., &amp; Duarte, P. (2015). An integrative model of consumers' intentions to purchase travel online. </w:t>
      </w:r>
      <w:r w:rsidRPr="00134519">
        <w:rPr>
          <w:rFonts w:eastAsiaTheme="minorEastAsia"/>
          <w:i/>
          <w:iCs/>
        </w:rPr>
        <w:t>Tourism Management</w:t>
      </w:r>
      <w:r w:rsidRPr="00134519">
        <w:rPr>
          <w:rFonts w:eastAsiaTheme="minorEastAsia"/>
        </w:rPr>
        <w:t>, 46, 64-79.</w:t>
      </w:r>
    </w:p>
    <w:p w14:paraId="3ED03B31" w14:textId="77777777" w:rsidR="00637293" w:rsidRPr="00134519" w:rsidRDefault="00637293" w:rsidP="00AE41C0">
      <w:pPr>
        <w:spacing w:after="40"/>
        <w:ind w:left="720" w:hanging="720"/>
        <w:jc w:val="both"/>
        <w:rPr>
          <w:rFonts w:eastAsiaTheme="minorEastAsia"/>
        </w:rPr>
      </w:pPr>
      <w:r w:rsidRPr="00134519">
        <w:rPr>
          <w:rFonts w:eastAsiaTheme="minorEastAsia"/>
        </w:rPr>
        <w:t>Armstrong, J. S. &amp; Overton, T. S. (1977). Estimating nonresponse bias in mail surveys</w:t>
      </w:r>
      <w:r w:rsidRPr="00134519">
        <w:rPr>
          <w:rFonts w:eastAsiaTheme="minorEastAsia"/>
          <w:i/>
          <w:iCs/>
        </w:rPr>
        <w:t>. Journal of Marketing Research</w:t>
      </w:r>
      <w:r w:rsidRPr="00134519">
        <w:rPr>
          <w:rFonts w:eastAsiaTheme="minorEastAsia"/>
        </w:rPr>
        <w:t>, 14(3), 396-402.</w:t>
      </w:r>
    </w:p>
    <w:p w14:paraId="557BA3F0"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Arts, J. W., </w:t>
      </w:r>
      <w:proofErr w:type="spellStart"/>
      <w:r w:rsidRPr="00134519">
        <w:rPr>
          <w:rFonts w:eastAsiaTheme="minorEastAsia"/>
        </w:rPr>
        <w:t>Frambach</w:t>
      </w:r>
      <w:proofErr w:type="spellEnd"/>
      <w:r w:rsidRPr="00134519">
        <w:rPr>
          <w:rFonts w:eastAsiaTheme="minorEastAsia"/>
        </w:rPr>
        <w:t xml:space="preserve">, R. T., &amp; </w:t>
      </w:r>
      <w:proofErr w:type="spellStart"/>
      <w:r w:rsidRPr="00134519">
        <w:rPr>
          <w:rFonts w:eastAsiaTheme="minorEastAsia"/>
        </w:rPr>
        <w:t>Bijmolt</w:t>
      </w:r>
      <w:proofErr w:type="spellEnd"/>
      <w:r w:rsidRPr="00134519">
        <w:rPr>
          <w:rFonts w:eastAsiaTheme="minorEastAsia"/>
        </w:rPr>
        <w:t xml:space="preserve">, T. H. (2011). Generalizations on consumer innovation adoption: A meta-analysis on drivers of intention and </w:t>
      </w:r>
      <w:proofErr w:type="spellStart"/>
      <w:r w:rsidRPr="00134519">
        <w:rPr>
          <w:rFonts w:eastAsiaTheme="minorEastAsia"/>
        </w:rPr>
        <w:t>behavior</w:t>
      </w:r>
      <w:proofErr w:type="spellEnd"/>
      <w:r w:rsidRPr="00134519">
        <w:rPr>
          <w:rFonts w:eastAsiaTheme="minorEastAsia"/>
        </w:rPr>
        <w:t>. </w:t>
      </w:r>
      <w:r w:rsidRPr="00134519">
        <w:rPr>
          <w:rFonts w:eastAsiaTheme="minorEastAsia"/>
          <w:i/>
          <w:iCs/>
        </w:rPr>
        <w:t>International Journal of Research in Marketing</w:t>
      </w:r>
      <w:r w:rsidRPr="00134519">
        <w:rPr>
          <w:rFonts w:eastAsiaTheme="minorEastAsia"/>
        </w:rPr>
        <w:t>, 28(2), 134-144.</w:t>
      </w:r>
    </w:p>
    <w:p w14:paraId="034CFF90"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Atwal, G., Bryson, D., &amp; </w:t>
      </w:r>
      <w:proofErr w:type="spellStart"/>
      <w:r w:rsidRPr="00134519">
        <w:rPr>
          <w:rFonts w:eastAsiaTheme="minorEastAsia"/>
        </w:rPr>
        <w:t>Tavilla</w:t>
      </w:r>
      <w:proofErr w:type="spellEnd"/>
      <w:r w:rsidRPr="00134519">
        <w:rPr>
          <w:rFonts w:eastAsiaTheme="minorEastAsia"/>
        </w:rPr>
        <w:t>, V. (2019). Posting photos of luxury cuisine online: An exploratory study. </w:t>
      </w:r>
      <w:r w:rsidRPr="00134519">
        <w:rPr>
          <w:rFonts w:eastAsiaTheme="minorEastAsia"/>
          <w:i/>
          <w:iCs/>
        </w:rPr>
        <w:t>British Food Journal</w:t>
      </w:r>
      <w:r w:rsidRPr="00134519">
        <w:rPr>
          <w:rFonts w:eastAsiaTheme="minorEastAsia"/>
        </w:rPr>
        <w:t xml:space="preserve">, 121(2), 454-465. </w:t>
      </w:r>
    </w:p>
    <w:p w14:paraId="3BF4F4D4"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Bagozzi</w:t>
      </w:r>
      <w:proofErr w:type="spellEnd"/>
      <w:r w:rsidRPr="00134519">
        <w:rPr>
          <w:rFonts w:eastAsiaTheme="minorEastAsia"/>
        </w:rPr>
        <w:t xml:space="preserve">, R. P. &amp; Yi, Y. (1988). On the evaluation of structural equation models. </w:t>
      </w:r>
      <w:r w:rsidRPr="00134519">
        <w:rPr>
          <w:rFonts w:eastAsiaTheme="minorEastAsia"/>
          <w:i/>
          <w:iCs/>
        </w:rPr>
        <w:t>Journal of the Academy of Marketing Science</w:t>
      </w:r>
      <w:r w:rsidRPr="00134519">
        <w:rPr>
          <w:rFonts w:eastAsiaTheme="minorEastAsia"/>
        </w:rPr>
        <w:t>, 16(1), 74-94.</w:t>
      </w:r>
    </w:p>
    <w:p w14:paraId="3F6147BA"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Bagozzi</w:t>
      </w:r>
      <w:proofErr w:type="spellEnd"/>
      <w:r w:rsidRPr="00134519">
        <w:rPr>
          <w:rFonts w:eastAsiaTheme="minorEastAsia"/>
        </w:rPr>
        <w:t xml:space="preserve">, R. P., Yi, Y. &amp; Phillips, L. W. (1991). Assessing construct validity in organizational research. </w:t>
      </w:r>
      <w:r w:rsidRPr="00134519">
        <w:rPr>
          <w:rFonts w:eastAsiaTheme="minorEastAsia"/>
          <w:i/>
          <w:iCs/>
        </w:rPr>
        <w:t>Administrative Science Quarterly</w:t>
      </w:r>
      <w:r w:rsidRPr="00134519">
        <w:rPr>
          <w:rFonts w:eastAsiaTheme="minorEastAsia"/>
        </w:rPr>
        <w:t>, 36(3), 421-458.</w:t>
      </w:r>
    </w:p>
    <w:p w14:paraId="12098BD5" w14:textId="77777777" w:rsidR="00637293" w:rsidRPr="002F681C" w:rsidRDefault="00637293" w:rsidP="002F681C">
      <w:pPr>
        <w:spacing w:after="40"/>
        <w:ind w:left="720" w:hanging="720"/>
        <w:jc w:val="both"/>
        <w:rPr>
          <w:rFonts w:eastAsiaTheme="minorEastAsia"/>
          <w:lang w:val="en-US"/>
        </w:rPr>
      </w:pPr>
      <w:bookmarkStart w:id="41" w:name="_Hlk77185408"/>
      <w:proofErr w:type="spellStart"/>
      <w:r w:rsidRPr="002F681C">
        <w:rPr>
          <w:rFonts w:eastAsiaTheme="minorEastAsia"/>
          <w:lang w:val="en-US"/>
        </w:rPr>
        <w:t>Balatska</w:t>
      </w:r>
      <w:proofErr w:type="spellEnd"/>
      <w:r w:rsidRPr="002F681C">
        <w:rPr>
          <w:rFonts w:eastAsiaTheme="minorEastAsia"/>
          <w:lang w:val="en-US"/>
        </w:rPr>
        <w:t xml:space="preserve">, N., &amp; </w:t>
      </w:r>
      <w:proofErr w:type="spellStart"/>
      <w:r w:rsidRPr="002F681C">
        <w:rPr>
          <w:rFonts w:eastAsiaTheme="minorEastAsia"/>
          <w:lang w:val="en-US"/>
        </w:rPr>
        <w:t>Grosul</w:t>
      </w:r>
      <w:bookmarkEnd w:id="41"/>
      <w:proofErr w:type="spellEnd"/>
      <w:r w:rsidRPr="002F681C">
        <w:rPr>
          <w:rFonts w:eastAsiaTheme="minorEastAsia"/>
          <w:lang w:val="en-US"/>
        </w:rPr>
        <w:t>, V. (2021). Development of a methodological basis for assessing the effectiveness of value-oriented management of development of a restaurant business enterprise. </w:t>
      </w:r>
      <w:r w:rsidRPr="002F681C">
        <w:rPr>
          <w:rFonts w:eastAsiaTheme="minorEastAsia"/>
          <w:i/>
          <w:iCs/>
          <w:lang w:val="en-US"/>
        </w:rPr>
        <w:t>Technology audit and production reserves</w:t>
      </w:r>
      <w:r w:rsidRPr="002F681C">
        <w:rPr>
          <w:rFonts w:eastAsiaTheme="minorEastAsia"/>
          <w:lang w:val="en-US"/>
        </w:rPr>
        <w:t>, </w:t>
      </w:r>
      <w:r w:rsidRPr="002F681C">
        <w:rPr>
          <w:rFonts w:eastAsiaTheme="minorEastAsia"/>
          <w:i/>
          <w:iCs/>
          <w:lang w:val="en-US"/>
        </w:rPr>
        <w:t>1</w:t>
      </w:r>
      <w:r w:rsidRPr="002F681C">
        <w:rPr>
          <w:rFonts w:eastAsiaTheme="minorEastAsia"/>
          <w:lang w:val="en-US"/>
        </w:rPr>
        <w:t>(4 (57)), 6-9.</w:t>
      </w:r>
    </w:p>
    <w:p w14:paraId="13461504" w14:textId="77777777" w:rsidR="00637293" w:rsidRPr="002F681C" w:rsidRDefault="00637293" w:rsidP="002F681C">
      <w:pPr>
        <w:spacing w:after="40"/>
        <w:ind w:left="720" w:hanging="720"/>
        <w:jc w:val="both"/>
        <w:rPr>
          <w:rFonts w:eastAsiaTheme="minorEastAsia"/>
          <w:lang w:val="en-US"/>
        </w:rPr>
      </w:pPr>
      <w:bookmarkStart w:id="42" w:name="_Hlk77241021"/>
      <w:proofErr w:type="spellStart"/>
      <w:r w:rsidRPr="002F681C">
        <w:rPr>
          <w:rFonts w:eastAsiaTheme="minorEastAsia"/>
          <w:lang w:val="en-US"/>
        </w:rPr>
        <w:t>Bambauer</w:t>
      </w:r>
      <w:proofErr w:type="spellEnd"/>
      <w:r w:rsidRPr="002F681C">
        <w:rPr>
          <w:rFonts w:eastAsiaTheme="minorEastAsia"/>
          <w:lang w:val="en-US"/>
        </w:rPr>
        <w:t xml:space="preserve">-Sachse, S., &amp; </w:t>
      </w:r>
      <w:proofErr w:type="spellStart"/>
      <w:r w:rsidRPr="002F681C">
        <w:rPr>
          <w:rFonts w:eastAsiaTheme="minorEastAsia"/>
          <w:lang w:val="en-US"/>
        </w:rPr>
        <w:t>Heinzle</w:t>
      </w:r>
      <w:proofErr w:type="spellEnd"/>
      <w:r w:rsidRPr="002F681C">
        <w:rPr>
          <w:rFonts w:eastAsiaTheme="minorEastAsia"/>
          <w:lang w:val="en-US"/>
        </w:rPr>
        <w:t>, P. (2018</w:t>
      </w:r>
      <w:bookmarkEnd w:id="42"/>
      <w:r w:rsidRPr="002F681C">
        <w:rPr>
          <w:rFonts w:eastAsiaTheme="minorEastAsia"/>
          <w:lang w:val="en-US"/>
        </w:rPr>
        <w:t>). Comparative advertising for goods versus services: Effects of different types of product attributes through consumer reactance and activation on consumer response. </w:t>
      </w:r>
      <w:r w:rsidRPr="002F681C">
        <w:rPr>
          <w:rFonts w:eastAsiaTheme="minorEastAsia"/>
          <w:i/>
          <w:iCs/>
          <w:lang w:val="en-US"/>
        </w:rPr>
        <w:t>Journal of Retailing and Consumer Services</w:t>
      </w:r>
      <w:r w:rsidRPr="002F681C">
        <w:rPr>
          <w:rFonts w:eastAsiaTheme="minorEastAsia"/>
          <w:lang w:val="en-US"/>
        </w:rPr>
        <w:t>, </w:t>
      </w:r>
      <w:r w:rsidRPr="002F681C">
        <w:rPr>
          <w:rFonts w:eastAsiaTheme="minorEastAsia"/>
          <w:i/>
          <w:iCs/>
          <w:lang w:val="en-US"/>
        </w:rPr>
        <w:t>44</w:t>
      </w:r>
      <w:r w:rsidRPr="002F681C">
        <w:rPr>
          <w:rFonts w:eastAsiaTheme="minorEastAsia"/>
          <w:lang w:val="en-US"/>
        </w:rPr>
        <w:t>, 82-90.</w:t>
      </w:r>
    </w:p>
    <w:p w14:paraId="02A0FB7F" w14:textId="77777777" w:rsidR="00637293" w:rsidRPr="00637293" w:rsidRDefault="00637293" w:rsidP="00637293">
      <w:pPr>
        <w:spacing w:after="40"/>
        <w:ind w:left="720" w:hanging="720"/>
        <w:jc w:val="both"/>
        <w:rPr>
          <w:rFonts w:eastAsiaTheme="minorEastAsia"/>
          <w:lang w:val="en-US"/>
        </w:rPr>
      </w:pPr>
      <w:bookmarkStart w:id="43" w:name="_Hlk77433026"/>
      <w:r w:rsidRPr="00637293">
        <w:rPr>
          <w:rFonts w:eastAsiaTheme="minorEastAsia"/>
          <w:lang w:val="en-US"/>
        </w:rPr>
        <w:t>Banerjee, S., Yadav, V., &amp; Banerjee</w:t>
      </w:r>
      <w:bookmarkEnd w:id="43"/>
      <w:r w:rsidRPr="00637293">
        <w:rPr>
          <w:rFonts w:eastAsiaTheme="minorEastAsia"/>
          <w:lang w:val="en-US"/>
        </w:rPr>
        <w:t>, S. C. (2016). A social marketing framework for innovation and technology adoption: The case of agricultural extension in India. </w:t>
      </w:r>
      <w:r w:rsidRPr="00637293">
        <w:rPr>
          <w:rFonts w:eastAsiaTheme="minorEastAsia"/>
          <w:i/>
          <w:iCs/>
          <w:lang w:val="en-US"/>
        </w:rPr>
        <w:t>Journal of Self-Governance and Management Economics</w:t>
      </w:r>
      <w:r w:rsidRPr="00637293">
        <w:rPr>
          <w:rFonts w:eastAsiaTheme="minorEastAsia"/>
          <w:lang w:val="en-US"/>
        </w:rPr>
        <w:t>, </w:t>
      </w:r>
      <w:r w:rsidRPr="00637293">
        <w:rPr>
          <w:rFonts w:eastAsiaTheme="minorEastAsia"/>
          <w:i/>
          <w:iCs/>
          <w:lang w:val="en-US"/>
        </w:rPr>
        <w:t>4</w:t>
      </w:r>
      <w:r w:rsidRPr="00637293">
        <w:rPr>
          <w:rFonts w:eastAsiaTheme="minorEastAsia"/>
          <w:lang w:val="en-US"/>
        </w:rPr>
        <w:t>(2), 63.</w:t>
      </w:r>
    </w:p>
    <w:p w14:paraId="74DCDDB9" w14:textId="77777777" w:rsidR="00637293" w:rsidRPr="00134519" w:rsidRDefault="00637293" w:rsidP="00AE41C0">
      <w:pPr>
        <w:spacing w:after="40"/>
        <w:ind w:left="720" w:hanging="720"/>
        <w:jc w:val="both"/>
        <w:rPr>
          <w:rFonts w:eastAsiaTheme="minorEastAsia"/>
        </w:rPr>
      </w:pPr>
      <w:r w:rsidRPr="00134519">
        <w:rPr>
          <w:rFonts w:eastAsiaTheme="minorEastAsia"/>
        </w:rPr>
        <w:t>Berger, J. (2014). Word of mouth and interpersonal communication: A review and directions for future research. </w:t>
      </w:r>
      <w:r w:rsidRPr="00134519">
        <w:rPr>
          <w:rFonts w:eastAsiaTheme="minorEastAsia"/>
          <w:i/>
          <w:iCs/>
        </w:rPr>
        <w:t>Journal of Consumer Psychology</w:t>
      </w:r>
      <w:r w:rsidRPr="00134519">
        <w:rPr>
          <w:rFonts w:eastAsiaTheme="minorEastAsia"/>
        </w:rPr>
        <w:t>, 24(4), 586-607.</w:t>
      </w:r>
    </w:p>
    <w:p w14:paraId="5832F0F4"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Berners-Lee, M., </w:t>
      </w:r>
      <w:proofErr w:type="spellStart"/>
      <w:r w:rsidRPr="00134519">
        <w:rPr>
          <w:rFonts w:eastAsiaTheme="minorEastAsia"/>
        </w:rPr>
        <w:t>Hoolohan</w:t>
      </w:r>
      <w:proofErr w:type="spellEnd"/>
      <w:r w:rsidRPr="00134519">
        <w:rPr>
          <w:rFonts w:eastAsiaTheme="minorEastAsia"/>
        </w:rPr>
        <w:t xml:space="preserve">, C., </w:t>
      </w:r>
      <w:proofErr w:type="spellStart"/>
      <w:r w:rsidRPr="00134519">
        <w:rPr>
          <w:rFonts w:eastAsiaTheme="minorEastAsia"/>
        </w:rPr>
        <w:t>Cammack</w:t>
      </w:r>
      <w:proofErr w:type="spellEnd"/>
      <w:r w:rsidRPr="00134519">
        <w:rPr>
          <w:rFonts w:eastAsiaTheme="minorEastAsia"/>
        </w:rPr>
        <w:t>, H., &amp; Hewitt, C. N. (2012). The relative greenhouse gas impacts of realistic dietary choices. </w:t>
      </w:r>
      <w:r w:rsidRPr="00134519">
        <w:rPr>
          <w:rFonts w:eastAsiaTheme="minorEastAsia"/>
          <w:i/>
          <w:iCs/>
        </w:rPr>
        <w:t>Energy Policy</w:t>
      </w:r>
      <w:r w:rsidRPr="00134519">
        <w:rPr>
          <w:rFonts w:eastAsiaTheme="minorEastAsia"/>
        </w:rPr>
        <w:t>, 43, 184-190.</w:t>
      </w:r>
    </w:p>
    <w:p w14:paraId="35529D07"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Bollen</w:t>
      </w:r>
      <w:proofErr w:type="spellEnd"/>
      <w:r w:rsidRPr="00134519">
        <w:rPr>
          <w:rFonts w:eastAsiaTheme="minorEastAsia"/>
        </w:rPr>
        <w:t>, K., &amp; Lennox, R. (1991). Conventional wisdom on measurement: A structural equation perspective. </w:t>
      </w:r>
      <w:r w:rsidRPr="00134519">
        <w:rPr>
          <w:rFonts w:eastAsiaTheme="minorEastAsia"/>
          <w:i/>
          <w:iCs/>
        </w:rPr>
        <w:t>Psychological Bulletin</w:t>
      </w:r>
      <w:r w:rsidRPr="00134519">
        <w:rPr>
          <w:rFonts w:eastAsiaTheme="minorEastAsia"/>
        </w:rPr>
        <w:t>, 110(2), 305–314. </w:t>
      </w:r>
    </w:p>
    <w:p w14:paraId="3D5EEDF5"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Brown, T. A. (2006). </w:t>
      </w:r>
      <w:r w:rsidRPr="00134519">
        <w:rPr>
          <w:rFonts w:eastAsiaTheme="minorEastAsia"/>
          <w:i/>
          <w:iCs/>
        </w:rPr>
        <w:t>Confirmatory factor analysis for applied research</w:t>
      </w:r>
      <w:r w:rsidRPr="00134519">
        <w:rPr>
          <w:rFonts w:eastAsiaTheme="minorEastAsia"/>
        </w:rPr>
        <w:t>. Edited by Kenny, D.A., New York: The Guilford Press.</w:t>
      </w:r>
    </w:p>
    <w:p w14:paraId="7DDBB6BA" w14:textId="77777777" w:rsidR="00637293" w:rsidRPr="00134519" w:rsidRDefault="00637293" w:rsidP="00AE41C0">
      <w:pPr>
        <w:spacing w:after="40"/>
        <w:ind w:left="720" w:hanging="720"/>
        <w:jc w:val="both"/>
        <w:rPr>
          <w:rFonts w:eastAsiaTheme="minorEastAsia"/>
        </w:rPr>
      </w:pPr>
      <w:r w:rsidRPr="00134519">
        <w:rPr>
          <w:rFonts w:eastAsiaTheme="minorEastAsia"/>
        </w:rPr>
        <w:lastRenderedPageBreak/>
        <w:t>Chang, S. H., &amp; Chang, C. W. (2017). Tie strength, green expertise, and interpersonal influences on the purchase of organic food in an emerging market. </w:t>
      </w:r>
      <w:r w:rsidRPr="00134519">
        <w:rPr>
          <w:rFonts w:eastAsiaTheme="minorEastAsia"/>
          <w:i/>
          <w:iCs/>
        </w:rPr>
        <w:t>British Food Journal</w:t>
      </w:r>
      <w:r w:rsidRPr="00134519">
        <w:rPr>
          <w:rFonts w:eastAsiaTheme="minorEastAsia"/>
        </w:rPr>
        <w:t>, 119(2), 284-300.</w:t>
      </w:r>
    </w:p>
    <w:p w14:paraId="70FDFEE5"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Chang, Y., Ko, Y. J., &amp; </w:t>
      </w:r>
      <w:proofErr w:type="spellStart"/>
      <w:r w:rsidRPr="00134519">
        <w:rPr>
          <w:rFonts w:eastAsiaTheme="minorEastAsia"/>
        </w:rPr>
        <w:t>Leite</w:t>
      </w:r>
      <w:proofErr w:type="spellEnd"/>
      <w:r w:rsidRPr="00134519">
        <w:rPr>
          <w:rFonts w:eastAsiaTheme="minorEastAsia"/>
        </w:rPr>
        <w:t>, W. L. (2016). The effect of perceived brand leadership on luxury service WOM. </w:t>
      </w:r>
      <w:r w:rsidRPr="00134519">
        <w:rPr>
          <w:rFonts w:eastAsiaTheme="minorEastAsia"/>
          <w:i/>
          <w:iCs/>
        </w:rPr>
        <w:t>Journal of Services Marketing</w:t>
      </w:r>
      <w:r w:rsidRPr="00134519">
        <w:rPr>
          <w:rFonts w:eastAsiaTheme="minorEastAsia"/>
        </w:rPr>
        <w:t>, 30(6), 659-671.</w:t>
      </w:r>
    </w:p>
    <w:p w14:paraId="5B2884CF" w14:textId="77777777" w:rsidR="00637293" w:rsidRPr="00134519" w:rsidRDefault="00637293" w:rsidP="00AE41C0">
      <w:pPr>
        <w:spacing w:after="40"/>
        <w:ind w:left="720" w:hanging="720"/>
        <w:jc w:val="both"/>
        <w:rPr>
          <w:rFonts w:eastAsiaTheme="minorEastAsia"/>
        </w:rPr>
      </w:pPr>
      <w:r w:rsidRPr="00134519">
        <w:rPr>
          <w:rFonts w:eastAsiaTheme="minorEastAsia"/>
        </w:rPr>
        <w:t>Chiu, C. M., Wang, E. T., Fang, Y. H., &amp; Huang, H. Y. (2014). Understanding customers' repeat purchase intentions in B2C e‐commerce: The roles of utilitarian value, hedonic value and perceived risk. </w:t>
      </w:r>
      <w:r w:rsidRPr="00134519">
        <w:rPr>
          <w:rFonts w:eastAsiaTheme="minorEastAsia"/>
          <w:i/>
          <w:iCs/>
        </w:rPr>
        <w:t>Information Systems Journal</w:t>
      </w:r>
      <w:r w:rsidRPr="00134519">
        <w:rPr>
          <w:rFonts w:eastAsiaTheme="minorEastAsia"/>
        </w:rPr>
        <w:t>, 24(1), 85-114.</w:t>
      </w:r>
    </w:p>
    <w:p w14:paraId="3C7BEF83"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Cho, Y. N., </w:t>
      </w:r>
      <w:proofErr w:type="spellStart"/>
      <w:r w:rsidRPr="00134519">
        <w:rPr>
          <w:rFonts w:eastAsiaTheme="minorEastAsia"/>
        </w:rPr>
        <w:t>Thyroff</w:t>
      </w:r>
      <w:proofErr w:type="spellEnd"/>
      <w:r w:rsidRPr="00134519">
        <w:rPr>
          <w:rFonts w:eastAsiaTheme="minorEastAsia"/>
        </w:rPr>
        <w:t xml:space="preserve">, A., </w:t>
      </w:r>
      <w:proofErr w:type="spellStart"/>
      <w:r w:rsidRPr="00134519">
        <w:rPr>
          <w:rFonts w:eastAsiaTheme="minorEastAsia"/>
        </w:rPr>
        <w:t>Rapert</w:t>
      </w:r>
      <w:proofErr w:type="spellEnd"/>
      <w:r w:rsidRPr="00134519">
        <w:rPr>
          <w:rFonts w:eastAsiaTheme="minorEastAsia"/>
        </w:rPr>
        <w:t xml:space="preserve">, M. I., Park, S. Y., &amp; Lee, H. J. (2013). To be or not to be green: Exploring individualism and collectivism as antecedents of environmental </w:t>
      </w:r>
      <w:proofErr w:type="spellStart"/>
      <w:r w:rsidRPr="00134519">
        <w:rPr>
          <w:rFonts w:eastAsiaTheme="minorEastAsia"/>
        </w:rPr>
        <w:t>behavior</w:t>
      </w:r>
      <w:proofErr w:type="spellEnd"/>
      <w:r w:rsidRPr="00134519">
        <w:rPr>
          <w:rFonts w:eastAsiaTheme="minorEastAsia"/>
          <w:i/>
          <w:iCs/>
        </w:rPr>
        <w:t>. Journal of Business Research</w:t>
      </w:r>
      <w:r w:rsidRPr="00134519">
        <w:rPr>
          <w:rFonts w:eastAsiaTheme="minorEastAsia"/>
        </w:rPr>
        <w:t>, 66(8), 1052-1059.</w:t>
      </w:r>
    </w:p>
    <w:p w14:paraId="79A04728"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Choe, J. Y. J., &amp; Kim, S. S. (2018). Effects of tourists’ local food consumption value on attitude, food destination image, and </w:t>
      </w:r>
      <w:proofErr w:type="spellStart"/>
      <w:r w:rsidRPr="00134519">
        <w:rPr>
          <w:rFonts w:eastAsiaTheme="minorEastAsia"/>
        </w:rPr>
        <w:t>behavioral</w:t>
      </w:r>
      <w:proofErr w:type="spellEnd"/>
      <w:r w:rsidRPr="00134519">
        <w:rPr>
          <w:rFonts w:eastAsiaTheme="minorEastAsia"/>
        </w:rPr>
        <w:t xml:space="preserve"> intention. </w:t>
      </w:r>
      <w:r w:rsidRPr="00134519">
        <w:rPr>
          <w:rFonts w:eastAsiaTheme="minorEastAsia"/>
          <w:i/>
          <w:iCs/>
        </w:rPr>
        <w:t>International Journal of Hospitality Management</w:t>
      </w:r>
      <w:r w:rsidRPr="00134519">
        <w:rPr>
          <w:rFonts w:eastAsiaTheme="minorEastAsia"/>
        </w:rPr>
        <w:t>, 71, 1-10.</w:t>
      </w:r>
    </w:p>
    <w:p w14:paraId="14D6D02E" w14:textId="77777777" w:rsidR="00637293" w:rsidRPr="002F681C" w:rsidRDefault="00637293" w:rsidP="002F681C">
      <w:pPr>
        <w:spacing w:after="40"/>
        <w:ind w:left="720" w:hanging="720"/>
        <w:jc w:val="both"/>
        <w:rPr>
          <w:rFonts w:eastAsiaTheme="minorEastAsia"/>
          <w:lang w:val="en-US"/>
        </w:rPr>
      </w:pPr>
      <w:r w:rsidRPr="002F681C">
        <w:rPr>
          <w:rFonts w:eastAsiaTheme="minorEastAsia"/>
          <w:lang w:val="en-US"/>
        </w:rPr>
        <w:t>Choe, S. Y., &amp; Hong, J. H. (2018). Can information positively influence familiarity and acceptance of a novel ethnic food? A case study of Korean traditional foods for Malaysian consumers. </w:t>
      </w:r>
      <w:r w:rsidRPr="002F681C">
        <w:rPr>
          <w:rFonts w:eastAsiaTheme="minorEastAsia"/>
          <w:i/>
          <w:iCs/>
          <w:lang w:val="en-US"/>
        </w:rPr>
        <w:t>Journal of sensory studies</w:t>
      </w:r>
      <w:r w:rsidRPr="002F681C">
        <w:rPr>
          <w:rFonts w:eastAsiaTheme="minorEastAsia"/>
          <w:lang w:val="en-US"/>
        </w:rPr>
        <w:t>, </w:t>
      </w:r>
      <w:r w:rsidRPr="002F681C">
        <w:rPr>
          <w:rFonts w:eastAsiaTheme="minorEastAsia"/>
          <w:i/>
          <w:iCs/>
          <w:lang w:val="en-US"/>
        </w:rPr>
        <w:t>33</w:t>
      </w:r>
      <w:r w:rsidRPr="002F681C">
        <w:rPr>
          <w:rFonts w:eastAsiaTheme="minorEastAsia"/>
          <w:lang w:val="en-US"/>
        </w:rPr>
        <w:t>(3), e12327.</w:t>
      </w:r>
    </w:p>
    <w:p w14:paraId="0FFD37ED" w14:textId="77777777" w:rsidR="00637293" w:rsidRDefault="00637293" w:rsidP="00AE41C0">
      <w:pPr>
        <w:spacing w:after="40"/>
        <w:ind w:left="720" w:hanging="720"/>
        <w:jc w:val="both"/>
        <w:rPr>
          <w:rFonts w:eastAsiaTheme="minorEastAsia"/>
        </w:rPr>
      </w:pPr>
      <w:proofErr w:type="spellStart"/>
      <w:r w:rsidRPr="00A91FC4">
        <w:rPr>
          <w:rFonts w:eastAsiaTheme="minorEastAsia"/>
        </w:rPr>
        <w:t>Chongtham</w:t>
      </w:r>
      <w:proofErr w:type="spellEnd"/>
      <w:r w:rsidRPr="00A91FC4">
        <w:rPr>
          <w:rFonts w:eastAsiaTheme="minorEastAsia"/>
        </w:rPr>
        <w:t>, N., &amp; Bisht, M. S. (2020). </w:t>
      </w:r>
      <w:r w:rsidRPr="00A91FC4">
        <w:rPr>
          <w:rFonts w:eastAsiaTheme="minorEastAsia"/>
          <w:i/>
          <w:iCs/>
        </w:rPr>
        <w:t>Bamboo shoot: superfood for nutrition, health and medicine</w:t>
      </w:r>
      <w:r w:rsidRPr="00A91FC4">
        <w:rPr>
          <w:rFonts w:eastAsiaTheme="minorEastAsia"/>
        </w:rPr>
        <w:t>. CRC Press.</w:t>
      </w:r>
    </w:p>
    <w:p w14:paraId="00572FF5"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Choo, H., Chung, J. E., &amp; </w:t>
      </w:r>
      <w:proofErr w:type="spellStart"/>
      <w:r w:rsidRPr="00134519">
        <w:rPr>
          <w:rFonts w:eastAsiaTheme="minorEastAsia"/>
        </w:rPr>
        <w:t>Pysarchik</w:t>
      </w:r>
      <w:proofErr w:type="spellEnd"/>
      <w:r w:rsidRPr="00134519">
        <w:rPr>
          <w:rFonts w:eastAsiaTheme="minorEastAsia"/>
        </w:rPr>
        <w:t xml:space="preserve">, D. T. (2004). Antecedents to new food product purchasing </w:t>
      </w:r>
      <w:proofErr w:type="spellStart"/>
      <w:r w:rsidRPr="00134519">
        <w:rPr>
          <w:rFonts w:eastAsiaTheme="minorEastAsia"/>
        </w:rPr>
        <w:t>behavior</w:t>
      </w:r>
      <w:proofErr w:type="spellEnd"/>
      <w:r w:rsidRPr="00134519">
        <w:rPr>
          <w:rFonts w:eastAsiaTheme="minorEastAsia"/>
        </w:rPr>
        <w:t xml:space="preserve"> among innovator groups in India. </w:t>
      </w:r>
      <w:r w:rsidRPr="00134519">
        <w:rPr>
          <w:rFonts w:eastAsiaTheme="minorEastAsia"/>
          <w:i/>
          <w:iCs/>
        </w:rPr>
        <w:t>European Journal of Marketing</w:t>
      </w:r>
      <w:r w:rsidRPr="00134519">
        <w:rPr>
          <w:rFonts w:eastAsiaTheme="minorEastAsia"/>
        </w:rPr>
        <w:t>, 38(5/6), 608-625.</w:t>
      </w:r>
    </w:p>
    <w:p w14:paraId="2BD7679A"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Choudhury, V., &amp; </w:t>
      </w:r>
      <w:proofErr w:type="spellStart"/>
      <w:r w:rsidRPr="00134519">
        <w:rPr>
          <w:rFonts w:eastAsiaTheme="minorEastAsia"/>
        </w:rPr>
        <w:t>Karahanna</w:t>
      </w:r>
      <w:proofErr w:type="spellEnd"/>
      <w:r w:rsidRPr="00134519">
        <w:rPr>
          <w:rFonts w:eastAsiaTheme="minorEastAsia"/>
        </w:rPr>
        <w:t>, E. (2008). The relative advantage of electronic channels: a multidimensional view. </w:t>
      </w:r>
      <w:r w:rsidRPr="00134519">
        <w:rPr>
          <w:rFonts w:eastAsiaTheme="minorEastAsia"/>
          <w:i/>
          <w:iCs/>
        </w:rPr>
        <w:t>MIS quarterly</w:t>
      </w:r>
      <w:r w:rsidRPr="00134519">
        <w:rPr>
          <w:rFonts w:eastAsiaTheme="minorEastAsia"/>
        </w:rPr>
        <w:t xml:space="preserve">, </w:t>
      </w:r>
      <w:r w:rsidRPr="00134519">
        <w:rPr>
          <w:rFonts w:eastAsiaTheme="minorEastAsia"/>
          <w:i/>
          <w:iCs/>
        </w:rPr>
        <w:t>32</w:t>
      </w:r>
      <w:r w:rsidRPr="00134519">
        <w:rPr>
          <w:rFonts w:eastAsiaTheme="minorEastAsia"/>
        </w:rPr>
        <w:t>(1), 179-200.</w:t>
      </w:r>
    </w:p>
    <w:p w14:paraId="01AE4F20" w14:textId="77777777" w:rsidR="00637293" w:rsidRPr="00134519" w:rsidRDefault="00637293" w:rsidP="00AE41C0">
      <w:pPr>
        <w:spacing w:after="40"/>
        <w:ind w:left="720" w:hanging="720"/>
        <w:jc w:val="both"/>
        <w:rPr>
          <w:rFonts w:eastAsiaTheme="minorEastAsia"/>
        </w:rPr>
      </w:pPr>
      <w:r w:rsidRPr="00134519">
        <w:rPr>
          <w:rFonts w:eastAsiaTheme="minorEastAsia"/>
        </w:rPr>
        <w:t>Chu, S. C., Lien, C. H., &amp; Cao, Y. (2019). Electronic word-of-mouth (</w:t>
      </w:r>
      <w:proofErr w:type="spellStart"/>
      <w:r w:rsidRPr="00134519">
        <w:rPr>
          <w:rFonts w:eastAsiaTheme="minorEastAsia"/>
        </w:rPr>
        <w:t>eWOM</w:t>
      </w:r>
      <w:proofErr w:type="spellEnd"/>
      <w:r w:rsidRPr="00134519">
        <w:rPr>
          <w:rFonts w:eastAsiaTheme="minorEastAsia"/>
        </w:rPr>
        <w:t xml:space="preserve">) on WeChat: Examining the influence of sense of belonging, need for self-enhancement, and consumer engagement on Chinese travellers’ </w:t>
      </w:r>
      <w:proofErr w:type="spellStart"/>
      <w:r w:rsidRPr="00134519">
        <w:rPr>
          <w:rFonts w:eastAsiaTheme="minorEastAsia"/>
        </w:rPr>
        <w:t>eWOM</w:t>
      </w:r>
      <w:proofErr w:type="spellEnd"/>
      <w:r w:rsidRPr="00134519">
        <w:rPr>
          <w:rFonts w:eastAsiaTheme="minorEastAsia"/>
        </w:rPr>
        <w:t>. </w:t>
      </w:r>
      <w:r w:rsidRPr="00134519">
        <w:rPr>
          <w:rFonts w:eastAsiaTheme="minorEastAsia"/>
          <w:i/>
          <w:iCs/>
        </w:rPr>
        <w:t>International Journal of Advertising</w:t>
      </w:r>
      <w:r w:rsidRPr="00134519">
        <w:rPr>
          <w:rFonts w:eastAsiaTheme="minorEastAsia"/>
        </w:rPr>
        <w:t>, 38(1), 26-49.</w:t>
      </w:r>
    </w:p>
    <w:p w14:paraId="171E27C3" w14:textId="77777777" w:rsidR="00637293" w:rsidRPr="00134519" w:rsidRDefault="00637293" w:rsidP="00AE41C0">
      <w:pPr>
        <w:spacing w:after="40"/>
        <w:ind w:left="720" w:hanging="720"/>
        <w:jc w:val="both"/>
        <w:rPr>
          <w:rFonts w:eastAsiaTheme="minorEastAsia"/>
        </w:rPr>
      </w:pPr>
      <w:r w:rsidRPr="00134519">
        <w:rPr>
          <w:rFonts w:eastAsiaTheme="minorEastAsia"/>
        </w:rPr>
        <w:t>Chung, N., &amp; Koo, C. (2015). The use of social media in travel information search. </w:t>
      </w:r>
      <w:r w:rsidRPr="00134519">
        <w:rPr>
          <w:rFonts w:eastAsiaTheme="minorEastAsia"/>
          <w:i/>
          <w:iCs/>
        </w:rPr>
        <w:t>Telematics and Informatics</w:t>
      </w:r>
      <w:r w:rsidRPr="00134519">
        <w:rPr>
          <w:rFonts w:eastAsiaTheme="minorEastAsia"/>
        </w:rPr>
        <w:t>, 32(2), 215-229.</w:t>
      </w:r>
    </w:p>
    <w:p w14:paraId="7AE832F7"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Clarkson, C., </w:t>
      </w:r>
      <w:proofErr w:type="spellStart"/>
      <w:r w:rsidRPr="00134519">
        <w:rPr>
          <w:rFonts w:eastAsiaTheme="minorEastAsia"/>
        </w:rPr>
        <w:t>Mirosa</w:t>
      </w:r>
      <w:proofErr w:type="spellEnd"/>
      <w:r w:rsidRPr="00134519">
        <w:rPr>
          <w:rFonts w:eastAsiaTheme="minorEastAsia"/>
        </w:rPr>
        <w:t>, M., &amp; Birch, J. (2018). Consumer acceptance of insects and ideal product attributes. </w:t>
      </w:r>
      <w:r w:rsidRPr="00134519">
        <w:rPr>
          <w:rFonts w:eastAsiaTheme="minorEastAsia"/>
          <w:i/>
          <w:iCs/>
        </w:rPr>
        <w:t>British Food Journal</w:t>
      </w:r>
      <w:r w:rsidRPr="00134519">
        <w:rPr>
          <w:rFonts w:eastAsiaTheme="minorEastAsia"/>
        </w:rPr>
        <w:t xml:space="preserve">, 120(12), 2898-2911. </w:t>
      </w:r>
    </w:p>
    <w:p w14:paraId="38F81761"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Costa, S., Zepeda, L., &amp; </w:t>
      </w:r>
      <w:proofErr w:type="spellStart"/>
      <w:r w:rsidRPr="00134519">
        <w:rPr>
          <w:rFonts w:eastAsiaTheme="minorEastAsia"/>
        </w:rPr>
        <w:t>Sirieix</w:t>
      </w:r>
      <w:proofErr w:type="spellEnd"/>
      <w:r w:rsidRPr="00134519">
        <w:rPr>
          <w:rFonts w:eastAsiaTheme="minorEastAsia"/>
        </w:rPr>
        <w:t>, L. (2014). Exploring the social value of organic food: A qualitative study in France. </w:t>
      </w:r>
      <w:r w:rsidRPr="00134519">
        <w:rPr>
          <w:rFonts w:eastAsiaTheme="minorEastAsia"/>
          <w:i/>
          <w:iCs/>
        </w:rPr>
        <w:t>International Journal of Consumer Studies</w:t>
      </w:r>
      <w:r w:rsidRPr="00134519">
        <w:rPr>
          <w:rFonts w:eastAsiaTheme="minorEastAsia"/>
        </w:rPr>
        <w:t>, 38(3), 228-237.</w:t>
      </w:r>
    </w:p>
    <w:p w14:paraId="20A5C293" w14:textId="77777777" w:rsidR="00637293" w:rsidRPr="00134519" w:rsidRDefault="00637293" w:rsidP="00AE41C0">
      <w:pPr>
        <w:spacing w:after="40"/>
        <w:ind w:left="720" w:hanging="720"/>
        <w:jc w:val="both"/>
        <w:rPr>
          <w:rFonts w:eastAsiaTheme="minorEastAsia"/>
        </w:rPr>
      </w:pPr>
      <w:r w:rsidRPr="00134519">
        <w:rPr>
          <w:rFonts w:eastAsiaTheme="minorEastAsia"/>
        </w:rPr>
        <w:t>Csikszentmihalyi, M. (2000). The costs and benefits of consuming. </w:t>
      </w:r>
      <w:r w:rsidRPr="00134519">
        <w:rPr>
          <w:rFonts w:eastAsiaTheme="minorEastAsia"/>
          <w:i/>
          <w:iCs/>
        </w:rPr>
        <w:t>Journal of Consumer Research</w:t>
      </w:r>
      <w:r w:rsidRPr="00134519">
        <w:rPr>
          <w:rFonts w:eastAsiaTheme="minorEastAsia"/>
        </w:rPr>
        <w:t>, 27(2), 267-272.</w:t>
      </w:r>
    </w:p>
    <w:p w14:paraId="12264F2E" w14:textId="77777777" w:rsidR="00637293" w:rsidRPr="002F681C" w:rsidRDefault="00637293" w:rsidP="002F681C">
      <w:pPr>
        <w:spacing w:after="40"/>
        <w:ind w:left="720" w:hanging="720"/>
        <w:jc w:val="both"/>
        <w:rPr>
          <w:rFonts w:eastAsiaTheme="minorEastAsia"/>
          <w:lang w:val="en-US"/>
        </w:rPr>
      </w:pPr>
      <w:bookmarkStart w:id="44" w:name="_Hlk77236681"/>
      <w:proofErr w:type="spellStart"/>
      <w:r w:rsidRPr="002F681C">
        <w:rPr>
          <w:rFonts w:eastAsiaTheme="minorEastAsia"/>
          <w:lang w:val="en-US"/>
        </w:rPr>
        <w:t>Curll</w:t>
      </w:r>
      <w:bookmarkEnd w:id="44"/>
      <w:proofErr w:type="spellEnd"/>
      <w:r w:rsidRPr="002F681C">
        <w:rPr>
          <w:rFonts w:eastAsiaTheme="minorEastAsia"/>
          <w:lang w:val="en-US"/>
        </w:rPr>
        <w:t>, J., Parker, C., MacGregor, C., &amp; Petersen, A. (2016). Unlocking the energy of the Amazon? the need for a food fraud policy approach to the regulation of anti-ageing health claims on superfood labelling. </w:t>
      </w:r>
      <w:r w:rsidRPr="002F681C">
        <w:rPr>
          <w:rFonts w:eastAsiaTheme="minorEastAsia"/>
          <w:i/>
          <w:iCs/>
          <w:lang w:val="en-US"/>
        </w:rPr>
        <w:t>Federal Law Review</w:t>
      </w:r>
      <w:r w:rsidRPr="002F681C">
        <w:rPr>
          <w:rFonts w:eastAsiaTheme="minorEastAsia"/>
          <w:lang w:val="en-US"/>
        </w:rPr>
        <w:t>, </w:t>
      </w:r>
      <w:r w:rsidRPr="002F681C">
        <w:rPr>
          <w:rFonts w:eastAsiaTheme="minorEastAsia"/>
          <w:i/>
          <w:iCs/>
          <w:lang w:val="en-US"/>
        </w:rPr>
        <w:t>44</w:t>
      </w:r>
      <w:r w:rsidRPr="002F681C">
        <w:rPr>
          <w:rFonts w:eastAsiaTheme="minorEastAsia"/>
          <w:lang w:val="en-US"/>
        </w:rPr>
        <w:t>(3), 419-449.</w:t>
      </w:r>
    </w:p>
    <w:p w14:paraId="62B86004"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Dagevos</w:t>
      </w:r>
      <w:proofErr w:type="spellEnd"/>
      <w:r w:rsidRPr="00134519">
        <w:rPr>
          <w:rFonts w:eastAsiaTheme="minorEastAsia"/>
        </w:rPr>
        <w:t xml:space="preserve">, H., &amp; </w:t>
      </w:r>
      <w:proofErr w:type="spellStart"/>
      <w:r w:rsidRPr="00134519">
        <w:rPr>
          <w:rFonts w:eastAsiaTheme="minorEastAsia"/>
        </w:rPr>
        <w:t>Ophem</w:t>
      </w:r>
      <w:proofErr w:type="spellEnd"/>
      <w:r w:rsidRPr="00134519">
        <w:rPr>
          <w:rFonts w:eastAsiaTheme="minorEastAsia"/>
        </w:rPr>
        <w:t>, J. V. (2013). Food consumption value: Developing a consumer-centred concept of value in the field of food. </w:t>
      </w:r>
      <w:r w:rsidRPr="00134519">
        <w:rPr>
          <w:rFonts w:eastAsiaTheme="minorEastAsia"/>
          <w:i/>
          <w:iCs/>
        </w:rPr>
        <w:t>British Food Journal</w:t>
      </w:r>
      <w:r w:rsidRPr="00134519">
        <w:rPr>
          <w:rFonts w:eastAsiaTheme="minorEastAsia"/>
        </w:rPr>
        <w:t>, 115(10), 1473-1486.</w:t>
      </w:r>
    </w:p>
    <w:p w14:paraId="56485E28"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Danley, S. (2019). More people than ever are using food </w:t>
      </w:r>
      <w:proofErr w:type="spellStart"/>
      <w:r w:rsidRPr="00134519">
        <w:rPr>
          <w:rFonts w:eastAsiaTheme="minorEastAsia"/>
        </w:rPr>
        <w:t>ad</w:t>
      </w:r>
      <w:proofErr w:type="spellEnd"/>
      <w:r w:rsidRPr="00134519">
        <w:rPr>
          <w:rFonts w:eastAsiaTheme="minorEastAsia"/>
        </w:rPr>
        <w:t xml:space="preserve"> medicine, NPD says. </w:t>
      </w:r>
      <w:r w:rsidRPr="00134519">
        <w:rPr>
          <w:rFonts w:eastAsiaTheme="minorEastAsia"/>
          <w:i/>
          <w:iCs/>
        </w:rPr>
        <w:t>Food Business News</w:t>
      </w:r>
      <w:r w:rsidRPr="00134519">
        <w:rPr>
          <w:rFonts w:eastAsiaTheme="minorEastAsia"/>
        </w:rPr>
        <w:t xml:space="preserve">. Retrieved from </w:t>
      </w:r>
      <w:hyperlink r:id="rId8" w:history="1">
        <w:r w:rsidRPr="00134519">
          <w:rPr>
            <w:rFonts w:eastAsiaTheme="minorEastAsia"/>
          </w:rPr>
          <w:t>https://www.foodbusinessnews.net/articles/14386-more-people-than-ever-are-using-food-as-medicine-npd-says</w:t>
        </w:r>
      </w:hyperlink>
      <w:r w:rsidRPr="00134519">
        <w:rPr>
          <w:rFonts w:eastAsiaTheme="minorEastAsia"/>
        </w:rPr>
        <w:t>. Accessed March 14, 2021</w:t>
      </w:r>
    </w:p>
    <w:p w14:paraId="3151032B" w14:textId="77777777" w:rsidR="00637293" w:rsidRPr="002F681C" w:rsidRDefault="00637293" w:rsidP="002F681C">
      <w:pPr>
        <w:spacing w:after="40"/>
        <w:ind w:left="720" w:hanging="720"/>
        <w:jc w:val="both"/>
        <w:rPr>
          <w:rFonts w:eastAsiaTheme="minorEastAsia"/>
          <w:lang w:val="en-US"/>
        </w:rPr>
      </w:pPr>
      <w:bookmarkStart w:id="45" w:name="_Hlk77238185"/>
      <w:r w:rsidRPr="002F681C">
        <w:rPr>
          <w:rFonts w:eastAsiaTheme="minorEastAsia"/>
          <w:lang w:val="en-US"/>
        </w:rPr>
        <w:t xml:space="preserve">De </w:t>
      </w:r>
      <w:proofErr w:type="spellStart"/>
      <w:r w:rsidRPr="002F681C">
        <w:rPr>
          <w:rFonts w:eastAsiaTheme="minorEastAsia"/>
          <w:lang w:val="en-US"/>
        </w:rPr>
        <w:t>Jans</w:t>
      </w:r>
      <w:bookmarkEnd w:id="45"/>
      <w:proofErr w:type="spellEnd"/>
      <w:r w:rsidRPr="002F681C">
        <w:rPr>
          <w:rFonts w:eastAsiaTheme="minorEastAsia"/>
          <w:lang w:val="en-US"/>
        </w:rPr>
        <w:t xml:space="preserve">, S., Spielvogel, I., </w:t>
      </w:r>
      <w:proofErr w:type="spellStart"/>
      <w:r w:rsidRPr="002F681C">
        <w:rPr>
          <w:rFonts w:eastAsiaTheme="minorEastAsia"/>
          <w:lang w:val="en-US"/>
        </w:rPr>
        <w:t>Naderer</w:t>
      </w:r>
      <w:proofErr w:type="spellEnd"/>
      <w:r w:rsidRPr="002F681C">
        <w:rPr>
          <w:rFonts w:eastAsiaTheme="minorEastAsia"/>
          <w:lang w:val="en-US"/>
        </w:rPr>
        <w:t xml:space="preserve">, B., &amp; </w:t>
      </w:r>
      <w:proofErr w:type="spellStart"/>
      <w:r w:rsidRPr="002F681C">
        <w:rPr>
          <w:rFonts w:eastAsiaTheme="minorEastAsia"/>
          <w:lang w:val="en-US"/>
        </w:rPr>
        <w:t>Hudders</w:t>
      </w:r>
      <w:proofErr w:type="spellEnd"/>
      <w:r w:rsidRPr="002F681C">
        <w:rPr>
          <w:rFonts w:eastAsiaTheme="minorEastAsia"/>
          <w:lang w:val="en-US"/>
        </w:rPr>
        <w:t>, L. (2021). Digital food marketing to children: How an influencer's lifestyle can stimulate healthy food choices among children. </w:t>
      </w:r>
      <w:r w:rsidRPr="002F681C">
        <w:rPr>
          <w:rFonts w:eastAsiaTheme="minorEastAsia"/>
          <w:i/>
          <w:iCs/>
          <w:lang w:val="en-US"/>
        </w:rPr>
        <w:t>Appetite</w:t>
      </w:r>
      <w:r w:rsidRPr="002F681C">
        <w:rPr>
          <w:rFonts w:eastAsiaTheme="minorEastAsia"/>
          <w:lang w:val="en-US"/>
        </w:rPr>
        <w:t>, </w:t>
      </w:r>
      <w:r w:rsidRPr="002F681C">
        <w:rPr>
          <w:rFonts w:eastAsiaTheme="minorEastAsia"/>
          <w:i/>
          <w:iCs/>
          <w:lang w:val="en-US"/>
        </w:rPr>
        <w:t>162</w:t>
      </w:r>
      <w:r w:rsidRPr="002F681C">
        <w:rPr>
          <w:rFonts w:eastAsiaTheme="minorEastAsia"/>
          <w:lang w:val="en-US"/>
        </w:rPr>
        <w:t>, 105182.</w:t>
      </w:r>
    </w:p>
    <w:p w14:paraId="0BF34BE9" w14:textId="77777777" w:rsidR="00637293" w:rsidRPr="00134519" w:rsidRDefault="00637293" w:rsidP="00AE41C0">
      <w:pPr>
        <w:spacing w:after="40"/>
        <w:ind w:left="720" w:hanging="720"/>
        <w:jc w:val="both"/>
        <w:rPr>
          <w:rFonts w:eastAsiaTheme="minorEastAsia"/>
        </w:rPr>
      </w:pPr>
      <w:r w:rsidRPr="00134519">
        <w:rPr>
          <w:rFonts w:eastAsiaTheme="minorEastAsia"/>
        </w:rPr>
        <w:lastRenderedPageBreak/>
        <w:t xml:space="preserve">de Regt, A., </w:t>
      </w:r>
      <w:proofErr w:type="spellStart"/>
      <w:r w:rsidRPr="00134519">
        <w:rPr>
          <w:rFonts w:eastAsiaTheme="minorEastAsia"/>
        </w:rPr>
        <w:t>Montecchi</w:t>
      </w:r>
      <w:proofErr w:type="spellEnd"/>
      <w:r w:rsidRPr="00134519">
        <w:rPr>
          <w:rFonts w:eastAsiaTheme="minorEastAsia"/>
        </w:rPr>
        <w:t>, M., &amp; Ferguson, S. L. (2020). A false image of health: how fake news and pseudo-facts spread in the health and beauty industry. </w:t>
      </w:r>
      <w:r w:rsidRPr="00134519">
        <w:rPr>
          <w:rFonts w:eastAsiaTheme="minorEastAsia"/>
          <w:i/>
          <w:iCs/>
        </w:rPr>
        <w:t>Journal of Product &amp; Brand Management</w:t>
      </w:r>
      <w:r w:rsidRPr="00134519">
        <w:rPr>
          <w:rFonts w:eastAsiaTheme="minorEastAsia"/>
        </w:rPr>
        <w:t xml:space="preserve">, 29(2), 168-179. </w:t>
      </w:r>
    </w:p>
    <w:p w14:paraId="0FB3E178"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De Ruyter, K., </w:t>
      </w:r>
      <w:proofErr w:type="spellStart"/>
      <w:r w:rsidRPr="00134519">
        <w:rPr>
          <w:rFonts w:eastAsiaTheme="minorEastAsia"/>
        </w:rPr>
        <w:t>Wetzels</w:t>
      </w:r>
      <w:proofErr w:type="spellEnd"/>
      <w:r w:rsidRPr="00134519">
        <w:rPr>
          <w:rFonts w:eastAsiaTheme="minorEastAsia"/>
        </w:rPr>
        <w:t xml:space="preserve">, M., &amp; </w:t>
      </w:r>
      <w:proofErr w:type="spellStart"/>
      <w:r w:rsidRPr="00134519">
        <w:rPr>
          <w:rFonts w:eastAsiaTheme="minorEastAsia"/>
        </w:rPr>
        <w:t>Bloemer</w:t>
      </w:r>
      <w:proofErr w:type="spellEnd"/>
      <w:r w:rsidRPr="00134519">
        <w:rPr>
          <w:rFonts w:eastAsiaTheme="minorEastAsia"/>
        </w:rPr>
        <w:t>, J. (1998). On the relationship between perceived service quality, service loyalty and switching costs. </w:t>
      </w:r>
      <w:r w:rsidRPr="00134519">
        <w:rPr>
          <w:rFonts w:eastAsiaTheme="minorEastAsia"/>
          <w:i/>
          <w:iCs/>
        </w:rPr>
        <w:t>International journal of service industry management</w:t>
      </w:r>
      <w:r w:rsidRPr="00134519">
        <w:rPr>
          <w:rFonts w:eastAsiaTheme="minorEastAsia"/>
        </w:rPr>
        <w:t xml:space="preserve">, 9(5), 436-453. </w:t>
      </w:r>
    </w:p>
    <w:p w14:paraId="02DD7870"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De Toni, D., Eberle, L., </w:t>
      </w:r>
      <w:proofErr w:type="spellStart"/>
      <w:r w:rsidRPr="00134519">
        <w:rPr>
          <w:rFonts w:eastAsiaTheme="minorEastAsia"/>
        </w:rPr>
        <w:t>Larentis</w:t>
      </w:r>
      <w:proofErr w:type="spellEnd"/>
      <w:r w:rsidRPr="00134519">
        <w:rPr>
          <w:rFonts w:eastAsiaTheme="minorEastAsia"/>
        </w:rPr>
        <w:t>, F., &amp; Milan, G. S. (2018). Antecedents of perceived value and repurchase intention of organic food. </w:t>
      </w:r>
      <w:r w:rsidRPr="00134519">
        <w:rPr>
          <w:rFonts w:eastAsiaTheme="minorEastAsia"/>
          <w:i/>
          <w:iCs/>
        </w:rPr>
        <w:t>Journal of Food Products Marketing</w:t>
      </w:r>
      <w:r w:rsidRPr="00134519">
        <w:rPr>
          <w:rFonts w:eastAsiaTheme="minorEastAsia"/>
        </w:rPr>
        <w:t>, 24(4), 456-475.</w:t>
      </w:r>
    </w:p>
    <w:p w14:paraId="05620AE0"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Dhir</w:t>
      </w:r>
      <w:proofErr w:type="spellEnd"/>
      <w:r w:rsidRPr="00134519">
        <w:rPr>
          <w:rFonts w:eastAsiaTheme="minorEastAsia"/>
        </w:rPr>
        <w:t xml:space="preserve">, A., Kaur, P., Chen, S., &amp; </w:t>
      </w:r>
      <w:proofErr w:type="spellStart"/>
      <w:r w:rsidRPr="00134519">
        <w:rPr>
          <w:rFonts w:eastAsiaTheme="minorEastAsia"/>
        </w:rPr>
        <w:t>Pallesen</w:t>
      </w:r>
      <w:proofErr w:type="spellEnd"/>
      <w:r w:rsidRPr="00134519">
        <w:rPr>
          <w:rFonts w:eastAsiaTheme="minorEastAsia"/>
        </w:rPr>
        <w:t>, S. (2019). Antecedents and consequences of social media fatigue. </w:t>
      </w:r>
      <w:r w:rsidRPr="00134519">
        <w:rPr>
          <w:rFonts w:eastAsiaTheme="minorEastAsia"/>
          <w:i/>
          <w:iCs/>
        </w:rPr>
        <w:t>International Journal of Information Management</w:t>
      </w:r>
      <w:r w:rsidRPr="00134519">
        <w:rPr>
          <w:rFonts w:eastAsiaTheme="minorEastAsia"/>
        </w:rPr>
        <w:t>, 48, 193-202.</w:t>
      </w:r>
    </w:p>
    <w:p w14:paraId="1D47F0F9" w14:textId="77777777" w:rsidR="00637293" w:rsidRPr="00134519" w:rsidRDefault="00637293" w:rsidP="00AE41C0">
      <w:pPr>
        <w:spacing w:after="40"/>
        <w:ind w:left="720" w:hanging="720"/>
        <w:jc w:val="both"/>
        <w:rPr>
          <w:rFonts w:eastAsiaTheme="minorEastAsia"/>
        </w:rPr>
      </w:pPr>
      <w:r w:rsidRPr="00134519">
        <w:rPr>
          <w:rFonts w:eastAsiaTheme="minorEastAsia"/>
        </w:rPr>
        <w:t>Dowell, D., Garrod, B., &amp; Turner, J. (2019). Understanding value creation and word-of-mouth behaviour at cultural events. </w:t>
      </w:r>
      <w:r w:rsidRPr="00134519">
        <w:rPr>
          <w:rFonts w:eastAsiaTheme="minorEastAsia"/>
          <w:i/>
          <w:iCs/>
        </w:rPr>
        <w:t>The Service Industries Journal</w:t>
      </w:r>
      <w:r w:rsidRPr="00134519">
        <w:rPr>
          <w:rFonts w:eastAsiaTheme="minorEastAsia"/>
        </w:rPr>
        <w:t>, 39(7-8), 498-518.</w:t>
      </w:r>
    </w:p>
    <w:p w14:paraId="6BF43066"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Drewnowski</w:t>
      </w:r>
      <w:proofErr w:type="spellEnd"/>
      <w:r w:rsidRPr="00134519">
        <w:rPr>
          <w:rFonts w:eastAsiaTheme="minorEastAsia"/>
        </w:rPr>
        <w:t>, A. (2018). Nutrient density: Addressing the challenge of obesity. </w:t>
      </w:r>
      <w:r w:rsidRPr="00134519">
        <w:rPr>
          <w:rFonts w:eastAsiaTheme="minorEastAsia"/>
          <w:i/>
          <w:iCs/>
        </w:rPr>
        <w:t>British Journal of Nutrition</w:t>
      </w:r>
      <w:r w:rsidRPr="00134519">
        <w:rPr>
          <w:rFonts w:eastAsiaTheme="minorEastAsia"/>
        </w:rPr>
        <w:t>, 120(s1), S8-S14.</w:t>
      </w:r>
    </w:p>
    <w:p w14:paraId="11F1B39A" w14:textId="77777777" w:rsidR="00637293" w:rsidRPr="00637293" w:rsidRDefault="00637293" w:rsidP="00637293">
      <w:pPr>
        <w:spacing w:after="40"/>
        <w:ind w:left="720" w:hanging="720"/>
        <w:jc w:val="both"/>
        <w:rPr>
          <w:rFonts w:eastAsiaTheme="minorEastAsia"/>
          <w:lang w:val="en-US"/>
        </w:rPr>
      </w:pPr>
      <w:bookmarkStart w:id="46" w:name="_Hlk77432825"/>
      <w:proofErr w:type="spellStart"/>
      <w:r w:rsidRPr="00637293">
        <w:rPr>
          <w:rFonts w:eastAsiaTheme="minorEastAsia"/>
          <w:lang w:val="en-US"/>
        </w:rPr>
        <w:t>Drugău</w:t>
      </w:r>
      <w:proofErr w:type="spellEnd"/>
      <w:r w:rsidRPr="00637293">
        <w:rPr>
          <w:rFonts w:eastAsiaTheme="minorEastAsia"/>
          <w:lang w:val="en-US"/>
        </w:rPr>
        <w:t>-Constantin</w:t>
      </w:r>
      <w:bookmarkEnd w:id="46"/>
      <w:r w:rsidRPr="00637293">
        <w:rPr>
          <w:rFonts w:eastAsiaTheme="minorEastAsia"/>
          <w:lang w:val="en-US"/>
        </w:rPr>
        <w:t>, A. L. (2018). Emotional and cognitive reactions to marketing stimuli: Mechanisms underlying judgments and decision making in behavioral and consumer neuroscience. </w:t>
      </w:r>
      <w:r w:rsidRPr="00637293">
        <w:rPr>
          <w:rFonts w:eastAsiaTheme="minorEastAsia"/>
          <w:i/>
          <w:iCs/>
          <w:lang w:val="en-US"/>
        </w:rPr>
        <w:t>Economics, Management, and Financial Markets</w:t>
      </w:r>
      <w:r w:rsidRPr="00637293">
        <w:rPr>
          <w:rFonts w:eastAsiaTheme="minorEastAsia"/>
          <w:lang w:val="en-US"/>
        </w:rPr>
        <w:t>, </w:t>
      </w:r>
      <w:r w:rsidRPr="00637293">
        <w:rPr>
          <w:rFonts w:eastAsiaTheme="minorEastAsia"/>
          <w:i/>
          <w:iCs/>
          <w:lang w:val="en-US"/>
        </w:rPr>
        <w:t>13</w:t>
      </w:r>
      <w:r w:rsidRPr="00637293">
        <w:rPr>
          <w:rFonts w:eastAsiaTheme="minorEastAsia"/>
          <w:lang w:val="en-US"/>
        </w:rPr>
        <w:t>(4), 46-52.</w:t>
      </w:r>
    </w:p>
    <w:p w14:paraId="0083E474" w14:textId="77777777" w:rsidR="00637293" w:rsidRPr="00637293" w:rsidRDefault="00637293" w:rsidP="00637293">
      <w:pPr>
        <w:spacing w:after="40"/>
        <w:ind w:left="720" w:hanging="720"/>
        <w:jc w:val="both"/>
        <w:rPr>
          <w:rFonts w:eastAsiaTheme="minorEastAsia"/>
          <w:lang w:val="en-US"/>
        </w:rPr>
      </w:pPr>
      <w:bookmarkStart w:id="47" w:name="_Hlk77431304"/>
      <w:proofErr w:type="spellStart"/>
      <w:r w:rsidRPr="00637293">
        <w:rPr>
          <w:rFonts w:eastAsiaTheme="minorEastAsia"/>
          <w:lang w:val="en-US"/>
        </w:rPr>
        <w:t>Drugău</w:t>
      </w:r>
      <w:proofErr w:type="spellEnd"/>
      <w:r w:rsidRPr="00637293">
        <w:rPr>
          <w:rFonts w:eastAsiaTheme="minorEastAsia"/>
          <w:lang w:val="en-US"/>
        </w:rPr>
        <w:t>-Constantin</w:t>
      </w:r>
      <w:bookmarkEnd w:id="47"/>
      <w:r w:rsidRPr="00637293">
        <w:rPr>
          <w:rFonts w:eastAsiaTheme="minorEastAsia"/>
          <w:lang w:val="en-US"/>
        </w:rPr>
        <w:t xml:space="preserve">, A. L. (2019). Is consumer cognition reducible to neurophysiological </w:t>
      </w:r>
      <w:proofErr w:type="gramStart"/>
      <w:r w:rsidRPr="00637293">
        <w:rPr>
          <w:rFonts w:eastAsiaTheme="minorEastAsia"/>
          <w:lang w:val="en-US"/>
        </w:rPr>
        <w:t>functioning?.</w:t>
      </w:r>
      <w:proofErr w:type="gramEnd"/>
      <w:r w:rsidRPr="00637293">
        <w:rPr>
          <w:rFonts w:eastAsiaTheme="minorEastAsia"/>
          <w:lang w:val="en-US"/>
        </w:rPr>
        <w:t> </w:t>
      </w:r>
      <w:r w:rsidRPr="00637293">
        <w:rPr>
          <w:rFonts w:eastAsiaTheme="minorEastAsia"/>
          <w:i/>
          <w:iCs/>
          <w:lang w:val="en-US"/>
        </w:rPr>
        <w:t>Economics, Management, and Financial Markets</w:t>
      </w:r>
      <w:r w:rsidRPr="00637293">
        <w:rPr>
          <w:rFonts w:eastAsiaTheme="minorEastAsia"/>
          <w:lang w:val="en-US"/>
        </w:rPr>
        <w:t>, </w:t>
      </w:r>
      <w:r w:rsidRPr="00637293">
        <w:rPr>
          <w:rFonts w:eastAsiaTheme="minorEastAsia"/>
          <w:i/>
          <w:iCs/>
          <w:lang w:val="en-US"/>
        </w:rPr>
        <w:t>14</w:t>
      </w:r>
      <w:r w:rsidRPr="00637293">
        <w:rPr>
          <w:rFonts w:eastAsiaTheme="minorEastAsia"/>
          <w:lang w:val="en-US"/>
        </w:rPr>
        <w:t>(1), 9-15.</w:t>
      </w:r>
    </w:p>
    <w:p w14:paraId="5EDFF0E2" w14:textId="77777777" w:rsidR="00637293" w:rsidRPr="00134519" w:rsidRDefault="00637293" w:rsidP="00AE41C0">
      <w:pPr>
        <w:spacing w:after="40"/>
        <w:ind w:left="720" w:hanging="720"/>
        <w:jc w:val="both"/>
        <w:rPr>
          <w:rFonts w:eastAsiaTheme="minorEastAsia"/>
        </w:rPr>
      </w:pPr>
      <w:r w:rsidRPr="00134519">
        <w:rPr>
          <w:rFonts w:eastAsiaTheme="minorEastAsia"/>
        </w:rPr>
        <w:t>El-</w:t>
      </w:r>
      <w:proofErr w:type="spellStart"/>
      <w:r w:rsidRPr="00134519">
        <w:rPr>
          <w:rFonts w:eastAsiaTheme="minorEastAsia"/>
        </w:rPr>
        <w:t>Manstrly</w:t>
      </w:r>
      <w:proofErr w:type="spellEnd"/>
      <w:r w:rsidRPr="00134519">
        <w:rPr>
          <w:rFonts w:eastAsiaTheme="minorEastAsia"/>
        </w:rPr>
        <w:t>, D. (2016). Enhancing customer loyalty: critical switching cost factors. </w:t>
      </w:r>
      <w:r w:rsidRPr="00134519">
        <w:rPr>
          <w:rFonts w:eastAsiaTheme="minorEastAsia"/>
          <w:i/>
          <w:iCs/>
        </w:rPr>
        <w:t>Journal of Service Management</w:t>
      </w:r>
      <w:r w:rsidRPr="00134519">
        <w:rPr>
          <w:rFonts w:eastAsiaTheme="minorEastAsia"/>
        </w:rPr>
        <w:t>, 27(2), 144-169.</w:t>
      </w:r>
    </w:p>
    <w:p w14:paraId="5028F787"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Emontspool</w:t>
      </w:r>
      <w:proofErr w:type="spellEnd"/>
      <w:r w:rsidRPr="00134519">
        <w:rPr>
          <w:rFonts w:eastAsiaTheme="minorEastAsia"/>
        </w:rPr>
        <w:t xml:space="preserve">, J., &amp; Georgi, C. (2017). A cosmopolitan return to nature: How combining </w:t>
      </w:r>
      <w:proofErr w:type="spellStart"/>
      <w:r w:rsidRPr="00134519">
        <w:rPr>
          <w:rFonts w:eastAsiaTheme="minorEastAsia"/>
        </w:rPr>
        <w:t>aesthetization</w:t>
      </w:r>
      <w:proofErr w:type="spellEnd"/>
      <w:r w:rsidRPr="00134519">
        <w:rPr>
          <w:rFonts w:eastAsiaTheme="minorEastAsia"/>
        </w:rPr>
        <w:t xml:space="preserve"> and moralization processes expresses distinction in food consumption. </w:t>
      </w:r>
      <w:r w:rsidRPr="00134519">
        <w:rPr>
          <w:rFonts w:eastAsiaTheme="minorEastAsia"/>
          <w:i/>
          <w:iCs/>
        </w:rPr>
        <w:t>Consumption Markets &amp; Culture</w:t>
      </w:r>
      <w:r w:rsidRPr="00134519">
        <w:rPr>
          <w:rFonts w:eastAsiaTheme="minorEastAsia"/>
        </w:rPr>
        <w:t>, 20(4), 306-328.</w:t>
      </w:r>
    </w:p>
    <w:p w14:paraId="4EACCAC9" w14:textId="788D142C" w:rsidR="00637293" w:rsidRDefault="00637293" w:rsidP="00AE41C0">
      <w:pPr>
        <w:spacing w:after="40"/>
        <w:ind w:left="720" w:hanging="720"/>
        <w:jc w:val="both"/>
        <w:rPr>
          <w:rFonts w:eastAsiaTheme="minorEastAsia"/>
        </w:rPr>
      </w:pPr>
      <w:r w:rsidRPr="00134519">
        <w:rPr>
          <w:rFonts w:eastAsiaTheme="minorEastAsia"/>
        </w:rPr>
        <w:t xml:space="preserve">Engel, J. F., Blackwell, R. O., &amp; </w:t>
      </w:r>
      <w:proofErr w:type="spellStart"/>
      <w:r w:rsidRPr="00134519">
        <w:rPr>
          <w:rFonts w:eastAsiaTheme="minorEastAsia"/>
        </w:rPr>
        <w:t>Kollat</w:t>
      </w:r>
      <w:proofErr w:type="spellEnd"/>
      <w:r w:rsidRPr="00134519">
        <w:rPr>
          <w:rFonts w:eastAsiaTheme="minorEastAsia"/>
        </w:rPr>
        <w:t xml:space="preserve">, D. T. (1978). </w:t>
      </w:r>
      <w:r w:rsidRPr="00134519">
        <w:rPr>
          <w:rFonts w:eastAsiaTheme="minorEastAsia"/>
          <w:i/>
          <w:iCs/>
        </w:rPr>
        <w:t xml:space="preserve">Consumer </w:t>
      </w:r>
      <w:proofErr w:type="spellStart"/>
      <w:r w:rsidRPr="00134519">
        <w:rPr>
          <w:rFonts w:eastAsiaTheme="minorEastAsia"/>
          <w:i/>
          <w:iCs/>
        </w:rPr>
        <w:t>behavior</w:t>
      </w:r>
      <w:proofErr w:type="spellEnd"/>
      <w:r w:rsidRPr="00134519">
        <w:rPr>
          <w:rFonts w:eastAsiaTheme="minorEastAsia"/>
        </w:rPr>
        <w:t xml:space="preserve"> (3rd ed.). Hinsdale, IL: Dryden.</w:t>
      </w:r>
    </w:p>
    <w:p w14:paraId="574BE434" w14:textId="1E24EC0E" w:rsidR="00443792" w:rsidRPr="00443792" w:rsidRDefault="00443792" w:rsidP="00443792">
      <w:pPr>
        <w:spacing w:after="40"/>
        <w:ind w:left="720" w:hanging="720"/>
        <w:jc w:val="both"/>
        <w:rPr>
          <w:rFonts w:eastAsiaTheme="minorEastAsia"/>
          <w:lang w:val="en-US"/>
        </w:rPr>
      </w:pPr>
      <w:proofErr w:type="spellStart"/>
      <w:r w:rsidRPr="00443792">
        <w:rPr>
          <w:rFonts w:eastAsiaTheme="minorEastAsia"/>
        </w:rPr>
        <w:t>Erler</w:t>
      </w:r>
      <w:proofErr w:type="spellEnd"/>
      <w:r w:rsidRPr="00443792">
        <w:rPr>
          <w:rFonts w:eastAsiaTheme="minorEastAsia"/>
        </w:rPr>
        <w:t>, M., Keck, M., &amp; Dittrich, C. (2020). The changing meaning of millets: Organic shops and distinctive consumption practices in Bengaluru, India. </w:t>
      </w:r>
      <w:r w:rsidRPr="00443792">
        <w:rPr>
          <w:rFonts w:eastAsiaTheme="minorEastAsia"/>
          <w:i/>
          <w:iCs/>
        </w:rPr>
        <w:t>Journal of Consumer Culture</w:t>
      </w:r>
      <w:r w:rsidRPr="00443792">
        <w:rPr>
          <w:rFonts w:eastAsiaTheme="minorEastAsia"/>
        </w:rPr>
        <w:t>, 1469540520902508.</w:t>
      </w:r>
    </w:p>
    <w:p w14:paraId="55EC6B91" w14:textId="77777777" w:rsidR="00637293" w:rsidRPr="00134519" w:rsidRDefault="00637293" w:rsidP="00AE41C0">
      <w:pPr>
        <w:spacing w:after="40"/>
        <w:ind w:left="720" w:hanging="720"/>
        <w:jc w:val="both"/>
        <w:rPr>
          <w:rFonts w:eastAsiaTheme="minorEastAsia"/>
        </w:rPr>
      </w:pPr>
      <w:r w:rsidRPr="00134519">
        <w:rPr>
          <w:rFonts w:eastAsiaTheme="minorEastAsia"/>
        </w:rPr>
        <w:t>Ferreira, J. B., da Rocha, A., &amp; da Silva, J. F. (2014). Impacts of technology readiness on emotions and cognition in Brazil. </w:t>
      </w:r>
      <w:r w:rsidRPr="00134519">
        <w:rPr>
          <w:rFonts w:eastAsiaTheme="minorEastAsia"/>
          <w:i/>
          <w:iCs/>
        </w:rPr>
        <w:t>Journal of Business Research</w:t>
      </w:r>
      <w:r w:rsidRPr="00134519">
        <w:rPr>
          <w:rFonts w:eastAsiaTheme="minorEastAsia"/>
        </w:rPr>
        <w:t xml:space="preserve">, 67(5), 865-873. </w:t>
      </w:r>
    </w:p>
    <w:p w14:paraId="69E77EC0" w14:textId="77777777" w:rsidR="00637293" w:rsidRPr="00134519" w:rsidRDefault="00637293" w:rsidP="00AE41C0">
      <w:pPr>
        <w:spacing w:after="40"/>
        <w:ind w:left="720" w:hanging="720"/>
        <w:jc w:val="both"/>
        <w:rPr>
          <w:rFonts w:eastAsiaTheme="minorEastAsia"/>
        </w:rPr>
      </w:pPr>
      <w:bookmarkStart w:id="48" w:name="_Hlk69138707"/>
      <w:r w:rsidRPr="00134519">
        <w:rPr>
          <w:rFonts w:eastAsiaTheme="minorEastAsia"/>
        </w:rPr>
        <w:t>Fifita</w:t>
      </w:r>
      <w:bookmarkEnd w:id="48"/>
      <w:r w:rsidRPr="00134519">
        <w:rPr>
          <w:rFonts w:eastAsiaTheme="minorEastAsia"/>
        </w:rPr>
        <w:t xml:space="preserve">, I. M., </w:t>
      </w:r>
      <w:proofErr w:type="spellStart"/>
      <w:r w:rsidRPr="00134519">
        <w:rPr>
          <w:rFonts w:eastAsiaTheme="minorEastAsia"/>
        </w:rPr>
        <w:t>Seo</w:t>
      </w:r>
      <w:proofErr w:type="spellEnd"/>
      <w:r w:rsidRPr="00134519">
        <w:rPr>
          <w:rFonts w:eastAsiaTheme="minorEastAsia"/>
        </w:rPr>
        <w:t>, Y., Ko, E., Conroy, D., &amp; Hong, D. (2020). Fashioning organics: Wellbeing, sustainability, and status consumption practices. </w:t>
      </w:r>
      <w:r w:rsidRPr="00134519">
        <w:rPr>
          <w:rFonts w:eastAsiaTheme="minorEastAsia"/>
          <w:i/>
          <w:iCs/>
        </w:rPr>
        <w:t>Journal of Business Research</w:t>
      </w:r>
      <w:r w:rsidRPr="00134519">
        <w:rPr>
          <w:rFonts w:eastAsiaTheme="minorEastAsia"/>
        </w:rPr>
        <w:t>, </w:t>
      </w:r>
      <w:r w:rsidRPr="00134519">
        <w:rPr>
          <w:rFonts w:eastAsiaTheme="minorEastAsia"/>
          <w:i/>
          <w:iCs/>
        </w:rPr>
        <w:t>117</w:t>
      </w:r>
      <w:r w:rsidRPr="00134519">
        <w:rPr>
          <w:rFonts w:eastAsiaTheme="minorEastAsia"/>
        </w:rPr>
        <w:t>, 664-671.</w:t>
      </w:r>
    </w:p>
    <w:p w14:paraId="70F68D39" w14:textId="00A4B6BC" w:rsidR="00637293" w:rsidRPr="00134519" w:rsidRDefault="00637293" w:rsidP="00AE41C0">
      <w:pPr>
        <w:spacing w:after="40"/>
        <w:ind w:left="720" w:hanging="720"/>
        <w:jc w:val="both"/>
        <w:rPr>
          <w:rFonts w:eastAsiaTheme="minorEastAsia"/>
        </w:rPr>
      </w:pPr>
      <w:proofErr w:type="spellStart"/>
      <w:r w:rsidRPr="00134519">
        <w:rPr>
          <w:rFonts w:eastAsiaTheme="minorEastAsia"/>
        </w:rPr>
        <w:t>Fornell</w:t>
      </w:r>
      <w:proofErr w:type="spellEnd"/>
      <w:r w:rsidRPr="00134519">
        <w:rPr>
          <w:rFonts w:eastAsiaTheme="minorEastAsia"/>
        </w:rPr>
        <w:t>, C</w:t>
      </w:r>
      <w:r w:rsidR="007E5EA1">
        <w:rPr>
          <w:rFonts w:eastAsiaTheme="minorEastAsia"/>
        </w:rPr>
        <w:t>., &amp;</w:t>
      </w:r>
      <w:r w:rsidRPr="00134519">
        <w:rPr>
          <w:rFonts w:eastAsiaTheme="minorEastAsia"/>
        </w:rPr>
        <w:t xml:space="preserve"> </w:t>
      </w:r>
      <w:proofErr w:type="spellStart"/>
      <w:r w:rsidRPr="00134519">
        <w:rPr>
          <w:rFonts w:eastAsiaTheme="minorEastAsia"/>
        </w:rPr>
        <w:t>Larcker</w:t>
      </w:r>
      <w:proofErr w:type="spellEnd"/>
      <w:r w:rsidRPr="00134519">
        <w:rPr>
          <w:rFonts w:eastAsiaTheme="minorEastAsia"/>
        </w:rPr>
        <w:t xml:space="preserve">, D.F. (1981) Evaluating structural equation models with unobservable variables and measurement error. </w:t>
      </w:r>
      <w:r w:rsidRPr="00134519">
        <w:rPr>
          <w:rFonts w:eastAsiaTheme="minorEastAsia"/>
          <w:i/>
          <w:iCs/>
        </w:rPr>
        <w:t>Journal of Marketing Research</w:t>
      </w:r>
      <w:r w:rsidRPr="00134519">
        <w:rPr>
          <w:rFonts w:eastAsiaTheme="minorEastAsia"/>
        </w:rPr>
        <w:t>, 18(1), 39-50.</w:t>
      </w:r>
    </w:p>
    <w:p w14:paraId="3D94BF1D"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Fullerton, G. (2003). When does commitment lead to loyalty? </w:t>
      </w:r>
      <w:r w:rsidRPr="00134519">
        <w:rPr>
          <w:rFonts w:eastAsiaTheme="minorEastAsia"/>
          <w:i/>
          <w:iCs/>
        </w:rPr>
        <w:t>Journal of Service Research</w:t>
      </w:r>
      <w:r w:rsidRPr="00134519">
        <w:rPr>
          <w:rFonts w:eastAsiaTheme="minorEastAsia"/>
        </w:rPr>
        <w:t>, 5(4), 333-344.</w:t>
      </w:r>
    </w:p>
    <w:p w14:paraId="0E749BAC"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Gaskell, G., </w:t>
      </w:r>
      <w:proofErr w:type="spellStart"/>
      <w:r w:rsidRPr="00134519">
        <w:rPr>
          <w:rFonts w:eastAsiaTheme="minorEastAsia"/>
        </w:rPr>
        <w:t>Kronberger</w:t>
      </w:r>
      <w:proofErr w:type="spellEnd"/>
      <w:r w:rsidRPr="00134519">
        <w:rPr>
          <w:rFonts w:eastAsiaTheme="minorEastAsia"/>
        </w:rPr>
        <w:t xml:space="preserve">, N., </w:t>
      </w:r>
      <w:proofErr w:type="spellStart"/>
      <w:r w:rsidRPr="00134519">
        <w:rPr>
          <w:rFonts w:eastAsiaTheme="minorEastAsia"/>
        </w:rPr>
        <w:t>Fischler</w:t>
      </w:r>
      <w:proofErr w:type="spellEnd"/>
      <w:r w:rsidRPr="00134519">
        <w:rPr>
          <w:rFonts w:eastAsiaTheme="minorEastAsia"/>
        </w:rPr>
        <w:t xml:space="preserve">, C., Hampel, J., &amp; </w:t>
      </w:r>
      <w:proofErr w:type="spellStart"/>
      <w:r w:rsidRPr="00134519">
        <w:rPr>
          <w:rFonts w:eastAsiaTheme="minorEastAsia"/>
        </w:rPr>
        <w:t>Lassen</w:t>
      </w:r>
      <w:proofErr w:type="spellEnd"/>
      <w:r w:rsidRPr="00134519">
        <w:rPr>
          <w:rFonts w:eastAsiaTheme="minorEastAsia"/>
        </w:rPr>
        <w:t xml:space="preserve">, J. (2007). </w:t>
      </w:r>
      <w:r w:rsidRPr="00134519">
        <w:rPr>
          <w:rFonts w:eastAsiaTheme="minorEastAsia"/>
          <w:i/>
          <w:iCs/>
        </w:rPr>
        <w:t>Consumer perceptions of food products from cloned animals: A social scientific perspective</w:t>
      </w:r>
      <w:r w:rsidRPr="00134519">
        <w:rPr>
          <w:rFonts w:eastAsiaTheme="minorEastAsia"/>
        </w:rPr>
        <w:t xml:space="preserve">. European Food Safety Authority (EFSA). Retrieved from </w:t>
      </w:r>
      <w:hyperlink r:id="rId9" w:history="1">
        <w:r w:rsidRPr="00134519">
          <w:rPr>
            <w:rStyle w:val="Hyperlink"/>
            <w:rFonts w:eastAsiaTheme="minorEastAsia"/>
            <w:u w:val="none"/>
          </w:rPr>
          <w:t xml:space="preserve">http://www.efsa.europa.eu/en/events/documents/stakeholder080207-p5.pdf. </w:t>
        </w:r>
        <w:r w:rsidRPr="00134519">
          <w:rPr>
            <w:rStyle w:val="Hyperlink"/>
            <w:rFonts w:eastAsiaTheme="minorEastAsia"/>
            <w:color w:val="auto"/>
            <w:u w:val="none"/>
          </w:rPr>
          <w:t>Accessed</w:t>
        </w:r>
        <w:r w:rsidRPr="00134519">
          <w:rPr>
            <w:rStyle w:val="Hyperlink"/>
            <w:rFonts w:eastAsiaTheme="minorEastAsia"/>
            <w:u w:val="none"/>
          </w:rPr>
          <w:t xml:space="preserve"> </w:t>
        </w:r>
        <w:r w:rsidRPr="00134519">
          <w:rPr>
            <w:rStyle w:val="Hyperlink"/>
            <w:rFonts w:eastAsiaTheme="minorEastAsia"/>
            <w:color w:val="auto"/>
            <w:u w:val="none"/>
          </w:rPr>
          <w:t>March</w:t>
        </w:r>
        <w:r w:rsidRPr="00134519">
          <w:rPr>
            <w:rStyle w:val="Hyperlink"/>
            <w:rFonts w:eastAsiaTheme="minorEastAsia"/>
            <w:u w:val="none"/>
          </w:rPr>
          <w:t xml:space="preserve"> </w:t>
        </w:r>
        <w:r w:rsidRPr="00134519">
          <w:rPr>
            <w:rStyle w:val="Hyperlink"/>
            <w:rFonts w:eastAsiaTheme="minorEastAsia"/>
            <w:color w:val="auto"/>
            <w:u w:val="none"/>
          </w:rPr>
          <w:t>18</w:t>
        </w:r>
      </w:hyperlink>
      <w:r w:rsidRPr="00134519">
        <w:rPr>
          <w:rFonts w:eastAsiaTheme="minorEastAsia"/>
        </w:rPr>
        <w:t>, 2021.</w:t>
      </w:r>
    </w:p>
    <w:p w14:paraId="2A84CAAF"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Golan, E., </w:t>
      </w:r>
      <w:proofErr w:type="spellStart"/>
      <w:r w:rsidRPr="00134519">
        <w:rPr>
          <w:rFonts w:eastAsiaTheme="minorEastAsia"/>
        </w:rPr>
        <w:t>Kuchler</w:t>
      </w:r>
      <w:proofErr w:type="spellEnd"/>
      <w:r w:rsidRPr="00134519">
        <w:rPr>
          <w:rFonts w:eastAsiaTheme="minorEastAsia"/>
        </w:rPr>
        <w:t xml:space="preserve">, F., Mitchell, L., Greene, C., &amp; Jessup, A. (2001). Economics of food </w:t>
      </w:r>
      <w:proofErr w:type="spellStart"/>
      <w:r w:rsidRPr="00134519">
        <w:rPr>
          <w:rFonts w:eastAsiaTheme="minorEastAsia"/>
        </w:rPr>
        <w:t>labeling</w:t>
      </w:r>
      <w:proofErr w:type="spellEnd"/>
      <w:r w:rsidRPr="00134519">
        <w:rPr>
          <w:rFonts w:eastAsiaTheme="minorEastAsia"/>
        </w:rPr>
        <w:t>. </w:t>
      </w:r>
      <w:r w:rsidRPr="00134519">
        <w:rPr>
          <w:rFonts w:eastAsiaTheme="minorEastAsia"/>
          <w:i/>
          <w:iCs/>
        </w:rPr>
        <w:t>Journal of Consumer Policy</w:t>
      </w:r>
      <w:r w:rsidRPr="00134519">
        <w:rPr>
          <w:rFonts w:eastAsiaTheme="minorEastAsia"/>
        </w:rPr>
        <w:t>, 24(2), 117-184.</w:t>
      </w:r>
    </w:p>
    <w:p w14:paraId="43607411" w14:textId="77777777" w:rsidR="00637293" w:rsidRPr="00134519" w:rsidRDefault="00637293" w:rsidP="00AE41C0">
      <w:pPr>
        <w:spacing w:after="40"/>
        <w:ind w:left="720" w:hanging="720"/>
        <w:rPr>
          <w:rFonts w:eastAsiaTheme="minorEastAsia"/>
        </w:rPr>
      </w:pPr>
      <w:r w:rsidRPr="00134519">
        <w:rPr>
          <w:rFonts w:eastAsiaTheme="minorEastAsia"/>
        </w:rPr>
        <w:lastRenderedPageBreak/>
        <w:t xml:space="preserve">Google Trends (2021). </w:t>
      </w:r>
      <w:r w:rsidRPr="00134519">
        <w:rPr>
          <w:rFonts w:eastAsiaTheme="minorEastAsia"/>
          <w:i/>
          <w:iCs/>
        </w:rPr>
        <w:t>Google Trends: Superfoods</w:t>
      </w:r>
      <w:r w:rsidRPr="00134519">
        <w:rPr>
          <w:rFonts w:eastAsiaTheme="minorEastAsia"/>
        </w:rPr>
        <w:t xml:space="preserve">. </w:t>
      </w:r>
      <w:bookmarkStart w:id="49" w:name="_Hlk66657470"/>
      <w:r w:rsidRPr="00134519">
        <w:rPr>
          <w:rFonts w:eastAsiaTheme="minorEastAsia"/>
        </w:rPr>
        <w:t xml:space="preserve">Retrieved from </w:t>
      </w:r>
      <w:bookmarkEnd w:id="49"/>
      <w:r w:rsidRPr="00134519">
        <w:rPr>
          <w:rFonts w:eastAsiaTheme="minorEastAsia"/>
        </w:rPr>
        <w:fldChar w:fldCharType="begin"/>
      </w:r>
      <w:r w:rsidRPr="00134519">
        <w:rPr>
          <w:rFonts w:eastAsiaTheme="minorEastAsia"/>
        </w:rPr>
        <w:instrText xml:space="preserve"> HYPERLINK "https://trends.google.com/trends/explore?date=today%205-y&amp;q=superfoods" </w:instrText>
      </w:r>
      <w:r w:rsidRPr="00134519">
        <w:rPr>
          <w:rFonts w:eastAsiaTheme="minorEastAsia"/>
        </w:rPr>
        <w:fldChar w:fldCharType="separate"/>
      </w:r>
      <w:r w:rsidRPr="00134519">
        <w:rPr>
          <w:rFonts w:eastAsiaTheme="minorEastAsia"/>
          <w:color w:val="0563C1" w:themeColor="hyperlink"/>
          <w:u w:val="single"/>
        </w:rPr>
        <w:t>https://trends.google.com/trends/explore?date=today%205-y&amp;q=superfoods</w:t>
      </w:r>
      <w:r w:rsidRPr="00134519">
        <w:rPr>
          <w:rFonts w:eastAsiaTheme="minorEastAsia"/>
        </w:rPr>
        <w:fldChar w:fldCharType="end"/>
      </w:r>
      <w:r w:rsidRPr="00134519">
        <w:rPr>
          <w:rFonts w:eastAsiaTheme="minorEastAsia"/>
        </w:rPr>
        <w:t>. Accessed March 15, 2021.</w:t>
      </w:r>
    </w:p>
    <w:p w14:paraId="66517781" w14:textId="77777777" w:rsidR="00637293" w:rsidRPr="00134519" w:rsidRDefault="00637293" w:rsidP="00AE41C0">
      <w:pPr>
        <w:spacing w:after="40"/>
        <w:ind w:left="709" w:hanging="709"/>
        <w:jc w:val="both"/>
        <w:rPr>
          <w:rFonts w:eastAsiaTheme="minorEastAsia"/>
        </w:rPr>
      </w:pPr>
      <w:proofErr w:type="spellStart"/>
      <w:r w:rsidRPr="00134519">
        <w:rPr>
          <w:rFonts w:eastAsiaTheme="minorEastAsia"/>
        </w:rPr>
        <w:t>Graeff-Hönninger</w:t>
      </w:r>
      <w:proofErr w:type="spellEnd"/>
      <w:r w:rsidRPr="00134519">
        <w:rPr>
          <w:rFonts w:eastAsiaTheme="minorEastAsia"/>
        </w:rPr>
        <w:t xml:space="preserve">, S., &amp; </w:t>
      </w:r>
      <w:proofErr w:type="spellStart"/>
      <w:r w:rsidRPr="00134519">
        <w:rPr>
          <w:rFonts w:eastAsiaTheme="minorEastAsia"/>
        </w:rPr>
        <w:t>Khajehei</w:t>
      </w:r>
      <w:proofErr w:type="spellEnd"/>
      <w:r w:rsidRPr="00134519">
        <w:rPr>
          <w:rFonts w:eastAsiaTheme="minorEastAsia"/>
        </w:rPr>
        <w:t>, F. (2019). The demand for superfoods: Consumers’ desire, production viability and bio-intelligent transition. In C.</w:t>
      </w:r>
      <w:r w:rsidRPr="00134519">
        <w:rPr>
          <w:lang w:eastAsia="en-GB"/>
        </w:rPr>
        <w:t xml:space="preserve"> </w:t>
      </w:r>
      <w:proofErr w:type="spellStart"/>
      <w:r w:rsidRPr="00134519">
        <w:rPr>
          <w:lang w:eastAsia="en-GB"/>
        </w:rPr>
        <w:t>Piatti</w:t>
      </w:r>
      <w:proofErr w:type="spellEnd"/>
      <w:r w:rsidRPr="00134519">
        <w:rPr>
          <w:lang w:eastAsia="en-GB"/>
        </w:rPr>
        <w:t>, S. </w:t>
      </w:r>
      <w:proofErr w:type="spellStart"/>
      <w:r w:rsidRPr="00134519">
        <w:rPr>
          <w:lang w:eastAsia="en-GB"/>
        </w:rPr>
        <w:t>Graeff-Hönninger</w:t>
      </w:r>
      <w:proofErr w:type="spellEnd"/>
      <w:r w:rsidRPr="00134519">
        <w:rPr>
          <w:lang w:eastAsia="en-GB"/>
        </w:rPr>
        <w:t>, &amp; F. </w:t>
      </w:r>
      <w:proofErr w:type="spellStart"/>
      <w:r w:rsidRPr="00134519">
        <w:rPr>
          <w:lang w:eastAsia="en-GB"/>
        </w:rPr>
        <w:t>Khajehei</w:t>
      </w:r>
      <w:proofErr w:type="spellEnd"/>
      <w:r w:rsidRPr="00134519">
        <w:rPr>
          <w:lang w:eastAsia="en-GB"/>
        </w:rPr>
        <w:t xml:space="preserve"> (Eds),</w:t>
      </w:r>
      <w:r w:rsidRPr="00134519">
        <w:rPr>
          <w:rFonts w:eastAsiaTheme="minorEastAsia"/>
        </w:rPr>
        <w:t> </w:t>
      </w:r>
      <w:r w:rsidRPr="00134519">
        <w:rPr>
          <w:rFonts w:eastAsiaTheme="minorEastAsia"/>
          <w:i/>
          <w:iCs/>
        </w:rPr>
        <w:t>Food tech transitions: Reconnecting agri-food, technology and society</w:t>
      </w:r>
      <w:r w:rsidRPr="00134519">
        <w:rPr>
          <w:rFonts w:eastAsiaTheme="minorEastAsia"/>
        </w:rPr>
        <w:t> (pp. 81-94). Cham: Springer.</w:t>
      </w:r>
    </w:p>
    <w:p w14:paraId="5E628D11" w14:textId="77777777" w:rsidR="00637293" w:rsidRPr="00637293" w:rsidRDefault="00637293" w:rsidP="00637293">
      <w:pPr>
        <w:spacing w:after="40"/>
        <w:ind w:left="720" w:hanging="720"/>
        <w:jc w:val="both"/>
        <w:rPr>
          <w:rFonts w:eastAsiaTheme="minorEastAsia"/>
          <w:lang w:val="en-US"/>
        </w:rPr>
      </w:pPr>
      <w:bookmarkStart w:id="50" w:name="_Hlk77431901"/>
      <w:proofErr w:type="spellStart"/>
      <w:r w:rsidRPr="00637293">
        <w:rPr>
          <w:rFonts w:eastAsiaTheme="minorEastAsia"/>
          <w:lang w:val="en-US"/>
        </w:rPr>
        <w:t>Graessley</w:t>
      </w:r>
      <w:bookmarkEnd w:id="50"/>
      <w:proofErr w:type="spellEnd"/>
      <w:r w:rsidRPr="00637293">
        <w:rPr>
          <w:rFonts w:eastAsiaTheme="minorEastAsia"/>
          <w:lang w:val="en-US"/>
        </w:rPr>
        <w:t xml:space="preserve">, S., </w:t>
      </w:r>
      <w:proofErr w:type="spellStart"/>
      <w:r w:rsidRPr="00637293">
        <w:rPr>
          <w:rFonts w:eastAsiaTheme="minorEastAsia"/>
          <w:lang w:val="en-US"/>
        </w:rPr>
        <w:t>Horak</w:t>
      </w:r>
      <w:proofErr w:type="spellEnd"/>
      <w:r w:rsidRPr="00637293">
        <w:rPr>
          <w:rFonts w:eastAsiaTheme="minorEastAsia"/>
          <w:lang w:val="en-US"/>
        </w:rPr>
        <w:t xml:space="preserve">, J., </w:t>
      </w:r>
      <w:proofErr w:type="spellStart"/>
      <w:r w:rsidRPr="00637293">
        <w:rPr>
          <w:rFonts w:eastAsiaTheme="minorEastAsia"/>
          <w:lang w:val="en-US"/>
        </w:rPr>
        <w:t>Kovacova</w:t>
      </w:r>
      <w:proofErr w:type="spellEnd"/>
      <w:r w:rsidRPr="00637293">
        <w:rPr>
          <w:rFonts w:eastAsiaTheme="minorEastAsia"/>
          <w:lang w:val="en-US"/>
        </w:rPr>
        <w:t xml:space="preserve">, M., </w:t>
      </w:r>
      <w:proofErr w:type="spellStart"/>
      <w:r w:rsidRPr="00637293">
        <w:rPr>
          <w:rFonts w:eastAsiaTheme="minorEastAsia"/>
          <w:lang w:val="en-US"/>
        </w:rPr>
        <w:t>Valaskova</w:t>
      </w:r>
      <w:proofErr w:type="spellEnd"/>
      <w:r w:rsidRPr="00637293">
        <w:rPr>
          <w:rFonts w:eastAsiaTheme="minorEastAsia"/>
          <w:lang w:val="en-US"/>
        </w:rPr>
        <w:t>, K., &amp; Poliak, M. (2019). Consumer attitudes and behaviors in the technology-driven sharing economy: Motivations for participating in collaborative consumption. </w:t>
      </w:r>
      <w:r w:rsidRPr="00637293">
        <w:rPr>
          <w:rFonts w:eastAsiaTheme="minorEastAsia"/>
          <w:i/>
          <w:iCs/>
          <w:lang w:val="en-US"/>
        </w:rPr>
        <w:t>Journal of Self-Governance and Management Economics</w:t>
      </w:r>
      <w:r w:rsidRPr="00637293">
        <w:rPr>
          <w:rFonts w:eastAsiaTheme="minorEastAsia"/>
          <w:lang w:val="en-US"/>
        </w:rPr>
        <w:t>, </w:t>
      </w:r>
      <w:r w:rsidRPr="00637293">
        <w:rPr>
          <w:rFonts w:eastAsiaTheme="minorEastAsia"/>
          <w:i/>
          <w:iCs/>
          <w:lang w:val="en-US"/>
        </w:rPr>
        <w:t>7</w:t>
      </w:r>
      <w:r w:rsidRPr="00637293">
        <w:rPr>
          <w:rFonts w:eastAsiaTheme="minorEastAsia"/>
          <w:lang w:val="en-US"/>
        </w:rPr>
        <w:t>(1), 25-30.</w:t>
      </w:r>
    </w:p>
    <w:p w14:paraId="05CAB306"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Groeniger</w:t>
      </w:r>
      <w:proofErr w:type="spellEnd"/>
      <w:r w:rsidRPr="00134519">
        <w:rPr>
          <w:rFonts w:eastAsiaTheme="minorEastAsia"/>
        </w:rPr>
        <w:t xml:space="preserve">, J. O., van </w:t>
      </w:r>
      <w:proofErr w:type="spellStart"/>
      <w:r w:rsidRPr="00134519">
        <w:rPr>
          <w:rFonts w:eastAsiaTheme="minorEastAsia"/>
        </w:rPr>
        <w:t>Lenthe</w:t>
      </w:r>
      <w:proofErr w:type="spellEnd"/>
      <w:r w:rsidRPr="00134519">
        <w:rPr>
          <w:rFonts w:eastAsiaTheme="minorEastAsia"/>
        </w:rPr>
        <w:t xml:space="preserve">, F. J., </w:t>
      </w:r>
      <w:proofErr w:type="spellStart"/>
      <w:r w:rsidRPr="00134519">
        <w:rPr>
          <w:rFonts w:eastAsiaTheme="minorEastAsia"/>
        </w:rPr>
        <w:t>Beenackers</w:t>
      </w:r>
      <w:proofErr w:type="spellEnd"/>
      <w:r w:rsidRPr="00134519">
        <w:rPr>
          <w:rFonts w:eastAsiaTheme="minorEastAsia"/>
        </w:rPr>
        <w:t xml:space="preserve">, M. A., &amp; </w:t>
      </w:r>
      <w:proofErr w:type="spellStart"/>
      <w:r w:rsidRPr="00134519">
        <w:rPr>
          <w:rFonts w:eastAsiaTheme="minorEastAsia"/>
        </w:rPr>
        <w:t>Kamphuis</w:t>
      </w:r>
      <w:proofErr w:type="spellEnd"/>
      <w:r w:rsidRPr="00134519">
        <w:rPr>
          <w:rFonts w:eastAsiaTheme="minorEastAsia"/>
        </w:rPr>
        <w:t>, C. B. (2017). Does social distinction contribute to socioeconomic inequalities in diet: The case of “superfoods” consumption. </w:t>
      </w:r>
      <w:r w:rsidRPr="00134519">
        <w:rPr>
          <w:rFonts w:eastAsiaTheme="minorEastAsia"/>
          <w:i/>
          <w:iCs/>
        </w:rPr>
        <w:t xml:space="preserve">International Journal of </w:t>
      </w:r>
      <w:proofErr w:type="spellStart"/>
      <w:r w:rsidRPr="00134519">
        <w:rPr>
          <w:rFonts w:eastAsiaTheme="minorEastAsia"/>
          <w:i/>
          <w:iCs/>
        </w:rPr>
        <w:t>Behavioral</w:t>
      </w:r>
      <w:proofErr w:type="spellEnd"/>
      <w:r w:rsidRPr="00134519">
        <w:rPr>
          <w:rFonts w:eastAsiaTheme="minorEastAsia"/>
          <w:i/>
          <w:iCs/>
        </w:rPr>
        <w:t xml:space="preserve"> Nutrition and Physical Activity</w:t>
      </w:r>
      <w:r w:rsidRPr="00134519">
        <w:rPr>
          <w:rFonts w:eastAsiaTheme="minorEastAsia"/>
        </w:rPr>
        <w:t>, 14(1), 40.</w:t>
      </w:r>
    </w:p>
    <w:p w14:paraId="4C42AB98" w14:textId="77777777" w:rsidR="00637293" w:rsidRPr="00134519" w:rsidRDefault="00637293" w:rsidP="00AE41C0">
      <w:pPr>
        <w:spacing w:after="40"/>
        <w:ind w:left="720" w:hanging="720"/>
        <w:jc w:val="both"/>
        <w:rPr>
          <w:rFonts w:eastAsiaTheme="minorEastAsia"/>
        </w:rPr>
      </w:pPr>
      <w:r w:rsidRPr="00134519">
        <w:rPr>
          <w:rFonts w:eastAsiaTheme="minorEastAsia"/>
        </w:rPr>
        <w:t>Gupta, E., &amp; Mishra, P. (2021). Functional food with some health benefits, so called superfood: A review. </w:t>
      </w:r>
      <w:r w:rsidRPr="00134519">
        <w:rPr>
          <w:rFonts w:eastAsiaTheme="minorEastAsia"/>
          <w:i/>
          <w:iCs/>
        </w:rPr>
        <w:t>Current Nutrition &amp; Food Science</w:t>
      </w:r>
      <w:r w:rsidRPr="00134519">
        <w:rPr>
          <w:rFonts w:eastAsiaTheme="minorEastAsia"/>
        </w:rPr>
        <w:t>, 17(2), 144-166.</w:t>
      </w:r>
    </w:p>
    <w:p w14:paraId="34BDCBD3" w14:textId="77777777" w:rsidR="00637293" w:rsidRPr="002F681C" w:rsidRDefault="00637293" w:rsidP="002F681C">
      <w:pPr>
        <w:spacing w:after="40"/>
        <w:ind w:left="720" w:hanging="720"/>
        <w:jc w:val="both"/>
        <w:rPr>
          <w:rFonts w:eastAsiaTheme="minorEastAsia"/>
          <w:lang w:val="en-US"/>
        </w:rPr>
      </w:pPr>
      <w:bookmarkStart w:id="51" w:name="_Hlk77242029"/>
      <w:r w:rsidRPr="002F681C">
        <w:rPr>
          <w:rFonts w:eastAsiaTheme="minorEastAsia"/>
          <w:lang w:val="en-US"/>
        </w:rPr>
        <w:t>Gupta, E., &amp; Mishra, P. (2021</w:t>
      </w:r>
      <w:bookmarkEnd w:id="51"/>
      <w:r w:rsidRPr="002F681C">
        <w:rPr>
          <w:rFonts w:eastAsiaTheme="minorEastAsia"/>
          <w:lang w:val="en-US"/>
        </w:rPr>
        <w:t>). Functional Food with Some Health Benefits, So Called Superfood: A Review. </w:t>
      </w:r>
      <w:r w:rsidRPr="002F681C">
        <w:rPr>
          <w:rFonts w:eastAsiaTheme="minorEastAsia"/>
          <w:i/>
          <w:iCs/>
          <w:lang w:val="en-US"/>
        </w:rPr>
        <w:t>Current Nutrition &amp; Food Science</w:t>
      </w:r>
      <w:r w:rsidRPr="002F681C">
        <w:rPr>
          <w:rFonts w:eastAsiaTheme="minorEastAsia"/>
          <w:lang w:val="en-US"/>
        </w:rPr>
        <w:t>, </w:t>
      </w:r>
      <w:r w:rsidRPr="002F681C">
        <w:rPr>
          <w:rFonts w:eastAsiaTheme="minorEastAsia"/>
          <w:i/>
          <w:iCs/>
          <w:lang w:val="en-US"/>
        </w:rPr>
        <w:t>17</w:t>
      </w:r>
      <w:r w:rsidRPr="002F681C">
        <w:rPr>
          <w:rFonts w:eastAsiaTheme="minorEastAsia"/>
          <w:lang w:val="en-US"/>
        </w:rPr>
        <w:t>(2), 144-166.</w:t>
      </w:r>
    </w:p>
    <w:p w14:paraId="70411CD0"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Hair, J. F., </w:t>
      </w:r>
      <w:proofErr w:type="spellStart"/>
      <w:r w:rsidRPr="00134519">
        <w:rPr>
          <w:rFonts w:eastAsiaTheme="minorEastAsia"/>
        </w:rPr>
        <w:t>Ringle</w:t>
      </w:r>
      <w:proofErr w:type="spellEnd"/>
      <w:r w:rsidRPr="00134519">
        <w:rPr>
          <w:rFonts w:eastAsiaTheme="minorEastAsia"/>
        </w:rPr>
        <w:t xml:space="preserve">, C. M., &amp; </w:t>
      </w:r>
      <w:proofErr w:type="spellStart"/>
      <w:r w:rsidRPr="00134519">
        <w:rPr>
          <w:rFonts w:eastAsiaTheme="minorEastAsia"/>
        </w:rPr>
        <w:t>Sarstedt</w:t>
      </w:r>
      <w:proofErr w:type="spellEnd"/>
      <w:r w:rsidRPr="00134519">
        <w:rPr>
          <w:rFonts w:eastAsiaTheme="minorEastAsia"/>
        </w:rPr>
        <w:t xml:space="preserve">, M. (2013). Partial least squares structural equation </w:t>
      </w:r>
      <w:proofErr w:type="spellStart"/>
      <w:r w:rsidRPr="00134519">
        <w:rPr>
          <w:rFonts w:eastAsiaTheme="minorEastAsia"/>
        </w:rPr>
        <w:t>modeling</w:t>
      </w:r>
      <w:proofErr w:type="spellEnd"/>
      <w:r w:rsidRPr="00134519">
        <w:rPr>
          <w:rFonts w:eastAsiaTheme="minorEastAsia"/>
        </w:rPr>
        <w:t>: Rigorous applications, better results and higher acceptance. </w:t>
      </w:r>
      <w:r w:rsidRPr="00134519">
        <w:rPr>
          <w:rFonts w:eastAsiaTheme="minorEastAsia"/>
          <w:i/>
          <w:iCs/>
        </w:rPr>
        <w:t>Long Range Planning</w:t>
      </w:r>
      <w:r w:rsidRPr="00134519">
        <w:rPr>
          <w:rFonts w:eastAsiaTheme="minorEastAsia"/>
        </w:rPr>
        <w:t>, 46(1-2), 1-12.</w:t>
      </w:r>
    </w:p>
    <w:p w14:paraId="0CFB5C7D"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Handayani</w:t>
      </w:r>
      <w:proofErr w:type="spellEnd"/>
      <w:r w:rsidRPr="00134519">
        <w:rPr>
          <w:rFonts w:eastAsiaTheme="minorEastAsia"/>
        </w:rPr>
        <w:t xml:space="preserve">, P. W., &amp; Arifin, Z. (2017, July). Factors affecting purchase intention in tourism e-marketplace. </w:t>
      </w:r>
      <w:r w:rsidRPr="00134519">
        <w:rPr>
          <w:rFonts w:eastAsiaTheme="minorEastAsia"/>
          <w:i/>
          <w:iCs/>
        </w:rPr>
        <w:t>5th International Conference on Research and Innovation in Information Systems (ICRIIS) 2017</w:t>
      </w:r>
      <w:r w:rsidRPr="00134519">
        <w:rPr>
          <w:rFonts w:eastAsiaTheme="minorEastAsia"/>
        </w:rPr>
        <w:t xml:space="preserve"> (pp. 1-6). IEEE. </w:t>
      </w:r>
    </w:p>
    <w:p w14:paraId="2217E3E1"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Hansen, F. (1972). </w:t>
      </w:r>
      <w:r w:rsidRPr="00134519">
        <w:rPr>
          <w:rFonts w:eastAsiaTheme="minorEastAsia"/>
          <w:i/>
          <w:iCs/>
        </w:rPr>
        <w:t xml:space="preserve">Consumer choice </w:t>
      </w:r>
      <w:proofErr w:type="spellStart"/>
      <w:r w:rsidRPr="00134519">
        <w:rPr>
          <w:rFonts w:eastAsiaTheme="minorEastAsia"/>
          <w:i/>
          <w:iCs/>
        </w:rPr>
        <w:t>behavior</w:t>
      </w:r>
      <w:proofErr w:type="spellEnd"/>
      <w:r w:rsidRPr="00134519">
        <w:rPr>
          <w:rFonts w:eastAsiaTheme="minorEastAsia"/>
          <w:i/>
          <w:iCs/>
        </w:rPr>
        <w:t>: A cognitive theory</w:t>
      </w:r>
      <w:r w:rsidRPr="00134519">
        <w:rPr>
          <w:rFonts w:eastAsiaTheme="minorEastAsia"/>
        </w:rPr>
        <w:t>. New York: Free Press.</w:t>
      </w:r>
    </w:p>
    <w:p w14:paraId="098DF89F" w14:textId="77777777" w:rsidR="00637293" w:rsidRPr="002F681C" w:rsidRDefault="00637293" w:rsidP="002F681C">
      <w:pPr>
        <w:spacing w:after="40"/>
        <w:ind w:left="720" w:hanging="720"/>
        <w:jc w:val="both"/>
        <w:rPr>
          <w:rFonts w:eastAsiaTheme="minorEastAsia"/>
          <w:lang w:val="en-US"/>
        </w:rPr>
      </w:pPr>
      <w:bookmarkStart w:id="52" w:name="_Hlk77074978"/>
      <w:r w:rsidRPr="002F681C">
        <w:rPr>
          <w:rFonts w:eastAsiaTheme="minorEastAsia"/>
          <w:lang w:val="en-US"/>
        </w:rPr>
        <w:t>Harris, P., Pol, H., &amp; Van Der Veen, G</w:t>
      </w:r>
      <w:bookmarkEnd w:id="52"/>
      <w:r w:rsidRPr="002F681C">
        <w:rPr>
          <w:rFonts w:eastAsiaTheme="minorEastAsia"/>
          <w:lang w:val="en-US"/>
        </w:rPr>
        <w:t>. (2020). Customer journey: from practice to theory. In </w:t>
      </w:r>
      <w:r w:rsidRPr="002F681C">
        <w:rPr>
          <w:rFonts w:eastAsiaTheme="minorEastAsia"/>
          <w:i/>
          <w:iCs/>
          <w:lang w:val="en-US"/>
        </w:rPr>
        <w:t>The Routledge Companion to Strategic Marketing</w:t>
      </w:r>
      <w:r w:rsidRPr="002F681C">
        <w:rPr>
          <w:rFonts w:eastAsiaTheme="minorEastAsia"/>
          <w:lang w:val="en-US"/>
        </w:rPr>
        <w:t> (pp. 67-90). Routledge.</w:t>
      </w:r>
    </w:p>
    <w:p w14:paraId="2687A2FC"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Henseler</w:t>
      </w:r>
      <w:proofErr w:type="spellEnd"/>
      <w:r w:rsidRPr="00134519">
        <w:rPr>
          <w:rFonts w:eastAsiaTheme="minorEastAsia"/>
        </w:rPr>
        <w:t xml:space="preserve">, J., </w:t>
      </w:r>
      <w:proofErr w:type="spellStart"/>
      <w:r w:rsidRPr="00134519">
        <w:rPr>
          <w:rFonts w:eastAsiaTheme="minorEastAsia"/>
        </w:rPr>
        <w:t>Ringle</w:t>
      </w:r>
      <w:proofErr w:type="spellEnd"/>
      <w:r w:rsidRPr="00134519">
        <w:rPr>
          <w:rFonts w:eastAsiaTheme="minorEastAsia"/>
        </w:rPr>
        <w:t xml:space="preserve">, C. M. &amp; </w:t>
      </w:r>
      <w:proofErr w:type="spellStart"/>
      <w:r w:rsidRPr="00134519">
        <w:rPr>
          <w:rFonts w:eastAsiaTheme="minorEastAsia"/>
        </w:rPr>
        <w:t>Sarstedt</w:t>
      </w:r>
      <w:proofErr w:type="spellEnd"/>
      <w:r w:rsidRPr="00134519">
        <w:rPr>
          <w:rFonts w:eastAsiaTheme="minorEastAsia"/>
        </w:rPr>
        <w:t xml:space="preserve">, M. (2015). A new criterion for assessing discriminant validity in variance-based structural equation </w:t>
      </w:r>
      <w:proofErr w:type="spellStart"/>
      <w:r w:rsidRPr="00134519">
        <w:rPr>
          <w:rFonts w:eastAsiaTheme="minorEastAsia"/>
        </w:rPr>
        <w:t>modeling</w:t>
      </w:r>
      <w:proofErr w:type="spellEnd"/>
      <w:r w:rsidRPr="00134519">
        <w:rPr>
          <w:rFonts w:eastAsiaTheme="minorEastAsia"/>
        </w:rPr>
        <w:t xml:space="preserve">. </w:t>
      </w:r>
      <w:r w:rsidRPr="00134519">
        <w:rPr>
          <w:rFonts w:eastAsiaTheme="minorEastAsia"/>
          <w:i/>
          <w:iCs/>
        </w:rPr>
        <w:t>Journal of the Academy of Marketing Science</w:t>
      </w:r>
      <w:r w:rsidRPr="00134519">
        <w:rPr>
          <w:rFonts w:eastAsiaTheme="minorEastAsia"/>
        </w:rPr>
        <w:t>, 43(1), 115-135.</w:t>
      </w:r>
    </w:p>
    <w:p w14:paraId="3C84725E" w14:textId="77777777" w:rsidR="00637293" w:rsidRPr="00134519" w:rsidRDefault="00637293" w:rsidP="00AE41C0">
      <w:pPr>
        <w:spacing w:after="40"/>
        <w:ind w:left="720" w:hanging="720"/>
        <w:jc w:val="both"/>
        <w:rPr>
          <w:rFonts w:eastAsiaTheme="minorEastAsia"/>
        </w:rPr>
      </w:pPr>
      <w:r w:rsidRPr="00134519">
        <w:rPr>
          <w:rFonts w:eastAsiaTheme="minorEastAsia"/>
        </w:rPr>
        <w:t>Henson, R. K. (1999). Multivariate normality: What is it and how is it assessed. </w:t>
      </w:r>
      <w:r w:rsidRPr="00134519">
        <w:rPr>
          <w:rFonts w:eastAsiaTheme="minorEastAsia"/>
          <w:i/>
          <w:iCs/>
        </w:rPr>
        <w:t>Advances in Social Science Methodology</w:t>
      </w:r>
      <w:r w:rsidRPr="00134519">
        <w:rPr>
          <w:rFonts w:eastAsiaTheme="minorEastAsia"/>
        </w:rPr>
        <w:t>, 5, 193-211.</w:t>
      </w:r>
    </w:p>
    <w:p w14:paraId="40244B4D"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Herforth</w:t>
      </w:r>
      <w:proofErr w:type="spellEnd"/>
      <w:r w:rsidRPr="00134519">
        <w:rPr>
          <w:rFonts w:eastAsiaTheme="minorEastAsia"/>
        </w:rPr>
        <w:t>, A., &amp; Ahmed, S. (2015). The food environment, its effects on dietary consumption, and potential for measurement within agriculture-nutrition interventions. </w:t>
      </w:r>
      <w:r w:rsidRPr="00134519">
        <w:rPr>
          <w:rFonts w:eastAsiaTheme="minorEastAsia"/>
          <w:i/>
          <w:iCs/>
        </w:rPr>
        <w:t>Food Security</w:t>
      </w:r>
      <w:r w:rsidRPr="00134519">
        <w:rPr>
          <w:rFonts w:eastAsiaTheme="minorEastAsia"/>
        </w:rPr>
        <w:t>, 7(3), 505-520.</w:t>
      </w:r>
    </w:p>
    <w:p w14:paraId="4B69A9EE" w14:textId="77777777" w:rsidR="00637293" w:rsidRPr="00134519" w:rsidRDefault="00637293" w:rsidP="00AE41C0">
      <w:pPr>
        <w:spacing w:after="40"/>
        <w:ind w:left="720" w:hanging="720"/>
        <w:jc w:val="both"/>
        <w:rPr>
          <w:rFonts w:eastAsiaTheme="minorEastAsia"/>
        </w:rPr>
      </w:pPr>
      <w:r w:rsidRPr="00134519">
        <w:rPr>
          <w:rFonts w:eastAsiaTheme="minorEastAsia"/>
        </w:rPr>
        <w:t>Ho, Y. Y., Tsai, H. T., &amp; Day, J. D. (2011). Using the theory of planned behaviour to predict public sector training participation. </w:t>
      </w:r>
      <w:r w:rsidRPr="00134519">
        <w:rPr>
          <w:rFonts w:eastAsiaTheme="minorEastAsia"/>
          <w:i/>
          <w:iCs/>
        </w:rPr>
        <w:t>The Service Industries Journal</w:t>
      </w:r>
      <w:r w:rsidRPr="00134519">
        <w:rPr>
          <w:rFonts w:eastAsiaTheme="minorEastAsia"/>
        </w:rPr>
        <w:t>, 31(5), 771-790.</w:t>
      </w:r>
    </w:p>
    <w:p w14:paraId="2FA8EAF3"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Hoefkens</w:t>
      </w:r>
      <w:proofErr w:type="spellEnd"/>
      <w:r w:rsidRPr="00134519">
        <w:rPr>
          <w:rFonts w:eastAsiaTheme="minorEastAsia"/>
        </w:rPr>
        <w:t xml:space="preserve">, C., Verbeke, W., </w:t>
      </w:r>
      <w:proofErr w:type="spellStart"/>
      <w:r w:rsidRPr="00134519">
        <w:rPr>
          <w:rFonts w:eastAsiaTheme="minorEastAsia"/>
        </w:rPr>
        <w:t>Aertsens</w:t>
      </w:r>
      <w:proofErr w:type="spellEnd"/>
      <w:r w:rsidRPr="00134519">
        <w:rPr>
          <w:rFonts w:eastAsiaTheme="minorEastAsia"/>
        </w:rPr>
        <w:t xml:space="preserve">, J., </w:t>
      </w:r>
      <w:proofErr w:type="spellStart"/>
      <w:r w:rsidRPr="00134519">
        <w:rPr>
          <w:rFonts w:eastAsiaTheme="minorEastAsia"/>
        </w:rPr>
        <w:t>Mondelaers</w:t>
      </w:r>
      <w:proofErr w:type="spellEnd"/>
      <w:r w:rsidRPr="00134519">
        <w:rPr>
          <w:rFonts w:eastAsiaTheme="minorEastAsia"/>
        </w:rPr>
        <w:t>, K., &amp; Camp, J. V. (2009). The nutritional and toxicological value of organic vegetables: Consumer perception versus scientific evidence. </w:t>
      </w:r>
      <w:r w:rsidRPr="00134519">
        <w:rPr>
          <w:rFonts w:eastAsiaTheme="minorEastAsia"/>
          <w:i/>
          <w:iCs/>
        </w:rPr>
        <w:t>British Food Journal</w:t>
      </w:r>
      <w:r w:rsidRPr="00134519">
        <w:rPr>
          <w:rFonts w:eastAsiaTheme="minorEastAsia"/>
        </w:rPr>
        <w:t>, 111(10), 1062-1077.</w:t>
      </w:r>
    </w:p>
    <w:p w14:paraId="7E4A3DCC" w14:textId="77777777" w:rsidR="00637293" w:rsidRPr="00637293" w:rsidRDefault="00637293" w:rsidP="00637293">
      <w:pPr>
        <w:spacing w:after="40"/>
        <w:ind w:left="720" w:hanging="720"/>
        <w:jc w:val="both"/>
        <w:rPr>
          <w:rFonts w:eastAsiaTheme="minorEastAsia"/>
          <w:lang w:val="en-US"/>
        </w:rPr>
      </w:pPr>
      <w:bookmarkStart w:id="53" w:name="_Hlk77430633"/>
      <w:r w:rsidRPr="00637293">
        <w:rPr>
          <w:rFonts w:eastAsiaTheme="minorEastAsia"/>
          <w:lang w:val="en-US"/>
        </w:rPr>
        <w:t>Hollowell</w:t>
      </w:r>
      <w:bookmarkEnd w:id="53"/>
      <w:r w:rsidRPr="00637293">
        <w:rPr>
          <w:rFonts w:eastAsiaTheme="minorEastAsia"/>
          <w:lang w:val="en-US"/>
        </w:rPr>
        <w:t xml:space="preserve">, J. C., Rowland, Z., </w:t>
      </w:r>
      <w:proofErr w:type="spellStart"/>
      <w:r w:rsidRPr="00637293">
        <w:rPr>
          <w:rFonts w:eastAsiaTheme="minorEastAsia"/>
          <w:lang w:val="en-US"/>
        </w:rPr>
        <w:t>Kliestik</w:t>
      </w:r>
      <w:proofErr w:type="spellEnd"/>
      <w:r w:rsidRPr="00637293">
        <w:rPr>
          <w:rFonts w:eastAsiaTheme="minorEastAsia"/>
          <w:lang w:val="en-US"/>
        </w:rPr>
        <w:t xml:space="preserve">, T., </w:t>
      </w:r>
      <w:proofErr w:type="spellStart"/>
      <w:r w:rsidRPr="00637293">
        <w:rPr>
          <w:rFonts w:eastAsiaTheme="minorEastAsia"/>
          <w:lang w:val="en-US"/>
        </w:rPr>
        <w:t>Kliestikova</w:t>
      </w:r>
      <w:proofErr w:type="spellEnd"/>
      <w:r w:rsidRPr="00637293">
        <w:rPr>
          <w:rFonts w:eastAsiaTheme="minorEastAsia"/>
          <w:lang w:val="en-US"/>
        </w:rPr>
        <w:t xml:space="preserve">, J., &amp; </w:t>
      </w:r>
      <w:proofErr w:type="spellStart"/>
      <w:r w:rsidRPr="00637293">
        <w:rPr>
          <w:rFonts w:eastAsiaTheme="minorEastAsia"/>
          <w:lang w:val="en-US"/>
        </w:rPr>
        <w:t>Dengov</w:t>
      </w:r>
      <w:proofErr w:type="spellEnd"/>
      <w:r w:rsidRPr="00637293">
        <w:rPr>
          <w:rFonts w:eastAsiaTheme="minorEastAsia"/>
          <w:lang w:val="en-US"/>
        </w:rPr>
        <w:t>, V. V. (2019). Customer loyalty in the sharing economy platforms: how digital personal reputation and feedback systems facilitate interaction and trust between strangers. </w:t>
      </w:r>
      <w:r w:rsidRPr="00637293">
        <w:rPr>
          <w:rFonts w:eastAsiaTheme="minorEastAsia"/>
          <w:i/>
          <w:iCs/>
          <w:lang w:val="en-US"/>
        </w:rPr>
        <w:t>Journal of Self-Governance and Management Economics</w:t>
      </w:r>
      <w:r w:rsidRPr="00637293">
        <w:rPr>
          <w:rFonts w:eastAsiaTheme="minorEastAsia"/>
          <w:lang w:val="en-US"/>
        </w:rPr>
        <w:t>, </w:t>
      </w:r>
      <w:r w:rsidRPr="00637293">
        <w:rPr>
          <w:rFonts w:eastAsiaTheme="minorEastAsia"/>
          <w:i/>
          <w:iCs/>
          <w:lang w:val="en-US"/>
        </w:rPr>
        <w:t>7</w:t>
      </w:r>
      <w:r w:rsidRPr="00637293">
        <w:rPr>
          <w:rFonts w:eastAsiaTheme="minorEastAsia"/>
          <w:lang w:val="en-US"/>
        </w:rPr>
        <w:t>(1), 13-18.</w:t>
      </w:r>
    </w:p>
    <w:p w14:paraId="0131ACEE" w14:textId="77777777" w:rsidR="00637293" w:rsidRPr="00134519" w:rsidRDefault="00637293" w:rsidP="00AE41C0">
      <w:pPr>
        <w:spacing w:after="40"/>
        <w:ind w:left="720" w:hanging="720"/>
        <w:jc w:val="both"/>
        <w:rPr>
          <w:rFonts w:eastAsiaTheme="minorEastAsia"/>
        </w:rPr>
      </w:pPr>
      <w:r w:rsidRPr="00134519">
        <w:rPr>
          <w:rFonts w:eastAsiaTheme="minorEastAsia"/>
        </w:rPr>
        <w:t>House, J. (2016). Consumer acceptance of insect-based foods in the Netherlands: Academic and commercial implications. </w:t>
      </w:r>
      <w:r w:rsidRPr="00134519">
        <w:rPr>
          <w:rFonts w:eastAsiaTheme="minorEastAsia"/>
          <w:i/>
          <w:iCs/>
        </w:rPr>
        <w:t>Appetite</w:t>
      </w:r>
      <w:r w:rsidRPr="00134519">
        <w:rPr>
          <w:rFonts w:eastAsiaTheme="minorEastAsia"/>
        </w:rPr>
        <w:t>, </w:t>
      </w:r>
      <w:r w:rsidRPr="00134519">
        <w:rPr>
          <w:rFonts w:eastAsiaTheme="minorEastAsia"/>
          <w:i/>
          <w:iCs/>
        </w:rPr>
        <w:t>107</w:t>
      </w:r>
      <w:r w:rsidRPr="00134519">
        <w:rPr>
          <w:rFonts w:eastAsiaTheme="minorEastAsia"/>
        </w:rPr>
        <w:t>, 47-58.</w:t>
      </w:r>
    </w:p>
    <w:p w14:paraId="69C3D6A3" w14:textId="77777777" w:rsidR="00637293" w:rsidRPr="00134519" w:rsidRDefault="00637293" w:rsidP="00AE41C0">
      <w:pPr>
        <w:spacing w:after="40"/>
        <w:ind w:left="720" w:hanging="720"/>
        <w:jc w:val="both"/>
        <w:rPr>
          <w:rFonts w:eastAsiaTheme="minorEastAsia"/>
        </w:rPr>
      </w:pPr>
      <w:r w:rsidRPr="00134519">
        <w:rPr>
          <w:rFonts w:eastAsiaTheme="minorEastAsia"/>
        </w:rPr>
        <w:lastRenderedPageBreak/>
        <w:t>Hunt, S. M., McKenna, S. P., McEwen, J., Williams, J., &amp; Papp, E. (1981). The Nottingham Health Profile: Subjective health status and medical consultations. </w:t>
      </w:r>
      <w:r w:rsidRPr="00134519">
        <w:rPr>
          <w:rFonts w:eastAsiaTheme="minorEastAsia"/>
          <w:i/>
          <w:iCs/>
        </w:rPr>
        <w:t>Social Science &amp; Medicine. Part A: Medical Psychology &amp; Medical Sociology</w:t>
      </w:r>
      <w:r w:rsidRPr="00134519">
        <w:rPr>
          <w:rFonts w:eastAsiaTheme="minorEastAsia"/>
        </w:rPr>
        <w:t>, 15(3), 221-229.</w:t>
      </w:r>
    </w:p>
    <w:p w14:paraId="190E238E"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Inelmen</w:t>
      </w:r>
      <w:proofErr w:type="spellEnd"/>
      <w:r w:rsidRPr="002F681C">
        <w:rPr>
          <w:rFonts w:eastAsiaTheme="minorEastAsia"/>
          <w:lang w:val="en-US"/>
        </w:rPr>
        <w:t xml:space="preserve">, E. M., </w:t>
      </w:r>
      <w:proofErr w:type="spellStart"/>
      <w:r w:rsidRPr="002F681C">
        <w:rPr>
          <w:rFonts w:eastAsiaTheme="minorEastAsia"/>
          <w:lang w:val="en-US"/>
        </w:rPr>
        <w:t>Toffanello</w:t>
      </w:r>
      <w:proofErr w:type="spellEnd"/>
      <w:r w:rsidRPr="002F681C">
        <w:rPr>
          <w:rFonts w:eastAsiaTheme="minorEastAsia"/>
          <w:lang w:val="en-US"/>
        </w:rPr>
        <w:t xml:space="preserve">, E. D., Enzi, G., </w:t>
      </w:r>
      <w:proofErr w:type="spellStart"/>
      <w:r w:rsidRPr="002F681C">
        <w:rPr>
          <w:rFonts w:eastAsiaTheme="minorEastAsia"/>
          <w:lang w:val="en-US"/>
        </w:rPr>
        <w:t>Sergi</w:t>
      </w:r>
      <w:proofErr w:type="spellEnd"/>
      <w:r w:rsidRPr="002F681C">
        <w:rPr>
          <w:rFonts w:eastAsiaTheme="minorEastAsia"/>
          <w:lang w:val="en-US"/>
        </w:rPr>
        <w:t xml:space="preserve">, G., Coin, A., </w:t>
      </w:r>
      <w:proofErr w:type="spellStart"/>
      <w:r w:rsidRPr="002F681C">
        <w:rPr>
          <w:rFonts w:eastAsiaTheme="minorEastAsia"/>
          <w:lang w:val="en-US"/>
        </w:rPr>
        <w:t>Busetto</w:t>
      </w:r>
      <w:proofErr w:type="spellEnd"/>
      <w:r w:rsidRPr="002F681C">
        <w:rPr>
          <w:rFonts w:eastAsiaTheme="minorEastAsia"/>
          <w:lang w:val="en-US"/>
        </w:rPr>
        <w:t xml:space="preserve">, L., &amp; </w:t>
      </w:r>
      <w:proofErr w:type="spellStart"/>
      <w:r w:rsidRPr="002F681C">
        <w:rPr>
          <w:rFonts w:eastAsiaTheme="minorEastAsia"/>
          <w:lang w:val="en-US"/>
        </w:rPr>
        <w:t>Manzato</w:t>
      </w:r>
      <w:proofErr w:type="spellEnd"/>
      <w:r w:rsidRPr="002F681C">
        <w:rPr>
          <w:rFonts w:eastAsiaTheme="minorEastAsia"/>
          <w:lang w:val="en-US"/>
        </w:rPr>
        <w:t>, E. (2008). Differences in dietary patterns between older and younger obese and overweight outpatients. </w:t>
      </w:r>
      <w:r w:rsidRPr="002F681C">
        <w:rPr>
          <w:rFonts w:eastAsiaTheme="minorEastAsia"/>
          <w:i/>
          <w:iCs/>
          <w:lang w:val="en-US"/>
        </w:rPr>
        <w:t>The Journal of Nutrition Health and Aging</w:t>
      </w:r>
      <w:r w:rsidRPr="002F681C">
        <w:rPr>
          <w:rFonts w:eastAsiaTheme="minorEastAsia"/>
          <w:lang w:val="en-US"/>
        </w:rPr>
        <w:t>, </w:t>
      </w:r>
      <w:r w:rsidRPr="002F681C">
        <w:rPr>
          <w:rFonts w:eastAsiaTheme="minorEastAsia"/>
          <w:i/>
          <w:iCs/>
          <w:lang w:val="en-US"/>
        </w:rPr>
        <w:t>12</w:t>
      </w:r>
      <w:r w:rsidRPr="002F681C">
        <w:rPr>
          <w:rFonts w:eastAsiaTheme="minorEastAsia"/>
          <w:lang w:val="en-US"/>
        </w:rPr>
        <w:t>(1), 3-8.</w:t>
      </w:r>
    </w:p>
    <w:p w14:paraId="4E76B296"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Jamshidi</w:t>
      </w:r>
      <w:proofErr w:type="spellEnd"/>
      <w:r w:rsidRPr="00134519">
        <w:rPr>
          <w:rFonts w:eastAsiaTheme="minorEastAsia"/>
        </w:rPr>
        <w:t xml:space="preserve">, D., &amp; </w:t>
      </w:r>
      <w:proofErr w:type="spellStart"/>
      <w:r w:rsidRPr="00134519">
        <w:rPr>
          <w:rFonts w:eastAsiaTheme="minorEastAsia"/>
        </w:rPr>
        <w:t>Kazemi</w:t>
      </w:r>
      <w:proofErr w:type="spellEnd"/>
      <w:r w:rsidRPr="00134519">
        <w:rPr>
          <w:rFonts w:eastAsiaTheme="minorEastAsia"/>
        </w:rPr>
        <w:t xml:space="preserve">, F. (2019). Innovation diffusion theory and customers’ </w:t>
      </w:r>
      <w:proofErr w:type="spellStart"/>
      <w:r w:rsidRPr="00134519">
        <w:rPr>
          <w:rFonts w:eastAsiaTheme="minorEastAsia"/>
        </w:rPr>
        <w:t>behavioral</w:t>
      </w:r>
      <w:proofErr w:type="spellEnd"/>
      <w:r w:rsidRPr="00134519">
        <w:rPr>
          <w:rFonts w:eastAsiaTheme="minorEastAsia"/>
        </w:rPr>
        <w:t xml:space="preserve"> intention for Islamic credit card: Implications for awareness and satisfaction. </w:t>
      </w:r>
      <w:r w:rsidRPr="00134519">
        <w:rPr>
          <w:rFonts w:eastAsiaTheme="minorEastAsia"/>
          <w:i/>
          <w:iCs/>
        </w:rPr>
        <w:t>Journal of Islamic Marketing</w:t>
      </w:r>
      <w:r w:rsidRPr="00134519">
        <w:rPr>
          <w:rFonts w:eastAsiaTheme="minorEastAsia"/>
        </w:rPr>
        <w:t>, 11(6), 1245-1275.</w:t>
      </w:r>
    </w:p>
    <w:p w14:paraId="3AAE0094" w14:textId="77777777" w:rsidR="00637293" w:rsidRPr="00134519" w:rsidRDefault="00637293" w:rsidP="00AE41C0">
      <w:pPr>
        <w:spacing w:after="40"/>
        <w:ind w:left="720" w:hanging="720"/>
        <w:jc w:val="both"/>
        <w:rPr>
          <w:rFonts w:eastAsiaTheme="minorEastAsia"/>
        </w:rPr>
      </w:pPr>
      <w:r w:rsidRPr="00134519">
        <w:rPr>
          <w:rFonts w:eastAsiaTheme="minorEastAsia"/>
        </w:rPr>
        <w:t>Janssen, M. (2018). Determinants of organic food purchases: Evidence from household panel data. </w:t>
      </w:r>
      <w:r w:rsidRPr="00134519">
        <w:rPr>
          <w:rFonts w:eastAsiaTheme="minorEastAsia"/>
          <w:i/>
          <w:iCs/>
        </w:rPr>
        <w:t>Food Quality and Preference</w:t>
      </w:r>
      <w:r w:rsidRPr="00134519">
        <w:rPr>
          <w:rFonts w:eastAsiaTheme="minorEastAsia"/>
        </w:rPr>
        <w:t>, 68, 19-28.</w:t>
      </w:r>
    </w:p>
    <w:p w14:paraId="405910AC" w14:textId="77777777" w:rsidR="00637293" w:rsidRPr="002F681C" w:rsidRDefault="00637293" w:rsidP="002F681C">
      <w:pPr>
        <w:spacing w:after="40"/>
        <w:ind w:left="720" w:hanging="720"/>
        <w:jc w:val="both"/>
        <w:rPr>
          <w:rFonts w:eastAsiaTheme="minorEastAsia"/>
          <w:lang w:val="en-US"/>
        </w:rPr>
      </w:pPr>
      <w:bookmarkStart w:id="54" w:name="_Hlk77237763"/>
      <w:proofErr w:type="spellStart"/>
      <w:r w:rsidRPr="002F681C">
        <w:rPr>
          <w:rFonts w:eastAsiaTheme="minorEastAsia"/>
          <w:lang w:val="en-US"/>
        </w:rPr>
        <w:t>Jezewska-Zychowicz</w:t>
      </w:r>
      <w:bookmarkEnd w:id="54"/>
      <w:proofErr w:type="spellEnd"/>
      <w:r w:rsidRPr="002F681C">
        <w:rPr>
          <w:rFonts w:eastAsiaTheme="minorEastAsia"/>
          <w:lang w:val="en-US"/>
        </w:rPr>
        <w:t xml:space="preserve">, M., </w:t>
      </w:r>
      <w:proofErr w:type="spellStart"/>
      <w:r w:rsidRPr="002F681C">
        <w:rPr>
          <w:rFonts w:eastAsiaTheme="minorEastAsia"/>
          <w:lang w:val="en-US"/>
        </w:rPr>
        <w:t>Plichta</w:t>
      </w:r>
      <w:proofErr w:type="spellEnd"/>
      <w:r w:rsidRPr="002F681C">
        <w:rPr>
          <w:rFonts w:eastAsiaTheme="minorEastAsia"/>
          <w:lang w:val="en-US"/>
        </w:rPr>
        <w:t xml:space="preserve">, M., </w:t>
      </w:r>
      <w:proofErr w:type="spellStart"/>
      <w:r w:rsidRPr="002F681C">
        <w:rPr>
          <w:rFonts w:eastAsiaTheme="minorEastAsia"/>
          <w:lang w:val="en-US"/>
        </w:rPr>
        <w:t>Drywień</w:t>
      </w:r>
      <w:proofErr w:type="spellEnd"/>
      <w:r w:rsidRPr="002F681C">
        <w:rPr>
          <w:rFonts w:eastAsiaTheme="minorEastAsia"/>
          <w:lang w:val="en-US"/>
        </w:rPr>
        <w:t xml:space="preserve">, M. E., &amp; </w:t>
      </w:r>
      <w:proofErr w:type="spellStart"/>
      <w:r w:rsidRPr="002F681C">
        <w:rPr>
          <w:rFonts w:eastAsiaTheme="minorEastAsia"/>
          <w:lang w:val="en-US"/>
        </w:rPr>
        <w:t>Hamulka</w:t>
      </w:r>
      <w:proofErr w:type="spellEnd"/>
      <w:r w:rsidRPr="002F681C">
        <w:rPr>
          <w:rFonts w:eastAsiaTheme="minorEastAsia"/>
          <w:lang w:val="en-US"/>
        </w:rPr>
        <w:t>, J. (2021). Food Neophobia among Adults: Differences in Dietary Patterns, Food Choice Motives, and Food Labels Reading in Poles. </w:t>
      </w:r>
      <w:r w:rsidRPr="002F681C">
        <w:rPr>
          <w:rFonts w:eastAsiaTheme="minorEastAsia"/>
          <w:i/>
          <w:iCs/>
          <w:lang w:val="en-US"/>
        </w:rPr>
        <w:t>Nutrients</w:t>
      </w:r>
      <w:r w:rsidRPr="002F681C">
        <w:rPr>
          <w:rFonts w:eastAsiaTheme="minorEastAsia"/>
          <w:lang w:val="en-US"/>
        </w:rPr>
        <w:t>, </w:t>
      </w:r>
      <w:r w:rsidRPr="002F681C">
        <w:rPr>
          <w:rFonts w:eastAsiaTheme="minorEastAsia"/>
          <w:i/>
          <w:iCs/>
          <w:lang w:val="en-US"/>
        </w:rPr>
        <w:t>13</w:t>
      </w:r>
      <w:r w:rsidRPr="002F681C">
        <w:rPr>
          <w:rFonts w:eastAsiaTheme="minorEastAsia"/>
          <w:lang w:val="en-US"/>
        </w:rPr>
        <w:t>(5), 1590.</w:t>
      </w:r>
    </w:p>
    <w:p w14:paraId="33E16755"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Jones, M. A., </w:t>
      </w:r>
      <w:proofErr w:type="spellStart"/>
      <w:r w:rsidRPr="00134519">
        <w:rPr>
          <w:rFonts w:eastAsiaTheme="minorEastAsia"/>
        </w:rPr>
        <w:t>Mothersbaugh</w:t>
      </w:r>
      <w:proofErr w:type="spellEnd"/>
      <w:r w:rsidRPr="00134519">
        <w:rPr>
          <w:rFonts w:eastAsiaTheme="minorEastAsia"/>
        </w:rPr>
        <w:t>, D. L., &amp; Beatty, S. E. (2000). Switching barriers and repurchase intentions in services. </w:t>
      </w:r>
      <w:r w:rsidRPr="00134519">
        <w:rPr>
          <w:rFonts w:eastAsiaTheme="minorEastAsia"/>
          <w:i/>
          <w:iCs/>
        </w:rPr>
        <w:t>Journal of Retailing</w:t>
      </w:r>
      <w:r w:rsidRPr="00134519">
        <w:rPr>
          <w:rFonts w:eastAsiaTheme="minorEastAsia"/>
        </w:rPr>
        <w:t>, 76(2), 259-274.</w:t>
      </w:r>
    </w:p>
    <w:p w14:paraId="69460157"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Jones, M. A., Reynolds, K. E., </w:t>
      </w:r>
      <w:proofErr w:type="spellStart"/>
      <w:r w:rsidRPr="00134519">
        <w:rPr>
          <w:rFonts w:eastAsiaTheme="minorEastAsia"/>
        </w:rPr>
        <w:t>Mothersbaugh</w:t>
      </w:r>
      <w:proofErr w:type="spellEnd"/>
      <w:r w:rsidRPr="00134519">
        <w:rPr>
          <w:rFonts w:eastAsiaTheme="minorEastAsia"/>
        </w:rPr>
        <w:t>, D. L., &amp; Beatty, S. E. (2007). The positive and negative effects of switching costs on relational outcomes. </w:t>
      </w:r>
      <w:r w:rsidRPr="00134519">
        <w:rPr>
          <w:rFonts w:eastAsiaTheme="minorEastAsia"/>
          <w:i/>
          <w:iCs/>
        </w:rPr>
        <w:t>Journal of Service Research</w:t>
      </w:r>
      <w:r w:rsidRPr="00134519">
        <w:rPr>
          <w:rFonts w:eastAsiaTheme="minorEastAsia"/>
        </w:rPr>
        <w:t>, </w:t>
      </w:r>
      <w:r w:rsidRPr="00134519">
        <w:rPr>
          <w:rFonts w:eastAsiaTheme="minorEastAsia"/>
          <w:i/>
          <w:iCs/>
        </w:rPr>
        <w:t>9</w:t>
      </w:r>
      <w:r w:rsidRPr="00134519">
        <w:rPr>
          <w:rFonts w:eastAsiaTheme="minorEastAsia"/>
        </w:rPr>
        <w:t>(4), 335-355.</w:t>
      </w:r>
    </w:p>
    <w:p w14:paraId="22D069B1" w14:textId="1C4167D7" w:rsidR="00443792" w:rsidRPr="00443792" w:rsidRDefault="00443792" w:rsidP="00443792">
      <w:pPr>
        <w:spacing w:after="40"/>
        <w:ind w:left="720" w:hanging="720"/>
        <w:jc w:val="both"/>
        <w:rPr>
          <w:rFonts w:eastAsiaTheme="minorEastAsia"/>
        </w:rPr>
      </w:pPr>
      <w:proofErr w:type="spellStart"/>
      <w:r w:rsidRPr="00443792">
        <w:rPr>
          <w:rFonts w:eastAsiaTheme="minorEastAsia"/>
        </w:rPr>
        <w:t>Jyske</w:t>
      </w:r>
      <w:proofErr w:type="spellEnd"/>
      <w:r w:rsidRPr="00443792">
        <w:rPr>
          <w:rFonts w:eastAsiaTheme="minorEastAsia"/>
        </w:rPr>
        <w:t xml:space="preserve">, T., Järvenpää, E., </w:t>
      </w:r>
      <w:proofErr w:type="spellStart"/>
      <w:r w:rsidRPr="00443792">
        <w:rPr>
          <w:rFonts w:eastAsiaTheme="minorEastAsia"/>
        </w:rPr>
        <w:t>Kunnas</w:t>
      </w:r>
      <w:proofErr w:type="spellEnd"/>
      <w:r w:rsidRPr="00443792">
        <w:rPr>
          <w:rFonts w:eastAsiaTheme="minorEastAsia"/>
        </w:rPr>
        <w:t xml:space="preserve">, S., </w:t>
      </w:r>
      <w:proofErr w:type="spellStart"/>
      <w:r w:rsidRPr="00443792">
        <w:rPr>
          <w:rFonts w:eastAsiaTheme="minorEastAsia"/>
        </w:rPr>
        <w:t>Sarjala</w:t>
      </w:r>
      <w:proofErr w:type="spellEnd"/>
      <w:r w:rsidRPr="00443792">
        <w:rPr>
          <w:rFonts w:eastAsiaTheme="minorEastAsia"/>
        </w:rPr>
        <w:t xml:space="preserve">, T., </w:t>
      </w:r>
      <w:proofErr w:type="spellStart"/>
      <w:r w:rsidRPr="00443792">
        <w:rPr>
          <w:rFonts w:eastAsiaTheme="minorEastAsia"/>
        </w:rPr>
        <w:t>Raitanen</w:t>
      </w:r>
      <w:proofErr w:type="spellEnd"/>
      <w:r w:rsidRPr="00443792">
        <w:rPr>
          <w:rFonts w:eastAsiaTheme="minorEastAsia"/>
        </w:rPr>
        <w:t xml:space="preserve">, J. E., </w:t>
      </w:r>
      <w:proofErr w:type="spellStart"/>
      <w:r w:rsidRPr="00443792">
        <w:rPr>
          <w:rFonts w:eastAsiaTheme="minorEastAsia"/>
        </w:rPr>
        <w:t>Mäki</w:t>
      </w:r>
      <w:proofErr w:type="spellEnd"/>
      <w:r w:rsidRPr="00443792">
        <w:rPr>
          <w:rFonts w:eastAsiaTheme="minorEastAsia"/>
        </w:rPr>
        <w:t xml:space="preserve">, M., ... &amp; </w:t>
      </w:r>
      <w:proofErr w:type="spellStart"/>
      <w:r w:rsidRPr="00443792">
        <w:rPr>
          <w:rFonts w:eastAsiaTheme="minorEastAsia"/>
        </w:rPr>
        <w:t>Tupasela</w:t>
      </w:r>
      <w:proofErr w:type="spellEnd"/>
      <w:r w:rsidRPr="00443792">
        <w:rPr>
          <w:rFonts w:eastAsiaTheme="minorEastAsia"/>
        </w:rPr>
        <w:t>, T. (2020). Sprouts and Needles of Norway Spruce (</w:t>
      </w:r>
      <w:proofErr w:type="spellStart"/>
      <w:r w:rsidRPr="00443792">
        <w:rPr>
          <w:rFonts w:eastAsiaTheme="minorEastAsia"/>
        </w:rPr>
        <w:t>Picea</w:t>
      </w:r>
      <w:proofErr w:type="spellEnd"/>
      <w:r w:rsidRPr="00443792">
        <w:rPr>
          <w:rFonts w:eastAsiaTheme="minorEastAsia"/>
        </w:rPr>
        <w:t xml:space="preserve"> </w:t>
      </w:r>
      <w:proofErr w:type="spellStart"/>
      <w:r w:rsidRPr="00443792">
        <w:rPr>
          <w:rFonts w:eastAsiaTheme="minorEastAsia"/>
        </w:rPr>
        <w:t>abies</w:t>
      </w:r>
      <w:proofErr w:type="spellEnd"/>
      <w:r w:rsidRPr="00443792">
        <w:rPr>
          <w:rFonts w:eastAsiaTheme="minorEastAsia"/>
        </w:rPr>
        <w:t xml:space="preserve"> (L.) Karst.) as Nordic Specialty—Consumer Acceptance, Stability of Nutrients, and Bioactivities during Storage. </w:t>
      </w:r>
      <w:r w:rsidRPr="00443792">
        <w:rPr>
          <w:rFonts w:eastAsiaTheme="minorEastAsia"/>
          <w:i/>
          <w:iCs/>
        </w:rPr>
        <w:t>Molecules</w:t>
      </w:r>
      <w:r w:rsidRPr="00443792">
        <w:rPr>
          <w:rFonts w:eastAsiaTheme="minorEastAsia"/>
        </w:rPr>
        <w:t>, </w:t>
      </w:r>
      <w:r w:rsidRPr="00443792">
        <w:rPr>
          <w:rFonts w:eastAsiaTheme="minorEastAsia"/>
          <w:i/>
          <w:iCs/>
        </w:rPr>
        <w:t>25</w:t>
      </w:r>
      <w:r w:rsidRPr="00443792">
        <w:rPr>
          <w:rFonts w:eastAsiaTheme="minorEastAsia"/>
        </w:rPr>
        <w:t>(18), 4187.</w:t>
      </w:r>
    </w:p>
    <w:p w14:paraId="3DAE622A" w14:textId="2445BF80" w:rsidR="00637293" w:rsidRPr="00134519" w:rsidRDefault="00637293" w:rsidP="00AE41C0">
      <w:pPr>
        <w:spacing w:after="40"/>
        <w:ind w:left="720" w:hanging="720"/>
        <w:jc w:val="both"/>
        <w:rPr>
          <w:rFonts w:eastAsiaTheme="minorEastAsia"/>
          <w:lang w:val="en-US"/>
        </w:rPr>
      </w:pPr>
      <w:r w:rsidRPr="00134519">
        <w:rPr>
          <w:rFonts w:eastAsiaTheme="minorEastAsia"/>
          <w:lang w:val="en-US"/>
        </w:rPr>
        <w:t>Kahneman, D., &amp; Tversky, A. (1979). Prospect theory: An analysis of decision under risk,</w:t>
      </w:r>
      <w:r w:rsidRPr="00134519">
        <w:rPr>
          <w:rFonts w:asciiTheme="minorHAnsi" w:eastAsiaTheme="minorEastAsia" w:hAnsiTheme="minorHAnsi" w:cstheme="minorBidi"/>
          <w:sz w:val="22"/>
          <w:szCs w:val="22"/>
        </w:rPr>
        <w:t xml:space="preserve"> </w:t>
      </w:r>
      <w:proofErr w:type="spellStart"/>
      <w:r w:rsidRPr="00134519">
        <w:rPr>
          <w:rFonts w:eastAsiaTheme="minorEastAsia"/>
          <w:i/>
          <w:iCs/>
          <w:lang w:val="en-US"/>
        </w:rPr>
        <w:t>Econometrica</w:t>
      </w:r>
      <w:proofErr w:type="spellEnd"/>
      <w:r w:rsidRPr="00134519">
        <w:rPr>
          <w:rFonts w:eastAsiaTheme="minorEastAsia"/>
          <w:lang w:val="en-US"/>
        </w:rPr>
        <w:t>, 47(2), 263-291.</w:t>
      </w:r>
    </w:p>
    <w:p w14:paraId="65F8ACE3" w14:textId="77777777" w:rsidR="00637293" w:rsidRPr="00134519" w:rsidRDefault="00637293" w:rsidP="00AE41C0">
      <w:pPr>
        <w:spacing w:after="40"/>
        <w:ind w:left="720" w:hanging="720"/>
        <w:jc w:val="both"/>
        <w:rPr>
          <w:rFonts w:eastAsiaTheme="minorEastAsia"/>
          <w:lang w:val="en-US"/>
        </w:rPr>
      </w:pPr>
      <w:proofErr w:type="spellStart"/>
      <w:r w:rsidRPr="00134519">
        <w:rPr>
          <w:rFonts w:eastAsiaTheme="minorEastAsia"/>
        </w:rPr>
        <w:t>Kamarulzaman</w:t>
      </w:r>
      <w:proofErr w:type="spellEnd"/>
      <w:r w:rsidRPr="00134519">
        <w:rPr>
          <w:rFonts w:eastAsiaTheme="minorEastAsia"/>
        </w:rPr>
        <w:t>, Y. (2007). Adoption of travel e‐shopping in the UK. </w:t>
      </w:r>
      <w:r w:rsidRPr="00134519">
        <w:rPr>
          <w:rFonts w:eastAsiaTheme="minorEastAsia"/>
          <w:i/>
          <w:iCs/>
        </w:rPr>
        <w:t>International Journal of Retail &amp; Distribution Management</w:t>
      </w:r>
      <w:r w:rsidRPr="00134519">
        <w:rPr>
          <w:rFonts w:eastAsiaTheme="minorEastAsia"/>
        </w:rPr>
        <w:t>, 35(9), 703-719.</w:t>
      </w:r>
    </w:p>
    <w:p w14:paraId="100D732F"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Kaur, P., </w:t>
      </w:r>
      <w:proofErr w:type="spellStart"/>
      <w:r w:rsidRPr="00134519">
        <w:rPr>
          <w:rFonts w:eastAsiaTheme="minorEastAsia"/>
        </w:rPr>
        <w:t>Dhir</w:t>
      </w:r>
      <w:proofErr w:type="spellEnd"/>
      <w:r w:rsidRPr="00134519">
        <w:rPr>
          <w:rFonts w:eastAsiaTheme="minorEastAsia"/>
        </w:rPr>
        <w:t xml:space="preserve">, A., Bodhi, R., Singh, T., &amp; </w:t>
      </w:r>
      <w:proofErr w:type="spellStart"/>
      <w:r w:rsidRPr="00134519">
        <w:rPr>
          <w:rFonts w:eastAsiaTheme="minorEastAsia"/>
        </w:rPr>
        <w:t>Almotairi</w:t>
      </w:r>
      <w:proofErr w:type="spellEnd"/>
      <w:r w:rsidRPr="00134519">
        <w:rPr>
          <w:rFonts w:eastAsiaTheme="minorEastAsia"/>
        </w:rPr>
        <w:t>, M. (2020). Why do people use and recommend m-wallets? </w:t>
      </w:r>
      <w:r w:rsidRPr="00134519">
        <w:rPr>
          <w:rFonts w:eastAsiaTheme="minorEastAsia"/>
          <w:i/>
          <w:iCs/>
        </w:rPr>
        <w:t>Journal of Retailing and Consumer Services</w:t>
      </w:r>
      <w:r w:rsidRPr="00134519">
        <w:rPr>
          <w:rFonts w:eastAsiaTheme="minorEastAsia"/>
        </w:rPr>
        <w:t>, 56, e102091.</w:t>
      </w:r>
    </w:p>
    <w:p w14:paraId="6F088912"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Kontoleon</w:t>
      </w:r>
      <w:proofErr w:type="spellEnd"/>
      <w:r w:rsidRPr="00134519">
        <w:rPr>
          <w:rFonts w:eastAsiaTheme="minorEastAsia"/>
        </w:rPr>
        <w:t>, A., &amp; Yabe, M. (2003). Assessing the impacts of alternative “opt-out” formats in choice experiment studies: Consumer preferences for genetically modified content and production information in food. </w:t>
      </w:r>
      <w:r w:rsidRPr="00134519">
        <w:rPr>
          <w:rFonts w:eastAsiaTheme="minorEastAsia"/>
          <w:i/>
          <w:iCs/>
        </w:rPr>
        <w:t>Journal of Agricultural Policy and Resources</w:t>
      </w:r>
      <w:r w:rsidRPr="00134519">
        <w:rPr>
          <w:rFonts w:eastAsiaTheme="minorEastAsia"/>
        </w:rPr>
        <w:t>, 5(1), 1-43.</w:t>
      </w:r>
    </w:p>
    <w:p w14:paraId="357F5DD1"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Kushwah</w:t>
      </w:r>
      <w:proofErr w:type="spellEnd"/>
      <w:r w:rsidRPr="002F681C">
        <w:rPr>
          <w:rFonts w:eastAsiaTheme="minorEastAsia"/>
          <w:lang w:val="en-US"/>
        </w:rPr>
        <w:t xml:space="preserve">, S., </w:t>
      </w:r>
      <w:proofErr w:type="spellStart"/>
      <w:r w:rsidRPr="002F681C">
        <w:rPr>
          <w:rFonts w:eastAsiaTheme="minorEastAsia"/>
          <w:lang w:val="en-US"/>
        </w:rPr>
        <w:t>Dhir</w:t>
      </w:r>
      <w:proofErr w:type="spellEnd"/>
      <w:r w:rsidRPr="002F681C">
        <w:rPr>
          <w:rFonts w:eastAsiaTheme="minorEastAsia"/>
          <w:lang w:val="en-US"/>
        </w:rPr>
        <w:t>, A., &amp; Sagar, M. (2019). Ethical consumption intentions and choice behavior towards organic food. Moderation role of buying and environmental concerns. </w:t>
      </w:r>
      <w:r w:rsidRPr="002F681C">
        <w:rPr>
          <w:rFonts w:eastAsiaTheme="minorEastAsia"/>
          <w:i/>
          <w:iCs/>
          <w:lang w:val="en-US"/>
        </w:rPr>
        <w:t>Journal of Cleaner Production</w:t>
      </w:r>
      <w:r w:rsidRPr="002F681C">
        <w:rPr>
          <w:rFonts w:eastAsiaTheme="minorEastAsia"/>
          <w:lang w:val="en-US"/>
        </w:rPr>
        <w:t>, </w:t>
      </w:r>
      <w:r w:rsidRPr="002F681C">
        <w:rPr>
          <w:rFonts w:eastAsiaTheme="minorEastAsia"/>
          <w:i/>
          <w:iCs/>
          <w:lang w:val="en-US"/>
        </w:rPr>
        <w:t>236</w:t>
      </w:r>
      <w:r w:rsidRPr="002F681C">
        <w:rPr>
          <w:rFonts w:eastAsiaTheme="minorEastAsia"/>
          <w:lang w:val="en-US"/>
        </w:rPr>
        <w:t>, 117519.</w:t>
      </w:r>
    </w:p>
    <w:p w14:paraId="723EF284"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Kushwah</w:t>
      </w:r>
      <w:proofErr w:type="spellEnd"/>
      <w:r w:rsidRPr="00134519">
        <w:rPr>
          <w:rFonts w:eastAsiaTheme="minorEastAsia"/>
        </w:rPr>
        <w:t xml:space="preserve">, S., </w:t>
      </w:r>
      <w:proofErr w:type="spellStart"/>
      <w:r w:rsidRPr="00134519">
        <w:rPr>
          <w:rFonts w:eastAsiaTheme="minorEastAsia"/>
        </w:rPr>
        <w:t>Dhir</w:t>
      </w:r>
      <w:proofErr w:type="spellEnd"/>
      <w:r w:rsidRPr="00134519">
        <w:rPr>
          <w:rFonts w:eastAsiaTheme="minorEastAsia"/>
        </w:rPr>
        <w:t>, A., Sagar, M., &amp; Gupta, B. (2019). Determinants of organic food consumption. A systematic literature review on motives and barriers. </w:t>
      </w:r>
      <w:r w:rsidRPr="00134519">
        <w:rPr>
          <w:rFonts w:eastAsiaTheme="minorEastAsia"/>
          <w:i/>
          <w:iCs/>
        </w:rPr>
        <w:t>Appetite</w:t>
      </w:r>
      <w:r w:rsidRPr="00134519">
        <w:rPr>
          <w:rFonts w:eastAsiaTheme="minorEastAsia"/>
        </w:rPr>
        <w:t xml:space="preserve">, 143, e104402. </w:t>
      </w:r>
    </w:p>
    <w:p w14:paraId="73EA98C0" w14:textId="77777777" w:rsidR="00637293" w:rsidRPr="002F681C" w:rsidRDefault="00637293" w:rsidP="002F681C">
      <w:pPr>
        <w:spacing w:after="40"/>
        <w:ind w:left="720" w:hanging="720"/>
        <w:jc w:val="both"/>
        <w:rPr>
          <w:rFonts w:eastAsiaTheme="minorEastAsia"/>
          <w:lang w:val="en-US"/>
        </w:rPr>
      </w:pPr>
      <w:bookmarkStart w:id="55" w:name="_Hlk77185179"/>
      <w:r w:rsidRPr="002F681C">
        <w:rPr>
          <w:rFonts w:eastAsiaTheme="minorEastAsia"/>
          <w:lang w:val="en-US"/>
        </w:rPr>
        <w:t xml:space="preserve">La, K. V., &amp; </w:t>
      </w:r>
      <w:proofErr w:type="spellStart"/>
      <w:r w:rsidRPr="002F681C">
        <w:rPr>
          <w:rFonts w:eastAsiaTheme="minorEastAsia"/>
          <w:lang w:val="en-US"/>
        </w:rPr>
        <w:t>Kandampully</w:t>
      </w:r>
      <w:proofErr w:type="spellEnd"/>
      <w:r w:rsidRPr="002F681C">
        <w:rPr>
          <w:rFonts w:eastAsiaTheme="minorEastAsia"/>
          <w:lang w:val="en-US"/>
        </w:rPr>
        <w:t>,</w:t>
      </w:r>
      <w:bookmarkEnd w:id="55"/>
      <w:r w:rsidRPr="002F681C">
        <w:rPr>
          <w:rFonts w:eastAsiaTheme="minorEastAsia"/>
          <w:lang w:val="en-US"/>
        </w:rPr>
        <w:t xml:space="preserve"> J. (2004). Market oriented learning and customer value enhancement through service recovery management. </w:t>
      </w:r>
      <w:r w:rsidRPr="002F681C">
        <w:rPr>
          <w:rFonts w:eastAsiaTheme="minorEastAsia"/>
          <w:i/>
          <w:iCs/>
          <w:lang w:val="en-US"/>
        </w:rPr>
        <w:t>Managing Service Quality: An International Journal</w:t>
      </w:r>
      <w:r w:rsidRPr="002F681C">
        <w:rPr>
          <w:rFonts w:eastAsiaTheme="minorEastAsia"/>
          <w:lang w:val="en-US"/>
        </w:rPr>
        <w:t xml:space="preserve">, </w:t>
      </w:r>
      <w:r w:rsidRPr="002F681C">
        <w:rPr>
          <w:rFonts w:eastAsiaTheme="minorEastAsia"/>
          <w:i/>
          <w:iCs/>
          <w:lang w:val="en-US"/>
        </w:rPr>
        <w:t>14</w:t>
      </w:r>
      <w:r w:rsidRPr="002F681C">
        <w:rPr>
          <w:rFonts w:eastAsiaTheme="minorEastAsia"/>
          <w:lang w:val="en-US"/>
        </w:rPr>
        <w:t xml:space="preserve"> (5), 390-401. </w:t>
      </w:r>
    </w:p>
    <w:p w14:paraId="09F3060C" w14:textId="77777777" w:rsidR="00637293" w:rsidRPr="002F681C" w:rsidRDefault="00637293" w:rsidP="002F681C">
      <w:pPr>
        <w:spacing w:after="40"/>
        <w:ind w:left="720" w:hanging="720"/>
        <w:jc w:val="both"/>
        <w:rPr>
          <w:rFonts w:eastAsiaTheme="minorEastAsia"/>
          <w:lang w:val="en-US"/>
        </w:rPr>
      </w:pPr>
      <w:r w:rsidRPr="002F681C">
        <w:rPr>
          <w:rFonts w:eastAsiaTheme="minorEastAsia"/>
          <w:lang w:val="en-US"/>
        </w:rPr>
        <w:t>Lang, B., &amp; Conroy, D. M. (2021). Are trust and consumption values important for buyers of organic food? A comparison of regular buyers, occasional buyers, and non-buyers. </w:t>
      </w:r>
      <w:r w:rsidRPr="002F681C">
        <w:rPr>
          <w:rFonts w:eastAsiaTheme="minorEastAsia"/>
          <w:i/>
          <w:iCs/>
          <w:lang w:val="en-US"/>
        </w:rPr>
        <w:t>Appetite</w:t>
      </w:r>
      <w:r w:rsidRPr="002F681C">
        <w:rPr>
          <w:rFonts w:eastAsiaTheme="minorEastAsia"/>
          <w:lang w:val="en-US"/>
        </w:rPr>
        <w:t>, </w:t>
      </w:r>
      <w:r w:rsidRPr="002F681C">
        <w:rPr>
          <w:rFonts w:eastAsiaTheme="minorEastAsia"/>
          <w:i/>
          <w:iCs/>
          <w:lang w:val="en-US"/>
        </w:rPr>
        <w:t>161</w:t>
      </w:r>
      <w:r w:rsidRPr="002F681C">
        <w:rPr>
          <w:rFonts w:eastAsiaTheme="minorEastAsia"/>
          <w:lang w:val="en-US"/>
        </w:rPr>
        <w:t>, 105123.</w:t>
      </w:r>
    </w:p>
    <w:p w14:paraId="4B3BBD6B"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Leckie, C., </w:t>
      </w:r>
      <w:proofErr w:type="spellStart"/>
      <w:r w:rsidRPr="00134519">
        <w:rPr>
          <w:rFonts w:eastAsiaTheme="minorEastAsia"/>
        </w:rPr>
        <w:t>Nyadzayo</w:t>
      </w:r>
      <w:proofErr w:type="spellEnd"/>
      <w:r w:rsidRPr="00134519">
        <w:rPr>
          <w:rFonts w:eastAsiaTheme="minorEastAsia"/>
        </w:rPr>
        <w:t xml:space="preserve">, M. W., &amp; Johnson, L. W. (2018). Promoting brand engagement </w:t>
      </w:r>
      <w:proofErr w:type="spellStart"/>
      <w:r w:rsidRPr="00134519">
        <w:rPr>
          <w:rFonts w:eastAsiaTheme="minorEastAsia"/>
        </w:rPr>
        <w:t>behaviors</w:t>
      </w:r>
      <w:proofErr w:type="spellEnd"/>
      <w:r w:rsidRPr="00134519">
        <w:rPr>
          <w:rFonts w:eastAsiaTheme="minorEastAsia"/>
        </w:rPr>
        <w:t xml:space="preserve"> and loyalty through perceived service value and innovativeness. </w:t>
      </w:r>
      <w:r w:rsidRPr="00134519">
        <w:rPr>
          <w:rFonts w:eastAsiaTheme="minorEastAsia"/>
          <w:i/>
          <w:iCs/>
        </w:rPr>
        <w:t>Journal of Services Marketing</w:t>
      </w:r>
      <w:r w:rsidRPr="00134519">
        <w:rPr>
          <w:rFonts w:eastAsiaTheme="minorEastAsia"/>
        </w:rPr>
        <w:t>, 32(1), 70-82.</w:t>
      </w:r>
    </w:p>
    <w:p w14:paraId="4DDEA184" w14:textId="77777777" w:rsidR="00637293" w:rsidRPr="00134519" w:rsidRDefault="00637293" w:rsidP="00AE41C0">
      <w:pPr>
        <w:spacing w:after="40"/>
        <w:ind w:left="720" w:hanging="720"/>
        <w:jc w:val="both"/>
        <w:rPr>
          <w:rFonts w:eastAsiaTheme="minorEastAsia"/>
        </w:rPr>
      </w:pPr>
      <w:r w:rsidRPr="00134519">
        <w:rPr>
          <w:rFonts w:eastAsiaTheme="minorEastAsia"/>
        </w:rPr>
        <w:lastRenderedPageBreak/>
        <w:t xml:space="preserve">Leong, L. Y., </w:t>
      </w:r>
      <w:proofErr w:type="spellStart"/>
      <w:r w:rsidRPr="00134519">
        <w:rPr>
          <w:rFonts w:eastAsiaTheme="minorEastAsia"/>
        </w:rPr>
        <w:t>Ooi</w:t>
      </w:r>
      <w:proofErr w:type="spellEnd"/>
      <w:r w:rsidRPr="00134519">
        <w:rPr>
          <w:rFonts w:eastAsiaTheme="minorEastAsia"/>
        </w:rPr>
        <w:t xml:space="preserve">, K. B., Chong, A. Y. L., &amp; Lin, B. (2013). </w:t>
      </w:r>
      <w:proofErr w:type="spellStart"/>
      <w:r w:rsidRPr="00134519">
        <w:rPr>
          <w:rFonts w:eastAsiaTheme="minorEastAsia"/>
        </w:rPr>
        <w:t>Modeling</w:t>
      </w:r>
      <w:proofErr w:type="spellEnd"/>
      <w:r w:rsidRPr="00134519">
        <w:rPr>
          <w:rFonts w:eastAsiaTheme="minorEastAsia"/>
        </w:rPr>
        <w:t xml:space="preserve"> the stimulators of the </w:t>
      </w:r>
      <w:proofErr w:type="spellStart"/>
      <w:r w:rsidRPr="00134519">
        <w:rPr>
          <w:rFonts w:eastAsiaTheme="minorEastAsia"/>
        </w:rPr>
        <w:t>behavioral</w:t>
      </w:r>
      <w:proofErr w:type="spellEnd"/>
      <w:r w:rsidRPr="00134519">
        <w:rPr>
          <w:rFonts w:eastAsiaTheme="minorEastAsia"/>
        </w:rPr>
        <w:t xml:space="preserve"> intention to use mobile entertainment: Does gender really matter? </w:t>
      </w:r>
      <w:r w:rsidRPr="00134519">
        <w:rPr>
          <w:rFonts w:eastAsiaTheme="minorEastAsia"/>
          <w:i/>
          <w:iCs/>
        </w:rPr>
        <w:t xml:space="preserve">Computers in Human </w:t>
      </w:r>
      <w:proofErr w:type="spellStart"/>
      <w:r w:rsidRPr="00134519">
        <w:rPr>
          <w:rFonts w:eastAsiaTheme="minorEastAsia"/>
          <w:i/>
          <w:iCs/>
        </w:rPr>
        <w:t>Behavior</w:t>
      </w:r>
      <w:proofErr w:type="spellEnd"/>
      <w:r w:rsidRPr="00134519">
        <w:rPr>
          <w:rFonts w:eastAsiaTheme="minorEastAsia"/>
        </w:rPr>
        <w:t>, 29(5), 2109-2121.</w:t>
      </w:r>
    </w:p>
    <w:p w14:paraId="70E71127"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Levene</w:t>
      </w:r>
      <w:proofErr w:type="spellEnd"/>
      <w:r w:rsidRPr="00134519">
        <w:rPr>
          <w:rFonts w:eastAsiaTheme="minorEastAsia"/>
        </w:rPr>
        <w:t xml:space="preserve">, H. (1960). Robust tests for equality of variance. </w:t>
      </w:r>
      <w:r w:rsidRPr="00134519">
        <w:rPr>
          <w:rFonts w:eastAsiaTheme="minorEastAsia"/>
          <w:i/>
          <w:iCs/>
        </w:rPr>
        <w:t xml:space="preserve">Contributions to probability and statistics: Essays in </w:t>
      </w:r>
      <w:proofErr w:type="spellStart"/>
      <w:r w:rsidRPr="00134519">
        <w:rPr>
          <w:rFonts w:eastAsiaTheme="minorEastAsia"/>
          <w:i/>
          <w:iCs/>
        </w:rPr>
        <w:t>honor</w:t>
      </w:r>
      <w:proofErr w:type="spellEnd"/>
      <w:r w:rsidRPr="00134519">
        <w:rPr>
          <w:rFonts w:eastAsiaTheme="minorEastAsia"/>
          <w:i/>
          <w:iCs/>
        </w:rPr>
        <w:t xml:space="preserve"> of Harold Hotelling</w:t>
      </w:r>
      <w:r w:rsidRPr="00134519">
        <w:rPr>
          <w:rFonts w:eastAsiaTheme="minorEastAsia"/>
        </w:rPr>
        <w:t xml:space="preserve">. Edited by Olkin, I., </w:t>
      </w:r>
      <w:proofErr w:type="spellStart"/>
      <w:r w:rsidRPr="00134519">
        <w:rPr>
          <w:rFonts w:eastAsiaTheme="minorEastAsia"/>
        </w:rPr>
        <w:t>Ghurye</w:t>
      </w:r>
      <w:proofErr w:type="spellEnd"/>
      <w:r w:rsidRPr="00134519">
        <w:rPr>
          <w:rFonts w:eastAsiaTheme="minorEastAsia"/>
        </w:rPr>
        <w:t xml:space="preserve">, S.G., </w:t>
      </w:r>
      <w:proofErr w:type="spellStart"/>
      <w:r w:rsidRPr="00134519">
        <w:rPr>
          <w:rFonts w:eastAsiaTheme="minorEastAsia"/>
        </w:rPr>
        <w:t>Hoeffding</w:t>
      </w:r>
      <w:proofErr w:type="spellEnd"/>
      <w:r w:rsidRPr="00134519">
        <w:rPr>
          <w:rFonts w:eastAsiaTheme="minorEastAsia"/>
        </w:rPr>
        <w:t xml:space="preserve">, W., </w:t>
      </w:r>
      <w:proofErr w:type="spellStart"/>
      <w:r w:rsidRPr="00134519">
        <w:rPr>
          <w:rFonts w:eastAsiaTheme="minorEastAsia"/>
        </w:rPr>
        <w:t>Madow</w:t>
      </w:r>
      <w:proofErr w:type="spellEnd"/>
      <w:r w:rsidRPr="00134519">
        <w:rPr>
          <w:rFonts w:eastAsiaTheme="minorEastAsia"/>
        </w:rPr>
        <w:t>, W. G., &amp; Mann, H.B., Palo Alto, CA: Stanford University Press, 278-292.</w:t>
      </w:r>
    </w:p>
    <w:p w14:paraId="6B89FAF4" w14:textId="77777777" w:rsidR="00637293" w:rsidRDefault="00637293" w:rsidP="002F681C">
      <w:pPr>
        <w:spacing w:after="40"/>
        <w:ind w:left="720" w:hanging="720"/>
        <w:jc w:val="both"/>
        <w:rPr>
          <w:rFonts w:eastAsiaTheme="minorEastAsia"/>
          <w:lang w:val="en-US"/>
        </w:rPr>
      </w:pPr>
      <w:r w:rsidRPr="002F681C">
        <w:rPr>
          <w:rFonts w:eastAsiaTheme="minorEastAsia"/>
          <w:lang w:val="en-US"/>
        </w:rPr>
        <w:t xml:space="preserve">Lin, J., Guo, J., </w:t>
      </w:r>
      <w:proofErr w:type="spellStart"/>
      <w:r w:rsidRPr="002F681C">
        <w:rPr>
          <w:rFonts w:eastAsiaTheme="minorEastAsia"/>
          <w:lang w:val="en-US"/>
        </w:rPr>
        <w:t>Turel</w:t>
      </w:r>
      <w:proofErr w:type="spellEnd"/>
      <w:r w:rsidRPr="002F681C">
        <w:rPr>
          <w:rFonts w:eastAsiaTheme="minorEastAsia"/>
          <w:lang w:val="en-US"/>
        </w:rPr>
        <w:t>, O., &amp; Liu, S. (2020). Purchasing organic food with social commerce: An integrated food-technology consumption values perspective. </w:t>
      </w:r>
      <w:r w:rsidRPr="002F681C">
        <w:rPr>
          <w:rFonts w:eastAsiaTheme="minorEastAsia"/>
          <w:i/>
          <w:iCs/>
          <w:lang w:val="en-US"/>
        </w:rPr>
        <w:t>International Journal of Information Management</w:t>
      </w:r>
      <w:r w:rsidRPr="002F681C">
        <w:rPr>
          <w:rFonts w:eastAsiaTheme="minorEastAsia"/>
          <w:lang w:val="en-US"/>
        </w:rPr>
        <w:t>, </w:t>
      </w:r>
      <w:r w:rsidRPr="002F681C">
        <w:rPr>
          <w:rFonts w:eastAsiaTheme="minorEastAsia"/>
          <w:i/>
          <w:iCs/>
          <w:lang w:val="en-US"/>
        </w:rPr>
        <w:t>51</w:t>
      </w:r>
      <w:r w:rsidRPr="002F681C">
        <w:rPr>
          <w:rFonts w:eastAsiaTheme="minorEastAsia"/>
          <w:lang w:val="en-US"/>
        </w:rPr>
        <w:t>, 102033.</w:t>
      </w:r>
    </w:p>
    <w:p w14:paraId="276D5129" w14:textId="77777777" w:rsidR="00637293" w:rsidRPr="002F681C" w:rsidRDefault="00637293" w:rsidP="002F681C">
      <w:pPr>
        <w:spacing w:after="40"/>
        <w:ind w:left="720" w:hanging="720"/>
        <w:jc w:val="both"/>
        <w:rPr>
          <w:rFonts w:eastAsiaTheme="minorEastAsia"/>
          <w:lang w:val="en-US"/>
        </w:rPr>
      </w:pPr>
      <w:r w:rsidRPr="00B00768">
        <w:rPr>
          <w:rFonts w:eastAsiaTheme="minorEastAsia"/>
        </w:rPr>
        <w:t xml:space="preserve">Liu, H., Jayawardhena, C., </w:t>
      </w:r>
      <w:proofErr w:type="spellStart"/>
      <w:r w:rsidRPr="00B00768">
        <w:rPr>
          <w:rFonts w:eastAsiaTheme="minorEastAsia"/>
        </w:rPr>
        <w:t>Dibb</w:t>
      </w:r>
      <w:proofErr w:type="spellEnd"/>
      <w:r w:rsidRPr="00B00768">
        <w:rPr>
          <w:rFonts w:eastAsiaTheme="minorEastAsia"/>
        </w:rPr>
        <w:t xml:space="preserve">, S., &amp; Ranaweera, C. (2019). Examining the trade-off between compensation and promptness in </w:t>
      </w:r>
      <w:proofErr w:type="spellStart"/>
      <w:r w:rsidRPr="00B00768">
        <w:rPr>
          <w:rFonts w:eastAsiaTheme="minorEastAsia"/>
        </w:rPr>
        <w:t>eWOM</w:t>
      </w:r>
      <w:proofErr w:type="spellEnd"/>
      <w:r w:rsidRPr="00B00768">
        <w:rPr>
          <w:rFonts w:eastAsiaTheme="minorEastAsia"/>
        </w:rPr>
        <w:t>-triggered service recovery: A restorative justice perspective. </w:t>
      </w:r>
      <w:r w:rsidRPr="00B00768">
        <w:rPr>
          <w:rFonts w:eastAsiaTheme="minorEastAsia"/>
          <w:i/>
          <w:iCs/>
        </w:rPr>
        <w:t>Tourism Management</w:t>
      </w:r>
      <w:r w:rsidRPr="00B00768">
        <w:rPr>
          <w:rFonts w:eastAsiaTheme="minorEastAsia"/>
        </w:rPr>
        <w:t>, </w:t>
      </w:r>
      <w:r w:rsidRPr="00B00768">
        <w:rPr>
          <w:rFonts w:eastAsiaTheme="minorEastAsia"/>
          <w:i/>
          <w:iCs/>
        </w:rPr>
        <w:t>75</w:t>
      </w:r>
      <w:r w:rsidRPr="00B00768">
        <w:rPr>
          <w:rFonts w:eastAsiaTheme="minorEastAsia"/>
        </w:rPr>
        <w:t>, 381-392.</w:t>
      </w:r>
    </w:p>
    <w:p w14:paraId="27CF68BD" w14:textId="613AA869" w:rsidR="00637293" w:rsidRDefault="00637293" w:rsidP="00AE41C0">
      <w:pPr>
        <w:spacing w:after="40"/>
        <w:ind w:left="720" w:hanging="720"/>
        <w:jc w:val="both"/>
        <w:rPr>
          <w:rFonts w:eastAsiaTheme="minorEastAsia"/>
        </w:rPr>
      </w:pPr>
      <w:r w:rsidRPr="00134519">
        <w:rPr>
          <w:rFonts w:eastAsiaTheme="minorEastAsia"/>
        </w:rPr>
        <w:t>Liu, H., Jayawardhena, C., Osburg, V. S., &amp; Babu, M. M. (2020). Do online reviews still matter post-purchase? </w:t>
      </w:r>
      <w:r w:rsidRPr="00134519">
        <w:rPr>
          <w:rFonts w:eastAsiaTheme="minorEastAsia"/>
          <w:i/>
          <w:iCs/>
        </w:rPr>
        <w:t>Internet Research</w:t>
      </w:r>
      <w:r w:rsidRPr="00134519">
        <w:rPr>
          <w:rFonts w:eastAsiaTheme="minorEastAsia"/>
        </w:rPr>
        <w:t>, </w:t>
      </w:r>
      <w:r w:rsidRPr="00134519">
        <w:rPr>
          <w:rFonts w:eastAsiaTheme="minorEastAsia"/>
          <w:i/>
          <w:iCs/>
        </w:rPr>
        <w:t>30</w:t>
      </w:r>
      <w:r w:rsidRPr="00134519">
        <w:rPr>
          <w:rFonts w:eastAsiaTheme="minorEastAsia"/>
        </w:rPr>
        <w:t>(1), 109-139.</w:t>
      </w:r>
    </w:p>
    <w:p w14:paraId="225BBECE" w14:textId="5DB22770" w:rsidR="00293C1A" w:rsidRPr="00134519" w:rsidRDefault="00293C1A" w:rsidP="00AE41C0">
      <w:pPr>
        <w:spacing w:after="40"/>
        <w:ind w:left="720" w:hanging="720"/>
        <w:jc w:val="both"/>
        <w:rPr>
          <w:rFonts w:eastAsiaTheme="minorEastAsia"/>
        </w:rPr>
      </w:pPr>
      <w:r w:rsidRPr="00293C1A">
        <w:rPr>
          <w:rFonts w:eastAsiaTheme="minorEastAsia"/>
        </w:rPr>
        <w:t>Liu, H., Jayawardhena, C., Osburg, V. S., Yoganathan, V., &amp; Cartwright, S. (2021). Social sharing of consumption emotion in electronic word of mouth (</w:t>
      </w:r>
      <w:proofErr w:type="spellStart"/>
      <w:r w:rsidRPr="00293C1A">
        <w:rPr>
          <w:rFonts w:eastAsiaTheme="minorEastAsia"/>
        </w:rPr>
        <w:t>eWOM</w:t>
      </w:r>
      <w:proofErr w:type="spellEnd"/>
      <w:r w:rsidRPr="00293C1A">
        <w:rPr>
          <w:rFonts w:eastAsiaTheme="minorEastAsia"/>
        </w:rPr>
        <w:t>): A cross-media perspective. </w:t>
      </w:r>
      <w:r w:rsidRPr="00293C1A">
        <w:rPr>
          <w:rFonts w:eastAsiaTheme="minorEastAsia"/>
          <w:i/>
          <w:iCs/>
        </w:rPr>
        <w:t>Journal of Business Research</w:t>
      </w:r>
      <w:r w:rsidRPr="00293C1A">
        <w:rPr>
          <w:rFonts w:eastAsiaTheme="minorEastAsia"/>
        </w:rPr>
        <w:t>, </w:t>
      </w:r>
      <w:r w:rsidRPr="00293C1A">
        <w:rPr>
          <w:rFonts w:eastAsiaTheme="minorEastAsia"/>
          <w:i/>
          <w:iCs/>
        </w:rPr>
        <w:t>132</w:t>
      </w:r>
      <w:r w:rsidRPr="00293C1A">
        <w:rPr>
          <w:rFonts w:eastAsiaTheme="minorEastAsia"/>
        </w:rPr>
        <w:t>, 208-220.</w:t>
      </w:r>
    </w:p>
    <w:p w14:paraId="5AF1E224" w14:textId="77777777" w:rsidR="00637293" w:rsidRPr="00134519" w:rsidRDefault="00637293" w:rsidP="00AE41C0">
      <w:pPr>
        <w:spacing w:after="40"/>
        <w:ind w:left="720" w:hanging="720"/>
        <w:jc w:val="both"/>
        <w:rPr>
          <w:rFonts w:eastAsiaTheme="minorEastAsia"/>
        </w:rPr>
      </w:pPr>
      <w:r w:rsidRPr="00134519">
        <w:rPr>
          <w:rFonts w:eastAsiaTheme="minorEastAsia"/>
        </w:rPr>
        <w:t>Liu, H., Liu, W., Yoganathan, V., &amp; Osburg, V. S. (2021). COVID-19 information overload and generation Z’s social media discontinuance intention during the pandemic lockdown. </w:t>
      </w:r>
      <w:r w:rsidRPr="00134519">
        <w:rPr>
          <w:rFonts w:eastAsiaTheme="minorEastAsia"/>
          <w:i/>
          <w:iCs/>
        </w:rPr>
        <w:t>Technological Forecasting &amp; Social Change</w:t>
      </w:r>
      <w:r w:rsidRPr="00134519">
        <w:rPr>
          <w:rFonts w:eastAsiaTheme="minorEastAsia"/>
        </w:rPr>
        <w:t>, 166, e120600.</w:t>
      </w:r>
    </w:p>
    <w:p w14:paraId="0C7D63DC" w14:textId="77777777" w:rsidR="00637293" w:rsidRPr="00134519" w:rsidDel="0020452B" w:rsidRDefault="00637293" w:rsidP="00AE41C0">
      <w:pPr>
        <w:spacing w:after="40"/>
        <w:ind w:left="720" w:hanging="720"/>
        <w:jc w:val="both"/>
        <w:rPr>
          <w:rFonts w:eastAsiaTheme="minorEastAsia"/>
        </w:rPr>
      </w:pPr>
      <w:bookmarkStart w:id="56" w:name="_Hlk69138730"/>
      <w:r w:rsidRPr="00134519">
        <w:rPr>
          <w:rFonts w:eastAsiaTheme="minorEastAsia"/>
        </w:rPr>
        <w:t>Liu, S. Q., Choi, S., &amp; Mattila</w:t>
      </w:r>
      <w:bookmarkEnd w:id="56"/>
      <w:r w:rsidRPr="00134519">
        <w:rPr>
          <w:rFonts w:eastAsiaTheme="minorEastAsia"/>
        </w:rPr>
        <w:t>, A. S. (2019). Love is in the menu: Leveraging healthy restaurant brands with handwritten typeface. </w:t>
      </w:r>
      <w:r w:rsidRPr="00134519">
        <w:rPr>
          <w:rFonts w:eastAsiaTheme="minorEastAsia"/>
          <w:i/>
          <w:iCs/>
        </w:rPr>
        <w:t>Journal of Business Research</w:t>
      </w:r>
      <w:r w:rsidRPr="00134519">
        <w:rPr>
          <w:rFonts w:eastAsiaTheme="minorEastAsia"/>
        </w:rPr>
        <w:t>, </w:t>
      </w:r>
      <w:r w:rsidRPr="00134519">
        <w:rPr>
          <w:rFonts w:eastAsiaTheme="minorEastAsia"/>
          <w:i/>
          <w:iCs/>
        </w:rPr>
        <w:t>98</w:t>
      </w:r>
      <w:r w:rsidRPr="00134519">
        <w:rPr>
          <w:rFonts w:eastAsiaTheme="minorEastAsia"/>
        </w:rPr>
        <w:t>, 289-298.</w:t>
      </w:r>
    </w:p>
    <w:p w14:paraId="416CAE29"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Loyer</w:t>
      </w:r>
      <w:proofErr w:type="spellEnd"/>
      <w:r w:rsidRPr="00134519">
        <w:rPr>
          <w:rFonts w:eastAsiaTheme="minorEastAsia"/>
        </w:rPr>
        <w:t>, J., &amp; Knight, C. (2018). Selling the “Inca superfood”: Nutritional primitivism in superfoods books and maca marketing. </w:t>
      </w:r>
      <w:r w:rsidRPr="00134519">
        <w:rPr>
          <w:rFonts w:eastAsiaTheme="minorEastAsia"/>
          <w:i/>
          <w:iCs/>
        </w:rPr>
        <w:t>Food, Culture &amp; Society</w:t>
      </w:r>
      <w:r w:rsidRPr="00134519">
        <w:rPr>
          <w:rFonts w:eastAsiaTheme="minorEastAsia"/>
        </w:rPr>
        <w:t>, 21(4), 449-467.</w:t>
      </w:r>
    </w:p>
    <w:p w14:paraId="0162406D"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Lu, Y., Yang, S., Chau, P., &amp; Cao, Y. (2011). Dynamics between the trust transfer process and intention to use mobile payment services: A cross-environment perspective. </w:t>
      </w:r>
      <w:r w:rsidRPr="00134519">
        <w:rPr>
          <w:rFonts w:eastAsiaTheme="minorEastAsia"/>
          <w:i/>
          <w:iCs/>
        </w:rPr>
        <w:t>Information &amp; Management</w:t>
      </w:r>
      <w:r w:rsidRPr="00134519">
        <w:rPr>
          <w:rFonts w:eastAsiaTheme="minorEastAsia"/>
        </w:rPr>
        <w:t>, 48, 393–403.</w:t>
      </w:r>
    </w:p>
    <w:p w14:paraId="314E4DCC" w14:textId="77777777" w:rsidR="00637293" w:rsidRDefault="00637293" w:rsidP="00AE41C0">
      <w:pPr>
        <w:spacing w:after="40"/>
        <w:ind w:left="720" w:hanging="720"/>
        <w:jc w:val="both"/>
        <w:rPr>
          <w:rFonts w:eastAsiaTheme="minorEastAsia"/>
        </w:rPr>
      </w:pPr>
      <w:bookmarkStart w:id="57" w:name="_Hlk77012258"/>
      <w:r w:rsidRPr="006D1012">
        <w:rPr>
          <w:rFonts w:eastAsiaTheme="minorEastAsia"/>
        </w:rPr>
        <w:t>Lucas, B.</w:t>
      </w:r>
      <w:r w:rsidRPr="00955A9B">
        <w:rPr>
          <w:rFonts w:eastAsiaTheme="minorEastAsia"/>
        </w:rPr>
        <w:t xml:space="preserve"> </w:t>
      </w:r>
      <w:r w:rsidRPr="006D1012">
        <w:rPr>
          <w:rFonts w:eastAsiaTheme="minorEastAsia"/>
        </w:rPr>
        <w:t>F</w:t>
      </w:r>
      <w:r>
        <w:rPr>
          <w:rFonts w:eastAsiaTheme="minorEastAsia"/>
        </w:rPr>
        <w:t>.</w:t>
      </w:r>
      <w:r w:rsidRPr="006D1012">
        <w:rPr>
          <w:rFonts w:eastAsiaTheme="minorEastAsia"/>
        </w:rPr>
        <w:t>, Costa, J. A. V., &amp; Brunner</w:t>
      </w:r>
      <w:bookmarkEnd w:id="57"/>
      <w:r w:rsidRPr="006D1012">
        <w:rPr>
          <w:rFonts w:eastAsiaTheme="minorEastAsia"/>
        </w:rPr>
        <w:t>, T. A. (2021). Superfoods: Drivers for Consumption. </w:t>
      </w:r>
      <w:r w:rsidRPr="006D1012">
        <w:rPr>
          <w:rFonts w:eastAsiaTheme="minorEastAsia"/>
          <w:i/>
          <w:iCs/>
        </w:rPr>
        <w:t>Journal of Food Products Marketing</w:t>
      </w:r>
      <w:r w:rsidRPr="006D1012">
        <w:rPr>
          <w:rFonts w:eastAsiaTheme="minorEastAsia"/>
        </w:rPr>
        <w:t>, </w:t>
      </w:r>
      <w:r w:rsidRPr="006D1012">
        <w:rPr>
          <w:rFonts w:eastAsiaTheme="minorEastAsia"/>
          <w:i/>
          <w:iCs/>
        </w:rPr>
        <w:t>27</w:t>
      </w:r>
      <w:r w:rsidRPr="006D1012">
        <w:rPr>
          <w:rFonts w:eastAsiaTheme="minorEastAsia"/>
        </w:rPr>
        <w:t>(1), 1-9.</w:t>
      </w:r>
    </w:p>
    <w:p w14:paraId="240B476E" w14:textId="77777777" w:rsidR="00637293" w:rsidRPr="002F681C" w:rsidRDefault="00637293" w:rsidP="002F681C">
      <w:pPr>
        <w:spacing w:after="40"/>
        <w:ind w:left="720" w:hanging="720"/>
        <w:jc w:val="both"/>
        <w:rPr>
          <w:rFonts w:eastAsiaTheme="minorEastAsia"/>
          <w:lang w:val="en-US"/>
        </w:rPr>
      </w:pPr>
      <w:bookmarkStart w:id="58" w:name="_Hlk77186091"/>
      <w:r w:rsidRPr="002F681C">
        <w:rPr>
          <w:rFonts w:eastAsiaTheme="minorEastAsia"/>
          <w:lang w:val="en-US"/>
        </w:rPr>
        <w:t xml:space="preserve">Luce, M. F., </w:t>
      </w:r>
      <w:proofErr w:type="spellStart"/>
      <w:r w:rsidRPr="002F681C">
        <w:rPr>
          <w:rFonts w:eastAsiaTheme="minorEastAsia"/>
          <w:lang w:val="en-US"/>
        </w:rPr>
        <w:t>Bettman</w:t>
      </w:r>
      <w:proofErr w:type="spellEnd"/>
      <w:r w:rsidRPr="002F681C">
        <w:rPr>
          <w:rFonts w:eastAsiaTheme="minorEastAsia"/>
          <w:lang w:val="en-US"/>
        </w:rPr>
        <w:t>, J. R., &amp; Payne</w:t>
      </w:r>
      <w:bookmarkEnd w:id="58"/>
      <w:r w:rsidRPr="002F681C">
        <w:rPr>
          <w:rFonts w:eastAsiaTheme="minorEastAsia"/>
          <w:lang w:val="en-US"/>
        </w:rPr>
        <w:t>, J. W. (2001). An integrated model of trade-off difficulty and consumer choice. </w:t>
      </w:r>
      <w:r w:rsidRPr="002F681C">
        <w:rPr>
          <w:rFonts w:eastAsiaTheme="minorEastAsia"/>
          <w:i/>
          <w:iCs/>
          <w:lang w:val="en-US"/>
        </w:rPr>
        <w:t>Journal of Consumer Research</w:t>
      </w:r>
      <w:r w:rsidRPr="002F681C">
        <w:rPr>
          <w:rFonts w:eastAsiaTheme="minorEastAsia"/>
          <w:lang w:val="en-US"/>
        </w:rPr>
        <w:t>, </w:t>
      </w:r>
      <w:r w:rsidRPr="002F681C">
        <w:rPr>
          <w:rFonts w:eastAsiaTheme="minorEastAsia"/>
          <w:i/>
          <w:iCs/>
          <w:lang w:val="en-US"/>
        </w:rPr>
        <w:t>1</w:t>
      </w:r>
      <w:r w:rsidRPr="002F681C">
        <w:rPr>
          <w:rFonts w:eastAsiaTheme="minorEastAsia"/>
          <w:lang w:val="en-US"/>
        </w:rPr>
        <w:t>(11), 11-35.</w:t>
      </w:r>
    </w:p>
    <w:p w14:paraId="5FC00E67" w14:textId="77777777" w:rsidR="00637293" w:rsidRPr="00134519" w:rsidRDefault="00637293" w:rsidP="00AE41C0">
      <w:pPr>
        <w:spacing w:after="40"/>
        <w:ind w:left="720" w:hanging="720"/>
        <w:jc w:val="both"/>
        <w:rPr>
          <w:rFonts w:eastAsiaTheme="minorEastAsia"/>
        </w:rPr>
      </w:pPr>
      <w:r w:rsidRPr="00134519">
        <w:rPr>
          <w:rFonts w:eastAsiaTheme="minorEastAsia"/>
        </w:rPr>
        <w:t>MacGregor, C., Petersen, A., &amp; Parker, C. (2018). Promoting a healthier, younger you: The media marketing of anti-ageing superfoods. </w:t>
      </w:r>
      <w:r w:rsidRPr="00134519">
        <w:rPr>
          <w:rFonts w:eastAsiaTheme="minorEastAsia"/>
          <w:i/>
          <w:iCs/>
        </w:rPr>
        <w:t>Journal of Consumer Culture</w:t>
      </w:r>
      <w:r w:rsidRPr="00134519">
        <w:rPr>
          <w:rFonts w:eastAsiaTheme="minorEastAsia"/>
        </w:rPr>
        <w:t>, https://doi.org/10.1177%2F1469540518773825</w:t>
      </w:r>
    </w:p>
    <w:p w14:paraId="65F579E4"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Magrach</w:t>
      </w:r>
      <w:proofErr w:type="spellEnd"/>
      <w:r w:rsidRPr="00134519">
        <w:rPr>
          <w:rFonts w:eastAsiaTheme="minorEastAsia"/>
        </w:rPr>
        <w:t>, A., &amp; Sanz, M. J. (2020). Environmental and social consequences of the increase in the demand for “superfoods” world‐wide. </w:t>
      </w:r>
      <w:r w:rsidRPr="00134519">
        <w:rPr>
          <w:rFonts w:eastAsiaTheme="minorEastAsia"/>
          <w:i/>
          <w:iCs/>
        </w:rPr>
        <w:t>People and Nature</w:t>
      </w:r>
      <w:r w:rsidRPr="00134519">
        <w:rPr>
          <w:rFonts w:eastAsiaTheme="minorEastAsia"/>
        </w:rPr>
        <w:t>, 2(2), 267-278.</w:t>
      </w:r>
    </w:p>
    <w:p w14:paraId="15521AB7"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Malhotra, N. K., Schaller, T. K. &amp; Patil, A. (2017). Common method variance in advertising research: When to be concerned and how to control for it.  </w:t>
      </w:r>
      <w:r w:rsidRPr="00134519">
        <w:rPr>
          <w:rFonts w:eastAsiaTheme="minorEastAsia"/>
          <w:i/>
          <w:iCs/>
        </w:rPr>
        <w:t>Journal of Advertising</w:t>
      </w:r>
      <w:r w:rsidRPr="00134519">
        <w:rPr>
          <w:rFonts w:eastAsiaTheme="minorEastAsia"/>
        </w:rPr>
        <w:t>, 46(1), 193-212.</w:t>
      </w:r>
    </w:p>
    <w:p w14:paraId="09D78DC4" w14:textId="77777777" w:rsidR="00637293" w:rsidRPr="00637293" w:rsidRDefault="00637293" w:rsidP="00637293">
      <w:pPr>
        <w:spacing w:after="40"/>
        <w:ind w:left="720" w:hanging="720"/>
        <w:jc w:val="both"/>
        <w:rPr>
          <w:rFonts w:eastAsiaTheme="minorEastAsia"/>
          <w:lang w:val="en-US"/>
        </w:rPr>
      </w:pPr>
      <w:bookmarkStart w:id="59" w:name="_Hlk77431669"/>
      <w:proofErr w:type="spellStart"/>
      <w:r w:rsidRPr="00637293">
        <w:rPr>
          <w:rFonts w:eastAsiaTheme="minorEastAsia"/>
          <w:lang w:val="en-US"/>
        </w:rPr>
        <w:t>Meilhan</w:t>
      </w:r>
      <w:bookmarkEnd w:id="59"/>
      <w:proofErr w:type="spellEnd"/>
      <w:r w:rsidRPr="00637293">
        <w:rPr>
          <w:rFonts w:eastAsiaTheme="minorEastAsia"/>
          <w:lang w:val="en-US"/>
        </w:rPr>
        <w:t>, D. (2019). Customer value co-creation behavior in the online platform economy. </w:t>
      </w:r>
      <w:r w:rsidRPr="00637293">
        <w:rPr>
          <w:rFonts w:eastAsiaTheme="minorEastAsia"/>
          <w:i/>
          <w:iCs/>
          <w:lang w:val="en-US"/>
        </w:rPr>
        <w:t>Journal of Self-Governance and Management Economics</w:t>
      </w:r>
      <w:r w:rsidRPr="00637293">
        <w:rPr>
          <w:rFonts w:eastAsiaTheme="minorEastAsia"/>
          <w:lang w:val="en-US"/>
        </w:rPr>
        <w:t>, </w:t>
      </w:r>
      <w:r w:rsidRPr="00637293">
        <w:rPr>
          <w:rFonts w:eastAsiaTheme="minorEastAsia"/>
          <w:i/>
          <w:iCs/>
          <w:lang w:val="en-US"/>
        </w:rPr>
        <w:t>7</w:t>
      </w:r>
      <w:r w:rsidRPr="00637293">
        <w:rPr>
          <w:rFonts w:eastAsiaTheme="minorEastAsia"/>
          <w:lang w:val="en-US"/>
        </w:rPr>
        <w:t>(1), 19-24.</w:t>
      </w:r>
    </w:p>
    <w:p w14:paraId="2D663CEB"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Mende, M., Thompson, S. A., &amp; </w:t>
      </w:r>
      <w:proofErr w:type="spellStart"/>
      <w:r w:rsidRPr="00134519">
        <w:rPr>
          <w:rFonts w:eastAsiaTheme="minorEastAsia"/>
        </w:rPr>
        <w:t>Coenen</w:t>
      </w:r>
      <w:proofErr w:type="spellEnd"/>
      <w:r w:rsidRPr="00134519">
        <w:rPr>
          <w:rFonts w:eastAsiaTheme="minorEastAsia"/>
        </w:rPr>
        <w:t>, C. (2015). It’s all relative: How customer-perceived competitive advantage influences referral intentions. </w:t>
      </w:r>
      <w:r w:rsidRPr="00134519">
        <w:rPr>
          <w:rFonts w:eastAsiaTheme="minorEastAsia"/>
          <w:i/>
          <w:iCs/>
        </w:rPr>
        <w:t>Marketing Letters</w:t>
      </w:r>
      <w:r w:rsidRPr="00134519">
        <w:rPr>
          <w:rFonts w:eastAsiaTheme="minorEastAsia"/>
        </w:rPr>
        <w:t>, 26(4), 661-678.</w:t>
      </w:r>
    </w:p>
    <w:p w14:paraId="463BDD5C"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Meuter</w:t>
      </w:r>
      <w:proofErr w:type="spellEnd"/>
      <w:r w:rsidRPr="00134519">
        <w:rPr>
          <w:rFonts w:eastAsiaTheme="minorEastAsia"/>
        </w:rPr>
        <w:t>, M. L., Bitner, M. J., Ostrom, A. L., &amp; Brown, S. W. (2005). Choosing among alternative service delivery modes: An investigation of customer trial of self-service technologies. </w:t>
      </w:r>
      <w:r w:rsidRPr="00134519">
        <w:rPr>
          <w:rFonts w:eastAsiaTheme="minorEastAsia"/>
          <w:i/>
          <w:iCs/>
        </w:rPr>
        <w:t>Journal of Marketing</w:t>
      </w:r>
      <w:r w:rsidRPr="00134519">
        <w:rPr>
          <w:rFonts w:eastAsiaTheme="minorEastAsia"/>
        </w:rPr>
        <w:t>, 69(2), 61-83.</w:t>
      </w:r>
    </w:p>
    <w:p w14:paraId="01A7F209"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lastRenderedPageBreak/>
        <w:t>Meyerding</w:t>
      </w:r>
      <w:proofErr w:type="spellEnd"/>
      <w:r w:rsidRPr="00134519">
        <w:rPr>
          <w:rFonts w:eastAsiaTheme="minorEastAsia"/>
        </w:rPr>
        <w:t xml:space="preserve">, S. G., </w:t>
      </w:r>
      <w:proofErr w:type="spellStart"/>
      <w:r w:rsidRPr="00134519">
        <w:rPr>
          <w:rFonts w:eastAsiaTheme="minorEastAsia"/>
        </w:rPr>
        <w:t>Kürzdörfer</w:t>
      </w:r>
      <w:proofErr w:type="spellEnd"/>
      <w:r w:rsidRPr="00134519">
        <w:rPr>
          <w:rFonts w:eastAsiaTheme="minorEastAsia"/>
        </w:rPr>
        <w:t xml:space="preserve">, A., &amp; </w:t>
      </w:r>
      <w:proofErr w:type="spellStart"/>
      <w:r w:rsidRPr="00134519">
        <w:rPr>
          <w:rFonts w:eastAsiaTheme="minorEastAsia"/>
        </w:rPr>
        <w:t>Gassler</w:t>
      </w:r>
      <w:proofErr w:type="spellEnd"/>
      <w:r w:rsidRPr="00134519">
        <w:rPr>
          <w:rFonts w:eastAsiaTheme="minorEastAsia"/>
        </w:rPr>
        <w:t>, B. (2018). Consumer preferences for superfood ingredients – The case of bread in Germany. </w:t>
      </w:r>
      <w:r w:rsidRPr="00134519">
        <w:rPr>
          <w:rFonts w:eastAsiaTheme="minorEastAsia"/>
          <w:i/>
          <w:iCs/>
        </w:rPr>
        <w:t>Sustainability</w:t>
      </w:r>
      <w:r w:rsidRPr="00134519">
        <w:rPr>
          <w:rFonts w:eastAsiaTheme="minorEastAsia"/>
        </w:rPr>
        <w:t>, 10(12), 4667.</w:t>
      </w:r>
    </w:p>
    <w:p w14:paraId="22FCEE0E" w14:textId="77777777" w:rsidR="00637293" w:rsidRPr="00134519" w:rsidRDefault="00637293" w:rsidP="00AE41C0">
      <w:pPr>
        <w:spacing w:after="40"/>
        <w:ind w:left="720" w:hanging="720"/>
        <w:jc w:val="both"/>
        <w:rPr>
          <w:rFonts w:eastAsiaTheme="minorEastAsia"/>
        </w:rPr>
      </w:pPr>
      <w:r w:rsidRPr="00134519">
        <w:rPr>
          <w:rFonts w:eastAsiaTheme="minorEastAsia"/>
        </w:rPr>
        <w:t>Mintel Group (2016). </w:t>
      </w:r>
      <w:r w:rsidRPr="00134519">
        <w:rPr>
          <w:rFonts w:eastAsiaTheme="minorEastAsia"/>
          <w:i/>
          <w:iCs/>
        </w:rPr>
        <w:t>Super growth for “super” foods: New product development shoots up 202% globally over the past five years</w:t>
      </w:r>
      <w:r w:rsidRPr="00134519">
        <w:rPr>
          <w:rFonts w:eastAsiaTheme="minorEastAsia"/>
        </w:rPr>
        <w:t xml:space="preserve">. Retrieved from </w:t>
      </w:r>
      <w:hyperlink r:id="rId10" w:history="1">
        <w:r w:rsidRPr="00134519">
          <w:rPr>
            <w:rFonts w:eastAsiaTheme="minorEastAsia"/>
            <w:color w:val="0563C1" w:themeColor="hyperlink"/>
            <w:u w:val="single"/>
          </w:rPr>
          <w:t>https://www.mintel.com/press-centre/food-and-drink/super-growth-for-super-foods-new-product-development-shoots-up-202-globally-over-the-past-five-years</w:t>
        </w:r>
      </w:hyperlink>
      <w:r w:rsidRPr="00134519">
        <w:rPr>
          <w:rFonts w:eastAsiaTheme="minorEastAsia"/>
        </w:rPr>
        <w:t>. Accessed March 14, 2021.</w:t>
      </w:r>
    </w:p>
    <w:p w14:paraId="5C455E0F" w14:textId="77777777" w:rsidR="00637293" w:rsidRPr="00637293" w:rsidRDefault="00637293" w:rsidP="00637293">
      <w:pPr>
        <w:spacing w:after="40"/>
        <w:ind w:left="720" w:hanging="720"/>
        <w:jc w:val="both"/>
        <w:rPr>
          <w:rFonts w:eastAsiaTheme="minorEastAsia"/>
          <w:lang w:val="en-US"/>
        </w:rPr>
      </w:pPr>
      <w:proofErr w:type="spellStart"/>
      <w:r w:rsidRPr="00637293">
        <w:rPr>
          <w:rFonts w:eastAsiaTheme="minorEastAsia"/>
          <w:lang w:val="en-US"/>
        </w:rPr>
        <w:t>Mirica</w:t>
      </w:r>
      <w:proofErr w:type="spellEnd"/>
      <w:r w:rsidRPr="00637293">
        <w:rPr>
          <w:rFonts w:eastAsiaTheme="minorEastAsia"/>
          <w:lang w:val="en-US"/>
        </w:rPr>
        <w:t>, C. O. (2018). Judgments and decision making in consumer behavior: The use of psychophysiological measures to investigate emotions and cognitive responses. </w:t>
      </w:r>
      <w:r w:rsidRPr="00637293">
        <w:rPr>
          <w:rFonts w:eastAsiaTheme="minorEastAsia"/>
          <w:i/>
          <w:iCs/>
          <w:lang w:val="en-US"/>
        </w:rPr>
        <w:t>Economics, Management, and Financial Markets</w:t>
      </w:r>
      <w:r w:rsidRPr="00637293">
        <w:rPr>
          <w:rFonts w:eastAsiaTheme="minorEastAsia"/>
          <w:lang w:val="en-US"/>
        </w:rPr>
        <w:t>, </w:t>
      </w:r>
      <w:r w:rsidRPr="00637293">
        <w:rPr>
          <w:rFonts w:eastAsiaTheme="minorEastAsia"/>
          <w:i/>
          <w:iCs/>
          <w:lang w:val="en-US"/>
        </w:rPr>
        <w:t>13</w:t>
      </w:r>
      <w:r w:rsidRPr="00637293">
        <w:rPr>
          <w:rFonts w:eastAsiaTheme="minorEastAsia"/>
          <w:lang w:val="en-US"/>
        </w:rPr>
        <w:t>(4), 39-45.</w:t>
      </w:r>
    </w:p>
    <w:p w14:paraId="6C365C05" w14:textId="77777777" w:rsidR="00637293" w:rsidRPr="00637293" w:rsidRDefault="00637293" w:rsidP="00637293">
      <w:pPr>
        <w:spacing w:after="40"/>
        <w:ind w:left="720" w:hanging="720"/>
        <w:jc w:val="both"/>
        <w:rPr>
          <w:rFonts w:eastAsiaTheme="minorEastAsia"/>
          <w:lang w:val="en-US"/>
        </w:rPr>
      </w:pPr>
      <w:bookmarkStart w:id="60" w:name="_Hlk77431402"/>
      <w:proofErr w:type="spellStart"/>
      <w:r w:rsidRPr="00637293">
        <w:rPr>
          <w:rFonts w:eastAsiaTheme="minorEastAsia"/>
          <w:lang w:val="en-US"/>
        </w:rPr>
        <w:t>Mirica</w:t>
      </w:r>
      <w:bookmarkEnd w:id="60"/>
      <w:proofErr w:type="spellEnd"/>
      <w:r w:rsidRPr="00637293">
        <w:rPr>
          <w:rFonts w:eastAsiaTheme="minorEastAsia"/>
          <w:lang w:val="en-US"/>
        </w:rPr>
        <w:t xml:space="preserve">, C. O. (2019). The behavioral economics of decision </w:t>
      </w:r>
      <w:proofErr w:type="gramStart"/>
      <w:r w:rsidRPr="00637293">
        <w:rPr>
          <w:rFonts w:eastAsiaTheme="minorEastAsia"/>
          <w:lang w:val="en-US"/>
        </w:rPr>
        <w:t>making:</w:t>
      </w:r>
      <w:proofErr w:type="gramEnd"/>
      <w:r w:rsidRPr="00637293">
        <w:rPr>
          <w:rFonts w:eastAsiaTheme="minorEastAsia"/>
          <w:lang w:val="en-US"/>
        </w:rPr>
        <w:t xml:space="preserve"> explaining consumer choice in terms of neural events. </w:t>
      </w:r>
      <w:r w:rsidRPr="00637293">
        <w:rPr>
          <w:rFonts w:eastAsiaTheme="minorEastAsia"/>
          <w:i/>
          <w:iCs/>
          <w:lang w:val="en-US"/>
        </w:rPr>
        <w:t>Economics, Management, and Financial Markets</w:t>
      </w:r>
      <w:r w:rsidRPr="00637293">
        <w:rPr>
          <w:rFonts w:eastAsiaTheme="minorEastAsia"/>
          <w:lang w:val="en-US"/>
        </w:rPr>
        <w:t>, </w:t>
      </w:r>
      <w:r w:rsidRPr="00637293">
        <w:rPr>
          <w:rFonts w:eastAsiaTheme="minorEastAsia"/>
          <w:i/>
          <w:iCs/>
          <w:lang w:val="en-US"/>
        </w:rPr>
        <w:t>14</w:t>
      </w:r>
      <w:r w:rsidRPr="00637293">
        <w:rPr>
          <w:rFonts w:eastAsiaTheme="minorEastAsia"/>
          <w:lang w:val="en-US"/>
        </w:rPr>
        <w:t>(1), 16-22.</w:t>
      </w:r>
    </w:p>
    <w:p w14:paraId="7C7529FE" w14:textId="77777777" w:rsidR="00637293" w:rsidRPr="00134519" w:rsidRDefault="00637293" w:rsidP="00AE41C0">
      <w:pPr>
        <w:spacing w:after="40"/>
        <w:ind w:left="720" w:hanging="720"/>
        <w:jc w:val="both"/>
        <w:rPr>
          <w:rFonts w:eastAsiaTheme="minorEastAsia"/>
        </w:rPr>
      </w:pPr>
      <w:r w:rsidRPr="00134519">
        <w:rPr>
          <w:rFonts w:eastAsiaTheme="minorEastAsia"/>
        </w:rPr>
        <w:t>Mkhize, S., &amp; Ellis, D. (2020). Creativity in marketing communication to overcome barriers to organic produce purchases: The case of a developing nation. </w:t>
      </w:r>
      <w:r w:rsidRPr="00134519">
        <w:rPr>
          <w:rFonts w:eastAsiaTheme="minorEastAsia"/>
          <w:i/>
          <w:iCs/>
        </w:rPr>
        <w:t>Journal of Cleaner Production</w:t>
      </w:r>
      <w:r w:rsidRPr="00134519">
        <w:rPr>
          <w:rFonts w:eastAsiaTheme="minorEastAsia"/>
        </w:rPr>
        <w:t>, 242, e118415.</w:t>
      </w:r>
    </w:p>
    <w:p w14:paraId="35D8F0FB"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Moital</w:t>
      </w:r>
      <w:proofErr w:type="spellEnd"/>
      <w:r w:rsidRPr="00134519">
        <w:rPr>
          <w:rFonts w:eastAsiaTheme="minorEastAsia"/>
        </w:rPr>
        <w:t>, M., Vaughan, R., &amp; Edwards, J. (2009). Using involvement for segmenting the adoption of e-commerce in travel</w:t>
      </w:r>
      <w:r w:rsidRPr="00134519">
        <w:rPr>
          <w:rFonts w:eastAsiaTheme="minorEastAsia"/>
          <w:i/>
          <w:iCs/>
        </w:rPr>
        <w:t>. The Service Industries Journal</w:t>
      </w:r>
      <w:r w:rsidRPr="00134519">
        <w:rPr>
          <w:rFonts w:eastAsiaTheme="minorEastAsia"/>
        </w:rPr>
        <w:t>, 29(5), 723-739.</w:t>
      </w:r>
    </w:p>
    <w:p w14:paraId="5EA1A2D3"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Moore, G. C., &amp; </w:t>
      </w:r>
      <w:proofErr w:type="spellStart"/>
      <w:r w:rsidRPr="00134519">
        <w:rPr>
          <w:rFonts w:eastAsiaTheme="minorEastAsia"/>
        </w:rPr>
        <w:t>Benbasat</w:t>
      </w:r>
      <w:proofErr w:type="spellEnd"/>
      <w:r w:rsidRPr="00134519">
        <w:rPr>
          <w:rFonts w:eastAsiaTheme="minorEastAsia"/>
        </w:rPr>
        <w:t>, I. (1991). Development of an instrument to measure the perceptions of adopting an information technology innovation. </w:t>
      </w:r>
      <w:r w:rsidRPr="00134519">
        <w:rPr>
          <w:rFonts w:eastAsiaTheme="minorEastAsia"/>
          <w:i/>
          <w:iCs/>
        </w:rPr>
        <w:t>Information Systems Research</w:t>
      </w:r>
      <w:r w:rsidRPr="00134519">
        <w:rPr>
          <w:rFonts w:eastAsiaTheme="minorEastAsia"/>
        </w:rPr>
        <w:t>, 2(3), 192-222.</w:t>
      </w:r>
    </w:p>
    <w:p w14:paraId="79F06A17"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Mudry</w:t>
      </w:r>
      <w:proofErr w:type="spellEnd"/>
      <w:r w:rsidRPr="00134519">
        <w:rPr>
          <w:rFonts w:eastAsiaTheme="minorEastAsia"/>
        </w:rPr>
        <w:t xml:space="preserve">, J. (2017). Nutrition, health, and food: “What should I eat?” </w:t>
      </w:r>
      <w:r w:rsidRPr="00134519">
        <w:rPr>
          <w:rFonts w:eastAsiaTheme="minorEastAsia"/>
          <w:i/>
          <w:iCs/>
        </w:rPr>
        <w:t>The Bloomsbury Handbook of Food and Popular Culture</w:t>
      </w:r>
      <w:r w:rsidRPr="00134519">
        <w:rPr>
          <w:rFonts w:eastAsiaTheme="minorEastAsia"/>
        </w:rPr>
        <w:t xml:space="preserve">, edited by </w:t>
      </w:r>
      <w:proofErr w:type="spellStart"/>
      <w:r w:rsidRPr="00134519">
        <w:rPr>
          <w:rFonts w:eastAsiaTheme="minorEastAsia"/>
        </w:rPr>
        <w:t>Lebsco</w:t>
      </w:r>
      <w:proofErr w:type="spellEnd"/>
      <w:r w:rsidRPr="00134519">
        <w:rPr>
          <w:rFonts w:eastAsiaTheme="minorEastAsia"/>
        </w:rPr>
        <w:t xml:space="preserve">, K., &amp; </w:t>
      </w:r>
      <w:proofErr w:type="spellStart"/>
      <w:r w:rsidRPr="00134519">
        <w:rPr>
          <w:rFonts w:eastAsiaTheme="minorEastAsia"/>
        </w:rPr>
        <w:t>Naccarato</w:t>
      </w:r>
      <w:proofErr w:type="spellEnd"/>
      <w:r w:rsidRPr="00134519">
        <w:rPr>
          <w:rFonts w:eastAsiaTheme="minorEastAsia"/>
        </w:rPr>
        <w:t>, P. Bloomsbury Publishing, 274-285.</w:t>
      </w:r>
    </w:p>
    <w:p w14:paraId="1722F4B6"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Muhamed</w:t>
      </w:r>
      <w:proofErr w:type="spellEnd"/>
      <w:r w:rsidRPr="002F681C">
        <w:rPr>
          <w:rFonts w:eastAsiaTheme="minorEastAsia"/>
          <w:lang w:val="en-US"/>
        </w:rPr>
        <w:t xml:space="preserve">, A. A., Ab Rahman, M. N., </w:t>
      </w:r>
      <w:proofErr w:type="spellStart"/>
      <w:r w:rsidRPr="002F681C">
        <w:rPr>
          <w:rFonts w:eastAsiaTheme="minorEastAsia"/>
          <w:lang w:val="en-US"/>
        </w:rPr>
        <w:t>Mohd</w:t>
      </w:r>
      <w:proofErr w:type="spellEnd"/>
      <w:r w:rsidRPr="002F681C">
        <w:rPr>
          <w:rFonts w:eastAsiaTheme="minorEastAsia"/>
          <w:lang w:val="en-US"/>
        </w:rPr>
        <w:t xml:space="preserve"> Hamzah, F., Che </w:t>
      </w:r>
      <w:proofErr w:type="spellStart"/>
      <w:r w:rsidRPr="002F681C">
        <w:rPr>
          <w:rFonts w:eastAsiaTheme="minorEastAsia"/>
          <w:lang w:val="en-US"/>
        </w:rPr>
        <w:t>Mohd</w:t>
      </w:r>
      <w:proofErr w:type="spellEnd"/>
      <w:r w:rsidRPr="002F681C">
        <w:rPr>
          <w:rFonts w:eastAsiaTheme="minorEastAsia"/>
          <w:lang w:val="en-US"/>
        </w:rPr>
        <w:t xml:space="preserve"> Zain, C. R., &amp; </w:t>
      </w:r>
      <w:proofErr w:type="spellStart"/>
      <w:r w:rsidRPr="002F681C">
        <w:rPr>
          <w:rFonts w:eastAsiaTheme="minorEastAsia"/>
          <w:lang w:val="en-US"/>
        </w:rPr>
        <w:t>Zailani</w:t>
      </w:r>
      <w:proofErr w:type="spellEnd"/>
      <w:r w:rsidRPr="002F681C">
        <w:rPr>
          <w:rFonts w:eastAsiaTheme="minorEastAsia"/>
          <w:lang w:val="en-US"/>
        </w:rPr>
        <w:t xml:space="preserve">, S. (2019). The impact of consumption value on consumer </w:t>
      </w:r>
      <w:proofErr w:type="spellStart"/>
      <w:r w:rsidRPr="002F681C">
        <w:rPr>
          <w:rFonts w:eastAsiaTheme="minorEastAsia"/>
          <w:lang w:val="en-US"/>
        </w:rPr>
        <w:t>behaviour</w:t>
      </w:r>
      <w:proofErr w:type="spellEnd"/>
      <w:r w:rsidRPr="002F681C">
        <w:rPr>
          <w:rFonts w:eastAsiaTheme="minorEastAsia"/>
          <w:lang w:val="en-US"/>
        </w:rPr>
        <w:t>: A case study of halal-certified food supplies. </w:t>
      </w:r>
      <w:r w:rsidRPr="002F681C">
        <w:rPr>
          <w:rFonts w:eastAsiaTheme="minorEastAsia"/>
          <w:i/>
          <w:iCs/>
          <w:lang w:val="en-US"/>
        </w:rPr>
        <w:t>British Food Journal</w:t>
      </w:r>
      <w:r w:rsidRPr="002F681C">
        <w:rPr>
          <w:rFonts w:eastAsiaTheme="minorEastAsia"/>
          <w:lang w:val="en-US"/>
        </w:rPr>
        <w:t>, </w:t>
      </w:r>
      <w:r w:rsidRPr="002F681C">
        <w:rPr>
          <w:rFonts w:eastAsiaTheme="minorEastAsia"/>
          <w:i/>
          <w:iCs/>
          <w:lang w:val="en-US"/>
        </w:rPr>
        <w:t>121</w:t>
      </w:r>
      <w:r w:rsidRPr="002F681C">
        <w:rPr>
          <w:rFonts w:eastAsiaTheme="minorEastAsia"/>
          <w:lang w:val="en-US"/>
        </w:rPr>
        <w:t>(11), 2951-2966.</w:t>
      </w:r>
    </w:p>
    <w:p w14:paraId="3312A370" w14:textId="77777777" w:rsidR="00637293" w:rsidRPr="00134519" w:rsidRDefault="00637293" w:rsidP="00AE41C0">
      <w:pPr>
        <w:spacing w:after="40"/>
        <w:ind w:left="720" w:hanging="720"/>
        <w:jc w:val="both"/>
        <w:rPr>
          <w:rFonts w:eastAsiaTheme="minorEastAsia"/>
        </w:rPr>
      </w:pPr>
      <w:r w:rsidRPr="00134519">
        <w:rPr>
          <w:rFonts w:eastAsiaTheme="minorEastAsia"/>
        </w:rPr>
        <w:t>Müller-</w:t>
      </w:r>
      <w:proofErr w:type="spellStart"/>
      <w:r w:rsidRPr="00134519">
        <w:rPr>
          <w:rFonts w:eastAsiaTheme="minorEastAsia"/>
        </w:rPr>
        <w:t>Stewens</w:t>
      </w:r>
      <w:proofErr w:type="spellEnd"/>
      <w:r w:rsidRPr="00134519">
        <w:rPr>
          <w:rFonts w:eastAsiaTheme="minorEastAsia"/>
        </w:rPr>
        <w:t xml:space="preserve">, J., Schlager, T., </w:t>
      </w:r>
      <w:proofErr w:type="spellStart"/>
      <w:r w:rsidRPr="00134519">
        <w:rPr>
          <w:rFonts w:eastAsiaTheme="minorEastAsia"/>
        </w:rPr>
        <w:t>Häubl</w:t>
      </w:r>
      <w:proofErr w:type="spellEnd"/>
      <w:r w:rsidRPr="00134519">
        <w:rPr>
          <w:rFonts w:eastAsiaTheme="minorEastAsia"/>
        </w:rPr>
        <w:t>, G., &amp; Herrmann, A. (2017). Gamified information presentation and consumer adoption of product innovations. </w:t>
      </w:r>
      <w:r w:rsidRPr="00134519">
        <w:rPr>
          <w:rFonts w:eastAsiaTheme="minorEastAsia"/>
          <w:i/>
          <w:iCs/>
        </w:rPr>
        <w:t>Journal of Marketing</w:t>
      </w:r>
      <w:r w:rsidRPr="00134519">
        <w:rPr>
          <w:rFonts w:eastAsiaTheme="minorEastAsia"/>
        </w:rPr>
        <w:t>, 81(2), 8-24.</w:t>
      </w:r>
    </w:p>
    <w:p w14:paraId="6D14D7CD" w14:textId="77777777" w:rsidR="00637293" w:rsidRDefault="00637293" w:rsidP="00AE41C0">
      <w:pPr>
        <w:spacing w:after="40"/>
        <w:ind w:left="720" w:hanging="720"/>
        <w:jc w:val="both"/>
        <w:rPr>
          <w:rFonts w:eastAsiaTheme="minorEastAsia"/>
        </w:rPr>
      </w:pPr>
      <w:proofErr w:type="spellStart"/>
      <w:r w:rsidRPr="00B479FD">
        <w:rPr>
          <w:rFonts w:eastAsiaTheme="minorEastAsia"/>
        </w:rPr>
        <w:t>Muziri</w:t>
      </w:r>
      <w:proofErr w:type="spellEnd"/>
      <w:r w:rsidRPr="00B479FD">
        <w:rPr>
          <w:rFonts w:eastAsiaTheme="minorEastAsia"/>
        </w:rPr>
        <w:t xml:space="preserve">, T., </w:t>
      </w:r>
      <w:proofErr w:type="spellStart"/>
      <w:r w:rsidRPr="00B479FD">
        <w:rPr>
          <w:rFonts w:eastAsiaTheme="minorEastAsia"/>
        </w:rPr>
        <w:t>Chaibva</w:t>
      </w:r>
      <w:proofErr w:type="spellEnd"/>
      <w:r w:rsidRPr="00B479FD">
        <w:rPr>
          <w:rFonts w:eastAsiaTheme="minorEastAsia"/>
        </w:rPr>
        <w:t xml:space="preserve">, P., </w:t>
      </w:r>
      <w:proofErr w:type="spellStart"/>
      <w:r w:rsidRPr="00B479FD">
        <w:rPr>
          <w:rFonts w:eastAsiaTheme="minorEastAsia"/>
        </w:rPr>
        <w:t>Chofamba</w:t>
      </w:r>
      <w:proofErr w:type="spellEnd"/>
      <w:r w:rsidRPr="00B479FD">
        <w:rPr>
          <w:rFonts w:eastAsiaTheme="minorEastAsia"/>
        </w:rPr>
        <w:t xml:space="preserve">, A., </w:t>
      </w:r>
      <w:proofErr w:type="spellStart"/>
      <w:r w:rsidRPr="00B479FD">
        <w:rPr>
          <w:rFonts w:eastAsiaTheme="minorEastAsia"/>
        </w:rPr>
        <w:t>Madanzi</w:t>
      </w:r>
      <w:proofErr w:type="spellEnd"/>
      <w:r w:rsidRPr="00B479FD">
        <w:rPr>
          <w:rFonts w:eastAsiaTheme="minorEastAsia"/>
        </w:rPr>
        <w:t xml:space="preserve">, T., </w:t>
      </w:r>
      <w:proofErr w:type="spellStart"/>
      <w:r w:rsidRPr="00B479FD">
        <w:rPr>
          <w:rFonts w:eastAsiaTheme="minorEastAsia"/>
        </w:rPr>
        <w:t>Mangeru</w:t>
      </w:r>
      <w:proofErr w:type="spellEnd"/>
      <w:r w:rsidRPr="00B479FD">
        <w:rPr>
          <w:rFonts w:eastAsiaTheme="minorEastAsia"/>
        </w:rPr>
        <w:t xml:space="preserve">, P., </w:t>
      </w:r>
      <w:proofErr w:type="spellStart"/>
      <w:r w:rsidRPr="00B479FD">
        <w:rPr>
          <w:rFonts w:eastAsiaTheme="minorEastAsia"/>
        </w:rPr>
        <w:t>Mudada</w:t>
      </w:r>
      <w:proofErr w:type="spellEnd"/>
      <w:r w:rsidRPr="00B479FD">
        <w:rPr>
          <w:rFonts w:eastAsiaTheme="minorEastAsia"/>
        </w:rPr>
        <w:t xml:space="preserve">, N., ... &amp; </w:t>
      </w:r>
      <w:proofErr w:type="spellStart"/>
      <w:r w:rsidRPr="00B479FD">
        <w:rPr>
          <w:rFonts w:eastAsiaTheme="minorEastAsia"/>
        </w:rPr>
        <w:t>Mugandani</w:t>
      </w:r>
      <w:proofErr w:type="spellEnd"/>
      <w:r w:rsidRPr="00B479FD">
        <w:rPr>
          <w:rFonts w:eastAsiaTheme="minorEastAsia"/>
        </w:rPr>
        <w:t>, R. (2021). Using principal component analysis to explore consumers' perception toward quinoa health and nutritional claims in Gweru, Zimbabwe. </w:t>
      </w:r>
      <w:r w:rsidRPr="00B479FD">
        <w:rPr>
          <w:rFonts w:eastAsiaTheme="minorEastAsia"/>
          <w:i/>
          <w:iCs/>
        </w:rPr>
        <w:t>Food Science &amp; Nutrition</w:t>
      </w:r>
      <w:r w:rsidRPr="00B479FD">
        <w:rPr>
          <w:rFonts w:eastAsiaTheme="minorEastAsia"/>
        </w:rPr>
        <w:t>, </w:t>
      </w:r>
      <w:r w:rsidRPr="00B479FD">
        <w:rPr>
          <w:rFonts w:eastAsiaTheme="minorEastAsia"/>
          <w:i/>
          <w:iCs/>
        </w:rPr>
        <w:t>9</w:t>
      </w:r>
      <w:r w:rsidRPr="00B479FD">
        <w:rPr>
          <w:rFonts w:eastAsiaTheme="minorEastAsia"/>
        </w:rPr>
        <w:t>(2), 1025-1033.</w:t>
      </w:r>
    </w:p>
    <w:p w14:paraId="53A7C4B0"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Nestle, M. (2018). </w:t>
      </w:r>
      <w:r w:rsidRPr="00134519">
        <w:rPr>
          <w:rFonts w:eastAsiaTheme="minorEastAsia"/>
          <w:i/>
          <w:iCs/>
        </w:rPr>
        <w:t>Superfoods are a marketing ploy</w:t>
      </w:r>
      <w:r w:rsidRPr="00134519">
        <w:rPr>
          <w:rFonts w:eastAsiaTheme="minorEastAsia"/>
        </w:rPr>
        <w:t xml:space="preserve">. Retrieved from </w:t>
      </w:r>
      <w:hyperlink r:id="rId11" w:history="1">
        <w:r w:rsidRPr="00134519">
          <w:rPr>
            <w:rFonts w:eastAsiaTheme="minorEastAsia"/>
            <w:color w:val="0563C1" w:themeColor="hyperlink"/>
            <w:u w:val="single"/>
          </w:rPr>
          <w:t>https://www.theatlantic.com/health/archive/2018/10/superfoods-marketing-ploy/573583/</w:t>
        </w:r>
      </w:hyperlink>
      <w:r w:rsidRPr="00134519">
        <w:rPr>
          <w:rFonts w:eastAsiaTheme="minorEastAsia"/>
        </w:rPr>
        <w:t>. Accessed March 11, 2021.</w:t>
      </w:r>
    </w:p>
    <w:p w14:paraId="66317F75"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Nevitt, J., &amp; Hancock, G. R. (2001). Performance of bootstrapping approaches to model test statistics and parameter standard error estimation in structural equation </w:t>
      </w:r>
      <w:proofErr w:type="spellStart"/>
      <w:r w:rsidRPr="00134519">
        <w:rPr>
          <w:rFonts w:eastAsiaTheme="minorEastAsia"/>
        </w:rPr>
        <w:t>modeling</w:t>
      </w:r>
      <w:proofErr w:type="spellEnd"/>
      <w:r w:rsidRPr="00134519">
        <w:rPr>
          <w:rFonts w:eastAsiaTheme="minorEastAsia"/>
        </w:rPr>
        <w:t>. </w:t>
      </w:r>
      <w:r w:rsidRPr="00134519">
        <w:rPr>
          <w:rFonts w:eastAsiaTheme="minorEastAsia"/>
          <w:i/>
          <w:iCs/>
        </w:rPr>
        <w:t xml:space="preserve">Structural Equation </w:t>
      </w:r>
      <w:proofErr w:type="spellStart"/>
      <w:r w:rsidRPr="00134519">
        <w:rPr>
          <w:rFonts w:eastAsiaTheme="minorEastAsia"/>
          <w:i/>
          <w:iCs/>
        </w:rPr>
        <w:t>Modeling</w:t>
      </w:r>
      <w:proofErr w:type="spellEnd"/>
      <w:r w:rsidRPr="00134519">
        <w:rPr>
          <w:rFonts w:eastAsiaTheme="minorEastAsia"/>
        </w:rPr>
        <w:t>, 8(3), 353-377.</w:t>
      </w:r>
    </w:p>
    <w:p w14:paraId="13F39E72"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Ottenfeld</w:t>
      </w:r>
      <w:proofErr w:type="spellEnd"/>
      <w:r w:rsidRPr="00134519">
        <w:rPr>
          <w:rFonts w:eastAsiaTheme="minorEastAsia"/>
        </w:rPr>
        <w:t>, M., Bernstein, D., &amp; Witte, C. L. (2008). An exploration of US consumer perceptions and affect: Two forms of a soy-based food product. </w:t>
      </w:r>
      <w:r w:rsidRPr="00134519">
        <w:rPr>
          <w:rFonts w:eastAsiaTheme="minorEastAsia"/>
          <w:i/>
          <w:iCs/>
        </w:rPr>
        <w:t>Journal of Food Products Marketing</w:t>
      </w:r>
      <w:r w:rsidRPr="00134519">
        <w:rPr>
          <w:rFonts w:eastAsiaTheme="minorEastAsia"/>
        </w:rPr>
        <w:t>, 14(3), 49-76.</w:t>
      </w:r>
    </w:p>
    <w:p w14:paraId="04124752"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Pallant</w:t>
      </w:r>
      <w:proofErr w:type="spellEnd"/>
      <w:r w:rsidRPr="00134519">
        <w:rPr>
          <w:rFonts w:eastAsiaTheme="minorEastAsia"/>
        </w:rPr>
        <w:t xml:space="preserve">, J. (2016). </w:t>
      </w:r>
      <w:r w:rsidRPr="00134519">
        <w:rPr>
          <w:rFonts w:eastAsiaTheme="minorEastAsia"/>
          <w:i/>
          <w:iCs/>
        </w:rPr>
        <w:t>SPSS survival manual: A step by step guide to data analysis using IBM SPSS</w:t>
      </w:r>
      <w:r w:rsidRPr="00134519">
        <w:rPr>
          <w:rFonts w:eastAsiaTheme="minorEastAsia"/>
        </w:rPr>
        <w:t>. 6th ed. Sydney: Allen &amp; Unwin.</w:t>
      </w:r>
    </w:p>
    <w:p w14:paraId="4C46C857" w14:textId="77777777" w:rsidR="00637293" w:rsidRPr="002F681C" w:rsidRDefault="00637293" w:rsidP="002F681C">
      <w:pPr>
        <w:spacing w:after="40"/>
        <w:ind w:left="720" w:hanging="720"/>
        <w:jc w:val="both"/>
        <w:rPr>
          <w:rFonts w:eastAsiaTheme="minorEastAsia"/>
          <w:lang w:val="en-US"/>
        </w:rPr>
      </w:pPr>
      <w:bookmarkStart w:id="61" w:name="_Hlk77235928"/>
      <w:r w:rsidRPr="002F681C">
        <w:rPr>
          <w:rFonts w:eastAsiaTheme="minorEastAsia"/>
          <w:lang w:val="en-US"/>
        </w:rPr>
        <w:t xml:space="preserve">Pandey, S., &amp; </w:t>
      </w:r>
      <w:proofErr w:type="spellStart"/>
      <w:r w:rsidRPr="002F681C">
        <w:rPr>
          <w:rFonts w:eastAsiaTheme="minorEastAsia"/>
          <w:lang w:val="en-US"/>
        </w:rPr>
        <w:t>Khare</w:t>
      </w:r>
      <w:proofErr w:type="spellEnd"/>
      <w:r w:rsidRPr="002F681C">
        <w:rPr>
          <w:rFonts w:eastAsiaTheme="minorEastAsia"/>
          <w:lang w:val="en-US"/>
        </w:rPr>
        <w:t xml:space="preserve">, </w:t>
      </w:r>
      <w:bookmarkEnd w:id="61"/>
      <w:r w:rsidRPr="002F681C">
        <w:rPr>
          <w:rFonts w:eastAsiaTheme="minorEastAsia"/>
          <w:lang w:val="en-US"/>
        </w:rPr>
        <w:t>A. (2017). The role of retailer trust and word of mouth in buying organic foods in an emerging market. </w:t>
      </w:r>
      <w:r w:rsidRPr="002F681C">
        <w:rPr>
          <w:rFonts w:eastAsiaTheme="minorEastAsia"/>
          <w:i/>
          <w:iCs/>
          <w:lang w:val="en-US"/>
        </w:rPr>
        <w:t>Journal of Food Products Marketing</w:t>
      </w:r>
      <w:r w:rsidRPr="002F681C">
        <w:rPr>
          <w:rFonts w:eastAsiaTheme="minorEastAsia"/>
          <w:lang w:val="en-US"/>
        </w:rPr>
        <w:t>, </w:t>
      </w:r>
      <w:r w:rsidRPr="002F681C">
        <w:rPr>
          <w:rFonts w:eastAsiaTheme="minorEastAsia"/>
          <w:i/>
          <w:iCs/>
          <w:lang w:val="en-US"/>
        </w:rPr>
        <w:t>23</w:t>
      </w:r>
      <w:r w:rsidRPr="002F681C">
        <w:rPr>
          <w:rFonts w:eastAsiaTheme="minorEastAsia"/>
          <w:lang w:val="en-US"/>
        </w:rPr>
        <w:t>(8), 926-938.</w:t>
      </w:r>
    </w:p>
    <w:p w14:paraId="52808A3F"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Peng, L., Zhang, W., Wang, X., &amp; Liang, S. (2019). Moderating effects of time pressure on the relationship between perceived value and purchase intention in social e-commerce sales </w:t>
      </w:r>
      <w:r w:rsidRPr="00134519">
        <w:rPr>
          <w:rFonts w:eastAsiaTheme="minorEastAsia"/>
        </w:rPr>
        <w:lastRenderedPageBreak/>
        <w:t>promotion: Considering the impact of product involvement. </w:t>
      </w:r>
      <w:r w:rsidRPr="00134519">
        <w:rPr>
          <w:rFonts w:eastAsiaTheme="minorEastAsia"/>
          <w:i/>
          <w:iCs/>
        </w:rPr>
        <w:t>Information &amp; Management</w:t>
      </w:r>
      <w:r w:rsidRPr="00134519">
        <w:rPr>
          <w:rFonts w:eastAsiaTheme="minorEastAsia"/>
        </w:rPr>
        <w:t>, 56(2), 317-328.</w:t>
      </w:r>
    </w:p>
    <w:p w14:paraId="28446828"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Pentikäinen</w:t>
      </w:r>
      <w:proofErr w:type="spellEnd"/>
      <w:r w:rsidRPr="00134519">
        <w:rPr>
          <w:rFonts w:eastAsiaTheme="minorEastAsia"/>
        </w:rPr>
        <w:t xml:space="preserve">, S., </w:t>
      </w:r>
      <w:proofErr w:type="spellStart"/>
      <w:r w:rsidRPr="00134519">
        <w:rPr>
          <w:rFonts w:eastAsiaTheme="minorEastAsia"/>
        </w:rPr>
        <w:t>Arvola</w:t>
      </w:r>
      <w:proofErr w:type="spellEnd"/>
      <w:r w:rsidRPr="00134519">
        <w:rPr>
          <w:rFonts w:eastAsiaTheme="minorEastAsia"/>
        </w:rPr>
        <w:t xml:space="preserve">, A., </w:t>
      </w:r>
      <w:proofErr w:type="spellStart"/>
      <w:r w:rsidRPr="00134519">
        <w:rPr>
          <w:rFonts w:eastAsiaTheme="minorEastAsia"/>
        </w:rPr>
        <w:t>Karhunen</w:t>
      </w:r>
      <w:proofErr w:type="spellEnd"/>
      <w:r w:rsidRPr="00134519">
        <w:rPr>
          <w:rFonts w:eastAsiaTheme="minorEastAsia"/>
        </w:rPr>
        <w:t xml:space="preserve">, L., &amp; </w:t>
      </w:r>
      <w:proofErr w:type="spellStart"/>
      <w:r w:rsidRPr="00134519">
        <w:rPr>
          <w:rFonts w:eastAsiaTheme="minorEastAsia"/>
        </w:rPr>
        <w:t>Pennanen</w:t>
      </w:r>
      <w:proofErr w:type="spellEnd"/>
      <w:r w:rsidRPr="00134519">
        <w:rPr>
          <w:rFonts w:eastAsiaTheme="minorEastAsia"/>
        </w:rPr>
        <w:t>, K. (2018). Easy-going, rational, susceptible and struggling eaters: A segmentation study based on eating behaviour tendencies. </w:t>
      </w:r>
      <w:r w:rsidRPr="00134519">
        <w:rPr>
          <w:rFonts w:eastAsiaTheme="minorEastAsia"/>
          <w:i/>
          <w:iCs/>
        </w:rPr>
        <w:t>Appetite</w:t>
      </w:r>
      <w:r w:rsidRPr="00134519">
        <w:rPr>
          <w:rFonts w:eastAsiaTheme="minorEastAsia"/>
        </w:rPr>
        <w:t>, 120, 212-221.</w:t>
      </w:r>
    </w:p>
    <w:p w14:paraId="71D20194" w14:textId="77777777" w:rsidR="00637293" w:rsidRPr="002F681C" w:rsidRDefault="00637293" w:rsidP="002F681C">
      <w:pPr>
        <w:spacing w:after="40"/>
        <w:ind w:left="720" w:hanging="720"/>
        <w:jc w:val="both"/>
        <w:rPr>
          <w:rFonts w:eastAsiaTheme="minorEastAsia"/>
          <w:lang w:val="en-US"/>
        </w:rPr>
      </w:pPr>
      <w:bookmarkStart w:id="62" w:name="_Hlk66642884"/>
      <w:proofErr w:type="spellStart"/>
      <w:r w:rsidRPr="002F681C">
        <w:rPr>
          <w:rFonts w:eastAsiaTheme="minorEastAsia"/>
          <w:lang w:val="en-US"/>
        </w:rPr>
        <w:t>Phua</w:t>
      </w:r>
      <w:proofErr w:type="spellEnd"/>
      <w:r w:rsidRPr="002F681C">
        <w:rPr>
          <w:rFonts w:eastAsiaTheme="minorEastAsia"/>
          <w:lang w:val="en-US"/>
        </w:rPr>
        <w:t xml:space="preserve">, J., </w:t>
      </w:r>
      <w:proofErr w:type="spellStart"/>
      <w:r w:rsidRPr="002F681C">
        <w:rPr>
          <w:rFonts w:eastAsiaTheme="minorEastAsia"/>
          <w:lang w:val="en-US"/>
        </w:rPr>
        <w:t>Jin</w:t>
      </w:r>
      <w:proofErr w:type="spellEnd"/>
      <w:r w:rsidRPr="002F681C">
        <w:rPr>
          <w:rFonts w:eastAsiaTheme="minorEastAsia"/>
          <w:lang w:val="en-US"/>
        </w:rPr>
        <w:t>, S. V., &amp; Kim, J. (2020). The roles of celebrity endorsers’ and consumers’ vegan identity in marketing communication about veganism. Journal of Marketing Communications, 26(8), 813-835.</w:t>
      </w:r>
    </w:p>
    <w:p w14:paraId="20938EDE"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Pichierri</w:t>
      </w:r>
      <w:proofErr w:type="spellEnd"/>
      <w:r w:rsidRPr="002F681C">
        <w:rPr>
          <w:rFonts w:eastAsiaTheme="minorEastAsia"/>
          <w:lang w:val="en-US"/>
        </w:rPr>
        <w:t>, M., Peluso, A. M., Pino, G., &amp; Guido, G. (2020). Communicating the health value of extra-virgin olive oil: an investigation of consumers' responses to health claims. </w:t>
      </w:r>
      <w:r w:rsidRPr="002F681C">
        <w:rPr>
          <w:rFonts w:eastAsiaTheme="minorEastAsia"/>
          <w:i/>
          <w:iCs/>
          <w:lang w:val="en-US"/>
        </w:rPr>
        <w:t>British Food Journal</w:t>
      </w:r>
      <w:r w:rsidRPr="002F681C">
        <w:rPr>
          <w:rFonts w:eastAsiaTheme="minorEastAsia"/>
          <w:lang w:val="en-US"/>
        </w:rPr>
        <w:t xml:space="preserve">, </w:t>
      </w:r>
      <w:r w:rsidRPr="002F681C">
        <w:rPr>
          <w:rFonts w:eastAsiaTheme="minorEastAsia"/>
          <w:i/>
          <w:iCs/>
          <w:lang w:val="en-US"/>
        </w:rPr>
        <w:t>23</w:t>
      </w:r>
      <w:r w:rsidRPr="002F681C">
        <w:rPr>
          <w:rFonts w:eastAsiaTheme="minorEastAsia"/>
          <w:lang w:val="en-US"/>
        </w:rPr>
        <w:t xml:space="preserve"> (2), 492-508. </w:t>
      </w:r>
    </w:p>
    <w:p w14:paraId="57DC971D" w14:textId="77777777" w:rsidR="00637293" w:rsidRPr="00134519" w:rsidRDefault="00637293" w:rsidP="00AE41C0">
      <w:pPr>
        <w:spacing w:after="40"/>
        <w:ind w:left="720" w:hanging="720"/>
        <w:jc w:val="both"/>
        <w:rPr>
          <w:rFonts w:eastAsiaTheme="minorEastAsia"/>
        </w:rPr>
      </w:pPr>
      <w:r w:rsidRPr="00134519">
        <w:rPr>
          <w:rFonts w:eastAsiaTheme="minorEastAsia"/>
        </w:rPr>
        <w:t>Ping Jr, R. A. (1993). The effects of satisfaction and structural constraints on retailer exiting, voice, loyalty, opportunism, and neglect. </w:t>
      </w:r>
      <w:r w:rsidRPr="00134519">
        <w:rPr>
          <w:rFonts w:eastAsiaTheme="minorEastAsia"/>
          <w:i/>
          <w:iCs/>
        </w:rPr>
        <w:t>Journal of Retailing</w:t>
      </w:r>
      <w:r w:rsidRPr="00134519">
        <w:rPr>
          <w:rFonts w:eastAsiaTheme="minorEastAsia"/>
        </w:rPr>
        <w:t>, 69(3), 320-352.</w:t>
      </w:r>
    </w:p>
    <w:p w14:paraId="449E23C7"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Podsakoff, P. M. &amp; Organ, D. W. (1986). Self-reports in organizational research: Problems and prospects. </w:t>
      </w:r>
      <w:r w:rsidRPr="00134519">
        <w:rPr>
          <w:rFonts w:eastAsiaTheme="minorEastAsia"/>
          <w:i/>
          <w:iCs/>
        </w:rPr>
        <w:t>Journal of Management</w:t>
      </w:r>
      <w:r w:rsidRPr="00134519">
        <w:rPr>
          <w:rFonts w:eastAsiaTheme="minorEastAsia"/>
        </w:rPr>
        <w:t>, 12(4), 531-544.</w:t>
      </w:r>
    </w:p>
    <w:p w14:paraId="01CF66E2" w14:textId="77777777" w:rsidR="00637293" w:rsidRPr="00637293" w:rsidRDefault="00637293" w:rsidP="00637293">
      <w:pPr>
        <w:spacing w:after="40"/>
        <w:ind w:left="720" w:hanging="720"/>
        <w:jc w:val="both"/>
        <w:rPr>
          <w:rFonts w:eastAsiaTheme="minorEastAsia"/>
          <w:lang w:val="en-US"/>
        </w:rPr>
      </w:pPr>
      <w:bookmarkStart w:id="63" w:name="_Hlk77431197"/>
      <w:bookmarkEnd w:id="62"/>
      <w:r w:rsidRPr="00637293">
        <w:rPr>
          <w:rFonts w:eastAsiaTheme="minorEastAsia"/>
          <w:lang w:val="en-US"/>
        </w:rPr>
        <w:t xml:space="preserve">Popescu, G. H., &amp; </w:t>
      </w:r>
      <w:proofErr w:type="spellStart"/>
      <w:r w:rsidRPr="00637293">
        <w:rPr>
          <w:rFonts w:eastAsiaTheme="minorEastAsia"/>
          <w:lang w:val="en-US"/>
        </w:rPr>
        <w:t>Ciurlău</w:t>
      </w:r>
      <w:bookmarkEnd w:id="63"/>
      <w:proofErr w:type="spellEnd"/>
      <w:r w:rsidRPr="00637293">
        <w:rPr>
          <w:rFonts w:eastAsiaTheme="minorEastAsia"/>
          <w:lang w:val="en-US"/>
        </w:rPr>
        <w:t>, F. C. (2019). Making decisions in collaborative consumption: digital trust and reputation systems in the sharing economy. </w:t>
      </w:r>
      <w:r w:rsidRPr="00637293">
        <w:rPr>
          <w:rFonts w:eastAsiaTheme="minorEastAsia"/>
          <w:i/>
          <w:iCs/>
          <w:lang w:val="en-US"/>
        </w:rPr>
        <w:t>Journal of Self-Governance and Management Economics</w:t>
      </w:r>
      <w:r w:rsidRPr="00637293">
        <w:rPr>
          <w:rFonts w:eastAsiaTheme="minorEastAsia"/>
          <w:lang w:val="en-US"/>
        </w:rPr>
        <w:t>, </w:t>
      </w:r>
      <w:r w:rsidRPr="00637293">
        <w:rPr>
          <w:rFonts w:eastAsiaTheme="minorEastAsia"/>
          <w:i/>
          <w:iCs/>
          <w:lang w:val="en-US"/>
        </w:rPr>
        <w:t>7</w:t>
      </w:r>
      <w:r w:rsidRPr="00637293">
        <w:rPr>
          <w:rFonts w:eastAsiaTheme="minorEastAsia"/>
          <w:lang w:val="en-US"/>
        </w:rPr>
        <w:t>(1), 7-12.</w:t>
      </w:r>
    </w:p>
    <w:p w14:paraId="0CAA9A90"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Powell, L. M., Han, E., &amp; </w:t>
      </w:r>
      <w:proofErr w:type="spellStart"/>
      <w:r w:rsidRPr="00134519">
        <w:rPr>
          <w:rFonts w:eastAsiaTheme="minorEastAsia"/>
        </w:rPr>
        <w:t>Chaloupka</w:t>
      </w:r>
      <w:proofErr w:type="spellEnd"/>
      <w:r w:rsidRPr="00134519">
        <w:rPr>
          <w:rFonts w:eastAsiaTheme="minorEastAsia"/>
        </w:rPr>
        <w:t>, F. J. (2010). Economic contextual factors, food consumption, and obesity among US adolescents. </w:t>
      </w:r>
      <w:r w:rsidRPr="00134519">
        <w:rPr>
          <w:rFonts w:eastAsiaTheme="minorEastAsia"/>
          <w:i/>
          <w:iCs/>
        </w:rPr>
        <w:t>The Journal of Nutrition</w:t>
      </w:r>
      <w:r w:rsidRPr="00134519">
        <w:rPr>
          <w:rFonts w:eastAsiaTheme="minorEastAsia"/>
        </w:rPr>
        <w:t>, 140(6), 1175-1180.</w:t>
      </w:r>
    </w:p>
    <w:p w14:paraId="07F82B1C"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Qasim</w:t>
      </w:r>
      <w:proofErr w:type="spellEnd"/>
      <w:r w:rsidRPr="002F681C">
        <w:rPr>
          <w:rFonts w:eastAsiaTheme="minorEastAsia"/>
          <w:lang w:val="en-US"/>
        </w:rPr>
        <w:t>, H., Yan, L., Guo, R., Saeed, A., &amp; Ashraf, B. N. (2019). The defining role of environmental self-identity among consumption values and behavioral intention to consume organic food. </w:t>
      </w:r>
      <w:r w:rsidRPr="002F681C">
        <w:rPr>
          <w:rFonts w:eastAsiaTheme="minorEastAsia"/>
          <w:i/>
          <w:iCs/>
          <w:lang w:val="en-US"/>
        </w:rPr>
        <w:t>International Journal of Environmental Research and Public Health</w:t>
      </w:r>
      <w:r w:rsidRPr="002F681C">
        <w:rPr>
          <w:rFonts w:eastAsiaTheme="minorEastAsia"/>
          <w:lang w:val="en-US"/>
        </w:rPr>
        <w:t>, </w:t>
      </w:r>
      <w:r w:rsidRPr="002F681C">
        <w:rPr>
          <w:rFonts w:eastAsiaTheme="minorEastAsia"/>
          <w:i/>
          <w:iCs/>
          <w:lang w:val="en-US"/>
        </w:rPr>
        <w:t>16</w:t>
      </w:r>
      <w:r w:rsidRPr="002F681C">
        <w:rPr>
          <w:rFonts w:eastAsiaTheme="minorEastAsia"/>
          <w:lang w:val="en-US"/>
        </w:rPr>
        <w:t>(7), 1106.</w:t>
      </w:r>
    </w:p>
    <w:p w14:paraId="569A7C65"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Rahnama</w:t>
      </w:r>
      <w:proofErr w:type="spellEnd"/>
      <w:r w:rsidRPr="002F681C">
        <w:rPr>
          <w:rFonts w:eastAsiaTheme="minorEastAsia"/>
          <w:lang w:val="en-US"/>
        </w:rPr>
        <w:t>, H. (2017). Effect of consumption values on women’s choice behavior toward organic foods: The case of organic yogurt in Iran. </w:t>
      </w:r>
      <w:r w:rsidRPr="002F681C">
        <w:rPr>
          <w:rFonts w:eastAsiaTheme="minorEastAsia"/>
          <w:i/>
          <w:iCs/>
          <w:lang w:val="en-US"/>
        </w:rPr>
        <w:t>Journal of Food Products Marketing</w:t>
      </w:r>
      <w:r w:rsidRPr="002F681C">
        <w:rPr>
          <w:rFonts w:eastAsiaTheme="minorEastAsia"/>
          <w:lang w:val="en-US"/>
        </w:rPr>
        <w:t>, </w:t>
      </w:r>
      <w:r w:rsidRPr="002F681C">
        <w:rPr>
          <w:rFonts w:eastAsiaTheme="minorEastAsia"/>
          <w:i/>
          <w:iCs/>
          <w:lang w:val="en-US"/>
        </w:rPr>
        <w:t>23</w:t>
      </w:r>
      <w:r w:rsidRPr="002F681C">
        <w:rPr>
          <w:rFonts w:eastAsiaTheme="minorEastAsia"/>
          <w:lang w:val="en-US"/>
        </w:rPr>
        <w:t>(2), 144-166.</w:t>
      </w:r>
    </w:p>
    <w:p w14:paraId="7FA31837"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Rahnama</w:t>
      </w:r>
      <w:proofErr w:type="spellEnd"/>
      <w:r w:rsidRPr="002F681C">
        <w:rPr>
          <w:rFonts w:eastAsiaTheme="minorEastAsia"/>
          <w:lang w:val="en-US"/>
        </w:rPr>
        <w:t xml:space="preserve">, H., &amp; </w:t>
      </w:r>
      <w:proofErr w:type="spellStart"/>
      <w:r w:rsidRPr="002F681C">
        <w:rPr>
          <w:rFonts w:eastAsiaTheme="minorEastAsia"/>
          <w:lang w:val="en-US"/>
        </w:rPr>
        <w:t>Rajabpour</w:t>
      </w:r>
      <w:proofErr w:type="spellEnd"/>
      <w:r w:rsidRPr="002F681C">
        <w:rPr>
          <w:rFonts w:eastAsiaTheme="minorEastAsia"/>
          <w:lang w:val="en-US"/>
        </w:rPr>
        <w:t>, S. (2017). Factors for consumer choice of dairy products in Iran. </w:t>
      </w:r>
      <w:r w:rsidRPr="002F681C">
        <w:rPr>
          <w:rFonts w:eastAsiaTheme="minorEastAsia"/>
          <w:i/>
          <w:iCs/>
          <w:lang w:val="en-US"/>
        </w:rPr>
        <w:t>Appetite</w:t>
      </w:r>
      <w:r w:rsidRPr="002F681C">
        <w:rPr>
          <w:rFonts w:eastAsiaTheme="minorEastAsia"/>
          <w:lang w:val="en-US"/>
        </w:rPr>
        <w:t>, </w:t>
      </w:r>
      <w:r w:rsidRPr="002F681C">
        <w:rPr>
          <w:rFonts w:eastAsiaTheme="minorEastAsia"/>
          <w:i/>
          <w:iCs/>
          <w:lang w:val="en-US"/>
        </w:rPr>
        <w:t>111</w:t>
      </w:r>
      <w:r w:rsidRPr="002F681C">
        <w:rPr>
          <w:rFonts w:eastAsiaTheme="minorEastAsia"/>
          <w:lang w:val="en-US"/>
        </w:rPr>
        <w:t>, 46-55.</w:t>
      </w:r>
    </w:p>
    <w:p w14:paraId="2EE4F403" w14:textId="77777777" w:rsidR="00637293" w:rsidRPr="002F681C" w:rsidRDefault="00637293" w:rsidP="002F681C">
      <w:pPr>
        <w:spacing w:after="40"/>
        <w:ind w:left="720" w:hanging="720"/>
        <w:jc w:val="both"/>
        <w:rPr>
          <w:rFonts w:eastAsiaTheme="minorEastAsia"/>
          <w:lang w:val="en-US"/>
        </w:rPr>
      </w:pPr>
      <w:bookmarkStart w:id="64" w:name="_Hlk77188225"/>
      <w:proofErr w:type="spellStart"/>
      <w:r w:rsidRPr="002F681C">
        <w:rPr>
          <w:rFonts w:eastAsiaTheme="minorEastAsia"/>
          <w:lang w:val="en-US"/>
        </w:rPr>
        <w:t>Ravoniarison</w:t>
      </w:r>
      <w:proofErr w:type="spellEnd"/>
      <w:r w:rsidRPr="002F681C">
        <w:rPr>
          <w:rFonts w:eastAsiaTheme="minorEastAsia"/>
          <w:lang w:val="en-US"/>
        </w:rPr>
        <w:t>, A. (2017</w:t>
      </w:r>
      <w:bookmarkEnd w:id="64"/>
      <w:r w:rsidRPr="002F681C">
        <w:rPr>
          <w:rFonts w:eastAsiaTheme="minorEastAsia"/>
          <w:lang w:val="en-US"/>
        </w:rPr>
        <w:t>). Senior consumers and risk/benefit trade-off in functional foods. </w:t>
      </w:r>
      <w:r w:rsidRPr="002F681C">
        <w:rPr>
          <w:rFonts w:eastAsiaTheme="minorEastAsia"/>
          <w:i/>
          <w:iCs/>
          <w:lang w:val="en-US"/>
        </w:rPr>
        <w:t>British Food Journal</w:t>
      </w:r>
      <w:r w:rsidRPr="002F681C">
        <w:rPr>
          <w:rFonts w:eastAsiaTheme="minorEastAsia"/>
          <w:lang w:val="en-US"/>
        </w:rPr>
        <w:t>, 119 (6), 1232-1246.</w:t>
      </w:r>
    </w:p>
    <w:p w14:paraId="2071DEA6" w14:textId="77777777" w:rsidR="00637293" w:rsidRPr="002F681C" w:rsidRDefault="00637293" w:rsidP="002F681C">
      <w:pPr>
        <w:spacing w:after="40"/>
        <w:ind w:left="720" w:hanging="720"/>
        <w:jc w:val="both"/>
        <w:rPr>
          <w:rFonts w:eastAsiaTheme="minorEastAsia"/>
          <w:lang w:val="en-US"/>
        </w:rPr>
      </w:pPr>
      <w:bookmarkStart w:id="65" w:name="_Hlk77171673"/>
      <w:r w:rsidRPr="002F681C">
        <w:rPr>
          <w:rFonts w:eastAsiaTheme="minorEastAsia"/>
          <w:lang w:val="en-US"/>
        </w:rPr>
        <w:t>Rezaei, S., &amp; Ho</w:t>
      </w:r>
      <w:bookmarkEnd w:id="65"/>
      <w:r w:rsidRPr="002F681C">
        <w:rPr>
          <w:rFonts w:eastAsiaTheme="minorEastAsia"/>
          <w:lang w:val="en-US"/>
        </w:rPr>
        <w:t>, R. C. (2021). E-waste-word of mouth (EW-WOM) generation: a fuzzy set qualitative comparative analysis (fs/QCA). </w:t>
      </w:r>
      <w:r w:rsidRPr="002F681C">
        <w:rPr>
          <w:rFonts w:eastAsiaTheme="minorEastAsia"/>
          <w:i/>
          <w:iCs/>
          <w:lang w:val="en-US"/>
        </w:rPr>
        <w:t>Online Information Review</w:t>
      </w:r>
      <w:r w:rsidRPr="002F681C">
        <w:rPr>
          <w:rFonts w:eastAsiaTheme="minorEastAsia"/>
          <w:lang w:val="en-US"/>
        </w:rPr>
        <w:t xml:space="preserve">, </w:t>
      </w:r>
      <w:hyperlink r:id="rId12" w:history="1">
        <w:r w:rsidRPr="002F681C">
          <w:rPr>
            <w:rStyle w:val="Hyperlink"/>
            <w:rFonts w:eastAsiaTheme="minorEastAsia"/>
            <w:lang w:val="en-US"/>
          </w:rPr>
          <w:t>https://doi.org/10.1108/OIR-11-2019-0343</w:t>
        </w:r>
      </w:hyperlink>
      <w:r w:rsidRPr="002F681C">
        <w:rPr>
          <w:rFonts w:eastAsiaTheme="minorEastAsia"/>
          <w:lang w:val="en-US"/>
        </w:rPr>
        <w:t xml:space="preserve"> </w:t>
      </w:r>
    </w:p>
    <w:p w14:paraId="4B774BB0"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Rickard, L. N., &amp; </w:t>
      </w:r>
      <w:proofErr w:type="spellStart"/>
      <w:r w:rsidRPr="00134519">
        <w:rPr>
          <w:rFonts w:eastAsiaTheme="minorEastAsia"/>
        </w:rPr>
        <w:t>Feldpausch</w:t>
      </w:r>
      <w:proofErr w:type="spellEnd"/>
      <w:r w:rsidRPr="00134519">
        <w:rPr>
          <w:rFonts w:eastAsiaTheme="minorEastAsia"/>
        </w:rPr>
        <w:t>-Parker, A. M. (2016). Of sea lice and superfood: A comparison of regional and national news media coverage of aquaculture. </w:t>
      </w:r>
      <w:r w:rsidRPr="00134519">
        <w:rPr>
          <w:rFonts w:eastAsiaTheme="minorEastAsia"/>
          <w:i/>
          <w:iCs/>
        </w:rPr>
        <w:t>Frontiers in Communication</w:t>
      </w:r>
      <w:r w:rsidRPr="00134519">
        <w:rPr>
          <w:rFonts w:eastAsiaTheme="minorEastAsia"/>
        </w:rPr>
        <w:t>, 1, 1-14.</w:t>
      </w:r>
    </w:p>
    <w:p w14:paraId="3A9F806B" w14:textId="77777777" w:rsidR="00637293" w:rsidRPr="00134519" w:rsidRDefault="00637293" w:rsidP="00AE41C0">
      <w:pPr>
        <w:spacing w:after="40"/>
        <w:ind w:left="720" w:hanging="720"/>
        <w:jc w:val="both"/>
        <w:rPr>
          <w:rFonts w:eastAsiaTheme="minorEastAsia"/>
        </w:rPr>
      </w:pPr>
      <w:r w:rsidRPr="00134519">
        <w:rPr>
          <w:rFonts w:eastAsiaTheme="minorEastAsia"/>
        </w:rPr>
        <w:t>Rodney, A. (2018). Pathogenic or health-promoting? How food is framed in healthy living media for women. </w:t>
      </w:r>
      <w:r w:rsidRPr="00134519">
        <w:rPr>
          <w:rFonts w:eastAsiaTheme="minorEastAsia"/>
          <w:i/>
          <w:iCs/>
        </w:rPr>
        <w:t>Social Science &amp; Medicine</w:t>
      </w:r>
      <w:r w:rsidRPr="00134519">
        <w:rPr>
          <w:rFonts w:eastAsiaTheme="minorEastAsia"/>
        </w:rPr>
        <w:t>, 213, 37-44.</w:t>
      </w:r>
    </w:p>
    <w:p w14:paraId="140E6EC7" w14:textId="5BC8C55E" w:rsidR="00637293" w:rsidRPr="00134519" w:rsidRDefault="00637293" w:rsidP="00AE41C0">
      <w:pPr>
        <w:spacing w:after="40"/>
        <w:ind w:left="720" w:hanging="720"/>
        <w:jc w:val="both"/>
        <w:rPr>
          <w:rFonts w:eastAsiaTheme="minorEastAsia"/>
        </w:rPr>
      </w:pPr>
      <w:r w:rsidRPr="00134519">
        <w:rPr>
          <w:rFonts w:eastAsiaTheme="minorEastAsia"/>
        </w:rPr>
        <w:t>Rogers, E. M. (</w:t>
      </w:r>
      <w:r w:rsidR="007D0575">
        <w:rPr>
          <w:rFonts w:eastAsiaTheme="minorEastAsia"/>
        </w:rPr>
        <w:t>2003</w:t>
      </w:r>
      <w:r w:rsidRPr="00134519">
        <w:rPr>
          <w:rFonts w:eastAsiaTheme="minorEastAsia"/>
        </w:rPr>
        <w:t xml:space="preserve">). </w:t>
      </w:r>
      <w:r w:rsidRPr="00134519">
        <w:rPr>
          <w:rFonts w:eastAsiaTheme="minorEastAsia"/>
          <w:i/>
          <w:iCs/>
        </w:rPr>
        <w:t xml:space="preserve">Diffusion of innovations. </w:t>
      </w:r>
      <w:r w:rsidRPr="00134519">
        <w:rPr>
          <w:rFonts w:eastAsiaTheme="minorEastAsia"/>
        </w:rPr>
        <w:t>New York: The Free Press.</w:t>
      </w:r>
    </w:p>
    <w:p w14:paraId="08BC7CF9" w14:textId="77777777" w:rsidR="00637293" w:rsidRPr="00134519" w:rsidRDefault="00637293" w:rsidP="00AE41C0">
      <w:pPr>
        <w:spacing w:after="40"/>
        <w:ind w:left="720" w:hanging="720"/>
        <w:jc w:val="both"/>
        <w:rPr>
          <w:rFonts w:eastAsiaTheme="minorEastAsia"/>
        </w:rPr>
      </w:pPr>
      <w:r w:rsidRPr="00134519">
        <w:rPr>
          <w:rFonts w:eastAsiaTheme="minorEastAsia"/>
        </w:rPr>
        <w:t>Ross, A. B., Kristensen, M., Seal, C. J., Jacques, P., &amp; McKeown, N. M. (2015). Recommendations for reporting whole-grain intake in observational and intervention studies. </w:t>
      </w:r>
      <w:r w:rsidRPr="00134519">
        <w:rPr>
          <w:rFonts w:eastAsiaTheme="minorEastAsia"/>
          <w:i/>
          <w:iCs/>
        </w:rPr>
        <w:t>The American Journal of Clinical Nutrition</w:t>
      </w:r>
      <w:r w:rsidRPr="00134519">
        <w:rPr>
          <w:rFonts w:eastAsiaTheme="minorEastAsia"/>
        </w:rPr>
        <w:t>, 101(5), 903-907.</w:t>
      </w:r>
    </w:p>
    <w:p w14:paraId="4213042B"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Rossolatos</w:t>
      </w:r>
      <w:proofErr w:type="spellEnd"/>
      <w:r w:rsidRPr="00134519">
        <w:rPr>
          <w:rFonts w:eastAsiaTheme="minorEastAsia"/>
        </w:rPr>
        <w:t>, G. (2019). Negative brand meaning co‐creation in social media brand communities: A laddering approach using NVivo. </w:t>
      </w:r>
      <w:r w:rsidRPr="00134519">
        <w:rPr>
          <w:rFonts w:eastAsiaTheme="minorEastAsia"/>
          <w:i/>
          <w:iCs/>
        </w:rPr>
        <w:t>Psychology &amp; Marketing</w:t>
      </w:r>
      <w:r w:rsidRPr="00134519">
        <w:rPr>
          <w:rFonts w:eastAsiaTheme="minorEastAsia"/>
        </w:rPr>
        <w:t>, 36(12), 1249-1266.</w:t>
      </w:r>
    </w:p>
    <w:p w14:paraId="6E93C9CC" w14:textId="77777777" w:rsidR="00637293" w:rsidRPr="00B00768" w:rsidRDefault="00637293" w:rsidP="00B00768">
      <w:pPr>
        <w:spacing w:after="40"/>
        <w:ind w:left="720" w:hanging="720"/>
        <w:jc w:val="both"/>
        <w:rPr>
          <w:rFonts w:eastAsiaTheme="minorEastAsia"/>
        </w:rPr>
      </w:pPr>
      <w:bookmarkStart w:id="66" w:name="_Hlk77242229"/>
      <w:r w:rsidRPr="002F681C">
        <w:rPr>
          <w:rFonts w:eastAsiaTheme="minorEastAsia"/>
          <w:lang w:val="en-US"/>
        </w:rPr>
        <w:lastRenderedPageBreak/>
        <w:t xml:space="preserve">Roth, A., &amp; </w:t>
      </w:r>
      <w:proofErr w:type="spellStart"/>
      <w:r w:rsidRPr="002F681C">
        <w:rPr>
          <w:rFonts w:eastAsiaTheme="minorEastAsia"/>
          <w:lang w:val="en-US"/>
        </w:rPr>
        <w:t>Zawadzki</w:t>
      </w:r>
      <w:proofErr w:type="spellEnd"/>
      <w:r w:rsidRPr="002F681C">
        <w:rPr>
          <w:rFonts w:eastAsiaTheme="minorEastAsia"/>
          <w:lang w:val="en-US"/>
        </w:rPr>
        <w:t>, T. (2018</w:t>
      </w:r>
      <w:bookmarkEnd w:id="66"/>
      <w:r w:rsidRPr="002F681C">
        <w:rPr>
          <w:rFonts w:eastAsiaTheme="minorEastAsia"/>
          <w:lang w:val="en-US"/>
        </w:rPr>
        <w:t>). Instagram as a tool for promoting superfood products. </w:t>
      </w:r>
      <w:r w:rsidRPr="002F681C">
        <w:rPr>
          <w:rFonts w:eastAsiaTheme="minorEastAsia"/>
          <w:i/>
          <w:iCs/>
          <w:lang w:val="en-US"/>
        </w:rPr>
        <w:t>Annals of Marketing Management &amp; Economics</w:t>
      </w:r>
      <w:r w:rsidRPr="002F681C">
        <w:rPr>
          <w:rFonts w:eastAsiaTheme="minorEastAsia"/>
          <w:lang w:val="en-US"/>
        </w:rPr>
        <w:t>, </w:t>
      </w:r>
      <w:r w:rsidRPr="002F681C">
        <w:rPr>
          <w:rFonts w:eastAsiaTheme="minorEastAsia"/>
          <w:i/>
          <w:iCs/>
          <w:lang w:val="en-US"/>
        </w:rPr>
        <w:t>4</w:t>
      </w:r>
      <w:r w:rsidRPr="002F681C">
        <w:rPr>
          <w:rFonts w:eastAsiaTheme="minorEastAsia"/>
          <w:lang w:val="en-US"/>
        </w:rPr>
        <w:t>(1), 101-113.</w:t>
      </w:r>
    </w:p>
    <w:p w14:paraId="36B191B1"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Rousta</w:t>
      </w:r>
      <w:proofErr w:type="spellEnd"/>
      <w:r w:rsidRPr="002F681C">
        <w:rPr>
          <w:rFonts w:eastAsiaTheme="minorEastAsia"/>
          <w:lang w:val="en-US"/>
        </w:rPr>
        <w:t xml:space="preserve">, A., &amp; </w:t>
      </w:r>
      <w:proofErr w:type="spellStart"/>
      <w:r w:rsidRPr="002F681C">
        <w:rPr>
          <w:rFonts w:eastAsiaTheme="minorEastAsia"/>
          <w:lang w:val="en-US"/>
        </w:rPr>
        <w:t>Jamshidi</w:t>
      </w:r>
      <w:proofErr w:type="spellEnd"/>
      <w:r w:rsidRPr="002F681C">
        <w:rPr>
          <w:rFonts w:eastAsiaTheme="minorEastAsia"/>
          <w:lang w:val="en-US"/>
        </w:rPr>
        <w:t>, D. (2020). Food tourism value: Investigating the factors that influence tourists to revisit. </w:t>
      </w:r>
      <w:r w:rsidRPr="002F681C">
        <w:rPr>
          <w:rFonts w:eastAsiaTheme="minorEastAsia"/>
          <w:i/>
          <w:iCs/>
          <w:lang w:val="en-US"/>
        </w:rPr>
        <w:t>Journal of Vacation Marketing</w:t>
      </w:r>
      <w:r w:rsidRPr="002F681C">
        <w:rPr>
          <w:rFonts w:eastAsiaTheme="minorEastAsia"/>
          <w:lang w:val="en-US"/>
        </w:rPr>
        <w:t>, </w:t>
      </w:r>
      <w:r w:rsidRPr="002F681C">
        <w:rPr>
          <w:rFonts w:eastAsiaTheme="minorEastAsia"/>
          <w:i/>
          <w:iCs/>
          <w:lang w:val="en-US"/>
        </w:rPr>
        <w:t>26</w:t>
      </w:r>
      <w:r w:rsidRPr="002F681C">
        <w:rPr>
          <w:rFonts w:eastAsiaTheme="minorEastAsia"/>
          <w:lang w:val="en-US"/>
        </w:rPr>
        <w:t>(1), 73-95.</w:t>
      </w:r>
    </w:p>
    <w:p w14:paraId="552F136F" w14:textId="77777777" w:rsidR="00637293" w:rsidRPr="00134519" w:rsidRDefault="00637293" w:rsidP="00AE41C0">
      <w:pPr>
        <w:spacing w:after="40"/>
        <w:ind w:left="720" w:hanging="720"/>
        <w:jc w:val="both"/>
        <w:rPr>
          <w:rFonts w:eastAsiaTheme="minorEastAsia"/>
        </w:rPr>
      </w:pPr>
      <w:bookmarkStart w:id="67" w:name="_Hlk69138759"/>
      <w:proofErr w:type="spellStart"/>
      <w:r w:rsidRPr="00134519">
        <w:rPr>
          <w:rFonts w:eastAsiaTheme="minorEastAsia"/>
        </w:rPr>
        <w:t>Salnikova</w:t>
      </w:r>
      <w:proofErr w:type="spellEnd"/>
      <w:r w:rsidRPr="00134519">
        <w:rPr>
          <w:rFonts w:eastAsiaTheme="minorEastAsia"/>
        </w:rPr>
        <w:t xml:space="preserve">, E., &amp; </w:t>
      </w:r>
      <w:proofErr w:type="spellStart"/>
      <w:r w:rsidRPr="00134519">
        <w:rPr>
          <w:rFonts w:eastAsiaTheme="minorEastAsia"/>
        </w:rPr>
        <w:t>Grunert</w:t>
      </w:r>
      <w:proofErr w:type="spellEnd"/>
      <w:r w:rsidRPr="00134519">
        <w:rPr>
          <w:rFonts w:eastAsiaTheme="minorEastAsia"/>
        </w:rPr>
        <w:t xml:space="preserve">, </w:t>
      </w:r>
      <w:bookmarkEnd w:id="67"/>
      <w:r w:rsidRPr="00134519">
        <w:rPr>
          <w:rFonts w:eastAsiaTheme="minorEastAsia"/>
        </w:rPr>
        <w:t>K. G. (2020). The role of consumption orientation in consumer food preferences in emerging markets. </w:t>
      </w:r>
      <w:r w:rsidRPr="00134519">
        <w:rPr>
          <w:rFonts w:eastAsiaTheme="minorEastAsia"/>
          <w:i/>
          <w:iCs/>
        </w:rPr>
        <w:t>Journal of Business Research</w:t>
      </w:r>
      <w:r w:rsidRPr="00134519">
        <w:rPr>
          <w:rFonts w:eastAsiaTheme="minorEastAsia"/>
        </w:rPr>
        <w:t>, </w:t>
      </w:r>
      <w:r w:rsidRPr="00134519">
        <w:rPr>
          <w:rFonts w:eastAsiaTheme="minorEastAsia"/>
          <w:i/>
          <w:iCs/>
        </w:rPr>
        <w:t>112</w:t>
      </w:r>
      <w:r w:rsidRPr="00134519">
        <w:rPr>
          <w:rFonts w:eastAsiaTheme="minorEastAsia"/>
        </w:rPr>
        <w:t>, 147-159.</w:t>
      </w:r>
    </w:p>
    <w:p w14:paraId="0A0964E4"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Šamec</w:t>
      </w:r>
      <w:proofErr w:type="spellEnd"/>
      <w:r w:rsidRPr="002F681C">
        <w:rPr>
          <w:rFonts w:eastAsiaTheme="minorEastAsia"/>
          <w:lang w:val="en-US"/>
        </w:rPr>
        <w:t xml:space="preserve">, D., </w:t>
      </w:r>
      <w:proofErr w:type="spellStart"/>
      <w:r w:rsidRPr="002F681C">
        <w:rPr>
          <w:rFonts w:eastAsiaTheme="minorEastAsia"/>
          <w:lang w:val="en-US"/>
        </w:rPr>
        <w:t>Urlić</w:t>
      </w:r>
      <w:proofErr w:type="spellEnd"/>
      <w:r w:rsidRPr="002F681C">
        <w:rPr>
          <w:rFonts w:eastAsiaTheme="minorEastAsia"/>
          <w:lang w:val="en-US"/>
        </w:rPr>
        <w:t xml:space="preserve">, B., &amp; </w:t>
      </w:r>
      <w:proofErr w:type="spellStart"/>
      <w:r w:rsidRPr="002F681C">
        <w:rPr>
          <w:rFonts w:eastAsiaTheme="minorEastAsia"/>
          <w:lang w:val="en-US"/>
        </w:rPr>
        <w:t>Salopek-Sondi</w:t>
      </w:r>
      <w:proofErr w:type="spellEnd"/>
      <w:r w:rsidRPr="002F681C">
        <w:rPr>
          <w:rFonts w:eastAsiaTheme="minorEastAsia"/>
          <w:lang w:val="en-US"/>
        </w:rPr>
        <w:t>, B. (2019). Kale (Brassica oleracea var. acephala) as a superfood: Review of the scientific evidence behind the statement. </w:t>
      </w:r>
      <w:r w:rsidRPr="002F681C">
        <w:rPr>
          <w:rFonts w:eastAsiaTheme="minorEastAsia"/>
          <w:i/>
          <w:iCs/>
          <w:lang w:val="en-US"/>
        </w:rPr>
        <w:t>Critical reviews in food science and nutrition</w:t>
      </w:r>
      <w:r w:rsidRPr="002F681C">
        <w:rPr>
          <w:rFonts w:eastAsiaTheme="minorEastAsia"/>
          <w:lang w:val="en-US"/>
        </w:rPr>
        <w:t>, </w:t>
      </w:r>
      <w:r w:rsidRPr="002F681C">
        <w:rPr>
          <w:rFonts w:eastAsiaTheme="minorEastAsia"/>
          <w:i/>
          <w:iCs/>
          <w:lang w:val="en-US"/>
        </w:rPr>
        <w:t>59</w:t>
      </w:r>
      <w:r w:rsidRPr="002F681C">
        <w:rPr>
          <w:rFonts w:eastAsiaTheme="minorEastAsia"/>
          <w:lang w:val="en-US"/>
        </w:rPr>
        <w:t>(15), 2411-2422.</w:t>
      </w:r>
    </w:p>
    <w:p w14:paraId="257030F5"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Sarantakos</w:t>
      </w:r>
      <w:proofErr w:type="spellEnd"/>
      <w:r w:rsidRPr="00134519">
        <w:rPr>
          <w:rFonts w:eastAsiaTheme="minorEastAsia"/>
        </w:rPr>
        <w:t xml:space="preserve">, S. (2013). </w:t>
      </w:r>
      <w:r w:rsidRPr="00134519">
        <w:rPr>
          <w:rFonts w:eastAsiaTheme="minorEastAsia"/>
          <w:i/>
          <w:iCs/>
        </w:rPr>
        <w:t>Social research</w:t>
      </w:r>
      <w:r w:rsidRPr="00134519">
        <w:rPr>
          <w:rFonts w:eastAsiaTheme="minorEastAsia"/>
        </w:rPr>
        <w:t>. 4th edition. Hampshire: Palgrave Macmillan.</w:t>
      </w:r>
    </w:p>
    <w:p w14:paraId="5C12EE56"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Schumacker</w:t>
      </w:r>
      <w:proofErr w:type="spellEnd"/>
      <w:r w:rsidRPr="00134519">
        <w:rPr>
          <w:rFonts w:eastAsiaTheme="minorEastAsia"/>
        </w:rPr>
        <w:t xml:space="preserve">, R. E., Lomax, R. G. &amp; </w:t>
      </w:r>
      <w:proofErr w:type="spellStart"/>
      <w:r w:rsidRPr="00134519">
        <w:rPr>
          <w:rFonts w:eastAsiaTheme="minorEastAsia"/>
        </w:rPr>
        <w:t>Schumacker</w:t>
      </w:r>
      <w:proofErr w:type="spellEnd"/>
      <w:r w:rsidRPr="00134519">
        <w:rPr>
          <w:rFonts w:eastAsiaTheme="minorEastAsia"/>
        </w:rPr>
        <w:t xml:space="preserve">, R. (2015). </w:t>
      </w:r>
      <w:r w:rsidRPr="00134519">
        <w:rPr>
          <w:rFonts w:eastAsiaTheme="minorEastAsia"/>
          <w:i/>
          <w:iCs/>
        </w:rPr>
        <w:t xml:space="preserve">A beginner's guide to structural equation </w:t>
      </w:r>
      <w:proofErr w:type="spellStart"/>
      <w:r w:rsidRPr="00134519">
        <w:rPr>
          <w:rFonts w:eastAsiaTheme="minorEastAsia"/>
          <w:i/>
          <w:iCs/>
        </w:rPr>
        <w:t>modeling</w:t>
      </w:r>
      <w:proofErr w:type="spellEnd"/>
      <w:r w:rsidRPr="00134519">
        <w:rPr>
          <w:rFonts w:eastAsiaTheme="minorEastAsia"/>
        </w:rPr>
        <w:t>. 4th edition. New York: Taylor &amp; Francis.</w:t>
      </w:r>
    </w:p>
    <w:p w14:paraId="5D4E3015"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Scrinis</w:t>
      </w:r>
      <w:proofErr w:type="spellEnd"/>
      <w:r w:rsidRPr="00134519">
        <w:rPr>
          <w:rFonts w:eastAsiaTheme="minorEastAsia"/>
        </w:rPr>
        <w:t xml:space="preserve">, G. (2013). </w:t>
      </w:r>
      <w:proofErr w:type="spellStart"/>
      <w:r w:rsidRPr="00134519">
        <w:rPr>
          <w:rFonts w:eastAsiaTheme="minorEastAsia"/>
          <w:i/>
          <w:iCs/>
        </w:rPr>
        <w:t>Nutritionism</w:t>
      </w:r>
      <w:proofErr w:type="spellEnd"/>
      <w:r w:rsidRPr="00134519">
        <w:rPr>
          <w:rFonts w:eastAsiaTheme="minorEastAsia"/>
          <w:i/>
          <w:iCs/>
        </w:rPr>
        <w:t>: The science and politics of dietary advice</w:t>
      </w:r>
      <w:r w:rsidRPr="00134519">
        <w:rPr>
          <w:rFonts w:eastAsiaTheme="minorEastAsia"/>
        </w:rPr>
        <w:t>. New York: Columbia University Press.</w:t>
      </w:r>
    </w:p>
    <w:p w14:paraId="1B97837A"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Seegebarth</w:t>
      </w:r>
      <w:proofErr w:type="spellEnd"/>
      <w:r w:rsidRPr="00134519">
        <w:rPr>
          <w:rFonts w:eastAsiaTheme="minorEastAsia"/>
        </w:rPr>
        <w:t xml:space="preserve">, B., Behrens, S. H., </w:t>
      </w:r>
      <w:proofErr w:type="spellStart"/>
      <w:r w:rsidRPr="00134519">
        <w:rPr>
          <w:rFonts w:eastAsiaTheme="minorEastAsia"/>
        </w:rPr>
        <w:t>Klarmann</w:t>
      </w:r>
      <w:proofErr w:type="spellEnd"/>
      <w:r w:rsidRPr="00134519">
        <w:rPr>
          <w:rFonts w:eastAsiaTheme="minorEastAsia"/>
        </w:rPr>
        <w:t xml:space="preserve">, C., </w:t>
      </w:r>
      <w:proofErr w:type="spellStart"/>
      <w:r w:rsidRPr="00134519">
        <w:rPr>
          <w:rFonts w:eastAsiaTheme="minorEastAsia"/>
        </w:rPr>
        <w:t>Hennigs</w:t>
      </w:r>
      <w:proofErr w:type="spellEnd"/>
      <w:r w:rsidRPr="00134519">
        <w:rPr>
          <w:rFonts w:eastAsiaTheme="minorEastAsia"/>
        </w:rPr>
        <w:t>, N., &amp; Scribner, L. L. (2016). Customer value perception of organic food: Cultural differences and cross-national segments. </w:t>
      </w:r>
      <w:r w:rsidRPr="00134519">
        <w:rPr>
          <w:rFonts w:eastAsiaTheme="minorEastAsia"/>
          <w:i/>
          <w:iCs/>
        </w:rPr>
        <w:t>British Food Journal</w:t>
      </w:r>
      <w:r w:rsidRPr="00134519">
        <w:rPr>
          <w:rFonts w:eastAsiaTheme="minorEastAsia"/>
        </w:rPr>
        <w:t>, 118(2), 396-411</w:t>
      </w:r>
    </w:p>
    <w:p w14:paraId="1E9B9DBD"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Sheth</w:t>
      </w:r>
      <w:proofErr w:type="spellEnd"/>
      <w:r w:rsidRPr="00134519">
        <w:rPr>
          <w:rFonts w:eastAsiaTheme="minorEastAsia"/>
        </w:rPr>
        <w:t>, J. N., Newman, B. I., &amp; Gross, B. L. (1991). Why we buy what we buy: A theory of consumption values. </w:t>
      </w:r>
      <w:r w:rsidRPr="00134519">
        <w:rPr>
          <w:rFonts w:eastAsiaTheme="minorEastAsia"/>
          <w:i/>
          <w:iCs/>
        </w:rPr>
        <w:t>Journal of Business Research</w:t>
      </w:r>
      <w:r w:rsidRPr="00134519">
        <w:rPr>
          <w:rFonts w:eastAsiaTheme="minorEastAsia"/>
        </w:rPr>
        <w:t>, 22(2), 159-170.</w:t>
      </w:r>
    </w:p>
    <w:p w14:paraId="52FF1AE6" w14:textId="77777777" w:rsidR="00637293" w:rsidRPr="002F681C" w:rsidRDefault="00637293" w:rsidP="002F681C">
      <w:pPr>
        <w:spacing w:after="40"/>
        <w:ind w:left="720" w:hanging="720"/>
        <w:jc w:val="both"/>
        <w:rPr>
          <w:rFonts w:eastAsiaTheme="minorEastAsia"/>
          <w:lang w:val="en-US"/>
        </w:rPr>
      </w:pPr>
      <w:r w:rsidRPr="002F681C">
        <w:rPr>
          <w:rFonts w:eastAsiaTheme="minorEastAsia"/>
          <w:lang w:val="en-US"/>
        </w:rPr>
        <w:t xml:space="preserve">Shin, Y. H., Kim, H., &amp; </w:t>
      </w:r>
      <w:proofErr w:type="spellStart"/>
      <w:r w:rsidRPr="002F681C">
        <w:rPr>
          <w:rFonts w:eastAsiaTheme="minorEastAsia"/>
          <w:lang w:val="en-US"/>
        </w:rPr>
        <w:t>Severt</w:t>
      </w:r>
      <w:proofErr w:type="spellEnd"/>
      <w:r w:rsidRPr="002F681C">
        <w:rPr>
          <w:rFonts w:eastAsiaTheme="minorEastAsia"/>
          <w:lang w:val="en-US"/>
        </w:rPr>
        <w:t>, K. (2020). Predicting college students’ intention to purchase local food using the theory of consumption values. </w:t>
      </w:r>
      <w:r w:rsidRPr="002F681C">
        <w:rPr>
          <w:rFonts w:eastAsiaTheme="minorEastAsia"/>
          <w:i/>
          <w:iCs/>
          <w:lang w:val="en-US"/>
        </w:rPr>
        <w:t>Journal of Foodservice Business Research</w:t>
      </w:r>
      <w:r w:rsidRPr="002F681C">
        <w:rPr>
          <w:rFonts w:eastAsiaTheme="minorEastAsia"/>
          <w:lang w:val="en-US"/>
        </w:rPr>
        <w:t>, 1-24.</w:t>
      </w:r>
    </w:p>
    <w:p w14:paraId="1FB7CF16"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Shuck, B., </w:t>
      </w:r>
      <w:proofErr w:type="spellStart"/>
      <w:r w:rsidRPr="00134519">
        <w:rPr>
          <w:rFonts w:eastAsiaTheme="minorEastAsia"/>
        </w:rPr>
        <w:t>Nimon</w:t>
      </w:r>
      <w:proofErr w:type="spellEnd"/>
      <w:r w:rsidRPr="00134519">
        <w:rPr>
          <w:rFonts w:eastAsiaTheme="minorEastAsia"/>
        </w:rPr>
        <w:t xml:space="preserve">, K. &amp; </w:t>
      </w:r>
      <w:proofErr w:type="spellStart"/>
      <w:r w:rsidRPr="00134519">
        <w:rPr>
          <w:rFonts w:eastAsiaTheme="minorEastAsia"/>
        </w:rPr>
        <w:t>Zigarmi</w:t>
      </w:r>
      <w:proofErr w:type="spellEnd"/>
      <w:r w:rsidRPr="00134519">
        <w:rPr>
          <w:rFonts w:eastAsiaTheme="minorEastAsia"/>
        </w:rPr>
        <w:t xml:space="preserve">, D. (2017). Untangling the predictive nomological validity of employee engagement: Partitioning variance in employee engagement using job attitude measures. </w:t>
      </w:r>
      <w:r w:rsidRPr="00134519">
        <w:rPr>
          <w:rFonts w:eastAsiaTheme="minorEastAsia"/>
          <w:i/>
          <w:iCs/>
        </w:rPr>
        <w:t>Group &amp; Organization Management</w:t>
      </w:r>
      <w:r w:rsidRPr="00134519">
        <w:rPr>
          <w:rFonts w:eastAsiaTheme="minorEastAsia"/>
        </w:rPr>
        <w:t>, 42(1), 79-112.</w:t>
      </w:r>
    </w:p>
    <w:p w14:paraId="69903730" w14:textId="77777777" w:rsidR="00637293" w:rsidRPr="00134519" w:rsidRDefault="00637293" w:rsidP="00AE41C0">
      <w:pPr>
        <w:spacing w:after="40"/>
        <w:ind w:left="720" w:hanging="720"/>
        <w:jc w:val="both"/>
        <w:rPr>
          <w:rFonts w:eastAsiaTheme="minorEastAsia"/>
        </w:rPr>
      </w:pPr>
      <w:r w:rsidRPr="00134519">
        <w:rPr>
          <w:rFonts w:eastAsiaTheme="minorEastAsia"/>
        </w:rPr>
        <w:t>Shukla, P. (2012). The influence of value perceptions on luxury purchase intentions in developed and emerging markets. </w:t>
      </w:r>
      <w:r w:rsidRPr="00134519">
        <w:rPr>
          <w:rFonts w:eastAsiaTheme="minorEastAsia"/>
          <w:i/>
          <w:iCs/>
        </w:rPr>
        <w:t xml:space="preserve">International Marketing Review, </w:t>
      </w:r>
      <w:r w:rsidRPr="00134519">
        <w:rPr>
          <w:rFonts w:eastAsiaTheme="minorEastAsia"/>
        </w:rPr>
        <w:t>29(6)</w:t>
      </w:r>
      <w:r w:rsidRPr="00134519">
        <w:rPr>
          <w:rFonts w:eastAsiaTheme="minorEastAsia"/>
          <w:i/>
          <w:iCs/>
        </w:rPr>
        <w:t xml:space="preserve">, </w:t>
      </w:r>
      <w:r w:rsidRPr="00134519">
        <w:rPr>
          <w:rFonts w:eastAsiaTheme="minorEastAsia"/>
        </w:rPr>
        <w:t>574-596.</w:t>
      </w:r>
    </w:p>
    <w:p w14:paraId="5CA20F1E"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Shukla, P., &amp; </w:t>
      </w:r>
      <w:proofErr w:type="spellStart"/>
      <w:r w:rsidRPr="00134519">
        <w:rPr>
          <w:rFonts w:eastAsiaTheme="minorEastAsia"/>
        </w:rPr>
        <w:t>Purani</w:t>
      </w:r>
      <w:proofErr w:type="spellEnd"/>
      <w:r w:rsidRPr="00134519">
        <w:rPr>
          <w:rFonts w:eastAsiaTheme="minorEastAsia"/>
        </w:rPr>
        <w:t>, K. (2012). Comparing the importance of luxury value perceptions in cross-national contexts. </w:t>
      </w:r>
      <w:r w:rsidRPr="00134519">
        <w:rPr>
          <w:rFonts w:eastAsiaTheme="minorEastAsia"/>
          <w:i/>
          <w:iCs/>
        </w:rPr>
        <w:t>Journal of Business Research</w:t>
      </w:r>
      <w:r w:rsidRPr="00134519">
        <w:rPr>
          <w:rFonts w:eastAsiaTheme="minorEastAsia"/>
        </w:rPr>
        <w:t>, 65(10), 1417-1424.</w:t>
      </w:r>
    </w:p>
    <w:p w14:paraId="502AD434" w14:textId="77777777" w:rsidR="00637293" w:rsidRPr="00134519" w:rsidRDefault="00637293" w:rsidP="00AE41C0">
      <w:pPr>
        <w:spacing w:after="40"/>
        <w:ind w:left="720" w:hanging="720"/>
        <w:jc w:val="both"/>
        <w:rPr>
          <w:rFonts w:eastAsiaTheme="minorEastAsia"/>
        </w:rPr>
      </w:pPr>
      <w:r w:rsidRPr="00134519">
        <w:rPr>
          <w:rFonts w:eastAsiaTheme="minorEastAsia"/>
        </w:rPr>
        <w:t>Sikka, T. (2019). The contradictions of a superfood consumerism in a postfeminist, neoliberal world. </w:t>
      </w:r>
      <w:r w:rsidRPr="00134519">
        <w:rPr>
          <w:rFonts w:eastAsiaTheme="minorEastAsia"/>
          <w:i/>
          <w:iCs/>
        </w:rPr>
        <w:t>Food, Culture &amp; Society</w:t>
      </w:r>
      <w:r w:rsidRPr="00134519">
        <w:rPr>
          <w:rFonts w:eastAsiaTheme="minorEastAsia"/>
        </w:rPr>
        <w:t>, 22(3), 354-375.</w:t>
      </w:r>
    </w:p>
    <w:p w14:paraId="161BB4B9" w14:textId="77777777" w:rsidR="00637293" w:rsidRPr="00134519" w:rsidRDefault="00637293" w:rsidP="00AE41C0">
      <w:pPr>
        <w:spacing w:after="40"/>
        <w:ind w:left="720" w:hanging="720"/>
        <w:jc w:val="both"/>
        <w:rPr>
          <w:rFonts w:eastAsiaTheme="minorEastAsia"/>
          <w:u w:val="single"/>
        </w:rPr>
      </w:pPr>
      <w:r w:rsidRPr="00134519">
        <w:rPr>
          <w:rFonts w:eastAsiaTheme="minorEastAsia"/>
        </w:rPr>
        <w:t xml:space="preserve">Smith, L. (2020). Do “superfoods” really exist? Retrieved from </w:t>
      </w:r>
      <w:hyperlink r:id="rId13" w:history="1">
        <w:r w:rsidRPr="00134519">
          <w:rPr>
            <w:rFonts w:eastAsiaTheme="minorEastAsia"/>
            <w:color w:val="0563C1" w:themeColor="hyperlink"/>
            <w:u w:val="single"/>
          </w:rPr>
          <w:t>https://patient.info/news-and-features/do-superfoods-really-exist</w:t>
        </w:r>
      </w:hyperlink>
      <w:bookmarkStart w:id="68" w:name="_Hlk66658949"/>
      <w:r w:rsidRPr="00134519">
        <w:rPr>
          <w:rFonts w:eastAsiaTheme="minorEastAsia"/>
        </w:rPr>
        <w:t xml:space="preserve">. Accessed March 13, 2021. </w:t>
      </w:r>
      <w:bookmarkEnd w:id="68"/>
    </w:p>
    <w:p w14:paraId="13A54535"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Song, M., Zhao, Y. L., &amp; Di Benedetto, C. A. (2013). Do perceived pioneering advantages lead to first-mover </w:t>
      </w:r>
      <w:proofErr w:type="gramStart"/>
      <w:r w:rsidRPr="00134519">
        <w:rPr>
          <w:rFonts w:eastAsiaTheme="minorEastAsia"/>
        </w:rPr>
        <w:t>decisions?.</w:t>
      </w:r>
      <w:proofErr w:type="gramEnd"/>
      <w:r w:rsidRPr="00134519">
        <w:rPr>
          <w:rFonts w:eastAsiaTheme="minorEastAsia"/>
        </w:rPr>
        <w:t> </w:t>
      </w:r>
      <w:r w:rsidRPr="00134519">
        <w:rPr>
          <w:rFonts w:eastAsiaTheme="minorEastAsia"/>
          <w:i/>
          <w:iCs/>
        </w:rPr>
        <w:t>Journal of Business Research</w:t>
      </w:r>
      <w:r w:rsidRPr="00134519">
        <w:rPr>
          <w:rFonts w:eastAsiaTheme="minorEastAsia"/>
        </w:rPr>
        <w:t>, </w:t>
      </w:r>
      <w:r w:rsidRPr="00134519">
        <w:rPr>
          <w:rFonts w:eastAsiaTheme="minorEastAsia"/>
          <w:i/>
          <w:iCs/>
        </w:rPr>
        <w:t>66</w:t>
      </w:r>
      <w:r w:rsidRPr="00134519">
        <w:rPr>
          <w:rFonts w:eastAsiaTheme="minorEastAsia"/>
        </w:rPr>
        <w:t>(8), 1143-1152.</w:t>
      </w:r>
    </w:p>
    <w:p w14:paraId="465CBFB2" w14:textId="77777777" w:rsidR="00637293" w:rsidRPr="00134519" w:rsidRDefault="00637293" w:rsidP="00AE41C0">
      <w:pPr>
        <w:spacing w:after="40"/>
        <w:ind w:left="720" w:hanging="720"/>
        <w:jc w:val="both"/>
        <w:rPr>
          <w:rFonts w:eastAsiaTheme="minorEastAsia"/>
        </w:rPr>
      </w:pPr>
      <w:r w:rsidRPr="00134519">
        <w:rPr>
          <w:rFonts w:eastAsiaTheme="minorEastAsia"/>
        </w:rPr>
        <w:t>Stankevich, A. (2017). Explaining the consumer decision-making process: Critical literature review. </w:t>
      </w:r>
      <w:r w:rsidRPr="00134519">
        <w:rPr>
          <w:rFonts w:eastAsiaTheme="minorEastAsia"/>
          <w:i/>
          <w:iCs/>
        </w:rPr>
        <w:t>Journal of International Business Research and Marketing</w:t>
      </w:r>
      <w:r w:rsidRPr="00134519">
        <w:rPr>
          <w:rFonts w:eastAsiaTheme="minorEastAsia"/>
        </w:rPr>
        <w:t xml:space="preserve">, 2(6), 7-14. </w:t>
      </w:r>
    </w:p>
    <w:p w14:paraId="6F32E767" w14:textId="77777777" w:rsidR="00637293" w:rsidRPr="002F681C" w:rsidRDefault="00637293" w:rsidP="002F681C">
      <w:pPr>
        <w:spacing w:after="40"/>
        <w:ind w:left="720" w:hanging="720"/>
        <w:jc w:val="both"/>
        <w:rPr>
          <w:rFonts w:eastAsiaTheme="minorEastAsia"/>
          <w:lang w:val="en-US"/>
        </w:rPr>
      </w:pPr>
      <w:bookmarkStart w:id="69" w:name="_Hlk77240651"/>
      <w:proofErr w:type="spellStart"/>
      <w:r w:rsidRPr="002F681C">
        <w:rPr>
          <w:rFonts w:eastAsiaTheme="minorEastAsia"/>
          <w:lang w:val="en-US"/>
        </w:rPr>
        <w:t>Sujan</w:t>
      </w:r>
      <w:proofErr w:type="spellEnd"/>
      <w:r w:rsidRPr="002F681C">
        <w:rPr>
          <w:rFonts w:eastAsiaTheme="minorEastAsia"/>
          <w:lang w:val="en-US"/>
        </w:rPr>
        <w:t xml:space="preserve">, M., &amp; </w:t>
      </w:r>
      <w:proofErr w:type="spellStart"/>
      <w:r w:rsidRPr="002F681C">
        <w:rPr>
          <w:rFonts w:eastAsiaTheme="minorEastAsia"/>
          <w:lang w:val="en-US"/>
        </w:rPr>
        <w:t>Dekleva</w:t>
      </w:r>
      <w:proofErr w:type="spellEnd"/>
      <w:r w:rsidRPr="002F681C">
        <w:rPr>
          <w:rFonts w:eastAsiaTheme="minorEastAsia"/>
          <w:lang w:val="en-US"/>
        </w:rPr>
        <w:t>, C. (1987</w:t>
      </w:r>
      <w:bookmarkEnd w:id="69"/>
      <w:r w:rsidRPr="002F681C">
        <w:rPr>
          <w:rFonts w:eastAsiaTheme="minorEastAsia"/>
          <w:lang w:val="en-US"/>
        </w:rPr>
        <w:t>). Product categorization and inference making: Some implications for comparative advertising. </w:t>
      </w:r>
      <w:r w:rsidRPr="002F681C">
        <w:rPr>
          <w:rFonts w:eastAsiaTheme="minorEastAsia"/>
          <w:i/>
          <w:iCs/>
          <w:lang w:val="en-US"/>
        </w:rPr>
        <w:t>Journal of Consumer Research</w:t>
      </w:r>
      <w:r w:rsidRPr="002F681C">
        <w:rPr>
          <w:rFonts w:eastAsiaTheme="minorEastAsia"/>
          <w:lang w:val="en-US"/>
        </w:rPr>
        <w:t>, </w:t>
      </w:r>
      <w:r w:rsidRPr="002F681C">
        <w:rPr>
          <w:rFonts w:eastAsiaTheme="minorEastAsia"/>
          <w:i/>
          <w:iCs/>
          <w:lang w:val="en-US"/>
        </w:rPr>
        <w:t>14</w:t>
      </w:r>
      <w:r w:rsidRPr="002F681C">
        <w:rPr>
          <w:rFonts w:eastAsiaTheme="minorEastAsia"/>
          <w:lang w:val="en-US"/>
        </w:rPr>
        <w:t>(3), 372-378.</w:t>
      </w:r>
    </w:p>
    <w:p w14:paraId="0EE44F29" w14:textId="77777777" w:rsidR="00637293" w:rsidRPr="00134519" w:rsidRDefault="00637293" w:rsidP="00AE41C0">
      <w:pPr>
        <w:spacing w:after="40"/>
        <w:ind w:left="720" w:hanging="720"/>
        <w:jc w:val="both"/>
        <w:rPr>
          <w:rFonts w:eastAsiaTheme="minorEastAsia"/>
          <w:color w:val="0563C1" w:themeColor="hyperlink"/>
          <w:u w:val="single"/>
        </w:rPr>
      </w:pPr>
      <w:r w:rsidRPr="00134519">
        <w:rPr>
          <w:rFonts w:eastAsiaTheme="minorEastAsia"/>
        </w:rPr>
        <w:t xml:space="preserve">Taheri, B., </w:t>
      </w:r>
      <w:proofErr w:type="spellStart"/>
      <w:r w:rsidRPr="00134519">
        <w:rPr>
          <w:rFonts w:eastAsiaTheme="minorEastAsia"/>
        </w:rPr>
        <w:t>Pourfakhimi</w:t>
      </w:r>
      <w:proofErr w:type="spellEnd"/>
      <w:r w:rsidRPr="00134519">
        <w:rPr>
          <w:rFonts w:eastAsiaTheme="minorEastAsia"/>
        </w:rPr>
        <w:t xml:space="preserve">, S., </w:t>
      </w:r>
      <w:proofErr w:type="spellStart"/>
      <w:r w:rsidRPr="00134519">
        <w:rPr>
          <w:rFonts w:eastAsiaTheme="minorEastAsia"/>
        </w:rPr>
        <w:t>Prayag</w:t>
      </w:r>
      <w:proofErr w:type="spellEnd"/>
      <w:r w:rsidRPr="00134519">
        <w:rPr>
          <w:rFonts w:eastAsiaTheme="minorEastAsia"/>
        </w:rPr>
        <w:t xml:space="preserve">, G., Gannon, M. J., &amp; </w:t>
      </w:r>
      <w:proofErr w:type="spellStart"/>
      <w:r w:rsidRPr="00134519">
        <w:rPr>
          <w:rFonts w:eastAsiaTheme="minorEastAsia"/>
        </w:rPr>
        <w:t>Finsterwalder</w:t>
      </w:r>
      <w:proofErr w:type="spellEnd"/>
      <w:r w:rsidRPr="00134519">
        <w:rPr>
          <w:rFonts w:eastAsiaTheme="minorEastAsia"/>
        </w:rPr>
        <w:t>, J. (2021). Towards co-created food well-being: Culinary consumption, braggart word-of-mouth and the role of participative co-design, service provider support and C2C interactions. </w:t>
      </w:r>
      <w:r w:rsidRPr="00134519">
        <w:rPr>
          <w:rFonts w:eastAsiaTheme="minorEastAsia"/>
          <w:i/>
          <w:iCs/>
        </w:rPr>
        <w:t>European Journal of Marketing</w:t>
      </w:r>
      <w:r w:rsidRPr="00134519">
        <w:rPr>
          <w:rFonts w:eastAsiaTheme="minorEastAsia"/>
        </w:rPr>
        <w:t>, </w:t>
      </w:r>
      <w:hyperlink r:id="rId14" w:tooltip="DOI: https://doi.org/10.1108/EJM-02-2020-0145" w:history="1">
        <w:r w:rsidRPr="00134519">
          <w:rPr>
            <w:rFonts w:eastAsiaTheme="minorEastAsia"/>
            <w:color w:val="0563C1" w:themeColor="hyperlink"/>
            <w:u w:val="single"/>
          </w:rPr>
          <w:t>https://doi.org/10.1108/EJM-02-2020-0145</w:t>
        </w:r>
      </w:hyperlink>
    </w:p>
    <w:p w14:paraId="67BD8B5E"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Taulavuori</w:t>
      </w:r>
      <w:proofErr w:type="spellEnd"/>
      <w:r w:rsidRPr="00134519">
        <w:rPr>
          <w:rFonts w:eastAsiaTheme="minorEastAsia"/>
        </w:rPr>
        <w:t xml:space="preserve">, K., </w:t>
      </w:r>
      <w:proofErr w:type="spellStart"/>
      <w:r w:rsidRPr="00134519">
        <w:rPr>
          <w:rFonts w:eastAsiaTheme="minorEastAsia"/>
        </w:rPr>
        <w:t>Julkunen-Tiitto</w:t>
      </w:r>
      <w:proofErr w:type="spellEnd"/>
      <w:r w:rsidRPr="00134519">
        <w:rPr>
          <w:rFonts w:eastAsiaTheme="minorEastAsia"/>
        </w:rPr>
        <w:t xml:space="preserve">, R., </w:t>
      </w:r>
      <w:proofErr w:type="spellStart"/>
      <w:r w:rsidRPr="00134519">
        <w:rPr>
          <w:rFonts w:eastAsiaTheme="minorEastAsia"/>
        </w:rPr>
        <w:t>Hyöky</w:t>
      </w:r>
      <w:proofErr w:type="spellEnd"/>
      <w:r w:rsidRPr="00134519">
        <w:rPr>
          <w:rFonts w:eastAsiaTheme="minorEastAsia"/>
        </w:rPr>
        <w:t xml:space="preserve">, V., &amp; </w:t>
      </w:r>
      <w:proofErr w:type="spellStart"/>
      <w:r w:rsidRPr="00134519">
        <w:rPr>
          <w:rFonts w:eastAsiaTheme="minorEastAsia"/>
        </w:rPr>
        <w:t>Taulavuori</w:t>
      </w:r>
      <w:proofErr w:type="spellEnd"/>
      <w:r w:rsidRPr="00134519">
        <w:rPr>
          <w:rFonts w:eastAsiaTheme="minorEastAsia"/>
        </w:rPr>
        <w:t>, E. (2013). Blue mood for superfood. </w:t>
      </w:r>
      <w:r w:rsidRPr="00134519">
        <w:rPr>
          <w:rFonts w:eastAsiaTheme="minorEastAsia"/>
          <w:i/>
          <w:iCs/>
        </w:rPr>
        <w:t>Natural Product Communications</w:t>
      </w:r>
      <w:r w:rsidRPr="00134519">
        <w:rPr>
          <w:rFonts w:eastAsiaTheme="minorEastAsia"/>
        </w:rPr>
        <w:t xml:space="preserve">, 8(6), 791-794 </w:t>
      </w:r>
    </w:p>
    <w:p w14:paraId="6D988D2E" w14:textId="77777777" w:rsidR="00637293" w:rsidRPr="00637293" w:rsidRDefault="00637293" w:rsidP="00637293">
      <w:pPr>
        <w:spacing w:after="40"/>
        <w:ind w:left="720" w:hanging="720"/>
        <w:jc w:val="both"/>
        <w:rPr>
          <w:rFonts w:eastAsiaTheme="minorEastAsia"/>
          <w:lang w:val="en-US"/>
        </w:rPr>
      </w:pPr>
      <w:bookmarkStart w:id="70" w:name="_Hlk77432488"/>
      <w:r w:rsidRPr="00637293">
        <w:rPr>
          <w:rFonts w:eastAsiaTheme="minorEastAsia"/>
          <w:lang w:val="en-US"/>
        </w:rPr>
        <w:lastRenderedPageBreak/>
        <w:t xml:space="preserve">Teubner, T., </w:t>
      </w:r>
      <w:proofErr w:type="spellStart"/>
      <w:r w:rsidRPr="00637293">
        <w:rPr>
          <w:rFonts w:eastAsiaTheme="minorEastAsia"/>
          <w:lang w:val="en-US"/>
        </w:rPr>
        <w:t>Hawlitschek</w:t>
      </w:r>
      <w:proofErr w:type="spellEnd"/>
      <w:r w:rsidRPr="00637293">
        <w:rPr>
          <w:rFonts w:eastAsiaTheme="minorEastAsia"/>
          <w:lang w:val="en-US"/>
        </w:rPr>
        <w:t>, F., &amp; Dann</w:t>
      </w:r>
      <w:bookmarkEnd w:id="70"/>
      <w:r w:rsidRPr="00637293">
        <w:rPr>
          <w:rFonts w:eastAsiaTheme="minorEastAsia"/>
          <w:lang w:val="en-US"/>
        </w:rPr>
        <w:t>, D. (2017). Price determinants on Airbnb: How reputation pays off in the sharing economy. </w:t>
      </w:r>
      <w:r w:rsidRPr="00637293">
        <w:rPr>
          <w:rFonts w:eastAsiaTheme="minorEastAsia"/>
          <w:i/>
          <w:iCs/>
          <w:lang w:val="en-US"/>
        </w:rPr>
        <w:t>Journal of Self-Governance and Management Economics</w:t>
      </w:r>
      <w:r w:rsidRPr="00637293">
        <w:rPr>
          <w:rFonts w:eastAsiaTheme="minorEastAsia"/>
          <w:lang w:val="en-US"/>
        </w:rPr>
        <w:t>, </w:t>
      </w:r>
      <w:r w:rsidRPr="00637293">
        <w:rPr>
          <w:rFonts w:eastAsiaTheme="minorEastAsia"/>
          <w:i/>
          <w:iCs/>
          <w:lang w:val="en-US"/>
        </w:rPr>
        <w:t>5</w:t>
      </w:r>
      <w:r w:rsidRPr="00637293">
        <w:rPr>
          <w:rFonts w:eastAsiaTheme="minorEastAsia"/>
          <w:lang w:val="en-US"/>
        </w:rPr>
        <w:t>(4), 53-80.</w:t>
      </w:r>
    </w:p>
    <w:p w14:paraId="106D1D78" w14:textId="77777777" w:rsidR="00637293" w:rsidRPr="00134519" w:rsidRDefault="00637293" w:rsidP="00AE41C0">
      <w:pPr>
        <w:spacing w:after="40"/>
        <w:ind w:left="720" w:hanging="720"/>
        <w:jc w:val="both"/>
        <w:rPr>
          <w:rFonts w:eastAsiaTheme="minorEastAsia"/>
        </w:rPr>
      </w:pPr>
      <w:r w:rsidRPr="00134519">
        <w:rPr>
          <w:rFonts w:eastAsiaTheme="minorEastAsia"/>
        </w:rPr>
        <w:t>Thaler, R. (1980). Toward a positive theory of consumer choice. </w:t>
      </w:r>
      <w:r w:rsidRPr="00134519">
        <w:rPr>
          <w:rFonts w:eastAsiaTheme="minorEastAsia"/>
          <w:i/>
          <w:iCs/>
        </w:rPr>
        <w:t xml:space="preserve">Journal of Economic </w:t>
      </w:r>
      <w:proofErr w:type="spellStart"/>
      <w:r w:rsidRPr="00134519">
        <w:rPr>
          <w:rFonts w:eastAsiaTheme="minorEastAsia"/>
          <w:i/>
          <w:iCs/>
        </w:rPr>
        <w:t>Behavior</w:t>
      </w:r>
      <w:proofErr w:type="spellEnd"/>
      <w:r w:rsidRPr="00134519">
        <w:rPr>
          <w:rFonts w:eastAsiaTheme="minorEastAsia"/>
          <w:i/>
          <w:iCs/>
        </w:rPr>
        <w:t xml:space="preserve"> &amp; Organization</w:t>
      </w:r>
      <w:r w:rsidRPr="00134519">
        <w:rPr>
          <w:rFonts w:eastAsiaTheme="minorEastAsia"/>
        </w:rPr>
        <w:t>, 1(1), 39-60.</w:t>
      </w:r>
    </w:p>
    <w:p w14:paraId="45102C88"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Thomé</w:t>
      </w:r>
      <w:proofErr w:type="spellEnd"/>
      <w:r w:rsidRPr="00134519">
        <w:rPr>
          <w:rFonts w:eastAsiaTheme="minorEastAsia"/>
        </w:rPr>
        <w:t xml:space="preserve">, K. M., </w:t>
      </w:r>
      <w:proofErr w:type="spellStart"/>
      <w:r w:rsidRPr="00134519">
        <w:rPr>
          <w:rFonts w:eastAsiaTheme="minorEastAsia"/>
        </w:rPr>
        <w:t>Cappellesso</w:t>
      </w:r>
      <w:proofErr w:type="spellEnd"/>
      <w:r w:rsidRPr="00134519">
        <w:rPr>
          <w:rFonts w:eastAsiaTheme="minorEastAsia"/>
        </w:rPr>
        <w:t xml:space="preserve">, G., &amp; </w:t>
      </w:r>
      <w:proofErr w:type="spellStart"/>
      <w:r w:rsidRPr="00134519">
        <w:rPr>
          <w:rFonts w:eastAsiaTheme="minorEastAsia"/>
        </w:rPr>
        <w:t>Pinho</w:t>
      </w:r>
      <w:proofErr w:type="spellEnd"/>
      <w:r w:rsidRPr="00134519">
        <w:rPr>
          <w:rFonts w:eastAsiaTheme="minorEastAsia"/>
        </w:rPr>
        <w:t>, G. M. (2020). Food consumption values and the influence of physical activity. </w:t>
      </w:r>
      <w:r w:rsidRPr="00134519">
        <w:rPr>
          <w:rFonts w:eastAsiaTheme="minorEastAsia"/>
          <w:i/>
          <w:iCs/>
        </w:rPr>
        <w:t>British Food Journal</w:t>
      </w:r>
      <w:r w:rsidRPr="00134519">
        <w:rPr>
          <w:rFonts w:eastAsiaTheme="minorEastAsia"/>
        </w:rPr>
        <w:t>, 123(3),</w:t>
      </w:r>
      <w:r w:rsidRPr="00134519">
        <w:rPr>
          <w:rFonts w:ascii="Arial" w:eastAsiaTheme="minorEastAsia" w:hAnsi="Arial" w:cs="Arial"/>
          <w:sz w:val="27"/>
          <w:szCs w:val="27"/>
          <w:shd w:val="clear" w:color="auto" w:fill="FFFFFF"/>
        </w:rPr>
        <w:t xml:space="preserve"> </w:t>
      </w:r>
      <w:r w:rsidRPr="00134519">
        <w:rPr>
          <w:rFonts w:eastAsiaTheme="minorEastAsia"/>
        </w:rPr>
        <w:t>943-957.</w:t>
      </w:r>
    </w:p>
    <w:p w14:paraId="18893021"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Thomé</w:t>
      </w:r>
      <w:proofErr w:type="spellEnd"/>
      <w:r w:rsidRPr="002F681C">
        <w:rPr>
          <w:rFonts w:eastAsiaTheme="minorEastAsia"/>
          <w:lang w:val="en-US"/>
        </w:rPr>
        <w:t xml:space="preserve">, K. M., </w:t>
      </w:r>
      <w:proofErr w:type="spellStart"/>
      <w:r w:rsidRPr="002F681C">
        <w:rPr>
          <w:rFonts w:eastAsiaTheme="minorEastAsia"/>
          <w:lang w:val="en-US"/>
        </w:rPr>
        <w:t>Pinho</w:t>
      </w:r>
      <w:proofErr w:type="spellEnd"/>
      <w:r w:rsidRPr="002F681C">
        <w:rPr>
          <w:rFonts w:eastAsiaTheme="minorEastAsia"/>
          <w:lang w:val="en-US"/>
        </w:rPr>
        <w:t>, G. M., &amp; Hoppe, A. (2019). Consumption values and physical activities: consumers’ healthy eating choices. </w:t>
      </w:r>
      <w:r w:rsidRPr="002F681C">
        <w:rPr>
          <w:rFonts w:eastAsiaTheme="minorEastAsia"/>
          <w:i/>
          <w:iCs/>
          <w:lang w:val="en-US"/>
        </w:rPr>
        <w:t>British Food Journal</w:t>
      </w:r>
      <w:r w:rsidRPr="002F681C">
        <w:rPr>
          <w:rFonts w:eastAsiaTheme="minorEastAsia"/>
          <w:lang w:val="en-US"/>
        </w:rPr>
        <w:t>, </w:t>
      </w:r>
      <w:r w:rsidRPr="002F681C">
        <w:rPr>
          <w:rFonts w:eastAsiaTheme="minorEastAsia"/>
          <w:i/>
          <w:iCs/>
          <w:lang w:val="en-US"/>
        </w:rPr>
        <w:t>121</w:t>
      </w:r>
      <w:r w:rsidRPr="002F681C">
        <w:rPr>
          <w:rFonts w:eastAsiaTheme="minorEastAsia"/>
          <w:lang w:val="en-US"/>
        </w:rPr>
        <w:t xml:space="preserve">(2), 590-602. </w:t>
      </w:r>
    </w:p>
    <w:p w14:paraId="620829D8" w14:textId="77777777" w:rsidR="00637293" w:rsidRPr="00134519" w:rsidRDefault="00637293" w:rsidP="00AE41C0">
      <w:pPr>
        <w:spacing w:after="40"/>
        <w:ind w:left="720" w:hanging="720"/>
        <w:jc w:val="both"/>
        <w:rPr>
          <w:rFonts w:eastAsiaTheme="minorEastAsia"/>
          <w:u w:val="single"/>
        </w:rPr>
      </w:pPr>
      <w:proofErr w:type="spellStart"/>
      <w:r w:rsidRPr="00134519">
        <w:rPr>
          <w:rFonts w:eastAsiaTheme="minorEastAsia"/>
        </w:rPr>
        <w:t>Tudoran</w:t>
      </w:r>
      <w:proofErr w:type="spellEnd"/>
      <w:r w:rsidRPr="00134519">
        <w:rPr>
          <w:rFonts w:eastAsiaTheme="minorEastAsia"/>
        </w:rPr>
        <w:t xml:space="preserve">, A., Olsen, S. O., &amp; </w:t>
      </w:r>
      <w:proofErr w:type="spellStart"/>
      <w:r w:rsidRPr="00134519">
        <w:rPr>
          <w:rFonts w:eastAsiaTheme="minorEastAsia"/>
        </w:rPr>
        <w:t>Dopico</w:t>
      </w:r>
      <w:proofErr w:type="spellEnd"/>
      <w:r w:rsidRPr="00134519">
        <w:rPr>
          <w:rFonts w:eastAsiaTheme="minorEastAsia"/>
        </w:rPr>
        <w:t>, D. C. (2009). The effect of health benefit information on consumers health value, attitudes and intentions. </w:t>
      </w:r>
      <w:r w:rsidRPr="00134519">
        <w:rPr>
          <w:rFonts w:eastAsiaTheme="minorEastAsia"/>
          <w:i/>
          <w:iCs/>
        </w:rPr>
        <w:t>Appetite</w:t>
      </w:r>
      <w:r w:rsidRPr="00134519">
        <w:rPr>
          <w:rFonts w:eastAsiaTheme="minorEastAsia"/>
        </w:rPr>
        <w:t>, 52(3), 568-579.</w:t>
      </w:r>
    </w:p>
    <w:p w14:paraId="6E3A24B9"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Turel</w:t>
      </w:r>
      <w:proofErr w:type="spellEnd"/>
      <w:r w:rsidRPr="00134519">
        <w:rPr>
          <w:rFonts w:eastAsiaTheme="minorEastAsia"/>
        </w:rPr>
        <w:t xml:space="preserve">, O., </w:t>
      </w:r>
      <w:proofErr w:type="spellStart"/>
      <w:r w:rsidRPr="00134519">
        <w:rPr>
          <w:rFonts w:eastAsiaTheme="minorEastAsia"/>
        </w:rPr>
        <w:t>Serenko</w:t>
      </w:r>
      <w:proofErr w:type="spellEnd"/>
      <w:r w:rsidRPr="00134519">
        <w:rPr>
          <w:rFonts w:eastAsiaTheme="minorEastAsia"/>
        </w:rPr>
        <w:t xml:space="preserve">, A., &amp; </w:t>
      </w:r>
      <w:proofErr w:type="spellStart"/>
      <w:r w:rsidRPr="00134519">
        <w:rPr>
          <w:rFonts w:eastAsiaTheme="minorEastAsia"/>
        </w:rPr>
        <w:t>Bontis</w:t>
      </w:r>
      <w:proofErr w:type="spellEnd"/>
      <w:r w:rsidRPr="00134519">
        <w:rPr>
          <w:rFonts w:eastAsiaTheme="minorEastAsia"/>
        </w:rPr>
        <w:t>, N. (2010). User acceptance of hedonic digital artifacts: A theory of consumption values perspective. </w:t>
      </w:r>
      <w:r w:rsidRPr="00134519">
        <w:rPr>
          <w:rFonts w:eastAsiaTheme="minorEastAsia"/>
          <w:i/>
          <w:iCs/>
        </w:rPr>
        <w:t>Information &amp; Management</w:t>
      </w:r>
      <w:r w:rsidRPr="00134519">
        <w:rPr>
          <w:rFonts w:eastAsiaTheme="minorEastAsia"/>
        </w:rPr>
        <w:t>, 47(1), 53-59.</w:t>
      </w:r>
    </w:p>
    <w:p w14:paraId="479FC491" w14:textId="77777777" w:rsidR="00637293" w:rsidRPr="00134519" w:rsidRDefault="00637293" w:rsidP="00AE41C0">
      <w:pPr>
        <w:spacing w:after="40"/>
        <w:ind w:left="720" w:hanging="720"/>
        <w:jc w:val="both"/>
        <w:rPr>
          <w:rFonts w:eastAsiaTheme="minorEastAsia"/>
        </w:rPr>
      </w:pPr>
      <w:r w:rsidRPr="00134519">
        <w:rPr>
          <w:rFonts w:eastAsiaTheme="minorEastAsia"/>
        </w:rPr>
        <w:t>Tversky, A., &amp; Kahneman, D. (1991). Loss aversion in riskless choice: A reference-dependent model. </w:t>
      </w:r>
      <w:r w:rsidRPr="00134519">
        <w:rPr>
          <w:rFonts w:eastAsiaTheme="minorEastAsia"/>
          <w:i/>
          <w:iCs/>
        </w:rPr>
        <w:t>The Quarterly Journal of Economics</w:t>
      </w:r>
      <w:r w:rsidRPr="00134519">
        <w:rPr>
          <w:rFonts w:eastAsiaTheme="minorEastAsia"/>
        </w:rPr>
        <w:t>, 106(4), 1039-1061.</w:t>
      </w:r>
    </w:p>
    <w:p w14:paraId="5744D627"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Valentine, A. (2016). Superfoods: How super are they really? Retrieved from </w:t>
      </w:r>
      <w:r w:rsidRPr="00134519">
        <w:rPr>
          <w:rFonts w:eastAsiaTheme="minorEastAsia"/>
          <w:color w:val="0563C1" w:themeColor="hyperlink"/>
        </w:rPr>
        <w:t xml:space="preserve">https://www.irishtimes.com/life-and-style/health-family/superfoods-how-super-are-they-really-1.2835720. </w:t>
      </w:r>
      <w:r w:rsidRPr="00134519">
        <w:rPr>
          <w:rFonts w:eastAsiaTheme="minorEastAsia"/>
        </w:rPr>
        <w:t>Accessed March 11, 2021.</w:t>
      </w:r>
    </w:p>
    <w:p w14:paraId="06D86A17"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van den </w:t>
      </w:r>
      <w:proofErr w:type="spellStart"/>
      <w:r w:rsidRPr="00134519">
        <w:rPr>
          <w:rFonts w:eastAsiaTheme="minorEastAsia"/>
        </w:rPr>
        <w:t>Driessche</w:t>
      </w:r>
      <w:proofErr w:type="spellEnd"/>
      <w:r w:rsidRPr="00134519">
        <w:rPr>
          <w:rFonts w:eastAsiaTheme="minorEastAsia"/>
        </w:rPr>
        <w:t xml:space="preserve">, J. J., Plat, J., &amp; </w:t>
      </w:r>
      <w:proofErr w:type="spellStart"/>
      <w:r w:rsidRPr="00134519">
        <w:rPr>
          <w:rFonts w:eastAsiaTheme="minorEastAsia"/>
        </w:rPr>
        <w:t>Mensink</w:t>
      </w:r>
      <w:proofErr w:type="spellEnd"/>
      <w:r w:rsidRPr="00134519">
        <w:rPr>
          <w:rFonts w:eastAsiaTheme="minorEastAsia"/>
        </w:rPr>
        <w:t>, R. P. (2018). Effects of superfoods on risk factors of metabolic syndrome: A systematic review of human intervention trials. </w:t>
      </w:r>
      <w:r w:rsidRPr="00134519">
        <w:rPr>
          <w:rFonts w:eastAsiaTheme="minorEastAsia"/>
          <w:i/>
          <w:iCs/>
        </w:rPr>
        <w:t>Food &amp; Function</w:t>
      </w:r>
      <w:r w:rsidRPr="00134519">
        <w:rPr>
          <w:rFonts w:eastAsiaTheme="minorEastAsia"/>
        </w:rPr>
        <w:t>, 9(4), 1944-1966.</w:t>
      </w:r>
    </w:p>
    <w:p w14:paraId="376AB89E"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Vartanian</w:t>
      </w:r>
      <w:proofErr w:type="spellEnd"/>
      <w:r w:rsidRPr="00134519">
        <w:rPr>
          <w:rFonts w:eastAsiaTheme="minorEastAsia"/>
        </w:rPr>
        <w:t xml:space="preserve">, L. R., Herman, C. P., &amp; </w:t>
      </w:r>
      <w:proofErr w:type="spellStart"/>
      <w:r w:rsidRPr="00134519">
        <w:rPr>
          <w:rFonts w:eastAsiaTheme="minorEastAsia"/>
        </w:rPr>
        <w:t>Polivy</w:t>
      </w:r>
      <w:proofErr w:type="spellEnd"/>
      <w:r w:rsidRPr="00134519">
        <w:rPr>
          <w:rFonts w:eastAsiaTheme="minorEastAsia"/>
        </w:rPr>
        <w:t>, J. (2007). Consumption stereotypes and impression management: How you are what you eat. </w:t>
      </w:r>
      <w:r w:rsidRPr="00134519">
        <w:rPr>
          <w:rFonts w:eastAsiaTheme="minorEastAsia"/>
          <w:i/>
          <w:iCs/>
        </w:rPr>
        <w:t>Appetite</w:t>
      </w:r>
      <w:r w:rsidRPr="00134519">
        <w:rPr>
          <w:rFonts w:eastAsiaTheme="minorEastAsia"/>
        </w:rPr>
        <w:t>, 48(3), 265-277.</w:t>
      </w:r>
    </w:p>
    <w:p w14:paraId="14394B16" w14:textId="77777777" w:rsidR="00637293" w:rsidRPr="00134519" w:rsidRDefault="00637293" w:rsidP="00AE41C0">
      <w:pPr>
        <w:spacing w:after="40"/>
        <w:ind w:left="720" w:hanging="720"/>
        <w:jc w:val="both"/>
        <w:rPr>
          <w:rFonts w:eastAsiaTheme="minorEastAsia"/>
        </w:rPr>
      </w:pPr>
      <w:r w:rsidRPr="00134519">
        <w:rPr>
          <w:rFonts w:eastAsiaTheme="minorEastAsia"/>
        </w:rPr>
        <w:t>Wang, E. S. T., &amp; Tsai, M. C. (2019). Effects of the perception of traceable fresh food safety and nutrition on perceived health benefits, affective commitment, and repurchase intention. </w:t>
      </w:r>
      <w:r w:rsidRPr="00134519">
        <w:rPr>
          <w:rFonts w:eastAsiaTheme="minorEastAsia"/>
          <w:i/>
          <w:iCs/>
        </w:rPr>
        <w:t>Food Quality and Preference</w:t>
      </w:r>
      <w:r w:rsidRPr="00134519">
        <w:rPr>
          <w:rFonts w:eastAsiaTheme="minorEastAsia"/>
        </w:rPr>
        <w:t>, 78, e103723.</w:t>
      </w:r>
    </w:p>
    <w:p w14:paraId="75023B9E"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Wang, Y., Hsiao, S.-H., Yang, Z. &amp; </w:t>
      </w:r>
      <w:proofErr w:type="spellStart"/>
      <w:r w:rsidRPr="00134519">
        <w:rPr>
          <w:rFonts w:eastAsiaTheme="minorEastAsia"/>
        </w:rPr>
        <w:t>Hajli</w:t>
      </w:r>
      <w:proofErr w:type="spellEnd"/>
      <w:r w:rsidRPr="00134519">
        <w:rPr>
          <w:rFonts w:eastAsiaTheme="minorEastAsia"/>
        </w:rPr>
        <w:t xml:space="preserve">, N. (2016). The impact of sellers' social influence on the co-creation of innovation with customers and brand awareness in online communities. </w:t>
      </w:r>
      <w:r w:rsidRPr="00134519">
        <w:rPr>
          <w:rFonts w:eastAsiaTheme="minorEastAsia"/>
          <w:i/>
          <w:iCs/>
        </w:rPr>
        <w:t>Industrial Marketing Management</w:t>
      </w:r>
      <w:r w:rsidRPr="00134519">
        <w:rPr>
          <w:rFonts w:eastAsiaTheme="minorEastAsia"/>
        </w:rPr>
        <w:t>, 54, 56-70.</w:t>
      </w:r>
    </w:p>
    <w:p w14:paraId="71B6182D"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Ware, M. (2019). What are superfoods and why should you eat them? Retrieved from </w:t>
      </w:r>
      <w:hyperlink r:id="rId15" w:history="1">
        <w:r w:rsidRPr="00134519">
          <w:rPr>
            <w:rFonts w:eastAsiaTheme="minorEastAsia"/>
            <w:color w:val="0563C1" w:themeColor="hyperlink"/>
            <w:u w:val="single"/>
          </w:rPr>
          <w:t>https://www.medicalnewstoday.com/articles/303079</w:t>
        </w:r>
      </w:hyperlink>
      <w:r w:rsidRPr="00134519">
        <w:rPr>
          <w:rFonts w:eastAsiaTheme="minorEastAsia"/>
        </w:rPr>
        <w:t>. Accessed March 9, 2021.</w:t>
      </w:r>
    </w:p>
    <w:p w14:paraId="71CA793F" w14:textId="77777777" w:rsidR="00637293" w:rsidRPr="00134519" w:rsidRDefault="00637293" w:rsidP="00AE41C0">
      <w:pPr>
        <w:spacing w:after="40"/>
        <w:ind w:left="720" w:hanging="720"/>
        <w:jc w:val="both"/>
        <w:rPr>
          <w:rFonts w:eastAsiaTheme="minorEastAsia"/>
        </w:rPr>
      </w:pPr>
      <w:r w:rsidRPr="00134519">
        <w:rPr>
          <w:rFonts w:eastAsiaTheme="minorEastAsia"/>
        </w:rPr>
        <w:t>West, S. G., Finch, J. F., &amp; Curran, P. J. (1995). </w:t>
      </w:r>
      <w:r w:rsidRPr="00134519">
        <w:t>Structural equation models with nonnormal variables: Problems and remedies.</w:t>
      </w:r>
      <w:r w:rsidRPr="00134519">
        <w:rPr>
          <w:rFonts w:eastAsiaTheme="minorEastAsia"/>
        </w:rPr>
        <w:t> </w:t>
      </w:r>
      <w:r w:rsidRPr="00134519">
        <w:rPr>
          <w:i/>
          <w:iCs/>
        </w:rPr>
        <w:t xml:space="preserve">Structural </w:t>
      </w:r>
      <w:r w:rsidRPr="00134519">
        <w:rPr>
          <w:rFonts w:eastAsiaTheme="minorEastAsia"/>
          <w:i/>
          <w:iCs/>
        </w:rPr>
        <w:t>e</w:t>
      </w:r>
      <w:r w:rsidRPr="00134519">
        <w:rPr>
          <w:i/>
          <w:iCs/>
        </w:rPr>
        <w:t xml:space="preserve">quation </w:t>
      </w:r>
      <w:proofErr w:type="spellStart"/>
      <w:r w:rsidRPr="00134519">
        <w:rPr>
          <w:rFonts w:eastAsiaTheme="minorEastAsia"/>
          <w:i/>
          <w:iCs/>
        </w:rPr>
        <w:t>m</w:t>
      </w:r>
      <w:r w:rsidRPr="00134519">
        <w:rPr>
          <w:i/>
          <w:iCs/>
        </w:rPr>
        <w:t>odeling</w:t>
      </w:r>
      <w:proofErr w:type="spellEnd"/>
      <w:r w:rsidRPr="00134519">
        <w:rPr>
          <w:i/>
          <w:iCs/>
        </w:rPr>
        <w:t>: Concepts, issues, and applications,</w:t>
      </w:r>
      <w:r w:rsidRPr="00134519">
        <w:rPr>
          <w:rFonts w:eastAsiaTheme="minorEastAsia"/>
        </w:rPr>
        <w:t> edited by Hoyle R. H., London: Sage Publications, Inc, 56–75.</w:t>
      </w:r>
    </w:p>
    <w:p w14:paraId="7F9A4C4F" w14:textId="77777777" w:rsidR="00637293" w:rsidRPr="002F681C" w:rsidRDefault="00637293" w:rsidP="002F681C">
      <w:pPr>
        <w:spacing w:after="40"/>
        <w:ind w:left="720" w:hanging="720"/>
        <w:jc w:val="both"/>
        <w:rPr>
          <w:rFonts w:eastAsiaTheme="minorEastAsia"/>
          <w:lang w:val="en-US"/>
        </w:rPr>
      </w:pPr>
      <w:bookmarkStart w:id="71" w:name="_Hlk77185804"/>
      <w:proofErr w:type="spellStart"/>
      <w:r w:rsidRPr="002F681C">
        <w:rPr>
          <w:rFonts w:eastAsiaTheme="minorEastAsia"/>
          <w:lang w:val="en-US"/>
        </w:rPr>
        <w:t>Wiedmann</w:t>
      </w:r>
      <w:bookmarkEnd w:id="71"/>
      <w:proofErr w:type="spellEnd"/>
      <w:r w:rsidRPr="002F681C">
        <w:rPr>
          <w:rFonts w:eastAsiaTheme="minorEastAsia"/>
          <w:lang w:val="en-US"/>
        </w:rPr>
        <w:t xml:space="preserve">, K. P., Behrens, S., </w:t>
      </w:r>
      <w:proofErr w:type="spellStart"/>
      <w:r w:rsidRPr="002F681C">
        <w:rPr>
          <w:rFonts w:eastAsiaTheme="minorEastAsia"/>
          <w:lang w:val="en-US"/>
        </w:rPr>
        <w:t>Klarmann</w:t>
      </w:r>
      <w:proofErr w:type="spellEnd"/>
      <w:r w:rsidRPr="002F681C">
        <w:rPr>
          <w:rFonts w:eastAsiaTheme="minorEastAsia"/>
          <w:lang w:val="en-US"/>
        </w:rPr>
        <w:t xml:space="preserve">, C., &amp; </w:t>
      </w:r>
      <w:proofErr w:type="spellStart"/>
      <w:r w:rsidRPr="002F681C">
        <w:rPr>
          <w:rFonts w:eastAsiaTheme="minorEastAsia"/>
          <w:lang w:val="en-US"/>
        </w:rPr>
        <w:t>Hennigs</w:t>
      </w:r>
      <w:proofErr w:type="spellEnd"/>
      <w:r w:rsidRPr="002F681C">
        <w:rPr>
          <w:rFonts w:eastAsiaTheme="minorEastAsia"/>
          <w:lang w:val="en-US"/>
        </w:rPr>
        <w:t>, N. (2014). Customer value perception: cross-generational preferences for wine. </w:t>
      </w:r>
      <w:r w:rsidRPr="002F681C">
        <w:rPr>
          <w:rFonts w:eastAsiaTheme="minorEastAsia"/>
          <w:i/>
          <w:iCs/>
          <w:lang w:val="en-US"/>
        </w:rPr>
        <w:t>British Food Journal</w:t>
      </w:r>
      <w:r w:rsidRPr="002F681C">
        <w:rPr>
          <w:rFonts w:eastAsiaTheme="minorEastAsia"/>
          <w:lang w:val="en-US"/>
        </w:rPr>
        <w:t xml:space="preserve">, </w:t>
      </w:r>
      <w:r w:rsidRPr="002F681C">
        <w:rPr>
          <w:rFonts w:eastAsiaTheme="minorEastAsia"/>
          <w:i/>
          <w:iCs/>
          <w:lang w:val="en-US"/>
        </w:rPr>
        <w:t>116</w:t>
      </w:r>
      <w:r w:rsidRPr="002F681C">
        <w:rPr>
          <w:rFonts w:eastAsiaTheme="minorEastAsia"/>
          <w:lang w:val="en-US"/>
        </w:rPr>
        <w:t xml:space="preserve"> (7), 1128-1142.</w:t>
      </w:r>
    </w:p>
    <w:p w14:paraId="5D6E7E97" w14:textId="77777777" w:rsidR="00637293" w:rsidRPr="00134519" w:rsidRDefault="00637293" w:rsidP="00AE41C0">
      <w:pPr>
        <w:spacing w:after="40"/>
        <w:ind w:left="720" w:hanging="720"/>
        <w:jc w:val="both"/>
        <w:rPr>
          <w:rFonts w:eastAsiaTheme="minorEastAsia"/>
        </w:rPr>
      </w:pPr>
      <w:proofErr w:type="spellStart"/>
      <w:r w:rsidRPr="00134519">
        <w:rPr>
          <w:rFonts w:eastAsiaTheme="minorEastAsia"/>
        </w:rPr>
        <w:t>Wierenga</w:t>
      </w:r>
      <w:proofErr w:type="spellEnd"/>
      <w:r w:rsidRPr="00134519">
        <w:rPr>
          <w:rFonts w:eastAsiaTheme="minorEastAsia"/>
        </w:rPr>
        <w:t>, B. (1983). Model and measurement methodology for the analysis of consumer choice of food products. </w:t>
      </w:r>
      <w:r w:rsidRPr="00134519">
        <w:rPr>
          <w:rFonts w:eastAsiaTheme="minorEastAsia"/>
          <w:i/>
          <w:iCs/>
        </w:rPr>
        <w:t>Journal of Food Quality</w:t>
      </w:r>
      <w:r w:rsidRPr="00134519">
        <w:rPr>
          <w:rFonts w:eastAsiaTheme="minorEastAsia"/>
        </w:rPr>
        <w:t>, 6(2), 119-137.</w:t>
      </w:r>
    </w:p>
    <w:p w14:paraId="72FB457D" w14:textId="77777777" w:rsidR="00637293" w:rsidRPr="00134519" w:rsidRDefault="00637293" w:rsidP="00AE41C0">
      <w:pPr>
        <w:spacing w:after="40"/>
        <w:ind w:left="720" w:hanging="720"/>
        <w:jc w:val="both"/>
        <w:rPr>
          <w:rFonts w:eastAsiaTheme="minorEastAsia"/>
        </w:rPr>
      </w:pPr>
      <w:r w:rsidRPr="00134519">
        <w:rPr>
          <w:rFonts w:eastAsiaTheme="minorEastAsia"/>
        </w:rPr>
        <w:t xml:space="preserve">Williams, L. J., Hartman, N. &amp; </w:t>
      </w:r>
      <w:proofErr w:type="spellStart"/>
      <w:r w:rsidRPr="00134519">
        <w:rPr>
          <w:rFonts w:eastAsiaTheme="minorEastAsia"/>
        </w:rPr>
        <w:t>Cavazotte</w:t>
      </w:r>
      <w:proofErr w:type="spellEnd"/>
      <w:r w:rsidRPr="00134519">
        <w:rPr>
          <w:rFonts w:eastAsiaTheme="minorEastAsia"/>
        </w:rPr>
        <w:t xml:space="preserve">, F. (2010). Method variance and marker variables: A review and comprehensive CFA marker technique. </w:t>
      </w:r>
      <w:r w:rsidRPr="00134519">
        <w:rPr>
          <w:rFonts w:eastAsiaTheme="minorEastAsia"/>
          <w:i/>
          <w:iCs/>
        </w:rPr>
        <w:t>Organizational Research Methods</w:t>
      </w:r>
      <w:r w:rsidRPr="00134519">
        <w:rPr>
          <w:rFonts w:eastAsiaTheme="minorEastAsia"/>
        </w:rPr>
        <w:t>, 13(3), 477-514.</w:t>
      </w:r>
    </w:p>
    <w:p w14:paraId="2CA5B610" w14:textId="77777777" w:rsidR="00637293" w:rsidRPr="00134519" w:rsidRDefault="00637293" w:rsidP="00AE41C0">
      <w:pPr>
        <w:spacing w:after="40"/>
        <w:ind w:left="720" w:hanging="720"/>
        <w:jc w:val="both"/>
        <w:rPr>
          <w:rFonts w:eastAsiaTheme="minorEastAsia"/>
        </w:rPr>
      </w:pPr>
      <w:r w:rsidRPr="00134519">
        <w:rPr>
          <w:rFonts w:eastAsiaTheme="minorEastAsia"/>
        </w:rPr>
        <w:t>Wolfe, D. (2009). </w:t>
      </w:r>
      <w:r w:rsidRPr="00134519">
        <w:rPr>
          <w:rFonts w:eastAsiaTheme="minorEastAsia"/>
          <w:i/>
          <w:iCs/>
        </w:rPr>
        <w:t>Superfoods: The food and medicine of the future</w:t>
      </w:r>
      <w:r w:rsidRPr="00134519">
        <w:rPr>
          <w:rFonts w:eastAsiaTheme="minorEastAsia"/>
        </w:rPr>
        <w:t>. North Atlantic Books.</w:t>
      </w:r>
    </w:p>
    <w:p w14:paraId="6C463BC8" w14:textId="77777777" w:rsidR="00637293" w:rsidRPr="00134519" w:rsidRDefault="00637293" w:rsidP="00AE41C0">
      <w:pPr>
        <w:spacing w:after="40"/>
        <w:ind w:left="720" w:hanging="720"/>
        <w:jc w:val="both"/>
        <w:rPr>
          <w:rFonts w:eastAsiaTheme="minorEastAsia"/>
        </w:rPr>
      </w:pPr>
      <w:r w:rsidRPr="00134519">
        <w:rPr>
          <w:rFonts w:eastAsiaTheme="minorEastAsia"/>
        </w:rPr>
        <w:t>Wong, D., Liu, H., Meng-Lewis, Y., Sun, Y., &amp; Zhang, Y. (2021). Gamified money: Exploring the effectiveness of gamification in mobile payment adoption among the silver generation in China. </w:t>
      </w:r>
      <w:r w:rsidRPr="00134519">
        <w:rPr>
          <w:rFonts w:eastAsiaTheme="minorEastAsia"/>
          <w:i/>
          <w:iCs/>
        </w:rPr>
        <w:t>Information Technology &amp; People</w:t>
      </w:r>
      <w:r w:rsidRPr="00134519">
        <w:rPr>
          <w:rFonts w:eastAsiaTheme="minorEastAsia"/>
        </w:rPr>
        <w:t xml:space="preserve">, </w:t>
      </w:r>
      <w:hyperlink r:id="rId16" w:tooltip="DOI: https://doi.org/10.1108/ITP-09-2019-0456" w:history="1">
        <w:r w:rsidRPr="00134519">
          <w:rPr>
            <w:rFonts w:eastAsiaTheme="minorEastAsia"/>
            <w:color w:val="0563C1" w:themeColor="hyperlink"/>
            <w:u w:val="single"/>
          </w:rPr>
          <w:t>https://doi.org/10.1108/ITP-09-2019-0456</w:t>
        </w:r>
      </w:hyperlink>
    </w:p>
    <w:p w14:paraId="5D705BCB" w14:textId="77777777" w:rsidR="00637293" w:rsidRPr="00134519" w:rsidRDefault="00637293" w:rsidP="00AE41C0">
      <w:pPr>
        <w:spacing w:after="40"/>
        <w:ind w:left="720" w:hanging="720"/>
        <w:jc w:val="both"/>
        <w:rPr>
          <w:rFonts w:eastAsiaTheme="minorEastAsia"/>
        </w:rPr>
      </w:pPr>
      <w:r w:rsidRPr="00134519">
        <w:rPr>
          <w:rFonts w:eastAsiaTheme="minorEastAsia"/>
        </w:rPr>
        <w:lastRenderedPageBreak/>
        <w:t>Wu, W., Huang, V., Chen, X., Davison, R. M., &amp; Hua, Z. (2018). Social value and online social shopping intention: The moderating role of experience. </w:t>
      </w:r>
      <w:r w:rsidRPr="00134519">
        <w:rPr>
          <w:rFonts w:eastAsiaTheme="minorEastAsia"/>
          <w:i/>
          <w:iCs/>
        </w:rPr>
        <w:t>Information Technology &amp; People</w:t>
      </w:r>
      <w:r w:rsidRPr="00134519">
        <w:rPr>
          <w:rFonts w:eastAsiaTheme="minorEastAsia"/>
        </w:rPr>
        <w:t>, 31(3), 688-711.</w:t>
      </w:r>
    </w:p>
    <w:p w14:paraId="3A7E6991" w14:textId="77777777" w:rsidR="00637293" w:rsidRDefault="00637293">
      <w:pPr>
        <w:spacing w:after="40"/>
        <w:ind w:left="720" w:hanging="720"/>
        <w:jc w:val="both"/>
        <w:rPr>
          <w:rFonts w:eastAsiaTheme="minorEastAsia"/>
        </w:rPr>
      </w:pPr>
      <w:r w:rsidRPr="00B00768">
        <w:rPr>
          <w:rFonts w:eastAsiaTheme="minorEastAsia"/>
        </w:rPr>
        <w:t>Xian, H., &amp; Meng-Lewis, Y. (2018). </w:t>
      </w:r>
      <w:r w:rsidRPr="00B00768">
        <w:rPr>
          <w:rFonts w:eastAsiaTheme="minorEastAsia"/>
          <w:i/>
          <w:iCs/>
        </w:rPr>
        <w:t>Business research methods for Chinese students: a practical guide to your research project.</w:t>
      </w:r>
      <w:r w:rsidRPr="00B00768">
        <w:rPr>
          <w:rFonts w:eastAsiaTheme="minorEastAsia"/>
        </w:rPr>
        <w:t xml:space="preserve"> SAGE.</w:t>
      </w:r>
    </w:p>
    <w:p w14:paraId="1EA4ABF5" w14:textId="77777777" w:rsidR="00637293" w:rsidRPr="002F681C" w:rsidRDefault="00637293" w:rsidP="002F681C">
      <w:pPr>
        <w:spacing w:after="40"/>
        <w:ind w:left="720" w:hanging="720"/>
        <w:jc w:val="both"/>
        <w:rPr>
          <w:rFonts w:eastAsiaTheme="minorEastAsia"/>
          <w:lang w:val="en-US"/>
        </w:rPr>
      </w:pPr>
      <w:proofErr w:type="spellStart"/>
      <w:r w:rsidRPr="002F681C">
        <w:rPr>
          <w:rFonts w:eastAsiaTheme="minorEastAsia"/>
          <w:lang w:val="en-US"/>
        </w:rPr>
        <w:t>Yeap</w:t>
      </w:r>
      <w:proofErr w:type="spellEnd"/>
      <w:r w:rsidRPr="002F681C">
        <w:rPr>
          <w:rFonts w:eastAsiaTheme="minorEastAsia"/>
          <w:lang w:val="en-US"/>
        </w:rPr>
        <w:t xml:space="preserve">, J. A., Ong, K. S. G., Yapp, E. H., &amp; </w:t>
      </w:r>
      <w:proofErr w:type="spellStart"/>
      <w:r w:rsidRPr="002F681C">
        <w:rPr>
          <w:rFonts w:eastAsiaTheme="minorEastAsia"/>
          <w:lang w:val="en-US"/>
        </w:rPr>
        <w:t>Ooi</w:t>
      </w:r>
      <w:proofErr w:type="spellEnd"/>
      <w:r w:rsidRPr="002F681C">
        <w:rPr>
          <w:rFonts w:eastAsiaTheme="minorEastAsia"/>
          <w:lang w:val="en-US"/>
        </w:rPr>
        <w:t xml:space="preserve">, S. K. (2020). Hungry for more: understanding young domestic </w:t>
      </w:r>
      <w:proofErr w:type="spellStart"/>
      <w:r w:rsidRPr="002F681C">
        <w:rPr>
          <w:rFonts w:eastAsiaTheme="minorEastAsia"/>
          <w:lang w:val="en-US"/>
        </w:rPr>
        <w:t>travellers’</w:t>
      </w:r>
      <w:proofErr w:type="spellEnd"/>
      <w:r w:rsidRPr="002F681C">
        <w:rPr>
          <w:rFonts w:eastAsiaTheme="minorEastAsia"/>
          <w:lang w:val="en-US"/>
        </w:rPr>
        <w:t xml:space="preserve"> return for Penang street food. </w:t>
      </w:r>
      <w:r w:rsidRPr="002F681C">
        <w:rPr>
          <w:rFonts w:eastAsiaTheme="minorEastAsia"/>
          <w:i/>
          <w:iCs/>
          <w:lang w:val="en-US"/>
        </w:rPr>
        <w:t>British Food Journal</w:t>
      </w:r>
      <w:r w:rsidRPr="002F681C">
        <w:rPr>
          <w:rFonts w:eastAsiaTheme="minorEastAsia"/>
          <w:lang w:val="en-US"/>
        </w:rPr>
        <w:t>, </w:t>
      </w:r>
      <w:r w:rsidRPr="002F681C">
        <w:rPr>
          <w:rFonts w:eastAsiaTheme="minorEastAsia"/>
          <w:i/>
          <w:iCs/>
          <w:lang w:val="en-US"/>
        </w:rPr>
        <w:t>122</w:t>
      </w:r>
      <w:r w:rsidRPr="002F681C">
        <w:rPr>
          <w:rFonts w:eastAsiaTheme="minorEastAsia"/>
          <w:lang w:val="en-US"/>
        </w:rPr>
        <w:t>(6), 1935-1952.</w:t>
      </w:r>
    </w:p>
    <w:p w14:paraId="2E658609" w14:textId="77777777" w:rsidR="00637293" w:rsidRPr="002F681C" w:rsidRDefault="00637293" w:rsidP="002F681C">
      <w:pPr>
        <w:spacing w:after="40"/>
        <w:ind w:left="720" w:hanging="720"/>
        <w:jc w:val="both"/>
        <w:rPr>
          <w:rFonts w:eastAsiaTheme="minorEastAsia"/>
          <w:lang w:val="en-US"/>
        </w:rPr>
      </w:pPr>
      <w:r w:rsidRPr="002F681C">
        <w:rPr>
          <w:rFonts w:eastAsiaTheme="minorEastAsia"/>
          <w:lang w:val="en-US"/>
        </w:rPr>
        <w:t xml:space="preserve">Young, L., Rosin, M., Jiang, Y., Grey, J., </w:t>
      </w:r>
      <w:proofErr w:type="spellStart"/>
      <w:r w:rsidRPr="002F681C">
        <w:rPr>
          <w:rFonts w:eastAsiaTheme="minorEastAsia"/>
          <w:lang w:val="en-US"/>
        </w:rPr>
        <w:t>Vandevijvere</w:t>
      </w:r>
      <w:proofErr w:type="spellEnd"/>
      <w:r w:rsidRPr="002F681C">
        <w:rPr>
          <w:rFonts w:eastAsiaTheme="minorEastAsia"/>
          <w:lang w:val="en-US"/>
        </w:rPr>
        <w:t xml:space="preserve">, S., Waterlander, W., &amp; </w:t>
      </w:r>
      <w:proofErr w:type="spellStart"/>
      <w:r w:rsidRPr="002F681C">
        <w:rPr>
          <w:rFonts w:eastAsiaTheme="minorEastAsia"/>
          <w:lang w:val="en-US"/>
        </w:rPr>
        <w:t>Mhurchu</w:t>
      </w:r>
      <w:proofErr w:type="spellEnd"/>
      <w:r w:rsidRPr="002F681C">
        <w:rPr>
          <w:rFonts w:eastAsiaTheme="minorEastAsia"/>
          <w:lang w:val="en-US"/>
        </w:rPr>
        <w:t>, C. N. (2020). The effect of a shelf placement intervention on sales of healthier and less healthy breakfast cereals in supermarkets: A co-designed pilot study. </w:t>
      </w:r>
      <w:r w:rsidRPr="002F681C">
        <w:rPr>
          <w:rFonts w:eastAsiaTheme="minorEastAsia"/>
          <w:i/>
          <w:iCs/>
          <w:lang w:val="en-US"/>
        </w:rPr>
        <w:t>Social Science &amp; Medicine</w:t>
      </w:r>
      <w:r w:rsidRPr="002F681C">
        <w:rPr>
          <w:rFonts w:eastAsiaTheme="minorEastAsia"/>
          <w:lang w:val="en-US"/>
        </w:rPr>
        <w:t>, </w:t>
      </w:r>
      <w:r w:rsidRPr="002F681C">
        <w:rPr>
          <w:rFonts w:eastAsiaTheme="minorEastAsia"/>
          <w:i/>
          <w:iCs/>
          <w:lang w:val="en-US"/>
        </w:rPr>
        <w:t>266</w:t>
      </w:r>
      <w:r w:rsidRPr="002F681C">
        <w:rPr>
          <w:rFonts w:eastAsiaTheme="minorEastAsia"/>
          <w:lang w:val="en-US"/>
        </w:rPr>
        <w:t>, 113337.</w:t>
      </w:r>
    </w:p>
    <w:p w14:paraId="07D3CB4F" w14:textId="77777777" w:rsidR="00637293" w:rsidRDefault="00637293" w:rsidP="00AE41C0">
      <w:pPr>
        <w:spacing w:after="40"/>
        <w:ind w:left="720" w:hanging="720"/>
        <w:jc w:val="both"/>
        <w:rPr>
          <w:rFonts w:eastAsiaTheme="minorEastAsia"/>
        </w:rPr>
      </w:pPr>
      <w:r w:rsidRPr="00134519">
        <w:rPr>
          <w:rFonts w:eastAsiaTheme="minorEastAsia"/>
        </w:rPr>
        <w:t xml:space="preserve">Zhang, S. N., Li, Y. Q., Liu, C. H., &amp; </w:t>
      </w:r>
      <w:proofErr w:type="spellStart"/>
      <w:r w:rsidRPr="00134519">
        <w:rPr>
          <w:rFonts w:eastAsiaTheme="minorEastAsia"/>
        </w:rPr>
        <w:t>Ruan</w:t>
      </w:r>
      <w:proofErr w:type="spellEnd"/>
      <w:r w:rsidRPr="00134519">
        <w:rPr>
          <w:rFonts w:eastAsiaTheme="minorEastAsia"/>
        </w:rPr>
        <w:t>, W. Q. (2019). Critical factors in the identification of word-of-mouth enhanced with travel apps: The moderating roles of Confucian culture and the switching cost view. </w:t>
      </w:r>
      <w:r w:rsidRPr="00134519">
        <w:rPr>
          <w:rFonts w:eastAsiaTheme="minorEastAsia"/>
          <w:i/>
          <w:iCs/>
        </w:rPr>
        <w:t>Asia Pacific Journal of Tourism Research</w:t>
      </w:r>
      <w:r w:rsidRPr="00134519">
        <w:rPr>
          <w:rFonts w:eastAsiaTheme="minorEastAsia"/>
        </w:rPr>
        <w:t>, 24(5), 422-442.</w:t>
      </w:r>
    </w:p>
    <w:p w14:paraId="632B467A" w14:textId="62525A5A" w:rsidR="00637293" w:rsidRDefault="00637293" w:rsidP="002F681C">
      <w:pPr>
        <w:spacing w:after="40"/>
        <w:ind w:left="720" w:hanging="720"/>
        <w:jc w:val="both"/>
        <w:rPr>
          <w:rFonts w:eastAsiaTheme="minorEastAsia"/>
          <w:lang w:val="en-US"/>
        </w:rPr>
      </w:pPr>
      <w:r w:rsidRPr="002F681C">
        <w:rPr>
          <w:rFonts w:eastAsiaTheme="minorEastAsia"/>
          <w:lang w:val="en-US"/>
        </w:rPr>
        <w:t>Zou, P., &amp; Liu, J. (2019). How nutrition information influences online food sales. </w:t>
      </w:r>
      <w:r w:rsidRPr="002F681C">
        <w:rPr>
          <w:rFonts w:eastAsiaTheme="minorEastAsia"/>
          <w:i/>
          <w:iCs/>
          <w:lang w:val="en-US"/>
        </w:rPr>
        <w:t>Journal of the Academy of Marketing Science</w:t>
      </w:r>
      <w:r w:rsidRPr="002F681C">
        <w:rPr>
          <w:rFonts w:eastAsiaTheme="minorEastAsia"/>
          <w:lang w:val="en-US"/>
        </w:rPr>
        <w:t>, </w:t>
      </w:r>
      <w:r w:rsidRPr="002F681C">
        <w:rPr>
          <w:rFonts w:eastAsiaTheme="minorEastAsia"/>
          <w:i/>
          <w:iCs/>
          <w:lang w:val="en-US"/>
        </w:rPr>
        <w:t>47</w:t>
      </w:r>
      <w:r w:rsidRPr="002F681C">
        <w:rPr>
          <w:rFonts w:eastAsiaTheme="minorEastAsia"/>
          <w:lang w:val="en-US"/>
        </w:rPr>
        <w:t>(6), 1132-1150.</w:t>
      </w:r>
    </w:p>
    <w:p w14:paraId="341DCAD5" w14:textId="77777777" w:rsidR="00462201" w:rsidRPr="00134519" w:rsidRDefault="00462201" w:rsidP="00AE41C0">
      <w:pPr>
        <w:spacing w:after="40"/>
        <w:ind w:left="720" w:hanging="720"/>
        <w:jc w:val="both"/>
        <w:rPr>
          <w:rFonts w:eastAsiaTheme="minorEastAsia"/>
        </w:rPr>
      </w:pPr>
    </w:p>
    <w:p w14:paraId="13A2C49C" w14:textId="77777777" w:rsidR="0020452B" w:rsidRPr="00134519" w:rsidRDefault="0020452B" w:rsidP="005E0015">
      <w:pPr>
        <w:spacing w:after="120"/>
        <w:ind w:left="720" w:hanging="720"/>
        <w:jc w:val="both"/>
        <w:rPr>
          <w:rFonts w:eastAsiaTheme="minorEastAsia"/>
        </w:rPr>
      </w:pPr>
    </w:p>
    <w:p w14:paraId="03F54D60" w14:textId="42FB94A2" w:rsidR="0064682B" w:rsidRPr="00134519" w:rsidRDefault="0064682B" w:rsidP="00134519">
      <w:pPr>
        <w:spacing w:after="120"/>
        <w:ind w:left="720" w:hanging="720"/>
        <w:jc w:val="both"/>
        <w:rPr>
          <w:b/>
        </w:rPr>
        <w:sectPr w:rsidR="0064682B" w:rsidRPr="00134519" w:rsidSect="006B1509">
          <w:footerReference w:type="even" r:id="rId17"/>
          <w:footerReference w:type="default" r:id="rId18"/>
          <w:pgSz w:w="11906" w:h="16838"/>
          <w:pgMar w:top="1440" w:right="1440" w:bottom="1440" w:left="1440" w:header="709" w:footer="709" w:gutter="0"/>
          <w:cols w:space="708"/>
          <w:docGrid w:linePitch="360"/>
        </w:sectPr>
      </w:pPr>
    </w:p>
    <w:p w14:paraId="731DEE16" w14:textId="5E424B66" w:rsidR="00F96297" w:rsidRPr="00134519" w:rsidRDefault="00F96297" w:rsidP="00C741E4">
      <w:pPr>
        <w:pStyle w:val="Heading1"/>
        <w:rPr>
          <w:b/>
          <w:bCs/>
        </w:rPr>
      </w:pPr>
      <w:r w:rsidRPr="00134519">
        <w:rPr>
          <w:rFonts w:ascii="Times New Roman" w:hAnsi="Times New Roman" w:cs="Times New Roman"/>
          <w:b/>
          <w:bCs/>
          <w:color w:val="auto"/>
          <w:sz w:val="24"/>
          <w:szCs w:val="24"/>
        </w:rPr>
        <w:lastRenderedPageBreak/>
        <w:t xml:space="preserve">Figures and Tables </w:t>
      </w:r>
    </w:p>
    <w:p w14:paraId="41B1D6DD" w14:textId="77777777" w:rsidR="00C640AA" w:rsidRPr="00134519" w:rsidRDefault="00C640AA" w:rsidP="00C741E4"/>
    <w:p w14:paraId="7F9CAB6C" w14:textId="052DC83B" w:rsidR="00455A39" w:rsidRPr="00134519" w:rsidRDefault="00455A39" w:rsidP="00C741E4">
      <w:pPr>
        <w:pStyle w:val="Heading2"/>
        <w:rPr>
          <w:b/>
          <w:bCs/>
        </w:rPr>
      </w:pPr>
      <w:r w:rsidRPr="00134519">
        <w:rPr>
          <w:rFonts w:ascii="Times New Roman" w:hAnsi="Times New Roman" w:cs="Times New Roman"/>
          <w:b/>
          <w:bCs/>
          <w:color w:val="auto"/>
          <w:sz w:val="24"/>
          <w:szCs w:val="24"/>
        </w:rPr>
        <w:t>Fig</w:t>
      </w:r>
      <w:r w:rsidR="00F96297" w:rsidRPr="00134519">
        <w:rPr>
          <w:rFonts w:ascii="Times New Roman" w:hAnsi="Times New Roman" w:cs="Times New Roman"/>
          <w:b/>
          <w:bCs/>
          <w:color w:val="auto"/>
          <w:sz w:val="24"/>
          <w:szCs w:val="24"/>
        </w:rPr>
        <w:t>.</w:t>
      </w:r>
      <w:r w:rsidRPr="00134519">
        <w:rPr>
          <w:rFonts w:ascii="Times New Roman" w:hAnsi="Times New Roman" w:cs="Times New Roman"/>
          <w:b/>
          <w:bCs/>
          <w:color w:val="auto"/>
          <w:sz w:val="24"/>
          <w:szCs w:val="24"/>
        </w:rPr>
        <w:t xml:space="preserve"> 1</w:t>
      </w:r>
      <w:r w:rsidR="001952B4">
        <w:rPr>
          <w:rFonts w:ascii="Times New Roman" w:hAnsi="Times New Roman" w:cs="Times New Roman"/>
          <w:b/>
          <w:bCs/>
          <w:color w:val="auto"/>
          <w:sz w:val="24"/>
          <w:szCs w:val="24"/>
        </w:rPr>
        <w:t xml:space="preserve">: </w:t>
      </w:r>
      <w:r w:rsidR="000B0B4A" w:rsidRPr="00134519">
        <w:rPr>
          <w:rFonts w:ascii="Times New Roman" w:hAnsi="Times New Roman" w:cs="Times New Roman"/>
          <w:b/>
          <w:bCs/>
          <w:color w:val="auto"/>
          <w:sz w:val="24"/>
          <w:szCs w:val="24"/>
        </w:rPr>
        <w:t>R</w:t>
      </w:r>
      <w:r w:rsidRPr="00134519">
        <w:rPr>
          <w:rFonts w:ascii="Times New Roman" w:hAnsi="Times New Roman" w:cs="Times New Roman"/>
          <w:b/>
          <w:bCs/>
          <w:color w:val="auto"/>
          <w:sz w:val="24"/>
          <w:szCs w:val="24"/>
        </w:rPr>
        <w:t xml:space="preserve">esearch </w:t>
      </w:r>
      <w:r w:rsidR="009134F9" w:rsidRPr="00134519">
        <w:rPr>
          <w:rFonts w:ascii="Times New Roman" w:hAnsi="Times New Roman" w:cs="Times New Roman"/>
          <w:b/>
          <w:bCs/>
          <w:color w:val="auto"/>
          <w:sz w:val="24"/>
          <w:szCs w:val="24"/>
        </w:rPr>
        <w:t>f</w:t>
      </w:r>
      <w:r w:rsidRPr="00134519">
        <w:rPr>
          <w:rFonts w:ascii="Times New Roman" w:hAnsi="Times New Roman" w:cs="Times New Roman"/>
          <w:b/>
          <w:bCs/>
          <w:color w:val="auto"/>
          <w:sz w:val="24"/>
          <w:szCs w:val="24"/>
        </w:rPr>
        <w:t>ramework</w:t>
      </w:r>
    </w:p>
    <w:p w14:paraId="386948AB" w14:textId="6CBE81F8" w:rsidR="00455A39" w:rsidRPr="00134519" w:rsidRDefault="00EC39EF" w:rsidP="00C741E4">
      <w:pPr>
        <w:spacing w:before="120" w:after="120" w:line="480" w:lineRule="auto"/>
        <w:contextualSpacing/>
        <w:jc w:val="both"/>
        <w:rPr>
          <w:b/>
        </w:rPr>
      </w:pPr>
      <w:r w:rsidRPr="00134519">
        <w:rPr>
          <w:b/>
          <w:noProof/>
        </w:rPr>
        <mc:AlternateContent>
          <mc:Choice Requires="wpg">
            <w:drawing>
              <wp:anchor distT="0" distB="0" distL="114300" distR="114300" simplePos="0" relativeHeight="251657216" behindDoc="0" locked="0" layoutInCell="1" allowOverlap="1" wp14:anchorId="638CF22A" wp14:editId="079DF6D9">
                <wp:simplePos x="0" y="0"/>
                <wp:positionH relativeFrom="column">
                  <wp:posOffset>21600</wp:posOffset>
                </wp:positionH>
                <wp:positionV relativeFrom="paragraph">
                  <wp:posOffset>383620</wp:posOffset>
                </wp:positionV>
                <wp:extent cx="3222171" cy="3472543"/>
                <wp:effectExtent l="0" t="0" r="54610" b="7620"/>
                <wp:wrapNone/>
                <wp:docPr id="178" name="Group 178"/>
                <wp:cNvGraphicFramePr/>
                <a:graphic xmlns:a="http://schemas.openxmlformats.org/drawingml/2006/main">
                  <a:graphicData uri="http://schemas.microsoft.com/office/word/2010/wordprocessingGroup">
                    <wpg:wgp>
                      <wpg:cNvGrpSpPr/>
                      <wpg:grpSpPr>
                        <a:xfrm>
                          <a:off x="0" y="0"/>
                          <a:ext cx="3222171" cy="3472543"/>
                          <a:chOff x="0" y="0"/>
                          <a:chExt cx="3222171" cy="3472543"/>
                        </a:xfrm>
                      </wpg:grpSpPr>
                      <wps:wsp>
                        <wps:cNvPr id="179" name="Text Box 179"/>
                        <wps:cNvSpPr txBox="1"/>
                        <wps:spPr>
                          <a:xfrm>
                            <a:off x="228600" y="2873829"/>
                            <a:ext cx="1175954" cy="469250"/>
                          </a:xfrm>
                          <a:prstGeom prst="rect">
                            <a:avLst/>
                          </a:prstGeom>
                          <a:noFill/>
                          <a:ln w="6350">
                            <a:noFill/>
                          </a:ln>
                        </wps:spPr>
                        <wps:txbx>
                          <w:txbxContent>
                            <w:p w14:paraId="7533C7B7" w14:textId="77777777" w:rsidR="00F206A8" w:rsidRDefault="00F206A8" w:rsidP="003A76F9">
                              <w:pPr>
                                <w:jc w:val="center"/>
                              </w:pPr>
                              <w:r w:rsidRPr="00B14207">
                                <w:t>Situational Value</w:t>
                              </w:r>
                            </w:p>
                            <w:p w14:paraId="5E81B7E8" w14:textId="77777777" w:rsidR="00F206A8" w:rsidRDefault="00F206A8" w:rsidP="003A76F9">
                              <w:pPr>
                                <w:jc w:val="center"/>
                              </w:pPr>
                            </w:p>
                            <w:p w14:paraId="31792602" w14:textId="77777777" w:rsidR="00F206A8" w:rsidRDefault="00F206A8" w:rsidP="003A76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0" name="Group 180"/>
                        <wpg:cNvGrpSpPr/>
                        <wpg:grpSpPr>
                          <a:xfrm>
                            <a:off x="0" y="0"/>
                            <a:ext cx="3222171" cy="3472543"/>
                            <a:chOff x="0" y="0"/>
                            <a:chExt cx="3222171" cy="3472543"/>
                          </a:xfrm>
                        </wpg:grpSpPr>
                        <wps:wsp>
                          <wps:cNvPr id="181" name="Straight Arrow Connector 181"/>
                          <wps:cNvCnPr/>
                          <wps:spPr>
                            <a:xfrm>
                              <a:off x="1621971" y="1872343"/>
                              <a:ext cx="1600200" cy="0"/>
                            </a:xfrm>
                            <a:prstGeom prst="straightConnector1">
                              <a:avLst/>
                            </a:prstGeom>
                            <a:noFill/>
                            <a:ln w="6350" cap="flat" cmpd="sng" algn="ctr">
                              <a:solidFill>
                                <a:sysClr val="windowText" lastClr="000000"/>
                              </a:solidFill>
                              <a:prstDash val="solid"/>
                              <a:miter lim="800000"/>
                              <a:tailEnd type="triangle"/>
                            </a:ln>
                            <a:effectLst/>
                          </wps:spPr>
                          <wps:bodyPr/>
                        </wps:wsp>
                        <wpg:grpSp>
                          <wpg:cNvPr id="182" name="Group 182"/>
                          <wpg:cNvGrpSpPr/>
                          <wpg:grpSpPr>
                            <a:xfrm>
                              <a:off x="0" y="0"/>
                              <a:ext cx="1621971" cy="3472543"/>
                              <a:chOff x="0" y="0"/>
                              <a:chExt cx="1621971" cy="3472543"/>
                            </a:xfrm>
                          </wpg:grpSpPr>
                          <wpg:grpSp>
                            <wpg:cNvPr id="183" name="Group 183"/>
                            <wpg:cNvGrpSpPr/>
                            <wpg:grpSpPr>
                              <a:xfrm>
                                <a:off x="21771" y="315686"/>
                                <a:ext cx="1600200" cy="3156857"/>
                                <a:chOff x="0" y="0"/>
                                <a:chExt cx="1600200" cy="3156857"/>
                              </a:xfrm>
                            </wpg:grpSpPr>
                            <wpg:grpSp>
                              <wpg:cNvPr id="184" name="Group 184"/>
                              <wpg:cNvGrpSpPr/>
                              <wpg:grpSpPr>
                                <a:xfrm>
                                  <a:off x="87086" y="108857"/>
                                  <a:ext cx="1437365" cy="2895042"/>
                                  <a:chOff x="0" y="0"/>
                                  <a:chExt cx="1437365" cy="2895042"/>
                                </a:xfrm>
                              </wpg:grpSpPr>
                              <wpg:grpSp>
                                <wpg:cNvPr id="185" name="Group 185"/>
                                <wpg:cNvGrpSpPr/>
                                <wpg:grpSpPr>
                                  <a:xfrm>
                                    <a:off x="0" y="0"/>
                                    <a:ext cx="1437365" cy="469250"/>
                                    <a:chOff x="0" y="0"/>
                                    <a:chExt cx="1437446" cy="469265"/>
                                  </a:xfrm>
                                </wpg:grpSpPr>
                                <wps:wsp>
                                  <wps:cNvPr id="186" name="Text Box 186"/>
                                  <wps:cNvSpPr txBox="1"/>
                                  <wps:spPr>
                                    <a:xfrm>
                                      <a:off x="130628" y="0"/>
                                      <a:ext cx="1176020" cy="469265"/>
                                    </a:xfrm>
                                    <a:prstGeom prst="rect">
                                      <a:avLst/>
                                    </a:prstGeom>
                                    <a:noFill/>
                                    <a:ln w="6350">
                                      <a:noFill/>
                                    </a:ln>
                                  </wps:spPr>
                                  <wps:txbx>
                                    <w:txbxContent>
                                      <w:p w14:paraId="05E54E69" w14:textId="77777777" w:rsidR="00F206A8" w:rsidRDefault="00F206A8" w:rsidP="003A76F9">
                                        <w:pPr>
                                          <w:jc w:val="center"/>
                                        </w:pPr>
                                        <w:r w:rsidRPr="00D758DE">
                                          <w:t>Functional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 name="Rectangle 187"/>
                                  <wps:cNvSpPr/>
                                  <wps:spPr>
                                    <a:xfrm>
                                      <a:off x="0" y="0"/>
                                      <a:ext cx="1437446" cy="446314"/>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8" name="Group 188"/>
                                <wpg:cNvGrpSpPr/>
                                <wpg:grpSpPr>
                                  <a:xfrm>
                                    <a:off x="0" y="620486"/>
                                    <a:ext cx="1436924" cy="469250"/>
                                    <a:chOff x="0" y="0"/>
                                    <a:chExt cx="1437005" cy="469265"/>
                                  </a:xfrm>
                                </wpg:grpSpPr>
                                <wps:wsp>
                                  <wps:cNvPr id="189" name="Text Box 189"/>
                                  <wps:cNvSpPr txBox="1"/>
                                  <wps:spPr>
                                    <a:xfrm>
                                      <a:off x="119743" y="0"/>
                                      <a:ext cx="1176020" cy="469265"/>
                                    </a:xfrm>
                                    <a:prstGeom prst="rect">
                                      <a:avLst/>
                                    </a:prstGeom>
                                    <a:noFill/>
                                    <a:ln w="6350">
                                      <a:noFill/>
                                    </a:ln>
                                  </wps:spPr>
                                  <wps:txbx>
                                    <w:txbxContent>
                                      <w:p w14:paraId="4CBDFD79" w14:textId="77777777" w:rsidR="00F206A8" w:rsidRDefault="00F206A8" w:rsidP="003A76F9">
                                        <w:pPr>
                                          <w:jc w:val="center"/>
                                        </w:pPr>
                                        <w:r w:rsidRPr="004364D9">
                                          <w:t>Emotional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Rectangle 190"/>
                                  <wps:cNvSpPr/>
                                  <wps:spPr>
                                    <a:xfrm>
                                      <a:off x="0" y="0"/>
                                      <a:ext cx="1437005" cy="44577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1" name="Group 191"/>
                                <wpg:cNvGrpSpPr/>
                                <wpg:grpSpPr>
                                  <a:xfrm>
                                    <a:off x="0" y="1230086"/>
                                    <a:ext cx="1436924" cy="445756"/>
                                    <a:chOff x="0" y="0"/>
                                    <a:chExt cx="1437005" cy="445770"/>
                                  </a:xfrm>
                                </wpg:grpSpPr>
                                <wps:wsp>
                                  <wps:cNvPr id="192" name="Text Box 192"/>
                                  <wps:cNvSpPr txBox="1"/>
                                  <wps:spPr>
                                    <a:xfrm>
                                      <a:off x="119743" y="87086"/>
                                      <a:ext cx="1176020" cy="272143"/>
                                    </a:xfrm>
                                    <a:prstGeom prst="rect">
                                      <a:avLst/>
                                    </a:prstGeom>
                                    <a:noFill/>
                                    <a:ln w="6350">
                                      <a:noFill/>
                                    </a:ln>
                                  </wps:spPr>
                                  <wps:txbx>
                                    <w:txbxContent>
                                      <w:p w14:paraId="581BC6D7" w14:textId="77777777" w:rsidR="00F206A8" w:rsidRDefault="00F206A8" w:rsidP="003A76F9">
                                        <w:pPr>
                                          <w:jc w:val="center"/>
                                        </w:pPr>
                                        <w:r w:rsidRPr="004364D9">
                                          <w:t>Social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Rectangle 193"/>
                                  <wps:cNvSpPr/>
                                  <wps:spPr>
                                    <a:xfrm>
                                      <a:off x="0" y="0"/>
                                      <a:ext cx="1437005" cy="44577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 name="Group 194"/>
                                <wpg:cNvGrpSpPr/>
                                <wpg:grpSpPr>
                                  <a:xfrm>
                                    <a:off x="0" y="1828800"/>
                                    <a:ext cx="1436924" cy="469250"/>
                                    <a:chOff x="0" y="0"/>
                                    <a:chExt cx="1437005" cy="469265"/>
                                  </a:xfrm>
                                </wpg:grpSpPr>
                                <wps:wsp>
                                  <wps:cNvPr id="195" name="Text Box 195"/>
                                  <wps:cNvSpPr txBox="1"/>
                                  <wps:spPr>
                                    <a:xfrm>
                                      <a:off x="119743" y="0"/>
                                      <a:ext cx="1176020" cy="469265"/>
                                    </a:xfrm>
                                    <a:prstGeom prst="rect">
                                      <a:avLst/>
                                    </a:prstGeom>
                                    <a:noFill/>
                                    <a:ln w="6350">
                                      <a:noFill/>
                                    </a:ln>
                                  </wps:spPr>
                                  <wps:txbx>
                                    <w:txbxContent>
                                      <w:p w14:paraId="13971E26" w14:textId="77777777" w:rsidR="00F206A8" w:rsidRDefault="00F206A8" w:rsidP="003A76F9">
                                        <w:pPr>
                                          <w:jc w:val="center"/>
                                        </w:pPr>
                                        <w:r w:rsidRPr="004364D9">
                                          <w:t>Epistemic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Rectangle 196"/>
                                  <wps:cNvSpPr/>
                                  <wps:spPr>
                                    <a:xfrm>
                                      <a:off x="0" y="0"/>
                                      <a:ext cx="1437005" cy="44577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Rectangle 197"/>
                                <wps:cNvSpPr/>
                                <wps:spPr>
                                  <a:xfrm>
                                    <a:off x="0" y="2449286"/>
                                    <a:ext cx="1436924" cy="44575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 name="Rectangle 198"/>
                              <wps:cNvSpPr/>
                              <wps:spPr>
                                <a:xfrm>
                                  <a:off x="0" y="0"/>
                                  <a:ext cx="1600200" cy="3156857"/>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9" name="Text Box 199"/>
                            <wps:cNvSpPr txBox="1"/>
                            <wps:spPr>
                              <a:xfrm>
                                <a:off x="0" y="0"/>
                                <a:ext cx="1621971" cy="489857"/>
                              </a:xfrm>
                              <a:prstGeom prst="rect">
                                <a:avLst/>
                              </a:prstGeom>
                              <a:noFill/>
                              <a:ln w="6350">
                                <a:noFill/>
                              </a:ln>
                            </wps:spPr>
                            <wps:txbx>
                              <w:txbxContent>
                                <w:p w14:paraId="040ED29D" w14:textId="77777777" w:rsidR="00F206A8" w:rsidRPr="00AA267E" w:rsidRDefault="00F206A8" w:rsidP="003A76F9">
                                  <w:pPr>
                                    <w:jc w:val="center"/>
                                    <w:rPr>
                                      <w:b/>
                                      <w:bCs/>
                                      <w:i/>
                                      <w:iCs/>
                                      <w:lang w:val="en-US"/>
                                    </w:rPr>
                                  </w:pPr>
                                  <w:r w:rsidRPr="00AA267E">
                                    <w:rPr>
                                      <w:b/>
                                      <w:bCs/>
                                      <w:i/>
                                      <w:iCs/>
                                      <w:lang w:val="en-US"/>
                                    </w:rPr>
                                    <w:t xml:space="preserve">Consumption </w:t>
                                  </w:r>
                                  <w:r>
                                    <w:rPr>
                                      <w:b/>
                                      <w:bCs/>
                                      <w:i/>
                                      <w:iCs/>
                                      <w:lang w:val="en-US"/>
                                    </w:rPr>
                                    <w:t>v</w:t>
                                  </w:r>
                                  <w:r w:rsidRPr="00AA267E">
                                    <w:rPr>
                                      <w:b/>
                                      <w:bCs/>
                                      <w:i/>
                                      <w:iCs/>
                                      <w:lang w:val="en-US"/>
                                    </w:rPr>
                                    <w:t>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0" name="Text Box 200"/>
                          <wps:cNvSpPr txBox="1"/>
                          <wps:spPr>
                            <a:xfrm>
                              <a:off x="2133600" y="1741714"/>
                              <a:ext cx="555172" cy="489585"/>
                            </a:xfrm>
                            <a:prstGeom prst="rect">
                              <a:avLst/>
                            </a:prstGeom>
                            <a:solidFill>
                              <a:sysClr val="window" lastClr="FFFFFF"/>
                            </a:solidFill>
                            <a:ln w="6350">
                              <a:noFill/>
                            </a:ln>
                          </wps:spPr>
                          <wps:txbx>
                            <w:txbxContent>
                              <w:p w14:paraId="24286312" w14:textId="77777777" w:rsidR="00F206A8" w:rsidRPr="00AA267E" w:rsidRDefault="00F206A8" w:rsidP="003A76F9">
                                <w:pPr>
                                  <w:jc w:val="center"/>
                                  <w:rPr>
                                    <w:sz w:val="32"/>
                                    <w:szCs w:val="28"/>
                                    <w:lang w:val="en-US"/>
                                  </w:rPr>
                                </w:pPr>
                                <w:r w:rsidRPr="00AA267E">
                                  <w:rPr>
                                    <w:b/>
                                    <w:bCs/>
                                    <w:i/>
                                    <w:iCs/>
                                    <w:szCs w:val="28"/>
                                  </w:rPr>
                                  <w:t>H</w:t>
                                </w:r>
                                <w:r w:rsidRPr="00AA267E">
                                  <w:rPr>
                                    <w:b/>
                                    <w:bCs/>
                                    <w:i/>
                                    <w:iCs/>
                                    <w:szCs w:val="28"/>
                                    <w:vertAlign w:val="subscript"/>
                                  </w:rPr>
                                  <w:t>1a-1e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38CF22A" id="Group 178" o:spid="_x0000_s1026" style="position:absolute;left:0;text-align:left;margin-left:1.7pt;margin-top:30.2pt;width:253.7pt;height:273.45pt;z-index:251657216" coordsize="32221,3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">
                <v:shapetype id="_x0000_t202" coordsize="21600,21600" o:spt="202" path="m,l,21600r21600,l21600,xe">
                  <v:stroke joinstyle="miter"/>
                  <v:path gradientshapeok="t" o:connecttype="rect"/>
                </v:shapetype>
                <v:shape id="Text Box 179" o:spid="_x0000_s1027" type="#_x0000_t202" style="position:absolute;left:2286;top:28738;width:11759;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" filled="f" stroked="f" strokeweight=".5pt">
                  <v:textbox>
                    <w:txbxContent>
                      <w:p w14:paraId="7533C7B7" w14:textId="77777777" w:rsidR="00F206A8" w:rsidRDefault="00F206A8" w:rsidP="003A76F9">
                        <w:pPr>
                          <w:jc w:val="center"/>
                        </w:pPr>
                        <w:r w:rsidRPr="00B14207">
                          <w:t>Situational Value</w:t>
                        </w:r>
                      </w:p>
                      <w:p w14:paraId="5E81B7E8" w14:textId="77777777" w:rsidR="00F206A8" w:rsidRDefault="00F206A8" w:rsidP="003A76F9">
                        <w:pPr>
                          <w:jc w:val="center"/>
                        </w:pPr>
                      </w:p>
                      <w:p w14:paraId="31792602" w14:textId="77777777" w:rsidR="00F206A8" w:rsidRDefault="00F206A8" w:rsidP="003A76F9">
                        <w:pPr>
                          <w:jc w:val="center"/>
                        </w:pPr>
                      </w:p>
                    </w:txbxContent>
                  </v:textbox>
                </v:shape>
                <v:group id="Group 180" o:spid="_x0000_s1028" style="position:absolute;width:32221;height:34725" coordsize="32221,3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type id="_x0000_t32" coordsize="21600,21600" o:spt="32" o:oned="t" path="m,l21600,21600e" filled="f">
                    <v:path arrowok="t" fillok="f" o:connecttype="none"/>
                    <o:lock v:ext="edit" shapetype="t"/>
                  </v:shapetype>
                  <v:shape id="Straight Arrow Connector 181" o:spid="_x0000_s1029" type="#_x0000_t32" style="position:absolute;left:16219;top:18723;width:16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" strokecolor="windowText" strokeweight=".5pt">
                    <v:stroke endarrow="block" joinstyle="miter"/>
                  </v:shape>
                  <v:group id="Group 182" o:spid="_x0000_s1030" style="position:absolute;width:16219;height:34725" coordsize="16219,3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Group 183" o:spid="_x0000_s1031" style="position:absolute;left:217;top:3156;width:16002;height:31569" coordsize="16002,3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Group 184" o:spid="_x0000_s1032" style="position:absolute;left:870;top:1088;width:14374;height:28950" coordsize="14373,2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185" o:spid="_x0000_s1033" style="position:absolute;width:14373;height:4692" coordsize="14374,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Text Box 186" o:spid="_x0000_s1034" type="#_x0000_t202" style="position:absolute;left:1306;width:11760;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" filled="f" stroked="f" strokeweight=".5pt">
                            <v:textbox>
                              <w:txbxContent>
                                <w:p w14:paraId="05E54E69" w14:textId="77777777" w:rsidR="00F206A8" w:rsidRDefault="00F206A8" w:rsidP="003A76F9">
                                  <w:pPr>
                                    <w:jc w:val="center"/>
                                  </w:pPr>
                                  <w:r w:rsidRPr="00D758DE">
                                    <w:t>Functional Value</w:t>
                                  </w:r>
                                </w:p>
                              </w:txbxContent>
                            </v:textbox>
                          </v:shape>
                          <v:rect id="Rectangle 187" o:spid="_x0000_s1035" style="position:absolute;width:14374;height:4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" filled="f" strokecolor="windowText" strokeweight=".5pt"/>
                        </v:group>
                        <v:group id="Group 188" o:spid="_x0000_s1036" style="position:absolute;top:6204;width:14369;height:4693" coordsize="14370,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Text Box 189" o:spid="_x0000_s1037" type="#_x0000_t202" style="position:absolute;left:1197;width:11760;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" filled="f" stroked="f" strokeweight=".5pt">
                            <v:textbox>
                              <w:txbxContent>
                                <w:p w14:paraId="4CBDFD79" w14:textId="77777777" w:rsidR="00F206A8" w:rsidRDefault="00F206A8" w:rsidP="003A76F9">
                                  <w:pPr>
                                    <w:jc w:val="center"/>
                                  </w:pPr>
                                  <w:r w:rsidRPr="004364D9">
                                    <w:t>Emotional Value</w:t>
                                  </w:r>
                                </w:p>
                              </w:txbxContent>
                            </v:textbox>
                          </v:shape>
                          <v:rect id="Rectangle 190" o:spid="_x0000_s1038" style="position:absolute;width:14370;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" filled="f" strokecolor="windowText" strokeweight=".5pt"/>
                        </v:group>
                        <v:group id="Group 191" o:spid="_x0000_s1039" style="position:absolute;top:12300;width:14369;height:4458" coordsize="1437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Text Box 192" o:spid="_x0000_s1040" type="#_x0000_t202" style="position:absolute;left:1197;top:870;width:11760;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w:txbxContent>
                                <w:p w14:paraId="581BC6D7" w14:textId="77777777" w:rsidR="00F206A8" w:rsidRDefault="00F206A8" w:rsidP="003A76F9">
                                  <w:pPr>
                                    <w:jc w:val="center"/>
                                  </w:pPr>
                                  <w:r w:rsidRPr="004364D9">
                                    <w:t>Social Value</w:t>
                                  </w:r>
                                </w:p>
                              </w:txbxContent>
                            </v:textbox>
                          </v:shape>
                          <v:rect id="Rectangle 193" o:spid="_x0000_s1041" style="position:absolute;width:14370;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" filled="f" strokecolor="windowText" strokeweight=".5pt"/>
                        </v:group>
                        <v:group id="Group 194" o:spid="_x0000_s1042" style="position:absolute;top:18288;width:14369;height:4692" coordsize="14370,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Text Box 195" o:spid="_x0000_s1043" type="#_x0000_t202" style="position:absolute;left:1197;width:11760;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14:paraId="13971E26" w14:textId="77777777" w:rsidR="00F206A8" w:rsidRDefault="00F206A8" w:rsidP="003A76F9">
                                  <w:pPr>
                                    <w:jc w:val="center"/>
                                  </w:pPr>
                                  <w:r w:rsidRPr="004364D9">
                                    <w:t>Epistemic Value</w:t>
                                  </w:r>
                                </w:p>
                              </w:txbxContent>
                            </v:textbox>
                          </v:shape>
                          <v:rect id="Rectangle 196" o:spid="_x0000_s1044" style="position:absolute;width:14370;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" filled="f" strokecolor="windowText" strokeweight=".5pt"/>
                        </v:group>
                        <v:rect id="Rectangle 197" o:spid="_x0000_s1045" style="position:absolute;top:24492;width:14369;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" filled="f" strokecolor="windowText" strokeweight=".5pt"/>
                      </v:group>
                      <v:rect id="Rectangle 198" o:spid="_x0000_s1046" style="position:absolute;width:16002;height:3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" filled="f" strokecolor="windowText" strokeweight="1pt">
                        <v:stroke dashstyle="3 1"/>
                      </v:rect>
                    </v:group>
                    <v:shape id="Text Box 199" o:spid="_x0000_s1047" type="#_x0000_t202" style="position:absolute;width:16219;height:4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14:paraId="040ED29D" w14:textId="77777777" w:rsidR="00F206A8" w:rsidRPr="00AA267E" w:rsidRDefault="00F206A8" w:rsidP="003A76F9">
                            <w:pPr>
                              <w:jc w:val="center"/>
                              <w:rPr>
                                <w:b/>
                                <w:bCs/>
                                <w:i/>
                                <w:iCs/>
                                <w:lang w:val="en-US"/>
                              </w:rPr>
                            </w:pPr>
                            <w:r w:rsidRPr="00AA267E">
                              <w:rPr>
                                <w:b/>
                                <w:bCs/>
                                <w:i/>
                                <w:iCs/>
                                <w:lang w:val="en-US"/>
                              </w:rPr>
                              <w:t xml:space="preserve">Consumption </w:t>
                            </w:r>
                            <w:r>
                              <w:rPr>
                                <w:b/>
                                <w:bCs/>
                                <w:i/>
                                <w:iCs/>
                                <w:lang w:val="en-US"/>
                              </w:rPr>
                              <w:t>v</w:t>
                            </w:r>
                            <w:r w:rsidRPr="00AA267E">
                              <w:rPr>
                                <w:b/>
                                <w:bCs/>
                                <w:i/>
                                <w:iCs/>
                                <w:lang w:val="en-US"/>
                              </w:rPr>
                              <w:t>alues</w:t>
                            </w:r>
                          </w:p>
                        </w:txbxContent>
                      </v:textbox>
                    </v:shape>
                  </v:group>
                  <v:shape id="Text Box 200" o:spid="_x0000_s1048" type="#_x0000_t202" style="position:absolute;left:21336;top:17417;width:5551;height:4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" fillcolor="window" stroked="f" strokeweight=".5pt">
                    <v:textbox>
                      <w:txbxContent>
                        <w:p w14:paraId="24286312" w14:textId="77777777" w:rsidR="00F206A8" w:rsidRPr="00AA267E" w:rsidRDefault="00F206A8" w:rsidP="003A76F9">
                          <w:pPr>
                            <w:jc w:val="center"/>
                            <w:rPr>
                              <w:sz w:val="32"/>
                              <w:szCs w:val="28"/>
                              <w:lang w:val="en-US"/>
                            </w:rPr>
                          </w:pPr>
                          <w:r w:rsidRPr="00AA267E">
                            <w:rPr>
                              <w:b/>
                              <w:bCs/>
                              <w:i/>
                              <w:iCs/>
                              <w:szCs w:val="28"/>
                            </w:rPr>
                            <w:t>H</w:t>
                          </w:r>
                          <w:r w:rsidRPr="00AA267E">
                            <w:rPr>
                              <w:b/>
                              <w:bCs/>
                              <w:i/>
                              <w:iCs/>
                              <w:szCs w:val="28"/>
                              <w:vertAlign w:val="subscript"/>
                            </w:rPr>
                            <w:t>1a-1e</w:t>
                          </w:r>
                        </w:p>
                      </w:txbxContent>
                    </v:textbox>
                  </v:shape>
                </v:group>
              </v:group>
            </w:pict>
          </mc:Fallback>
        </mc:AlternateContent>
      </w:r>
    </w:p>
    <w:p w14:paraId="3A159A78" w14:textId="1D86A8A5" w:rsidR="00455A39" w:rsidRPr="00134519" w:rsidRDefault="00455A39" w:rsidP="00C741E4">
      <w:pPr>
        <w:spacing w:before="120" w:after="120" w:line="480" w:lineRule="auto"/>
        <w:contextualSpacing/>
        <w:jc w:val="both"/>
        <w:rPr>
          <w:b/>
        </w:rPr>
      </w:pPr>
    </w:p>
    <w:p w14:paraId="69D3B8F8" w14:textId="56D51D9F" w:rsidR="00455A39" w:rsidRPr="00134519" w:rsidRDefault="00455A39" w:rsidP="00C741E4">
      <w:pPr>
        <w:spacing w:before="120" w:after="120" w:line="480" w:lineRule="auto"/>
        <w:contextualSpacing/>
        <w:jc w:val="both"/>
        <w:rPr>
          <w:b/>
        </w:rPr>
      </w:pPr>
    </w:p>
    <w:p w14:paraId="7A6BF7F4" w14:textId="10805F82" w:rsidR="00455A39" w:rsidRPr="00134519" w:rsidRDefault="00EC39EF" w:rsidP="00C741E4">
      <w:pPr>
        <w:spacing w:before="120" w:after="120" w:line="480" w:lineRule="auto"/>
        <w:contextualSpacing/>
        <w:jc w:val="both"/>
        <w:rPr>
          <w:b/>
        </w:rPr>
      </w:pPr>
      <w:r w:rsidRPr="00134519">
        <w:rPr>
          <w:b/>
          <w:noProof/>
        </w:rPr>
        <mc:AlternateContent>
          <mc:Choice Requires="wpg">
            <w:drawing>
              <wp:anchor distT="0" distB="0" distL="114300" distR="114300" simplePos="0" relativeHeight="251658240" behindDoc="0" locked="0" layoutInCell="1" allowOverlap="1" wp14:anchorId="27DCA7AA" wp14:editId="6E27CADA">
                <wp:simplePos x="0" y="0"/>
                <wp:positionH relativeFrom="column">
                  <wp:posOffset>6259114</wp:posOffset>
                </wp:positionH>
                <wp:positionV relativeFrom="paragraph">
                  <wp:posOffset>137603</wp:posOffset>
                </wp:positionV>
                <wp:extent cx="1621972" cy="1676128"/>
                <wp:effectExtent l="0" t="0" r="16510" b="13335"/>
                <wp:wrapNone/>
                <wp:docPr id="168" name="Group 168"/>
                <wp:cNvGraphicFramePr/>
                <a:graphic xmlns:a="http://schemas.openxmlformats.org/drawingml/2006/main">
                  <a:graphicData uri="http://schemas.microsoft.com/office/word/2010/wordprocessingGroup">
                    <wpg:wgp>
                      <wpg:cNvGrpSpPr/>
                      <wpg:grpSpPr>
                        <a:xfrm>
                          <a:off x="0" y="0"/>
                          <a:ext cx="1621972" cy="1676128"/>
                          <a:chOff x="0" y="0"/>
                          <a:chExt cx="1621972" cy="1676128"/>
                        </a:xfrm>
                      </wpg:grpSpPr>
                      <wpg:grpSp>
                        <wpg:cNvPr id="169" name="Group 169"/>
                        <wpg:cNvGrpSpPr/>
                        <wpg:grpSpPr>
                          <a:xfrm>
                            <a:off x="21772" y="326571"/>
                            <a:ext cx="1600200" cy="1349557"/>
                            <a:chOff x="0" y="0"/>
                            <a:chExt cx="1600200" cy="1349557"/>
                          </a:xfrm>
                        </wpg:grpSpPr>
                        <wpg:grpSp>
                          <wpg:cNvPr id="170" name="Group 170"/>
                          <wpg:cNvGrpSpPr/>
                          <wpg:grpSpPr>
                            <a:xfrm>
                              <a:off x="97971" y="772886"/>
                              <a:ext cx="1436924" cy="468630"/>
                              <a:chOff x="0" y="0"/>
                              <a:chExt cx="1436924" cy="468630"/>
                            </a:xfrm>
                          </wpg:grpSpPr>
                          <wps:wsp>
                            <wps:cNvPr id="171" name="Text Box 171"/>
                            <wps:cNvSpPr txBox="1"/>
                            <wps:spPr>
                              <a:xfrm>
                                <a:off x="119743" y="0"/>
                                <a:ext cx="1175385" cy="468630"/>
                              </a:xfrm>
                              <a:prstGeom prst="rect">
                                <a:avLst/>
                              </a:prstGeom>
                              <a:noFill/>
                              <a:ln w="6350">
                                <a:noFill/>
                              </a:ln>
                            </wps:spPr>
                            <wps:txbx>
                              <w:txbxContent>
                                <w:p w14:paraId="67B254DC" w14:textId="6BD3667D" w:rsidR="00F206A8" w:rsidRDefault="00F206A8" w:rsidP="003A76F9">
                                  <w:pPr>
                                    <w:jc w:val="center"/>
                                  </w:pPr>
                                  <w:r w:rsidRPr="004364D9">
                                    <w:t>Word</w:t>
                                  </w:r>
                                  <w:r>
                                    <w:t>-</w:t>
                                  </w:r>
                                  <w:r w:rsidRPr="004364D9">
                                    <w:t>of</w:t>
                                  </w:r>
                                  <w:r>
                                    <w:t>-</w:t>
                                  </w:r>
                                  <w:r w:rsidRPr="004364D9">
                                    <w:t>Mouth Intention</w:t>
                                  </w:r>
                                </w:p>
                                <w:p w14:paraId="3F6E6FC3" w14:textId="77777777" w:rsidR="00F206A8" w:rsidRDefault="00F206A8" w:rsidP="003A76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Rectangle 172"/>
                            <wps:cNvSpPr/>
                            <wps:spPr>
                              <a:xfrm>
                                <a:off x="0" y="0"/>
                                <a:ext cx="1436924" cy="44575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3" name="Group 173"/>
                          <wpg:cNvGrpSpPr/>
                          <wpg:grpSpPr>
                            <a:xfrm>
                              <a:off x="97971" y="97972"/>
                              <a:ext cx="1436925" cy="490401"/>
                              <a:chOff x="0" y="0"/>
                              <a:chExt cx="1436925" cy="490401"/>
                            </a:xfrm>
                          </wpg:grpSpPr>
                          <wps:wsp>
                            <wps:cNvPr id="174" name="Text Box 174"/>
                            <wps:cNvSpPr txBox="1"/>
                            <wps:spPr>
                              <a:xfrm>
                                <a:off x="119743" y="21771"/>
                                <a:ext cx="1175385" cy="468630"/>
                              </a:xfrm>
                              <a:prstGeom prst="rect">
                                <a:avLst/>
                              </a:prstGeom>
                              <a:noFill/>
                              <a:ln w="6350">
                                <a:noFill/>
                              </a:ln>
                            </wps:spPr>
                            <wps:txbx>
                              <w:txbxContent>
                                <w:p w14:paraId="5DB5620A" w14:textId="79130D21" w:rsidR="00F206A8" w:rsidRDefault="00F206A8" w:rsidP="003A76F9">
                                  <w:pPr>
                                    <w:jc w:val="center"/>
                                  </w:pPr>
                                  <w:r>
                                    <w:t>Rep</w:t>
                                  </w:r>
                                  <w:r w:rsidRPr="00FE267B">
                                    <w:t>urchase Intention</w:t>
                                  </w:r>
                                </w:p>
                                <w:p w14:paraId="127EF6C6" w14:textId="77777777" w:rsidR="00F206A8" w:rsidRDefault="00F206A8" w:rsidP="003A76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Rectangle 175"/>
                            <wps:cNvSpPr/>
                            <wps:spPr>
                              <a:xfrm>
                                <a:off x="0" y="0"/>
                                <a:ext cx="1436925" cy="44575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6" name="Rectangle 176"/>
                          <wps:cNvSpPr/>
                          <wps:spPr>
                            <a:xfrm>
                              <a:off x="0" y="0"/>
                              <a:ext cx="1600200" cy="1349557"/>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7" name="Text Box 177"/>
                        <wps:cNvSpPr txBox="1"/>
                        <wps:spPr>
                          <a:xfrm>
                            <a:off x="0" y="0"/>
                            <a:ext cx="1621971" cy="489857"/>
                          </a:xfrm>
                          <a:prstGeom prst="rect">
                            <a:avLst/>
                          </a:prstGeom>
                          <a:noFill/>
                          <a:ln w="6350">
                            <a:noFill/>
                          </a:ln>
                        </wps:spPr>
                        <wps:txbx>
                          <w:txbxContent>
                            <w:p w14:paraId="0DA33F12" w14:textId="77777777" w:rsidR="00F206A8" w:rsidRPr="00AA267E" w:rsidRDefault="00F206A8" w:rsidP="003A76F9">
                              <w:pPr>
                                <w:jc w:val="center"/>
                                <w:rPr>
                                  <w:b/>
                                  <w:bCs/>
                                  <w:i/>
                                  <w:iCs/>
                                  <w:lang w:val="en-US"/>
                                </w:rPr>
                              </w:pPr>
                              <w:r w:rsidRPr="00AA267E">
                                <w:rPr>
                                  <w:b/>
                                  <w:bCs/>
                                  <w:i/>
                                  <w:iCs/>
                                  <w:lang w:val="en-US"/>
                                </w:rPr>
                                <w:t xml:space="preserve">Behavioral </w:t>
                              </w:r>
                              <w:r>
                                <w:rPr>
                                  <w:b/>
                                  <w:bCs/>
                                  <w:i/>
                                  <w:iCs/>
                                  <w:lang w:val="en-US"/>
                                </w:rPr>
                                <w:t>i</w:t>
                              </w:r>
                              <w:r w:rsidRPr="00AA267E">
                                <w:rPr>
                                  <w:b/>
                                  <w:bCs/>
                                  <w:i/>
                                  <w:iCs/>
                                  <w:lang w:val="en-US"/>
                                </w:rPr>
                                <w:t>ntentions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DCA7AA" id="Group 168" o:spid="_x0000_s1049" style="position:absolute;left:0;text-align:left;margin-left:492.85pt;margin-top:10.85pt;width:127.7pt;height:132pt;z-index:251658240" coordsize="16219,1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">
                <v:group id="Group 169" o:spid="_x0000_s1050" style="position:absolute;left:217;top:3265;width:16002;height:13496" coordsize="16002,1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group id="Group 170" o:spid="_x0000_s1051" style="position:absolute;left:979;top:7728;width:14369;height:4687" coordsize="14369,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Text Box 171" o:spid="_x0000_s1052" type="#_x0000_t202" style="position:absolute;left:1197;width:117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" filled="f" stroked="f" strokeweight=".5pt">
                      <v:textbox>
                        <w:txbxContent>
                          <w:p w14:paraId="67B254DC" w14:textId="6BD3667D" w:rsidR="00F206A8" w:rsidRDefault="00F206A8" w:rsidP="003A76F9">
                            <w:pPr>
                              <w:jc w:val="center"/>
                            </w:pPr>
                            <w:r w:rsidRPr="004364D9">
                              <w:t>Word</w:t>
                            </w:r>
                            <w:r>
                              <w:t>-</w:t>
                            </w:r>
                            <w:r w:rsidRPr="004364D9">
                              <w:t>of</w:t>
                            </w:r>
                            <w:r>
                              <w:t>-</w:t>
                            </w:r>
                            <w:r w:rsidRPr="004364D9">
                              <w:t>Mouth Intention</w:t>
                            </w:r>
                          </w:p>
                          <w:p w14:paraId="3F6E6FC3" w14:textId="77777777" w:rsidR="00F206A8" w:rsidRDefault="00F206A8" w:rsidP="003A76F9">
                            <w:pPr>
                              <w:jc w:val="center"/>
                            </w:pPr>
                          </w:p>
                        </w:txbxContent>
                      </v:textbox>
                    </v:shape>
                    <v:rect id="Rectangle 172" o:spid="_x0000_s1053" style="position:absolute;width:14369;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" filled="f" strokecolor="windowText" strokeweight=".5pt"/>
                  </v:group>
                  <v:group id="Group 173" o:spid="_x0000_s1054" style="position:absolute;left:979;top:979;width:14369;height:4904" coordsize="1436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Text Box 174" o:spid="_x0000_s1055" type="#_x0000_t202" style="position:absolute;left:1197;top:217;width:11754;height:4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99wwAAANwAAAAPAAAAZHJzL2Rvd25yZXYueG1sRE9Li8Iw&#10;EL4v+B/CCN7WVFl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Tql/fcMAAADcAAAADwAA&#10;AAAAAAAAAAAAAAAHAgAAZHJzL2Rvd25yZXYueG1sUEsFBgAAAAADAAMAtwAAAPcCAAAAAA==&#10;" filled="f" stroked="f" strokeweight=".5pt">
                      <v:textbox>
                        <w:txbxContent>
                          <w:p w14:paraId="5DB5620A" w14:textId="79130D21" w:rsidR="00F206A8" w:rsidRDefault="00F206A8" w:rsidP="003A76F9">
                            <w:pPr>
                              <w:jc w:val="center"/>
                            </w:pPr>
                            <w:r>
                              <w:t>Rep</w:t>
                            </w:r>
                            <w:r w:rsidRPr="00FE267B">
                              <w:t>urchase Intention</w:t>
                            </w:r>
                          </w:p>
                          <w:p w14:paraId="127EF6C6" w14:textId="77777777" w:rsidR="00F206A8" w:rsidRDefault="00F206A8" w:rsidP="003A76F9">
                            <w:pPr>
                              <w:jc w:val="center"/>
                            </w:pPr>
                          </w:p>
                        </w:txbxContent>
                      </v:textbox>
                    </v:shape>
                    <v:rect id="Rectangle 175" o:spid="_x0000_s1056" style="position:absolute;width:14369;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" filled="f" strokecolor="windowText" strokeweight=".5pt"/>
                  </v:group>
                  <v:rect id="Rectangle 176" o:spid="_x0000_s1057" style="position:absolute;width:16002;height:13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" filled="f" strokecolor="windowText" strokeweight="1pt">
                    <v:stroke dashstyle="3 1"/>
                  </v:rect>
                </v:group>
                <v:shape id="Text Box 177" o:spid="_x0000_s1058" type="#_x0000_t202" style="position:absolute;width:16219;height:4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" filled="f" stroked="f" strokeweight=".5pt">
                  <v:textbox>
                    <w:txbxContent>
                      <w:p w14:paraId="0DA33F12" w14:textId="77777777" w:rsidR="00F206A8" w:rsidRPr="00AA267E" w:rsidRDefault="00F206A8" w:rsidP="003A76F9">
                        <w:pPr>
                          <w:jc w:val="center"/>
                          <w:rPr>
                            <w:b/>
                            <w:bCs/>
                            <w:i/>
                            <w:iCs/>
                            <w:lang w:val="en-US"/>
                          </w:rPr>
                        </w:pPr>
                        <w:r w:rsidRPr="00AA267E">
                          <w:rPr>
                            <w:b/>
                            <w:bCs/>
                            <w:i/>
                            <w:iCs/>
                            <w:lang w:val="en-US"/>
                          </w:rPr>
                          <w:t xml:space="preserve">Behavioral </w:t>
                        </w:r>
                        <w:r>
                          <w:rPr>
                            <w:b/>
                            <w:bCs/>
                            <w:i/>
                            <w:iCs/>
                            <w:lang w:val="en-US"/>
                          </w:rPr>
                          <w:t>i</w:t>
                        </w:r>
                        <w:r w:rsidRPr="00AA267E">
                          <w:rPr>
                            <w:b/>
                            <w:bCs/>
                            <w:i/>
                            <w:iCs/>
                            <w:lang w:val="en-US"/>
                          </w:rPr>
                          <w:t>ntentions</w:t>
                        </w:r>
                      </w:p>
                    </w:txbxContent>
                  </v:textbox>
                </v:shape>
              </v:group>
            </w:pict>
          </mc:Fallback>
        </mc:AlternateContent>
      </w:r>
    </w:p>
    <w:p w14:paraId="1B144121" w14:textId="2DD42DC1" w:rsidR="00455A39" w:rsidRPr="00134519" w:rsidRDefault="00EC39EF" w:rsidP="00C741E4">
      <w:pPr>
        <w:spacing w:before="120" w:after="120" w:line="480" w:lineRule="auto"/>
        <w:contextualSpacing/>
        <w:jc w:val="both"/>
        <w:rPr>
          <w:b/>
        </w:rPr>
      </w:pPr>
      <w:r w:rsidRPr="00134519">
        <w:rPr>
          <w:b/>
          <w:noProof/>
        </w:rPr>
        <mc:AlternateContent>
          <mc:Choice Requires="wpg">
            <w:drawing>
              <wp:anchor distT="0" distB="0" distL="114300" distR="114300" simplePos="0" relativeHeight="251659264" behindDoc="0" locked="0" layoutInCell="1" allowOverlap="1" wp14:anchorId="3FEC0ADF" wp14:editId="52139ACD">
                <wp:simplePos x="0" y="0"/>
                <wp:positionH relativeFrom="column">
                  <wp:posOffset>3243771</wp:posOffset>
                </wp:positionH>
                <wp:positionV relativeFrom="paragraph">
                  <wp:posOffset>212442</wp:posOffset>
                </wp:positionV>
                <wp:extent cx="3037115" cy="1152903"/>
                <wp:effectExtent l="0" t="0" r="24130" b="0"/>
                <wp:wrapNone/>
                <wp:docPr id="201" name="Group 201"/>
                <wp:cNvGraphicFramePr/>
                <a:graphic xmlns:a="http://schemas.openxmlformats.org/drawingml/2006/main">
                  <a:graphicData uri="http://schemas.microsoft.com/office/word/2010/wordprocessingGroup">
                    <wpg:wgp>
                      <wpg:cNvGrpSpPr/>
                      <wpg:grpSpPr>
                        <a:xfrm>
                          <a:off x="0" y="0"/>
                          <a:ext cx="3037115" cy="1152903"/>
                          <a:chOff x="0" y="-64498"/>
                          <a:chExt cx="3037115" cy="1152903"/>
                        </a:xfrm>
                      </wpg:grpSpPr>
                      <wpg:grpSp>
                        <wpg:cNvPr id="202" name="Group 202"/>
                        <wpg:cNvGrpSpPr/>
                        <wpg:grpSpPr>
                          <a:xfrm>
                            <a:off x="0" y="261257"/>
                            <a:ext cx="1436370" cy="469089"/>
                            <a:chOff x="0" y="-9987"/>
                            <a:chExt cx="1436924" cy="469250"/>
                          </a:xfrm>
                        </wpg:grpSpPr>
                        <wps:wsp>
                          <wps:cNvPr id="203" name="Text Box 203"/>
                          <wps:cNvSpPr txBox="1"/>
                          <wps:spPr>
                            <a:xfrm>
                              <a:off x="119743" y="-9987"/>
                              <a:ext cx="1175954" cy="469250"/>
                            </a:xfrm>
                            <a:prstGeom prst="rect">
                              <a:avLst/>
                            </a:prstGeom>
                            <a:noFill/>
                            <a:ln w="6350">
                              <a:noFill/>
                            </a:ln>
                          </wps:spPr>
                          <wps:txbx>
                            <w:txbxContent>
                              <w:p w14:paraId="4B11CE90" w14:textId="0EDECF43" w:rsidR="00F206A8" w:rsidRDefault="00F206A8" w:rsidP="003A76F9">
                                <w:pPr>
                                  <w:jc w:val="center"/>
                                </w:pPr>
                                <w:r w:rsidRPr="004364D9">
                                  <w:t>Relative Advantage</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Rectangle 204"/>
                          <wps:cNvSpPr/>
                          <wps:spPr>
                            <a:xfrm>
                              <a:off x="0" y="0"/>
                              <a:ext cx="1436924" cy="44575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5" name="Straight Arrow Connector 205"/>
                        <wps:cNvCnPr/>
                        <wps:spPr>
                          <a:xfrm>
                            <a:off x="1436915" y="500743"/>
                            <a:ext cx="1600200" cy="0"/>
                          </a:xfrm>
                          <a:prstGeom prst="straightConnector1">
                            <a:avLst/>
                          </a:prstGeom>
                          <a:noFill/>
                          <a:ln w="6350" cap="flat" cmpd="sng" algn="ctr">
                            <a:solidFill>
                              <a:sysClr val="windowText" lastClr="000000"/>
                            </a:solidFill>
                            <a:prstDash val="solid"/>
                            <a:miter lim="800000"/>
                            <a:tailEnd type="triangle"/>
                          </a:ln>
                          <a:effectLst/>
                        </wps:spPr>
                        <wps:bodyPr/>
                      </wps:wsp>
                      <wps:wsp>
                        <wps:cNvPr id="206" name="Text Box 206"/>
                        <wps:cNvSpPr txBox="1"/>
                        <wps:spPr>
                          <a:xfrm>
                            <a:off x="1861457" y="370114"/>
                            <a:ext cx="468086" cy="359773"/>
                          </a:xfrm>
                          <a:prstGeom prst="rect">
                            <a:avLst/>
                          </a:prstGeom>
                          <a:solidFill>
                            <a:sysClr val="window" lastClr="FFFFFF"/>
                          </a:solidFill>
                          <a:ln w="6350">
                            <a:noFill/>
                          </a:ln>
                        </wps:spPr>
                        <wps:txbx>
                          <w:txbxContent>
                            <w:p w14:paraId="5D18A565"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 xml:space="preserve">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07"/>
                        <wps:cNvSpPr txBox="1"/>
                        <wps:spPr>
                          <a:xfrm>
                            <a:off x="424543" y="-64498"/>
                            <a:ext cx="631372" cy="489585"/>
                          </a:xfrm>
                          <a:prstGeom prst="rect">
                            <a:avLst/>
                          </a:prstGeom>
                          <a:noFill/>
                          <a:ln w="6350">
                            <a:noFill/>
                          </a:ln>
                        </wps:spPr>
                        <wps:txbx>
                          <w:txbxContent>
                            <w:p w14:paraId="04CF3EB0"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4</w:t>
                              </w:r>
                              <w:r w:rsidRPr="00AA267E">
                                <w:rPr>
                                  <w:b/>
                                  <w:bCs/>
                                  <w:i/>
                                  <w:iCs/>
                                  <w:szCs w:val="28"/>
                                  <w:vertAlign w:val="subscript"/>
                                </w:rPr>
                                <w:t>a-</w:t>
                              </w:r>
                              <w:r>
                                <w:rPr>
                                  <w:b/>
                                  <w:bCs/>
                                  <w:i/>
                                  <w:iCs/>
                                  <w:szCs w:val="28"/>
                                  <w:vertAlign w:val="subscript"/>
                                </w:rPr>
                                <w:t>4</w:t>
                              </w:r>
                              <w:r w:rsidRPr="00AA267E">
                                <w:rPr>
                                  <w:b/>
                                  <w:bCs/>
                                  <w:i/>
                                  <w:iCs/>
                                  <w:szCs w:val="28"/>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424543" y="783772"/>
                            <a:ext cx="620486" cy="304633"/>
                          </a:xfrm>
                          <a:prstGeom prst="rect">
                            <a:avLst/>
                          </a:prstGeom>
                          <a:noFill/>
                          <a:ln w="6350">
                            <a:noFill/>
                          </a:ln>
                        </wps:spPr>
                        <wps:txbx>
                          <w:txbxContent>
                            <w:p w14:paraId="503F166D"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5</w:t>
                              </w:r>
                              <w:r w:rsidRPr="00AA267E">
                                <w:rPr>
                                  <w:b/>
                                  <w:bCs/>
                                  <w:i/>
                                  <w:iCs/>
                                  <w:szCs w:val="28"/>
                                  <w:vertAlign w:val="subscript"/>
                                </w:rPr>
                                <w:t>a-</w:t>
                              </w:r>
                              <w:r>
                                <w:rPr>
                                  <w:b/>
                                  <w:bCs/>
                                  <w:i/>
                                  <w:iCs/>
                                  <w:szCs w:val="28"/>
                                  <w:vertAlign w:val="subscript"/>
                                </w:rPr>
                                <w:t>5</w:t>
                              </w:r>
                              <w:r w:rsidRPr="00AA267E">
                                <w:rPr>
                                  <w:b/>
                                  <w:bCs/>
                                  <w:i/>
                                  <w:iCs/>
                                  <w:szCs w:val="28"/>
                                  <w:vertAlign w:val="subscri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EC0ADF" id="Group 201" o:spid="_x0000_s1059" style="position:absolute;left:0;text-align:left;margin-left:255.4pt;margin-top:16.75pt;width:239.15pt;height:90.8pt;z-index:251659264" coordorigin=",-644" coordsize="30371,1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">
                <v:group id="Group 202" o:spid="_x0000_s1060" style="position:absolute;top:2612;width:14363;height:4691" coordorigin=",-99" coordsize="14369,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 Box 203" o:spid="_x0000_s1061" type="#_x0000_t202" style="position:absolute;left:1197;top:-99;width:11759;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IxgAAANwAAAAPAAAAZHJzL2Rvd25yZXYueG1sRI9Ba8JA&#10;FITvhf6H5RW81Y0R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QmP1CMYAAADcAAAA&#10;DwAAAAAAAAAAAAAAAAAHAgAAZHJzL2Rvd25yZXYueG1sUEsFBgAAAAADAAMAtwAAAPoCAAAAAA==&#10;" filled="f" stroked="f" strokeweight=".5pt">
                    <v:textbox>
                      <w:txbxContent>
                        <w:p w14:paraId="4B11CE90" w14:textId="0EDECF43" w:rsidR="00F206A8" w:rsidRDefault="00F206A8" w:rsidP="003A76F9">
                          <w:pPr>
                            <w:jc w:val="center"/>
                          </w:pPr>
                          <w:r w:rsidRPr="004364D9">
                            <w:t>Relative Advantage</w:t>
                          </w:r>
                          <w:r>
                            <w:t>s</w:t>
                          </w:r>
                        </w:p>
                      </w:txbxContent>
                    </v:textbox>
                  </v:shape>
                  <v:rect id="Rectangle 204" o:spid="_x0000_s1062" style="position:absolute;width:14369;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" filled="f" strokecolor="windowText" strokeweight=".5pt"/>
                </v:group>
                <v:shape id="Straight Arrow Connector 205" o:spid="_x0000_s1063" type="#_x0000_t32" style="position:absolute;left:14369;top:5007;width:16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" strokecolor="windowText" strokeweight=".5pt">
                  <v:stroke endarrow="block" joinstyle="miter"/>
                </v:shape>
                <v:shape id="Text Box 206" o:spid="_x0000_s1064" type="#_x0000_t202" style="position:absolute;left:18614;top:3701;width:4681;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" fillcolor="window" stroked="f" strokeweight=".5pt">
                  <v:textbox>
                    <w:txbxContent>
                      <w:p w14:paraId="5D18A565"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 xml:space="preserve">2-3 </w:t>
                        </w:r>
                      </w:p>
                    </w:txbxContent>
                  </v:textbox>
                </v:shape>
                <v:shape id="Text Box 207" o:spid="_x0000_s1065" type="#_x0000_t202" style="position:absolute;left:4245;top:-644;width:6314;height:4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04CF3EB0"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4</w:t>
                        </w:r>
                        <w:r w:rsidRPr="00AA267E">
                          <w:rPr>
                            <w:b/>
                            <w:bCs/>
                            <w:i/>
                            <w:iCs/>
                            <w:szCs w:val="28"/>
                            <w:vertAlign w:val="subscript"/>
                          </w:rPr>
                          <w:t>a-</w:t>
                        </w:r>
                        <w:r>
                          <w:rPr>
                            <w:b/>
                            <w:bCs/>
                            <w:i/>
                            <w:iCs/>
                            <w:szCs w:val="28"/>
                            <w:vertAlign w:val="subscript"/>
                          </w:rPr>
                          <w:t>4</w:t>
                        </w:r>
                        <w:r w:rsidRPr="00AA267E">
                          <w:rPr>
                            <w:b/>
                            <w:bCs/>
                            <w:i/>
                            <w:iCs/>
                            <w:szCs w:val="28"/>
                            <w:vertAlign w:val="subscript"/>
                          </w:rPr>
                          <w:t>e</w:t>
                        </w:r>
                      </w:p>
                    </w:txbxContent>
                  </v:textbox>
                </v:shape>
                <v:shape id="Text Box 208" o:spid="_x0000_s1066" type="#_x0000_t202" style="position:absolute;left:4245;top:7837;width:6205;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503F166D"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5</w:t>
                        </w:r>
                        <w:r w:rsidRPr="00AA267E">
                          <w:rPr>
                            <w:b/>
                            <w:bCs/>
                            <w:i/>
                            <w:iCs/>
                            <w:szCs w:val="28"/>
                            <w:vertAlign w:val="subscript"/>
                          </w:rPr>
                          <w:t>a-</w:t>
                        </w:r>
                        <w:r>
                          <w:rPr>
                            <w:b/>
                            <w:bCs/>
                            <w:i/>
                            <w:iCs/>
                            <w:szCs w:val="28"/>
                            <w:vertAlign w:val="subscript"/>
                          </w:rPr>
                          <w:t>5</w:t>
                        </w:r>
                        <w:r w:rsidRPr="00AA267E">
                          <w:rPr>
                            <w:b/>
                            <w:bCs/>
                            <w:i/>
                            <w:iCs/>
                            <w:szCs w:val="28"/>
                            <w:vertAlign w:val="subscript"/>
                          </w:rPr>
                          <w:t>e</w:t>
                        </w:r>
                      </w:p>
                    </w:txbxContent>
                  </v:textbox>
                </v:shape>
              </v:group>
            </w:pict>
          </mc:Fallback>
        </mc:AlternateContent>
      </w:r>
    </w:p>
    <w:p w14:paraId="731361A2" w14:textId="77777777" w:rsidR="00455A39" w:rsidRPr="00134519" w:rsidRDefault="00455A39" w:rsidP="00C741E4">
      <w:pPr>
        <w:spacing w:before="120" w:after="120" w:line="480" w:lineRule="auto"/>
        <w:contextualSpacing/>
        <w:jc w:val="both"/>
        <w:rPr>
          <w:b/>
        </w:rPr>
      </w:pPr>
    </w:p>
    <w:p w14:paraId="49956B1A" w14:textId="74F271A0" w:rsidR="00455A39" w:rsidRPr="00134519" w:rsidRDefault="00EC39EF" w:rsidP="00C741E4">
      <w:pPr>
        <w:spacing w:before="120" w:after="120" w:line="480" w:lineRule="auto"/>
        <w:contextualSpacing/>
        <w:jc w:val="both"/>
        <w:rPr>
          <w:b/>
        </w:rPr>
      </w:pPr>
      <w:r w:rsidRPr="00134519">
        <w:rPr>
          <w:b/>
          <w:noProof/>
        </w:rPr>
        <mc:AlternateContent>
          <mc:Choice Requires="wpg">
            <w:drawing>
              <wp:anchor distT="0" distB="0" distL="114300" distR="114300" simplePos="0" relativeHeight="251660288" behindDoc="0" locked="0" layoutInCell="1" allowOverlap="1" wp14:anchorId="13FE0755" wp14:editId="0BE86999">
                <wp:simplePos x="0" y="0"/>
                <wp:positionH relativeFrom="column">
                  <wp:posOffset>5181428</wp:posOffset>
                </wp:positionH>
                <wp:positionV relativeFrom="paragraph">
                  <wp:posOffset>71200</wp:posOffset>
                </wp:positionV>
                <wp:extent cx="1621790" cy="1997075"/>
                <wp:effectExtent l="0" t="25400" r="0" b="0"/>
                <wp:wrapNone/>
                <wp:docPr id="209" name="Group 209"/>
                <wp:cNvGraphicFramePr/>
                <a:graphic xmlns:a="http://schemas.openxmlformats.org/drawingml/2006/main">
                  <a:graphicData uri="http://schemas.microsoft.com/office/word/2010/wordprocessingGroup">
                    <wpg:wgp>
                      <wpg:cNvGrpSpPr/>
                      <wpg:grpSpPr>
                        <a:xfrm>
                          <a:off x="0" y="0"/>
                          <a:ext cx="1621790" cy="1997075"/>
                          <a:chOff x="0" y="0"/>
                          <a:chExt cx="1621790" cy="1997075"/>
                        </a:xfrm>
                      </wpg:grpSpPr>
                      <wps:wsp>
                        <wps:cNvPr id="210" name="Straight Arrow Connector 210"/>
                        <wps:cNvCnPr/>
                        <wps:spPr>
                          <a:xfrm flipV="1">
                            <a:off x="762000" y="0"/>
                            <a:ext cx="0" cy="1208314"/>
                          </a:xfrm>
                          <a:prstGeom prst="straightConnector1">
                            <a:avLst/>
                          </a:prstGeom>
                          <a:noFill/>
                          <a:ln w="6350" cap="flat" cmpd="sng" algn="ctr">
                            <a:solidFill>
                              <a:sysClr val="windowText" lastClr="000000"/>
                            </a:solidFill>
                            <a:prstDash val="solid"/>
                            <a:miter lim="800000"/>
                            <a:tailEnd type="triangle"/>
                          </a:ln>
                          <a:effectLst/>
                        </wps:spPr>
                        <wps:bodyPr/>
                      </wps:wsp>
                      <wpg:grpSp>
                        <wpg:cNvPr id="211" name="Group 211"/>
                        <wpg:cNvGrpSpPr/>
                        <wpg:grpSpPr>
                          <a:xfrm>
                            <a:off x="0" y="1213757"/>
                            <a:ext cx="1621790" cy="783318"/>
                            <a:chOff x="0" y="0"/>
                            <a:chExt cx="1621790" cy="783318"/>
                          </a:xfrm>
                        </wpg:grpSpPr>
                        <wpg:grpSp>
                          <wpg:cNvPr id="212" name="Group 212"/>
                          <wpg:cNvGrpSpPr/>
                          <wpg:grpSpPr>
                            <a:xfrm>
                              <a:off x="76200" y="0"/>
                              <a:ext cx="1437005" cy="489858"/>
                              <a:chOff x="525780" y="80254"/>
                              <a:chExt cx="1409700" cy="716280"/>
                            </a:xfrm>
                          </wpg:grpSpPr>
                          <wps:wsp>
                            <wps:cNvPr id="213" name="Oval 28"/>
                            <wps:cNvSpPr/>
                            <wps:spPr>
                              <a:xfrm>
                                <a:off x="525780" y="80254"/>
                                <a:ext cx="1409700" cy="71628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14"/>
                            <wps:cNvSpPr txBox="1"/>
                            <wps:spPr>
                              <a:xfrm>
                                <a:off x="672737" y="224136"/>
                                <a:ext cx="1158240" cy="359528"/>
                              </a:xfrm>
                              <a:prstGeom prst="rect">
                                <a:avLst/>
                              </a:prstGeom>
                              <a:noFill/>
                              <a:ln w="6350">
                                <a:noFill/>
                              </a:ln>
                            </wps:spPr>
                            <wps:txbx>
                              <w:txbxContent>
                                <w:p w14:paraId="4AD67812" w14:textId="14C1E3A2" w:rsidR="00F206A8" w:rsidRDefault="00F206A8" w:rsidP="003A76F9">
                                  <w:pPr>
                                    <w:jc w:val="center"/>
                                  </w:pPr>
                                  <w:r>
                                    <w:t>Perceived</w:t>
                                  </w:r>
                                  <w:r w:rsidRPr="00ED51B3">
                                    <w:t xml:space="preserve"> Cost</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5" name="Text Box 215"/>
                          <wps:cNvSpPr txBox="1"/>
                          <wps:spPr>
                            <a:xfrm>
                              <a:off x="0" y="500743"/>
                              <a:ext cx="1621790" cy="282575"/>
                            </a:xfrm>
                            <a:prstGeom prst="rect">
                              <a:avLst/>
                            </a:prstGeom>
                            <a:noFill/>
                            <a:ln w="6350">
                              <a:noFill/>
                            </a:ln>
                          </wps:spPr>
                          <wps:txbx>
                            <w:txbxContent>
                              <w:p w14:paraId="615FB992" w14:textId="77777777" w:rsidR="00F206A8" w:rsidRPr="00AA267E" w:rsidRDefault="00F206A8" w:rsidP="003A76F9">
                                <w:pPr>
                                  <w:jc w:val="center"/>
                                  <w:rPr>
                                    <w:b/>
                                    <w:bCs/>
                                    <w:i/>
                                    <w:iCs/>
                                    <w:lang w:val="en-US"/>
                                  </w:rPr>
                                </w:pPr>
                                <w:r w:rsidRPr="00AA267E">
                                  <w:rPr>
                                    <w:b/>
                                    <w:bCs/>
                                    <w:i/>
                                    <w:iCs/>
                                    <w:lang w:val="en-US"/>
                                  </w:rPr>
                                  <w:t>Moderator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6" name="Text Box 216"/>
                        <wps:cNvSpPr txBox="1"/>
                        <wps:spPr>
                          <a:xfrm>
                            <a:off x="457200" y="734786"/>
                            <a:ext cx="555172" cy="348239"/>
                          </a:xfrm>
                          <a:prstGeom prst="rect">
                            <a:avLst/>
                          </a:prstGeom>
                          <a:solidFill>
                            <a:sysClr val="window" lastClr="FFFFFF"/>
                          </a:solidFill>
                          <a:ln w="6350">
                            <a:noFill/>
                          </a:ln>
                        </wps:spPr>
                        <wps:txbx>
                          <w:txbxContent>
                            <w:p w14:paraId="46A96AF3"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 xml:space="preserve">6-7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FE0755" id="Group 209" o:spid="_x0000_s1067" style="position:absolute;left:0;text-align:left;margin-left:408pt;margin-top:5.6pt;width:127.7pt;height:157.25pt;z-index:251660288" coordsize="16217,1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">
                <v:shape id="Straight Arrow Connector 210" o:spid="_x0000_s1068" type="#_x0000_t32" style="position:absolute;left:7620;width:0;height:120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" strokecolor="windowText" strokeweight=".5pt">
                  <v:stroke endarrow="block" joinstyle="miter"/>
                </v:shape>
                <v:group id="Group 211" o:spid="_x0000_s1069" style="position:absolute;top:12137;width:16217;height:7833" coordsize="16217,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oup 212" o:spid="_x0000_s1070" style="position:absolute;left:762;width:14370;height:4898" coordorigin="5257,802" coordsize="14097,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ect id="Oval 28" o:spid="_x0000_s1071" style="position:absolute;left:5257;top:802;width:14097;height:7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" filled="f" strokecolor="windowText" strokeweight=".5pt"/>
                    <v:shape id="Text Box 214" o:spid="_x0000_s1072" type="#_x0000_t202" style="position:absolute;left:6727;top:2241;width:11582;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hxgAAANwAAAAPAAAAZHJzL2Rvd25yZXYueG1sRI9Ba8JA&#10;FITvQv/D8gq96cbQ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SFP7ocYAAADcAAAA&#10;DwAAAAAAAAAAAAAAAAAHAgAAZHJzL2Rvd25yZXYueG1sUEsFBgAAAAADAAMAtwAAAPoCAAAAAA==&#10;" filled="f" stroked="f" strokeweight=".5pt">
                      <v:textbox>
                        <w:txbxContent>
                          <w:p w14:paraId="4AD67812" w14:textId="14C1E3A2" w:rsidR="00F206A8" w:rsidRDefault="00F206A8" w:rsidP="003A76F9">
                            <w:pPr>
                              <w:jc w:val="center"/>
                            </w:pPr>
                            <w:r>
                              <w:t>Perceived</w:t>
                            </w:r>
                            <w:r w:rsidRPr="00ED51B3">
                              <w:t xml:space="preserve"> Cost</w:t>
                            </w:r>
                            <w:r>
                              <w:t>s</w:t>
                            </w:r>
                          </w:p>
                        </w:txbxContent>
                      </v:textbox>
                    </v:shape>
                  </v:group>
                  <v:shape id="Text Box 215" o:spid="_x0000_s1073" type="#_x0000_t202" style="position:absolute;top:5007;width:1621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" filled="f" stroked="f" strokeweight=".5pt">
                    <v:textbox>
                      <w:txbxContent>
                        <w:p w14:paraId="615FB992" w14:textId="77777777" w:rsidR="00F206A8" w:rsidRPr="00AA267E" w:rsidRDefault="00F206A8" w:rsidP="003A76F9">
                          <w:pPr>
                            <w:jc w:val="center"/>
                            <w:rPr>
                              <w:b/>
                              <w:bCs/>
                              <w:i/>
                              <w:iCs/>
                              <w:lang w:val="en-US"/>
                            </w:rPr>
                          </w:pPr>
                          <w:r w:rsidRPr="00AA267E">
                            <w:rPr>
                              <w:b/>
                              <w:bCs/>
                              <w:i/>
                              <w:iCs/>
                              <w:lang w:val="en-US"/>
                            </w:rPr>
                            <w:t>Moderator</w:t>
                          </w:r>
                        </w:p>
                      </w:txbxContent>
                    </v:textbox>
                  </v:shape>
                </v:group>
                <v:shape id="Text Box 216" o:spid="_x0000_s1074" type="#_x0000_t202" style="position:absolute;left:4572;top:7347;width:5551;height:3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" fillcolor="window" stroked="f" strokeweight=".5pt">
                  <v:textbox>
                    <w:txbxContent>
                      <w:p w14:paraId="46A96AF3" w14:textId="77777777" w:rsidR="00F206A8" w:rsidRPr="00AA267E" w:rsidRDefault="00F206A8" w:rsidP="003A76F9">
                        <w:pPr>
                          <w:jc w:val="center"/>
                          <w:rPr>
                            <w:sz w:val="32"/>
                            <w:szCs w:val="28"/>
                            <w:lang w:val="en-US"/>
                          </w:rPr>
                        </w:pPr>
                        <w:r w:rsidRPr="00AA267E">
                          <w:rPr>
                            <w:b/>
                            <w:bCs/>
                            <w:i/>
                            <w:iCs/>
                            <w:szCs w:val="28"/>
                          </w:rPr>
                          <w:t>H</w:t>
                        </w:r>
                        <w:r>
                          <w:rPr>
                            <w:b/>
                            <w:bCs/>
                            <w:i/>
                            <w:iCs/>
                            <w:szCs w:val="28"/>
                            <w:vertAlign w:val="subscript"/>
                          </w:rPr>
                          <w:t xml:space="preserve">6-7 </w:t>
                        </w:r>
                      </w:p>
                    </w:txbxContent>
                  </v:textbox>
                </v:shape>
              </v:group>
            </w:pict>
          </mc:Fallback>
        </mc:AlternateContent>
      </w:r>
    </w:p>
    <w:p w14:paraId="043AA9FA" w14:textId="77777777" w:rsidR="00455A39" w:rsidRPr="00134519" w:rsidRDefault="00455A39" w:rsidP="00C741E4">
      <w:pPr>
        <w:spacing w:before="120" w:after="120" w:line="480" w:lineRule="auto"/>
        <w:contextualSpacing/>
        <w:jc w:val="both"/>
        <w:rPr>
          <w:b/>
        </w:rPr>
      </w:pPr>
    </w:p>
    <w:p w14:paraId="59979404" w14:textId="77777777" w:rsidR="00455A39" w:rsidRPr="00134519" w:rsidRDefault="00455A39" w:rsidP="00C741E4">
      <w:pPr>
        <w:spacing w:before="120" w:after="120" w:line="480" w:lineRule="auto"/>
        <w:contextualSpacing/>
        <w:jc w:val="both"/>
        <w:rPr>
          <w:b/>
        </w:rPr>
      </w:pPr>
    </w:p>
    <w:p w14:paraId="27164023" w14:textId="77777777" w:rsidR="00455A39" w:rsidRPr="00134519" w:rsidRDefault="00455A39" w:rsidP="00C741E4">
      <w:pPr>
        <w:spacing w:before="120" w:after="120" w:line="480" w:lineRule="auto"/>
        <w:contextualSpacing/>
        <w:jc w:val="both"/>
        <w:rPr>
          <w:b/>
        </w:rPr>
      </w:pPr>
    </w:p>
    <w:p w14:paraId="1BA73AA9" w14:textId="77777777" w:rsidR="00455A39" w:rsidRPr="00134519" w:rsidRDefault="00455A39" w:rsidP="00C741E4">
      <w:pPr>
        <w:spacing w:before="120" w:after="120" w:line="480" w:lineRule="auto"/>
        <w:contextualSpacing/>
        <w:jc w:val="both"/>
        <w:rPr>
          <w:b/>
        </w:rPr>
      </w:pPr>
    </w:p>
    <w:p w14:paraId="107739E1" w14:textId="77777777" w:rsidR="003A76F9" w:rsidRPr="00134519" w:rsidRDefault="003A76F9">
      <w:pPr>
        <w:rPr>
          <w:b/>
          <w:bCs/>
        </w:rPr>
      </w:pPr>
    </w:p>
    <w:p w14:paraId="574B5DBF" w14:textId="77777777" w:rsidR="003A76F9" w:rsidRPr="00134519" w:rsidRDefault="003A76F9">
      <w:pPr>
        <w:rPr>
          <w:b/>
          <w:bCs/>
        </w:rPr>
      </w:pPr>
    </w:p>
    <w:p w14:paraId="35F3AE93" w14:textId="62808FCA" w:rsidR="003A76F9" w:rsidRPr="00134519" w:rsidRDefault="003A76F9">
      <w:pPr>
        <w:rPr>
          <w:b/>
          <w:bCs/>
        </w:rPr>
      </w:pPr>
    </w:p>
    <w:p w14:paraId="79193164" w14:textId="56EA32CE" w:rsidR="00422523" w:rsidRPr="00134519" w:rsidRDefault="00422523">
      <w:pPr>
        <w:rPr>
          <w:b/>
          <w:bCs/>
        </w:rPr>
      </w:pPr>
    </w:p>
    <w:p w14:paraId="71ABEB84" w14:textId="6B770942" w:rsidR="00422523" w:rsidRPr="00134519" w:rsidRDefault="00422523">
      <w:pPr>
        <w:rPr>
          <w:b/>
          <w:bCs/>
        </w:rPr>
      </w:pPr>
    </w:p>
    <w:p w14:paraId="50AB0ECE" w14:textId="4D63C8FB" w:rsidR="00422523" w:rsidRPr="00134519" w:rsidRDefault="00422523">
      <w:pPr>
        <w:rPr>
          <w:b/>
          <w:bCs/>
        </w:rPr>
      </w:pPr>
    </w:p>
    <w:p w14:paraId="08221E5A" w14:textId="1FF31C05" w:rsidR="00422523" w:rsidRPr="00134519" w:rsidRDefault="00422523">
      <w:pPr>
        <w:rPr>
          <w:b/>
          <w:bCs/>
        </w:rPr>
      </w:pPr>
    </w:p>
    <w:p w14:paraId="4C869D91" w14:textId="604FA33D" w:rsidR="00422523" w:rsidRPr="00134519" w:rsidRDefault="00422523" w:rsidP="00C741E4">
      <w:pPr>
        <w:pStyle w:val="Heading2"/>
        <w:rPr>
          <w:b/>
          <w:bCs/>
        </w:rPr>
      </w:pPr>
      <w:r w:rsidRPr="00134519">
        <w:rPr>
          <w:rFonts w:ascii="Times New Roman" w:hAnsi="Times New Roman" w:cs="Times New Roman"/>
          <w:b/>
          <w:bCs/>
          <w:color w:val="auto"/>
          <w:sz w:val="24"/>
          <w:szCs w:val="24"/>
        </w:rPr>
        <w:t>Fig. 2</w:t>
      </w:r>
      <w:r w:rsidR="001952B4">
        <w:rPr>
          <w:rFonts w:ascii="Times New Roman" w:hAnsi="Times New Roman" w:cs="Times New Roman"/>
          <w:b/>
          <w:bCs/>
          <w:color w:val="auto"/>
          <w:sz w:val="24"/>
          <w:szCs w:val="24"/>
        </w:rPr>
        <w:t>:</w:t>
      </w:r>
      <w:r w:rsidR="001952B4" w:rsidRPr="00134519">
        <w:rPr>
          <w:rFonts w:ascii="Times New Roman" w:hAnsi="Times New Roman" w:cs="Times New Roman"/>
          <w:b/>
          <w:bCs/>
          <w:color w:val="auto"/>
          <w:sz w:val="24"/>
          <w:szCs w:val="24"/>
        </w:rPr>
        <w:t xml:space="preserve"> </w:t>
      </w:r>
      <w:r w:rsidRPr="00134519">
        <w:rPr>
          <w:rFonts w:ascii="Times New Roman" w:hAnsi="Times New Roman" w:cs="Times New Roman"/>
          <w:b/>
          <w:bCs/>
          <w:color w:val="auto"/>
          <w:sz w:val="24"/>
          <w:szCs w:val="24"/>
        </w:rPr>
        <w:t>Word cloud of superfood</w:t>
      </w:r>
      <w:r w:rsidR="00FB6118" w:rsidRPr="00134519">
        <w:rPr>
          <w:rFonts w:ascii="Times New Roman" w:hAnsi="Times New Roman" w:cs="Times New Roman"/>
          <w:b/>
          <w:bCs/>
          <w:color w:val="auto"/>
          <w:sz w:val="24"/>
          <w:szCs w:val="24"/>
        </w:rPr>
        <w:t>s</w:t>
      </w:r>
      <w:r w:rsidRPr="00134519">
        <w:rPr>
          <w:rFonts w:ascii="Times New Roman" w:hAnsi="Times New Roman" w:cs="Times New Roman"/>
          <w:b/>
          <w:bCs/>
          <w:color w:val="auto"/>
          <w:sz w:val="24"/>
          <w:szCs w:val="24"/>
        </w:rPr>
        <w:t xml:space="preserve"> </w:t>
      </w:r>
    </w:p>
    <w:p w14:paraId="36C37A47" w14:textId="77777777" w:rsidR="00422523" w:rsidRPr="00134519" w:rsidRDefault="00422523">
      <w:pPr>
        <w:rPr>
          <w:b/>
          <w:bCs/>
        </w:rPr>
      </w:pPr>
    </w:p>
    <w:p w14:paraId="3C9A5F2B" w14:textId="6D1AFA6D" w:rsidR="003A76F9" w:rsidRPr="00134519" w:rsidRDefault="00422523">
      <w:pPr>
        <w:rPr>
          <w:b/>
          <w:bCs/>
        </w:rPr>
        <w:sectPr w:rsidR="003A76F9" w:rsidRPr="00134519" w:rsidSect="00C741E4">
          <w:pgSz w:w="16838" w:h="11906" w:orient="landscape"/>
          <w:pgMar w:top="1440" w:right="1440" w:bottom="1440" w:left="1440" w:header="709" w:footer="709" w:gutter="0"/>
          <w:cols w:space="708"/>
          <w:docGrid w:linePitch="360"/>
        </w:sectPr>
      </w:pPr>
      <w:r w:rsidRPr="00134519">
        <w:rPr>
          <w:noProof/>
        </w:rPr>
        <w:drawing>
          <wp:inline distT="0" distB="0" distL="0" distR="0" wp14:anchorId="3F062135" wp14:editId="3A84D4C4">
            <wp:extent cx="5419725" cy="4593443"/>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3144" t="14990" r="15363" b="7422"/>
                    <a:stretch/>
                  </pic:blipFill>
                  <pic:spPr bwMode="auto">
                    <a:xfrm>
                      <a:off x="0" y="0"/>
                      <a:ext cx="5449517" cy="4618693"/>
                    </a:xfrm>
                    <a:prstGeom prst="rect">
                      <a:avLst/>
                    </a:prstGeom>
                    <a:ln>
                      <a:noFill/>
                    </a:ln>
                    <a:extLst>
                      <a:ext uri="{53640926-AAD7-44D8-BBD7-CCE9431645EC}">
                        <a14:shadowObscured xmlns:a14="http://schemas.microsoft.com/office/drawing/2010/main"/>
                      </a:ext>
                    </a:extLst>
                  </pic:spPr>
                </pic:pic>
              </a:graphicData>
            </a:graphic>
          </wp:inline>
        </w:drawing>
      </w:r>
    </w:p>
    <w:p w14:paraId="76C3BB4A" w14:textId="6A363C7D" w:rsidR="00B018CA" w:rsidRPr="00134519" w:rsidRDefault="00B018CA" w:rsidP="00C741E4">
      <w:pPr>
        <w:pStyle w:val="Heading2"/>
        <w:rPr>
          <w:b/>
          <w:bCs/>
        </w:rPr>
      </w:pPr>
      <w:r w:rsidRPr="00134519">
        <w:rPr>
          <w:rFonts w:ascii="Times New Roman" w:hAnsi="Times New Roman" w:cs="Times New Roman"/>
          <w:b/>
          <w:bCs/>
          <w:color w:val="auto"/>
          <w:sz w:val="24"/>
          <w:szCs w:val="24"/>
        </w:rPr>
        <w:lastRenderedPageBreak/>
        <w:t xml:space="preserve">Fig. </w:t>
      </w:r>
      <w:r w:rsidR="00CC53FA" w:rsidRPr="00134519">
        <w:rPr>
          <w:rFonts w:ascii="Times New Roman" w:hAnsi="Times New Roman" w:cs="Times New Roman"/>
          <w:b/>
          <w:bCs/>
          <w:color w:val="auto"/>
          <w:sz w:val="24"/>
          <w:szCs w:val="24"/>
        </w:rPr>
        <w:t>3</w:t>
      </w:r>
      <w:r w:rsidR="001952B4">
        <w:rPr>
          <w:rFonts w:ascii="Times New Roman" w:hAnsi="Times New Roman" w:cs="Times New Roman"/>
          <w:b/>
          <w:bCs/>
          <w:color w:val="auto"/>
          <w:sz w:val="24"/>
          <w:szCs w:val="24"/>
        </w:rPr>
        <w:t>:</w:t>
      </w:r>
      <w:r w:rsidR="001952B4" w:rsidRPr="00134519">
        <w:rPr>
          <w:rFonts w:ascii="Times New Roman" w:hAnsi="Times New Roman" w:cs="Times New Roman"/>
          <w:b/>
          <w:bCs/>
          <w:color w:val="auto"/>
          <w:sz w:val="24"/>
          <w:szCs w:val="24"/>
        </w:rPr>
        <w:t xml:space="preserve"> </w:t>
      </w:r>
      <w:r w:rsidRPr="00134519">
        <w:rPr>
          <w:rFonts w:ascii="Times New Roman" w:hAnsi="Times New Roman" w:cs="Times New Roman"/>
          <w:b/>
          <w:bCs/>
          <w:color w:val="auto"/>
          <w:sz w:val="24"/>
          <w:szCs w:val="24"/>
        </w:rPr>
        <w:t>Estimation results for the structural model</w:t>
      </w:r>
    </w:p>
    <w:p w14:paraId="4DF506E9" w14:textId="77777777" w:rsidR="00B018CA" w:rsidRPr="00134519" w:rsidRDefault="00B018CA" w:rsidP="00B018CA">
      <w:pPr>
        <w:ind w:firstLine="567"/>
        <w:jc w:val="both"/>
        <w:rPr>
          <w:b/>
          <w:bCs/>
        </w:rPr>
      </w:pPr>
    </w:p>
    <w:p w14:paraId="4C16EA64" w14:textId="77777777" w:rsidR="00B018CA" w:rsidRPr="00134519" w:rsidRDefault="00B018CA" w:rsidP="00B018CA">
      <w:pPr>
        <w:jc w:val="both"/>
      </w:pPr>
    </w:p>
    <w:p w14:paraId="262ADEB0" w14:textId="77777777" w:rsidR="00B018CA" w:rsidRPr="00134519" w:rsidRDefault="00B018CA" w:rsidP="00B018CA">
      <w:pPr>
        <w:jc w:val="both"/>
      </w:pPr>
      <w:r w:rsidRPr="00134519">
        <w:rPr>
          <w:noProof/>
        </w:rPr>
        <mc:AlternateContent>
          <mc:Choice Requires="wpg">
            <w:drawing>
              <wp:anchor distT="0" distB="0" distL="114300" distR="114300" simplePos="0" relativeHeight="251655168" behindDoc="0" locked="0" layoutInCell="1" allowOverlap="1" wp14:anchorId="71C40076" wp14:editId="6843B3D4">
                <wp:simplePos x="0" y="0"/>
                <wp:positionH relativeFrom="column">
                  <wp:posOffset>276225</wp:posOffset>
                </wp:positionH>
                <wp:positionV relativeFrom="paragraph">
                  <wp:posOffset>10795</wp:posOffset>
                </wp:positionV>
                <wp:extent cx="7750812" cy="5146158"/>
                <wp:effectExtent l="0" t="0" r="2540" b="0"/>
                <wp:wrapNone/>
                <wp:docPr id="1" name="Group 1"/>
                <wp:cNvGraphicFramePr/>
                <a:graphic xmlns:a="http://schemas.openxmlformats.org/drawingml/2006/main">
                  <a:graphicData uri="http://schemas.microsoft.com/office/word/2010/wordprocessingGroup">
                    <wpg:wgp>
                      <wpg:cNvGrpSpPr/>
                      <wpg:grpSpPr>
                        <a:xfrm>
                          <a:off x="0" y="0"/>
                          <a:ext cx="7750812" cy="5146158"/>
                          <a:chOff x="0" y="8035"/>
                          <a:chExt cx="8734074" cy="5175045"/>
                        </a:xfrm>
                      </wpg:grpSpPr>
                      <wpg:grpSp>
                        <wpg:cNvPr id="110" name="Group 110"/>
                        <wpg:cNvGrpSpPr/>
                        <wpg:grpSpPr>
                          <a:xfrm>
                            <a:off x="0" y="8035"/>
                            <a:ext cx="8734074" cy="4499702"/>
                            <a:chOff x="0" y="8035"/>
                            <a:chExt cx="8734074" cy="4499702"/>
                          </a:xfrm>
                        </wpg:grpSpPr>
                        <wpg:grpSp>
                          <wpg:cNvPr id="111" name="Group 111"/>
                          <wpg:cNvGrpSpPr/>
                          <wpg:grpSpPr>
                            <a:xfrm>
                              <a:off x="0" y="8035"/>
                              <a:ext cx="8734074" cy="4499702"/>
                              <a:chOff x="0" y="8035"/>
                              <a:chExt cx="8734074" cy="4499702"/>
                            </a:xfrm>
                          </wpg:grpSpPr>
                          <wps:wsp>
                            <wps:cNvPr id="112" name="Text Box 112"/>
                            <wps:cNvSpPr txBox="1"/>
                            <wps:spPr>
                              <a:xfrm>
                                <a:off x="130628" y="149679"/>
                                <a:ext cx="1176597" cy="469539"/>
                              </a:xfrm>
                              <a:prstGeom prst="rect">
                                <a:avLst/>
                              </a:prstGeom>
                              <a:noFill/>
                              <a:ln w="6350">
                                <a:noFill/>
                              </a:ln>
                            </wps:spPr>
                            <wps:txbx>
                              <w:txbxContent>
                                <w:p w14:paraId="77D2AA24" w14:textId="77777777" w:rsidR="00F206A8" w:rsidRPr="00C741E4" w:rsidRDefault="00F206A8" w:rsidP="00B018CA">
                                  <w:pPr>
                                    <w:jc w:val="center"/>
                                    <w:rPr>
                                      <w:sz w:val="22"/>
                                      <w:szCs w:val="22"/>
                                    </w:rPr>
                                  </w:pPr>
                                  <w:r w:rsidRPr="00C741E4">
                                    <w:rPr>
                                      <w:sz w:val="22"/>
                                      <w:szCs w:val="22"/>
                                    </w:rPr>
                                    <w:t>Functional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3" name="Group 113"/>
                            <wpg:cNvGrpSpPr/>
                            <wpg:grpSpPr>
                              <a:xfrm>
                                <a:off x="0" y="8035"/>
                                <a:ext cx="8734074" cy="4499702"/>
                                <a:chOff x="0" y="8035"/>
                                <a:chExt cx="8734074" cy="4499702"/>
                              </a:xfrm>
                            </wpg:grpSpPr>
                            <wpg:grpSp>
                              <wpg:cNvPr id="114" name="Group 114"/>
                              <wpg:cNvGrpSpPr/>
                              <wpg:grpSpPr>
                                <a:xfrm>
                                  <a:off x="0" y="8035"/>
                                  <a:ext cx="8734074" cy="4499702"/>
                                  <a:chOff x="0" y="8035"/>
                                  <a:chExt cx="8734074" cy="4499702"/>
                                </a:xfrm>
                              </wpg:grpSpPr>
                              <wpg:grpSp>
                                <wpg:cNvPr id="115" name="Group 115"/>
                                <wpg:cNvGrpSpPr/>
                                <wpg:grpSpPr>
                                  <a:xfrm>
                                    <a:off x="0" y="8035"/>
                                    <a:ext cx="1437446" cy="4499702"/>
                                    <a:chOff x="0" y="8035"/>
                                    <a:chExt cx="1437446" cy="4499702"/>
                                  </a:xfrm>
                                </wpg:grpSpPr>
                                <wps:wsp>
                                  <wps:cNvPr id="116" name="Oval 116"/>
                                  <wps:cNvSpPr/>
                                  <wps:spPr>
                                    <a:xfrm>
                                      <a:off x="0" y="8035"/>
                                      <a:ext cx="1437446" cy="73039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 name="Group 117"/>
                                  <wpg:cNvGrpSpPr/>
                                  <wpg:grpSpPr>
                                    <a:xfrm>
                                      <a:off x="0" y="936172"/>
                                      <a:ext cx="1437446" cy="730394"/>
                                      <a:chOff x="38100" y="0"/>
                                      <a:chExt cx="1409700" cy="716280"/>
                                    </a:xfrm>
                                  </wpg:grpSpPr>
                                  <wps:wsp>
                                    <wps:cNvPr id="118" name="Oval 118"/>
                                    <wps:cNvSpPr/>
                                    <wps:spPr>
                                      <a:xfrm>
                                        <a:off x="38100" y="0"/>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Text Box 119"/>
                                    <wps:cNvSpPr txBox="1"/>
                                    <wps:spPr>
                                      <a:xfrm>
                                        <a:off x="225809" y="156087"/>
                                        <a:ext cx="1034143" cy="506280"/>
                                      </a:xfrm>
                                      <a:prstGeom prst="rect">
                                        <a:avLst/>
                                      </a:prstGeom>
                                      <a:noFill/>
                                      <a:ln w="6350">
                                        <a:noFill/>
                                      </a:ln>
                                    </wps:spPr>
                                    <wps:txbx>
                                      <w:txbxContent>
                                        <w:p w14:paraId="1D8868A9" w14:textId="77777777" w:rsidR="00F206A8" w:rsidRPr="00FF4311" w:rsidRDefault="00F206A8" w:rsidP="00B018CA">
                                          <w:pPr>
                                            <w:jc w:val="center"/>
                                            <w:rPr>
                                              <w:sz w:val="20"/>
                                              <w:szCs w:val="20"/>
                                            </w:rPr>
                                          </w:pPr>
                                          <w:r w:rsidRPr="00FF4311">
                                            <w:rPr>
                                              <w:sz w:val="20"/>
                                              <w:szCs w:val="20"/>
                                            </w:rPr>
                                            <w:t>Emotional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0" name="Group 120"/>
                                  <wpg:cNvGrpSpPr/>
                                  <wpg:grpSpPr>
                                    <a:xfrm>
                                      <a:off x="0" y="1883229"/>
                                      <a:ext cx="1437446" cy="730394"/>
                                      <a:chOff x="38100" y="0"/>
                                      <a:chExt cx="1409700" cy="716280"/>
                                    </a:xfrm>
                                  </wpg:grpSpPr>
                                  <wps:wsp>
                                    <wps:cNvPr id="121" name="Oval 121"/>
                                    <wps:cNvSpPr/>
                                    <wps:spPr>
                                      <a:xfrm>
                                        <a:off x="38100" y="0"/>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187851" y="224488"/>
                                        <a:ext cx="1110343" cy="427738"/>
                                      </a:xfrm>
                                      <a:prstGeom prst="rect">
                                        <a:avLst/>
                                      </a:prstGeom>
                                      <a:noFill/>
                                      <a:ln w="6350">
                                        <a:noFill/>
                                      </a:ln>
                                    </wps:spPr>
                                    <wps:txbx>
                                      <w:txbxContent>
                                        <w:p w14:paraId="1E110127" w14:textId="77777777" w:rsidR="00F206A8" w:rsidRDefault="00F206A8" w:rsidP="00B018CA">
                                          <w:pPr>
                                            <w:jc w:val="center"/>
                                          </w:pPr>
                                          <w:r w:rsidRPr="00FF4311">
                                            <w:rPr>
                                              <w:sz w:val="20"/>
                                              <w:szCs w:val="20"/>
                                            </w:rPr>
                                            <w:t>Social</w:t>
                                          </w:r>
                                          <w:r w:rsidRPr="00B14207">
                                            <w:t xml:space="preserve"> </w:t>
                                          </w:r>
                                          <w:r w:rsidRPr="00FF4311">
                                            <w:rPr>
                                              <w:sz w:val="20"/>
                                              <w:szCs w:val="20"/>
                                            </w:rPr>
                                            <w:t>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3" name="Group 123"/>
                                  <wpg:cNvGrpSpPr/>
                                  <wpg:grpSpPr>
                                    <a:xfrm>
                                      <a:off x="0" y="2830286"/>
                                      <a:ext cx="1437446" cy="730394"/>
                                      <a:chOff x="38100" y="0"/>
                                      <a:chExt cx="1409700" cy="716280"/>
                                    </a:xfrm>
                                  </wpg:grpSpPr>
                                  <wps:wsp>
                                    <wps:cNvPr id="124" name="Oval 124"/>
                                    <wps:cNvSpPr/>
                                    <wps:spPr>
                                      <a:xfrm>
                                        <a:off x="38100" y="0"/>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Text Box 125"/>
                                    <wps:cNvSpPr txBox="1"/>
                                    <wps:spPr>
                                      <a:xfrm>
                                        <a:off x="166204" y="224921"/>
                                        <a:ext cx="1186542" cy="402073"/>
                                      </a:xfrm>
                                      <a:prstGeom prst="rect">
                                        <a:avLst/>
                                      </a:prstGeom>
                                      <a:noFill/>
                                      <a:ln w="6350">
                                        <a:noFill/>
                                      </a:ln>
                                    </wps:spPr>
                                    <wps:txbx>
                                      <w:txbxContent>
                                        <w:p w14:paraId="1E777B9E" w14:textId="77777777" w:rsidR="00F206A8" w:rsidRPr="00FF4311" w:rsidRDefault="00F206A8" w:rsidP="00B018CA">
                                          <w:pPr>
                                            <w:jc w:val="center"/>
                                            <w:rPr>
                                              <w:sz w:val="20"/>
                                              <w:szCs w:val="20"/>
                                            </w:rPr>
                                          </w:pPr>
                                          <w:r w:rsidRPr="00FF4311">
                                            <w:rPr>
                                              <w:sz w:val="20"/>
                                              <w:szCs w:val="20"/>
                                            </w:rPr>
                                            <w:t>Epistemic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6" name="Group 126"/>
                                  <wpg:cNvGrpSpPr/>
                                  <wpg:grpSpPr>
                                    <a:xfrm>
                                      <a:off x="0" y="3777343"/>
                                      <a:ext cx="1437446" cy="730394"/>
                                      <a:chOff x="38100" y="0"/>
                                      <a:chExt cx="1409700" cy="716280"/>
                                    </a:xfrm>
                                  </wpg:grpSpPr>
                                  <wps:wsp>
                                    <wps:cNvPr id="127" name="Oval 127"/>
                                    <wps:cNvSpPr/>
                                    <wps:spPr>
                                      <a:xfrm>
                                        <a:off x="38100" y="0"/>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Text Box 128"/>
                                    <wps:cNvSpPr txBox="1"/>
                                    <wps:spPr>
                                      <a:xfrm>
                                        <a:off x="190498" y="165922"/>
                                        <a:ext cx="1137558" cy="517071"/>
                                      </a:xfrm>
                                      <a:prstGeom prst="rect">
                                        <a:avLst/>
                                      </a:prstGeom>
                                      <a:noFill/>
                                      <a:ln w="6350">
                                        <a:noFill/>
                                      </a:ln>
                                    </wps:spPr>
                                    <wps:txbx>
                                      <w:txbxContent>
                                        <w:p w14:paraId="46FE569F" w14:textId="77777777" w:rsidR="00F206A8" w:rsidRPr="00FF4311" w:rsidRDefault="00F206A8" w:rsidP="00B018CA">
                                          <w:pPr>
                                            <w:jc w:val="center"/>
                                            <w:rPr>
                                              <w:sz w:val="20"/>
                                              <w:szCs w:val="20"/>
                                            </w:rPr>
                                          </w:pPr>
                                          <w:r w:rsidRPr="00FF4311">
                                            <w:rPr>
                                              <w:sz w:val="20"/>
                                              <w:szCs w:val="20"/>
                                            </w:rPr>
                                            <w:t>Situational Value</w:t>
                                          </w:r>
                                        </w:p>
                                        <w:p w14:paraId="264DE72F" w14:textId="77777777" w:rsidR="00F206A8" w:rsidRPr="00FF4311" w:rsidRDefault="00F206A8" w:rsidP="00B018CA">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29" name="Group 129"/>
                                <wpg:cNvGrpSpPr/>
                                <wpg:grpSpPr>
                                  <a:xfrm>
                                    <a:off x="7205608" y="413657"/>
                                    <a:ext cx="1528466" cy="911900"/>
                                    <a:chOff x="14519" y="114300"/>
                                    <a:chExt cx="1498963" cy="894279"/>
                                  </a:xfrm>
                                </wpg:grpSpPr>
                                <wps:wsp>
                                  <wps:cNvPr id="130" name="Oval 130"/>
                                  <wps:cNvSpPr/>
                                  <wps:spPr>
                                    <a:xfrm>
                                      <a:off x="38100" y="114300"/>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Text Box 131"/>
                                  <wps:cNvSpPr txBox="1"/>
                                  <wps:spPr>
                                    <a:xfrm>
                                      <a:off x="14519" y="315874"/>
                                      <a:ext cx="1498963" cy="692705"/>
                                    </a:xfrm>
                                    <a:prstGeom prst="rect">
                                      <a:avLst/>
                                    </a:prstGeom>
                                    <a:noFill/>
                                    <a:ln w="6350">
                                      <a:noFill/>
                                    </a:ln>
                                  </wps:spPr>
                                  <wps:txbx>
                                    <w:txbxContent>
                                      <w:p w14:paraId="4F9ED33D" w14:textId="77777777" w:rsidR="00F206A8" w:rsidRPr="004A2F99" w:rsidRDefault="00F206A8" w:rsidP="00B018CA">
                                        <w:pPr>
                                          <w:jc w:val="center"/>
                                          <w:rPr>
                                            <w:sz w:val="20"/>
                                            <w:szCs w:val="20"/>
                                          </w:rPr>
                                        </w:pPr>
                                        <w:r w:rsidRPr="004A2F99">
                                          <w:rPr>
                                            <w:sz w:val="20"/>
                                            <w:szCs w:val="20"/>
                                          </w:rPr>
                                          <w:t>Repurchase Intention</w:t>
                                        </w:r>
                                      </w:p>
                                      <w:p w14:paraId="1B1AA9A6" w14:textId="77777777" w:rsidR="00F206A8" w:rsidRPr="004A2F99" w:rsidRDefault="00F206A8" w:rsidP="00B018CA">
                                        <w:pPr>
                                          <w:jc w:val="center"/>
                                          <w:rPr>
                                            <w:sz w:val="20"/>
                                            <w:szCs w:val="20"/>
                                          </w:rPr>
                                        </w:pPr>
                                        <w:r w:rsidRPr="004A2F99">
                                          <w:rPr>
                                            <w:sz w:val="20"/>
                                            <w:szCs w:val="20"/>
                                          </w:rPr>
                                          <w:t>R</w:t>
                                        </w:r>
                                        <w:r w:rsidRPr="004A2F99">
                                          <w:rPr>
                                            <w:sz w:val="20"/>
                                            <w:szCs w:val="20"/>
                                            <w:vertAlign w:val="superscript"/>
                                          </w:rPr>
                                          <w:t>2</w:t>
                                        </w:r>
                                        <w:r w:rsidRPr="004A2F99">
                                          <w:rPr>
                                            <w:sz w:val="20"/>
                                            <w:szCs w:val="20"/>
                                          </w:rPr>
                                          <w:t xml:space="preserve"> = .803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2" name="Group 132"/>
                                <wpg:cNvGrpSpPr/>
                                <wpg:grpSpPr>
                                  <a:xfrm>
                                    <a:off x="7229653" y="3102429"/>
                                    <a:ext cx="1460756" cy="783809"/>
                                    <a:chOff x="38100" y="114300"/>
                                    <a:chExt cx="1432560" cy="768663"/>
                                  </a:xfrm>
                                </wpg:grpSpPr>
                                <wps:wsp>
                                  <wps:cNvPr id="133" name="Oval 133"/>
                                  <wps:cNvSpPr/>
                                  <wps:spPr>
                                    <a:xfrm>
                                      <a:off x="38100" y="114300"/>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Text Box 134"/>
                                  <wps:cNvSpPr txBox="1"/>
                                  <wps:spPr>
                                    <a:xfrm>
                                      <a:off x="38100" y="197791"/>
                                      <a:ext cx="1432560" cy="685172"/>
                                    </a:xfrm>
                                    <a:prstGeom prst="rect">
                                      <a:avLst/>
                                    </a:prstGeom>
                                    <a:noFill/>
                                    <a:ln w="6350">
                                      <a:noFill/>
                                    </a:ln>
                                  </wps:spPr>
                                  <wps:txbx>
                                    <w:txbxContent>
                                      <w:p w14:paraId="199EBF19" w14:textId="527CDF4D" w:rsidR="00F206A8" w:rsidRPr="00FF4311" w:rsidRDefault="00F206A8" w:rsidP="00B018CA">
                                        <w:pPr>
                                          <w:jc w:val="center"/>
                                          <w:rPr>
                                            <w:sz w:val="20"/>
                                            <w:szCs w:val="20"/>
                                          </w:rPr>
                                        </w:pPr>
                                        <w:r w:rsidRPr="00FF4311">
                                          <w:rPr>
                                            <w:sz w:val="20"/>
                                            <w:szCs w:val="20"/>
                                          </w:rPr>
                                          <w:t>Word</w:t>
                                        </w:r>
                                        <w:r>
                                          <w:rPr>
                                            <w:sz w:val="20"/>
                                            <w:szCs w:val="20"/>
                                          </w:rPr>
                                          <w:t>-</w:t>
                                        </w:r>
                                        <w:r w:rsidRPr="00FF4311">
                                          <w:rPr>
                                            <w:sz w:val="20"/>
                                            <w:szCs w:val="20"/>
                                          </w:rPr>
                                          <w:t>of</w:t>
                                        </w:r>
                                        <w:r>
                                          <w:rPr>
                                            <w:sz w:val="20"/>
                                            <w:szCs w:val="20"/>
                                          </w:rPr>
                                          <w:t>-</w:t>
                                        </w:r>
                                        <w:r w:rsidRPr="00FF4311">
                                          <w:rPr>
                                            <w:sz w:val="20"/>
                                            <w:szCs w:val="20"/>
                                          </w:rPr>
                                          <w:t xml:space="preserve">Mouth Intention </w:t>
                                        </w:r>
                                      </w:p>
                                      <w:p w14:paraId="7A15E12B" w14:textId="77777777" w:rsidR="00F206A8" w:rsidRDefault="00F206A8" w:rsidP="00B018CA">
                                        <w:pPr>
                                          <w:jc w:val="center"/>
                                        </w:pPr>
                                        <w:r w:rsidRPr="00FF4311">
                                          <w:rPr>
                                            <w:sz w:val="20"/>
                                            <w:szCs w:val="20"/>
                                          </w:rPr>
                                          <w:t>R</w:t>
                                        </w:r>
                                        <w:r w:rsidRPr="00FF4311">
                                          <w:rPr>
                                            <w:sz w:val="20"/>
                                            <w:szCs w:val="20"/>
                                            <w:vertAlign w:val="superscript"/>
                                          </w:rPr>
                                          <w:t>2</w:t>
                                        </w:r>
                                        <w:r w:rsidRPr="00FF4311">
                                          <w:rPr>
                                            <w:sz w:val="20"/>
                                            <w:szCs w:val="20"/>
                                          </w:rPr>
                                          <w:t xml:space="preserve"> = .890</w:t>
                                        </w:r>
                                      </w:p>
                                      <w:p w14:paraId="346C2C94" w14:textId="77777777" w:rsidR="00F206A8" w:rsidRDefault="00F206A8" w:rsidP="00B01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5" name="Group 135"/>
                                <wpg:cNvGrpSpPr/>
                                <wpg:grpSpPr>
                                  <a:xfrm>
                                    <a:off x="5693228" y="1817915"/>
                                    <a:ext cx="1437446" cy="730394"/>
                                    <a:chOff x="525780" y="80254"/>
                                    <a:chExt cx="1409700" cy="716280"/>
                                  </a:xfrm>
                                </wpg:grpSpPr>
                                <wps:wsp>
                                  <wps:cNvPr id="136" name="Oval 136"/>
                                  <wps:cNvSpPr/>
                                  <wps:spPr>
                                    <a:xfrm>
                                      <a:off x="525780" y="80254"/>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Text Box 137"/>
                                  <wps:cNvSpPr txBox="1"/>
                                  <wps:spPr>
                                    <a:xfrm>
                                      <a:off x="672737" y="317563"/>
                                      <a:ext cx="1158240" cy="359528"/>
                                    </a:xfrm>
                                    <a:prstGeom prst="rect">
                                      <a:avLst/>
                                    </a:prstGeom>
                                    <a:noFill/>
                                    <a:ln w="6350">
                                      <a:noFill/>
                                    </a:ln>
                                  </wps:spPr>
                                  <wps:txbx>
                                    <w:txbxContent>
                                      <w:p w14:paraId="7F868EB0" w14:textId="2069B2A2" w:rsidR="00F206A8" w:rsidRPr="00FF4311" w:rsidRDefault="00F206A8" w:rsidP="00B018CA">
                                        <w:pPr>
                                          <w:jc w:val="center"/>
                                          <w:rPr>
                                            <w:sz w:val="20"/>
                                            <w:szCs w:val="20"/>
                                          </w:rPr>
                                        </w:pPr>
                                        <w:r w:rsidRPr="00FF4311">
                                          <w:rPr>
                                            <w:sz w:val="20"/>
                                            <w:szCs w:val="20"/>
                                          </w:rPr>
                                          <w:t>Perceived Cost</w:t>
                                        </w:r>
                                        <w:r>
                                          <w:rPr>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Group 138"/>
                                <wpg:cNvGrpSpPr/>
                                <wpg:grpSpPr>
                                  <a:xfrm>
                                    <a:off x="2677886" y="1883229"/>
                                    <a:ext cx="1531795" cy="730394"/>
                                    <a:chOff x="25037" y="144780"/>
                                    <a:chExt cx="1502228" cy="716280"/>
                                  </a:xfrm>
                                </wpg:grpSpPr>
                                <wps:wsp>
                                  <wps:cNvPr id="139" name="Oval 139"/>
                                  <wps:cNvSpPr/>
                                  <wps:spPr>
                                    <a:xfrm>
                                      <a:off x="68580" y="144780"/>
                                      <a:ext cx="1409700" cy="7162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25037" y="350520"/>
                                      <a:ext cx="1502228" cy="424543"/>
                                    </a:xfrm>
                                    <a:prstGeom prst="rect">
                                      <a:avLst/>
                                    </a:prstGeom>
                                    <a:noFill/>
                                    <a:ln w="6350">
                                      <a:noFill/>
                                    </a:ln>
                                  </wps:spPr>
                                  <wps:txbx>
                                    <w:txbxContent>
                                      <w:p w14:paraId="3BD0812B" w14:textId="11F6BC75" w:rsidR="00F206A8" w:rsidRPr="00FF4311" w:rsidRDefault="00F206A8" w:rsidP="00B018CA">
                                        <w:pPr>
                                          <w:jc w:val="center"/>
                                          <w:rPr>
                                            <w:sz w:val="20"/>
                                            <w:szCs w:val="20"/>
                                          </w:rPr>
                                        </w:pPr>
                                        <w:r w:rsidRPr="00FF4311">
                                          <w:rPr>
                                            <w:sz w:val="20"/>
                                            <w:szCs w:val="20"/>
                                          </w:rPr>
                                          <w:t>Relative Advantage</w:t>
                                        </w:r>
                                        <w:r>
                                          <w:rPr>
                                            <w:sz w:val="20"/>
                                            <w:szCs w:val="20"/>
                                          </w:rPr>
                                          <w:t>s</w:t>
                                        </w:r>
                                      </w:p>
                                      <w:p w14:paraId="48F82264" w14:textId="77777777" w:rsidR="00F206A8" w:rsidRPr="00FF4311" w:rsidRDefault="00F206A8" w:rsidP="00B018CA">
                                        <w:pPr>
                                          <w:jc w:val="center"/>
                                          <w:rPr>
                                            <w:sz w:val="20"/>
                                            <w:szCs w:val="20"/>
                                          </w:rPr>
                                        </w:pPr>
                                        <w:r w:rsidRPr="00FF4311">
                                          <w:rPr>
                                            <w:sz w:val="20"/>
                                            <w:szCs w:val="20"/>
                                          </w:rPr>
                                          <w:t>R</w:t>
                                        </w:r>
                                        <w:r w:rsidRPr="00FF4311">
                                          <w:rPr>
                                            <w:sz w:val="20"/>
                                            <w:szCs w:val="20"/>
                                            <w:vertAlign w:val="superscript"/>
                                          </w:rPr>
                                          <w:t>2</w:t>
                                        </w:r>
                                        <w:r w:rsidRPr="00FF4311">
                                          <w:rPr>
                                            <w:sz w:val="20"/>
                                            <w:szCs w:val="20"/>
                                          </w:rPr>
                                          <w:t xml:space="preserve"> = .677</w:t>
                                        </w:r>
                                      </w:p>
                                      <w:p w14:paraId="724C3303" w14:textId="77777777" w:rsidR="00F206A8" w:rsidRDefault="00F206A8" w:rsidP="00B018CA">
                                        <w:pPr>
                                          <w:jc w:val="center"/>
                                        </w:pPr>
                                      </w:p>
                                      <w:p w14:paraId="704DEE60" w14:textId="77777777" w:rsidR="00F206A8" w:rsidRDefault="00F206A8" w:rsidP="00B018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41" name="Group 141"/>
                              <wpg:cNvGrpSpPr/>
                              <wpg:grpSpPr>
                                <a:xfrm>
                                  <a:off x="1436914" y="373233"/>
                                  <a:ext cx="5798341" cy="3762288"/>
                                  <a:chOff x="0" y="14004"/>
                                  <a:chExt cx="5798341" cy="3762288"/>
                                </a:xfrm>
                              </wpg:grpSpPr>
                              <wpg:grpSp>
                                <wpg:cNvPr id="142" name="Group 142"/>
                                <wpg:cNvGrpSpPr/>
                                <wpg:grpSpPr>
                                  <a:xfrm>
                                    <a:off x="0" y="14004"/>
                                    <a:ext cx="1495881" cy="3762288"/>
                                    <a:chOff x="7620" y="-47227"/>
                                    <a:chExt cx="1467007" cy="3689587"/>
                                  </a:xfrm>
                                </wpg:grpSpPr>
                                <wps:wsp>
                                  <wps:cNvPr id="143" name="Straight Arrow Connector 143"/>
                                  <wps:cNvCnPr/>
                                  <wps:spPr>
                                    <a:xfrm>
                                      <a:off x="8141" y="-47227"/>
                                      <a:ext cx="1466486" cy="15857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 name="Straight Arrow Connector 144"/>
                                  <wps:cNvCnPr/>
                                  <wps:spPr>
                                    <a:xfrm>
                                      <a:off x="7620" y="861060"/>
                                      <a:ext cx="1310640" cy="792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 name="Straight Arrow Connector 145"/>
                                  <wps:cNvCnPr/>
                                  <wps:spPr>
                                    <a:xfrm>
                                      <a:off x="7620" y="1790700"/>
                                      <a:ext cx="1257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 name="Straight Arrow Connector 146"/>
                                  <wps:cNvCnPr/>
                                  <wps:spPr>
                                    <a:xfrm flipV="1">
                                      <a:off x="7620" y="1950720"/>
                                      <a:ext cx="1310640" cy="7620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47" name="Straight Arrow Connector 147"/>
                                  <wps:cNvCnPr/>
                                  <wps:spPr>
                                    <a:xfrm flipV="1">
                                      <a:off x="7620" y="2043943"/>
                                      <a:ext cx="1463746" cy="15984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cNvPr id="148" name="Group 148"/>
                                <wpg:cNvGrpSpPr/>
                                <wpg:grpSpPr>
                                  <a:xfrm>
                                    <a:off x="2721429" y="429986"/>
                                    <a:ext cx="3076912" cy="2680701"/>
                                    <a:chOff x="7620" y="76200"/>
                                    <a:chExt cx="3017520" cy="2628900"/>
                                  </a:xfrm>
                                </wpg:grpSpPr>
                                <wps:wsp>
                                  <wps:cNvPr id="149" name="Straight Arrow Connector 149"/>
                                  <wps:cNvCnPr/>
                                  <wps:spPr>
                                    <a:xfrm flipV="1">
                                      <a:off x="7620" y="76200"/>
                                      <a:ext cx="3017520" cy="1440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Straight Arrow Connector 150"/>
                                  <wps:cNvCnPr/>
                                  <wps:spPr>
                                    <a:xfrm>
                                      <a:off x="7620" y="1516380"/>
                                      <a:ext cx="3017520" cy="1188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 name="Straight Arrow Connector 151"/>
                                  <wps:cNvCnPr/>
                                  <wps:spPr>
                                    <a:xfrm flipH="1" flipV="1">
                                      <a:off x="1645920" y="701041"/>
                                      <a:ext cx="575310" cy="3926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 name="Straight Arrow Connector 152"/>
                                  <wps:cNvCnPr/>
                                  <wps:spPr>
                                    <a:xfrm flipH="1">
                                      <a:off x="1630680" y="1809994"/>
                                      <a:ext cx="590550" cy="35814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grpSp>
                            </wpg:grpSp>
                          </wpg:grpSp>
                        </wpg:grpSp>
                        <wps:wsp>
                          <wps:cNvPr id="153" name="Text Box 153"/>
                          <wps:cNvSpPr txBox="1"/>
                          <wps:spPr>
                            <a:xfrm rot="2786829">
                              <a:off x="1628548" y="950912"/>
                              <a:ext cx="1197429" cy="402771"/>
                            </a:xfrm>
                            <a:prstGeom prst="rect">
                              <a:avLst/>
                            </a:prstGeom>
                            <a:noFill/>
                            <a:ln w="6350">
                              <a:noFill/>
                            </a:ln>
                          </wps:spPr>
                          <wps:txbx>
                            <w:txbxContent>
                              <w:p w14:paraId="4C10AC38" w14:textId="77777777" w:rsidR="00F206A8" w:rsidRPr="002D11DE" w:rsidRDefault="00F206A8" w:rsidP="00B018CA">
                                <w:pPr>
                                  <w:rPr>
                                    <w:sz w:val="28"/>
                                  </w:rPr>
                                </w:pPr>
                                <w:r w:rsidRPr="002D11DE">
                                  <w:rPr>
                                    <w:b/>
                                    <w:bCs/>
                                    <w:i/>
                                    <w:iCs/>
                                    <w:sz w:val="20"/>
                                  </w:rPr>
                                  <w:t>H</w:t>
                                </w:r>
                                <w:r w:rsidRPr="002D11DE">
                                  <w:rPr>
                                    <w:b/>
                                    <w:bCs/>
                                    <w:i/>
                                    <w:iCs/>
                                    <w:sz w:val="20"/>
                                    <w:vertAlign w:val="subscript"/>
                                  </w:rPr>
                                  <w:t>1</w:t>
                                </w:r>
                                <w:r>
                                  <w:rPr>
                                    <w:b/>
                                    <w:bCs/>
                                    <w:i/>
                                    <w:iCs/>
                                    <w:sz w:val="20"/>
                                    <w:vertAlign w:val="subscript"/>
                                  </w:rPr>
                                  <w:t>a</w:t>
                                </w:r>
                                <w:r w:rsidRPr="002D11DE">
                                  <w:rPr>
                                    <w:sz w:val="20"/>
                                  </w:rPr>
                                  <w:t xml:space="preserve"> = .</w:t>
                                </w:r>
                                <w:r>
                                  <w:rPr>
                                    <w:sz w:val="20"/>
                                  </w:rPr>
                                  <w:t>35</w:t>
                                </w:r>
                                <w:r w:rsidRPr="002D11DE">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Text Box 154"/>
                          <wps:cNvSpPr txBox="1"/>
                          <wps:spPr>
                            <a:xfrm rot="2128285">
                              <a:off x="1534886" y="1499507"/>
                              <a:ext cx="1197429" cy="402771"/>
                            </a:xfrm>
                            <a:prstGeom prst="rect">
                              <a:avLst/>
                            </a:prstGeom>
                            <a:noFill/>
                            <a:ln w="6350">
                              <a:noFill/>
                            </a:ln>
                          </wps:spPr>
                          <wps:txbx>
                            <w:txbxContent>
                              <w:p w14:paraId="76F55904" w14:textId="77777777" w:rsidR="00F206A8" w:rsidRPr="002D11DE" w:rsidRDefault="00F206A8" w:rsidP="00B018CA">
                                <w:pPr>
                                  <w:rPr>
                                    <w:sz w:val="28"/>
                                  </w:rPr>
                                </w:pPr>
                                <w:r w:rsidRPr="002D11DE">
                                  <w:rPr>
                                    <w:b/>
                                    <w:bCs/>
                                    <w:i/>
                                    <w:iCs/>
                                    <w:sz w:val="20"/>
                                  </w:rPr>
                                  <w:t>H</w:t>
                                </w:r>
                                <w:r>
                                  <w:rPr>
                                    <w:b/>
                                    <w:bCs/>
                                    <w:i/>
                                    <w:iCs/>
                                    <w:sz w:val="20"/>
                                    <w:vertAlign w:val="subscript"/>
                                  </w:rPr>
                                  <w:t>1b</w:t>
                                </w:r>
                                <w:r w:rsidRPr="002D11DE">
                                  <w:rPr>
                                    <w:sz w:val="20"/>
                                  </w:rPr>
                                  <w:t xml:space="preserve"> = .</w:t>
                                </w:r>
                                <w:r>
                                  <w:rPr>
                                    <w:sz w:val="20"/>
                                  </w:rPr>
                                  <w:t>28</w:t>
                                </w:r>
                                <w:r w:rsidRPr="002D11DE">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Text Box 155"/>
                          <wps:cNvSpPr txBox="1"/>
                          <wps:spPr>
                            <a:xfrm>
                              <a:off x="1578428" y="2035628"/>
                              <a:ext cx="1197429" cy="402771"/>
                            </a:xfrm>
                            <a:prstGeom prst="rect">
                              <a:avLst/>
                            </a:prstGeom>
                            <a:noFill/>
                            <a:ln w="6350">
                              <a:noFill/>
                            </a:ln>
                          </wps:spPr>
                          <wps:txbx>
                            <w:txbxContent>
                              <w:p w14:paraId="63CE38A8" w14:textId="77777777" w:rsidR="00F206A8" w:rsidRPr="002D11DE" w:rsidRDefault="00F206A8" w:rsidP="00B018CA">
                                <w:pPr>
                                  <w:rPr>
                                    <w:sz w:val="28"/>
                                  </w:rPr>
                                </w:pPr>
                                <w:r w:rsidRPr="002D11DE">
                                  <w:rPr>
                                    <w:b/>
                                    <w:bCs/>
                                    <w:i/>
                                    <w:iCs/>
                                    <w:sz w:val="20"/>
                                  </w:rPr>
                                  <w:t>H</w:t>
                                </w:r>
                                <w:r>
                                  <w:rPr>
                                    <w:b/>
                                    <w:bCs/>
                                    <w:i/>
                                    <w:iCs/>
                                    <w:sz w:val="20"/>
                                    <w:vertAlign w:val="subscript"/>
                                  </w:rPr>
                                  <w:t>1c</w:t>
                                </w:r>
                                <w:r w:rsidRPr="002D11DE">
                                  <w:rPr>
                                    <w:sz w:val="20"/>
                                  </w:rPr>
                                  <w:t xml:space="preserve"> = .</w:t>
                                </w:r>
                                <w:r>
                                  <w:rPr>
                                    <w:sz w:val="20"/>
                                  </w:rPr>
                                  <w:t>14</w:t>
                                </w:r>
                                <w:r w:rsidRPr="002D11DE">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Text Box 156"/>
                          <wps:cNvSpPr txBox="1"/>
                          <wps:spPr>
                            <a:xfrm rot="19831715">
                              <a:off x="1578428" y="2547257"/>
                              <a:ext cx="1197429" cy="402771"/>
                            </a:xfrm>
                            <a:prstGeom prst="rect">
                              <a:avLst/>
                            </a:prstGeom>
                            <a:noFill/>
                            <a:ln w="6350">
                              <a:noFill/>
                            </a:ln>
                          </wps:spPr>
                          <wps:txbx>
                            <w:txbxContent>
                              <w:p w14:paraId="036628B1" w14:textId="77777777" w:rsidR="00F206A8" w:rsidRPr="002D11DE" w:rsidRDefault="00F206A8" w:rsidP="00B018CA">
                                <w:pPr>
                                  <w:rPr>
                                    <w:sz w:val="28"/>
                                  </w:rPr>
                                </w:pPr>
                                <w:r w:rsidRPr="002D11DE">
                                  <w:rPr>
                                    <w:b/>
                                    <w:bCs/>
                                    <w:i/>
                                    <w:iCs/>
                                    <w:sz w:val="20"/>
                                  </w:rPr>
                                  <w:t>H</w:t>
                                </w:r>
                                <w:r>
                                  <w:rPr>
                                    <w:b/>
                                    <w:bCs/>
                                    <w:i/>
                                    <w:iCs/>
                                    <w:sz w:val="20"/>
                                    <w:vertAlign w:val="subscript"/>
                                  </w:rPr>
                                  <w:t>1d</w:t>
                                </w:r>
                                <w:r w:rsidRPr="002D11DE">
                                  <w:rPr>
                                    <w:sz w:val="20"/>
                                  </w:rPr>
                                  <w:t xml:space="preserve"> = .</w:t>
                                </w:r>
                                <w:r>
                                  <w:rPr>
                                    <w:sz w:val="20"/>
                                  </w:rPr>
                                  <w:t>01</w:t>
                                </w:r>
                                <w:r w:rsidRPr="005336EB">
                                  <w:rPr>
                                    <w:sz w:val="20"/>
                                    <w:vertAlign w:val="superscript"/>
                                  </w:rPr>
                                  <w:t>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rot="18931190">
                              <a:off x="1600200" y="3058885"/>
                              <a:ext cx="1197429" cy="402771"/>
                            </a:xfrm>
                            <a:prstGeom prst="rect">
                              <a:avLst/>
                            </a:prstGeom>
                            <a:noFill/>
                            <a:ln w="6350">
                              <a:noFill/>
                            </a:ln>
                          </wps:spPr>
                          <wps:txbx>
                            <w:txbxContent>
                              <w:p w14:paraId="3BE82695" w14:textId="77777777" w:rsidR="00F206A8" w:rsidRPr="00260C63" w:rsidRDefault="00F206A8" w:rsidP="00B018CA">
                                <w:pPr>
                                  <w:rPr>
                                    <w:sz w:val="28"/>
                                    <w:vertAlign w:val="superscript"/>
                                  </w:rPr>
                                </w:pPr>
                                <w:r w:rsidRPr="002D11DE">
                                  <w:rPr>
                                    <w:b/>
                                    <w:bCs/>
                                    <w:i/>
                                    <w:iCs/>
                                    <w:sz w:val="20"/>
                                  </w:rPr>
                                  <w:t>H</w:t>
                                </w:r>
                                <w:r>
                                  <w:rPr>
                                    <w:b/>
                                    <w:bCs/>
                                    <w:i/>
                                    <w:iCs/>
                                    <w:sz w:val="20"/>
                                    <w:vertAlign w:val="subscript"/>
                                  </w:rPr>
                                  <w:t>1e</w:t>
                                </w:r>
                                <w:r w:rsidRPr="002D11DE">
                                  <w:rPr>
                                    <w:sz w:val="20"/>
                                  </w:rPr>
                                  <w:t xml:space="preserve"> = .</w:t>
                                </w:r>
                                <w:r>
                                  <w:rPr>
                                    <w:sz w:val="2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rot="20101873">
                              <a:off x="4238731" y="1693905"/>
                              <a:ext cx="1197429" cy="402771"/>
                            </a:xfrm>
                            <a:prstGeom prst="rect">
                              <a:avLst/>
                            </a:prstGeom>
                            <a:noFill/>
                            <a:ln w="6350">
                              <a:noFill/>
                            </a:ln>
                          </wps:spPr>
                          <wps:txbx>
                            <w:txbxContent>
                              <w:p w14:paraId="77687150" w14:textId="77777777" w:rsidR="00F206A8" w:rsidRPr="002D11DE" w:rsidRDefault="00F206A8" w:rsidP="00B018CA">
                                <w:pPr>
                                  <w:rPr>
                                    <w:sz w:val="28"/>
                                  </w:rPr>
                                </w:pPr>
                                <w:r w:rsidRPr="002D11DE">
                                  <w:rPr>
                                    <w:b/>
                                    <w:bCs/>
                                    <w:i/>
                                    <w:iCs/>
                                    <w:sz w:val="20"/>
                                  </w:rPr>
                                  <w:t>H</w:t>
                                </w:r>
                                <w:r>
                                  <w:rPr>
                                    <w:b/>
                                    <w:bCs/>
                                    <w:i/>
                                    <w:iCs/>
                                    <w:sz w:val="20"/>
                                    <w:vertAlign w:val="subscript"/>
                                  </w:rPr>
                                  <w:t>2</w:t>
                                </w:r>
                                <w:r w:rsidRPr="002D11DE">
                                  <w:rPr>
                                    <w:sz w:val="20"/>
                                  </w:rPr>
                                  <w:t xml:space="preserve"> = .</w:t>
                                </w:r>
                                <w:r>
                                  <w:rPr>
                                    <w:sz w:val="20"/>
                                  </w:rPr>
                                  <w:t>57</w:t>
                                </w:r>
                                <w:r w:rsidRPr="002D11DE">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Text Box 159"/>
                          <wps:cNvSpPr txBox="1"/>
                          <wps:spPr>
                            <a:xfrm rot="1346102">
                              <a:off x="4189883" y="2543878"/>
                              <a:ext cx="1197429" cy="402771"/>
                            </a:xfrm>
                            <a:prstGeom prst="rect">
                              <a:avLst/>
                            </a:prstGeom>
                            <a:noFill/>
                            <a:ln w="6350">
                              <a:noFill/>
                            </a:ln>
                          </wps:spPr>
                          <wps:txbx>
                            <w:txbxContent>
                              <w:p w14:paraId="5269186B" w14:textId="77777777" w:rsidR="00F206A8" w:rsidRPr="002D11DE" w:rsidRDefault="00F206A8" w:rsidP="00B018CA">
                                <w:pPr>
                                  <w:rPr>
                                    <w:sz w:val="28"/>
                                  </w:rPr>
                                </w:pPr>
                                <w:r w:rsidRPr="002D11DE">
                                  <w:rPr>
                                    <w:b/>
                                    <w:bCs/>
                                    <w:i/>
                                    <w:iCs/>
                                    <w:sz w:val="20"/>
                                  </w:rPr>
                                  <w:t>H</w:t>
                                </w:r>
                                <w:r>
                                  <w:rPr>
                                    <w:b/>
                                    <w:bCs/>
                                    <w:i/>
                                    <w:iCs/>
                                    <w:sz w:val="20"/>
                                    <w:vertAlign w:val="subscript"/>
                                  </w:rPr>
                                  <w:t>3</w:t>
                                </w:r>
                                <w:r w:rsidRPr="002D11DE">
                                  <w:rPr>
                                    <w:sz w:val="20"/>
                                  </w:rPr>
                                  <w:t xml:space="preserve"> = .</w:t>
                                </w:r>
                                <w:r>
                                  <w:rPr>
                                    <w:sz w:val="20"/>
                                  </w:rPr>
                                  <w:t>40</w:t>
                                </w:r>
                                <w:r w:rsidRPr="002D11DE">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160"/>
                          <wps:cNvSpPr txBox="1"/>
                          <wps:spPr>
                            <a:xfrm>
                              <a:off x="6161314" y="2688771"/>
                              <a:ext cx="1197429" cy="402771"/>
                            </a:xfrm>
                            <a:prstGeom prst="rect">
                              <a:avLst/>
                            </a:prstGeom>
                            <a:noFill/>
                            <a:ln w="6350">
                              <a:noFill/>
                            </a:ln>
                          </wps:spPr>
                          <wps:txbx>
                            <w:txbxContent>
                              <w:p w14:paraId="751CDF5E" w14:textId="77777777" w:rsidR="00F206A8" w:rsidRPr="002D11DE" w:rsidRDefault="00F206A8" w:rsidP="00B018CA">
                                <w:pPr>
                                  <w:rPr>
                                    <w:sz w:val="28"/>
                                  </w:rPr>
                                </w:pPr>
                                <w:r w:rsidRPr="002D11DE">
                                  <w:rPr>
                                    <w:b/>
                                    <w:bCs/>
                                    <w:i/>
                                    <w:iCs/>
                                    <w:sz w:val="20"/>
                                  </w:rPr>
                                  <w:t>H</w:t>
                                </w:r>
                                <w:r>
                                  <w:rPr>
                                    <w:b/>
                                    <w:bCs/>
                                    <w:i/>
                                    <w:iCs/>
                                    <w:sz w:val="20"/>
                                    <w:vertAlign w:val="subscript"/>
                                  </w:rPr>
                                  <w:t>7</w:t>
                                </w:r>
                                <w:r w:rsidRPr="002D11DE">
                                  <w:rPr>
                                    <w:sz w:val="20"/>
                                  </w:rPr>
                                  <w:t xml:space="preserve"> = </w:t>
                                </w:r>
                                <w:r>
                                  <w:rPr>
                                    <w:sz w:val="20"/>
                                  </w:rPr>
                                  <w:t>-</w:t>
                                </w:r>
                                <w:r w:rsidRPr="002D11DE">
                                  <w:rPr>
                                    <w:sz w:val="20"/>
                                  </w:rPr>
                                  <w:t>.</w:t>
                                </w:r>
                                <w:r>
                                  <w:rPr>
                                    <w:sz w:val="20"/>
                                  </w:rPr>
                                  <w:t>01</w:t>
                                </w:r>
                                <w:r>
                                  <w:rPr>
                                    <w:sz w:val="20"/>
                                    <w:vertAlign w:val="superscript"/>
                                  </w:rPr>
                                  <w:t>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Text Box 161"/>
                          <wps:cNvSpPr txBox="1"/>
                          <wps:spPr>
                            <a:xfrm>
                              <a:off x="6106886" y="1447800"/>
                              <a:ext cx="1196975" cy="402590"/>
                            </a:xfrm>
                            <a:prstGeom prst="rect">
                              <a:avLst/>
                            </a:prstGeom>
                            <a:noFill/>
                            <a:ln w="6350">
                              <a:noFill/>
                            </a:ln>
                          </wps:spPr>
                          <wps:txbx>
                            <w:txbxContent>
                              <w:p w14:paraId="1D1933BD" w14:textId="77777777" w:rsidR="00F206A8" w:rsidRPr="002D11DE" w:rsidRDefault="00F206A8" w:rsidP="00B018CA">
                                <w:pPr>
                                  <w:rPr>
                                    <w:sz w:val="28"/>
                                  </w:rPr>
                                </w:pPr>
                                <w:r w:rsidRPr="002D11DE">
                                  <w:rPr>
                                    <w:b/>
                                    <w:bCs/>
                                    <w:i/>
                                    <w:iCs/>
                                    <w:sz w:val="20"/>
                                  </w:rPr>
                                  <w:t>H</w:t>
                                </w:r>
                                <w:r>
                                  <w:rPr>
                                    <w:b/>
                                    <w:bCs/>
                                    <w:i/>
                                    <w:iCs/>
                                    <w:sz w:val="20"/>
                                    <w:vertAlign w:val="subscript"/>
                                  </w:rPr>
                                  <w:t>6</w:t>
                                </w:r>
                                <w:r w:rsidRPr="002D11DE">
                                  <w:rPr>
                                    <w:sz w:val="20"/>
                                  </w:rPr>
                                  <w:t xml:space="preserve"> = </w:t>
                                </w:r>
                                <w:r>
                                  <w:rPr>
                                    <w:sz w:val="20"/>
                                  </w:rPr>
                                  <w:t>-</w:t>
                                </w:r>
                                <w:r w:rsidRPr="002D11DE">
                                  <w:rPr>
                                    <w:sz w:val="20"/>
                                  </w:rPr>
                                  <w:t>.</w:t>
                                </w:r>
                                <w:r>
                                  <w:rPr>
                                    <w:sz w:val="20"/>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Text Box 162"/>
                          <wps:cNvSpPr txBox="1"/>
                          <wps:spPr>
                            <a:xfrm>
                              <a:off x="5355566" y="417471"/>
                              <a:ext cx="1197429" cy="908177"/>
                            </a:xfrm>
                            <a:prstGeom prst="rect">
                              <a:avLst/>
                            </a:prstGeom>
                            <a:noFill/>
                            <a:ln w="6350">
                              <a:noFill/>
                            </a:ln>
                          </wps:spPr>
                          <wps:txbx>
                            <w:txbxContent>
                              <w:p w14:paraId="145DDA93" w14:textId="77777777" w:rsidR="00F206A8" w:rsidRDefault="00F206A8" w:rsidP="00B018CA">
                                <w:pPr>
                                  <w:rPr>
                                    <w:sz w:val="20"/>
                                  </w:rPr>
                                </w:pPr>
                                <w:r w:rsidRPr="002D11DE">
                                  <w:rPr>
                                    <w:b/>
                                    <w:bCs/>
                                    <w:i/>
                                    <w:iCs/>
                                    <w:sz w:val="20"/>
                                  </w:rPr>
                                  <w:t>H</w:t>
                                </w:r>
                                <w:r>
                                  <w:rPr>
                                    <w:b/>
                                    <w:bCs/>
                                    <w:i/>
                                    <w:iCs/>
                                    <w:sz w:val="20"/>
                                    <w:vertAlign w:val="subscript"/>
                                  </w:rPr>
                                  <w:t>4a</w:t>
                                </w:r>
                                <w:r w:rsidRPr="002D11DE">
                                  <w:rPr>
                                    <w:sz w:val="20"/>
                                  </w:rPr>
                                  <w:t xml:space="preserve"> = .</w:t>
                                </w:r>
                                <w:r>
                                  <w:rPr>
                                    <w:sz w:val="20"/>
                                  </w:rPr>
                                  <w:t>17</w:t>
                                </w:r>
                                <w:r w:rsidRPr="002D11DE">
                                  <w:rPr>
                                    <w:sz w:val="20"/>
                                  </w:rPr>
                                  <w:t>**</w:t>
                                </w:r>
                              </w:p>
                              <w:p w14:paraId="6F96F0C6" w14:textId="77777777" w:rsidR="00F206A8" w:rsidRDefault="00F206A8" w:rsidP="00B018CA">
                                <w:pPr>
                                  <w:rPr>
                                    <w:sz w:val="20"/>
                                  </w:rPr>
                                </w:pPr>
                                <w:r w:rsidRPr="002D11DE">
                                  <w:rPr>
                                    <w:b/>
                                    <w:bCs/>
                                    <w:i/>
                                    <w:iCs/>
                                    <w:sz w:val="20"/>
                                  </w:rPr>
                                  <w:t>H</w:t>
                                </w:r>
                                <w:r>
                                  <w:rPr>
                                    <w:b/>
                                    <w:bCs/>
                                    <w:i/>
                                    <w:iCs/>
                                    <w:sz w:val="20"/>
                                    <w:vertAlign w:val="subscript"/>
                                  </w:rPr>
                                  <w:t>4b</w:t>
                                </w:r>
                                <w:r w:rsidRPr="002D11DE">
                                  <w:rPr>
                                    <w:sz w:val="20"/>
                                  </w:rPr>
                                  <w:t xml:space="preserve"> = .</w:t>
                                </w:r>
                                <w:r>
                                  <w:rPr>
                                    <w:sz w:val="20"/>
                                  </w:rPr>
                                  <w:t>20</w:t>
                                </w:r>
                                <w:r w:rsidRPr="002D11DE">
                                  <w:rPr>
                                    <w:sz w:val="20"/>
                                  </w:rPr>
                                  <w:t>**</w:t>
                                </w:r>
                              </w:p>
                              <w:p w14:paraId="0C9FBEB0" w14:textId="77777777" w:rsidR="00F206A8" w:rsidRPr="002D11DE" w:rsidRDefault="00F206A8" w:rsidP="00B018CA">
                                <w:pPr>
                                  <w:rPr>
                                    <w:sz w:val="28"/>
                                  </w:rPr>
                                </w:pPr>
                                <w:r w:rsidRPr="002D11DE">
                                  <w:rPr>
                                    <w:b/>
                                    <w:bCs/>
                                    <w:i/>
                                    <w:iCs/>
                                    <w:sz w:val="20"/>
                                  </w:rPr>
                                  <w:t>H</w:t>
                                </w:r>
                                <w:r>
                                  <w:rPr>
                                    <w:b/>
                                    <w:bCs/>
                                    <w:i/>
                                    <w:iCs/>
                                    <w:sz w:val="20"/>
                                    <w:vertAlign w:val="subscript"/>
                                  </w:rPr>
                                  <w:t>4c</w:t>
                                </w:r>
                                <w:r w:rsidRPr="002D11DE">
                                  <w:rPr>
                                    <w:sz w:val="20"/>
                                  </w:rPr>
                                  <w:t xml:space="preserve"> = .</w:t>
                                </w:r>
                                <w:r>
                                  <w:rPr>
                                    <w:sz w:val="20"/>
                                  </w:rPr>
                                  <w:t>06</w:t>
                                </w:r>
                                <w:r w:rsidRPr="002D11DE">
                                  <w:rPr>
                                    <w:sz w:val="20"/>
                                  </w:rPr>
                                  <w:t>**</w:t>
                                </w:r>
                              </w:p>
                              <w:p w14:paraId="676328FF" w14:textId="77777777" w:rsidR="00F206A8" w:rsidRPr="002D11DE" w:rsidRDefault="00F206A8" w:rsidP="00B018CA">
                                <w:pPr>
                                  <w:rPr>
                                    <w:sz w:val="28"/>
                                  </w:rPr>
                                </w:pPr>
                                <w:r w:rsidRPr="002D11DE">
                                  <w:rPr>
                                    <w:b/>
                                    <w:bCs/>
                                    <w:i/>
                                    <w:iCs/>
                                    <w:sz w:val="20"/>
                                  </w:rPr>
                                  <w:t>H</w:t>
                                </w:r>
                                <w:r>
                                  <w:rPr>
                                    <w:b/>
                                    <w:bCs/>
                                    <w:i/>
                                    <w:iCs/>
                                    <w:sz w:val="20"/>
                                    <w:vertAlign w:val="subscript"/>
                                  </w:rPr>
                                  <w:t>4d</w:t>
                                </w:r>
                                <w:r w:rsidRPr="002D11DE">
                                  <w:rPr>
                                    <w:sz w:val="20"/>
                                  </w:rPr>
                                  <w:t xml:space="preserve"> = </w:t>
                                </w:r>
                                <w:r>
                                  <w:rPr>
                                    <w:sz w:val="20"/>
                                  </w:rPr>
                                  <w:t>-.01</w:t>
                                </w:r>
                                <w:r>
                                  <w:rPr>
                                    <w:sz w:val="20"/>
                                    <w:vertAlign w:val="superscript"/>
                                  </w:rPr>
                                  <w:t>ns</w:t>
                                </w:r>
                              </w:p>
                              <w:p w14:paraId="6228AE47" w14:textId="77777777" w:rsidR="00F206A8" w:rsidRPr="002D11DE" w:rsidRDefault="00F206A8" w:rsidP="00B018CA">
                                <w:pPr>
                                  <w:rPr>
                                    <w:sz w:val="28"/>
                                  </w:rPr>
                                </w:pPr>
                                <w:r w:rsidRPr="002D11DE">
                                  <w:rPr>
                                    <w:b/>
                                    <w:bCs/>
                                    <w:i/>
                                    <w:iCs/>
                                    <w:sz w:val="20"/>
                                  </w:rPr>
                                  <w:t>H</w:t>
                                </w:r>
                                <w:r>
                                  <w:rPr>
                                    <w:b/>
                                    <w:bCs/>
                                    <w:i/>
                                    <w:iCs/>
                                    <w:sz w:val="20"/>
                                    <w:vertAlign w:val="subscript"/>
                                  </w:rPr>
                                  <w:t>4e</w:t>
                                </w:r>
                                <w:r w:rsidRPr="002D11DE">
                                  <w:rPr>
                                    <w:sz w:val="20"/>
                                  </w:rPr>
                                  <w:t xml:space="preserve"> = .</w:t>
                                </w:r>
                                <w:r>
                                  <w:rPr>
                                    <w:sz w:val="20"/>
                                  </w:rPr>
                                  <w:t>14</w:t>
                                </w:r>
                                <w:r w:rsidRPr="002D11DE">
                                  <w:rPr>
                                    <w:sz w:val="20"/>
                                  </w:rPr>
                                  <w:t>**</w:t>
                                </w:r>
                              </w:p>
                              <w:p w14:paraId="4DB2CC5C" w14:textId="77777777" w:rsidR="00F206A8" w:rsidRPr="002D11DE" w:rsidRDefault="00F206A8" w:rsidP="00B018CA">
                                <w:pPr>
                                  <w:rPr>
                                    <w:sz w:val="28"/>
                                  </w:rPr>
                                </w:pPr>
                              </w:p>
                              <w:p w14:paraId="5F56B4D8" w14:textId="77777777" w:rsidR="00F206A8" w:rsidRPr="002D11DE" w:rsidRDefault="00F206A8" w:rsidP="00B018CA">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3" name="Group 163"/>
                        <wpg:cNvGrpSpPr/>
                        <wpg:grpSpPr>
                          <a:xfrm>
                            <a:off x="4757057" y="4473785"/>
                            <a:ext cx="3733800" cy="709295"/>
                            <a:chOff x="0" y="261014"/>
                            <a:chExt cx="3733800" cy="709295"/>
                          </a:xfrm>
                        </wpg:grpSpPr>
                        <wps:wsp>
                          <wps:cNvPr id="164" name="Text Box 164"/>
                          <wps:cNvSpPr txBox="1"/>
                          <wps:spPr>
                            <a:xfrm>
                              <a:off x="0" y="261014"/>
                              <a:ext cx="3733800" cy="709295"/>
                            </a:xfrm>
                            <a:prstGeom prst="rect">
                              <a:avLst/>
                            </a:prstGeom>
                            <a:solidFill>
                              <a:schemeClr val="lt1"/>
                            </a:solidFill>
                            <a:ln w="6350">
                              <a:noFill/>
                            </a:ln>
                          </wps:spPr>
                          <wps:txbx>
                            <w:txbxContent>
                              <w:p w14:paraId="5DE6B0AD" w14:textId="77777777" w:rsidR="00F206A8" w:rsidRDefault="00F206A8" w:rsidP="00B018CA">
                                <w:pPr>
                                  <w:spacing w:after="120"/>
                                  <w:rPr>
                                    <w:sz w:val="20"/>
                                    <w:szCs w:val="18"/>
                                  </w:rPr>
                                </w:pPr>
                                <w:r>
                                  <w:rPr>
                                    <w:sz w:val="20"/>
                                    <w:szCs w:val="18"/>
                                  </w:rPr>
                                  <w:t xml:space="preserve"> </w:t>
                                </w:r>
                                <w:r>
                                  <w:rPr>
                                    <w:sz w:val="20"/>
                                    <w:szCs w:val="18"/>
                                  </w:rPr>
                                  <w:tab/>
                                </w:r>
                                <w:r>
                                  <w:rPr>
                                    <w:sz w:val="20"/>
                                    <w:szCs w:val="18"/>
                                  </w:rPr>
                                  <w:tab/>
                                  <w:t>Significant path</w:t>
                                </w:r>
                              </w:p>
                              <w:p w14:paraId="7614C3B9" w14:textId="42AE4455" w:rsidR="00F206A8" w:rsidRDefault="00F206A8" w:rsidP="00B018CA">
                                <w:pPr>
                                  <w:spacing w:after="120"/>
                                  <w:ind w:left="720" w:firstLine="720"/>
                                  <w:rPr>
                                    <w:sz w:val="20"/>
                                    <w:szCs w:val="18"/>
                                  </w:rPr>
                                </w:pPr>
                                <w:r>
                                  <w:rPr>
                                    <w:sz w:val="20"/>
                                    <w:szCs w:val="18"/>
                                  </w:rPr>
                                  <w:t>Non-significant path</w:t>
                                </w:r>
                              </w:p>
                              <w:p w14:paraId="15A5791C" w14:textId="03BF54A5" w:rsidR="00F206A8" w:rsidRPr="00281412" w:rsidRDefault="00F206A8" w:rsidP="00B018CA">
                                <w:pPr>
                                  <w:spacing w:after="120"/>
                                  <w:rPr>
                                    <w:sz w:val="20"/>
                                    <w:szCs w:val="18"/>
                                  </w:rPr>
                                </w:pPr>
                                <w:r w:rsidRPr="0073068D">
                                  <w:rPr>
                                    <w:sz w:val="20"/>
                                    <w:szCs w:val="18"/>
                                  </w:rPr>
                                  <w:t xml:space="preserve">** </w:t>
                                </w:r>
                                <w:r>
                                  <w:rPr>
                                    <w:sz w:val="20"/>
                                    <w:szCs w:val="18"/>
                                  </w:rPr>
                                  <w:t xml:space="preserve">= </w:t>
                                </w:r>
                                <w:r w:rsidRPr="0073068D">
                                  <w:rPr>
                                    <w:sz w:val="20"/>
                                    <w:szCs w:val="18"/>
                                  </w:rPr>
                                  <w:t xml:space="preserve">p &lt; .010; *** </w:t>
                                </w:r>
                                <w:r>
                                  <w:rPr>
                                    <w:sz w:val="20"/>
                                    <w:szCs w:val="18"/>
                                  </w:rPr>
                                  <w:t xml:space="preserve">= </w:t>
                                </w:r>
                                <w:r w:rsidRPr="0073068D">
                                  <w:rPr>
                                    <w:sz w:val="20"/>
                                    <w:szCs w:val="18"/>
                                  </w:rPr>
                                  <w:t>p &lt; .001</w:t>
                                </w:r>
                                <w:r w:rsidRPr="00281412">
                                  <w:rPr>
                                    <w:sz w:val="20"/>
                                    <w:szCs w:val="18"/>
                                  </w:rPr>
                                  <w:t>; ns</w:t>
                                </w:r>
                                <w:r>
                                  <w:rPr>
                                    <w:sz w:val="20"/>
                                    <w:szCs w:val="18"/>
                                  </w:rPr>
                                  <w:t xml:space="preserve"> </w:t>
                                </w:r>
                                <w:r w:rsidRPr="00281412">
                                  <w:rPr>
                                    <w:sz w:val="20"/>
                                    <w:szCs w:val="18"/>
                                  </w:rPr>
                                  <w:t>= not significant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5" name="Picture 16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130628" y="282614"/>
                              <a:ext cx="892810" cy="39179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71C40076" id="Group 1" o:spid="_x0000_s1075" style="position:absolute;left:0;text-align:left;margin-left:21.75pt;margin-top:.85pt;width:610.3pt;height:405.2pt;z-index:251655168;mso-width-relative:margin;mso-height-relative:margin" coordorigin=",80" coordsize="87340,517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">
                <v:group id="Group 110" o:spid="_x0000_s1076" style="position:absolute;top:80;width:87340;height:44997" coordorigin=",80" coordsize="87340,4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111" o:spid="_x0000_s1077" style="position:absolute;top:80;width:87340;height:44997" coordorigin=",80" coordsize="87340,4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Text Box 112" o:spid="_x0000_s1078" type="#_x0000_t202" style="position:absolute;left:1306;top:1496;width:11766;height:4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14:paraId="77D2AA24" w14:textId="77777777" w:rsidR="00F206A8" w:rsidRPr="00C741E4" w:rsidRDefault="00F206A8" w:rsidP="00B018CA">
                            <w:pPr>
                              <w:jc w:val="center"/>
                              <w:rPr>
                                <w:sz w:val="22"/>
                                <w:szCs w:val="22"/>
                              </w:rPr>
                            </w:pPr>
                            <w:r w:rsidRPr="00C741E4">
                              <w:rPr>
                                <w:sz w:val="22"/>
                                <w:szCs w:val="22"/>
                              </w:rPr>
                              <w:t>Functional Value</w:t>
                            </w:r>
                          </w:p>
                        </w:txbxContent>
                      </v:textbox>
                    </v:shape>
                    <v:group id="Group 113" o:spid="_x0000_s1079" style="position:absolute;top:80;width:87340;height:44997" coordorigin=",80" coordsize="87340,4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14" o:spid="_x0000_s1080" style="position:absolute;top:80;width:87340;height:44997" coordorigin=",80" coordsize="87340,4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5" o:spid="_x0000_s1081" style="position:absolute;top:80;width:14374;height:44997" coordorigin=",80" coordsize="14374,4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oval id="Oval 116" o:spid="_x0000_s1082" style="position:absolute;top:80;width:14374;height:7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" filled="f" strokecolor="black [3213]" strokeweight=".5pt">
                            <v:stroke joinstyle="miter"/>
                          </v:oval>
                          <v:group id="Group 117" o:spid="_x0000_s1083" style="position:absolute;top:9361;width:14374;height:7304" coordorigin="381" coordsize="14097,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Oval 118" o:spid="_x0000_s1084" style="position:absolute;left:381;width:14097;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" filled="f" strokecolor="black [3213]" strokeweight=".5pt">
                              <v:stroke joinstyle="miter"/>
                            </v:oval>
                            <v:shape id="Text Box 119" o:spid="_x0000_s1085" type="#_x0000_t202" style="position:absolute;left:2258;top:1560;width:10341;height:5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1D8868A9" w14:textId="77777777" w:rsidR="00F206A8" w:rsidRPr="00FF4311" w:rsidRDefault="00F206A8" w:rsidP="00B018CA">
                                    <w:pPr>
                                      <w:jc w:val="center"/>
                                      <w:rPr>
                                        <w:sz w:val="20"/>
                                        <w:szCs w:val="20"/>
                                      </w:rPr>
                                    </w:pPr>
                                    <w:r w:rsidRPr="00FF4311">
                                      <w:rPr>
                                        <w:sz w:val="20"/>
                                        <w:szCs w:val="20"/>
                                      </w:rPr>
                                      <w:t>Emotional Value</w:t>
                                    </w:r>
                                  </w:p>
                                </w:txbxContent>
                              </v:textbox>
                            </v:shape>
                          </v:group>
                          <v:group id="Group 120" o:spid="_x0000_s1086" style="position:absolute;top:18832;width:14374;height:7304" coordorigin="381" coordsize="14097,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oval id="Oval 121" o:spid="_x0000_s1087" style="position:absolute;left:381;width:14097;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" filled="f" strokecolor="black [3213]" strokeweight=".5pt">
                              <v:stroke joinstyle="miter"/>
                            </v:oval>
                            <v:shape id="Text Box 122" o:spid="_x0000_s1088" type="#_x0000_t202" style="position:absolute;left:1878;top:2244;width:11103;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1E110127" w14:textId="77777777" w:rsidR="00F206A8" w:rsidRDefault="00F206A8" w:rsidP="00B018CA">
                                    <w:pPr>
                                      <w:jc w:val="center"/>
                                    </w:pPr>
                                    <w:r w:rsidRPr="00FF4311">
                                      <w:rPr>
                                        <w:sz w:val="20"/>
                                        <w:szCs w:val="20"/>
                                      </w:rPr>
                                      <w:t>Social</w:t>
                                    </w:r>
                                    <w:r w:rsidRPr="00B14207">
                                      <w:t xml:space="preserve"> </w:t>
                                    </w:r>
                                    <w:r w:rsidRPr="00FF4311">
                                      <w:rPr>
                                        <w:sz w:val="20"/>
                                        <w:szCs w:val="20"/>
                                      </w:rPr>
                                      <w:t>Value</w:t>
                                    </w:r>
                                  </w:p>
                                </w:txbxContent>
                              </v:textbox>
                            </v:shape>
                          </v:group>
                          <v:group id="Group 123" o:spid="_x0000_s1089" style="position:absolute;top:28302;width:14374;height:7304" coordorigin="381" coordsize="14097,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124" o:spid="_x0000_s1090" style="position:absolute;left:381;width:14097;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" filled="f" strokecolor="black [3213]" strokeweight=".5pt">
                              <v:stroke joinstyle="miter"/>
                            </v:oval>
                            <v:shape id="Text Box 125" o:spid="_x0000_s1091" type="#_x0000_t202" style="position:absolute;left:1662;top:2249;width:11865;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14:paraId="1E777B9E" w14:textId="77777777" w:rsidR="00F206A8" w:rsidRPr="00FF4311" w:rsidRDefault="00F206A8" w:rsidP="00B018CA">
                                    <w:pPr>
                                      <w:jc w:val="center"/>
                                      <w:rPr>
                                        <w:sz w:val="20"/>
                                        <w:szCs w:val="20"/>
                                      </w:rPr>
                                    </w:pPr>
                                    <w:r w:rsidRPr="00FF4311">
                                      <w:rPr>
                                        <w:sz w:val="20"/>
                                        <w:szCs w:val="20"/>
                                      </w:rPr>
                                      <w:t>Epistemic Value</w:t>
                                    </w:r>
                                  </w:p>
                                </w:txbxContent>
                              </v:textbox>
                            </v:shape>
                          </v:group>
                          <v:group id="Group 126" o:spid="_x0000_s1092" style="position:absolute;top:37773;width:14374;height:7304" coordorigin="381" coordsize="14097,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oval id="Oval 127" o:spid="_x0000_s1093" style="position:absolute;left:381;width:14097;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" filled="f" strokecolor="black [3213]" strokeweight=".5pt">
                              <v:stroke joinstyle="miter"/>
                            </v:oval>
                            <v:shape id="Text Box 128" o:spid="_x0000_s1094" type="#_x0000_t202" style="position:absolute;left:1904;top:1659;width:11376;height:5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46FE569F" w14:textId="77777777" w:rsidR="00F206A8" w:rsidRPr="00FF4311" w:rsidRDefault="00F206A8" w:rsidP="00B018CA">
                                    <w:pPr>
                                      <w:jc w:val="center"/>
                                      <w:rPr>
                                        <w:sz w:val="20"/>
                                        <w:szCs w:val="20"/>
                                      </w:rPr>
                                    </w:pPr>
                                    <w:r w:rsidRPr="00FF4311">
                                      <w:rPr>
                                        <w:sz w:val="20"/>
                                        <w:szCs w:val="20"/>
                                      </w:rPr>
                                      <w:t>Situational Value</w:t>
                                    </w:r>
                                  </w:p>
                                  <w:p w14:paraId="264DE72F" w14:textId="77777777" w:rsidR="00F206A8" w:rsidRPr="00FF4311" w:rsidRDefault="00F206A8" w:rsidP="00B018CA">
                                    <w:pPr>
                                      <w:jc w:val="center"/>
                                      <w:rPr>
                                        <w:sz w:val="20"/>
                                        <w:szCs w:val="20"/>
                                      </w:rPr>
                                    </w:pPr>
                                  </w:p>
                                </w:txbxContent>
                              </v:textbox>
                            </v:shape>
                          </v:group>
                        </v:group>
                        <v:group id="Group 129" o:spid="_x0000_s1095" style="position:absolute;left:72056;top:4136;width:15284;height:9119" coordorigin="145,1143" coordsize="14989,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Oval 130" o:spid="_x0000_s1096" style="position:absolute;left:381;top:1143;width:14097;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" filled="f" strokecolor="black [3213]" strokeweight=".5pt">
                            <v:stroke joinstyle="miter"/>
                          </v:oval>
                          <v:shape id="Text Box 131" o:spid="_x0000_s1097" type="#_x0000_t202" style="position:absolute;left:145;top:3158;width:14989;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4F9ED33D" w14:textId="77777777" w:rsidR="00F206A8" w:rsidRPr="004A2F99" w:rsidRDefault="00F206A8" w:rsidP="00B018CA">
                                  <w:pPr>
                                    <w:jc w:val="center"/>
                                    <w:rPr>
                                      <w:sz w:val="20"/>
                                      <w:szCs w:val="20"/>
                                    </w:rPr>
                                  </w:pPr>
                                  <w:r w:rsidRPr="004A2F99">
                                    <w:rPr>
                                      <w:sz w:val="20"/>
                                      <w:szCs w:val="20"/>
                                    </w:rPr>
                                    <w:t>Repurchase Intention</w:t>
                                  </w:r>
                                </w:p>
                                <w:p w14:paraId="1B1AA9A6" w14:textId="77777777" w:rsidR="00F206A8" w:rsidRPr="004A2F99" w:rsidRDefault="00F206A8" w:rsidP="00B018CA">
                                  <w:pPr>
                                    <w:jc w:val="center"/>
                                    <w:rPr>
                                      <w:sz w:val="20"/>
                                      <w:szCs w:val="20"/>
                                    </w:rPr>
                                  </w:pPr>
                                  <w:r w:rsidRPr="004A2F99">
                                    <w:rPr>
                                      <w:sz w:val="20"/>
                                      <w:szCs w:val="20"/>
                                    </w:rPr>
                                    <w:t>R</w:t>
                                  </w:r>
                                  <w:r w:rsidRPr="004A2F99">
                                    <w:rPr>
                                      <w:sz w:val="20"/>
                                      <w:szCs w:val="20"/>
                                      <w:vertAlign w:val="superscript"/>
                                    </w:rPr>
                                    <w:t>2</w:t>
                                  </w:r>
                                  <w:r w:rsidRPr="004A2F99">
                                    <w:rPr>
                                      <w:sz w:val="20"/>
                                      <w:szCs w:val="20"/>
                                    </w:rPr>
                                    <w:t xml:space="preserve"> = .803</w:t>
                                  </w:r>
                                </w:p>
                              </w:txbxContent>
                            </v:textbox>
                          </v:shape>
                        </v:group>
                        <v:group id="Group 132" o:spid="_x0000_s1098" style="position:absolute;left:72296;top:31024;width:14608;height:7838" coordorigin="381,1143" coordsize="14325,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oval id="Oval 133" o:spid="_x0000_s1099" style="position:absolute;left:381;top:1143;width:14097;height:7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" filled="f" strokecolor="black [3213]" strokeweight=".5pt">
                            <v:stroke joinstyle="miter"/>
                          </v:oval>
                          <v:shape id="Text Box 134" o:spid="_x0000_s1100" type="#_x0000_t202" style="position:absolute;left:381;top:1977;width:14325;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199EBF19" w14:textId="527CDF4D" w:rsidR="00F206A8" w:rsidRPr="00FF4311" w:rsidRDefault="00F206A8" w:rsidP="00B018CA">
                                  <w:pPr>
                                    <w:jc w:val="center"/>
                                    <w:rPr>
                                      <w:sz w:val="20"/>
                                      <w:szCs w:val="20"/>
                                    </w:rPr>
                                  </w:pPr>
                                  <w:r w:rsidRPr="00FF4311">
                                    <w:rPr>
                                      <w:sz w:val="20"/>
                                      <w:szCs w:val="20"/>
                                    </w:rPr>
                                    <w:t>Word</w:t>
                                  </w:r>
                                  <w:r>
                                    <w:rPr>
                                      <w:sz w:val="20"/>
                                      <w:szCs w:val="20"/>
                                    </w:rPr>
                                    <w:t>-</w:t>
                                  </w:r>
                                  <w:r w:rsidRPr="00FF4311">
                                    <w:rPr>
                                      <w:sz w:val="20"/>
                                      <w:szCs w:val="20"/>
                                    </w:rPr>
                                    <w:t>of</w:t>
                                  </w:r>
                                  <w:r>
                                    <w:rPr>
                                      <w:sz w:val="20"/>
                                      <w:szCs w:val="20"/>
                                    </w:rPr>
                                    <w:t>-</w:t>
                                  </w:r>
                                  <w:r w:rsidRPr="00FF4311">
                                    <w:rPr>
                                      <w:sz w:val="20"/>
                                      <w:szCs w:val="20"/>
                                    </w:rPr>
                                    <w:t xml:space="preserve">Mouth Intention </w:t>
                                  </w:r>
                                </w:p>
                                <w:p w14:paraId="7A15E12B" w14:textId="77777777" w:rsidR="00F206A8" w:rsidRDefault="00F206A8" w:rsidP="00B018CA">
                                  <w:pPr>
                                    <w:jc w:val="center"/>
                                  </w:pPr>
                                  <w:r w:rsidRPr="00FF4311">
                                    <w:rPr>
                                      <w:sz w:val="20"/>
                                      <w:szCs w:val="20"/>
                                    </w:rPr>
                                    <w:t>R</w:t>
                                  </w:r>
                                  <w:r w:rsidRPr="00FF4311">
                                    <w:rPr>
                                      <w:sz w:val="20"/>
                                      <w:szCs w:val="20"/>
                                      <w:vertAlign w:val="superscript"/>
                                    </w:rPr>
                                    <w:t>2</w:t>
                                  </w:r>
                                  <w:r w:rsidRPr="00FF4311">
                                    <w:rPr>
                                      <w:sz w:val="20"/>
                                      <w:szCs w:val="20"/>
                                    </w:rPr>
                                    <w:t xml:space="preserve"> = .890</w:t>
                                  </w:r>
                                </w:p>
                                <w:p w14:paraId="346C2C94" w14:textId="77777777" w:rsidR="00F206A8" w:rsidRDefault="00F206A8" w:rsidP="00B018CA"/>
                              </w:txbxContent>
                            </v:textbox>
                          </v:shape>
                        </v:group>
                        <v:group id="Group 135" o:spid="_x0000_s1101" style="position:absolute;left:56932;top:18179;width:14374;height:7304" coordorigin="5257,802" coordsize="14097,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oval id="Oval 136" o:spid="_x0000_s1102" style="position:absolute;left:5257;top:802;width:14097;height:7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" filled="f" strokecolor="black [3213]" strokeweight=".5pt">
                            <v:stroke joinstyle="miter"/>
                          </v:oval>
                          <v:shape id="Text Box 137" o:spid="_x0000_s1103" type="#_x0000_t202" style="position:absolute;left:6727;top:3175;width:11582;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7F868EB0" w14:textId="2069B2A2" w:rsidR="00F206A8" w:rsidRPr="00FF4311" w:rsidRDefault="00F206A8" w:rsidP="00B018CA">
                                  <w:pPr>
                                    <w:jc w:val="center"/>
                                    <w:rPr>
                                      <w:sz w:val="20"/>
                                      <w:szCs w:val="20"/>
                                    </w:rPr>
                                  </w:pPr>
                                  <w:r w:rsidRPr="00FF4311">
                                    <w:rPr>
                                      <w:sz w:val="20"/>
                                      <w:szCs w:val="20"/>
                                    </w:rPr>
                                    <w:t>Perceived Cost</w:t>
                                  </w:r>
                                  <w:r>
                                    <w:rPr>
                                      <w:sz w:val="20"/>
                                      <w:szCs w:val="20"/>
                                    </w:rPr>
                                    <w:t>s</w:t>
                                  </w:r>
                                </w:p>
                              </w:txbxContent>
                            </v:textbox>
                          </v:shape>
                        </v:group>
                        <v:group id="Group 138" o:spid="_x0000_s1104" style="position:absolute;left:26778;top:18832;width:15318;height:7304" coordorigin="250,1447" coordsize="15022,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oval id="Oval 139" o:spid="_x0000_s1105" style="position:absolute;left:685;top:1447;width:14097;height:7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" filled="f" strokecolor="black [3213]" strokeweight=".5pt">
                            <v:stroke joinstyle="miter"/>
                          </v:oval>
                          <v:shape id="Text Box 140" o:spid="_x0000_s1106" type="#_x0000_t202" style="position:absolute;left:250;top:3505;width:15022;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3BD0812B" w14:textId="11F6BC75" w:rsidR="00F206A8" w:rsidRPr="00FF4311" w:rsidRDefault="00F206A8" w:rsidP="00B018CA">
                                  <w:pPr>
                                    <w:jc w:val="center"/>
                                    <w:rPr>
                                      <w:sz w:val="20"/>
                                      <w:szCs w:val="20"/>
                                    </w:rPr>
                                  </w:pPr>
                                  <w:r w:rsidRPr="00FF4311">
                                    <w:rPr>
                                      <w:sz w:val="20"/>
                                      <w:szCs w:val="20"/>
                                    </w:rPr>
                                    <w:t>Relative Advantage</w:t>
                                  </w:r>
                                  <w:r>
                                    <w:rPr>
                                      <w:sz w:val="20"/>
                                      <w:szCs w:val="20"/>
                                    </w:rPr>
                                    <w:t>s</w:t>
                                  </w:r>
                                </w:p>
                                <w:p w14:paraId="48F82264" w14:textId="77777777" w:rsidR="00F206A8" w:rsidRPr="00FF4311" w:rsidRDefault="00F206A8" w:rsidP="00B018CA">
                                  <w:pPr>
                                    <w:jc w:val="center"/>
                                    <w:rPr>
                                      <w:sz w:val="20"/>
                                      <w:szCs w:val="20"/>
                                    </w:rPr>
                                  </w:pPr>
                                  <w:r w:rsidRPr="00FF4311">
                                    <w:rPr>
                                      <w:sz w:val="20"/>
                                      <w:szCs w:val="20"/>
                                    </w:rPr>
                                    <w:t>R</w:t>
                                  </w:r>
                                  <w:r w:rsidRPr="00FF4311">
                                    <w:rPr>
                                      <w:sz w:val="20"/>
                                      <w:szCs w:val="20"/>
                                      <w:vertAlign w:val="superscript"/>
                                    </w:rPr>
                                    <w:t>2</w:t>
                                  </w:r>
                                  <w:r w:rsidRPr="00FF4311">
                                    <w:rPr>
                                      <w:sz w:val="20"/>
                                      <w:szCs w:val="20"/>
                                    </w:rPr>
                                    <w:t xml:space="preserve"> = .677</w:t>
                                  </w:r>
                                </w:p>
                                <w:p w14:paraId="724C3303" w14:textId="77777777" w:rsidR="00F206A8" w:rsidRDefault="00F206A8" w:rsidP="00B018CA">
                                  <w:pPr>
                                    <w:jc w:val="center"/>
                                  </w:pPr>
                                </w:p>
                                <w:p w14:paraId="704DEE60" w14:textId="77777777" w:rsidR="00F206A8" w:rsidRDefault="00F206A8" w:rsidP="00B018CA">
                                  <w:pPr>
                                    <w:jc w:val="center"/>
                                  </w:pPr>
                                </w:p>
                              </w:txbxContent>
                            </v:textbox>
                          </v:shape>
                        </v:group>
                      </v:group>
                      <v:group id="Group 141" o:spid="_x0000_s1107" style="position:absolute;left:14369;top:3732;width:57983;height:37623" coordorigin=",140" coordsize="57983,3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142" o:spid="_x0000_s1108" style="position:absolute;top:140;width:14958;height:37622" coordorigin="76,-472" coordsize="14670,3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Straight Arrow Connector 143" o:spid="_x0000_s1109" type="#_x0000_t32" style="position:absolute;left:81;top:-472;width:14665;height:15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" strokecolor="black [3200]" strokeweight=".5pt">
                            <v:stroke endarrow="block" joinstyle="miter"/>
                          </v:shape>
                          <v:shape id="Straight Arrow Connector 144" o:spid="_x0000_s1110" type="#_x0000_t32" style="position:absolute;left:76;top:8610;width:13106;height:7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" strokecolor="black [3200]" strokeweight=".5pt">
                            <v:stroke endarrow="block" joinstyle="miter"/>
                          </v:shape>
                          <v:shape id="Straight Arrow Connector 145" o:spid="_x0000_s1111" type="#_x0000_t32" style="position:absolute;left:76;top:17907;width:1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" strokecolor="black [3200]" strokeweight=".5pt">
                            <v:stroke endarrow="block" joinstyle="miter"/>
                          </v:shape>
                          <v:shape id="Straight Arrow Connector 146" o:spid="_x0000_s1112" type="#_x0000_t32" style="position:absolute;left:76;top:19507;width:13106;height:7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" strokecolor="black [3200]" strokeweight=".5pt">
                            <v:stroke dashstyle="dash" endarrow="block" joinstyle="miter"/>
                          </v:shape>
                          <v:shape id="Straight Arrow Connector 147" o:spid="_x0000_s1113" type="#_x0000_t32" style="position:absolute;left:76;top:20439;width:14637;height:159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" strokecolor="black [3200]" strokeweight="1pt">
                            <v:stroke endarrow="block" joinstyle="miter"/>
                          </v:shape>
                        </v:group>
                        <v:group id="Group 148" o:spid="_x0000_s1114" style="position:absolute;left:27214;top:4299;width:30769;height:26807" coordorigin="76,762" coordsize="30175,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Straight Arrow Connector 149" o:spid="_x0000_s1115" type="#_x0000_t32" style="position:absolute;left:76;top:762;width:30175;height:14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" strokecolor="black [3200]" strokeweight=".5pt">
                            <v:stroke endarrow="block" joinstyle="miter"/>
                          </v:shape>
                          <v:shape id="Straight Arrow Connector 150" o:spid="_x0000_s1116" type="#_x0000_t32" style="position:absolute;left:76;top:15163;width:30175;height:11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" strokecolor="black [3200]" strokeweight=".5pt">
                            <v:stroke endarrow="block" joinstyle="miter"/>
                          </v:shape>
                          <v:shape id="Straight Arrow Connector 151" o:spid="_x0000_s1117" type="#_x0000_t32" style="position:absolute;left:16459;top:7010;width:5753;height:39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" strokecolor="black [3200]" strokeweight=".5pt">
                            <v:stroke endarrow="block" joinstyle="miter"/>
                          </v:shape>
                          <v:shape id="Straight Arrow Connector 152" o:spid="_x0000_s1118" type="#_x0000_t32" style="position:absolute;left:16306;top:18099;width:5906;height:3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" strokecolor="black [3200]" strokeweight=".5pt">
                            <v:stroke dashstyle="dash" endarrow="block" joinstyle="miter"/>
                          </v:shape>
                        </v:group>
                      </v:group>
                    </v:group>
                  </v:group>
                  <v:shape id="Text Box 153" o:spid="_x0000_s1119" type="#_x0000_t202" style="position:absolute;left:16284;top:9509;width:11975;height:4028;rotation:30439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" filled="f" stroked="f" strokeweight=".5pt">
                    <v:textbox>
                      <w:txbxContent>
                        <w:p w14:paraId="4C10AC38" w14:textId="77777777" w:rsidR="00F206A8" w:rsidRPr="002D11DE" w:rsidRDefault="00F206A8" w:rsidP="00B018CA">
                          <w:pPr>
                            <w:rPr>
                              <w:sz w:val="28"/>
                            </w:rPr>
                          </w:pPr>
                          <w:r w:rsidRPr="002D11DE">
                            <w:rPr>
                              <w:b/>
                              <w:bCs/>
                              <w:i/>
                              <w:iCs/>
                              <w:sz w:val="20"/>
                            </w:rPr>
                            <w:t>H</w:t>
                          </w:r>
                          <w:r w:rsidRPr="002D11DE">
                            <w:rPr>
                              <w:b/>
                              <w:bCs/>
                              <w:i/>
                              <w:iCs/>
                              <w:sz w:val="20"/>
                              <w:vertAlign w:val="subscript"/>
                            </w:rPr>
                            <w:t>1</w:t>
                          </w:r>
                          <w:r>
                            <w:rPr>
                              <w:b/>
                              <w:bCs/>
                              <w:i/>
                              <w:iCs/>
                              <w:sz w:val="20"/>
                              <w:vertAlign w:val="subscript"/>
                            </w:rPr>
                            <w:t>a</w:t>
                          </w:r>
                          <w:r w:rsidRPr="002D11DE">
                            <w:rPr>
                              <w:sz w:val="20"/>
                            </w:rPr>
                            <w:t xml:space="preserve"> = .</w:t>
                          </w:r>
                          <w:r>
                            <w:rPr>
                              <w:sz w:val="20"/>
                            </w:rPr>
                            <w:t>35</w:t>
                          </w:r>
                          <w:r w:rsidRPr="002D11DE">
                            <w:rPr>
                              <w:sz w:val="20"/>
                            </w:rPr>
                            <w:t>***</w:t>
                          </w:r>
                        </w:p>
                      </w:txbxContent>
                    </v:textbox>
                  </v:shape>
                  <v:shape id="Text Box 154" o:spid="_x0000_s1120" type="#_x0000_t202" style="position:absolute;left:15348;top:14995;width:11975;height:4027;rotation:23246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" filled="f" stroked="f" strokeweight=".5pt">
                    <v:textbox>
                      <w:txbxContent>
                        <w:p w14:paraId="76F55904" w14:textId="77777777" w:rsidR="00F206A8" w:rsidRPr="002D11DE" w:rsidRDefault="00F206A8" w:rsidP="00B018CA">
                          <w:pPr>
                            <w:rPr>
                              <w:sz w:val="28"/>
                            </w:rPr>
                          </w:pPr>
                          <w:r w:rsidRPr="002D11DE">
                            <w:rPr>
                              <w:b/>
                              <w:bCs/>
                              <w:i/>
                              <w:iCs/>
                              <w:sz w:val="20"/>
                            </w:rPr>
                            <w:t>H</w:t>
                          </w:r>
                          <w:r>
                            <w:rPr>
                              <w:b/>
                              <w:bCs/>
                              <w:i/>
                              <w:iCs/>
                              <w:sz w:val="20"/>
                              <w:vertAlign w:val="subscript"/>
                            </w:rPr>
                            <w:t>1b</w:t>
                          </w:r>
                          <w:r w:rsidRPr="002D11DE">
                            <w:rPr>
                              <w:sz w:val="20"/>
                            </w:rPr>
                            <w:t xml:space="preserve"> = .</w:t>
                          </w:r>
                          <w:r>
                            <w:rPr>
                              <w:sz w:val="20"/>
                            </w:rPr>
                            <w:t>28</w:t>
                          </w:r>
                          <w:r w:rsidRPr="002D11DE">
                            <w:rPr>
                              <w:sz w:val="20"/>
                            </w:rPr>
                            <w:t>***</w:t>
                          </w:r>
                        </w:p>
                      </w:txbxContent>
                    </v:textbox>
                  </v:shape>
                  <v:shape id="Text Box 155" o:spid="_x0000_s1121" type="#_x0000_t202" style="position:absolute;left:15784;top:20356;width:11974;height: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63CE38A8" w14:textId="77777777" w:rsidR="00F206A8" w:rsidRPr="002D11DE" w:rsidRDefault="00F206A8" w:rsidP="00B018CA">
                          <w:pPr>
                            <w:rPr>
                              <w:sz w:val="28"/>
                            </w:rPr>
                          </w:pPr>
                          <w:r w:rsidRPr="002D11DE">
                            <w:rPr>
                              <w:b/>
                              <w:bCs/>
                              <w:i/>
                              <w:iCs/>
                              <w:sz w:val="20"/>
                            </w:rPr>
                            <w:t>H</w:t>
                          </w:r>
                          <w:r>
                            <w:rPr>
                              <w:b/>
                              <w:bCs/>
                              <w:i/>
                              <w:iCs/>
                              <w:sz w:val="20"/>
                              <w:vertAlign w:val="subscript"/>
                            </w:rPr>
                            <w:t>1c</w:t>
                          </w:r>
                          <w:r w:rsidRPr="002D11DE">
                            <w:rPr>
                              <w:sz w:val="20"/>
                            </w:rPr>
                            <w:t xml:space="preserve"> = .</w:t>
                          </w:r>
                          <w:r>
                            <w:rPr>
                              <w:sz w:val="20"/>
                            </w:rPr>
                            <w:t>14</w:t>
                          </w:r>
                          <w:r w:rsidRPr="002D11DE">
                            <w:rPr>
                              <w:sz w:val="20"/>
                            </w:rPr>
                            <w:t>***</w:t>
                          </w:r>
                        </w:p>
                      </w:txbxContent>
                    </v:textbox>
                  </v:shape>
                  <v:shape id="Text Box 156" o:spid="_x0000_s1122" type="#_x0000_t202" style="position:absolute;left:15784;top:25472;width:11974;height:4028;rotation:-19314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" filled="f" stroked="f" strokeweight=".5pt">
                    <v:textbox>
                      <w:txbxContent>
                        <w:p w14:paraId="036628B1" w14:textId="77777777" w:rsidR="00F206A8" w:rsidRPr="002D11DE" w:rsidRDefault="00F206A8" w:rsidP="00B018CA">
                          <w:pPr>
                            <w:rPr>
                              <w:sz w:val="28"/>
                            </w:rPr>
                          </w:pPr>
                          <w:r w:rsidRPr="002D11DE">
                            <w:rPr>
                              <w:b/>
                              <w:bCs/>
                              <w:i/>
                              <w:iCs/>
                              <w:sz w:val="20"/>
                            </w:rPr>
                            <w:t>H</w:t>
                          </w:r>
                          <w:r>
                            <w:rPr>
                              <w:b/>
                              <w:bCs/>
                              <w:i/>
                              <w:iCs/>
                              <w:sz w:val="20"/>
                              <w:vertAlign w:val="subscript"/>
                            </w:rPr>
                            <w:t>1d</w:t>
                          </w:r>
                          <w:r w:rsidRPr="002D11DE">
                            <w:rPr>
                              <w:sz w:val="20"/>
                            </w:rPr>
                            <w:t xml:space="preserve"> = .</w:t>
                          </w:r>
                          <w:r>
                            <w:rPr>
                              <w:sz w:val="20"/>
                            </w:rPr>
                            <w:t>01</w:t>
                          </w:r>
                          <w:r w:rsidRPr="005336EB">
                            <w:rPr>
                              <w:sz w:val="20"/>
                              <w:vertAlign w:val="superscript"/>
                            </w:rPr>
                            <w:t>ns</w:t>
                          </w:r>
                        </w:p>
                      </w:txbxContent>
                    </v:textbox>
                  </v:shape>
                  <v:shape id="Text Box 157" o:spid="_x0000_s1123" type="#_x0000_t202" style="position:absolute;left:16002;top:30588;width:11974;height:4028;rotation:-29150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" filled="f" stroked="f" strokeweight=".5pt">
                    <v:textbox>
                      <w:txbxContent>
                        <w:p w14:paraId="3BE82695" w14:textId="77777777" w:rsidR="00F206A8" w:rsidRPr="00260C63" w:rsidRDefault="00F206A8" w:rsidP="00B018CA">
                          <w:pPr>
                            <w:rPr>
                              <w:sz w:val="28"/>
                              <w:vertAlign w:val="superscript"/>
                            </w:rPr>
                          </w:pPr>
                          <w:r w:rsidRPr="002D11DE">
                            <w:rPr>
                              <w:b/>
                              <w:bCs/>
                              <w:i/>
                              <w:iCs/>
                              <w:sz w:val="20"/>
                            </w:rPr>
                            <w:t>H</w:t>
                          </w:r>
                          <w:r>
                            <w:rPr>
                              <w:b/>
                              <w:bCs/>
                              <w:i/>
                              <w:iCs/>
                              <w:sz w:val="20"/>
                              <w:vertAlign w:val="subscript"/>
                            </w:rPr>
                            <w:t>1e</w:t>
                          </w:r>
                          <w:r w:rsidRPr="002D11DE">
                            <w:rPr>
                              <w:sz w:val="20"/>
                            </w:rPr>
                            <w:t xml:space="preserve"> = .</w:t>
                          </w:r>
                          <w:r>
                            <w:rPr>
                              <w:sz w:val="20"/>
                            </w:rPr>
                            <w:t>21***</w:t>
                          </w:r>
                        </w:p>
                      </w:txbxContent>
                    </v:textbox>
                  </v:shape>
                  <v:shape id="Text Box 158" o:spid="_x0000_s1124" type="#_x0000_t202" style="position:absolute;left:42387;top:16939;width:11974;height:4027;rotation:-16363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" filled="f" stroked="f" strokeweight=".5pt">
                    <v:textbox>
                      <w:txbxContent>
                        <w:p w14:paraId="77687150" w14:textId="77777777" w:rsidR="00F206A8" w:rsidRPr="002D11DE" w:rsidRDefault="00F206A8" w:rsidP="00B018CA">
                          <w:pPr>
                            <w:rPr>
                              <w:sz w:val="28"/>
                            </w:rPr>
                          </w:pPr>
                          <w:r w:rsidRPr="002D11DE">
                            <w:rPr>
                              <w:b/>
                              <w:bCs/>
                              <w:i/>
                              <w:iCs/>
                              <w:sz w:val="20"/>
                            </w:rPr>
                            <w:t>H</w:t>
                          </w:r>
                          <w:r>
                            <w:rPr>
                              <w:b/>
                              <w:bCs/>
                              <w:i/>
                              <w:iCs/>
                              <w:sz w:val="20"/>
                              <w:vertAlign w:val="subscript"/>
                            </w:rPr>
                            <w:t>2</w:t>
                          </w:r>
                          <w:r w:rsidRPr="002D11DE">
                            <w:rPr>
                              <w:sz w:val="20"/>
                            </w:rPr>
                            <w:t xml:space="preserve"> = .</w:t>
                          </w:r>
                          <w:r>
                            <w:rPr>
                              <w:sz w:val="20"/>
                            </w:rPr>
                            <w:t>57</w:t>
                          </w:r>
                          <w:r w:rsidRPr="002D11DE">
                            <w:rPr>
                              <w:sz w:val="20"/>
                            </w:rPr>
                            <w:t>***</w:t>
                          </w:r>
                        </w:p>
                      </w:txbxContent>
                    </v:textbox>
                  </v:shape>
                  <v:shape id="Text Box 159" o:spid="_x0000_s1125" type="#_x0000_t202" style="position:absolute;left:41898;top:25438;width:11975;height:4028;rotation:14703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" filled="f" stroked="f" strokeweight=".5pt">
                    <v:textbox>
                      <w:txbxContent>
                        <w:p w14:paraId="5269186B" w14:textId="77777777" w:rsidR="00F206A8" w:rsidRPr="002D11DE" w:rsidRDefault="00F206A8" w:rsidP="00B018CA">
                          <w:pPr>
                            <w:rPr>
                              <w:sz w:val="28"/>
                            </w:rPr>
                          </w:pPr>
                          <w:r w:rsidRPr="002D11DE">
                            <w:rPr>
                              <w:b/>
                              <w:bCs/>
                              <w:i/>
                              <w:iCs/>
                              <w:sz w:val="20"/>
                            </w:rPr>
                            <w:t>H</w:t>
                          </w:r>
                          <w:r>
                            <w:rPr>
                              <w:b/>
                              <w:bCs/>
                              <w:i/>
                              <w:iCs/>
                              <w:sz w:val="20"/>
                              <w:vertAlign w:val="subscript"/>
                            </w:rPr>
                            <w:t>3</w:t>
                          </w:r>
                          <w:r w:rsidRPr="002D11DE">
                            <w:rPr>
                              <w:sz w:val="20"/>
                            </w:rPr>
                            <w:t xml:space="preserve"> = .</w:t>
                          </w:r>
                          <w:r>
                            <w:rPr>
                              <w:sz w:val="20"/>
                            </w:rPr>
                            <w:t>40</w:t>
                          </w:r>
                          <w:r w:rsidRPr="002D11DE">
                            <w:rPr>
                              <w:sz w:val="20"/>
                            </w:rPr>
                            <w:t>***</w:t>
                          </w:r>
                        </w:p>
                      </w:txbxContent>
                    </v:textbox>
                  </v:shape>
                  <v:shape id="Text Box 160" o:spid="_x0000_s1126" type="#_x0000_t202" style="position:absolute;left:61613;top:26887;width:11974;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" filled="f" stroked="f" strokeweight=".5pt">
                    <v:textbox>
                      <w:txbxContent>
                        <w:p w14:paraId="751CDF5E" w14:textId="77777777" w:rsidR="00F206A8" w:rsidRPr="002D11DE" w:rsidRDefault="00F206A8" w:rsidP="00B018CA">
                          <w:pPr>
                            <w:rPr>
                              <w:sz w:val="28"/>
                            </w:rPr>
                          </w:pPr>
                          <w:r w:rsidRPr="002D11DE">
                            <w:rPr>
                              <w:b/>
                              <w:bCs/>
                              <w:i/>
                              <w:iCs/>
                              <w:sz w:val="20"/>
                            </w:rPr>
                            <w:t>H</w:t>
                          </w:r>
                          <w:r>
                            <w:rPr>
                              <w:b/>
                              <w:bCs/>
                              <w:i/>
                              <w:iCs/>
                              <w:sz w:val="20"/>
                              <w:vertAlign w:val="subscript"/>
                            </w:rPr>
                            <w:t>7</w:t>
                          </w:r>
                          <w:r w:rsidRPr="002D11DE">
                            <w:rPr>
                              <w:sz w:val="20"/>
                            </w:rPr>
                            <w:t xml:space="preserve"> = </w:t>
                          </w:r>
                          <w:r>
                            <w:rPr>
                              <w:sz w:val="20"/>
                            </w:rPr>
                            <w:t>-</w:t>
                          </w:r>
                          <w:r w:rsidRPr="002D11DE">
                            <w:rPr>
                              <w:sz w:val="20"/>
                            </w:rPr>
                            <w:t>.</w:t>
                          </w:r>
                          <w:r>
                            <w:rPr>
                              <w:sz w:val="20"/>
                            </w:rPr>
                            <w:t>01</w:t>
                          </w:r>
                          <w:r>
                            <w:rPr>
                              <w:sz w:val="20"/>
                              <w:vertAlign w:val="superscript"/>
                            </w:rPr>
                            <w:t>ns</w:t>
                          </w:r>
                        </w:p>
                      </w:txbxContent>
                    </v:textbox>
                  </v:shape>
                  <v:shape id="Text Box 161" o:spid="_x0000_s1127" type="#_x0000_t202" style="position:absolute;left:61068;top:14478;width:11970;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14:paraId="1D1933BD" w14:textId="77777777" w:rsidR="00F206A8" w:rsidRPr="002D11DE" w:rsidRDefault="00F206A8" w:rsidP="00B018CA">
                          <w:pPr>
                            <w:rPr>
                              <w:sz w:val="28"/>
                            </w:rPr>
                          </w:pPr>
                          <w:r w:rsidRPr="002D11DE">
                            <w:rPr>
                              <w:b/>
                              <w:bCs/>
                              <w:i/>
                              <w:iCs/>
                              <w:sz w:val="20"/>
                            </w:rPr>
                            <w:t>H</w:t>
                          </w:r>
                          <w:r>
                            <w:rPr>
                              <w:b/>
                              <w:bCs/>
                              <w:i/>
                              <w:iCs/>
                              <w:sz w:val="20"/>
                              <w:vertAlign w:val="subscript"/>
                            </w:rPr>
                            <w:t>6</w:t>
                          </w:r>
                          <w:r w:rsidRPr="002D11DE">
                            <w:rPr>
                              <w:sz w:val="20"/>
                            </w:rPr>
                            <w:t xml:space="preserve"> = </w:t>
                          </w:r>
                          <w:r>
                            <w:rPr>
                              <w:sz w:val="20"/>
                            </w:rPr>
                            <w:t>-</w:t>
                          </w:r>
                          <w:r w:rsidRPr="002D11DE">
                            <w:rPr>
                              <w:sz w:val="20"/>
                            </w:rPr>
                            <w:t>.</w:t>
                          </w:r>
                          <w:r>
                            <w:rPr>
                              <w:sz w:val="20"/>
                            </w:rPr>
                            <w:t>05**</w:t>
                          </w:r>
                        </w:p>
                      </w:txbxContent>
                    </v:textbox>
                  </v:shape>
                  <v:shape id="Text Box 162" o:spid="_x0000_s1128" type="#_x0000_t202" style="position:absolute;left:53555;top:4174;width:11974;height:9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" filled="f" stroked="f" strokeweight=".5pt">
                    <v:textbox>
                      <w:txbxContent>
                        <w:p w14:paraId="145DDA93" w14:textId="77777777" w:rsidR="00F206A8" w:rsidRDefault="00F206A8" w:rsidP="00B018CA">
                          <w:pPr>
                            <w:rPr>
                              <w:sz w:val="20"/>
                            </w:rPr>
                          </w:pPr>
                          <w:r w:rsidRPr="002D11DE">
                            <w:rPr>
                              <w:b/>
                              <w:bCs/>
                              <w:i/>
                              <w:iCs/>
                              <w:sz w:val="20"/>
                            </w:rPr>
                            <w:t>H</w:t>
                          </w:r>
                          <w:r>
                            <w:rPr>
                              <w:b/>
                              <w:bCs/>
                              <w:i/>
                              <w:iCs/>
                              <w:sz w:val="20"/>
                              <w:vertAlign w:val="subscript"/>
                            </w:rPr>
                            <w:t>4a</w:t>
                          </w:r>
                          <w:r w:rsidRPr="002D11DE">
                            <w:rPr>
                              <w:sz w:val="20"/>
                            </w:rPr>
                            <w:t xml:space="preserve"> = .</w:t>
                          </w:r>
                          <w:r>
                            <w:rPr>
                              <w:sz w:val="20"/>
                            </w:rPr>
                            <w:t>17</w:t>
                          </w:r>
                          <w:r w:rsidRPr="002D11DE">
                            <w:rPr>
                              <w:sz w:val="20"/>
                            </w:rPr>
                            <w:t>**</w:t>
                          </w:r>
                        </w:p>
                        <w:p w14:paraId="6F96F0C6" w14:textId="77777777" w:rsidR="00F206A8" w:rsidRDefault="00F206A8" w:rsidP="00B018CA">
                          <w:pPr>
                            <w:rPr>
                              <w:sz w:val="20"/>
                            </w:rPr>
                          </w:pPr>
                          <w:r w:rsidRPr="002D11DE">
                            <w:rPr>
                              <w:b/>
                              <w:bCs/>
                              <w:i/>
                              <w:iCs/>
                              <w:sz w:val="20"/>
                            </w:rPr>
                            <w:t>H</w:t>
                          </w:r>
                          <w:r>
                            <w:rPr>
                              <w:b/>
                              <w:bCs/>
                              <w:i/>
                              <w:iCs/>
                              <w:sz w:val="20"/>
                              <w:vertAlign w:val="subscript"/>
                            </w:rPr>
                            <w:t>4b</w:t>
                          </w:r>
                          <w:r w:rsidRPr="002D11DE">
                            <w:rPr>
                              <w:sz w:val="20"/>
                            </w:rPr>
                            <w:t xml:space="preserve"> = .</w:t>
                          </w:r>
                          <w:r>
                            <w:rPr>
                              <w:sz w:val="20"/>
                            </w:rPr>
                            <w:t>20</w:t>
                          </w:r>
                          <w:r w:rsidRPr="002D11DE">
                            <w:rPr>
                              <w:sz w:val="20"/>
                            </w:rPr>
                            <w:t>**</w:t>
                          </w:r>
                        </w:p>
                        <w:p w14:paraId="0C9FBEB0" w14:textId="77777777" w:rsidR="00F206A8" w:rsidRPr="002D11DE" w:rsidRDefault="00F206A8" w:rsidP="00B018CA">
                          <w:pPr>
                            <w:rPr>
                              <w:sz w:val="28"/>
                            </w:rPr>
                          </w:pPr>
                          <w:r w:rsidRPr="002D11DE">
                            <w:rPr>
                              <w:b/>
                              <w:bCs/>
                              <w:i/>
                              <w:iCs/>
                              <w:sz w:val="20"/>
                            </w:rPr>
                            <w:t>H</w:t>
                          </w:r>
                          <w:r>
                            <w:rPr>
                              <w:b/>
                              <w:bCs/>
                              <w:i/>
                              <w:iCs/>
                              <w:sz w:val="20"/>
                              <w:vertAlign w:val="subscript"/>
                            </w:rPr>
                            <w:t>4c</w:t>
                          </w:r>
                          <w:r w:rsidRPr="002D11DE">
                            <w:rPr>
                              <w:sz w:val="20"/>
                            </w:rPr>
                            <w:t xml:space="preserve"> = .</w:t>
                          </w:r>
                          <w:r>
                            <w:rPr>
                              <w:sz w:val="20"/>
                            </w:rPr>
                            <w:t>06</w:t>
                          </w:r>
                          <w:r w:rsidRPr="002D11DE">
                            <w:rPr>
                              <w:sz w:val="20"/>
                            </w:rPr>
                            <w:t>**</w:t>
                          </w:r>
                        </w:p>
                        <w:p w14:paraId="676328FF" w14:textId="77777777" w:rsidR="00F206A8" w:rsidRPr="002D11DE" w:rsidRDefault="00F206A8" w:rsidP="00B018CA">
                          <w:pPr>
                            <w:rPr>
                              <w:sz w:val="28"/>
                            </w:rPr>
                          </w:pPr>
                          <w:r w:rsidRPr="002D11DE">
                            <w:rPr>
                              <w:b/>
                              <w:bCs/>
                              <w:i/>
                              <w:iCs/>
                              <w:sz w:val="20"/>
                            </w:rPr>
                            <w:t>H</w:t>
                          </w:r>
                          <w:r>
                            <w:rPr>
                              <w:b/>
                              <w:bCs/>
                              <w:i/>
                              <w:iCs/>
                              <w:sz w:val="20"/>
                              <w:vertAlign w:val="subscript"/>
                            </w:rPr>
                            <w:t>4d</w:t>
                          </w:r>
                          <w:r w:rsidRPr="002D11DE">
                            <w:rPr>
                              <w:sz w:val="20"/>
                            </w:rPr>
                            <w:t xml:space="preserve"> = </w:t>
                          </w:r>
                          <w:r>
                            <w:rPr>
                              <w:sz w:val="20"/>
                            </w:rPr>
                            <w:t>-.01</w:t>
                          </w:r>
                          <w:r>
                            <w:rPr>
                              <w:sz w:val="20"/>
                              <w:vertAlign w:val="superscript"/>
                            </w:rPr>
                            <w:t>ns</w:t>
                          </w:r>
                        </w:p>
                        <w:p w14:paraId="6228AE47" w14:textId="77777777" w:rsidR="00F206A8" w:rsidRPr="002D11DE" w:rsidRDefault="00F206A8" w:rsidP="00B018CA">
                          <w:pPr>
                            <w:rPr>
                              <w:sz w:val="28"/>
                            </w:rPr>
                          </w:pPr>
                          <w:r w:rsidRPr="002D11DE">
                            <w:rPr>
                              <w:b/>
                              <w:bCs/>
                              <w:i/>
                              <w:iCs/>
                              <w:sz w:val="20"/>
                            </w:rPr>
                            <w:t>H</w:t>
                          </w:r>
                          <w:r>
                            <w:rPr>
                              <w:b/>
                              <w:bCs/>
                              <w:i/>
                              <w:iCs/>
                              <w:sz w:val="20"/>
                              <w:vertAlign w:val="subscript"/>
                            </w:rPr>
                            <w:t>4e</w:t>
                          </w:r>
                          <w:r w:rsidRPr="002D11DE">
                            <w:rPr>
                              <w:sz w:val="20"/>
                            </w:rPr>
                            <w:t xml:space="preserve"> = .</w:t>
                          </w:r>
                          <w:r>
                            <w:rPr>
                              <w:sz w:val="20"/>
                            </w:rPr>
                            <w:t>14</w:t>
                          </w:r>
                          <w:r w:rsidRPr="002D11DE">
                            <w:rPr>
                              <w:sz w:val="20"/>
                            </w:rPr>
                            <w:t>**</w:t>
                          </w:r>
                        </w:p>
                        <w:p w14:paraId="4DB2CC5C" w14:textId="77777777" w:rsidR="00F206A8" w:rsidRPr="002D11DE" w:rsidRDefault="00F206A8" w:rsidP="00B018CA">
                          <w:pPr>
                            <w:rPr>
                              <w:sz w:val="28"/>
                            </w:rPr>
                          </w:pPr>
                        </w:p>
                        <w:p w14:paraId="5F56B4D8" w14:textId="77777777" w:rsidR="00F206A8" w:rsidRPr="002D11DE" w:rsidRDefault="00F206A8" w:rsidP="00B018CA">
                          <w:pPr>
                            <w:rPr>
                              <w:sz w:val="28"/>
                            </w:rPr>
                          </w:pPr>
                        </w:p>
                      </w:txbxContent>
                    </v:textbox>
                  </v:shape>
                </v:group>
                <v:group id="Group 163" o:spid="_x0000_s1129" style="position:absolute;left:47570;top:44737;width:37338;height:7093" coordorigin=",2610" coordsize="37338,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Text Box 164" o:spid="_x0000_s1130" type="#_x0000_t202" style="position:absolute;top:2610;width:37338;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" fillcolor="white [3201]" stroked="f" strokeweight=".5pt">
                    <v:textbox>
                      <w:txbxContent>
                        <w:p w14:paraId="5DE6B0AD" w14:textId="77777777" w:rsidR="00F206A8" w:rsidRDefault="00F206A8" w:rsidP="00B018CA">
                          <w:pPr>
                            <w:spacing w:after="120"/>
                            <w:rPr>
                              <w:sz w:val="20"/>
                              <w:szCs w:val="18"/>
                            </w:rPr>
                          </w:pPr>
                          <w:r>
                            <w:rPr>
                              <w:sz w:val="20"/>
                              <w:szCs w:val="18"/>
                            </w:rPr>
                            <w:t xml:space="preserve"> </w:t>
                          </w:r>
                          <w:r>
                            <w:rPr>
                              <w:sz w:val="20"/>
                              <w:szCs w:val="18"/>
                            </w:rPr>
                            <w:tab/>
                          </w:r>
                          <w:r>
                            <w:rPr>
                              <w:sz w:val="20"/>
                              <w:szCs w:val="18"/>
                            </w:rPr>
                            <w:tab/>
                            <w:t>Significant path</w:t>
                          </w:r>
                        </w:p>
                        <w:p w14:paraId="7614C3B9" w14:textId="42AE4455" w:rsidR="00F206A8" w:rsidRDefault="00F206A8" w:rsidP="00B018CA">
                          <w:pPr>
                            <w:spacing w:after="120"/>
                            <w:ind w:left="720" w:firstLine="720"/>
                            <w:rPr>
                              <w:sz w:val="20"/>
                              <w:szCs w:val="18"/>
                            </w:rPr>
                          </w:pPr>
                          <w:r>
                            <w:rPr>
                              <w:sz w:val="20"/>
                              <w:szCs w:val="18"/>
                            </w:rPr>
                            <w:t>Non-significant path</w:t>
                          </w:r>
                        </w:p>
                        <w:p w14:paraId="15A5791C" w14:textId="03BF54A5" w:rsidR="00F206A8" w:rsidRPr="00281412" w:rsidRDefault="00F206A8" w:rsidP="00B018CA">
                          <w:pPr>
                            <w:spacing w:after="120"/>
                            <w:rPr>
                              <w:sz w:val="20"/>
                              <w:szCs w:val="18"/>
                            </w:rPr>
                          </w:pPr>
                          <w:r w:rsidRPr="0073068D">
                            <w:rPr>
                              <w:sz w:val="20"/>
                              <w:szCs w:val="18"/>
                            </w:rPr>
                            <w:t xml:space="preserve">** </w:t>
                          </w:r>
                          <w:r>
                            <w:rPr>
                              <w:sz w:val="20"/>
                              <w:szCs w:val="18"/>
                            </w:rPr>
                            <w:t xml:space="preserve">= </w:t>
                          </w:r>
                          <w:r w:rsidRPr="0073068D">
                            <w:rPr>
                              <w:sz w:val="20"/>
                              <w:szCs w:val="18"/>
                            </w:rPr>
                            <w:t xml:space="preserve">p &lt; .010; *** </w:t>
                          </w:r>
                          <w:r>
                            <w:rPr>
                              <w:sz w:val="20"/>
                              <w:szCs w:val="18"/>
                            </w:rPr>
                            <w:t xml:space="preserve">= </w:t>
                          </w:r>
                          <w:r w:rsidRPr="0073068D">
                            <w:rPr>
                              <w:sz w:val="20"/>
                              <w:szCs w:val="18"/>
                            </w:rPr>
                            <w:t>p &lt; .001</w:t>
                          </w:r>
                          <w:r w:rsidRPr="00281412">
                            <w:rPr>
                              <w:sz w:val="20"/>
                              <w:szCs w:val="18"/>
                            </w:rPr>
                            <w:t>; ns</w:t>
                          </w:r>
                          <w:r>
                            <w:rPr>
                              <w:sz w:val="20"/>
                              <w:szCs w:val="18"/>
                            </w:rPr>
                            <w:t xml:space="preserve"> </w:t>
                          </w:r>
                          <w:r w:rsidRPr="00281412">
                            <w:rPr>
                              <w:sz w:val="20"/>
                              <w:szCs w:val="18"/>
                            </w:rPr>
                            <w:t>= not significant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131" type="#_x0000_t75" style="position:absolute;left:1306;top:2826;width:8928;height: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">
                    <v:imagedata r:id="rId21" o:title=""/>
                  </v:shape>
                </v:group>
              </v:group>
            </w:pict>
          </mc:Fallback>
        </mc:AlternateContent>
      </w:r>
    </w:p>
    <w:p w14:paraId="55ADD00A" w14:textId="77777777" w:rsidR="00B018CA" w:rsidRPr="00134519" w:rsidRDefault="00B018CA" w:rsidP="00B018CA">
      <w:pPr>
        <w:jc w:val="both"/>
      </w:pPr>
    </w:p>
    <w:p w14:paraId="08130221" w14:textId="77777777" w:rsidR="00B018CA" w:rsidRPr="00134519" w:rsidRDefault="00B018CA" w:rsidP="00B018CA">
      <w:pPr>
        <w:jc w:val="both"/>
      </w:pPr>
    </w:p>
    <w:p w14:paraId="5C454E14" w14:textId="77777777" w:rsidR="00B018CA" w:rsidRPr="00134519" w:rsidRDefault="00B018CA" w:rsidP="00B018CA">
      <w:pPr>
        <w:jc w:val="both"/>
      </w:pPr>
    </w:p>
    <w:p w14:paraId="69D147E7" w14:textId="77777777" w:rsidR="00B018CA" w:rsidRPr="00134519" w:rsidRDefault="00B018CA" w:rsidP="00B018CA">
      <w:pPr>
        <w:jc w:val="both"/>
      </w:pPr>
    </w:p>
    <w:p w14:paraId="1CC065AD" w14:textId="77777777" w:rsidR="00B018CA" w:rsidRPr="00134519" w:rsidRDefault="00B018CA" w:rsidP="00B018CA">
      <w:pPr>
        <w:jc w:val="both"/>
      </w:pPr>
    </w:p>
    <w:p w14:paraId="1C0961E3" w14:textId="77777777" w:rsidR="00B018CA" w:rsidRPr="00134519" w:rsidRDefault="00B018CA" w:rsidP="00B018CA">
      <w:pPr>
        <w:jc w:val="both"/>
      </w:pPr>
    </w:p>
    <w:p w14:paraId="2EFCF23F" w14:textId="77777777" w:rsidR="00B018CA" w:rsidRPr="00134519" w:rsidRDefault="00B018CA" w:rsidP="00B018CA">
      <w:pPr>
        <w:jc w:val="both"/>
      </w:pPr>
    </w:p>
    <w:p w14:paraId="38E617E1" w14:textId="77777777" w:rsidR="00B018CA" w:rsidRPr="00134519" w:rsidRDefault="00B018CA" w:rsidP="00B018CA">
      <w:pPr>
        <w:jc w:val="both"/>
      </w:pPr>
    </w:p>
    <w:p w14:paraId="6E2EE708" w14:textId="77777777" w:rsidR="00B018CA" w:rsidRPr="00134519" w:rsidRDefault="00B018CA" w:rsidP="00B018CA">
      <w:pPr>
        <w:jc w:val="both"/>
      </w:pPr>
    </w:p>
    <w:p w14:paraId="18620503" w14:textId="77777777" w:rsidR="00B018CA" w:rsidRPr="00134519" w:rsidRDefault="00B018CA" w:rsidP="00B018CA">
      <w:pPr>
        <w:jc w:val="both"/>
      </w:pPr>
    </w:p>
    <w:p w14:paraId="0366F52C" w14:textId="14DE2C71" w:rsidR="00B018CA" w:rsidRPr="00134519" w:rsidRDefault="00B018CA" w:rsidP="00B018CA">
      <w:pPr>
        <w:jc w:val="both"/>
      </w:pPr>
    </w:p>
    <w:p w14:paraId="1FD84B7D" w14:textId="77777777" w:rsidR="00B018CA" w:rsidRPr="00134519" w:rsidRDefault="00B018CA" w:rsidP="00B018CA">
      <w:pPr>
        <w:jc w:val="both"/>
      </w:pPr>
    </w:p>
    <w:p w14:paraId="47D4BE38" w14:textId="77777777" w:rsidR="00B018CA" w:rsidRPr="00134519" w:rsidRDefault="00B018CA" w:rsidP="00B018CA">
      <w:pPr>
        <w:jc w:val="both"/>
      </w:pPr>
    </w:p>
    <w:p w14:paraId="479252F2" w14:textId="6D669928" w:rsidR="00B018CA" w:rsidRPr="00134519" w:rsidRDefault="00B018CA" w:rsidP="00B018CA">
      <w:pPr>
        <w:jc w:val="both"/>
      </w:pPr>
    </w:p>
    <w:p w14:paraId="5384D745" w14:textId="4CDF39D7" w:rsidR="00B018CA" w:rsidRPr="00134519" w:rsidRDefault="00B018CA" w:rsidP="00B018CA">
      <w:pPr>
        <w:jc w:val="both"/>
      </w:pPr>
    </w:p>
    <w:p w14:paraId="43206139" w14:textId="25D5DA24" w:rsidR="003A76F9" w:rsidRPr="00134519" w:rsidRDefault="003A76F9">
      <w:pPr>
        <w:jc w:val="both"/>
      </w:pPr>
    </w:p>
    <w:p w14:paraId="1BE4B138" w14:textId="7636D9F6" w:rsidR="003A76F9" w:rsidRPr="00134519" w:rsidRDefault="003A76F9" w:rsidP="00C741E4"/>
    <w:p w14:paraId="640AA974" w14:textId="2A5BA1C0" w:rsidR="003A76F9" w:rsidRPr="00134519" w:rsidRDefault="003A76F9" w:rsidP="00C741E4">
      <w:r w:rsidRPr="00134519">
        <w:rPr>
          <w:noProof/>
        </w:rPr>
        <mc:AlternateContent>
          <mc:Choice Requires="wps">
            <w:drawing>
              <wp:anchor distT="0" distB="0" distL="114300" distR="114300" simplePos="0" relativeHeight="251656192" behindDoc="0" locked="0" layoutInCell="1" allowOverlap="1" wp14:anchorId="077B1517" wp14:editId="6BD4EA3C">
                <wp:simplePos x="0" y="0"/>
                <wp:positionH relativeFrom="column">
                  <wp:posOffset>4772024</wp:posOffset>
                </wp:positionH>
                <wp:positionV relativeFrom="paragraph">
                  <wp:posOffset>23245</wp:posOffset>
                </wp:positionV>
                <wp:extent cx="1197427" cy="908144"/>
                <wp:effectExtent l="0" t="0" r="0" b="6350"/>
                <wp:wrapNone/>
                <wp:docPr id="166" name="Text Box 166"/>
                <wp:cNvGraphicFramePr/>
                <a:graphic xmlns:a="http://schemas.openxmlformats.org/drawingml/2006/main">
                  <a:graphicData uri="http://schemas.microsoft.com/office/word/2010/wordprocessingShape">
                    <wps:wsp>
                      <wps:cNvSpPr txBox="1"/>
                      <wps:spPr>
                        <a:xfrm>
                          <a:off x="0" y="0"/>
                          <a:ext cx="1197427" cy="908144"/>
                        </a:xfrm>
                        <a:prstGeom prst="rect">
                          <a:avLst/>
                        </a:prstGeom>
                        <a:noFill/>
                        <a:ln w="6350">
                          <a:noFill/>
                        </a:ln>
                      </wps:spPr>
                      <wps:txbx>
                        <w:txbxContent>
                          <w:p w14:paraId="643CD051" w14:textId="77777777" w:rsidR="00F206A8" w:rsidRDefault="00F206A8" w:rsidP="00B018CA">
                            <w:pPr>
                              <w:rPr>
                                <w:sz w:val="20"/>
                              </w:rPr>
                            </w:pPr>
                            <w:r w:rsidRPr="002D11DE">
                              <w:rPr>
                                <w:b/>
                                <w:bCs/>
                                <w:i/>
                                <w:iCs/>
                                <w:sz w:val="20"/>
                              </w:rPr>
                              <w:t>H</w:t>
                            </w:r>
                            <w:r>
                              <w:rPr>
                                <w:b/>
                                <w:bCs/>
                                <w:i/>
                                <w:iCs/>
                                <w:sz w:val="20"/>
                                <w:vertAlign w:val="subscript"/>
                              </w:rPr>
                              <w:t>5a</w:t>
                            </w:r>
                            <w:r w:rsidRPr="002D11DE">
                              <w:rPr>
                                <w:sz w:val="20"/>
                              </w:rPr>
                              <w:t xml:space="preserve"> = .</w:t>
                            </w:r>
                            <w:r>
                              <w:rPr>
                                <w:sz w:val="20"/>
                              </w:rPr>
                              <w:t>34</w:t>
                            </w:r>
                            <w:r w:rsidRPr="002D11DE">
                              <w:rPr>
                                <w:sz w:val="20"/>
                              </w:rPr>
                              <w:t>**</w:t>
                            </w:r>
                          </w:p>
                          <w:p w14:paraId="0C10A698" w14:textId="77777777" w:rsidR="00F206A8" w:rsidRDefault="00F206A8" w:rsidP="00B018CA">
                            <w:pPr>
                              <w:rPr>
                                <w:sz w:val="20"/>
                              </w:rPr>
                            </w:pPr>
                            <w:r w:rsidRPr="002D11DE">
                              <w:rPr>
                                <w:b/>
                                <w:bCs/>
                                <w:i/>
                                <w:iCs/>
                                <w:sz w:val="20"/>
                              </w:rPr>
                              <w:t>H</w:t>
                            </w:r>
                            <w:r>
                              <w:rPr>
                                <w:b/>
                                <w:bCs/>
                                <w:i/>
                                <w:iCs/>
                                <w:sz w:val="20"/>
                                <w:vertAlign w:val="subscript"/>
                              </w:rPr>
                              <w:t>5b</w:t>
                            </w:r>
                            <w:r w:rsidRPr="002D11DE">
                              <w:rPr>
                                <w:sz w:val="20"/>
                              </w:rPr>
                              <w:t xml:space="preserve"> = .</w:t>
                            </w:r>
                            <w:r>
                              <w:rPr>
                                <w:sz w:val="20"/>
                              </w:rPr>
                              <w:t>15</w:t>
                            </w:r>
                            <w:r w:rsidRPr="002D11DE">
                              <w:rPr>
                                <w:sz w:val="20"/>
                              </w:rPr>
                              <w:t>**</w:t>
                            </w:r>
                          </w:p>
                          <w:p w14:paraId="75D3CFA9" w14:textId="77777777" w:rsidR="00F206A8" w:rsidRPr="002D11DE" w:rsidRDefault="00F206A8" w:rsidP="00B018CA">
                            <w:pPr>
                              <w:rPr>
                                <w:sz w:val="28"/>
                              </w:rPr>
                            </w:pPr>
                            <w:r w:rsidRPr="002D11DE">
                              <w:rPr>
                                <w:b/>
                                <w:bCs/>
                                <w:i/>
                                <w:iCs/>
                                <w:sz w:val="20"/>
                              </w:rPr>
                              <w:t>H</w:t>
                            </w:r>
                            <w:r>
                              <w:rPr>
                                <w:b/>
                                <w:bCs/>
                                <w:i/>
                                <w:iCs/>
                                <w:sz w:val="20"/>
                                <w:vertAlign w:val="subscript"/>
                              </w:rPr>
                              <w:t>5c</w:t>
                            </w:r>
                            <w:r w:rsidRPr="002D11DE">
                              <w:rPr>
                                <w:sz w:val="20"/>
                              </w:rPr>
                              <w:t xml:space="preserve"> = .</w:t>
                            </w:r>
                            <w:r>
                              <w:rPr>
                                <w:sz w:val="20"/>
                              </w:rPr>
                              <w:t>07</w:t>
                            </w:r>
                            <w:r w:rsidRPr="002D11DE">
                              <w:rPr>
                                <w:sz w:val="20"/>
                              </w:rPr>
                              <w:t>**</w:t>
                            </w:r>
                          </w:p>
                          <w:p w14:paraId="59D27A4F" w14:textId="77777777" w:rsidR="00F206A8" w:rsidRPr="002D11DE" w:rsidRDefault="00F206A8" w:rsidP="00B018CA">
                            <w:pPr>
                              <w:rPr>
                                <w:sz w:val="28"/>
                              </w:rPr>
                            </w:pPr>
                            <w:r w:rsidRPr="002D11DE">
                              <w:rPr>
                                <w:b/>
                                <w:bCs/>
                                <w:i/>
                                <w:iCs/>
                                <w:sz w:val="20"/>
                              </w:rPr>
                              <w:t>H</w:t>
                            </w:r>
                            <w:r>
                              <w:rPr>
                                <w:b/>
                                <w:bCs/>
                                <w:i/>
                                <w:iCs/>
                                <w:sz w:val="20"/>
                                <w:vertAlign w:val="subscript"/>
                              </w:rPr>
                              <w:t>5d</w:t>
                            </w:r>
                            <w:r w:rsidRPr="002D11DE">
                              <w:rPr>
                                <w:sz w:val="20"/>
                              </w:rPr>
                              <w:t xml:space="preserve"> = </w:t>
                            </w:r>
                            <w:r>
                              <w:rPr>
                                <w:sz w:val="20"/>
                              </w:rPr>
                              <w:t>.01</w:t>
                            </w:r>
                            <w:r>
                              <w:rPr>
                                <w:sz w:val="20"/>
                                <w:vertAlign w:val="superscript"/>
                              </w:rPr>
                              <w:t>ns</w:t>
                            </w:r>
                          </w:p>
                          <w:p w14:paraId="7AAB0289" w14:textId="77777777" w:rsidR="00F206A8" w:rsidRPr="002D11DE" w:rsidRDefault="00F206A8" w:rsidP="00B018CA">
                            <w:pPr>
                              <w:rPr>
                                <w:sz w:val="28"/>
                              </w:rPr>
                            </w:pPr>
                            <w:r w:rsidRPr="002D11DE">
                              <w:rPr>
                                <w:b/>
                                <w:bCs/>
                                <w:i/>
                                <w:iCs/>
                                <w:sz w:val="20"/>
                              </w:rPr>
                              <w:t>H</w:t>
                            </w:r>
                            <w:r>
                              <w:rPr>
                                <w:b/>
                                <w:bCs/>
                                <w:i/>
                                <w:iCs/>
                                <w:sz w:val="20"/>
                                <w:vertAlign w:val="subscript"/>
                              </w:rPr>
                              <w:t>5e</w:t>
                            </w:r>
                            <w:r w:rsidRPr="002D11DE">
                              <w:rPr>
                                <w:sz w:val="20"/>
                              </w:rPr>
                              <w:t xml:space="preserve"> = .</w:t>
                            </w:r>
                            <w:r>
                              <w:rPr>
                                <w:sz w:val="20"/>
                              </w:rPr>
                              <w:t>15</w:t>
                            </w:r>
                            <w:r w:rsidRPr="002D11DE">
                              <w:rPr>
                                <w:sz w:val="20"/>
                              </w:rPr>
                              <w:t>**</w:t>
                            </w:r>
                          </w:p>
                          <w:p w14:paraId="0D8D39CF" w14:textId="77777777" w:rsidR="00F206A8" w:rsidRPr="002D11DE" w:rsidRDefault="00F206A8" w:rsidP="00B018CA">
                            <w:pPr>
                              <w:rPr>
                                <w:sz w:val="28"/>
                              </w:rPr>
                            </w:pPr>
                          </w:p>
                          <w:p w14:paraId="7DEF6D5F" w14:textId="77777777" w:rsidR="00F206A8" w:rsidRPr="002D11DE" w:rsidRDefault="00F206A8" w:rsidP="00B018CA">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B1517" id="Text Box 166" o:spid="_x0000_s1132" type="#_x0000_t202" style="position:absolute;margin-left:375.75pt;margin-top:1.85pt;width:94.3pt;height:7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" filled="f" stroked="f" strokeweight=".5pt">
                <v:textbox>
                  <w:txbxContent>
                    <w:p w14:paraId="643CD051" w14:textId="77777777" w:rsidR="00F206A8" w:rsidRDefault="00F206A8" w:rsidP="00B018CA">
                      <w:pPr>
                        <w:rPr>
                          <w:sz w:val="20"/>
                        </w:rPr>
                      </w:pPr>
                      <w:r w:rsidRPr="002D11DE">
                        <w:rPr>
                          <w:b/>
                          <w:bCs/>
                          <w:i/>
                          <w:iCs/>
                          <w:sz w:val="20"/>
                        </w:rPr>
                        <w:t>H</w:t>
                      </w:r>
                      <w:r>
                        <w:rPr>
                          <w:b/>
                          <w:bCs/>
                          <w:i/>
                          <w:iCs/>
                          <w:sz w:val="20"/>
                          <w:vertAlign w:val="subscript"/>
                        </w:rPr>
                        <w:t>5a</w:t>
                      </w:r>
                      <w:r w:rsidRPr="002D11DE">
                        <w:rPr>
                          <w:sz w:val="20"/>
                        </w:rPr>
                        <w:t xml:space="preserve"> = .</w:t>
                      </w:r>
                      <w:r>
                        <w:rPr>
                          <w:sz w:val="20"/>
                        </w:rPr>
                        <w:t>34</w:t>
                      </w:r>
                      <w:r w:rsidRPr="002D11DE">
                        <w:rPr>
                          <w:sz w:val="20"/>
                        </w:rPr>
                        <w:t>**</w:t>
                      </w:r>
                    </w:p>
                    <w:p w14:paraId="0C10A698" w14:textId="77777777" w:rsidR="00F206A8" w:rsidRDefault="00F206A8" w:rsidP="00B018CA">
                      <w:pPr>
                        <w:rPr>
                          <w:sz w:val="20"/>
                        </w:rPr>
                      </w:pPr>
                      <w:r w:rsidRPr="002D11DE">
                        <w:rPr>
                          <w:b/>
                          <w:bCs/>
                          <w:i/>
                          <w:iCs/>
                          <w:sz w:val="20"/>
                        </w:rPr>
                        <w:t>H</w:t>
                      </w:r>
                      <w:r>
                        <w:rPr>
                          <w:b/>
                          <w:bCs/>
                          <w:i/>
                          <w:iCs/>
                          <w:sz w:val="20"/>
                          <w:vertAlign w:val="subscript"/>
                        </w:rPr>
                        <w:t>5b</w:t>
                      </w:r>
                      <w:r w:rsidRPr="002D11DE">
                        <w:rPr>
                          <w:sz w:val="20"/>
                        </w:rPr>
                        <w:t xml:space="preserve"> = .</w:t>
                      </w:r>
                      <w:r>
                        <w:rPr>
                          <w:sz w:val="20"/>
                        </w:rPr>
                        <w:t>15</w:t>
                      </w:r>
                      <w:r w:rsidRPr="002D11DE">
                        <w:rPr>
                          <w:sz w:val="20"/>
                        </w:rPr>
                        <w:t>**</w:t>
                      </w:r>
                    </w:p>
                    <w:p w14:paraId="75D3CFA9" w14:textId="77777777" w:rsidR="00F206A8" w:rsidRPr="002D11DE" w:rsidRDefault="00F206A8" w:rsidP="00B018CA">
                      <w:pPr>
                        <w:rPr>
                          <w:sz w:val="28"/>
                        </w:rPr>
                      </w:pPr>
                      <w:r w:rsidRPr="002D11DE">
                        <w:rPr>
                          <w:b/>
                          <w:bCs/>
                          <w:i/>
                          <w:iCs/>
                          <w:sz w:val="20"/>
                        </w:rPr>
                        <w:t>H</w:t>
                      </w:r>
                      <w:r>
                        <w:rPr>
                          <w:b/>
                          <w:bCs/>
                          <w:i/>
                          <w:iCs/>
                          <w:sz w:val="20"/>
                          <w:vertAlign w:val="subscript"/>
                        </w:rPr>
                        <w:t>5c</w:t>
                      </w:r>
                      <w:r w:rsidRPr="002D11DE">
                        <w:rPr>
                          <w:sz w:val="20"/>
                        </w:rPr>
                        <w:t xml:space="preserve"> = .</w:t>
                      </w:r>
                      <w:r>
                        <w:rPr>
                          <w:sz w:val="20"/>
                        </w:rPr>
                        <w:t>07</w:t>
                      </w:r>
                      <w:r w:rsidRPr="002D11DE">
                        <w:rPr>
                          <w:sz w:val="20"/>
                        </w:rPr>
                        <w:t>**</w:t>
                      </w:r>
                    </w:p>
                    <w:p w14:paraId="59D27A4F" w14:textId="77777777" w:rsidR="00F206A8" w:rsidRPr="002D11DE" w:rsidRDefault="00F206A8" w:rsidP="00B018CA">
                      <w:pPr>
                        <w:rPr>
                          <w:sz w:val="28"/>
                        </w:rPr>
                      </w:pPr>
                      <w:r w:rsidRPr="002D11DE">
                        <w:rPr>
                          <w:b/>
                          <w:bCs/>
                          <w:i/>
                          <w:iCs/>
                          <w:sz w:val="20"/>
                        </w:rPr>
                        <w:t>H</w:t>
                      </w:r>
                      <w:r>
                        <w:rPr>
                          <w:b/>
                          <w:bCs/>
                          <w:i/>
                          <w:iCs/>
                          <w:sz w:val="20"/>
                          <w:vertAlign w:val="subscript"/>
                        </w:rPr>
                        <w:t>5d</w:t>
                      </w:r>
                      <w:r w:rsidRPr="002D11DE">
                        <w:rPr>
                          <w:sz w:val="20"/>
                        </w:rPr>
                        <w:t xml:space="preserve"> = </w:t>
                      </w:r>
                      <w:r>
                        <w:rPr>
                          <w:sz w:val="20"/>
                        </w:rPr>
                        <w:t>.01</w:t>
                      </w:r>
                      <w:r>
                        <w:rPr>
                          <w:sz w:val="20"/>
                          <w:vertAlign w:val="superscript"/>
                        </w:rPr>
                        <w:t>ns</w:t>
                      </w:r>
                    </w:p>
                    <w:p w14:paraId="7AAB0289" w14:textId="77777777" w:rsidR="00F206A8" w:rsidRPr="002D11DE" w:rsidRDefault="00F206A8" w:rsidP="00B018CA">
                      <w:pPr>
                        <w:rPr>
                          <w:sz w:val="28"/>
                        </w:rPr>
                      </w:pPr>
                      <w:r w:rsidRPr="002D11DE">
                        <w:rPr>
                          <w:b/>
                          <w:bCs/>
                          <w:i/>
                          <w:iCs/>
                          <w:sz w:val="20"/>
                        </w:rPr>
                        <w:t>H</w:t>
                      </w:r>
                      <w:r>
                        <w:rPr>
                          <w:b/>
                          <w:bCs/>
                          <w:i/>
                          <w:iCs/>
                          <w:sz w:val="20"/>
                          <w:vertAlign w:val="subscript"/>
                        </w:rPr>
                        <w:t>5e</w:t>
                      </w:r>
                      <w:r w:rsidRPr="002D11DE">
                        <w:rPr>
                          <w:sz w:val="20"/>
                        </w:rPr>
                        <w:t xml:space="preserve"> = .</w:t>
                      </w:r>
                      <w:r>
                        <w:rPr>
                          <w:sz w:val="20"/>
                        </w:rPr>
                        <w:t>15</w:t>
                      </w:r>
                      <w:r w:rsidRPr="002D11DE">
                        <w:rPr>
                          <w:sz w:val="20"/>
                        </w:rPr>
                        <w:t>**</w:t>
                      </w:r>
                    </w:p>
                    <w:p w14:paraId="0D8D39CF" w14:textId="77777777" w:rsidR="00F206A8" w:rsidRPr="002D11DE" w:rsidRDefault="00F206A8" w:rsidP="00B018CA">
                      <w:pPr>
                        <w:rPr>
                          <w:sz w:val="28"/>
                        </w:rPr>
                      </w:pPr>
                    </w:p>
                    <w:p w14:paraId="7DEF6D5F" w14:textId="77777777" w:rsidR="00F206A8" w:rsidRPr="002D11DE" w:rsidRDefault="00F206A8" w:rsidP="00B018CA">
                      <w:pPr>
                        <w:rPr>
                          <w:sz w:val="28"/>
                        </w:rPr>
                      </w:pPr>
                    </w:p>
                  </w:txbxContent>
                </v:textbox>
              </v:shape>
            </w:pict>
          </mc:Fallback>
        </mc:AlternateContent>
      </w:r>
    </w:p>
    <w:p w14:paraId="763B7606" w14:textId="77777777" w:rsidR="003A76F9" w:rsidRPr="00134519" w:rsidRDefault="003A76F9" w:rsidP="00C741E4"/>
    <w:p w14:paraId="40709F82" w14:textId="77777777" w:rsidR="003A76F9" w:rsidRPr="00134519" w:rsidRDefault="003A76F9" w:rsidP="00C741E4"/>
    <w:p w14:paraId="2252E94E" w14:textId="77777777" w:rsidR="003A76F9" w:rsidRPr="00134519" w:rsidRDefault="003A76F9" w:rsidP="00C741E4"/>
    <w:p w14:paraId="151C5F9A" w14:textId="77777777" w:rsidR="003A76F9" w:rsidRPr="00134519" w:rsidRDefault="003A76F9" w:rsidP="00C741E4"/>
    <w:p w14:paraId="314012AB" w14:textId="77777777" w:rsidR="003A76F9" w:rsidRPr="00134519" w:rsidRDefault="003A76F9" w:rsidP="00C741E4"/>
    <w:p w14:paraId="1446CB37" w14:textId="77777777" w:rsidR="003A76F9" w:rsidRPr="00134519" w:rsidRDefault="003A76F9" w:rsidP="00C741E4"/>
    <w:p w14:paraId="33980E4C" w14:textId="77777777" w:rsidR="003A76F9" w:rsidRPr="00134519" w:rsidRDefault="003A76F9" w:rsidP="00C741E4"/>
    <w:p w14:paraId="431AAFCB" w14:textId="77777777" w:rsidR="003A76F9" w:rsidRPr="00134519" w:rsidRDefault="003A76F9" w:rsidP="00C741E4"/>
    <w:p w14:paraId="5AF7BBE3" w14:textId="77777777" w:rsidR="003A76F9" w:rsidRPr="00134519" w:rsidRDefault="003A76F9" w:rsidP="00C741E4"/>
    <w:p w14:paraId="47507340" w14:textId="77777777" w:rsidR="003A76F9" w:rsidRPr="00134519" w:rsidRDefault="003A76F9" w:rsidP="00C741E4"/>
    <w:p w14:paraId="14415C86" w14:textId="77777777" w:rsidR="007F4CDC" w:rsidRDefault="007F4CDC">
      <w:pPr>
        <w:jc w:val="both"/>
        <w:sectPr w:rsidR="007F4CDC" w:rsidSect="00C741E4">
          <w:pgSz w:w="16838" w:h="11906" w:orient="landscape"/>
          <w:pgMar w:top="1440" w:right="1440" w:bottom="1440" w:left="1440" w:header="709" w:footer="709" w:gutter="0"/>
          <w:cols w:space="708"/>
          <w:docGrid w:linePitch="360"/>
        </w:sectPr>
      </w:pPr>
    </w:p>
    <w:p w14:paraId="2C8EF7F9" w14:textId="3DBB85BD" w:rsidR="00E45F95" w:rsidRPr="00545EDA" w:rsidRDefault="00E45F95" w:rsidP="00E45F95">
      <w:pPr>
        <w:spacing w:after="160" w:line="259" w:lineRule="auto"/>
        <w:rPr>
          <w:rFonts w:eastAsiaTheme="minorEastAsia"/>
          <w:b/>
          <w:bCs/>
          <w:sz w:val="20"/>
          <w:szCs w:val="20"/>
        </w:rPr>
      </w:pPr>
      <w:r w:rsidRPr="00545EDA">
        <w:rPr>
          <w:rFonts w:eastAsiaTheme="minorEastAsia"/>
          <w:b/>
          <w:bCs/>
        </w:rPr>
        <w:lastRenderedPageBreak/>
        <w:t>Table 1</w:t>
      </w:r>
      <w:r w:rsidR="001952B4">
        <w:rPr>
          <w:rFonts w:eastAsiaTheme="minorEastAsia"/>
          <w:b/>
          <w:bCs/>
        </w:rPr>
        <w:t>:</w:t>
      </w:r>
      <w:r w:rsidR="001952B4" w:rsidRPr="00545EDA">
        <w:rPr>
          <w:rFonts w:eastAsiaTheme="minorEastAsia"/>
          <w:b/>
          <w:bCs/>
        </w:rPr>
        <w:t xml:space="preserve"> </w:t>
      </w:r>
      <w:r w:rsidRPr="00545EDA">
        <w:rPr>
          <w:rFonts w:eastAsiaTheme="minorEastAsia"/>
          <w:b/>
          <w:bCs/>
        </w:rPr>
        <w:t xml:space="preserve">Summary of marketing and consumer research </w:t>
      </w:r>
      <w:r w:rsidR="003C5EC8" w:rsidRPr="00545EDA">
        <w:rPr>
          <w:rFonts w:eastAsiaTheme="minorEastAsia"/>
          <w:b/>
          <w:bCs/>
        </w:rPr>
        <w:t>on</w:t>
      </w:r>
      <w:r w:rsidRPr="00545EDA">
        <w:rPr>
          <w:rFonts w:eastAsiaTheme="minorEastAsia"/>
          <w:b/>
          <w:bCs/>
        </w:rPr>
        <w:t xml:space="preserve"> superfoods </w:t>
      </w:r>
    </w:p>
    <w:tbl>
      <w:tblPr>
        <w:tblStyle w:val="TableGrid1"/>
        <w:tblW w:w="5000" w:type="pct"/>
        <w:tblLook w:val="04A0" w:firstRow="1" w:lastRow="0" w:firstColumn="1" w:lastColumn="0" w:noHBand="0" w:noVBand="1"/>
      </w:tblPr>
      <w:tblGrid>
        <w:gridCol w:w="1838"/>
        <w:gridCol w:w="2427"/>
        <w:gridCol w:w="2134"/>
        <w:gridCol w:w="1674"/>
        <w:gridCol w:w="5875"/>
      </w:tblGrid>
      <w:tr w:rsidR="00E45F95" w:rsidRPr="00E45F95" w14:paraId="5A881E9E" w14:textId="77777777" w:rsidTr="00E21B76">
        <w:trPr>
          <w:trHeight w:val="56"/>
        </w:trPr>
        <w:tc>
          <w:tcPr>
            <w:tcW w:w="659" w:type="pct"/>
            <w:vAlign w:val="center"/>
          </w:tcPr>
          <w:p w14:paraId="03CBCEAC" w14:textId="77777777" w:rsidR="00E45F95" w:rsidRPr="00E45F95" w:rsidRDefault="00E45F95" w:rsidP="00E45F95">
            <w:pPr>
              <w:spacing w:after="60"/>
              <w:rPr>
                <w:rFonts w:eastAsiaTheme="minorEastAsia"/>
                <w:b/>
                <w:bCs/>
                <w:sz w:val="16"/>
                <w:szCs w:val="16"/>
              </w:rPr>
            </w:pPr>
            <w:r w:rsidRPr="00E45F95">
              <w:rPr>
                <w:rFonts w:eastAsiaTheme="minorEastAsia"/>
                <w:b/>
                <w:bCs/>
                <w:sz w:val="16"/>
                <w:szCs w:val="16"/>
              </w:rPr>
              <w:t>Author (Year)</w:t>
            </w:r>
          </w:p>
        </w:tc>
        <w:tc>
          <w:tcPr>
            <w:tcW w:w="870" w:type="pct"/>
            <w:vAlign w:val="center"/>
          </w:tcPr>
          <w:p w14:paraId="3CC44D57" w14:textId="77777777" w:rsidR="00E45F95" w:rsidRPr="00E45F95" w:rsidRDefault="00E45F95" w:rsidP="00E45F95">
            <w:pPr>
              <w:spacing w:after="60"/>
              <w:rPr>
                <w:rFonts w:eastAsiaTheme="minorEastAsia"/>
                <w:b/>
                <w:bCs/>
                <w:sz w:val="16"/>
                <w:szCs w:val="16"/>
              </w:rPr>
            </w:pPr>
            <w:r w:rsidRPr="00E45F95">
              <w:rPr>
                <w:rFonts w:eastAsiaTheme="minorEastAsia"/>
                <w:b/>
                <w:bCs/>
                <w:sz w:val="16"/>
                <w:szCs w:val="16"/>
              </w:rPr>
              <w:t>Superfood type</w:t>
            </w:r>
          </w:p>
        </w:tc>
        <w:tc>
          <w:tcPr>
            <w:tcW w:w="765" w:type="pct"/>
            <w:vAlign w:val="center"/>
          </w:tcPr>
          <w:p w14:paraId="51D7C691" w14:textId="08B38703" w:rsidR="00E45F95" w:rsidRPr="00E45F95" w:rsidRDefault="00E45F95" w:rsidP="00E45F95">
            <w:pPr>
              <w:spacing w:after="60"/>
              <w:rPr>
                <w:rFonts w:eastAsiaTheme="minorEastAsia"/>
                <w:b/>
                <w:bCs/>
                <w:sz w:val="16"/>
                <w:szCs w:val="16"/>
              </w:rPr>
            </w:pPr>
            <w:r w:rsidRPr="00E45F95">
              <w:rPr>
                <w:rFonts w:eastAsiaTheme="minorEastAsia"/>
                <w:b/>
                <w:bCs/>
                <w:sz w:val="16"/>
                <w:szCs w:val="16"/>
              </w:rPr>
              <w:t xml:space="preserve">Method and </w:t>
            </w:r>
            <w:r w:rsidR="003C5EC8">
              <w:rPr>
                <w:rFonts w:eastAsiaTheme="minorEastAsia"/>
                <w:b/>
                <w:bCs/>
                <w:sz w:val="16"/>
                <w:szCs w:val="16"/>
              </w:rPr>
              <w:t>s</w:t>
            </w:r>
            <w:r w:rsidRPr="00E45F95">
              <w:rPr>
                <w:rFonts w:eastAsiaTheme="minorEastAsia"/>
                <w:b/>
                <w:bCs/>
                <w:sz w:val="16"/>
                <w:szCs w:val="16"/>
              </w:rPr>
              <w:t>ample</w:t>
            </w:r>
          </w:p>
        </w:tc>
        <w:tc>
          <w:tcPr>
            <w:tcW w:w="600" w:type="pct"/>
            <w:vAlign w:val="center"/>
          </w:tcPr>
          <w:p w14:paraId="5DE978D9" w14:textId="77777777" w:rsidR="00E45F95" w:rsidRPr="00E45F95" w:rsidRDefault="00E45F95" w:rsidP="00E45F95">
            <w:pPr>
              <w:spacing w:after="60"/>
              <w:rPr>
                <w:rFonts w:eastAsiaTheme="minorEastAsia"/>
                <w:b/>
                <w:bCs/>
                <w:sz w:val="16"/>
                <w:szCs w:val="16"/>
              </w:rPr>
            </w:pPr>
            <w:r w:rsidRPr="00E45F95">
              <w:rPr>
                <w:rFonts w:eastAsiaTheme="minorEastAsia"/>
                <w:b/>
                <w:bCs/>
                <w:sz w:val="16"/>
                <w:szCs w:val="16"/>
              </w:rPr>
              <w:t>Country</w:t>
            </w:r>
          </w:p>
        </w:tc>
        <w:tc>
          <w:tcPr>
            <w:tcW w:w="2106" w:type="pct"/>
            <w:vAlign w:val="center"/>
          </w:tcPr>
          <w:p w14:paraId="60CE044E" w14:textId="77777777" w:rsidR="00E45F95" w:rsidRPr="00E45F95" w:rsidRDefault="00E45F95" w:rsidP="00E45F95">
            <w:pPr>
              <w:spacing w:after="60"/>
              <w:rPr>
                <w:rFonts w:eastAsiaTheme="minorEastAsia"/>
                <w:b/>
                <w:bCs/>
                <w:sz w:val="16"/>
                <w:szCs w:val="16"/>
              </w:rPr>
            </w:pPr>
            <w:r w:rsidRPr="00E45F95">
              <w:rPr>
                <w:rFonts w:eastAsiaTheme="minorEastAsia"/>
                <w:b/>
                <w:bCs/>
                <w:sz w:val="16"/>
                <w:szCs w:val="16"/>
              </w:rPr>
              <w:t>Key findings</w:t>
            </w:r>
          </w:p>
        </w:tc>
      </w:tr>
      <w:tr w:rsidR="00E21B76" w:rsidRPr="00E45F95" w14:paraId="1AC4B5CE" w14:textId="77777777" w:rsidTr="00E21B76">
        <w:trPr>
          <w:trHeight w:val="56"/>
        </w:trPr>
        <w:tc>
          <w:tcPr>
            <w:tcW w:w="659" w:type="pct"/>
            <w:vAlign w:val="center"/>
          </w:tcPr>
          <w:p w14:paraId="3E386061" w14:textId="6F68A48E" w:rsidR="00E21B76" w:rsidRPr="00E45F95" w:rsidRDefault="00E21B76" w:rsidP="00E21B76">
            <w:pPr>
              <w:spacing w:after="60"/>
              <w:rPr>
                <w:rFonts w:eastAsiaTheme="minorEastAsia"/>
                <w:b/>
                <w:bCs/>
                <w:sz w:val="16"/>
                <w:szCs w:val="16"/>
              </w:rPr>
            </w:pPr>
            <w:proofErr w:type="spellStart"/>
            <w:r w:rsidRPr="00E45F95">
              <w:rPr>
                <w:rFonts w:eastAsiaTheme="minorEastAsia"/>
                <w:sz w:val="16"/>
                <w:szCs w:val="16"/>
              </w:rPr>
              <w:t>Groeniger</w:t>
            </w:r>
            <w:proofErr w:type="spellEnd"/>
            <w:r w:rsidRPr="00E45F95">
              <w:rPr>
                <w:rFonts w:eastAsiaTheme="minorEastAsia"/>
                <w:sz w:val="16"/>
                <w:szCs w:val="16"/>
              </w:rPr>
              <w:t xml:space="preserve"> et al. (2017)</w:t>
            </w:r>
          </w:p>
        </w:tc>
        <w:tc>
          <w:tcPr>
            <w:tcW w:w="870" w:type="pct"/>
            <w:vAlign w:val="center"/>
          </w:tcPr>
          <w:p w14:paraId="1C7DD4AC" w14:textId="7777777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Spelt</w:t>
            </w:r>
          </w:p>
          <w:p w14:paraId="22549258" w14:textId="7777777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Quinoa</w:t>
            </w:r>
          </w:p>
          <w:p w14:paraId="217EF4DD" w14:textId="7777777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Goji berries</w:t>
            </w:r>
          </w:p>
          <w:p w14:paraId="718502E3" w14:textId="77777777" w:rsidR="001952B4"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Chia seeds</w:t>
            </w:r>
          </w:p>
          <w:p w14:paraId="13D641B2" w14:textId="33F8F969" w:rsidR="00E21B76" w:rsidRPr="001952B4"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1952B4">
              <w:rPr>
                <w:rFonts w:eastAsiaTheme="minorEastAsia"/>
                <w:color w:val="000000" w:themeColor="text1"/>
                <w:sz w:val="16"/>
                <w:szCs w:val="16"/>
              </w:rPr>
              <w:t>Wheatgrass</w:t>
            </w:r>
          </w:p>
        </w:tc>
        <w:tc>
          <w:tcPr>
            <w:tcW w:w="765" w:type="pct"/>
            <w:vAlign w:val="center"/>
          </w:tcPr>
          <w:p w14:paraId="7AA1F2E6"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Method</w:t>
            </w:r>
            <w:r w:rsidRPr="00601E48">
              <w:rPr>
                <w:rFonts w:eastAsiaTheme="minorEastAsia"/>
                <w:b/>
                <w:bCs/>
                <w:i/>
                <w:iCs/>
                <w:sz w:val="16"/>
                <w:szCs w:val="16"/>
              </w:rPr>
              <w:t>:</w:t>
            </w:r>
            <w:r w:rsidRPr="003C5EC8">
              <w:rPr>
                <w:rFonts w:eastAsiaTheme="minorEastAsia"/>
                <w:sz w:val="16"/>
                <w:szCs w:val="16"/>
              </w:rPr>
              <w:t xml:space="preserve"> </w:t>
            </w:r>
            <w:r w:rsidRPr="00E45F95">
              <w:rPr>
                <w:rFonts w:eastAsiaTheme="minorEastAsia"/>
                <w:sz w:val="16"/>
                <w:szCs w:val="16"/>
              </w:rPr>
              <w:t xml:space="preserve">Survey </w:t>
            </w:r>
          </w:p>
          <w:p w14:paraId="31F0504D"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Sample</w:t>
            </w:r>
            <w:r w:rsidRPr="00601E48">
              <w:rPr>
                <w:rFonts w:eastAsiaTheme="minorEastAsia"/>
                <w:b/>
                <w:bCs/>
                <w:i/>
                <w:iCs/>
                <w:sz w:val="16"/>
                <w:szCs w:val="16"/>
              </w:rPr>
              <w:t>:</w:t>
            </w:r>
            <w:r w:rsidRPr="00E45F95">
              <w:rPr>
                <w:rFonts w:eastAsiaTheme="minorEastAsia"/>
                <w:sz w:val="16"/>
                <w:szCs w:val="16"/>
              </w:rPr>
              <w:t xml:space="preserve"> 2812</w:t>
            </w:r>
          </w:p>
          <w:p w14:paraId="6B455F6E" w14:textId="77777777" w:rsidR="00E21B76" w:rsidRPr="00E45F95" w:rsidRDefault="00E21B76" w:rsidP="00E21B76">
            <w:pPr>
              <w:autoSpaceDE w:val="0"/>
              <w:autoSpaceDN w:val="0"/>
              <w:adjustRightInd w:val="0"/>
              <w:spacing w:after="60"/>
              <w:rPr>
                <w:rFonts w:eastAsiaTheme="minorEastAsia"/>
                <w:sz w:val="16"/>
                <w:szCs w:val="16"/>
              </w:rPr>
            </w:pPr>
          </w:p>
          <w:p w14:paraId="1DA2FA5F" w14:textId="77777777" w:rsidR="00E21B76" w:rsidRPr="00E45F95" w:rsidRDefault="00E21B76" w:rsidP="00E21B76">
            <w:pPr>
              <w:spacing w:after="60"/>
              <w:rPr>
                <w:rFonts w:eastAsiaTheme="minorEastAsia"/>
                <w:b/>
                <w:bCs/>
                <w:sz w:val="16"/>
                <w:szCs w:val="16"/>
              </w:rPr>
            </w:pPr>
          </w:p>
        </w:tc>
        <w:tc>
          <w:tcPr>
            <w:tcW w:w="600" w:type="pct"/>
            <w:vAlign w:val="center"/>
          </w:tcPr>
          <w:p w14:paraId="106BC48A" w14:textId="5F6AE769" w:rsidR="00E21B76" w:rsidRPr="00E45F95" w:rsidRDefault="00E21B76" w:rsidP="00E21B76">
            <w:pPr>
              <w:spacing w:after="60"/>
              <w:rPr>
                <w:rFonts w:eastAsiaTheme="minorEastAsia"/>
                <w:b/>
                <w:bCs/>
                <w:sz w:val="16"/>
                <w:szCs w:val="16"/>
              </w:rPr>
            </w:pPr>
            <w:r w:rsidRPr="00E45F95">
              <w:rPr>
                <w:rFonts w:eastAsiaTheme="minorEastAsia"/>
                <w:sz w:val="16"/>
                <w:szCs w:val="16"/>
              </w:rPr>
              <w:t>Netherlands</w:t>
            </w:r>
          </w:p>
        </w:tc>
        <w:tc>
          <w:tcPr>
            <w:tcW w:w="2106" w:type="pct"/>
            <w:vAlign w:val="center"/>
          </w:tcPr>
          <w:p w14:paraId="233C8914" w14:textId="77777777" w:rsidR="00E21B76" w:rsidRPr="00601E48" w:rsidRDefault="00E21B76" w:rsidP="00E21B76">
            <w:pPr>
              <w:autoSpaceDE w:val="0"/>
              <w:autoSpaceDN w:val="0"/>
              <w:adjustRightInd w:val="0"/>
              <w:spacing w:after="60"/>
              <w:rPr>
                <w:rFonts w:eastAsiaTheme="minorEastAsia"/>
                <w:b/>
                <w:bCs/>
                <w:i/>
                <w:iCs/>
                <w:sz w:val="16"/>
                <w:szCs w:val="16"/>
              </w:rPr>
            </w:pPr>
            <w:r w:rsidRPr="00E45F95">
              <w:rPr>
                <w:rFonts w:eastAsiaTheme="minorEastAsia"/>
                <w:b/>
                <w:bCs/>
                <w:i/>
                <w:iCs/>
                <w:sz w:val="16"/>
                <w:szCs w:val="16"/>
                <w:u w:val="single"/>
              </w:rPr>
              <w:t>Superfood consumption was</w:t>
            </w:r>
            <w:r w:rsidRPr="00601E48">
              <w:rPr>
                <w:rFonts w:eastAsiaTheme="minorEastAsia"/>
                <w:b/>
                <w:bCs/>
                <w:i/>
                <w:iCs/>
                <w:sz w:val="16"/>
                <w:szCs w:val="16"/>
              </w:rPr>
              <w:t>:</w:t>
            </w:r>
          </w:p>
          <w:p w14:paraId="64638740" w14:textId="77777777" w:rsidR="00E21B76" w:rsidRPr="00E45F95" w:rsidRDefault="00E21B76" w:rsidP="00E21B76">
            <w:pPr>
              <w:numPr>
                <w:ilvl w:val="0"/>
                <w:numId w:val="37"/>
              </w:numPr>
              <w:autoSpaceDE w:val="0"/>
              <w:autoSpaceDN w:val="0"/>
              <w:adjustRightInd w:val="0"/>
              <w:spacing w:after="60"/>
              <w:ind w:left="183" w:hanging="142"/>
              <w:contextualSpacing/>
              <w:rPr>
                <w:rFonts w:eastAsiaTheme="minorEastAsia"/>
                <w:sz w:val="16"/>
                <w:szCs w:val="16"/>
              </w:rPr>
            </w:pPr>
            <w:r w:rsidRPr="00E45F95">
              <w:rPr>
                <w:rFonts w:eastAsiaTheme="minorEastAsia"/>
                <w:sz w:val="16"/>
                <w:szCs w:val="16"/>
              </w:rPr>
              <w:t>prevalent among higher socioeconomic groups</w:t>
            </w:r>
            <w:r>
              <w:rPr>
                <w:rFonts w:eastAsiaTheme="minorEastAsia"/>
                <w:sz w:val="16"/>
                <w:szCs w:val="16"/>
              </w:rPr>
              <w:t>;</w:t>
            </w:r>
          </w:p>
          <w:p w14:paraId="59488AEC" w14:textId="77777777" w:rsidR="00E21B76" w:rsidRPr="00E45F95" w:rsidRDefault="00E21B76" w:rsidP="00E21B76">
            <w:pPr>
              <w:numPr>
                <w:ilvl w:val="0"/>
                <w:numId w:val="37"/>
              </w:numPr>
              <w:autoSpaceDE w:val="0"/>
              <w:autoSpaceDN w:val="0"/>
              <w:adjustRightInd w:val="0"/>
              <w:spacing w:after="60"/>
              <w:ind w:left="183" w:hanging="142"/>
              <w:contextualSpacing/>
              <w:rPr>
                <w:rFonts w:eastAsiaTheme="minorEastAsia"/>
                <w:sz w:val="16"/>
                <w:szCs w:val="16"/>
              </w:rPr>
            </w:pPr>
            <w:r w:rsidRPr="00E45F95">
              <w:rPr>
                <w:rFonts w:eastAsiaTheme="minorEastAsia"/>
                <w:sz w:val="16"/>
                <w:szCs w:val="16"/>
              </w:rPr>
              <w:t>highly patterned by socioeconomic position</w:t>
            </w:r>
            <w:r>
              <w:rPr>
                <w:rFonts w:eastAsiaTheme="minorEastAsia"/>
                <w:sz w:val="16"/>
                <w:szCs w:val="16"/>
              </w:rPr>
              <w:t>;</w:t>
            </w:r>
            <w:r w:rsidRPr="00E45F95">
              <w:rPr>
                <w:rFonts w:eastAsiaTheme="minorEastAsia"/>
                <w:sz w:val="16"/>
                <w:szCs w:val="16"/>
              </w:rPr>
              <w:t xml:space="preserve"> </w:t>
            </w:r>
            <w:r>
              <w:rPr>
                <w:rFonts w:eastAsiaTheme="minorEastAsia"/>
                <w:sz w:val="16"/>
                <w:szCs w:val="16"/>
              </w:rPr>
              <w:t>and</w:t>
            </w:r>
          </w:p>
          <w:p w14:paraId="115F9430" w14:textId="4F06766C" w:rsidR="00E21B76" w:rsidRPr="00E45F95" w:rsidRDefault="00E21B76" w:rsidP="00E21B76">
            <w:pPr>
              <w:spacing w:after="60"/>
              <w:rPr>
                <w:rFonts w:eastAsiaTheme="minorEastAsia"/>
                <w:b/>
                <w:bCs/>
                <w:sz w:val="16"/>
                <w:szCs w:val="16"/>
              </w:rPr>
            </w:pPr>
            <w:r w:rsidRPr="00E45F95">
              <w:rPr>
                <w:rFonts w:eastAsiaTheme="minorEastAsia"/>
                <w:sz w:val="16"/>
                <w:szCs w:val="16"/>
              </w:rPr>
              <w:t xml:space="preserve">strongly correlated with cultural participation – a classical indicator of social distinction. </w:t>
            </w:r>
          </w:p>
        </w:tc>
      </w:tr>
      <w:tr w:rsidR="00E21B76" w:rsidRPr="00E45F95" w14:paraId="5AE40280" w14:textId="77777777" w:rsidTr="00E21B76">
        <w:trPr>
          <w:trHeight w:val="1077"/>
        </w:trPr>
        <w:tc>
          <w:tcPr>
            <w:tcW w:w="659" w:type="pct"/>
            <w:vAlign w:val="center"/>
          </w:tcPr>
          <w:p w14:paraId="330B7E06" w14:textId="6A4F293F" w:rsidR="00E21B76" w:rsidRPr="00E45F95" w:rsidRDefault="00E21B76" w:rsidP="00E21B76">
            <w:pPr>
              <w:spacing w:after="60"/>
              <w:rPr>
                <w:rFonts w:eastAsiaTheme="minorEastAsia"/>
                <w:sz w:val="16"/>
                <w:szCs w:val="16"/>
              </w:rPr>
            </w:pPr>
            <w:proofErr w:type="spellStart"/>
            <w:r w:rsidRPr="00E45F95">
              <w:rPr>
                <w:rFonts w:eastAsiaTheme="minorEastAsia"/>
                <w:sz w:val="16"/>
                <w:szCs w:val="16"/>
              </w:rPr>
              <w:t>Meyerding</w:t>
            </w:r>
            <w:proofErr w:type="spellEnd"/>
            <w:r w:rsidRPr="00E45F95">
              <w:rPr>
                <w:rFonts w:eastAsiaTheme="minorEastAsia"/>
                <w:sz w:val="16"/>
                <w:szCs w:val="16"/>
              </w:rPr>
              <w:t xml:space="preserve"> et al. (2018)</w:t>
            </w:r>
          </w:p>
        </w:tc>
        <w:tc>
          <w:tcPr>
            <w:tcW w:w="870" w:type="pct"/>
            <w:vAlign w:val="center"/>
          </w:tcPr>
          <w:p w14:paraId="6FDAE103" w14:textId="7777777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 xml:space="preserve">Amaranth </w:t>
            </w:r>
          </w:p>
          <w:p w14:paraId="3AF713E5" w14:textId="7777777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Chia seeds</w:t>
            </w:r>
          </w:p>
          <w:p w14:paraId="50E06934" w14:textId="77777777" w:rsidR="001952B4" w:rsidRDefault="00E21B76" w:rsidP="001952B4">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Linseed</w:t>
            </w:r>
          </w:p>
          <w:p w14:paraId="08930248" w14:textId="68744DFA" w:rsidR="00E21B76" w:rsidRPr="001952B4" w:rsidRDefault="00E21B76" w:rsidP="001952B4">
            <w:pPr>
              <w:numPr>
                <w:ilvl w:val="0"/>
                <w:numId w:val="39"/>
              </w:numPr>
              <w:autoSpaceDE w:val="0"/>
              <w:autoSpaceDN w:val="0"/>
              <w:adjustRightInd w:val="0"/>
              <w:spacing w:after="60"/>
              <w:ind w:left="99" w:hanging="142"/>
              <w:contextualSpacing/>
              <w:rPr>
                <w:rFonts w:eastAsiaTheme="minorEastAsia"/>
                <w:sz w:val="16"/>
                <w:szCs w:val="16"/>
              </w:rPr>
            </w:pPr>
            <w:r w:rsidRPr="001952B4">
              <w:rPr>
                <w:rFonts w:eastAsiaTheme="minorEastAsia"/>
                <w:color w:val="000000" w:themeColor="text1"/>
                <w:sz w:val="16"/>
                <w:szCs w:val="16"/>
              </w:rPr>
              <w:t xml:space="preserve">Quinoa </w:t>
            </w:r>
          </w:p>
        </w:tc>
        <w:tc>
          <w:tcPr>
            <w:tcW w:w="765" w:type="pct"/>
            <w:vAlign w:val="center"/>
          </w:tcPr>
          <w:p w14:paraId="0A060CB6"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Method</w:t>
            </w:r>
            <w:r w:rsidRPr="00601E48">
              <w:rPr>
                <w:rFonts w:eastAsiaTheme="minorEastAsia"/>
                <w:b/>
                <w:bCs/>
                <w:i/>
                <w:iCs/>
                <w:sz w:val="16"/>
                <w:szCs w:val="16"/>
              </w:rPr>
              <w:t>:</w:t>
            </w:r>
            <w:r w:rsidRPr="003C5EC8">
              <w:rPr>
                <w:rFonts w:eastAsiaTheme="minorEastAsia"/>
                <w:sz w:val="16"/>
                <w:szCs w:val="16"/>
              </w:rPr>
              <w:t xml:space="preserve"> </w:t>
            </w:r>
            <w:r w:rsidRPr="00E45F95">
              <w:rPr>
                <w:rFonts w:eastAsiaTheme="minorEastAsia"/>
                <w:sz w:val="16"/>
                <w:szCs w:val="16"/>
              </w:rPr>
              <w:t>Survey</w:t>
            </w:r>
          </w:p>
          <w:p w14:paraId="30787B28" w14:textId="5086D38E" w:rsidR="00E21B76" w:rsidRPr="00E45F95" w:rsidRDefault="00E21B76" w:rsidP="00E21B76">
            <w:pPr>
              <w:spacing w:after="60"/>
              <w:rPr>
                <w:rFonts w:eastAsiaTheme="minorEastAsia"/>
                <w:sz w:val="16"/>
                <w:szCs w:val="16"/>
              </w:rPr>
            </w:pPr>
            <w:r w:rsidRPr="00E45F95">
              <w:rPr>
                <w:rFonts w:eastAsiaTheme="minorEastAsia"/>
                <w:b/>
                <w:bCs/>
                <w:i/>
                <w:iCs/>
                <w:sz w:val="16"/>
                <w:szCs w:val="16"/>
                <w:u w:val="single"/>
              </w:rPr>
              <w:t>Sample</w:t>
            </w:r>
            <w:r w:rsidRPr="00601E48">
              <w:rPr>
                <w:rFonts w:eastAsiaTheme="minorEastAsia"/>
                <w:b/>
                <w:bCs/>
                <w:i/>
                <w:iCs/>
                <w:sz w:val="16"/>
                <w:szCs w:val="16"/>
              </w:rPr>
              <w:t>:</w:t>
            </w:r>
            <w:r w:rsidRPr="00E45F95">
              <w:rPr>
                <w:rFonts w:eastAsiaTheme="minorEastAsia"/>
                <w:sz w:val="16"/>
                <w:szCs w:val="16"/>
              </w:rPr>
              <w:t xml:space="preserve"> 505</w:t>
            </w:r>
          </w:p>
        </w:tc>
        <w:tc>
          <w:tcPr>
            <w:tcW w:w="600" w:type="pct"/>
            <w:vAlign w:val="center"/>
          </w:tcPr>
          <w:p w14:paraId="19196D86" w14:textId="5F6EC08E" w:rsidR="00E21B76" w:rsidRPr="00E45F95" w:rsidRDefault="00E21B76" w:rsidP="00E21B76">
            <w:pPr>
              <w:spacing w:after="60"/>
              <w:rPr>
                <w:rFonts w:eastAsiaTheme="minorEastAsia"/>
                <w:sz w:val="16"/>
                <w:szCs w:val="16"/>
              </w:rPr>
            </w:pPr>
            <w:r w:rsidRPr="00E45F95">
              <w:rPr>
                <w:rFonts w:eastAsiaTheme="minorEastAsia"/>
                <w:sz w:val="16"/>
                <w:szCs w:val="16"/>
              </w:rPr>
              <w:t xml:space="preserve">Germany  </w:t>
            </w:r>
          </w:p>
        </w:tc>
        <w:tc>
          <w:tcPr>
            <w:tcW w:w="2106" w:type="pct"/>
            <w:vAlign w:val="center"/>
          </w:tcPr>
          <w:p w14:paraId="21CD4530" w14:textId="60917504" w:rsidR="00E21B76" w:rsidRPr="00E45F95" w:rsidRDefault="00E21B76" w:rsidP="00E21B76">
            <w:pPr>
              <w:numPr>
                <w:ilvl w:val="0"/>
                <w:numId w:val="39"/>
              </w:numPr>
              <w:autoSpaceDE w:val="0"/>
              <w:autoSpaceDN w:val="0"/>
              <w:adjustRightInd w:val="0"/>
              <w:spacing w:after="60"/>
              <w:ind w:left="176" w:hanging="142"/>
              <w:rPr>
                <w:rFonts w:eastAsiaTheme="minorEastAsia"/>
                <w:sz w:val="16"/>
                <w:szCs w:val="16"/>
              </w:rPr>
            </w:pPr>
            <w:r w:rsidRPr="00E45F95">
              <w:rPr>
                <w:rFonts w:eastAsiaTheme="minorEastAsia"/>
                <w:sz w:val="16"/>
                <w:szCs w:val="16"/>
              </w:rPr>
              <w:t>Consumers can be categori</w:t>
            </w:r>
            <w:r>
              <w:rPr>
                <w:rFonts w:eastAsiaTheme="minorEastAsia"/>
                <w:sz w:val="16"/>
                <w:szCs w:val="16"/>
              </w:rPr>
              <w:t>z</w:t>
            </w:r>
            <w:r w:rsidRPr="00E45F95">
              <w:rPr>
                <w:rFonts w:eastAsiaTheme="minorEastAsia"/>
                <w:sz w:val="16"/>
                <w:szCs w:val="16"/>
              </w:rPr>
              <w:t xml:space="preserve">ed into quality-oriented, health-conscious, and price-conscious groups based on their motives </w:t>
            </w:r>
            <w:r>
              <w:rPr>
                <w:rFonts w:eastAsiaTheme="minorEastAsia"/>
                <w:sz w:val="16"/>
                <w:szCs w:val="16"/>
              </w:rPr>
              <w:t>for</w:t>
            </w:r>
            <w:r w:rsidRPr="00E45F95">
              <w:rPr>
                <w:rFonts w:eastAsiaTheme="minorEastAsia"/>
                <w:sz w:val="16"/>
                <w:szCs w:val="16"/>
              </w:rPr>
              <w:t xml:space="preserve"> food consumption.</w:t>
            </w:r>
          </w:p>
        </w:tc>
      </w:tr>
      <w:tr w:rsidR="00E21B76" w:rsidRPr="00E45F95" w14:paraId="419C3253" w14:textId="77777777" w:rsidTr="00E21B76">
        <w:trPr>
          <w:trHeight w:val="1077"/>
        </w:trPr>
        <w:tc>
          <w:tcPr>
            <w:tcW w:w="659" w:type="pct"/>
            <w:vAlign w:val="center"/>
          </w:tcPr>
          <w:p w14:paraId="7840CDF3" w14:textId="4742FC9C" w:rsidR="00E21B76" w:rsidRPr="00E45F95" w:rsidRDefault="00E21B76" w:rsidP="00E21B76">
            <w:pPr>
              <w:spacing w:after="60"/>
              <w:rPr>
                <w:rFonts w:eastAsiaTheme="minorEastAsia"/>
                <w:sz w:val="16"/>
                <w:szCs w:val="16"/>
              </w:rPr>
            </w:pPr>
            <w:r w:rsidRPr="00E45F95">
              <w:rPr>
                <w:rFonts w:eastAsiaTheme="minorEastAsia"/>
                <w:sz w:val="16"/>
                <w:szCs w:val="16"/>
              </w:rPr>
              <w:t>Sikka (2019)</w:t>
            </w:r>
          </w:p>
        </w:tc>
        <w:tc>
          <w:tcPr>
            <w:tcW w:w="870" w:type="pct"/>
            <w:vAlign w:val="center"/>
          </w:tcPr>
          <w:p w14:paraId="00FABAE3" w14:textId="7777777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Goji berries</w:t>
            </w:r>
          </w:p>
          <w:p w14:paraId="2DE03F01" w14:textId="7777777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Chia seeds</w:t>
            </w:r>
          </w:p>
          <w:p w14:paraId="2CCC5857" w14:textId="77777777" w:rsidR="001952B4" w:rsidRDefault="00E21B76" w:rsidP="001952B4">
            <w:pPr>
              <w:numPr>
                <w:ilvl w:val="0"/>
                <w:numId w:val="39"/>
              </w:numPr>
              <w:autoSpaceDE w:val="0"/>
              <w:autoSpaceDN w:val="0"/>
              <w:adjustRightInd w:val="0"/>
              <w:spacing w:after="60"/>
              <w:ind w:left="99" w:hanging="142"/>
              <w:contextualSpacing/>
              <w:rPr>
                <w:rFonts w:eastAsiaTheme="minorEastAsia"/>
                <w:sz w:val="16"/>
                <w:szCs w:val="16"/>
              </w:rPr>
            </w:pPr>
            <w:r w:rsidRPr="00E45F95">
              <w:rPr>
                <w:rFonts w:eastAsiaTheme="minorEastAsia"/>
                <w:sz w:val="16"/>
                <w:szCs w:val="16"/>
              </w:rPr>
              <w:t>Maca powder</w:t>
            </w:r>
          </w:p>
          <w:p w14:paraId="5ADAFC2C" w14:textId="0958C00D" w:rsidR="00E21B76" w:rsidRPr="001952B4" w:rsidRDefault="00E21B76" w:rsidP="001952B4">
            <w:pPr>
              <w:numPr>
                <w:ilvl w:val="0"/>
                <w:numId w:val="39"/>
              </w:numPr>
              <w:autoSpaceDE w:val="0"/>
              <w:autoSpaceDN w:val="0"/>
              <w:adjustRightInd w:val="0"/>
              <w:spacing w:after="60"/>
              <w:ind w:left="99" w:hanging="142"/>
              <w:contextualSpacing/>
              <w:rPr>
                <w:rFonts w:eastAsiaTheme="minorEastAsia"/>
                <w:sz w:val="16"/>
                <w:szCs w:val="16"/>
              </w:rPr>
            </w:pPr>
            <w:r w:rsidRPr="001952B4">
              <w:rPr>
                <w:rFonts w:eastAsiaTheme="minorEastAsia"/>
                <w:color w:val="000000" w:themeColor="text1"/>
                <w:sz w:val="16"/>
                <w:szCs w:val="16"/>
              </w:rPr>
              <w:t>Hemp</w:t>
            </w:r>
          </w:p>
        </w:tc>
        <w:tc>
          <w:tcPr>
            <w:tcW w:w="765" w:type="pct"/>
            <w:vAlign w:val="center"/>
          </w:tcPr>
          <w:p w14:paraId="7838C47A"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Method</w:t>
            </w:r>
            <w:r w:rsidRPr="00601E48">
              <w:rPr>
                <w:rFonts w:eastAsiaTheme="minorEastAsia"/>
                <w:b/>
                <w:bCs/>
                <w:i/>
                <w:iCs/>
                <w:sz w:val="16"/>
                <w:szCs w:val="16"/>
              </w:rPr>
              <w:t>:</w:t>
            </w:r>
            <w:r w:rsidRPr="00E45F95">
              <w:rPr>
                <w:rFonts w:eastAsiaTheme="minorEastAsia"/>
                <w:b/>
                <w:bCs/>
                <w:sz w:val="16"/>
                <w:szCs w:val="16"/>
              </w:rPr>
              <w:t xml:space="preserve"> </w:t>
            </w:r>
            <w:r w:rsidRPr="00E45F95">
              <w:rPr>
                <w:rFonts w:eastAsiaTheme="minorEastAsia"/>
                <w:sz w:val="16"/>
                <w:szCs w:val="16"/>
              </w:rPr>
              <w:t>Analysis of media texts</w:t>
            </w:r>
          </w:p>
          <w:p w14:paraId="5C6B3D63" w14:textId="745CE9E9" w:rsidR="00E21B76" w:rsidRPr="00E45F95" w:rsidRDefault="00E21B76" w:rsidP="00E21B76">
            <w:pPr>
              <w:spacing w:after="60"/>
              <w:rPr>
                <w:rFonts w:eastAsiaTheme="minorEastAsia"/>
                <w:sz w:val="16"/>
                <w:szCs w:val="16"/>
              </w:rPr>
            </w:pPr>
            <w:r w:rsidRPr="00E45F95">
              <w:rPr>
                <w:rFonts w:eastAsiaTheme="minorEastAsia"/>
                <w:b/>
                <w:bCs/>
                <w:i/>
                <w:iCs/>
                <w:sz w:val="16"/>
                <w:szCs w:val="16"/>
                <w:u w:val="single"/>
              </w:rPr>
              <w:t>Sample</w:t>
            </w:r>
            <w:r w:rsidRPr="00601E48">
              <w:rPr>
                <w:rFonts w:eastAsiaTheme="minorEastAsia"/>
                <w:b/>
                <w:bCs/>
                <w:i/>
                <w:iCs/>
                <w:sz w:val="16"/>
                <w:szCs w:val="16"/>
              </w:rPr>
              <w:t>:</w:t>
            </w:r>
            <w:r w:rsidRPr="003C5EC8">
              <w:rPr>
                <w:rFonts w:eastAsiaTheme="minorEastAsia"/>
                <w:b/>
                <w:bCs/>
                <w:sz w:val="16"/>
                <w:szCs w:val="16"/>
              </w:rPr>
              <w:t xml:space="preserve"> </w:t>
            </w:r>
            <w:r w:rsidRPr="00E45F95">
              <w:rPr>
                <w:rFonts w:eastAsiaTheme="minorEastAsia"/>
                <w:sz w:val="16"/>
                <w:szCs w:val="16"/>
              </w:rPr>
              <w:t>Media coverage of superfoods in the past five years</w:t>
            </w:r>
          </w:p>
        </w:tc>
        <w:tc>
          <w:tcPr>
            <w:tcW w:w="600" w:type="pct"/>
            <w:vAlign w:val="center"/>
          </w:tcPr>
          <w:p w14:paraId="191EF6EE" w14:textId="2B8685BC" w:rsidR="00E21B76" w:rsidRPr="00E45F95" w:rsidRDefault="00E21B76" w:rsidP="00E21B76">
            <w:pPr>
              <w:spacing w:after="60"/>
              <w:rPr>
                <w:rFonts w:eastAsiaTheme="minorEastAsia"/>
                <w:sz w:val="16"/>
                <w:szCs w:val="16"/>
              </w:rPr>
            </w:pPr>
            <w:r w:rsidRPr="00E45F95">
              <w:rPr>
                <w:rFonts w:eastAsiaTheme="minorEastAsia"/>
                <w:sz w:val="16"/>
                <w:szCs w:val="16"/>
              </w:rPr>
              <w:t>N/A</w:t>
            </w:r>
          </w:p>
        </w:tc>
        <w:tc>
          <w:tcPr>
            <w:tcW w:w="2106" w:type="pct"/>
            <w:vAlign w:val="center"/>
          </w:tcPr>
          <w:p w14:paraId="44E1F1DD" w14:textId="77777777" w:rsidR="00E21B76" w:rsidRPr="00E45F95" w:rsidRDefault="00E21B76" w:rsidP="00E21B76">
            <w:pPr>
              <w:numPr>
                <w:ilvl w:val="0"/>
                <w:numId w:val="36"/>
              </w:numPr>
              <w:spacing w:after="60"/>
              <w:ind w:left="182" w:hanging="142"/>
              <w:rPr>
                <w:rFonts w:eastAsiaTheme="minorEastAsia"/>
                <w:sz w:val="16"/>
                <w:szCs w:val="16"/>
              </w:rPr>
            </w:pPr>
            <w:r w:rsidRPr="00E45F95">
              <w:rPr>
                <w:rFonts w:eastAsiaTheme="minorEastAsia"/>
                <w:sz w:val="16"/>
                <w:szCs w:val="16"/>
              </w:rPr>
              <w:t xml:space="preserve">Superfood consumption has become tied to expressions of self- and group identity. </w:t>
            </w:r>
          </w:p>
          <w:p w14:paraId="2B087B89" w14:textId="77777777" w:rsidR="00E21B76" w:rsidRPr="00E45F95" w:rsidRDefault="00E21B76" w:rsidP="00E21B76">
            <w:pPr>
              <w:numPr>
                <w:ilvl w:val="0"/>
                <w:numId w:val="36"/>
              </w:numPr>
              <w:spacing w:after="60"/>
              <w:ind w:left="182" w:hanging="142"/>
              <w:rPr>
                <w:rFonts w:eastAsiaTheme="minorEastAsia"/>
                <w:sz w:val="16"/>
                <w:szCs w:val="16"/>
              </w:rPr>
            </w:pPr>
            <w:r w:rsidRPr="00E45F95">
              <w:rPr>
                <w:rFonts w:eastAsiaTheme="minorEastAsia"/>
                <w:sz w:val="16"/>
                <w:szCs w:val="16"/>
              </w:rPr>
              <w:t xml:space="preserve">Individuals’ engagement </w:t>
            </w:r>
            <w:r>
              <w:rPr>
                <w:rFonts w:eastAsiaTheme="minorEastAsia"/>
                <w:sz w:val="16"/>
                <w:szCs w:val="16"/>
              </w:rPr>
              <w:t>in</w:t>
            </w:r>
            <w:r w:rsidRPr="00E45F95">
              <w:rPr>
                <w:rFonts w:eastAsiaTheme="minorEastAsia"/>
                <w:sz w:val="16"/>
                <w:szCs w:val="16"/>
              </w:rPr>
              <w:t xml:space="preserve"> superfood practices has various levels of identity expression and group conformity based on one’s commitment to superfood trends. </w:t>
            </w:r>
          </w:p>
          <w:p w14:paraId="20BB042F" w14:textId="454B8FE8" w:rsidR="00E21B76" w:rsidRPr="00E45F95" w:rsidRDefault="00E21B76" w:rsidP="00E21B76">
            <w:pPr>
              <w:numPr>
                <w:ilvl w:val="0"/>
                <w:numId w:val="35"/>
              </w:numPr>
              <w:autoSpaceDE w:val="0"/>
              <w:autoSpaceDN w:val="0"/>
              <w:adjustRightInd w:val="0"/>
              <w:spacing w:after="60"/>
              <w:ind w:left="183" w:hanging="142"/>
              <w:contextualSpacing/>
              <w:rPr>
                <w:rFonts w:eastAsiaTheme="minorEastAsia"/>
                <w:sz w:val="16"/>
                <w:szCs w:val="16"/>
              </w:rPr>
            </w:pPr>
            <w:r w:rsidRPr="00E45F95">
              <w:rPr>
                <w:rFonts w:eastAsiaTheme="minorEastAsia"/>
                <w:sz w:val="16"/>
                <w:szCs w:val="16"/>
              </w:rPr>
              <w:t xml:space="preserve">Superfood lifestyles </w:t>
            </w:r>
            <w:r>
              <w:rPr>
                <w:rFonts w:eastAsiaTheme="minorEastAsia"/>
                <w:sz w:val="16"/>
                <w:szCs w:val="16"/>
              </w:rPr>
              <w:t>are</w:t>
            </w:r>
            <w:r w:rsidRPr="00E45F95">
              <w:rPr>
                <w:rFonts w:eastAsiaTheme="minorEastAsia"/>
                <w:sz w:val="16"/>
                <w:szCs w:val="16"/>
              </w:rPr>
              <w:t xml:space="preserve"> manifest in online spaces, including conversations about the health effects of superfoods.</w:t>
            </w:r>
          </w:p>
        </w:tc>
      </w:tr>
      <w:tr w:rsidR="00E21B76" w:rsidRPr="00E45F95" w14:paraId="7B824C5F" w14:textId="77777777" w:rsidTr="00E21B76">
        <w:trPr>
          <w:trHeight w:val="1077"/>
        </w:trPr>
        <w:tc>
          <w:tcPr>
            <w:tcW w:w="659" w:type="pct"/>
            <w:vAlign w:val="center"/>
          </w:tcPr>
          <w:p w14:paraId="62CDD2A6" w14:textId="7EDC7F49" w:rsidR="00E21B76" w:rsidRPr="00E45F95" w:rsidRDefault="00E21B76" w:rsidP="00E21B76">
            <w:pPr>
              <w:spacing w:after="60"/>
              <w:rPr>
                <w:rFonts w:eastAsiaTheme="minorEastAsia"/>
                <w:sz w:val="16"/>
                <w:szCs w:val="16"/>
              </w:rPr>
            </w:pPr>
            <w:proofErr w:type="spellStart"/>
            <w:r w:rsidRPr="00E45F95">
              <w:rPr>
                <w:rFonts w:eastAsiaTheme="minorEastAsia"/>
                <w:sz w:val="16"/>
                <w:szCs w:val="16"/>
              </w:rPr>
              <w:t>Erler</w:t>
            </w:r>
            <w:proofErr w:type="spellEnd"/>
            <w:r w:rsidRPr="00E45F95">
              <w:rPr>
                <w:rFonts w:eastAsiaTheme="minorEastAsia"/>
                <w:sz w:val="16"/>
                <w:szCs w:val="16"/>
              </w:rPr>
              <w:t xml:space="preserve"> et al. (2020)</w:t>
            </w:r>
          </w:p>
        </w:tc>
        <w:tc>
          <w:tcPr>
            <w:tcW w:w="870" w:type="pct"/>
            <w:vAlign w:val="center"/>
          </w:tcPr>
          <w:p w14:paraId="0D1714C8" w14:textId="77777777" w:rsidR="00E21B76" w:rsidRPr="00E45F95" w:rsidRDefault="00E21B76" w:rsidP="00E21B76">
            <w:pPr>
              <w:numPr>
                <w:ilvl w:val="0"/>
                <w:numId w:val="39"/>
              </w:numPr>
              <w:spacing w:after="60"/>
              <w:ind w:left="99" w:hanging="142"/>
              <w:contextualSpacing/>
              <w:rPr>
                <w:rFonts w:eastAsiaTheme="minorEastAsia"/>
                <w:sz w:val="16"/>
                <w:szCs w:val="16"/>
              </w:rPr>
            </w:pPr>
            <w:r w:rsidRPr="00E45F95">
              <w:rPr>
                <w:rFonts w:eastAsiaTheme="minorEastAsia"/>
                <w:sz w:val="16"/>
                <w:szCs w:val="16"/>
              </w:rPr>
              <w:t>Millets</w:t>
            </w:r>
          </w:p>
        </w:tc>
        <w:tc>
          <w:tcPr>
            <w:tcW w:w="765" w:type="pct"/>
            <w:vAlign w:val="center"/>
          </w:tcPr>
          <w:p w14:paraId="4984F467"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Method</w:t>
            </w:r>
            <w:r w:rsidRPr="00545EDA">
              <w:rPr>
                <w:rFonts w:eastAsiaTheme="minorEastAsia"/>
                <w:b/>
                <w:bCs/>
                <w:i/>
                <w:iCs/>
                <w:sz w:val="16"/>
                <w:szCs w:val="16"/>
              </w:rPr>
              <w:t>:</w:t>
            </w:r>
            <w:r w:rsidRPr="003C5EC8">
              <w:rPr>
                <w:rFonts w:eastAsiaTheme="minorEastAsia"/>
                <w:b/>
                <w:bCs/>
                <w:sz w:val="16"/>
                <w:szCs w:val="16"/>
              </w:rPr>
              <w:t xml:space="preserve"> </w:t>
            </w:r>
            <w:r w:rsidRPr="00E45F95">
              <w:rPr>
                <w:rFonts w:eastAsiaTheme="minorEastAsia"/>
                <w:sz w:val="16"/>
                <w:szCs w:val="16"/>
              </w:rPr>
              <w:t>Observation and interviews</w:t>
            </w:r>
          </w:p>
          <w:p w14:paraId="0CA0F2A8"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Sample</w:t>
            </w:r>
            <w:r w:rsidRPr="00545EDA">
              <w:rPr>
                <w:rFonts w:eastAsiaTheme="minorEastAsia"/>
                <w:b/>
                <w:bCs/>
                <w:i/>
                <w:iCs/>
                <w:sz w:val="16"/>
                <w:szCs w:val="16"/>
              </w:rPr>
              <w:t>:</w:t>
            </w:r>
            <w:r w:rsidRPr="00E45F95">
              <w:rPr>
                <w:rFonts w:eastAsiaTheme="minorEastAsia"/>
                <w:b/>
                <w:bCs/>
                <w:sz w:val="16"/>
                <w:szCs w:val="16"/>
              </w:rPr>
              <w:t xml:space="preserve"> </w:t>
            </w:r>
            <w:r w:rsidRPr="00E45F95">
              <w:rPr>
                <w:rFonts w:eastAsiaTheme="minorEastAsia"/>
                <w:sz w:val="16"/>
                <w:szCs w:val="16"/>
              </w:rPr>
              <w:t xml:space="preserve">104 </w:t>
            </w:r>
          </w:p>
        </w:tc>
        <w:tc>
          <w:tcPr>
            <w:tcW w:w="600" w:type="pct"/>
            <w:vAlign w:val="center"/>
          </w:tcPr>
          <w:p w14:paraId="1589C557"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sz w:val="16"/>
                <w:szCs w:val="16"/>
              </w:rPr>
              <w:t>India</w:t>
            </w:r>
          </w:p>
        </w:tc>
        <w:tc>
          <w:tcPr>
            <w:tcW w:w="2106" w:type="pct"/>
            <w:vAlign w:val="center"/>
          </w:tcPr>
          <w:p w14:paraId="616457D2" w14:textId="6C0C02B6" w:rsidR="00E21B76" w:rsidRPr="00E45F95" w:rsidRDefault="00E21B76" w:rsidP="00E21B76">
            <w:pPr>
              <w:autoSpaceDE w:val="0"/>
              <w:autoSpaceDN w:val="0"/>
              <w:adjustRightInd w:val="0"/>
              <w:spacing w:after="60"/>
              <w:rPr>
                <w:rFonts w:eastAsiaTheme="minorEastAsia"/>
                <w:b/>
                <w:bCs/>
                <w:i/>
                <w:iCs/>
                <w:sz w:val="16"/>
                <w:szCs w:val="16"/>
                <w:u w:val="single"/>
              </w:rPr>
            </w:pPr>
            <w:r w:rsidRPr="00E45F95">
              <w:rPr>
                <w:rFonts w:eastAsiaTheme="minorEastAsia"/>
                <w:b/>
                <w:bCs/>
                <w:i/>
                <w:iCs/>
                <w:sz w:val="16"/>
                <w:szCs w:val="16"/>
                <w:u w:val="single"/>
              </w:rPr>
              <w:t xml:space="preserve">Main reasons </w:t>
            </w:r>
            <w:r>
              <w:rPr>
                <w:rFonts w:eastAsiaTheme="minorEastAsia"/>
                <w:b/>
                <w:bCs/>
                <w:i/>
                <w:iCs/>
                <w:sz w:val="16"/>
                <w:szCs w:val="16"/>
                <w:u w:val="single"/>
              </w:rPr>
              <w:t>for</w:t>
            </w:r>
            <w:r w:rsidRPr="00E45F95">
              <w:rPr>
                <w:rFonts w:eastAsiaTheme="minorEastAsia"/>
                <w:b/>
                <w:bCs/>
                <w:i/>
                <w:iCs/>
                <w:sz w:val="16"/>
                <w:szCs w:val="16"/>
                <w:u w:val="single"/>
              </w:rPr>
              <w:t xml:space="preserve"> organic food consumption are</w:t>
            </w:r>
            <w:r w:rsidRPr="00545EDA">
              <w:rPr>
                <w:rFonts w:eastAsiaTheme="minorEastAsia"/>
                <w:b/>
                <w:bCs/>
                <w:i/>
                <w:iCs/>
                <w:sz w:val="16"/>
                <w:szCs w:val="16"/>
              </w:rPr>
              <w:t>:</w:t>
            </w:r>
          </w:p>
          <w:p w14:paraId="6189FC7D" w14:textId="11123942" w:rsidR="00E21B76" w:rsidRPr="00E45F95" w:rsidRDefault="00E21B76" w:rsidP="00E21B76">
            <w:pPr>
              <w:numPr>
                <w:ilvl w:val="0"/>
                <w:numId w:val="38"/>
              </w:numPr>
              <w:autoSpaceDE w:val="0"/>
              <w:autoSpaceDN w:val="0"/>
              <w:adjustRightInd w:val="0"/>
              <w:spacing w:after="60"/>
              <w:ind w:left="183" w:hanging="153"/>
              <w:contextualSpacing/>
              <w:rPr>
                <w:rFonts w:eastAsiaTheme="minorEastAsia"/>
                <w:sz w:val="16"/>
                <w:szCs w:val="16"/>
              </w:rPr>
            </w:pPr>
            <w:r w:rsidRPr="00E45F95">
              <w:rPr>
                <w:rFonts w:eastAsiaTheme="minorEastAsia"/>
                <w:sz w:val="16"/>
                <w:szCs w:val="16"/>
              </w:rPr>
              <w:t>to improve health</w:t>
            </w:r>
            <w:r>
              <w:rPr>
                <w:rFonts w:eastAsiaTheme="minorEastAsia"/>
                <w:sz w:val="16"/>
                <w:szCs w:val="16"/>
              </w:rPr>
              <w:t>;</w:t>
            </w:r>
          </w:p>
          <w:p w14:paraId="05A82227" w14:textId="032B4783" w:rsidR="00E21B76" w:rsidRPr="00E45F95" w:rsidRDefault="00E21B76" w:rsidP="00E21B76">
            <w:pPr>
              <w:numPr>
                <w:ilvl w:val="0"/>
                <w:numId w:val="38"/>
              </w:numPr>
              <w:autoSpaceDE w:val="0"/>
              <w:autoSpaceDN w:val="0"/>
              <w:adjustRightInd w:val="0"/>
              <w:spacing w:after="60"/>
              <w:ind w:left="183" w:hanging="153"/>
              <w:contextualSpacing/>
              <w:rPr>
                <w:rFonts w:eastAsiaTheme="minorEastAsia"/>
                <w:sz w:val="16"/>
                <w:szCs w:val="16"/>
              </w:rPr>
            </w:pPr>
            <w:r w:rsidRPr="00E45F95">
              <w:rPr>
                <w:rFonts w:eastAsiaTheme="minorEastAsia"/>
                <w:sz w:val="16"/>
                <w:szCs w:val="16"/>
              </w:rPr>
              <w:t>to optimize their bodies</w:t>
            </w:r>
            <w:r>
              <w:rPr>
                <w:rFonts w:eastAsiaTheme="minorEastAsia"/>
                <w:sz w:val="16"/>
                <w:szCs w:val="16"/>
              </w:rPr>
              <w:t>;</w:t>
            </w:r>
          </w:p>
          <w:p w14:paraId="1E32E45F" w14:textId="2E631859" w:rsidR="00E21B76" w:rsidRPr="00E45F95" w:rsidRDefault="00E21B76" w:rsidP="00E21B76">
            <w:pPr>
              <w:numPr>
                <w:ilvl w:val="0"/>
                <w:numId w:val="38"/>
              </w:numPr>
              <w:autoSpaceDE w:val="0"/>
              <w:autoSpaceDN w:val="0"/>
              <w:adjustRightInd w:val="0"/>
              <w:spacing w:after="60"/>
              <w:ind w:left="183" w:hanging="153"/>
              <w:contextualSpacing/>
              <w:rPr>
                <w:rFonts w:eastAsiaTheme="minorEastAsia"/>
                <w:sz w:val="16"/>
                <w:szCs w:val="16"/>
              </w:rPr>
            </w:pPr>
            <w:r w:rsidRPr="00E45F95">
              <w:rPr>
                <w:rFonts w:eastAsiaTheme="minorEastAsia"/>
                <w:sz w:val="16"/>
                <w:szCs w:val="16"/>
              </w:rPr>
              <w:t>caring for children or relatives with health problems</w:t>
            </w:r>
            <w:r>
              <w:rPr>
                <w:rFonts w:eastAsiaTheme="minorEastAsia"/>
                <w:sz w:val="16"/>
                <w:szCs w:val="16"/>
              </w:rPr>
              <w:t>;</w:t>
            </w:r>
            <w:r w:rsidRPr="00E45F95">
              <w:rPr>
                <w:rFonts w:eastAsiaTheme="minorEastAsia"/>
                <w:sz w:val="16"/>
                <w:szCs w:val="16"/>
              </w:rPr>
              <w:t xml:space="preserve"> </w:t>
            </w:r>
          </w:p>
          <w:p w14:paraId="216FDED0" w14:textId="23D0EF3D" w:rsidR="00E21B76" w:rsidRPr="00E45F95" w:rsidRDefault="00E21B76" w:rsidP="00E21B76">
            <w:pPr>
              <w:numPr>
                <w:ilvl w:val="0"/>
                <w:numId w:val="38"/>
              </w:numPr>
              <w:autoSpaceDE w:val="0"/>
              <w:autoSpaceDN w:val="0"/>
              <w:adjustRightInd w:val="0"/>
              <w:spacing w:after="60"/>
              <w:ind w:left="183" w:hanging="153"/>
              <w:contextualSpacing/>
              <w:rPr>
                <w:rFonts w:eastAsiaTheme="minorEastAsia"/>
                <w:sz w:val="16"/>
                <w:szCs w:val="16"/>
              </w:rPr>
            </w:pPr>
            <w:r w:rsidRPr="00E45F95">
              <w:rPr>
                <w:rFonts w:eastAsiaTheme="minorEastAsia"/>
                <w:sz w:val="16"/>
                <w:szCs w:val="16"/>
              </w:rPr>
              <w:t xml:space="preserve">a general mistrust </w:t>
            </w:r>
            <w:r>
              <w:rPr>
                <w:rFonts w:eastAsiaTheme="minorEastAsia"/>
                <w:sz w:val="16"/>
                <w:szCs w:val="16"/>
              </w:rPr>
              <w:t>of</w:t>
            </w:r>
            <w:r w:rsidRPr="00E45F95">
              <w:rPr>
                <w:rFonts w:eastAsiaTheme="minorEastAsia"/>
                <w:sz w:val="16"/>
                <w:szCs w:val="16"/>
              </w:rPr>
              <w:t xml:space="preserve"> the mainstream agri-food system</w:t>
            </w:r>
            <w:r>
              <w:rPr>
                <w:rFonts w:eastAsiaTheme="minorEastAsia"/>
                <w:sz w:val="16"/>
                <w:szCs w:val="16"/>
              </w:rPr>
              <w:t>; and</w:t>
            </w:r>
          </w:p>
          <w:p w14:paraId="5BC3A448" w14:textId="3340A107" w:rsidR="00E21B76" w:rsidRPr="00E45F95" w:rsidRDefault="00E21B76" w:rsidP="00E21B76">
            <w:pPr>
              <w:numPr>
                <w:ilvl w:val="0"/>
                <w:numId w:val="38"/>
              </w:numPr>
              <w:autoSpaceDE w:val="0"/>
              <w:autoSpaceDN w:val="0"/>
              <w:adjustRightInd w:val="0"/>
              <w:spacing w:after="60"/>
              <w:ind w:left="183" w:hanging="153"/>
              <w:contextualSpacing/>
              <w:rPr>
                <w:rFonts w:asciiTheme="minorHAnsi" w:eastAsiaTheme="minorEastAsia" w:hAnsiTheme="minorHAnsi" w:cstheme="minorBidi"/>
              </w:rPr>
            </w:pPr>
            <w:r w:rsidRPr="00E45F95">
              <w:rPr>
                <w:rFonts w:eastAsiaTheme="minorEastAsia"/>
                <w:sz w:val="16"/>
                <w:szCs w:val="16"/>
              </w:rPr>
              <w:t>influenced by commercials and the advice of medical and nutritional professionals</w:t>
            </w:r>
            <w:r>
              <w:rPr>
                <w:rFonts w:eastAsiaTheme="minorEastAsia"/>
                <w:sz w:val="16"/>
                <w:szCs w:val="16"/>
              </w:rPr>
              <w:t>.</w:t>
            </w:r>
          </w:p>
        </w:tc>
      </w:tr>
      <w:tr w:rsidR="00E21B76" w:rsidRPr="00E45F95" w14:paraId="26102F60" w14:textId="77777777" w:rsidTr="00E21B76">
        <w:trPr>
          <w:trHeight w:val="1077"/>
        </w:trPr>
        <w:tc>
          <w:tcPr>
            <w:tcW w:w="659" w:type="pct"/>
            <w:vAlign w:val="center"/>
          </w:tcPr>
          <w:p w14:paraId="50B8E022" w14:textId="2176B906" w:rsidR="00E21B76" w:rsidRPr="00E45F95" w:rsidRDefault="00E21B76" w:rsidP="00E21B76">
            <w:pPr>
              <w:autoSpaceDE w:val="0"/>
              <w:autoSpaceDN w:val="0"/>
              <w:adjustRightInd w:val="0"/>
              <w:spacing w:after="60"/>
              <w:rPr>
                <w:rFonts w:eastAsiaTheme="minorEastAsia"/>
                <w:sz w:val="16"/>
                <w:szCs w:val="16"/>
              </w:rPr>
            </w:pPr>
            <w:proofErr w:type="spellStart"/>
            <w:r w:rsidRPr="00E45F95">
              <w:rPr>
                <w:rFonts w:eastAsiaTheme="minorEastAsia"/>
                <w:sz w:val="16"/>
                <w:szCs w:val="16"/>
              </w:rPr>
              <w:t>Jyske</w:t>
            </w:r>
            <w:proofErr w:type="spellEnd"/>
            <w:r w:rsidRPr="00E45F95">
              <w:rPr>
                <w:rFonts w:eastAsiaTheme="minorEastAsia"/>
                <w:sz w:val="16"/>
                <w:szCs w:val="16"/>
              </w:rPr>
              <w:t xml:space="preserve"> et al. (2020)</w:t>
            </w:r>
          </w:p>
        </w:tc>
        <w:tc>
          <w:tcPr>
            <w:tcW w:w="870" w:type="pct"/>
            <w:vAlign w:val="center"/>
          </w:tcPr>
          <w:p w14:paraId="16199C48" w14:textId="77777777" w:rsidR="00E21B76" w:rsidRPr="00E45F95" w:rsidRDefault="00E21B76" w:rsidP="00E21B76">
            <w:pPr>
              <w:numPr>
                <w:ilvl w:val="0"/>
                <w:numId w:val="39"/>
              </w:numPr>
              <w:spacing w:after="60"/>
              <w:ind w:left="99" w:hanging="142"/>
              <w:contextualSpacing/>
              <w:rPr>
                <w:rFonts w:eastAsiaTheme="minorEastAsia"/>
                <w:sz w:val="16"/>
                <w:szCs w:val="16"/>
              </w:rPr>
            </w:pPr>
            <w:r>
              <w:rPr>
                <w:rFonts w:eastAsiaTheme="minorEastAsia"/>
                <w:sz w:val="16"/>
                <w:szCs w:val="16"/>
              </w:rPr>
              <w:t>Norway spruce s</w:t>
            </w:r>
            <w:r w:rsidRPr="00E45F95">
              <w:rPr>
                <w:rFonts w:eastAsiaTheme="minorEastAsia"/>
                <w:sz w:val="16"/>
                <w:szCs w:val="16"/>
              </w:rPr>
              <w:t>prouts</w:t>
            </w:r>
          </w:p>
          <w:p w14:paraId="179AC70A" w14:textId="5DDC94E7" w:rsidR="00E21B76" w:rsidRPr="00E45F95" w:rsidRDefault="00E21B76" w:rsidP="00E21B76">
            <w:pPr>
              <w:numPr>
                <w:ilvl w:val="0"/>
                <w:numId w:val="39"/>
              </w:numPr>
              <w:autoSpaceDE w:val="0"/>
              <w:autoSpaceDN w:val="0"/>
              <w:adjustRightInd w:val="0"/>
              <w:spacing w:after="60"/>
              <w:ind w:left="99" w:hanging="142"/>
              <w:contextualSpacing/>
              <w:rPr>
                <w:rFonts w:eastAsiaTheme="minorEastAsia"/>
                <w:sz w:val="16"/>
                <w:szCs w:val="16"/>
              </w:rPr>
            </w:pPr>
            <w:r>
              <w:rPr>
                <w:rFonts w:eastAsiaTheme="minorEastAsia"/>
                <w:sz w:val="16"/>
                <w:szCs w:val="16"/>
              </w:rPr>
              <w:t>Norway spruce n</w:t>
            </w:r>
            <w:r w:rsidRPr="00E45F95">
              <w:rPr>
                <w:rFonts w:eastAsiaTheme="minorEastAsia"/>
                <w:sz w:val="16"/>
                <w:szCs w:val="16"/>
              </w:rPr>
              <w:t>eedles</w:t>
            </w:r>
          </w:p>
        </w:tc>
        <w:tc>
          <w:tcPr>
            <w:tcW w:w="765" w:type="pct"/>
            <w:vAlign w:val="center"/>
          </w:tcPr>
          <w:p w14:paraId="71A724B8"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Method</w:t>
            </w:r>
            <w:r w:rsidRPr="00601E48">
              <w:rPr>
                <w:rFonts w:eastAsiaTheme="minorEastAsia"/>
                <w:b/>
                <w:bCs/>
                <w:i/>
                <w:iCs/>
                <w:sz w:val="16"/>
                <w:szCs w:val="16"/>
              </w:rPr>
              <w:t>:</w:t>
            </w:r>
            <w:r w:rsidRPr="003C5EC8">
              <w:rPr>
                <w:rFonts w:eastAsiaTheme="minorEastAsia"/>
                <w:b/>
                <w:bCs/>
                <w:sz w:val="16"/>
                <w:szCs w:val="16"/>
              </w:rPr>
              <w:t xml:space="preserve"> </w:t>
            </w:r>
            <w:r w:rsidRPr="00E45F95">
              <w:rPr>
                <w:rFonts w:eastAsiaTheme="minorEastAsia"/>
                <w:sz w:val="16"/>
                <w:szCs w:val="16"/>
              </w:rPr>
              <w:t xml:space="preserve">Survey </w:t>
            </w:r>
          </w:p>
          <w:p w14:paraId="52DAB738" w14:textId="4296AA94"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Sample</w:t>
            </w:r>
            <w:r w:rsidRPr="00601E48">
              <w:rPr>
                <w:rFonts w:eastAsiaTheme="minorEastAsia"/>
                <w:b/>
                <w:bCs/>
                <w:i/>
                <w:iCs/>
                <w:sz w:val="16"/>
                <w:szCs w:val="16"/>
              </w:rPr>
              <w:t>:</w:t>
            </w:r>
            <w:r w:rsidRPr="003C5EC8">
              <w:rPr>
                <w:rFonts w:eastAsiaTheme="minorEastAsia"/>
                <w:sz w:val="16"/>
                <w:szCs w:val="16"/>
              </w:rPr>
              <w:t xml:space="preserve"> </w:t>
            </w:r>
            <w:r w:rsidRPr="00E45F95">
              <w:rPr>
                <w:rFonts w:eastAsiaTheme="minorEastAsia"/>
                <w:sz w:val="16"/>
                <w:szCs w:val="16"/>
              </w:rPr>
              <w:t xml:space="preserve">1197 </w:t>
            </w:r>
          </w:p>
        </w:tc>
        <w:tc>
          <w:tcPr>
            <w:tcW w:w="600" w:type="pct"/>
            <w:vAlign w:val="center"/>
          </w:tcPr>
          <w:p w14:paraId="2BB3CD1E" w14:textId="291ABFF1"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sz w:val="16"/>
                <w:szCs w:val="16"/>
              </w:rPr>
              <w:t>Finland</w:t>
            </w:r>
          </w:p>
        </w:tc>
        <w:tc>
          <w:tcPr>
            <w:tcW w:w="2106" w:type="pct"/>
            <w:vAlign w:val="center"/>
          </w:tcPr>
          <w:p w14:paraId="6094F864" w14:textId="77777777" w:rsidR="00E21B76" w:rsidRPr="00E45F95" w:rsidRDefault="00E21B76" w:rsidP="00E21B76">
            <w:pPr>
              <w:numPr>
                <w:ilvl w:val="0"/>
                <w:numId w:val="40"/>
              </w:numPr>
              <w:autoSpaceDE w:val="0"/>
              <w:autoSpaceDN w:val="0"/>
              <w:adjustRightInd w:val="0"/>
              <w:spacing w:after="60"/>
              <w:ind w:left="176" w:hanging="142"/>
              <w:rPr>
                <w:rFonts w:eastAsiaTheme="minorEastAsia"/>
                <w:sz w:val="16"/>
                <w:szCs w:val="16"/>
              </w:rPr>
            </w:pPr>
            <w:r w:rsidRPr="00E45F95">
              <w:rPr>
                <w:rFonts w:eastAsiaTheme="minorEastAsia"/>
                <w:sz w:val="16"/>
                <w:szCs w:val="16"/>
              </w:rPr>
              <w:t>Ice-cream with fresh sprout additions w</w:t>
            </w:r>
            <w:r>
              <w:rPr>
                <w:rFonts w:eastAsiaTheme="minorEastAsia"/>
                <w:sz w:val="16"/>
                <w:szCs w:val="16"/>
              </w:rPr>
              <w:t>as</w:t>
            </w:r>
            <w:r w:rsidRPr="00E45F95">
              <w:rPr>
                <w:rFonts w:eastAsiaTheme="minorEastAsia"/>
                <w:sz w:val="16"/>
                <w:szCs w:val="16"/>
              </w:rPr>
              <w:t xml:space="preserve"> described as very good or good. </w:t>
            </w:r>
          </w:p>
          <w:p w14:paraId="5C64E774" w14:textId="56646533" w:rsidR="00E21B76" w:rsidRPr="00E45F95" w:rsidRDefault="00E21B76" w:rsidP="00E21B76">
            <w:pPr>
              <w:numPr>
                <w:ilvl w:val="0"/>
                <w:numId w:val="36"/>
              </w:numPr>
              <w:spacing w:after="60"/>
              <w:ind w:left="182" w:hanging="142"/>
              <w:rPr>
                <w:rFonts w:eastAsiaTheme="minorEastAsia"/>
                <w:sz w:val="16"/>
                <w:szCs w:val="16"/>
              </w:rPr>
            </w:pPr>
            <w:r w:rsidRPr="00E45F95">
              <w:rPr>
                <w:rFonts w:eastAsiaTheme="minorEastAsia"/>
                <w:sz w:val="16"/>
                <w:szCs w:val="16"/>
              </w:rPr>
              <w:t>Male</w:t>
            </w:r>
            <w:r>
              <w:rPr>
                <w:rFonts w:eastAsiaTheme="minorEastAsia"/>
                <w:sz w:val="16"/>
                <w:szCs w:val="16"/>
              </w:rPr>
              <w:t xml:space="preserve"> respondents</w:t>
            </w:r>
            <w:r w:rsidRPr="00E45F95">
              <w:rPr>
                <w:rFonts w:eastAsiaTheme="minorEastAsia"/>
                <w:sz w:val="16"/>
                <w:szCs w:val="16"/>
              </w:rPr>
              <w:t xml:space="preserve"> slightly preferred sorbet over ice-cream with sprouts; female</w:t>
            </w:r>
            <w:r>
              <w:rPr>
                <w:rFonts w:eastAsiaTheme="minorEastAsia"/>
                <w:sz w:val="16"/>
                <w:szCs w:val="16"/>
              </w:rPr>
              <w:t xml:space="preserve"> respondents</w:t>
            </w:r>
            <w:r w:rsidRPr="00E45F95">
              <w:rPr>
                <w:rFonts w:eastAsiaTheme="minorEastAsia"/>
                <w:sz w:val="16"/>
                <w:szCs w:val="16"/>
              </w:rPr>
              <w:t xml:space="preserve"> slightly </w:t>
            </w:r>
            <w:r>
              <w:rPr>
                <w:rFonts w:eastAsiaTheme="minorEastAsia"/>
                <w:sz w:val="16"/>
                <w:szCs w:val="16"/>
              </w:rPr>
              <w:t>p</w:t>
            </w:r>
            <w:r w:rsidRPr="00E45F95">
              <w:rPr>
                <w:rFonts w:eastAsiaTheme="minorEastAsia"/>
                <w:sz w:val="16"/>
                <w:szCs w:val="16"/>
              </w:rPr>
              <w:t>referred sprout ice-cream to sprout sorbet.</w:t>
            </w:r>
          </w:p>
        </w:tc>
      </w:tr>
      <w:tr w:rsidR="00E21B76" w:rsidRPr="00E45F95" w14:paraId="14070829" w14:textId="77777777" w:rsidTr="00E21B76">
        <w:trPr>
          <w:trHeight w:val="1077"/>
        </w:trPr>
        <w:tc>
          <w:tcPr>
            <w:tcW w:w="659" w:type="pct"/>
            <w:vAlign w:val="center"/>
          </w:tcPr>
          <w:p w14:paraId="55F62E5F" w14:textId="648B2C71"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sz w:val="16"/>
                <w:szCs w:val="16"/>
              </w:rPr>
              <w:t>Lucas et al. (2021)</w:t>
            </w:r>
          </w:p>
        </w:tc>
        <w:tc>
          <w:tcPr>
            <w:tcW w:w="870" w:type="pct"/>
            <w:vAlign w:val="center"/>
          </w:tcPr>
          <w:p w14:paraId="422170F2" w14:textId="1FFA50D2" w:rsidR="00E21B76" w:rsidRPr="00E45F95" w:rsidRDefault="00E21B76" w:rsidP="00E21B76">
            <w:pPr>
              <w:autoSpaceDE w:val="0"/>
              <w:autoSpaceDN w:val="0"/>
              <w:adjustRightInd w:val="0"/>
              <w:spacing w:after="60"/>
              <w:rPr>
                <w:rFonts w:eastAsiaTheme="minorEastAsia"/>
                <w:b/>
                <w:bCs/>
                <w:i/>
                <w:iCs/>
                <w:sz w:val="16"/>
                <w:szCs w:val="16"/>
                <w:u w:val="single"/>
              </w:rPr>
            </w:pPr>
            <w:r w:rsidRPr="00E45F95">
              <w:rPr>
                <w:rFonts w:eastAsiaTheme="minorEastAsia"/>
                <w:b/>
                <w:bCs/>
                <w:i/>
                <w:iCs/>
                <w:sz w:val="16"/>
                <w:szCs w:val="16"/>
                <w:u w:val="single"/>
              </w:rPr>
              <w:t>Fruits</w:t>
            </w:r>
            <w:r w:rsidRPr="00E45F95">
              <w:rPr>
                <w:rFonts w:eastAsiaTheme="minorEastAsia"/>
                <w:b/>
                <w:bCs/>
                <w:i/>
                <w:iCs/>
                <w:sz w:val="16"/>
                <w:szCs w:val="16"/>
              </w:rPr>
              <w:t>:</w:t>
            </w:r>
            <w:r w:rsidRPr="00601E48">
              <w:rPr>
                <w:rFonts w:eastAsiaTheme="minorEastAsia"/>
                <w:b/>
                <w:bCs/>
                <w:i/>
                <w:iCs/>
                <w:sz w:val="16"/>
                <w:szCs w:val="16"/>
              </w:rPr>
              <w:t xml:space="preserve"> </w:t>
            </w:r>
            <w:r w:rsidRPr="00E45F95">
              <w:rPr>
                <w:rFonts w:eastAsiaTheme="minorEastAsia"/>
                <w:sz w:val="16"/>
                <w:szCs w:val="16"/>
              </w:rPr>
              <w:t>Goji berries</w:t>
            </w:r>
            <w:r>
              <w:rPr>
                <w:rFonts w:eastAsiaTheme="minorEastAsia"/>
                <w:sz w:val="16"/>
                <w:szCs w:val="16"/>
              </w:rPr>
              <w:t xml:space="preserve">, </w:t>
            </w:r>
            <w:proofErr w:type="spellStart"/>
            <w:r w:rsidR="001952B4">
              <w:rPr>
                <w:rFonts w:eastAsiaTheme="minorEastAsia"/>
                <w:sz w:val="16"/>
                <w:szCs w:val="16"/>
              </w:rPr>
              <w:t>A</w:t>
            </w:r>
            <w:r w:rsidR="001952B4" w:rsidRPr="00E45F95">
              <w:rPr>
                <w:rFonts w:eastAsiaTheme="minorEastAsia"/>
                <w:sz w:val="16"/>
                <w:szCs w:val="16"/>
              </w:rPr>
              <w:t>çaí</w:t>
            </w:r>
            <w:proofErr w:type="spellEnd"/>
            <w:r w:rsidR="001952B4" w:rsidRPr="00E45F95">
              <w:rPr>
                <w:rFonts w:eastAsiaTheme="minorEastAsia"/>
                <w:sz w:val="16"/>
                <w:szCs w:val="16"/>
              </w:rPr>
              <w:t xml:space="preserve"> </w:t>
            </w:r>
            <w:r w:rsidRPr="00E45F95">
              <w:rPr>
                <w:rFonts w:eastAsiaTheme="minorEastAsia"/>
                <w:sz w:val="16"/>
                <w:szCs w:val="16"/>
              </w:rPr>
              <w:t>berries</w:t>
            </w:r>
            <w:r>
              <w:rPr>
                <w:rFonts w:eastAsiaTheme="minorEastAsia"/>
                <w:sz w:val="16"/>
                <w:szCs w:val="16"/>
              </w:rPr>
              <w:t xml:space="preserve"> and </w:t>
            </w:r>
            <w:r w:rsidR="001952B4">
              <w:rPr>
                <w:rFonts w:eastAsiaTheme="minorEastAsia"/>
                <w:sz w:val="16"/>
                <w:szCs w:val="16"/>
              </w:rPr>
              <w:t>P</w:t>
            </w:r>
            <w:r w:rsidR="001952B4" w:rsidRPr="00E45F95">
              <w:rPr>
                <w:rFonts w:eastAsiaTheme="minorEastAsia"/>
                <w:sz w:val="16"/>
                <w:szCs w:val="16"/>
              </w:rPr>
              <w:t>omegranate</w:t>
            </w:r>
          </w:p>
          <w:p w14:paraId="17F6CBE2" w14:textId="22CE8D41" w:rsidR="00E21B76" w:rsidRPr="00E45F95" w:rsidRDefault="00E21B76" w:rsidP="00E21B76">
            <w:pPr>
              <w:autoSpaceDE w:val="0"/>
              <w:autoSpaceDN w:val="0"/>
              <w:adjustRightInd w:val="0"/>
              <w:spacing w:after="60"/>
              <w:ind w:left="-45"/>
              <w:rPr>
                <w:rFonts w:eastAsiaTheme="minorEastAsia"/>
                <w:b/>
                <w:bCs/>
                <w:i/>
                <w:iCs/>
                <w:sz w:val="16"/>
                <w:szCs w:val="16"/>
                <w:u w:val="single"/>
              </w:rPr>
            </w:pPr>
            <w:r w:rsidRPr="00E45F95">
              <w:rPr>
                <w:rFonts w:eastAsiaTheme="minorEastAsia"/>
                <w:b/>
                <w:bCs/>
                <w:i/>
                <w:iCs/>
                <w:sz w:val="16"/>
                <w:szCs w:val="16"/>
                <w:u w:val="single"/>
              </w:rPr>
              <w:t>Grains/Seeds</w:t>
            </w:r>
            <w:r w:rsidRPr="00E45F95">
              <w:rPr>
                <w:rFonts w:eastAsiaTheme="minorEastAsia"/>
                <w:b/>
                <w:bCs/>
                <w:i/>
                <w:iCs/>
                <w:sz w:val="16"/>
                <w:szCs w:val="16"/>
              </w:rPr>
              <w:t xml:space="preserve">: </w:t>
            </w:r>
            <w:r w:rsidRPr="00E45F95">
              <w:rPr>
                <w:rFonts w:eastAsiaTheme="minorEastAsia"/>
                <w:sz w:val="16"/>
                <w:szCs w:val="16"/>
              </w:rPr>
              <w:t xml:space="preserve">Chia seeds and </w:t>
            </w:r>
            <w:r w:rsidR="001952B4" w:rsidRPr="00E45F95">
              <w:rPr>
                <w:rFonts w:eastAsiaTheme="minorEastAsia"/>
                <w:sz w:val="16"/>
                <w:szCs w:val="16"/>
              </w:rPr>
              <w:t>Quinoa</w:t>
            </w:r>
          </w:p>
          <w:p w14:paraId="0EF0D8B1" w14:textId="5E0686F0" w:rsidR="00CA1ADD" w:rsidRDefault="00E21B76" w:rsidP="00E21B76">
            <w:pPr>
              <w:autoSpaceDE w:val="0"/>
              <w:autoSpaceDN w:val="0"/>
              <w:adjustRightInd w:val="0"/>
              <w:spacing w:after="60"/>
              <w:ind w:left="-43"/>
              <w:contextualSpacing/>
              <w:rPr>
                <w:rFonts w:eastAsiaTheme="minorEastAsia"/>
                <w:sz w:val="16"/>
                <w:szCs w:val="16"/>
              </w:rPr>
            </w:pPr>
            <w:r w:rsidRPr="00E45F95">
              <w:rPr>
                <w:rFonts w:eastAsiaTheme="minorEastAsia"/>
                <w:b/>
                <w:bCs/>
                <w:i/>
                <w:iCs/>
                <w:sz w:val="16"/>
                <w:szCs w:val="16"/>
                <w:u w:val="single"/>
              </w:rPr>
              <w:t>Leaves</w:t>
            </w:r>
            <w:r w:rsidRPr="00E45F95">
              <w:rPr>
                <w:rFonts w:eastAsiaTheme="minorEastAsia"/>
                <w:b/>
                <w:bCs/>
                <w:i/>
                <w:iCs/>
                <w:sz w:val="16"/>
                <w:szCs w:val="16"/>
              </w:rPr>
              <w:t>:</w:t>
            </w:r>
            <w:r>
              <w:rPr>
                <w:rFonts w:eastAsiaTheme="minorEastAsia"/>
                <w:sz w:val="16"/>
                <w:szCs w:val="16"/>
              </w:rPr>
              <w:t xml:space="preserve"> M</w:t>
            </w:r>
            <w:r w:rsidRPr="00E45F95">
              <w:rPr>
                <w:rFonts w:eastAsiaTheme="minorEastAsia"/>
                <w:sz w:val="16"/>
                <w:szCs w:val="16"/>
              </w:rPr>
              <w:t xml:space="preserve">oringa </w:t>
            </w:r>
          </w:p>
          <w:p w14:paraId="5D47A4E5" w14:textId="4F3FA3A0" w:rsidR="00E21B76" w:rsidRPr="00E45F95" w:rsidRDefault="00E21B76" w:rsidP="00294A5F">
            <w:pPr>
              <w:autoSpaceDE w:val="0"/>
              <w:autoSpaceDN w:val="0"/>
              <w:adjustRightInd w:val="0"/>
              <w:spacing w:after="60"/>
              <w:ind w:left="-43"/>
              <w:contextualSpacing/>
              <w:rPr>
                <w:rFonts w:eastAsiaTheme="minorEastAsia"/>
                <w:sz w:val="16"/>
                <w:szCs w:val="16"/>
              </w:rPr>
            </w:pPr>
            <w:r w:rsidRPr="00E45F95">
              <w:rPr>
                <w:rFonts w:eastAsiaTheme="minorEastAsia"/>
                <w:b/>
                <w:bCs/>
                <w:i/>
                <w:iCs/>
                <w:sz w:val="16"/>
                <w:szCs w:val="16"/>
                <w:u w:val="single"/>
              </w:rPr>
              <w:t>Algae</w:t>
            </w:r>
            <w:r w:rsidRPr="00E45F95">
              <w:rPr>
                <w:rFonts w:eastAsiaTheme="minorEastAsia"/>
                <w:b/>
                <w:bCs/>
                <w:i/>
                <w:iCs/>
                <w:sz w:val="16"/>
                <w:szCs w:val="16"/>
              </w:rPr>
              <w:t>:</w:t>
            </w:r>
            <w:r>
              <w:rPr>
                <w:rFonts w:eastAsiaTheme="minorEastAsia"/>
                <w:sz w:val="16"/>
                <w:szCs w:val="16"/>
              </w:rPr>
              <w:t xml:space="preserve"> S</w:t>
            </w:r>
            <w:r w:rsidRPr="00E45F95">
              <w:rPr>
                <w:rFonts w:eastAsiaTheme="minorEastAsia"/>
                <w:sz w:val="16"/>
                <w:szCs w:val="16"/>
              </w:rPr>
              <w:t xml:space="preserve">pirulina and </w:t>
            </w:r>
            <w:r w:rsidR="001952B4" w:rsidRPr="00E45F95">
              <w:rPr>
                <w:rFonts w:eastAsiaTheme="minorEastAsia"/>
                <w:sz w:val="16"/>
                <w:szCs w:val="16"/>
              </w:rPr>
              <w:t>Chlorella</w:t>
            </w:r>
          </w:p>
        </w:tc>
        <w:tc>
          <w:tcPr>
            <w:tcW w:w="765" w:type="pct"/>
            <w:vAlign w:val="center"/>
          </w:tcPr>
          <w:p w14:paraId="354822A0" w14:textId="77777777" w:rsidR="00E21B76" w:rsidRPr="00E45F95" w:rsidRDefault="00E21B76" w:rsidP="00E21B76">
            <w:pPr>
              <w:spacing w:after="60"/>
              <w:rPr>
                <w:rFonts w:eastAsiaTheme="minorEastAsia"/>
                <w:sz w:val="16"/>
                <w:szCs w:val="16"/>
              </w:rPr>
            </w:pPr>
            <w:r w:rsidRPr="00E45F95">
              <w:rPr>
                <w:rFonts w:eastAsiaTheme="minorEastAsia"/>
                <w:b/>
                <w:bCs/>
                <w:i/>
                <w:iCs/>
                <w:sz w:val="16"/>
                <w:szCs w:val="16"/>
                <w:u w:val="single"/>
              </w:rPr>
              <w:t>Method</w:t>
            </w:r>
            <w:r w:rsidRPr="00601E48">
              <w:rPr>
                <w:rFonts w:eastAsiaTheme="minorEastAsia"/>
                <w:b/>
                <w:bCs/>
                <w:i/>
                <w:iCs/>
                <w:sz w:val="16"/>
                <w:szCs w:val="16"/>
              </w:rPr>
              <w:t>:</w:t>
            </w:r>
            <w:r w:rsidRPr="00E45F95">
              <w:rPr>
                <w:rFonts w:eastAsiaTheme="minorEastAsia"/>
                <w:sz w:val="16"/>
                <w:szCs w:val="16"/>
              </w:rPr>
              <w:t xml:space="preserve"> Survey </w:t>
            </w:r>
          </w:p>
          <w:p w14:paraId="7CAC3C1F" w14:textId="13E86C5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Sample</w:t>
            </w:r>
            <w:r w:rsidRPr="00601E48">
              <w:rPr>
                <w:rFonts w:eastAsiaTheme="minorEastAsia"/>
                <w:b/>
                <w:bCs/>
                <w:i/>
                <w:iCs/>
                <w:sz w:val="16"/>
                <w:szCs w:val="16"/>
              </w:rPr>
              <w:t>:</w:t>
            </w:r>
            <w:r w:rsidRPr="003C5EC8">
              <w:rPr>
                <w:rFonts w:eastAsiaTheme="minorEastAsia"/>
                <w:sz w:val="16"/>
                <w:szCs w:val="16"/>
              </w:rPr>
              <w:t xml:space="preserve"> </w:t>
            </w:r>
            <w:r w:rsidRPr="00E45F95">
              <w:rPr>
                <w:rFonts w:eastAsiaTheme="minorEastAsia"/>
                <w:sz w:val="16"/>
                <w:szCs w:val="16"/>
              </w:rPr>
              <w:t xml:space="preserve">442 </w:t>
            </w:r>
          </w:p>
        </w:tc>
        <w:tc>
          <w:tcPr>
            <w:tcW w:w="600" w:type="pct"/>
            <w:vAlign w:val="center"/>
          </w:tcPr>
          <w:p w14:paraId="768B6D6A" w14:textId="5690EFCA" w:rsidR="00E21B76" w:rsidRPr="00E45F95" w:rsidRDefault="00E21B76" w:rsidP="00E21B76">
            <w:pPr>
              <w:spacing w:after="60"/>
              <w:rPr>
                <w:rFonts w:eastAsiaTheme="minorEastAsia"/>
                <w:sz w:val="16"/>
                <w:szCs w:val="16"/>
              </w:rPr>
            </w:pPr>
            <w:r w:rsidRPr="00E45F95">
              <w:rPr>
                <w:rFonts w:eastAsiaTheme="minorEastAsia"/>
                <w:sz w:val="16"/>
                <w:szCs w:val="16"/>
              </w:rPr>
              <w:t xml:space="preserve">Switzerland </w:t>
            </w:r>
          </w:p>
        </w:tc>
        <w:tc>
          <w:tcPr>
            <w:tcW w:w="2106" w:type="pct"/>
            <w:vAlign w:val="center"/>
          </w:tcPr>
          <w:p w14:paraId="683C9D3B" w14:textId="77777777" w:rsidR="00E21B76" w:rsidRPr="00E45F95" w:rsidRDefault="00E21B76" w:rsidP="00E21B76">
            <w:pPr>
              <w:autoSpaceDE w:val="0"/>
              <w:autoSpaceDN w:val="0"/>
              <w:adjustRightInd w:val="0"/>
              <w:spacing w:after="60"/>
              <w:rPr>
                <w:rFonts w:eastAsiaTheme="minorEastAsia"/>
                <w:b/>
                <w:bCs/>
                <w:i/>
                <w:iCs/>
                <w:sz w:val="16"/>
                <w:szCs w:val="16"/>
                <w:u w:val="single"/>
              </w:rPr>
            </w:pPr>
            <w:r w:rsidRPr="00E45F95">
              <w:rPr>
                <w:rFonts w:eastAsiaTheme="minorEastAsia"/>
                <w:b/>
                <w:bCs/>
                <w:i/>
                <w:iCs/>
                <w:sz w:val="16"/>
                <w:szCs w:val="16"/>
                <w:u w:val="single"/>
              </w:rPr>
              <w:t>Key characteristics of superfood consumers</w:t>
            </w:r>
            <w:r w:rsidRPr="00601E48">
              <w:rPr>
                <w:rFonts w:eastAsiaTheme="minorEastAsia"/>
                <w:b/>
                <w:bCs/>
                <w:i/>
                <w:iCs/>
                <w:sz w:val="16"/>
                <w:szCs w:val="16"/>
              </w:rPr>
              <w:t xml:space="preserve">: </w:t>
            </w:r>
          </w:p>
          <w:p w14:paraId="7868DC10" w14:textId="77777777" w:rsidR="00E21B76" w:rsidRPr="00E45F95" w:rsidRDefault="00E21B76" w:rsidP="00E21B76">
            <w:pPr>
              <w:numPr>
                <w:ilvl w:val="0"/>
                <w:numId w:val="35"/>
              </w:numPr>
              <w:autoSpaceDE w:val="0"/>
              <w:autoSpaceDN w:val="0"/>
              <w:adjustRightInd w:val="0"/>
              <w:spacing w:after="60"/>
              <w:ind w:left="183" w:hanging="142"/>
              <w:contextualSpacing/>
              <w:rPr>
                <w:rFonts w:eastAsiaTheme="minorEastAsia"/>
                <w:sz w:val="16"/>
                <w:szCs w:val="16"/>
              </w:rPr>
            </w:pPr>
            <w:r w:rsidRPr="00E45F95">
              <w:rPr>
                <w:rFonts w:eastAsiaTheme="minorEastAsia"/>
                <w:sz w:val="16"/>
                <w:szCs w:val="16"/>
              </w:rPr>
              <w:t>belief in the health benefits of superfoods</w:t>
            </w:r>
            <w:r>
              <w:rPr>
                <w:rFonts w:eastAsiaTheme="minorEastAsia"/>
                <w:sz w:val="16"/>
                <w:szCs w:val="16"/>
              </w:rPr>
              <w:t>;</w:t>
            </w:r>
            <w:r w:rsidRPr="00E45F95">
              <w:rPr>
                <w:rFonts w:eastAsiaTheme="minorEastAsia"/>
                <w:sz w:val="16"/>
                <w:szCs w:val="16"/>
              </w:rPr>
              <w:t xml:space="preserve"> </w:t>
            </w:r>
          </w:p>
          <w:p w14:paraId="69CF46C6" w14:textId="77777777" w:rsidR="00E21B76" w:rsidRPr="00E45F95" w:rsidRDefault="00E21B76" w:rsidP="00E21B76">
            <w:pPr>
              <w:numPr>
                <w:ilvl w:val="0"/>
                <w:numId w:val="35"/>
              </w:numPr>
              <w:autoSpaceDE w:val="0"/>
              <w:autoSpaceDN w:val="0"/>
              <w:adjustRightInd w:val="0"/>
              <w:spacing w:after="60"/>
              <w:ind w:left="183" w:hanging="142"/>
              <w:contextualSpacing/>
              <w:rPr>
                <w:rFonts w:eastAsiaTheme="minorEastAsia"/>
                <w:sz w:val="16"/>
                <w:szCs w:val="16"/>
              </w:rPr>
            </w:pPr>
            <w:r w:rsidRPr="00E45F95">
              <w:rPr>
                <w:rFonts w:eastAsiaTheme="minorEastAsia"/>
                <w:sz w:val="16"/>
                <w:szCs w:val="16"/>
              </w:rPr>
              <w:t>have high nutritional knowledge</w:t>
            </w:r>
            <w:r>
              <w:rPr>
                <w:rFonts w:eastAsiaTheme="minorEastAsia"/>
                <w:sz w:val="16"/>
                <w:szCs w:val="16"/>
              </w:rPr>
              <w:t>;</w:t>
            </w:r>
            <w:r w:rsidRPr="00E45F95">
              <w:rPr>
                <w:rFonts w:eastAsiaTheme="minorEastAsia"/>
                <w:sz w:val="16"/>
                <w:szCs w:val="16"/>
              </w:rPr>
              <w:t xml:space="preserve"> </w:t>
            </w:r>
          </w:p>
          <w:p w14:paraId="4FDB0899" w14:textId="77777777" w:rsidR="00E21B76" w:rsidRPr="00E45F95" w:rsidRDefault="00E21B76" w:rsidP="00E21B76">
            <w:pPr>
              <w:numPr>
                <w:ilvl w:val="0"/>
                <w:numId w:val="35"/>
              </w:numPr>
              <w:autoSpaceDE w:val="0"/>
              <w:autoSpaceDN w:val="0"/>
              <w:adjustRightInd w:val="0"/>
              <w:spacing w:after="60"/>
              <w:ind w:left="183" w:hanging="142"/>
              <w:contextualSpacing/>
              <w:rPr>
                <w:rFonts w:eastAsiaTheme="minorEastAsia"/>
                <w:sz w:val="16"/>
                <w:szCs w:val="16"/>
              </w:rPr>
            </w:pPr>
            <w:r w:rsidRPr="00E45F95">
              <w:rPr>
                <w:rFonts w:eastAsiaTheme="minorEastAsia"/>
                <w:sz w:val="16"/>
                <w:szCs w:val="16"/>
              </w:rPr>
              <w:t>interest</w:t>
            </w:r>
            <w:r>
              <w:rPr>
                <w:rFonts w:eastAsiaTheme="minorEastAsia"/>
                <w:sz w:val="16"/>
                <w:szCs w:val="16"/>
              </w:rPr>
              <w:t>ed</w:t>
            </w:r>
            <w:r w:rsidRPr="00E45F95">
              <w:rPr>
                <w:rFonts w:eastAsiaTheme="minorEastAsia"/>
                <w:sz w:val="16"/>
                <w:szCs w:val="16"/>
              </w:rPr>
              <w:t xml:space="preserve"> in organic and natural ingredients</w:t>
            </w:r>
            <w:r>
              <w:rPr>
                <w:rFonts w:eastAsiaTheme="minorEastAsia"/>
                <w:sz w:val="16"/>
                <w:szCs w:val="16"/>
              </w:rPr>
              <w:t>; and</w:t>
            </w:r>
          </w:p>
          <w:p w14:paraId="5DF17AF6" w14:textId="083B9120" w:rsidR="00E21B76" w:rsidRPr="00E45F95" w:rsidRDefault="00E21B76" w:rsidP="00E21B76">
            <w:pPr>
              <w:numPr>
                <w:ilvl w:val="0"/>
                <w:numId w:val="41"/>
              </w:numPr>
              <w:autoSpaceDE w:val="0"/>
              <w:autoSpaceDN w:val="0"/>
              <w:adjustRightInd w:val="0"/>
              <w:spacing w:after="60"/>
              <w:ind w:left="176" w:hanging="142"/>
              <w:contextualSpacing/>
              <w:rPr>
                <w:rFonts w:eastAsiaTheme="minorEastAsia"/>
                <w:sz w:val="16"/>
                <w:szCs w:val="16"/>
              </w:rPr>
            </w:pPr>
            <w:r w:rsidRPr="00E45F95">
              <w:rPr>
                <w:rFonts w:eastAsiaTheme="minorEastAsia"/>
                <w:sz w:val="16"/>
                <w:szCs w:val="16"/>
              </w:rPr>
              <w:t>creative wh</w:t>
            </w:r>
            <w:r>
              <w:rPr>
                <w:rFonts w:eastAsiaTheme="minorEastAsia"/>
                <w:sz w:val="16"/>
                <w:szCs w:val="16"/>
              </w:rPr>
              <w:t>en</w:t>
            </w:r>
            <w:r w:rsidRPr="00E45F95">
              <w:rPr>
                <w:rFonts w:eastAsiaTheme="minorEastAsia"/>
                <w:sz w:val="16"/>
                <w:szCs w:val="16"/>
              </w:rPr>
              <w:t xml:space="preserve"> cooking, etc.</w:t>
            </w:r>
          </w:p>
        </w:tc>
      </w:tr>
      <w:tr w:rsidR="00E21B76" w:rsidRPr="00E45F95" w14:paraId="002E1509" w14:textId="77777777" w:rsidTr="00E21B76">
        <w:trPr>
          <w:trHeight w:val="1077"/>
        </w:trPr>
        <w:tc>
          <w:tcPr>
            <w:tcW w:w="659" w:type="pct"/>
            <w:vAlign w:val="center"/>
          </w:tcPr>
          <w:p w14:paraId="6CD0C9BC" w14:textId="703B3803" w:rsidR="00E21B76" w:rsidRPr="00E45F95" w:rsidRDefault="00E21B76" w:rsidP="00E21B76">
            <w:pPr>
              <w:autoSpaceDE w:val="0"/>
              <w:autoSpaceDN w:val="0"/>
              <w:adjustRightInd w:val="0"/>
              <w:spacing w:after="60"/>
              <w:rPr>
                <w:rFonts w:eastAsiaTheme="minorEastAsia"/>
                <w:sz w:val="16"/>
                <w:szCs w:val="16"/>
              </w:rPr>
            </w:pPr>
            <w:proofErr w:type="spellStart"/>
            <w:r w:rsidRPr="00E45F95">
              <w:rPr>
                <w:rFonts w:eastAsiaTheme="minorEastAsia"/>
                <w:sz w:val="16"/>
                <w:szCs w:val="16"/>
              </w:rPr>
              <w:t>Muziri</w:t>
            </w:r>
            <w:proofErr w:type="spellEnd"/>
            <w:r w:rsidRPr="00E45F95">
              <w:rPr>
                <w:rFonts w:eastAsiaTheme="minorEastAsia"/>
                <w:sz w:val="16"/>
                <w:szCs w:val="16"/>
              </w:rPr>
              <w:t xml:space="preserve"> et al. (2021)</w:t>
            </w:r>
          </w:p>
        </w:tc>
        <w:tc>
          <w:tcPr>
            <w:tcW w:w="870" w:type="pct"/>
            <w:vAlign w:val="center"/>
          </w:tcPr>
          <w:p w14:paraId="24B0CC77" w14:textId="4E6928A6" w:rsidR="00E21B76" w:rsidRPr="00294A5F" w:rsidRDefault="00E21B76" w:rsidP="00294A5F">
            <w:pPr>
              <w:numPr>
                <w:ilvl w:val="0"/>
                <w:numId w:val="39"/>
              </w:numPr>
              <w:spacing w:after="60"/>
              <w:ind w:left="99" w:hanging="142"/>
              <w:contextualSpacing/>
              <w:rPr>
                <w:rFonts w:eastAsiaTheme="minorEastAsia"/>
                <w:sz w:val="16"/>
                <w:szCs w:val="16"/>
              </w:rPr>
            </w:pPr>
            <w:r w:rsidRPr="00E45F95">
              <w:rPr>
                <w:rFonts w:eastAsiaTheme="minorEastAsia"/>
                <w:sz w:val="16"/>
                <w:szCs w:val="16"/>
              </w:rPr>
              <w:t xml:space="preserve">Quinoa </w:t>
            </w:r>
          </w:p>
        </w:tc>
        <w:tc>
          <w:tcPr>
            <w:tcW w:w="765" w:type="pct"/>
            <w:vAlign w:val="center"/>
          </w:tcPr>
          <w:p w14:paraId="70C83A89" w14:textId="77777777"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Method</w:t>
            </w:r>
            <w:r w:rsidRPr="00601E48">
              <w:rPr>
                <w:rFonts w:eastAsiaTheme="minorEastAsia"/>
                <w:b/>
                <w:bCs/>
                <w:i/>
                <w:iCs/>
                <w:sz w:val="16"/>
                <w:szCs w:val="16"/>
              </w:rPr>
              <w:t>:</w:t>
            </w:r>
            <w:r w:rsidRPr="003C5EC8">
              <w:rPr>
                <w:rFonts w:eastAsiaTheme="minorEastAsia"/>
                <w:sz w:val="16"/>
                <w:szCs w:val="16"/>
              </w:rPr>
              <w:t xml:space="preserve"> </w:t>
            </w:r>
            <w:r w:rsidRPr="00E45F95">
              <w:rPr>
                <w:rFonts w:eastAsiaTheme="minorEastAsia"/>
                <w:sz w:val="16"/>
                <w:szCs w:val="16"/>
              </w:rPr>
              <w:t>Survey</w:t>
            </w:r>
          </w:p>
          <w:p w14:paraId="41FC2F6A" w14:textId="4DFDF49D" w:rsidR="00E21B76" w:rsidRPr="00E45F95" w:rsidRDefault="00E21B76" w:rsidP="00E21B76">
            <w:pPr>
              <w:autoSpaceDE w:val="0"/>
              <w:autoSpaceDN w:val="0"/>
              <w:adjustRightInd w:val="0"/>
              <w:spacing w:after="60"/>
              <w:rPr>
                <w:rFonts w:eastAsiaTheme="minorEastAsia"/>
                <w:sz w:val="16"/>
                <w:szCs w:val="16"/>
              </w:rPr>
            </w:pPr>
            <w:r w:rsidRPr="00E45F95">
              <w:rPr>
                <w:rFonts w:eastAsiaTheme="minorEastAsia"/>
                <w:b/>
                <w:bCs/>
                <w:i/>
                <w:iCs/>
                <w:sz w:val="16"/>
                <w:szCs w:val="16"/>
                <w:u w:val="single"/>
              </w:rPr>
              <w:t>Sample</w:t>
            </w:r>
            <w:r w:rsidRPr="00601E48">
              <w:rPr>
                <w:rFonts w:eastAsiaTheme="minorEastAsia"/>
                <w:b/>
                <w:bCs/>
                <w:i/>
                <w:iCs/>
                <w:sz w:val="16"/>
                <w:szCs w:val="16"/>
              </w:rPr>
              <w:t>:</w:t>
            </w:r>
            <w:r w:rsidRPr="003C5EC8">
              <w:rPr>
                <w:rFonts w:eastAsiaTheme="minorEastAsia"/>
                <w:sz w:val="16"/>
                <w:szCs w:val="16"/>
              </w:rPr>
              <w:t xml:space="preserve"> </w:t>
            </w:r>
            <w:r w:rsidRPr="00E45F95">
              <w:rPr>
                <w:rFonts w:eastAsiaTheme="minorEastAsia"/>
                <w:sz w:val="16"/>
                <w:szCs w:val="16"/>
              </w:rPr>
              <w:t xml:space="preserve">167 </w:t>
            </w:r>
          </w:p>
        </w:tc>
        <w:tc>
          <w:tcPr>
            <w:tcW w:w="600" w:type="pct"/>
            <w:vAlign w:val="center"/>
          </w:tcPr>
          <w:p w14:paraId="02B3BA5F" w14:textId="229E1031" w:rsidR="00E21B76" w:rsidRPr="00E45F95" w:rsidRDefault="00E21B76" w:rsidP="00E21B76">
            <w:pPr>
              <w:spacing w:after="60"/>
              <w:rPr>
                <w:rFonts w:eastAsiaTheme="minorEastAsia"/>
                <w:sz w:val="16"/>
                <w:szCs w:val="16"/>
              </w:rPr>
            </w:pPr>
            <w:r w:rsidRPr="00E45F95">
              <w:rPr>
                <w:rFonts w:eastAsiaTheme="minorEastAsia"/>
                <w:sz w:val="16"/>
                <w:szCs w:val="16"/>
              </w:rPr>
              <w:t>Zimbabwe</w:t>
            </w:r>
          </w:p>
        </w:tc>
        <w:tc>
          <w:tcPr>
            <w:tcW w:w="2106" w:type="pct"/>
            <w:vAlign w:val="center"/>
          </w:tcPr>
          <w:p w14:paraId="2CE4D15D" w14:textId="77777777" w:rsidR="00E21B76" w:rsidRPr="00E45F95" w:rsidRDefault="00E21B76" w:rsidP="00E21B76">
            <w:pPr>
              <w:numPr>
                <w:ilvl w:val="0"/>
                <w:numId w:val="39"/>
              </w:numPr>
              <w:spacing w:after="60"/>
              <w:ind w:left="176" w:hanging="142"/>
              <w:rPr>
                <w:rFonts w:eastAsiaTheme="minorEastAsia"/>
                <w:sz w:val="16"/>
                <w:szCs w:val="16"/>
              </w:rPr>
            </w:pPr>
            <w:r w:rsidRPr="00E45F95">
              <w:rPr>
                <w:rFonts w:eastAsiaTheme="minorEastAsia"/>
                <w:sz w:val="16"/>
                <w:szCs w:val="16"/>
              </w:rPr>
              <w:t>Quinoa needs to be promoted with additional emphasis on health and nutritional aspects.</w:t>
            </w:r>
          </w:p>
          <w:p w14:paraId="60B44E56" w14:textId="2D2DE484" w:rsidR="00E21B76" w:rsidRPr="00E45F95" w:rsidRDefault="00E21B76" w:rsidP="00E21B76">
            <w:pPr>
              <w:numPr>
                <w:ilvl w:val="0"/>
                <w:numId w:val="37"/>
              </w:numPr>
              <w:autoSpaceDE w:val="0"/>
              <w:autoSpaceDN w:val="0"/>
              <w:adjustRightInd w:val="0"/>
              <w:spacing w:after="60"/>
              <w:ind w:left="183" w:hanging="142"/>
              <w:contextualSpacing/>
              <w:rPr>
                <w:rFonts w:eastAsiaTheme="minorEastAsia"/>
                <w:sz w:val="16"/>
                <w:szCs w:val="16"/>
              </w:rPr>
            </w:pPr>
            <w:r w:rsidRPr="00E45F95">
              <w:rPr>
                <w:rFonts w:eastAsiaTheme="minorEastAsia"/>
                <w:sz w:val="16"/>
                <w:szCs w:val="16"/>
              </w:rPr>
              <w:t>The consumption of quinoa relies on respondents’ functional health literacy. However, respondents’ education and level of income play a secondary role.</w:t>
            </w:r>
          </w:p>
        </w:tc>
      </w:tr>
    </w:tbl>
    <w:p w14:paraId="2A87422B" w14:textId="77777777" w:rsidR="007F4CDC" w:rsidRPr="00E45F95" w:rsidRDefault="007F4CDC" w:rsidP="007F4CDC">
      <w:pPr>
        <w:spacing w:after="160" w:line="259" w:lineRule="auto"/>
        <w:rPr>
          <w:rFonts w:asciiTheme="minorHAnsi" w:eastAsiaTheme="minorHAnsi" w:hAnsiTheme="minorHAnsi" w:cstheme="minorBidi"/>
          <w:sz w:val="22"/>
          <w:szCs w:val="22"/>
          <w:lang w:eastAsia="en-US"/>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333"/>
        <w:gridCol w:w="603"/>
        <w:gridCol w:w="603"/>
        <w:gridCol w:w="603"/>
        <w:gridCol w:w="603"/>
        <w:gridCol w:w="617"/>
        <w:gridCol w:w="1499"/>
        <w:gridCol w:w="1030"/>
        <w:gridCol w:w="6130"/>
        <w:gridCol w:w="76"/>
      </w:tblGrid>
      <w:tr w:rsidR="007F4CDC" w:rsidRPr="007F4CDC" w14:paraId="1147164D" w14:textId="77777777" w:rsidTr="007F4CDC">
        <w:trPr>
          <w:gridAfter w:val="1"/>
          <w:wAfter w:w="27" w:type="pct"/>
          <w:cantSplit/>
          <w:trHeight w:val="252"/>
        </w:trPr>
        <w:tc>
          <w:tcPr>
            <w:tcW w:w="4973" w:type="pct"/>
            <w:gridSpan w:val="10"/>
            <w:tcBorders>
              <w:top w:val="nil"/>
              <w:left w:val="nil"/>
              <w:right w:val="nil"/>
            </w:tcBorders>
            <w:shd w:val="clear" w:color="auto" w:fill="auto"/>
            <w:vAlign w:val="center"/>
          </w:tcPr>
          <w:p w14:paraId="22023C05" w14:textId="29FB9315" w:rsidR="007F4CDC" w:rsidRPr="00637293" w:rsidRDefault="007F4CDC" w:rsidP="007F4CDC">
            <w:pPr>
              <w:spacing w:before="60" w:after="60"/>
              <w:ind w:right="227"/>
              <w:rPr>
                <w:b/>
                <w:bCs/>
                <w:lang w:eastAsia="en-GB"/>
              </w:rPr>
            </w:pPr>
            <w:r w:rsidRPr="00637293">
              <w:rPr>
                <w:b/>
                <w:bCs/>
                <w:lang w:eastAsia="en-GB"/>
              </w:rPr>
              <w:lastRenderedPageBreak/>
              <w:t xml:space="preserve">Table 2: Food research based </w:t>
            </w:r>
            <w:r w:rsidR="003C5EC8">
              <w:rPr>
                <w:b/>
                <w:bCs/>
                <w:lang w:eastAsia="en-GB"/>
              </w:rPr>
              <w:t xml:space="preserve">on </w:t>
            </w:r>
            <w:r w:rsidRPr="00637293">
              <w:rPr>
                <w:b/>
                <w:bCs/>
                <w:lang w:eastAsia="en-GB"/>
              </w:rPr>
              <w:t xml:space="preserve">the theory of consumption values </w:t>
            </w:r>
          </w:p>
          <w:p w14:paraId="4AC561D5" w14:textId="77777777" w:rsidR="007F4CDC" w:rsidRPr="007F4CDC" w:rsidRDefault="007F4CDC" w:rsidP="007F4CDC">
            <w:pPr>
              <w:spacing w:before="60" w:after="60"/>
              <w:ind w:right="227"/>
              <w:rPr>
                <w:b/>
                <w:bCs/>
                <w:sz w:val="16"/>
                <w:szCs w:val="16"/>
                <w:lang w:eastAsia="en-GB"/>
              </w:rPr>
            </w:pPr>
          </w:p>
        </w:tc>
      </w:tr>
      <w:tr w:rsidR="007F4CDC" w:rsidRPr="007F4CDC" w14:paraId="6095FD2D" w14:textId="77777777" w:rsidTr="007F4CDC">
        <w:trPr>
          <w:cantSplit/>
          <w:trHeight w:val="386"/>
        </w:trPr>
        <w:tc>
          <w:tcPr>
            <w:tcW w:w="807" w:type="pct"/>
            <w:gridSpan w:val="2"/>
            <w:shd w:val="clear" w:color="auto" w:fill="auto"/>
            <w:vAlign w:val="center"/>
          </w:tcPr>
          <w:p w14:paraId="6F2F4D5B" w14:textId="77777777" w:rsidR="007F4CDC" w:rsidRPr="007F4CDC" w:rsidRDefault="007F4CDC" w:rsidP="007F4CDC">
            <w:pPr>
              <w:spacing w:before="60" w:after="60"/>
              <w:ind w:left="113" w:right="113"/>
              <w:contextualSpacing/>
              <w:rPr>
                <w:b/>
                <w:bCs/>
                <w:sz w:val="16"/>
                <w:szCs w:val="16"/>
                <w:lang w:val="en-US" w:eastAsia="en-GB"/>
              </w:rPr>
            </w:pPr>
          </w:p>
        </w:tc>
        <w:tc>
          <w:tcPr>
            <w:tcW w:w="1080" w:type="pct"/>
            <w:gridSpan w:val="5"/>
            <w:shd w:val="clear" w:color="auto" w:fill="auto"/>
            <w:vAlign w:val="center"/>
          </w:tcPr>
          <w:p w14:paraId="04B77D8B" w14:textId="54A457E5" w:rsidR="007F4CDC" w:rsidRPr="007F4CDC" w:rsidRDefault="007F4CDC" w:rsidP="007F4CDC">
            <w:pPr>
              <w:spacing w:before="60" w:after="60"/>
              <w:contextualSpacing/>
              <w:jc w:val="center"/>
              <w:rPr>
                <w:b/>
                <w:bCs/>
                <w:sz w:val="16"/>
                <w:szCs w:val="16"/>
                <w:lang w:eastAsia="en-GB"/>
              </w:rPr>
            </w:pPr>
            <w:r w:rsidRPr="007F4CDC">
              <w:rPr>
                <w:b/>
                <w:bCs/>
                <w:sz w:val="16"/>
                <w:szCs w:val="16"/>
                <w:lang w:eastAsia="en-GB"/>
              </w:rPr>
              <w:t xml:space="preserve">Explanatory </w:t>
            </w:r>
            <w:r w:rsidR="003C5EC8">
              <w:rPr>
                <w:b/>
                <w:bCs/>
                <w:sz w:val="16"/>
                <w:szCs w:val="16"/>
                <w:lang w:eastAsia="en-GB"/>
              </w:rPr>
              <w:t>v</w:t>
            </w:r>
            <w:r w:rsidRPr="007F4CDC">
              <w:rPr>
                <w:b/>
                <w:bCs/>
                <w:sz w:val="16"/>
                <w:szCs w:val="16"/>
                <w:lang w:eastAsia="en-GB"/>
              </w:rPr>
              <w:t>ariables</w:t>
            </w:r>
          </w:p>
        </w:tc>
        <w:tc>
          <w:tcPr>
            <w:tcW w:w="3113" w:type="pct"/>
            <w:gridSpan w:val="4"/>
          </w:tcPr>
          <w:p w14:paraId="0E57FD1D" w14:textId="77777777" w:rsidR="007F4CDC" w:rsidRPr="007F4CDC" w:rsidRDefault="007F4CDC" w:rsidP="007F4CDC">
            <w:pPr>
              <w:spacing w:before="60" w:after="60"/>
              <w:ind w:right="227"/>
              <w:rPr>
                <w:b/>
                <w:bCs/>
                <w:sz w:val="16"/>
                <w:szCs w:val="16"/>
                <w:lang w:eastAsia="en-GB"/>
              </w:rPr>
            </w:pPr>
          </w:p>
        </w:tc>
      </w:tr>
      <w:tr w:rsidR="007F4CDC" w:rsidRPr="007F4CDC" w14:paraId="002CF0F7" w14:textId="77777777" w:rsidTr="007F4CDC">
        <w:trPr>
          <w:cantSplit/>
          <w:trHeight w:val="1365"/>
        </w:trPr>
        <w:tc>
          <w:tcPr>
            <w:tcW w:w="333" w:type="pct"/>
            <w:shd w:val="clear" w:color="auto" w:fill="auto"/>
            <w:vAlign w:val="center"/>
            <w:hideMark/>
          </w:tcPr>
          <w:p w14:paraId="751E97AA" w14:textId="77777777" w:rsidR="007F4CDC" w:rsidRPr="007F4CDC" w:rsidRDefault="007F4CDC" w:rsidP="007F4CDC">
            <w:pPr>
              <w:spacing w:before="60" w:after="60"/>
              <w:rPr>
                <w:b/>
                <w:bCs/>
                <w:sz w:val="16"/>
                <w:szCs w:val="16"/>
                <w:lang w:eastAsia="en-GB"/>
              </w:rPr>
            </w:pPr>
            <w:r w:rsidRPr="007F4CDC">
              <w:rPr>
                <w:b/>
                <w:bCs/>
                <w:sz w:val="16"/>
                <w:szCs w:val="16"/>
                <w:lang w:eastAsia="en-GB"/>
              </w:rPr>
              <w:t>Author/ Year</w:t>
            </w:r>
          </w:p>
        </w:tc>
        <w:tc>
          <w:tcPr>
            <w:tcW w:w="475" w:type="pct"/>
            <w:vAlign w:val="center"/>
          </w:tcPr>
          <w:p w14:paraId="31AD3950" w14:textId="77777777" w:rsidR="007F4CDC" w:rsidRPr="007F4CDC" w:rsidRDefault="007F4CDC" w:rsidP="007F4CDC">
            <w:pPr>
              <w:spacing w:before="60" w:after="60"/>
              <w:ind w:right="-107"/>
              <w:contextualSpacing/>
              <w:rPr>
                <w:b/>
                <w:bCs/>
                <w:sz w:val="16"/>
                <w:szCs w:val="16"/>
                <w:lang w:eastAsia="en-GB"/>
              </w:rPr>
            </w:pPr>
            <w:r w:rsidRPr="007F4CDC">
              <w:rPr>
                <w:b/>
                <w:bCs/>
                <w:sz w:val="16"/>
                <w:szCs w:val="16"/>
                <w:lang w:eastAsia="en-GB"/>
              </w:rPr>
              <w:t>Sample profile</w:t>
            </w:r>
          </w:p>
        </w:tc>
        <w:tc>
          <w:tcPr>
            <w:tcW w:w="215" w:type="pct"/>
            <w:shd w:val="clear" w:color="auto" w:fill="auto"/>
            <w:textDirection w:val="btLr"/>
            <w:vAlign w:val="center"/>
          </w:tcPr>
          <w:p w14:paraId="5D7C82E9" w14:textId="3FCCD205" w:rsidR="007F4CDC" w:rsidRPr="007F4CDC" w:rsidRDefault="007F4CDC" w:rsidP="007F4CDC">
            <w:pPr>
              <w:spacing w:before="60" w:after="60"/>
              <w:ind w:left="113" w:right="-107"/>
              <w:contextualSpacing/>
              <w:rPr>
                <w:b/>
                <w:bCs/>
                <w:sz w:val="16"/>
                <w:szCs w:val="16"/>
                <w:lang w:eastAsia="en-GB"/>
              </w:rPr>
            </w:pPr>
            <w:r w:rsidRPr="007F4CDC">
              <w:rPr>
                <w:b/>
                <w:bCs/>
                <w:sz w:val="16"/>
                <w:szCs w:val="16"/>
                <w:lang w:eastAsia="en-GB"/>
              </w:rPr>
              <w:t xml:space="preserve">Functional </w:t>
            </w:r>
            <w:r w:rsidR="003C5EC8">
              <w:rPr>
                <w:b/>
                <w:bCs/>
                <w:sz w:val="16"/>
                <w:szCs w:val="16"/>
                <w:lang w:eastAsia="en-GB"/>
              </w:rPr>
              <w:t>v</w:t>
            </w:r>
            <w:r w:rsidRPr="007F4CDC">
              <w:rPr>
                <w:b/>
                <w:bCs/>
                <w:sz w:val="16"/>
                <w:szCs w:val="16"/>
                <w:lang w:eastAsia="en-GB"/>
              </w:rPr>
              <w:t>alue</w:t>
            </w:r>
          </w:p>
        </w:tc>
        <w:tc>
          <w:tcPr>
            <w:tcW w:w="215" w:type="pct"/>
            <w:shd w:val="clear" w:color="auto" w:fill="auto"/>
            <w:textDirection w:val="btLr"/>
            <w:vAlign w:val="center"/>
          </w:tcPr>
          <w:p w14:paraId="0CB6FE1D" w14:textId="2FA1DDE3" w:rsidR="007F4CDC" w:rsidRPr="007F4CDC" w:rsidRDefault="007F4CDC" w:rsidP="007F4CDC">
            <w:pPr>
              <w:spacing w:before="60" w:after="60"/>
              <w:ind w:left="113" w:right="-102"/>
              <w:contextualSpacing/>
              <w:rPr>
                <w:b/>
                <w:bCs/>
                <w:sz w:val="16"/>
                <w:szCs w:val="16"/>
                <w:lang w:eastAsia="en-GB"/>
              </w:rPr>
            </w:pPr>
            <w:r w:rsidRPr="007F4CDC">
              <w:rPr>
                <w:b/>
                <w:bCs/>
                <w:sz w:val="16"/>
                <w:szCs w:val="16"/>
                <w:lang w:eastAsia="en-GB"/>
              </w:rPr>
              <w:t xml:space="preserve">Emotional </w:t>
            </w:r>
            <w:r w:rsidR="003C5EC8">
              <w:rPr>
                <w:b/>
                <w:bCs/>
                <w:sz w:val="16"/>
                <w:szCs w:val="16"/>
                <w:lang w:eastAsia="en-GB"/>
              </w:rPr>
              <w:t>v</w:t>
            </w:r>
            <w:r w:rsidRPr="007F4CDC">
              <w:rPr>
                <w:b/>
                <w:bCs/>
                <w:sz w:val="16"/>
                <w:szCs w:val="16"/>
                <w:lang w:eastAsia="en-GB"/>
              </w:rPr>
              <w:t>alue</w:t>
            </w:r>
          </w:p>
        </w:tc>
        <w:tc>
          <w:tcPr>
            <w:tcW w:w="215" w:type="pct"/>
            <w:shd w:val="clear" w:color="auto" w:fill="auto"/>
            <w:textDirection w:val="btLr"/>
            <w:vAlign w:val="center"/>
          </w:tcPr>
          <w:p w14:paraId="633F4D5D" w14:textId="6FCA1FA9" w:rsidR="007F4CDC" w:rsidRPr="007F4CDC" w:rsidRDefault="007F4CDC" w:rsidP="007F4CDC">
            <w:pPr>
              <w:spacing w:before="60" w:after="60"/>
              <w:ind w:left="113" w:right="-108"/>
              <w:contextualSpacing/>
              <w:rPr>
                <w:b/>
                <w:bCs/>
                <w:sz w:val="16"/>
                <w:szCs w:val="16"/>
                <w:lang w:eastAsia="en-GB"/>
              </w:rPr>
            </w:pPr>
            <w:r w:rsidRPr="007F4CDC">
              <w:rPr>
                <w:b/>
                <w:bCs/>
                <w:sz w:val="16"/>
                <w:szCs w:val="16"/>
                <w:lang w:eastAsia="en-GB"/>
              </w:rPr>
              <w:t xml:space="preserve">Social </w:t>
            </w:r>
            <w:r w:rsidR="003C5EC8">
              <w:rPr>
                <w:b/>
                <w:bCs/>
                <w:sz w:val="16"/>
                <w:szCs w:val="16"/>
                <w:lang w:eastAsia="en-GB"/>
              </w:rPr>
              <w:t>v</w:t>
            </w:r>
            <w:r w:rsidRPr="007F4CDC">
              <w:rPr>
                <w:b/>
                <w:bCs/>
                <w:sz w:val="16"/>
                <w:szCs w:val="16"/>
                <w:lang w:eastAsia="en-GB"/>
              </w:rPr>
              <w:t>alue</w:t>
            </w:r>
          </w:p>
        </w:tc>
        <w:tc>
          <w:tcPr>
            <w:tcW w:w="215" w:type="pct"/>
            <w:shd w:val="clear" w:color="auto" w:fill="auto"/>
            <w:textDirection w:val="btLr"/>
            <w:vAlign w:val="center"/>
          </w:tcPr>
          <w:p w14:paraId="0E87D6C9" w14:textId="382D7A33" w:rsidR="007F4CDC" w:rsidRPr="007F4CDC" w:rsidRDefault="007F4CDC" w:rsidP="007F4CDC">
            <w:pPr>
              <w:spacing w:before="60" w:after="60"/>
              <w:ind w:left="113" w:right="-104"/>
              <w:contextualSpacing/>
              <w:rPr>
                <w:b/>
                <w:bCs/>
                <w:sz w:val="16"/>
                <w:szCs w:val="16"/>
                <w:lang w:eastAsia="en-GB"/>
              </w:rPr>
            </w:pPr>
            <w:r w:rsidRPr="007F4CDC">
              <w:rPr>
                <w:b/>
                <w:bCs/>
                <w:sz w:val="16"/>
                <w:szCs w:val="16"/>
                <w:lang w:eastAsia="en-GB"/>
              </w:rPr>
              <w:t xml:space="preserve">Epistemic </w:t>
            </w:r>
            <w:r w:rsidR="003C5EC8">
              <w:rPr>
                <w:b/>
                <w:bCs/>
                <w:sz w:val="16"/>
                <w:szCs w:val="16"/>
                <w:lang w:eastAsia="en-GB"/>
              </w:rPr>
              <w:t>v</w:t>
            </w:r>
            <w:r w:rsidRPr="007F4CDC">
              <w:rPr>
                <w:b/>
                <w:bCs/>
                <w:sz w:val="16"/>
                <w:szCs w:val="16"/>
                <w:lang w:eastAsia="en-GB"/>
              </w:rPr>
              <w:t>alue</w:t>
            </w:r>
          </w:p>
        </w:tc>
        <w:tc>
          <w:tcPr>
            <w:tcW w:w="219" w:type="pct"/>
            <w:shd w:val="clear" w:color="auto" w:fill="auto"/>
            <w:textDirection w:val="btLr"/>
            <w:vAlign w:val="center"/>
          </w:tcPr>
          <w:p w14:paraId="0C478303" w14:textId="43B5CE45" w:rsidR="007F4CDC" w:rsidRPr="007F4CDC" w:rsidRDefault="007F4CDC" w:rsidP="007F4CDC">
            <w:pPr>
              <w:spacing w:before="60" w:after="60"/>
              <w:ind w:left="113" w:right="-110"/>
              <w:contextualSpacing/>
              <w:rPr>
                <w:b/>
                <w:bCs/>
                <w:sz w:val="16"/>
                <w:szCs w:val="16"/>
                <w:lang w:eastAsia="en-GB"/>
              </w:rPr>
            </w:pPr>
            <w:r w:rsidRPr="007F4CDC">
              <w:rPr>
                <w:b/>
                <w:bCs/>
                <w:sz w:val="16"/>
                <w:szCs w:val="16"/>
                <w:lang w:eastAsia="en-GB"/>
              </w:rPr>
              <w:t xml:space="preserve">Situational </w:t>
            </w:r>
            <w:r w:rsidR="003C5EC8">
              <w:rPr>
                <w:b/>
                <w:bCs/>
                <w:sz w:val="16"/>
                <w:szCs w:val="16"/>
                <w:lang w:eastAsia="en-GB"/>
              </w:rPr>
              <w:t>v</w:t>
            </w:r>
            <w:r w:rsidRPr="007F4CDC">
              <w:rPr>
                <w:b/>
                <w:bCs/>
                <w:sz w:val="16"/>
                <w:szCs w:val="16"/>
                <w:lang w:eastAsia="en-GB"/>
              </w:rPr>
              <w:t>alue</w:t>
            </w:r>
          </w:p>
        </w:tc>
        <w:tc>
          <w:tcPr>
            <w:tcW w:w="534" w:type="pct"/>
            <w:vAlign w:val="center"/>
          </w:tcPr>
          <w:p w14:paraId="2E79C117" w14:textId="77777777" w:rsidR="007F4CDC" w:rsidRPr="007F4CDC" w:rsidRDefault="007F4CDC" w:rsidP="007F4CDC">
            <w:pPr>
              <w:spacing w:before="60" w:after="60"/>
              <w:ind w:left="-19" w:right="31"/>
              <w:rPr>
                <w:b/>
                <w:bCs/>
                <w:sz w:val="16"/>
                <w:szCs w:val="16"/>
                <w:lang w:eastAsia="en-GB"/>
              </w:rPr>
            </w:pPr>
            <w:r w:rsidRPr="007F4CDC">
              <w:rPr>
                <w:b/>
                <w:bCs/>
                <w:sz w:val="16"/>
                <w:szCs w:val="16"/>
                <w:lang w:eastAsia="en-GB"/>
              </w:rPr>
              <w:t>Other variables used in the study</w:t>
            </w:r>
          </w:p>
        </w:tc>
        <w:tc>
          <w:tcPr>
            <w:tcW w:w="367" w:type="pct"/>
            <w:vAlign w:val="center"/>
          </w:tcPr>
          <w:p w14:paraId="0FF14F46" w14:textId="77777777" w:rsidR="007F4CDC" w:rsidRPr="007F4CDC" w:rsidRDefault="007F4CDC" w:rsidP="007F4CDC">
            <w:pPr>
              <w:spacing w:before="60" w:after="60"/>
              <w:ind w:left="-20"/>
              <w:rPr>
                <w:b/>
                <w:bCs/>
                <w:sz w:val="16"/>
                <w:szCs w:val="16"/>
                <w:lang w:eastAsia="en-GB"/>
              </w:rPr>
            </w:pPr>
            <w:r w:rsidRPr="007F4CDC">
              <w:rPr>
                <w:b/>
                <w:bCs/>
                <w:sz w:val="16"/>
                <w:szCs w:val="16"/>
                <w:lang w:eastAsia="en-GB"/>
              </w:rPr>
              <w:t>Additional theoretical context</w:t>
            </w:r>
          </w:p>
        </w:tc>
        <w:tc>
          <w:tcPr>
            <w:tcW w:w="2212" w:type="pct"/>
            <w:gridSpan w:val="2"/>
            <w:shd w:val="clear" w:color="auto" w:fill="auto"/>
            <w:vAlign w:val="center"/>
          </w:tcPr>
          <w:p w14:paraId="377AE195" w14:textId="77777777" w:rsidR="007F4CDC" w:rsidRPr="007F4CDC" w:rsidRDefault="007F4CDC" w:rsidP="007F4CDC">
            <w:pPr>
              <w:spacing w:before="60" w:after="60"/>
              <w:ind w:right="38"/>
              <w:rPr>
                <w:b/>
                <w:bCs/>
                <w:sz w:val="16"/>
                <w:szCs w:val="16"/>
                <w:lang w:eastAsia="en-GB"/>
              </w:rPr>
            </w:pPr>
            <w:r w:rsidRPr="007F4CDC">
              <w:rPr>
                <w:b/>
                <w:bCs/>
                <w:sz w:val="16"/>
                <w:szCs w:val="16"/>
                <w:lang w:eastAsia="en-GB"/>
              </w:rPr>
              <w:t>Key findings</w:t>
            </w:r>
          </w:p>
        </w:tc>
      </w:tr>
      <w:tr w:rsidR="007F4CDC" w:rsidRPr="007F4CDC" w14:paraId="078DC9AB" w14:textId="77777777" w:rsidTr="007F4CDC">
        <w:trPr>
          <w:cantSplit/>
          <w:trHeight w:val="2110"/>
        </w:trPr>
        <w:tc>
          <w:tcPr>
            <w:tcW w:w="333" w:type="pct"/>
            <w:shd w:val="clear" w:color="auto" w:fill="auto"/>
            <w:vAlign w:val="center"/>
          </w:tcPr>
          <w:p w14:paraId="5724F36B" w14:textId="30B6FB71" w:rsidR="007F4CDC" w:rsidRPr="007F4CDC" w:rsidRDefault="007F4CDC" w:rsidP="007F4CDC">
            <w:pPr>
              <w:spacing w:before="60" w:after="60"/>
              <w:rPr>
                <w:sz w:val="16"/>
                <w:szCs w:val="16"/>
                <w:lang w:eastAsia="en-GB"/>
              </w:rPr>
            </w:pPr>
            <w:bookmarkStart w:id="72" w:name="_Hlk73891245"/>
            <w:proofErr w:type="spellStart"/>
            <w:r w:rsidRPr="007F4CDC">
              <w:rPr>
                <w:sz w:val="16"/>
                <w:szCs w:val="16"/>
                <w:lang w:eastAsia="en-GB"/>
              </w:rPr>
              <w:t>Rahnama</w:t>
            </w:r>
            <w:proofErr w:type="spellEnd"/>
            <w:r w:rsidRPr="007F4CDC">
              <w:rPr>
                <w:sz w:val="16"/>
                <w:szCs w:val="16"/>
                <w:lang w:eastAsia="en-GB"/>
              </w:rPr>
              <w:t xml:space="preserve"> (2017)</w:t>
            </w:r>
            <w:bookmarkEnd w:id="72"/>
          </w:p>
        </w:tc>
        <w:tc>
          <w:tcPr>
            <w:tcW w:w="475" w:type="pct"/>
            <w:vAlign w:val="center"/>
          </w:tcPr>
          <w:p w14:paraId="3F9B38D9"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40E0B10D" w14:textId="77777777" w:rsidR="007F4CDC" w:rsidRPr="007F4CDC" w:rsidRDefault="007F4CDC" w:rsidP="007F4CDC">
            <w:pPr>
              <w:spacing w:before="60" w:after="60"/>
              <w:ind w:left="-17"/>
              <w:rPr>
                <w:sz w:val="16"/>
                <w:szCs w:val="16"/>
                <w:lang w:eastAsia="en-GB"/>
              </w:rPr>
            </w:pPr>
            <w:r w:rsidRPr="007F4CDC">
              <w:rPr>
                <w:sz w:val="16"/>
                <w:szCs w:val="16"/>
                <w:lang w:eastAsia="en-GB"/>
              </w:rPr>
              <w:t>Iran</w:t>
            </w:r>
          </w:p>
          <w:p w14:paraId="06F51FDC" w14:textId="77777777" w:rsidR="007F4CDC" w:rsidRPr="007F4CDC" w:rsidRDefault="007F4CDC" w:rsidP="007F4CDC">
            <w:pPr>
              <w:spacing w:before="60" w:after="60"/>
              <w:ind w:left="-17"/>
              <w:rPr>
                <w:b/>
                <w:bCs/>
                <w:sz w:val="16"/>
                <w:szCs w:val="16"/>
                <w:u w:val="single"/>
                <w:lang w:eastAsia="en-GB"/>
              </w:rPr>
            </w:pPr>
          </w:p>
          <w:p w14:paraId="04D3F020" w14:textId="74BD5CA1"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51AFADC0" w14:textId="77777777" w:rsidR="007F4CDC" w:rsidRPr="007F4CDC" w:rsidRDefault="007F4CDC" w:rsidP="007F4CDC">
            <w:pPr>
              <w:spacing w:before="60" w:after="60"/>
              <w:ind w:left="-17"/>
              <w:rPr>
                <w:sz w:val="16"/>
                <w:szCs w:val="16"/>
                <w:lang w:eastAsia="en-GB"/>
              </w:rPr>
            </w:pPr>
            <w:r w:rsidRPr="007F4CDC">
              <w:rPr>
                <w:sz w:val="16"/>
                <w:szCs w:val="16"/>
                <w:lang w:eastAsia="en-GB"/>
              </w:rPr>
              <w:t>483 women</w:t>
            </w:r>
          </w:p>
          <w:p w14:paraId="5BA98C72" w14:textId="77777777" w:rsidR="007F4CDC" w:rsidRPr="007F4CDC" w:rsidRDefault="007F4CDC" w:rsidP="007F4CDC">
            <w:pPr>
              <w:spacing w:before="60" w:after="60"/>
              <w:ind w:left="-17"/>
              <w:rPr>
                <w:sz w:val="16"/>
                <w:szCs w:val="16"/>
                <w:lang w:eastAsia="en-GB"/>
              </w:rPr>
            </w:pPr>
          </w:p>
          <w:p w14:paraId="127DC842" w14:textId="1F978221"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7E785374" w14:textId="77777777" w:rsidR="007F4CDC" w:rsidRPr="007F4CDC" w:rsidRDefault="007F4CDC" w:rsidP="007F4CDC">
            <w:pPr>
              <w:spacing w:before="60" w:after="60"/>
              <w:ind w:right="-107"/>
              <w:contextualSpacing/>
              <w:rPr>
                <w:b/>
                <w:bCs/>
                <w:sz w:val="18"/>
                <w:szCs w:val="18"/>
                <w:lang w:eastAsia="en-GB"/>
              </w:rPr>
            </w:pPr>
            <w:r w:rsidRPr="007F4CDC">
              <w:rPr>
                <w:sz w:val="16"/>
                <w:szCs w:val="16"/>
                <w:lang w:eastAsia="en-GB"/>
              </w:rPr>
              <w:t>Organic yogurt</w:t>
            </w:r>
          </w:p>
        </w:tc>
        <w:tc>
          <w:tcPr>
            <w:tcW w:w="215" w:type="pct"/>
            <w:shd w:val="clear" w:color="auto" w:fill="auto"/>
            <w:vAlign w:val="center"/>
          </w:tcPr>
          <w:p w14:paraId="69269448" w14:textId="77777777" w:rsidR="007F4CDC" w:rsidRPr="00294A5F" w:rsidRDefault="007F4CDC" w:rsidP="007F4CDC">
            <w:pPr>
              <w:spacing w:before="60" w:after="60"/>
              <w:ind w:right="-10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081373D6" w14:textId="77777777" w:rsidR="007F4CDC" w:rsidRPr="00294A5F" w:rsidRDefault="007F4CDC" w:rsidP="007F4CDC">
            <w:pPr>
              <w:spacing w:before="60" w:after="60"/>
              <w:ind w:right="-102"/>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6D4F9EDF" w14:textId="77777777" w:rsidR="007F4CDC" w:rsidRPr="00294A5F" w:rsidRDefault="007F4CDC" w:rsidP="007F4CDC">
            <w:pPr>
              <w:spacing w:before="60" w:after="60"/>
              <w:ind w:right="-108"/>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228ED1D1" w14:textId="77777777" w:rsidR="007F4CDC" w:rsidRPr="00294A5F" w:rsidRDefault="007F4CDC" w:rsidP="007F4CDC">
            <w:pPr>
              <w:spacing w:before="60" w:after="60"/>
              <w:ind w:right="-104"/>
              <w:contextualSpacing/>
              <w:rPr>
                <w:b/>
                <w:bCs/>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5C13FBB1" w14:textId="77777777" w:rsidR="007F4CDC" w:rsidRPr="00294A5F" w:rsidRDefault="007F4CDC" w:rsidP="007F4CDC">
            <w:pPr>
              <w:spacing w:before="60" w:after="60"/>
              <w:ind w:right="-110"/>
              <w:contextualSpacing/>
              <w:rPr>
                <w:b/>
                <w:bCs/>
                <w:sz w:val="16"/>
                <w:szCs w:val="16"/>
                <w:lang w:eastAsia="en-GB"/>
              </w:rPr>
            </w:pPr>
            <w:r w:rsidRPr="00294A5F">
              <w:rPr>
                <w:b/>
                <w:bCs/>
                <w:sz w:val="16"/>
                <w:szCs w:val="16"/>
                <w:lang w:eastAsia="en-GB"/>
              </w:rPr>
              <w:sym w:font="Wingdings 2" w:char="F098"/>
            </w:r>
          </w:p>
        </w:tc>
        <w:tc>
          <w:tcPr>
            <w:tcW w:w="534" w:type="pct"/>
            <w:vAlign w:val="center"/>
          </w:tcPr>
          <w:p w14:paraId="05AB9B0F" w14:textId="77777777" w:rsidR="007F4CDC" w:rsidRPr="007F4CDC" w:rsidRDefault="007F4CDC" w:rsidP="007F4CDC">
            <w:pPr>
              <w:spacing w:before="60" w:after="60" w:line="259" w:lineRule="auto"/>
              <w:ind w:right="31"/>
              <w:rPr>
                <w:b/>
                <w:bCs/>
                <w:sz w:val="16"/>
                <w:szCs w:val="16"/>
                <w:u w:val="single"/>
                <w:lang w:eastAsia="en-GB"/>
              </w:rPr>
            </w:pPr>
            <w:r w:rsidRPr="007F4CDC">
              <w:rPr>
                <w:b/>
                <w:bCs/>
                <w:sz w:val="16"/>
                <w:szCs w:val="16"/>
                <w:u w:val="single"/>
                <w:lang w:eastAsia="en-GB"/>
              </w:rPr>
              <w:t>Other variables</w:t>
            </w:r>
          </w:p>
          <w:p w14:paraId="23683530" w14:textId="77777777" w:rsidR="007F4CDC" w:rsidRPr="007F4CDC" w:rsidRDefault="007F4CDC" w:rsidP="007F4CDC">
            <w:pPr>
              <w:numPr>
                <w:ilvl w:val="0"/>
                <w:numId w:val="27"/>
              </w:numPr>
              <w:spacing w:before="60" w:after="60" w:line="259" w:lineRule="auto"/>
              <w:ind w:left="166" w:right="31" w:hanging="142"/>
              <w:contextualSpacing/>
              <w:rPr>
                <w:sz w:val="16"/>
                <w:szCs w:val="16"/>
                <w:lang w:eastAsia="en-GB"/>
              </w:rPr>
            </w:pPr>
            <w:r w:rsidRPr="007F4CDC">
              <w:rPr>
                <w:sz w:val="16"/>
                <w:szCs w:val="16"/>
                <w:lang w:eastAsia="en-GB"/>
              </w:rPr>
              <w:t>Environmental value</w:t>
            </w:r>
          </w:p>
          <w:p w14:paraId="6FCD48C1" w14:textId="77777777" w:rsidR="007F4CDC" w:rsidRPr="007F4CDC" w:rsidRDefault="007F4CDC" w:rsidP="007F4CDC">
            <w:pPr>
              <w:spacing w:before="60" w:after="60"/>
              <w:ind w:left="-17" w:right="31"/>
              <w:rPr>
                <w:b/>
                <w:bCs/>
                <w:sz w:val="16"/>
                <w:szCs w:val="16"/>
                <w:u w:val="single"/>
                <w:lang w:eastAsia="en-GB"/>
              </w:rPr>
            </w:pPr>
            <w:r w:rsidRPr="007F4CDC">
              <w:rPr>
                <w:b/>
                <w:bCs/>
                <w:sz w:val="16"/>
                <w:szCs w:val="16"/>
                <w:u w:val="single"/>
                <w:lang w:eastAsia="en-GB"/>
              </w:rPr>
              <w:t>Outcome</w:t>
            </w:r>
          </w:p>
          <w:p w14:paraId="316CF78B" w14:textId="77777777" w:rsidR="007F4CDC" w:rsidRPr="007F4CDC" w:rsidRDefault="007F4CDC" w:rsidP="007F4CDC">
            <w:pPr>
              <w:numPr>
                <w:ilvl w:val="0"/>
                <w:numId w:val="28"/>
              </w:numPr>
              <w:spacing w:before="60" w:after="60" w:line="259" w:lineRule="auto"/>
              <w:ind w:left="166" w:right="31" w:hanging="166"/>
              <w:contextualSpacing/>
              <w:rPr>
                <w:sz w:val="16"/>
                <w:szCs w:val="16"/>
                <w:lang w:eastAsia="en-GB"/>
              </w:rPr>
            </w:pPr>
            <w:r w:rsidRPr="007F4CDC">
              <w:rPr>
                <w:sz w:val="16"/>
                <w:szCs w:val="16"/>
                <w:lang w:eastAsia="en-GB"/>
              </w:rPr>
              <w:t>Choosing organic yogurt</w:t>
            </w:r>
          </w:p>
        </w:tc>
        <w:tc>
          <w:tcPr>
            <w:tcW w:w="367" w:type="pct"/>
            <w:vAlign w:val="center"/>
          </w:tcPr>
          <w:p w14:paraId="3C616AD6" w14:textId="77777777" w:rsidR="007F4CDC" w:rsidRPr="007F4CDC" w:rsidRDefault="007F4CDC" w:rsidP="007F4CDC">
            <w:pPr>
              <w:spacing w:before="60" w:after="60"/>
              <w:ind w:left="-20"/>
              <w:rPr>
                <w:b/>
                <w:bCs/>
                <w:sz w:val="16"/>
                <w:szCs w:val="16"/>
                <w:lang w:eastAsia="en-GB"/>
              </w:rPr>
            </w:pPr>
            <w:r w:rsidRPr="007F4CDC">
              <w:rPr>
                <w:sz w:val="16"/>
                <w:szCs w:val="16"/>
                <w:lang w:eastAsia="en-GB"/>
              </w:rPr>
              <w:t>N/A</w:t>
            </w:r>
          </w:p>
        </w:tc>
        <w:tc>
          <w:tcPr>
            <w:tcW w:w="2212" w:type="pct"/>
            <w:gridSpan w:val="2"/>
            <w:shd w:val="clear" w:color="auto" w:fill="auto"/>
            <w:vAlign w:val="center"/>
          </w:tcPr>
          <w:p w14:paraId="004C5755" w14:textId="1267E65C" w:rsidR="007F4CDC" w:rsidRPr="007F4CDC" w:rsidRDefault="007F4CDC" w:rsidP="007F4CDC">
            <w:pPr>
              <w:numPr>
                <w:ilvl w:val="0"/>
                <w:numId w:val="26"/>
              </w:numPr>
              <w:spacing w:before="60" w:after="60" w:line="259" w:lineRule="auto"/>
              <w:ind w:left="174" w:hanging="142"/>
              <w:contextualSpacing/>
              <w:rPr>
                <w:sz w:val="16"/>
                <w:szCs w:val="16"/>
                <w:lang w:eastAsia="en-GB"/>
              </w:rPr>
            </w:pPr>
            <w:r w:rsidRPr="007F4CDC">
              <w:rPr>
                <w:sz w:val="16"/>
                <w:szCs w:val="16"/>
                <w:lang w:eastAsia="en-GB"/>
              </w:rPr>
              <w:t xml:space="preserve">Functional value–quality, functional value–taste, and functional value–price; conditional </w:t>
            </w:r>
            <w:r w:rsidR="00B00768">
              <w:rPr>
                <w:sz w:val="16"/>
                <w:szCs w:val="16"/>
                <w:lang w:eastAsia="en-GB"/>
              </w:rPr>
              <w:t xml:space="preserve">(situational) </w:t>
            </w:r>
            <w:r w:rsidRPr="007F4CDC">
              <w:rPr>
                <w:sz w:val="16"/>
                <w:szCs w:val="16"/>
                <w:lang w:eastAsia="en-GB"/>
              </w:rPr>
              <w:t xml:space="preserve">value; epistemic value; and health value have positive effects on choosing organic yogurt </w:t>
            </w:r>
            <w:r w:rsidR="00904102">
              <w:rPr>
                <w:sz w:val="16"/>
                <w:szCs w:val="16"/>
                <w:lang w:eastAsia="en-GB"/>
              </w:rPr>
              <w:t>among</w:t>
            </w:r>
            <w:r w:rsidRPr="007F4CDC">
              <w:rPr>
                <w:sz w:val="16"/>
                <w:szCs w:val="16"/>
                <w:lang w:eastAsia="en-GB"/>
              </w:rPr>
              <w:t xml:space="preserve"> women</w:t>
            </w:r>
            <w:r w:rsidR="00904102">
              <w:rPr>
                <w:sz w:val="16"/>
                <w:szCs w:val="16"/>
                <w:lang w:eastAsia="en-GB"/>
              </w:rPr>
              <w:t>.</w:t>
            </w:r>
            <w:r w:rsidRPr="007F4CDC">
              <w:rPr>
                <w:sz w:val="16"/>
                <w:szCs w:val="16"/>
                <w:lang w:eastAsia="en-GB"/>
              </w:rPr>
              <w:t xml:space="preserve"> </w:t>
            </w:r>
          </w:p>
          <w:p w14:paraId="0BBF0537" w14:textId="76415A96" w:rsidR="007F4CDC" w:rsidRPr="007F4CDC" w:rsidRDefault="007F4CDC" w:rsidP="007F4CDC">
            <w:pPr>
              <w:numPr>
                <w:ilvl w:val="0"/>
                <w:numId w:val="26"/>
              </w:numPr>
              <w:spacing w:before="60" w:after="60" w:line="259" w:lineRule="auto"/>
              <w:ind w:left="174" w:hanging="142"/>
              <w:contextualSpacing/>
              <w:rPr>
                <w:sz w:val="16"/>
                <w:szCs w:val="16"/>
                <w:lang w:eastAsia="en-GB"/>
              </w:rPr>
            </w:pPr>
            <w:r w:rsidRPr="007F4CDC">
              <w:rPr>
                <w:sz w:val="16"/>
                <w:szCs w:val="16"/>
                <w:lang w:eastAsia="en-GB"/>
              </w:rPr>
              <w:t>Social value, emotional value, and environmental value have no effects</w:t>
            </w:r>
            <w:r w:rsidR="00904102">
              <w:rPr>
                <w:sz w:val="16"/>
                <w:szCs w:val="16"/>
                <w:lang w:eastAsia="en-GB"/>
              </w:rPr>
              <w:t>.</w:t>
            </w:r>
            <w:r w:rsidRPr="007F4CDC">
              <w:rPr>
                <w:sz w:val="16"/>
                <w:szCs w:val="16"/>
                <w:lang w:eastAsia="en-GB"/>
              </w:rPr>
              <w:t xml:space="preserve"> </w:t>
            </w:r>
          </w:p>
          <w:p w14:paraId="3A37BE56" w14:textId="36FD1E01" w:rsidR="007F4CDC" w:rsidRPr="007F4CDC" w:rsidRDefault="007F4CDC" w:rsidP="007F4CDC">
            <w:pPr>
              <w:numPr>
                <w:ilvl w:val="0"/>
                <w:numId w:val="26"/>
              </w:numPr>
              <w:spacing w:before="60" w:after="60" w:line="259" w:lineRule="auto"/>
              <w:ind w:left="174" w:hanging="142"/>
              <w:rPr>
                <w:sz w:val="16"/>
                <w:szCs w:val="16"/>
                <w:lang w:eastAsia="en-GB"/>
              </w:rPr>
            </w:pPr>
            <w:r w:rsidRPr="007F4CDC">
              <w:rPr>
                <w:sz w:val="16"/>
                <w:szCs w:val="16"/>
                <w:lang w:eastAsia="en-GB"/>
              </w:rPr>
              <w:t xml:space="preserve">Epistemic value and health value have the highest impact on women’s choice </w:t>
            </w:r>
            <w:proofErr w:type="spellStart"/>
            <w:r w:rsidRPr="007F4CDC">
              <w:rPr>
                <w:sz w:val="16"/>
                <w:szCs w:val="16"/>
                <w:lang w:eastAsia="en-GB"/>
              </w:rPr>
              <w:t>behavior</w:t>
            </w:r>
            <w:proofErr w:type="spellEnd"/>
            <w:r w:rsidRPr="007F4CDC">
              <w:rPr>
                <w:sz w:val="16"/>
                <w:szCs w:val="16"/>
                <w:lang w:eastAsia="en-GB"/>
              </w:rPr>
              <w:t xml:space="preserve"> toward organic yogurt.</w:t>
            </w:r>
          </w:p>
        </w:tc>
      </w:tr>
      <w:tr w:rsidR="007F4CDC" w:rsidRPr="007F4CDC" w14:paraId="4C2D42AB" w14:textId="77777777" w:rsidTr="007F4CDC">
        <w:trPr>
          <w:cantSplit/>
          <w:trHeight w:val="2110"/>
        </w:trPr>
        <w:tc>
          <w:tcPr>
            <w:tcW w:w="333" w:type="pct"/>
            <w:shd w:val="clear" w:color="auto" w:fill="auto"/>
            <w:vAlign w:val="center"/>
          </w:tcPr>
          <w:p w14:paraId="657E66E8" w14:textId="4B4B6394" w:rsidR="007F4CDC" w:rsidRPr="007F4CDC" w:rsidRDefault="007F4CDC" w:rsidP="007F4CDC">
            <w:pPr>
              <w:spacing w:before="60" w:after="60"/>
              <w:rPr>
                <w:sz w:val="16"/>
                <w:szCs w:val="16"/>
                <w:lang w:eastAsia="en-GB"/>
              </w:rPr>
            </w:pPr>
            <w:proofErr w:type="spellStart"/>
            <w:r w:rsidRPr="007F4CDC">
              <w:rPr>
                <w:sz w:val="16"/>
                <w:szCs w:val="16"/>
                <w:lang w:eastAsia="en-GB"/>
              </w:rPr>
              <w:t>Rahnama</w:t>
            </w:r>
            <w:proofErr w:type="spellEnd"/>
            <w:r w:rsidRPr="007F4CDC">
              <w:rPr>
                <w:sz w:val="16"/>
                <w:szCs w:val="16"/>
                <w:lang w:eastAsia="en-GB"/>
              </w:rPr>
              <w:t xml:space="preserve"> and </w:t>
            </w:r>
            <w:proofErr w:type="spellStart"/>
            <w:r w:rsidRPr="007F4CDC">
              <w:rPr>
                <w:sz w:val="16"/>
                <w:szCs w:val="16"/>
                <w:lang w:eastAsia="en-GB"/>
              </w:rPr>
              <w:t>Rajabpour</w:t>
            </w:r>
            <w:proofErr w:type="spellEnd"/>
            <w:r w:rsidRPr="007F4CDC">
              <w:rPr>
                <w:sz w:val="16"/>
                <w:szCs w:val="16"/>
                <w:lang w:eastAsia="en-GB"/>
              </w:rPr>
              <w:t xml:space="preserve"> (2017)</w:t>
            </w:r>
          </w:p>
        </w:tc>
        <w:tc>
          <w:tcPr>
            <w:tcW w:w="475" w:type="pct"/>
            <w:vAlign w:val="center"/>
          </w:tcPr>
          <w:p w14:paraId="3D3EBE8E"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2B21131F" w14:textId="77777777" w:rsidR="007F4CDC" w:rsidRPr="007F4CDC" w:rsidRDefault="007F4CDC" w:rsidP="007F4CDC">
            <w:pPr>
              <w:spacing w:before="60" w:after="60"/>
              <w:ind w:left="-17"/>
              <w:rPr>
                <w:sz w:val="16"/>
                <w:szCs w:val="16"/>
                <w:lang w:eastAsia="en-GB"/>
              </w:rPr>
            </w:pPr>
            <w:r w:rsidRPr="007F4CDC">
              <w:rPr>
                <w:sz w:val="16"/>
                <w:szCs w:val="16"/>
                <w:lang w:eastAsia="en-GB"/>
              </w:rPr>
              <w:t>Iran</w:t>
            </w:r>
          </w:p>
          <w:p w14:paraId="2EE75551" w14:textId="77777777" w:rsidR="007F4CDC" w:rsidRPr="007F4CDC" w:rsidRDefault="007F4CDC" w:rsidP="007F4CDC">
            <w:pPr>
              <w:spacing w:before="60" w:after="60"/>
              <w:ind w:left="-17"/>
              <w:rPr>
                <w:b/>
                <w:bCs/>
                <w:sz w:val="16"/>
                <w:szCs w:val="16"/>
                <w:u w:val="single"/>
                <w:lang w:eastAsia="en-GB"/>
              </w:rPr>
            </w:pPr>
          </w:p>
          <w:p w14:paraId="7BC0E215" w14:textId="263805CD"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31AE41C8" w14:textId="77777777" w:rsidR="007F4CDC" w:rsidRPr="007F4CDC" w:rsidRDefault="007F4CDC" w:rsidP="007F4CDC">
            <w:pPr>
              <w:spacing w:before="60" w:after="60"/>
              <w:ind w:left="-17"/>
              <w:rPr>
                <w:sz w:val="16"/>
                <w:szCs w:val="16"/>
                <w:lang w:eastAsia="en-GB"/>
              </w:rPr>
            </w:pPr>
            <w:r w:rsidRPr="007F4CDC">
              <w:rPr>
                <w:sz w:val="16"/>
                <w:szCs w:val="16"/>
                <w:lang w:eastAsia="en-GB"/>
              </w:rPr>
              <w:t>1420</w:t>
            </w:r>
          </w:p>
          <w:p w14:paraId="051E5CC4" w14:textId="77777777" w:rsidR="007F4CDC" w:rsidRPr="007F4CDC" w:rsidRDefault="007F4CDC" w:rsidP="007F4CDC">
            <w:pPr>
              <w:spacing w:before="60" w:after="60"/>
              <w:ind w:left="-17"/>
              <w:rPr>
                <w:sz w:val="16"/>
                <w:szCs w:val="16"/>
                <w:lang w:eastAsia="en-GB"/>
              </w:rPr>
            </w:pPr>
          </w:p>
          <w:p w14:paraId="78D98D23" w14:textId="4E434591"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4D0871EC" w14:textId="77777777" w:rsidR="007F4CDC" w:rsidRPr="007F4CDC" w:rsidRDefault="007F4CDC" w:rsidP="007F4CDC">
            <w:pPr>
              <w:spacing w:before="60" w:after="60"/>
              <w:ind w:right="-107"/>
              <w:contextualSpacing/>
              <w:rPr>
                <w:b/>
                <w:bCs/>
                <w:sz w:val="18"/>
                <w:szCs w:val="18"/>
                <w:lang w:eastAsia="en-GB"/>
              </w:rPr>
            </w:pPr>
            <w:r w:rsidRPr="007F4CDC">
              <w:rPr>
                <w:sz w:val="16"/>
                <w:szCs w:val="16"/>
                <w:lang w:eastAsia="en-GB"/>
              </w:rPr>
              <w:t>Dairy product</w:t>
            </w:r>
          </w:p>
        </w:tc>
        <w:tc>
          <w:tcPr>
            <w:tcW w:w="215" w:type="pct"/>
            <w:shd w:val="clear" w:color="auto" w:fill="auto"/>
            <w:vAlign w:val="center"/>
          </w:tcPr>
          <w:p w14:paraId="58074E76" w14:textId="77777777" w:rsidR="007F4CDC" w:rsidRPr="00294A5F" w:rsidRDefault="007F4CDC" w:rsidP="007F4CDC">
            <w:pPr>
              <w:spacing w:before="60" w:after="60"/>
              <w:ind w:right="-10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2B59FC01" w14:textId="77777777" w:rsidR="007F4CDC" w:rsidRPr="00294A5F" w:rsidRDefault="007F4CDC" w:rsidP="007F4CDC">
            <w:pPr>
              <w:spacing w:before="60" w:after="60"/>
              <w:ind w:right="-102"/>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362584DC" w14:textId="77777777" w:rsidR="007F4CDC" w:rsidRPr="00294A5F" w:rsidRDefault="007F4CDC" w:rsidP="007F4CDC">
            <w:pPr>
              <w:spacing w:before="60" w:after="60"/>
              <w:ind w:right="-108"/>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5866C53C" w14:textId="77777777" w:rsidR="007F4CDC" w:rsidRPr="00294A5F" w:rsidRDefault="007F4CDC" w:rsidP="007F4CDC">
            <w:pPr>
              <w:spacing w:before="60" w:after="60"/>
              <w:ind w:right="-104"/>
              <w:contextualSpacing/>
              <w:rPr>
                <w:b/>
                <w:bCs/>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79A97C6A" w14:textId="77777777" w:rsidR="007F4CDC" w:rsidRPr="00294A5F" w:rsidRDefault="007F4CDC" w:rsidP="007F4CDC">
            <w:pPr>
              <w:spacing w:before="60" w:after="60"/>
              <w:ind w:right="-110"/>
              <w:contextualSpacing/>
              <w:rPr>
                <w:b/>
                <w:bCs/>
                <w:sz w:val="16"/>
                <w:szCs w:val="16"/>
                <w:lang w:eastAsia="en-GB"/>
              </w:rPr>
            </w:pPr>
            <w:r w:rsidRPr="00294A5F">
              <w:rPr>
                <w:b/>
                <w:bCs/>
                <w:sz w:val="16"/>
                <w:szCs w:val="16"/>
                <w:lang w:eastAsia="en-GB"/>
              </w:rPr>
              <w:sym w:font="Wingdings 2" w:char="F098"/>
            </w:r>
          </w:p>
        </w:tc>
        <w:tc>
          <w:tcPr>
            <w:tcW w:w="534" w:type="pct"/>
            <w:vAlign w:val="center"/>
          </w:tcPr>
          <w:p w14:paraId="7616E4BE" w14:textId="77777777" w:rsidR="007F4CDC" w:rsidRPr="007F4CDC" w:rsidRDefault="007F4CDC" w:rsidP="007F4CDC">
            <w:pPr>
              <w:spacing w:before="60" w:after="60"/>
              <w:ind w:left="-17" w:right="31"/>
              <w:rPr>
                <w:b/>
                <w:bCs/>
                <w:sz w:val="16"/>
                <w:szCs w:val="16"/>
                <w:u w:val="single"/>
                <w:lang w:eastAsia="en-GB"/>
              </w:rPr>
            </w:pPr>
            <w:r w:rsidRPr="007F4CDC">
              <w:rPr>
                <w:b/>
                <w:bCs/>
                <w:sz w:val="16"/>
                <w:szCs w:val="16"/>
                <w:u w:val="single"/>
                <w:lang w:eastAsia="en-GB"/>
              </w:rPr>
              <w:t>Outcome</w:t>
            </w:r>
          </w:p>
          <w:p w14:paraId="67523F23" w14:textId="3D68D8DB" w:rsidR="007F4CDC" w:rsidRPr="007F4CDC" w:rsidRDefault="007F4CDC" w:rsidP="007F4CDC">
            <w:pPr>
              <w:spacing w:before="60" w:after="60" w:line="259" w:lineRule="auto"/>
              <w:ind w:right="31"/>
              <w:rPr>
                <w:b/>
                <w:bCs/>
                <w:sz w:val="16"/>
                <w:szCs w:val="16"/>
                <w:u w:val="single"/>
                <w:lang w:eastAsia="en-GB"/>
              </w:rPr>
            </w:pPr>
            <w:r w:rsidRPr="007F4CDC">
              <w:rPr>
                <w:sz w:val="16"/>
                <w:szCs w:val="16"/>
                <w:lang w:eastAsia="en-GB"/>
              </w:rPr>
              <w:t>Choosing dairy product</w:t>
            </w:r>
            <w:r w:rsidR="00904102">
              <w:rPr>
                <w:sz w:val="16"/>
                <w:szCs w:val="16"/>
                <w:lang w:eastAsia="en-GB"/>
              </w:rPr>
              <w:t>s</w:t>
            </w:r>
          </w:p>
        </w:tc>
        <w:tc>
          <w:tcPr>
            <w:tcW w:w="367" w:type="pct"/>
            <w:vAlign w:val="center"/>
          </w:tcPr>
          <w:p w14:paraId="594D1421" w14:textId="77777777" w:rsidR="007F4CDC" w:rsidRPr="007F4CDC" w:rsidRDefault="007F4CDC" w:rsidP="007F4CDC">
            <w:pPr>
              <w:spacing w:before="60" w:after="60"/>
              <w:ind w:left="-20"/>
              <w:rPr>
                <w:sz w:val="16"/>
                <w:szCs w:val="16"/>
                <w:lang w:eastAsia="en-GB"/>
              </w:rPr>
            </w:pPr>
            <w:r w:rsidRPr="007F4CDC">
              <w:rPr>
                <w:sz w:val="16"/>
                <w:szCs w:val="16"/>
                <w:lang w:eastAsia="en-GB"/>
              </w:rPr>
              <w:t>N/A</w:t>
            </w:r>
          </w:p>
        </w:tc>
        <w:tc>
          <w:tcPr>
            <w:tcW w:w="2212" w:type="pct"/>
            <w:gridSpan w:val="2"/>
            <w:shd w:val="clear" w:color="auto" w:fill="auto"/>
            <w:vAlign w:val="center"/>
          </w:tcPr>
          <w:p w14:paraId="7D0A1DD6" w14:textId="05D09915" w:rsidR="007F4CDC" w:rsidRPr="007F4CDC" w:rsidRDefault="007F4CDC" w:rsidP="007F4CDC">
            <w:pPr>
              <w:numPr>
                <w:ilvl w:val="0"/>
                <w:numId w:val="26"/>
              </w:numPr>
              <w:spacing w:before="60" w:after="60" w:line="259" w:lineRule="auto"/>
              <w:ind w:left="174" w:hanging="142"/>
              <w:contextualSpacing/>
              <w:rPr>
                <w:sz w:val="16"/>
                <w:szCs w:val="16"/>
                <w:lang w:eastAsia="en-GB"/>
              </w:rPr>
            </w:pPr>
            <w:r w:rsidRPr="007F4CDC">
              <w:rPr>
                <w:sz w:val="16"/>
                <w:szCs w:val="16"/>
                <w:lang w:eastAsia="en-GB"/>
              </w:rPr>
              <w:t>Functional value, social value, emotional value and epistemic value have a positive impact on choosing dairy products.</w:t>
            </w:r>
          </w:p>
          <w:p w14:paraId="08279182" w14:textId="0808718D" w:rsidR="007F4CDC" w:rsidRPr="007F4CDC" w:rsidRDefault="007F4CDC" w:rsidP="007F4CDC">
            <w:pPr>
              <w:numPr>
                <w:ilvl w:val="0"/>
                <w:numId w:val="26"/>
              </w:numPr>
              <w:spacing w:before="60" w:after="60" w:line="259" w:lineRule="auto"/>
              <w:ind w:left="174" w:hanging="142"/>
              <w:contextualSpacing/>
              <w:rPr>
                <w:sz w:val="16"/>
                <w:szCs w:val="16"/>
                <w:lang w:eastAsia="en-GB"/>
              </w:rPr>
            </w:pPr>
            <w:r w:rsidRPr="007F4CDC">
              <w:rPr>
                <w:sz w:val="16"/>
                <w:szCs w:val="16"/>
                <w:lang w:eastAsia="en-GB"/>
              </w:rPr>
              <w:t xml:space="preserve">Conditional </w:t>
            </w:r>
            <w:r w:rsidR="00B00768" w:rsidRPr="00B00768">
              <w:rPr>
                <w:sz w:val="16"/>
                <w:szCs w:val="16"/>
                <w:lang w:eastAsia="en-GB"/>
              </w:rPr>
              <w:t xml:space="preserve">(situational) </w:t>
            </w:r>
            <w:r w:rsidRPr="007F4CDC">
              <w:rPr>
                <w:sz w:val="16"/>
                <w:szCs w:val="16"/>
                <w:lang w:eastAsia="en-GB"/>
              </w:rPr>
              <w:t>value does not have a significant impact on choosing dairy products.</w:t>
            </w:r>
          </w:p>
          <w:p w14:paraId="7105D7F4" w14:textId="2E8D6018" w:rsidR="007F4CDC" w:rsidRPr="007F4CDC" w:rsidRDefault="007F4CDC" w:rsidP="007F4CDC">
            <w:pPr>
              <w:numPr>
                <w:ilvl w:val="0"/>
                <w:numId w:val="26"/>
              </w:numPr>
              <w:spacing w:before="60" w:after="60" w:line="259" w:lineRule="auto"/>
              <w:ind w:left="174" w:hanging="142"/>
              <w:contextualSpacing/>
              <w:rPr>
                <w:sz w:val="16"/>
                <w:szCs w:val="16"/>
                <w:lang w:eastAsia="en-GB"/>
              </w:rPr>
            </w:pPr>
            <w:r w:rsidRPr="007F4CDC">
              <w:rPr>
                <w:sz w:val="16"/>
                <w:szCs w:val="16"/>
                <w:lang w:eastAsia="en-GB"/>
              </w:rPr>
              <w:t xml:space="preserve">Emotional value has a stronger influence on consumers' choice </w:t>
            </w:r>
            <w:proofErr w:type="spellStart"/>
            <w:r w:rsidRPr="007F4CDC">
              <w:rPr>
                <w:sz w:val="16"/>
                <w:szCs w:val="16"/>
                <w:lang w:eastAsia="en-GB"/>
              </w:rPr>
              <w:t>behavior</w:t>
            </w:r>
            <w:proofErr w:type="spellEnd"/>
            <w:r w:rsidRPr="007F4CDC">
              <w:rPr>
                <w:sz w:val="16"/>
                <w:szCs w:val="16"/>
                <w:lang w:eastAsia="en-GB"/>
              </w:rPr>
              <w:t xml:space="preserve"> toward dairy foods.</w:t>
            </w:r>
          </w:p>
          <w:p w14:paraId="083AA088" w14:textId="5877E436" w:rsidR="007F4CDC" w:rsidRPr="007F4CDC" w:rsidRDefault="007F4CDC" w:rsidP="007F4CDC">
            <w:pPr>
              <w:numPr>
                <w:ilvl w:val="0"/>
                <w:numId w:val="26"/>
              </w:numPr>
              <w:spacing w:before="60" w:after="60" w:line="259" w:lineRule="auto"/>
              <w:ind w:left="174" w:hanging="142"/>
              <w:contextualSpacing/>
              <w:rPr>
                <w:sz w:val="16"/>
                <w:szCs w:val="16"/>
                <w:lang w:eastAsia="en-GB"/>
              </w:rPr>
            </w:pPr>
            <w:r w:rsidRPr="007F4CDC">
              <w:rPr>
                <w:sz w:val="16"/>
                <w:szCs w:val="16"/>
                <w:lang w:eastAsia="en-GB"/>
              </w:rPr>
              <w:t xml:space="preserve">The main influential factors for consumers' choice </w:t>
            </w:r>
            <w:proofErr w:type="spellStart"/>
            <w:r w:rsidRPr="007F4CDC">
              <w:rPr>
                <w:sz w:val="16"/>
                <w:szCs w:val="16"/>
                <w:lang w:eastAsia="en-GB"/>
              </w:rPr>
              <w:t>behavior</w:t>
            </w:r>
            <w:proofErr w:type="spellEnd"/>
            <w:r w:rsidRPr="007F4CDC">
              <w:rPr>
                <w:sz w:val="16"/>
                <w:szCs w:val="16"/>
                <w:lang w:eastAsia="en-GB"/>
              </w:rPr>
              <w:t xml:space="preserve"> toward dairy products included consumers experienc</w:t>
            </w:r>
            <w:r w:rsidR="00904102">
              <w:rPr>
                <w:sz w:val="16"/>
                <w:szCs w:val="16"/>
                <w:lang w:eastAsia="en-GB"/>
              </w:rPr>
              <w:t>ing</w:t>
            </w:r>
            <w:r w:rsidRPr="007F4CDC">
              <w:rPr>
                <w:sz w:val="16"/>
                <w:szCs w:val="16"/>
                <w:lang w:eastAsia="en-GB"/>
              </w:rPr>
              <w:t xml:space="preserve"> positive emotion (e.g., enjoyment, pleasure, comfort and feeling relaxed) and functional value</w:t>
            </w:r>
            <w:r w:rsidR="00904102">
              <w:rPr>
                <w:sz w:val="16"/>
                <w:szCs w:val="16"/>
                <w:lang w:eastAsia="en-GB"/>
              </w:rPr>
              <w:t>–</w:t>
            </w:r>
            <w:r w:rsidRPr="007F4CDC">
              <w:rPr>
                <w:sz w:val="16"/>
                <w:szCs w:val="16"/>
                <w:lang w:eastAsia="en-GB"/>
              </w:rPr>
              <w:t>health</w:t>
            </w:r>
            <w:r w:rsidR="00904102">
              <w:rPr>
                <w:sz w:val="16"/>
                <w:szCs w:val="16"/>
                <w:lang w:eastAsia="en-GB"/>
              </w:rPr>
              <w:t>.</w:t>
            </w:r>
          </w:p>
        </w:tc>
      </w:tr>
      <w:tr w:rsidR="007F4CDC" w:rsidRPr="007F4CDC" w14:paraId="5DE21724" w14:textId="77777777" w:rsidTr="007F4CDC">
        <w:trPr>
          <w:cantSplit/>
          <w:trHeight w:val="2110"/>
        </w:trPr>
        <w:tc>
          <w:tcPr>
            <w:tcW w:w="333" w:type="pct"/>
            <w:shd w:val="clear" w:color="auto" w:fill="auto"/>
            <w:vAlign w:val="center"/>
          </w:tcPr>
          <w:p w14:paraId="7F637BF9" w14:textId="0A7AC95B" w:rsidR="007F4CDC" w:rsidRPr="007F4CDC" w:rsidRDefault="007F4CDC" w:rsidP="007F4CDC">
            <w:pPr>
              <w:spacing w:before="60" w:after="60"/>
              <w:rPr>
                <w:sz w:val="16"/>
                <w:szCs w:val="16"/>
                <w:lang w:eastAsia="en-GB"/>
              </w:rPr>
            </w:pPr>
            <w:bookmarkStart w:id="73" w:name="_Hlk73891275"/>
            <w:proofErr w:type="spellStart"/>
            <w:r w:rsidRPr="007F4CDC">
              <w:rPr>
                <w:sz w:val="16"/>
                <w:szCs w:val="16"/>
                <w:lang w:eastAsia="en-GB"/>
              </w:rPr>
              <w:t>Kushwah</w:t>
            </w:r>
            <w:proofErr w:type="spellEnd"/>
            <w:r w:rsidR="00F16EC8">
              <w:rPr>
                <w:sz w:val="16"/>
                <w:szCs w:val="16"/>
                <w:lang w:eastAsia="en-GB"/>
              </w:rPr>
              <w:t xml:space="preserve"> et al.</w:t>
            </w:r>
            <w:r w:rsidRPr="007F4CDC">
              <w:rPr>
                <w:sz w:val="16"/>
                <w:szCs w:val="16"/>
                <w:lang w:eastAsia="en-GB"/>
              </w:rPr>
              <w:t xml:space="preserve"> (2019)</w:t>
            </w:r>
            <w:bookmarkEnd w:id="73"/>
          </w:p>
        </w:tc>
        <w:tc>
          <w:tcPr>
            <w:tcW w:w="475" w:type="pct"/>
            <w:vAlign w:val="center"/>
          </w:tcPr>
          <w:p w14:paraId="26980834"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317F7966" w14:textId="77777777" w:rsidR="007F4CDC" w:rsidRPr="007F4CDC" w:rsidRDefault="007F4CDC" w:rsidP="007F4CDC">
            <w:pPr>
              <w:spacing w:before="60" w:after="60"/>
              <w:ind w:left="-17"/>
              <w:rPr>
                <w:sz w:val="16"/>
                <w:szCs w:val="16"/>
                <w:lang w:eastAsia="en-GB"/>
              </w:rPr>
            </w:pPr>
            <w:r w:rsidRPr="007F4CDC">
              <w:rPr>
                <w:sz w:val="16"/>
                <w:szCs w:val="16"/>
                <w:lang w:eastAsia="en-GB"/>
              </w:rPr>
              <w:t>India</w:t>
            </w:r>
          </w:p>
          <w:p w14:paraId="026114FA" w14:textId="77777777" w:rsidR="007F4CDC" w:rsidRPr="007F4CDC" w:rsidRDefault="007F4CDC" w:rsidP="007F4CDC">
            <w:pPr>
              <w:spacing w:before="60" w:after="60"/>
              <w:ind w:left="-17"/>
              <w:rPr>
                <w:b/>
                <w:bCs/>
                <w:sz w:val="16"/>
                <w:szCs w:val="16"/>
                <w:u w:val="single"/>
                <w:lang w:eastAsia="en-GB"/>
              </w:rPr>
            </w:pPr>
          </w:p>
          <w:p w14:paraId="616E62E8" w14:textId="5F67587E"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62D53EF0" w14:textId="77777777" w:rsidR="007F4CDC" w:rsidRPr="007F4CDC" w:rsidRDefault="007F4CDC" w:rsidP="007F4CDC">
            <w:pPr>
              <w:spacing w:before="60" w:after="60"/>
              <w:ind w:left="-17"/>
              <w:rPr>
                <w:sz w:val="16"/>
                <w:szCs w:val="16"/>
                <w:lang w:eastAsia="en-GB"/>
              </w:rPr>
            </w:pPr>
            <w:r w:rsidRPr="007F4CDC">
              <w:rPr>
                <w:sz w:val="16"/>
                <w:szCs w:val="16"/>
                <w:lang w:eastAsia="en-GB"/>
              </w:rPr>
              <w:t>452</w:t>
            </w:r>
          </w:p>
          <w:p w14:paraId="29DC7A2B" w14:textId="77777777" w:rsidR="007F4CDC" w:rsidRPr="007F4CDC" w:rsidRDefault="007F4CDC" w:rsidP="007F4CDC">
            <w:pPr>
              <w:spacing w:before="60" w:after="60"/>
              <w:ind w:left="-17"/>
              <w:rPr>
                <w:sz w:val="16"/>
                <w:szCs w:val="16"/>
                <w:lang w:eastAsia="en-GB"/>
              </w:rPr>
            </w:pPr>
          </w:p>
          <w:p w14:paraId="0A479C91" w14:textId="1ABABF8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784E0B16" w14:textId="77777777" w:rsidR="007F4CDC" w:rsidRPr="007F4CDC" w:rsidRDefault="007F4CDC" w:rsidP="007F4CDC">
            <w:pPr>
              <w:spacing w:before="60" w:after="60"/>
              <w:ind w:right="-107"/>
              <w:contextualSpacing/>
              <w:rPr>
                <w:b/>
                <w:bCs/>
                <w:sz w:val="18"/>
                <w:szCs w:val="18"/>
                <w:lang w:eastAsia="en-GB"/>
              </w:rPr>
            </w:pPr>
            <w:r w:rsidRPr="007F4CDC">
              <w:rPr>
                <w:sz w:val="16"/>
                <w:szCs w:val="16"/>
                <w:lang w:eastAsia="en-GB"/>
              </w:rPr>
              <w:t>Organic food</w:t>
            </w:r>
          </w:p>
        </w:tc>
        <w:tc>
          <w:tcPr>
            <w:tcW w:w="215" w:type="pct"/>
            <w:shd w:val="clear" w:color="auto" w:fill="auto"/>
            <w:vAlign w:val="center"/>
          </w:tcPr>
          <w:p w14:paraId="650C55D5" w14:textId="77777777" w:rsidR="007F4CDC" w:rsidRPr="00294A5F" w:rsidRDefault="007F4CDC" w:rsidP="007F4CDC">
            <w:pPr>
              <w:spacing w:before="60" w:after="60"/>
              <w:ind w:right="-10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2545BC8C" w14:textId="77777777" w:rsidR="007F4CDC" w:rsidRPr="00294A5F" w:rsidRDefault="007F4CDC" w:rsidP="007F4CDC">
            <w:pPr>
              <w:spacing w:before="60" w:after="60"/>
              <w:ind w:right="-102"/>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7F5F1D79" w14:textId="77777777" w:rsidR="007F4CDC" w:rsidRPr="00294A5F" w:rsidRDefault="007F4CDC" w:rsidP="007F4CDC">
            <w:pPr>
              <w:spacing w:before="60" w:after="60"/>
              <w:ind w:right="-108"/>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7EFAAA42" w14:textId="77777777" w:rsidR="007F4CDC" w:rsidRPr="00294A5F" w:rsidRDefault="007F4CDC" w:rsidP="007F4CDC">
            <w:pPr>
              <w:spacing w:before="60" w:after="60"/>
              <w:ind w:right="-104"/>
              <w:contextualSpacing/>
              <w:rPr>
                <w:b/>
                <w:bCs/>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71629731" w14:textId="77777777" w:rsidR="007F4CDC" w:rsidRPr="00294A5F" w:rsidRDefault="007F4CDC" w:rsidP="007F4CDC">
            <w:pPr>
              <w:spacing w:before="60" w:after="60"/>
              <w:ind w:right="-110"/>
              <w:contextualSpacing/>
              <w:rPr>
                <w:b/>
                <w:bCs/>
                <w:sz w:val="16"/>
                <w:szCs w:val="16"/>
                <w:lang w:eastAsia="en-GB"/>
              </w:rPr>
            </w:pPr>
            <w:r w:rsidRPr="00294A5F">
              <w:rPr>
                <w:b/>
                <w:bCs/>
                <w:sz w:val="16"/>
                <w:szCs w:val="16"/>
                <w:lang w:eastAsia="en-GB"/>
              </w:rPr>
              <w:sym w:font="Wingdings 2" w:char="F098"/>
            </w:r>
          </w:p>
        </w:tc>
        <w:tc>
          <w:tcPr>
            <w:tcW w:w="534" w:type="pct"/>
            <w:vAlign w:val="center"/>
          </w:tcPr>
          <w:p w14:paraId="6E4F1E52" w14:textId="77777777" w:rsidR="007F4CDC" w:rsidRPr="007F4CDC" w:rsidRDefault="007F4CDC" w:rsidP="007F4CDC">
            <w:pPr>
              <w:spacing w:before="60" w:after="60"/>
              <w:ind w:left="-19" w:right="31"/>
              <w:rPr>
                <w:b/>
                <w:bCs/>
                <w:sz w:val="16"/>
                <w:szCs w:val="16"/>
                <w:u w:val="single"/>
                <w:lang w:eastAsia="en-GB"/>
              </w:rPr>
            </w:pPr>
            <w:r w:rsidRPr="007F4CDC">
              <w:rPr>
                <w:b/>
                <w:bCs/>
                <w:sz w:val="16"/>
                <w:szCs w:val="16"/>
                <w:u w:val="single"/>
                <w:lang w:eastAsia="en-GB"/>
              </w:rPr>
              <w:t>Outcome</w:t>
            </w:r>
          </w:p>
          <w:p w14:paraId="6C4B22CD" w14:textId="77777777" w:rsidR="007F4CDC" w:rsidRPr="007F4CDC" w:rsidRDefault="007F4CDC" w:rsidP="007F4CDC">
            <w:pPr>
              <w:numPr>
                <w:ilvl w:val="0"/>
                <w:numId w:val="29"/>
              </w:numPr>
              <w:spacing w:before="60" w:after="60" w:line="259" w:lineRule="auto"/>
              <w:ind w:left="166" w:right="31" w:hanging="142"/>
              <w:contextualSpacing/>
              <w:rPr>
                <w:sz w:val="16"/>
                <w:szCs w:val="16"/>
                <w:lang w:eastAsia="en-GB"/>
              </w:rPr>
            </w:pPr>
            <w:r w:rsidRPr="007F4CDC">
              <w:rPr>
                <w:sz w:val="16"/>
                <w:szCs w:val="16"/>
                <w:lang w:eastAsia="en-GB"/>
              </w:rPr>
              <w:t>Ethical consumption intentions</w:t>
            </w:r>
          </w:p>
          <w:p w14:paraId="19830BC9" w14:textId="09526B26" w:rsidR="007F4CDC" w:rsidRPr="007F4CDC" w:rsidRDefault="007F4CDC" w:rsidP="007F4CDC">
            <w:pPr>
              <w:numPr>
                <w:ilvl w:val="0"/>
                <w:numId w:val="29"/>
              </w:numPr>
              <w:spacing w:before="60" w:after="60" w:line="259" w:lineRule="auto"/>
              <w:ind w:left="166" w:right="31" w:hanging="142"/>
              <w:contextualSpacing/>
              <w:rPr>
                <w:sz w:val="16"/>
                <w:szCs w:val="16"/>
                <w:lang w:eastAsia="en-GB"/>
              </w:rPr>
            </w:pPr>
            <w:r w:rsidRPr="007F4CDC">
              <w:rPr>
                <w:sz w:val="16"/>
                <w:szCs w:val="16"/>
                <w:lang w:eastAsia="en-GB"/>
              </w:rPr>
              <w:t xml:space="preserve">Choice </w:t>
            </w:r>
            <w:proofErr w:type="spellStart"/>
            <w:r w:rsidRPr="007F4CDC">
              <w:rPr>
                <w:sz w:val="16"/>
                <w:szCs w:val="16"/>
                <w:lang w:eastAsia="en-GB"/>
              </w:rPr>
              <w:t>behavior</w:t>
            </w:r>
            <w:proofErr w:type="spellEnd"/>
          </w:p>
        </w:tc>
        <w:tc>
          <w:tcPr>
            <w:tcW w:w="367" w:type="pct"/>
            <w:vAlign w:val="center"/>
          </w:tcPr>
          <w:p w14:paraId="5367D47E" w14:textId="77777777" w:rsidR="007F4CDC" w:rsidRPr="007F4CDC" w:rsidRDefault="007F4CDC" w:rsidP="007F4CDC">
            <w:pPr>
              <w:spacing w:before="60" w:after="60"/>
              <w:ind w:left="-20" w:right="-102"/>
              <w:rPr>
                <w:sz w:val="16"/>
                <w:szCs w:val="16"/>
                <w:lang w:eastAsia="en-GB"/>
              </w:rPr>
            </w:pPr>
            <w:r w:rsidRPr="007F4CDC">
              <w:rPr>
                <w:sz w:val="16"/>
                <w:szCs w:val="16"/>
                <w:lang w:eastAsia="en-GB"/>
              </w:rPr>
              <w:t>N/A</w:t>
            </w:r>
          </w:p>
        </w:tc>
        <w:tc>
          <w:tcPr>
            <w:tcW w:w="2212" w:type="pct"/>
            <w:gridSpan w:val="2"/>
            <w:shd w:val="clear" w:color="auto" w:fill="auto"/>
            <w:vAlign w:val="center"/>
          </w:tcPr>
          <w:p w14:paraId="514FC1A3" w14:textId="77777777" w:rsidR="007F4CDC" w:rsidRPr="007F4CDC" w:rsidRDefault="007F4CDC" w:rsidP="007F4CDC">
            <w:pPr>
              <w:numPr>
                <w:ilvl w:val="0"/>
                <w:numId w:val="25"/>
              </w:numPr>
              <w:spacing w:before="60" w:after="60" w:line="259" w:lineRule="auto"/>
              <w:ind w:left="174" w:hanging="142"/>
              <w:rPr>
                <w:sz w:val="16"/>
                <w:szCs w:val="16"/>
                <w:lang w:eastAsia="en-GB"/>
              </w:rPr>
            </w:pPr>
            <w:bookmarkStart w:id="74" w:name="_Hlk73881046"/>
            <w:r w:rsidRPr="007F4CDC">
              <w:rPr>
                <w:sz w:val="16"/>
                <w:szCs w:val="16"/>
                <w:lang w:eastAsia="en-GB"/>
              </w:rPr>
              <w:t xml:space="preserve">Social, emotional, and epistemic values have a significant association with ethical consumption intentions. </w:t>
            </w:r>
          </w:p>
          <w:p w14:paraId="7BC45836" w14:textId="2155177B" w:rsidR="007F4CDC" w:rsidRPr="007F4CDC" w:rsidRDefault="007F4CDC" w:rsidP="007F4CDC">
            <w:pPr>
              <w:numPr>
                <w:ilvl w:val="0"/>
                <w:numId w:val="25"/>
              </w:numPr>
              <w:spacing w:before="60" w:after="60" w:line="259" w:lineRule="auto"/>
              <w:ind w:left="174" w:hanging="142"/>
              <w:rPr>
                <w:sz w:val="16"/>
                <w:szCs w:val="16"/>
                <w:lang w:eastAsia="en-GB"/>
              </w:rPr>
            </w:pPr>
            <w:bookmarkStart w:id="75" w:name="_Hlk73881064"/>
            <w:bookmarkEnd w:id="74"/>
            <w:r w:rsidRPr="007F4CDC">
              <w:rPr>
                <w:sz w:val="16"/>
                <w:szCs w:val="16"/>
                <w:lang w:eastAsia="en-GB"/>
              </w:rPr>
              <w:t xml:space="preserve">Epistemic value </w:t>
            </w:r>
            <w:r w:rsidR="00904102">
              <w:rPr>
                <w:sz w:val="16"/>
                <w:szCs w:val="16"/>
                <w:lang w:eastAsia="en-GB"/>
              </w:rPr>
              <w:t>w</w:t>
            </w:r>
            <w:r w:rsidRPr="007F4CDC">
              <w:rPr>
                <w:sz w:val="16"/>
                <w:szCs w:val="16"/>
                <w:lang w:eastAsia="en-GB"/>
              </w:rPr>
              <w:t xml:space="preserve">as identified as the most important influencer toward both ethical consumption and choice </w:t>
            </w:r>
            <w:proofErr w:type="spellStart"/>
            <w:r w:rsidRPr="007F4CDC">
              <w:rPr>
                <w:sz w:val="16"/>
                <w:szCs w:val="16"/>
                <w:lang w:eastAsia="en-GB"/>
              </w:rPr>
              <w:t>behavior</w:t>
            </w:r>
            <w:proofErr w:type="spellEnd"/>
            <w:r w:rsidRPr="007F4CDC">
              <w:rPr>
                <w:sz w:val="16"/>
                <w:szCs w:val="16"/>
                <w:lang w:eastAsia="en-GB"/>
              </w:rPr>
              <w:t xml:space="preserve">. </w:t>
            </w:r>
          </w:p>
          <w:bookmarkEnd w:id="75"/>
          <w:p w14:paraId="36791331" w14:textId="77777777" w:rsidR="007F4CDC" w:rsidRPr="007F4CDC" w:rsidRDefault="007F4CDC" w:rsidP="007F4CDC">
            <w:pPr>
              <w:numPr>
                <w:ilvl w:val="0"/>
                <w:numId w:val="25"/>
              </w:numPr>
              <w:spacing w:before="60" w:after="60" w:line="259" w:lineRule="auto"/>
              <w:ind w:left="174" w:hanging="142"/>
              <w:rPr>
                <w:sz w:val="16"/>
                <w:szCs w:val="16"/>
                <w:lang w:eastAsia="en-GB"/>
              </w:rPr>
            </w:pPr>
            <w:r w:rsidRPr="007F4CDC">
              <w:rPr>
                <w:sz w:val="16"/>
                <w:szCs w:val="16"/>
                <w:lang w:eastAsia="en-GB"/>
              </w:rPr>
              <w:t>Buyers and non-buyers were not significantly different in any established relationships. However, consumers with varying levels of environmental concerns were statistically different when it came to the associations of epistemic and price-related functional values and ethical consumption intentions.</w:t>
            </w:r>
          </w:p>
        </w:tc>
      </w:tr>
      <w:tr w:rsidR="007F4CDC" w:rsidRPr="007F4CDC" w14:paraId="2644C870" w14:textId="77777777" w:rsidTr="007F4CDC">
        <w:trPr>
          <w:cantSplit/>
          <w:trHeight w:val="2118"/>
        </w:trPr>
        <w:tc>
          <w:tcPr>
            <w:tcW w:w="333" w:type="pct"/>
            <w:shd w:val="clear" w:color="auto" w:fill="auto"/>
            <w:vAlign w:val="center"/>
          </w:tcPr>
          <w:p w14:paraId="459E9FD6" w14:textId="2B58E17D" w:rsidR="007F4CDC" w:rsidRPr="007F4CDC" w:rsidRDefault="007F4CDC" w:rsidP="007F4CDC">
            <w:pPr>
              <w:spacing w:before="60" w:after="60"/>
              <w:rPr>
                <w:sz w:val="16"/>
                <w:szCs w:val="16"/>
                <w:lang w:eastAsia="en-GB"/>
              </w:rPr>
            </w:pPr>
            <w:proofErr w:type="spellStart"/>
            <w:r w:rsidRPr="007F4CDC">
              <w:rPr>
                <w:sz w:val="16"/>
                <w:szCs w:val="16"/>
                <w:lang w:eastAsia="en-GB"/>
              </w:rPr>
              <w:lastRenderedPageBreak/>
              <w:t>Muhamed</w:t>
            </w:r>
            <w:proofErr w:type="spellEnd"/>
            <w:r w:rsidR="00E907F8">
              <w:rPr>
                <w:sz w:val="16"/>
                <w:szCs w:val="16"/>
                <w:lang w:eastAsia="en-GB"/>
              </w:rPr>
              <w:t xml:space="preserve"> et al.</w:t>
            </w:r>
            <w:r w:rsidRPr="007F4CDC">
              <w:rPr>
                <w:sz w:val="16"/>
                <w:szCs w:val="16"/>
                <w:lang w:eastAsia="en-GB"/>
              </w:rPr>
              <w:t xml:space="preserve"> (2019)</w:t>
            </w:r>
          </w:p>
        </w:tc>
        <w:tc>
          <w:tcPr>
            <w:tcW w:w="475" w:type="pct"/>
            <w:vAlign w:val="center"/>
          </w:tcPr>
          <w:p w14:paraId="7166B3D3"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0C0D92C0" w14:textId="77777777" w:rsidR="007F4CDC" w:rsidRPr="007F4CDC" w:rsidRDefault="007F4CDC" w:rsidP="007F4CDC">
            <w:pPr>
              <w:spacing w:before="60" w:after="60"/>
              <w:ind w:left="-17"/>
              <w:rPr>
                <w:sz w:val="16"/>
                <w:szCs w:val="16"/>
                <w:lang w:eastAsia="en-GB"/>
              </w:rPr>
            </w:pPr>
            <w:r w:rsidRPr="007F4CDC">
              <w:rPr>
                <w:sz w:val="16"/>
                <w:szCs w:val="16"/>
                <w:lang w:eastAsia="en-GB"/>
              </w:rPr>
              <w:t>Malaysia</w:t>
            </w:r>
          </w:p>
          <w:p w14:paraId="7FC39534" w14:textId="77777777" w:rsidR="007F4CDC" w:rsidRPr="007F4CDC" w:rsidRDefault="007F4CDC" w:rsidP="007F4CDC">
            <w:pPr>
              <w:spacing w:before="60" w:after="60"/>
              <w:ind w:left="-17"/>
              <w:rPr>
                <w:b/>
                <w:bCs/>
                <w:sz w:val="16"/>
                <w:szCs w:val="16"/>
                <w:u w:val="single"/>
                <w:lang w:eastAsia="en-GB"/>
              </w:rPr>
            </w:pPr>
          </w:p>
          <w:p w14:paraId="0D3FFAB5" w14:textId="0BCF4D15"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6A81AD52" w14:textId="2ACCDBD9" w:rsidR="007F4CDC" w:rsidRPr="007F4CDC" w:rsidRDefault="007F4CDC" w:rsidP="007F4CDC">
            <w:pPr>
              <w:spacing w:before="60" w:after="60"/>
              <w:ind w:left="-17"/>
              <w:rPr>
                <w:sz w:val="16"/>
                <w:szCs w:val="16"/>
                <w:lang w:eastAsia="en-GB"/>
              </w:rPr>
            </w:pPr>
            <w:r w:rsidRPr="007F4CDC">
              <w:rPr>
                <w:sz w:val="16"/>
                <w:szCs w:val="16"/>
                <w:lang w:eastAsia="en-GB"/>
              </w:rPr>
              <w:t>1550</w:t>
            </w:r>
          </w:p>
          <w:p w14:paraId="0BE30C24" w14:textId="77777777" w:rsidR="007F4CDC" w:rsidRPr="007F4CDC" w:rsidRDefault="007F4CDC" w:rsidP="007F4CDC">
            <w:pPr>
              <w:spacing w:before="60" w:after="60"/>
              <w:ind w:left="-17"/>
              <w:rPr>
                <w:sz w:val="16"/>
                <w:szCs w:val="16"/>
                <w:lang w:eastAsia="en-GB"/>
              </w:rPr>
            </w:pPr>
          </w:p>
          <w:p w14:paraId="20558364" w14:textId="101AD6AC"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0B9E63A8" w14:textId="77777777" w:rsidR="007F4CDC" w:rsidRPr="007F4CDC" w:rsidRDefault="007F4CDC" w:rsidP="007F4CDC">
            <w:pPr>
              <w:spacing w:before="60" w:after="60"/>
              <w:ind w:right="227"/>
              <w:contextualSpacing/>
              <w:rPr>
                <w:b/>
                <w:bCs/>
                <w:sz w:val="28"/>
                <w:szCs w:val="28"/>
                <w:lang w:eastAsia="en-GB"/>
              </w:rPr>
            </w:pPr>
            <w:r w:rsidRPr="007F4CDC">
              <w:rPr>
                <w:sz w:val="16"/>
                <w:szCs w:val="16"/>
                <w:lang w:eastAsia="en-GB"/>
              </w:rPr>
              <w:t>Halal-certified food</w:t>
            </w:r>
          </w:p>
        </w:tc>
        <w:tc>
          <w:tcPr>
            <w:tcW w:w="215" w:type="pct"/>
            <w:shd w:val="clear" w:color="auto" w:fill="auto"/>
            <w:vAlign w:val="center"/>
          </w:tcPr>
          <w:p w14:paraId="5661CCB7" w14:textId="77777777" w:rsidR="007F4CDC" w:rsidRPr="00294A5F" w:rsidRDefault="007F4CDC" w:rsidP="007F4CDC">
            <w:pPr>
              <w:spacing w:before="60" w:after="60"/>
              <w:ind w:right="227"/>
              <w:contextualSpacing/>
              <w:rPr>
                <w:b/>
                <w:bCs/>
                <w:sz w:val="16"/>
                <w:szCs w:val="16"/>
                <w:lang w:eastAsia="en-GB"/>
              </w:rPr>
            </w:pPr>
          </w:p>
        </w:tc>
        <w:tc>
          <w:tcPr>
            <w:tcW w:w="215" w:type="pct"/>
            <w:shd w:val="clear" w:color="auto" w:fill="auto"/>
            <w:vAlign w:val="center"/>
          </w:tcPr>
          <w:p w14:paraId="00F77A87"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31242BB1" w14:textId="77777777" w:rsidR="007F4CDC" w:rsidRPr="00294A5F" w:rsidRDefault="007F4CDC" w:rsidP="007F4CDC">
            <w:pPr>
              <w:spacing w:before="60" w:after="60"/>
              <w:ind w:right="227"/>
              <w:contextualSpacing/>
              <w:rPr>
                <w:b/>
                <w:bCs/>
                <w:sz w:val="16"/>
                <w:szCs w:val="16"/>
                <w:lang w:eastAsia="en-GB"/>
              </w:rPr>
            </w:pPr>
          </w:p>
        </w:tc>
        <w:tc>
          <w:tcPr>
            <w:tcW w:w="215" w:type="pct"/>
            <w:shd w:val="clear" w:color="auto" w:fill="auto"/>
            <w:vAlign w:val="center"/>
          </w:tcPr>
          <w:p w14:paraId="53ACE3F1"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2AB17433" w14:textId="77777777" w:rsidR="007F4CDC" w:rsidRPr="00294A5F" w:rsidRDefault="007F4CDC" w:rsidP="007F4CDC">
            <w:pPr>
              <w:spacing w:before="60" w:after="60"/>
              <w:ind w:right="227"/>
              <w:contextualSpacing/>
              <w:rPr>
                <w:b/>
                <w:bCs/>
                <w:sz w:val="16"/>
                <w:szCs w:val="16"/>
                <w:lang w:eastAsia="en-GB"/>
              </w:rPr>
            </w:pPr>
          </w:p>
        </w:tc>
        <w:tc>
          <w:tcPr>
            <w:tcW w:w="534" w:type="pct"/>
            <w:vAlign w:val="center"/>
          </w:tcPr>
          <w:p w14:paraId="74C38A03" w14:textId="77777777" w:rsidR="007F4CDC" w:rsidRPr="007F4CDC" w:rsidRDefault="007F4CDC" w:rsidP="007F4CDC">
            <w:pPr>
              <w:spacing w:before="60" w:after="60"/>
              <w:ind w:right="31"/>
              <w:rPr>
                <w:b/>
                <w:bCs/>
                <w:sz w:val="16"/>
                <w:szCs w:val="16"/>
                <w:u w:val="single"/>
                <w:lang w:eastAsia="en-GB"/>
              </w:rPr>
            </w:pPr>
            <w:r w:rsidRPr="007F4CDC">
              <w:rPr>
                <w:b/>
                <w:bCs/>
                <w:sz w:val="16"/>
                <w:szCs w:val="16"/>
                <w:u w:val="single"/>
                <w:lang w:eastAsia="en-GB"/>
              </w:rPr>
              <w:t>Other variables</w:t>
            </w:r>
          </w:p>
          <w:p w14:paraId="0C928BDB" w14:textId="1301E0AD" w:rsidR="007F4CDC" w:rsidRPr="007F4CDC" w:rsidRDefault="007F4CDC" w:rsidP="007F4CDC">
            <w:pPr>
              <w:numPr>
                <w:ilvl w:val="0"/>
                <w:numId w:val="30"/>
              </w:numPr>
              <w:spacing w:before="60" w:after="60" w:line="259" w:lineRule="auto"/>
              <w:ind w:left="166" w:hanging="141"/>
              <w:rPr>
                <w:sz w:val="16"/>
                <w:szCs w:val="16"/>
                <w:lang w:eastAsia="en-GB"/>
              </w:rPr>
            </w:pPr>
            <w:r w:rsidRPr="007F4CDC">
              <w:rPr>
                <w:sz w:val="16"/>
                <w:szCs w:val="16"/>
                <w:lang w:eastAsia="en-GB"/>
              </w:rPr>
              <w:t>Halal concern</w:t>
            </w:r>
            <w:r w:rsidR="00904102">
              <w:rPr>
                <w:sz w:val="16"/>
                <w:szCs w:val="16"/>
                <w:lang w:eastAsia="en-GB"/>
              </w:rPr>
              <w:t>s</w:t>
            </w:r>
            <w:r w:rsidRPr="007F4CDC">
              <w:rPr>
                <w:sz w:val="16"/>
                <w:szCs w:val="16"/>
                <w:lang w:eastAsia="en-GB"/>
              </w:rPr>
              <w:t xml:space="preserve"> </w:t>
            </w:r>
          </w:p>
          <w:p w14:paraId="6D0C0049" w14:textId="77777777" w:rsidR="007F4CDC" w:rsidRPr="007F4CDC" w:rsidRDefault="007F4CDC" w:rsidP="007F4CDC">
            <w:pPr>
              <w:spacing w:before="60" w:after="60"/>
              <w:ind w:left="166" w:hanging="141"/>
              <w:rPr>
                <w:sz w:val="16"/>
                <w:szCs w:val="16"/>
                <w:lang w:eastAsia="en-GB"/>
              </w:rPr>
            </w:pPr>
          </w:p>
          <w:p w14:paraId="0073E569" w14:textId="77777777" w:rsidR="007F4CDC" w:rsidRPr="007F4CDC" w:rsidRDefault="007F4CDC" w:rsidP="007F4CDC">
            <w:pPr>
              <w:spacing w:before="60" w:after="60"/>
              <w:ind w:left="165" w:hanging="142"/>
              <w:rPr>
                <w:b/>
                <w:bCs/>
                <w:sz w:val="16"/>
                <w:szCs w:val="16"/>
                <w:u w:val="single"/>
                <w:lang w:eastAsia="en-GB"/>
              </w:rPr>
            </w:pPr>
            <w:r w:rsidRPr="007F4CDC">
              <w:rPr>
                <w:b/>
                <w:bCs/>
                <w:sz w:val="16"/>
                <w:szCs w:val="16"/>
                <w:u w:val="single"/>
                <w:lang w:eastAsia="en-GB"/>
              </w:rPr>
              <w:t>Outcome</w:t>
            </w:r>
          </w:p>
          <w:p w14:paraId="7934AE67" w14:textId="70AA38DB" w:rsidR="007F4CDC" w:rsidRPr="007F4CDC" w:rsidRDefault="007F4CDC" w:rsidP="007F4CDC">
            <w:pPr>
              <w:numPr>
                <w:ilvl w:val="0"/>
                <w:numId w:val="30"/>
              </w:numPr>
              <w:spacing w:before="60" w:after="60" w:line="259" w:lineRule="auto"/>
              <w:ind w:left="165" w:hanging="142"/>
              <w:rPr>
                <w:sz w:val="16"/>
                <w:szCs w:val="16"/>
                <w:lang w:eastAsia="en-GB"/>
              </w:rPr>
            </w:pPr>
            <w:r w:rsidRPr="007F4CDC">
              <w:rPr>
                <w:sz w:val="16"/>
                <w:szCs w:val="16"/>
                <w:lang w:eastAsia="en-GB"/>
              </w:rPr>
              <w:t xml:space="preserve">Choice </w:t>
            </w:r>
            <w:proofErr w:type="spellStart"/>
            <w:r w:rsidR="00196276">
              <w:rPr>
                <w:sz w:val="16"/>
                <w:szCs w:val="16"/>
                <w:lang w:eastAsia="en-GB"/>
              </w:rPr>
              <w:t>behavior</w:t>
            </w:r>
            <w:proofErr w:type="spellEnd"/>
          </w:p>
        </w:tc>
        <w:tc>
          <w:tcPr>
            <w:tcW w:w="367" w:type="pct"/>
            <w:vAlign w:val="center"/>
          </w:tcPr>
          <w:p w14:paraId="7513ADA3" w14:textId="77777777" w:rsidR="007F4CDC" w:rsidRPr="007F4CDC" w:rsidRDefault="007F4CDC" w:rsidP="007F4CDC">
            <w:pPr>
              <w:spacing w:before="60" w:after="60"/>
              <w:rPr>
                <w:sz w:val="16"/>
                <w:szCs w:val="16"/>
                <w:lang w:eastAsia="en-GB"/>
              </w:rPr>
            </w:pPr>
            <w:r w:rsidRPr="007F4CDC">
              <w:rPr>
                <w:sz w:val="16"/>
                <w:szCs w:val="16"/>
                <w:lang w:eastAsia="en-GB"/>
              </w:rPr>
              <w:t>Religious values</w:t>
            </w:r>
          </w:p>
        </w:tc>
        <w:tc>
          <w:tcPr>
            <w:tcW w:w="2212" w:type="pct"/>
            <w:gridSpan w:val="2"/>
            <w:shd w:val="clear" w:color="auto" w:fill="auto"/>
            <w:vAlign w:val="center"/>
          </w:tcPr>
          <w:p w14:paraId="0EF93423" w14:textId="4D54287D" w:rsidR="007F4CDC" w:rsidRPr="007F4CDC" w:rsidRDefault="007F4CDC" w:rsidP="007F4CDC">
            <w:pPr>
              <w:numPr>
                <w:ilvl w:val="0"/>
                <w:numId w:val="24"/>
              </w:numPr>
              <w:spacing w:before="60" w:after="60" w:line="259" w:lineRule="auto"/>
              <w:ind w:left="174" w:hanging="125"/>
              <w:rPr>
                <w:sz w:val="16"/>
                <w:szCs w:val="16"/>
                <w:lang w:eastAsia="en-GB"/>
              </w:rPr>
            </w:pPr>
            <w:r w:rsidRPr="007F4CDC">
              <w:rPr>
                <w:sz w:val="16"/>
                <w:szCs w:val="16"/>
                <w:lang w:eastAsia="en-GB"/>
              </w:rPr>
              <w:t xml:space="preserve">The importance of halal certification had the highest impact on consumer choice </w:t>
            </w:r>
            <w:proofErr w:type="spellStart"/>
            <w:r w:rsidR="00196276">
              <w:rPr>
                <w:sz w:val="16"/>
                <w:szCs w:val="16"/>
                <w:lang w:eastAsia="en-GB"/>
              </w:rPr>
              <w:t>behavior</w:t>
            </w:r>
            <w:proofErr w:type="spellEnd"/>
            <w:r w:rsidRPr="007F4CDC">
              <w:rPr>
                <w:sz w:val="16"/>
                <w:szCs w:val="16"/>
                <w:lang w:eastAsia="en-GB"/>
              </w:rPr>
              <w:t>, particularly in the purchase of halal-certified food supplies.</w:t>
            </w:r>
          </w:p>
          <w:p w14:paraId="0951E82D" w14:textId="30A211DD" w:rsidR="007F4CDC" w:rsidRPr="007F4CDC" w:rsidRDefault="007F4CDC" w:rsidP="007F4CDC">
            <w:pPr>
              <w:numPr>
                <w:ilvl w:val="0"/>
                <w:numId w:val="24"/>
              </w:numPr>
              <w:spacing w:before="60" w:after="60" w:line="259" w:lineRule="auto"/>
              <w:ind w:left="174" w:hanging="125"/>
              <w:rPr>
                <w:b/>
                <w:bCs/>
                <w:sz w:val="16"/>
                <w:szCs w:val="16"/>
                <w:lang w:eastAsia="en-GB"/>
              </w:rPr>
            </w:pPr>
            <w:r w:rsidRPr="007F4CDC">
              <w:rPr>
                <w:sz w:val="16"/>
                <w:szCs w:val="16"/>
                <w:lang w:eastAsia="en-GB"/>
              </w:rPr>
              <w:t xml:space="preserve">Epistemic and emotional values </w:t>
            </w:r>
            <w:r w:rsidR="00904102">
              <w:rPr>
                <w:sz w:val="16"/>
                <w:szCs w:val="16"/>
                <w:lang w:eastAsia="en-GB"/>
              </w:rPr>
              <w:t>we</w:t>
            </w:r>
            <w:r w:rsidRPr="007F4CDC">
              <w:rPr>
                <w:sz w:val="16"/>
                <w:szCs w:val="16"/>
                <w:lang w:eastAsia="en-GB"/>
              </w:rPr>
              <w:t>re both statistically significant in terms of their influence on the consumer decision-making process.</w:t>
            </w:r>
          </w:p>
        </w:tc>
      </w:tr>
      <w:tr w:rsidR="007F4CDC" w:rsidRPr="007F4CDC" w14:paraId="4C2ED44A" w14:textId="77777777" w:rsidTr="007F4CDC">
        <w:trPr>
          <w:cantSplit/>
          <w:trHeight w:val="2807"/>
        </w:trPr>
        <w:tc>
          <w:tcPr>
            <w:tcW w:w="333" w:type="pct"/>
            <w:shd w:val="clear" w:color="auto" w:fill="auto"/>
            <w:vAlign w:val="center"/>
          </w:tcPr>
          <w:p w14:paraId="37CA2C1B" w14:textId="54940594" w:rsidR="007F4CDC" w:rsidRPr="007F4CDC" w:rsidRDefault="007F4CDC" w:rsidP="007F4CDC">
            <w:pPr>
              <w:spacing w:before="60" w:after="60"/>
              <w:rPr>
                <w:sz w:val="16"/>
                <w:szCs w:val="16"/>
                <w:lang w:eastAsia="en-GB"/>
              </w:rPr>
            </w:pPr>
            <w:bookmarkStart w:id="76" w:name="_Hlk73891297"/>
            <w:proofErr w:type="spellStart"/>
            <w:r w:rsidRPr="007F4CDC">
              <w:rPr>
                <w:sz w:val="16"/>
                <w:szCs w:val="16"/>
                <w:lang w:eastAsia="en-GB"/>
              </w:rPr>
              <w:t>Qasim</w:t>
            </w:r>
            <w:proofErr w:type="spellEnd"/>
            <w:r w:rsidR="00E907F8">
              <w:rPr>
                <w:sz w:val="16"/>
                <w:szCs w:val="16"/>
                <w:lang w:eastAsia="en-GB"/>
              </w:rPr>
              <w:t xml:space="preserve"> et al.</w:t>
            </w:r>
            <w:r w:rsidRPr="007F4CDC">
              <w:rPr>
                <w:sz w:val="16"/>
                <w:szCs w:val="16"/>
                <w:lang w:eastAsia="en-GB"/>
              </w:rPr>
              <w:t xml:space="preserve"> (2019)</w:t>
            </w:r>
            <w:bookmarkEnd w:id="76"/>
          </w:p>
        </w:tc>
        <w:tc>
          <w:tcPr>
            <w:tcW w:w="475" w:type="pct"/>
            <w:vAlign w:val="center"/>
          </w:tcPr>
          <w:p w14:paraId="620AE338"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56BBCC42" w14:textId="77777777" w:rsidR="007F4CDC" w:rsidRPr="007F4CDC" w:rsidRDefault="007F4CDC" w:rsidP="007F4CDC">
            <w:pPr>
              <w:spacing w:before="60" w:after="60"/>
              <w:ind w:left="-17"/>
              <w:rPr>
                <w:sz w:val="16"/>
                <w:szCs w:val="16"/>
                <w:lang w:eastAsia="en-GB"/>
              </w:rPr>
            </w:pPr>
            <w:r w:rsidRPr="007F4CDC">
              <w:rPr>
                <w:sz w:val="16"/>
                <w:szCs w:val="16"/>
                <w:lang w:eastAsia="en-GB"/>
              </w:rPr>
              <w:t>Pakistan</w:t>
            </w:r>
          </w:p>
          <w:p w14:paraId="7D97F5E9" w14:textId="77777777" w:rsidR="007F4CDC" w:rsidRPr="007F4CDC" w:rsidRDefault="007F4CDC" w:rsidP="007F4CDC">
            <w:pPr>
              <w:spacing w:before="60" w:after="60"/>
              <w:ind w:left="-17"/>
              <w:rPr>
                <w:b/>
                <w:bCs/>
                <w:sz w:val="16"/>
                <w:szCs w:val="16"/>
                <w:u w:val="single"/>
                <w:lang w:eastAsia="en-GB"/>
              </w:rPr>
            </w:pPr>
          </w:p>
          <w:p w14:paraId="49C1E81A" w14:textId="55E334AA"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2EF1FC0C" w14:textId="77777777" w:rsidR="007F4CDC" w:rsidRPr="007F4CDC" w:rsidRDefault="007F4CDC" w:rsidP="007F4CDC">
            <w:pPr>
              <w:spacing w:before="60" w:after="60"/>
              <w:ind w:left="-17"/>
              <w:rPr>
                <w:sz w:val="16"/>
                <w:szCs w:val="16"/>
                <w:lang w:eastAsia="en-GB"/>
              </w:rPr>
            </w:pPr>
            <w:r w:rsidRPr="007F4CDC">
              <w:rPr>
                <w:sz w:val="16"/>
                <w:szCs w:val="16"/>
                <w:lang w:eastAsia="en-GB"/>
              </w:rPr>
              <w:t>406</w:t>
            </w:r>
          </w:p>
          <w:p w14:paraId="145F2098" w14:textId="77777777" w:rsidR="007F4CDC" w:rsidRPr="007F4CDC" w:rsidRDefault="007F4CDC" w:rsidP="007F4CDC">
            <w:pPr>
              <w:spacing w:before="60" w:after="60"/>
              <w:ind w:left="-17"/>
              <w:rPr>
                <w:sz w:val="16"/>
                <w:szCs w:val="16"/>
                <w:lang w:eastAsia="en-GB"/>
              </w:rPr>
            </w:pPr>
          </w:p>
          <w:p w14:paraId="20721E98" w14:textId="08683128"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550C699C" w14:textId="77777777" w:rsidR="007F4CDC" w:rsidRPr="007F4CDC" w:rsidRDefault="007F4CDC" w:rsidP="007F4CDC">
            <w:pPr>
              <w:spacing w:before="60" w:after="60"/>
              <w:ind w:right="227"/>
              <w:contextualSpacing/>
              <w:rPr>
                <w:b/>
                <w:bCs/>
                <w:sz w:val="18"/>
                <w:szCs w:val="18"/>
                <w:lang w:eastAsia="en-GB"/>
              </w:rPr>
            </w:pPr>
            <w:r w:rsidRPr="007F4CDC">
              <w:rPr>
                <w:sz w:val="16"/>
                <w:szCs w:val="16"/>
                <w:lang w:eastAsia="en-GB"/>
              </w:rPr>
              <w:t>Organic food</w:t>
            </w:r>
          </w:p>
        </w:tc>
        <w:tc>
          <w:tcPr>
            <w:tcW w:w="215" w:type="pct"/>
            <w:shd w:val="clear" w:color="auto" w:fill="auto"/>
            <w:vAlign w:val="center"/>
          </w:tcPr>
          <w:p w14:paraId="583C6EF2"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21791B9F"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3E257735"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3E5AFAEE"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43594BA9"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534" w:type="pct"/>
            <w:vAlign w:val="center"/>
          </w:tcPr>
          <w:p w14:paraId="53B86C02" w14:textId="77777777" w:rsidR="007F4CDC" w:rsidRPr="007F4CDC" w:rsidRDefault="007F4CDC" w:rsidP="007F4CDC">
            <w:pPr>
              <w:spacing w:before="60" w:after="60"/>
              <w:ind w:left="-19"/>
              <w:rPr>
                <w:b/>
                <w:bCs/>
                <w:sz w:val="16"/>
                <w:szCs w:val="16"/>
                <w:u w:val="single"/>
                <w:lang w:eastAsia="en-GB"/>
              </w:rPr>
            </w:pPr>
            <w:r w:rsidRPr="007F4CDC">
              <w:rPr>
                <w:b/>
                <w:bCs/>
                <w:sz w:val="16"/>
                <w:szCs w:val="16"/>
                <w:u w:val="single"/>
                <w:lang w:eastAsia="en-GB"/>
              </w:rPr>
              <w:t>Mediator</w:t>
            </w:r>
          </w:p>
          <w:p w14:paraId="65146BDB" w14:textId="77777777" w:rsidR="007F4CDC" w:rsidRPr="007F4CDC" w:rsidRDefault="007F4CDC" w:rsidP="007F4CDC">
            <w:pPr>
              <w:spacing w:before="60" w:after="60"/>
              <w:ind w:left="-19"/>
              <w:rPr>
                <w:sz w:val="16"/>
                <w:szCs w:val="16"/>
                <w:lang w:eastAsia="en-GB"/>
              </w:rPr>
            </w:pPr>
            <w:r w:rsidRPr="007F4CDC">
              <w:rPr>
                <w:sz w:val="16"/>
                <w:szCs w:val="16"/>
                <w:lang w:eastAsia="en-GB"/>
              </w:rPr>
              <w:t>Environmental self-identity</w:t>
            </w:r>
          </w:p>
          <w:p w14:paraId="5B7A964F" w14:textId="77777777" w:rsidR="007F4CDC" w:rsidRPr="007F4CDC" w:rsidRDefault="007F4CDC" w:rsidP="007F4CDC">
            <w:pPr>
              <w:spacing w:before="60" w:after="60"/>
              <w:ind w:left="-19"/>
              <w:rPr>
                <w:b/>
                <w:bCs/>
                <w:sz w:val="16"/>
                <w:szCs w:val="16"/>
                <w:u w:val="single"/>
                <w:lang w:eastAsia="en-GB"/>
              </w:rPr>
            </w:pPr>
          </w:p>
          <w:p w14:paraId="08E5482B" w14:textId="77777777" w:rsidR="007F4CDC" w:rsidRPr="007F4CDC" w:rsidRDefault="007F4CDC" w:rsidP="007F4CDC">
            <w:pPr>
              <w:spacing w:before="60" w:after="60"/>
              <w:ind w:left="-19"/>
              <w:rPr>
                <w:b/>
                <w:bCs/>
                <w:sz w:val="16"/>
                <w:szCs w:val="16"/>
                <w:u w:val="single"/>
                <w:lang w:eastAsia="en-GB"/>
              </w:rPr>
            </w:pPr>
            <w:r w:rsidRPr="007F4CDC">
              <w:rPr>
                <w:b/>
                <w:bCs/>
                <w:sz w:val="16"/>
                <w:szCs w:val="16"/>
                <w:u w:val="single"/>
                <w:lang w:eastAsia="en-GB"/>
              </w:rPr>
              <w:t xml:space="preserve">Moderator </w:t>
            </w:r>
          </w:p>
          <w:p w14:paraId="5F0E4993" w14:textId="20328561" w:rsidR="007F4CDC" w:rsidRPr="007F4CDC" w:rsidRDefault="007F4CDC" w:rsidP="007F4CDC">
            <w:pPr>
              <w:spacing w:before="60" w:after="60"/>
              <w:ind w:left="-19"/>
              <w:rPr>
                <w:sz w:val="16"/>
                <w:szCs w:val="16"/>
                <w:lang w:eastAsia="en-GB"/>
              </w:rPr>
            </w:pPr>
            <w:r w:rsidRPr="007F4CDC">
              <w:rPr>
                <w:sz w:val="16"/>
                <w:szCs w:val="16"/>
                <w:lang w:eastAsia="en-GB"/>
              </w:rPr>
              <w:t xml:space="preserve">Health </w:t>
            </w:r>
            <w:r w:rsidR="00904102">
              <w:rPr>
                <w:sz w:val="16"/>
                <w:szCs w:val="16"/>
                <w:lang w:eastAsia="en-GB"/>
              </w:rPr>
              <w:t>c</w:t>
            </w:r>
            <w:r w:rsidRPr="007F4CDC">
              <w:rPr>
                <w:sz w:val="16"/>
                <w:szCs w:val="16"/>
                <w:lang w:eastAsia="en-GB"/>
              </w:rPr>
              <w:t>onsciousness</w:t>
            </w:r>
          </w:p>
          <w:p w14:paraId="42296FD5" w14:textId="495FE7E0" w:rsidR="007F4CDC" w:rsidRPr="007F4CDC" w:rsidRDefault="007F4CDC" w:rsidP="007F4CDC">
            <w:pPr>
              <w:spacing w:before="60" w:after="60"/>
              <w:ind w:left="-19"/>
              <w:rPr>
                <w:sz w:val="16"/>
                <w:szCs w:val="16"/>
                <w:lang w:eastAsia="en-GB"/>
              </w:rPr>
            </w:pPr>
            <w:r w:rsidRPr="007F4CDC">
              <w:rPr>
                <w:sz w:val="16"/>
                <w:szCs w:val="16"/>
                <w:lang w:eastAsia="en-GB"/>
              </w:rPr>
              <w:t xml:space="preserve">Gender, </w:t>
            </w:r>
            <w:r w:rsidR="00904102">
              <w:rPr>
                <w:sz w:val="16"/>
                <w:szCs w:val="16"/>
                <w:lang w:eastAsia="en-GB"/>
              </w:rPr>
              <w:t>a</w:t>
            </w:r>
            <w:r w:rsidRPr="007F4CDC">
              <w:rPr>
                <w:sz w:val="16"/>
                <w:szCs w:val="16"/>
                <w:lang w:eastAsia="en-GB"/>
              </w:rPr>
              <w:t xml:space="preserve">ge, </w:t>
            </w:r>
            <w:r w:rsidR="00904102">
              <w:rPr>
                <w:sz w:val="16"/>
                <w:szCs w:val="16"/>
                <w:lang w:eastAsia="en-GB"/>
              </w:rPr>
              <w:t>e</w:t>
            </w:r>
            <w:r w:rsidRPr="007F4CDC">
              <w:rPr>
                <w:sz w:val="16"/>
                <w:szCs w:val="16"/>
                <w:lang w:eastAsia="en-GB"/>
              </w:rPr>
              <w:t xml:space="preserve">ducation, </w:t>
            </w:r>
            <w:r w:rsidR="00904102">
              <w:rPr>
                <w:sz w:val="16"/>
                <w:szCs w:val="16"/>
                <w:lang w:eastAsia="en-GB"/>
              </w:rPr>
              <w:t>i</w:t>
            </w:r>
            <w:r w:rsidRPr="007F4CDC">
              <w:rPr>
                <w:sz w:val="16"/>
                <w:szCs w:val="16"/>
                <w:lang w:eastAsia="en-GB"/>
              </w:rPr>
              <w:t>ncome</w:t>
            </w:r>
          </w:p>
          <w:p w14:paraId="4AB419A4" w14:textId="77777777" w:rsidR="007F4CDC" w:rsidRPr="007F4CDC" w:rsidRDefault="007F4CDC" w:rsidP="007F4CDC">
            <w:pPr>
              <w:spacing w:before="60" w:after="60"/>
              <w:ind w:left="-19"/>
              <w:rPr>
                <w:sz w:val="16"/>
                <w:szCs w:val="16"/>
                <w:lang w:eastAsia="en-GB"/>
              </w:rPr>
            </w:pPr>
          </w:p>
          <w:p w14:paraId="7A488B8E" w14:textId="77777777" w:rsidR="007F4CDC" w:rsidRPr="007F4CDC" w:rsidRDefault="007F4CDC" w:rsidP="007F4CDC">
            <w:pPr>
              <w:spacing w:before="60" w:after="60"/>
              <w:ind w:left="-19"/>
              <w:rPr>
                <w:b/>
                <w:bCs/>
                <w:sz w:val="16"/>
                <w:szCs w:val="16"/>
                <w:u w:val="single"/>
                <w:lang w:eastAsia="en-GB"/>
              </w:rPr>
            </w:pPr>
            <w:r w:rsidRPr="007F4CDC">
              <w:rPr>
                <w:b/>
                <w:bCs/>
                <w:sz w:val="16"/>
                <w:szCs w:val="16"/>
                <w:u w:val="single"/>
                <w:lang w:eastAsia="en-GB"/>
              </w:rPr>
              <w:t>Outcome</w:t>
            </w:r>
          </w:p>
          <w:p w14:paraId="4C1EC4C4" w14:textId="7F4F4FB1" w:rsidR="007F4CDC" w:rsidRPr="007F4CDC" w:rsidRDefault="00196276" w:rsidP="007F4CDC">
            <w:pPr>
              <w:spacing w:before="60" w:after="60"/>
              <w:ind w:left="-19"/>
              <w:rPr>
                <w:b/>
                <w:bCs/>
                <w:sz w:val="16"/>
                <w:szCs w:val="16"/>
                <w:u w:val="single"/>
                <w:lang w:eastAsia="en-GB"/>
              </w:rPr>
            </w:pPr>
            <w:proofErr w:type="spellStart"/>
            <w:r>
              <w:rPr>
                <w:sz w:val="16"/>
                <w:szCs w:val="16"/>
                <w:lang w:eastAsia="en-GB"/>
              </w:rPr>
              <w:t>Behavior</w:t>
            </w:r>
            <w:r w:rsidR="007F4CDC" w:rsidRPr="007F4CDC">
              <w:rPr>
                <w:sz w:val="16"/>
                <w:szCs w:val="16"/>
                <w:lang w:eastAsia="en-GB"/>
              </w:rPr>
              <w:t>al</w:t>
            </w:r>
            <w:proofErr w:type="spellEnd"/>
            <w:r w:rsidR="007F4CDC" w:rsidRPr="007F4CDC">
              <w:rPr>
                <w:sz w:val="16"/>
                <w:szCs w:val="16"/>
                <w:lang w:eastAsia="en-GB"/>
              </w:rPr>
              <w:t xml:space="preserve"> intentions </w:t>
            </w:r>
          </w:p>
        </w:tc>
        <w:tc>
          <w:tcPr>
            <w:tcW w:w="367" w:type="pct"/>
            <w:vAlign w:val="center"/>
          </w:tcPr>
          <w:p w14:paraId="536F688C" w14:textId="77777777" w:rsidR="007F4CDC" w:rsidRPr="007F4CDC" w:rsidRDefault="007F4CDC" w:rsidP="007F4CDC">
            <w:pPr>
              <w:spacing w:before="60" w:after="60"/>
              <w:rPr>
                <w:sz w:val="16"/>
                <w:szCs w:val="16"/>
                <w:lang w:eastAsia="en-GB"/>
              </w:rPr>
            </w:pPr>
            <w:bookmarkStart w:id="77" w:name="_Hlk73891292"/>
            <w:r w:rsidRPr="007F4CDC">
              <w:rPr>
                <w:sz w:val="16"/>
                <w:szCs w:val="16"/>
                <w:lang w:eastAsia="en-GB"/>
              </w:rPr>
              <w:t>Self-identity</w:t>
            </w:r>
            <w:bookmarkEnd w:id="77"/>
            <w:r w:rsidRPr="007F4CDC">
              <w:rPr>
                <w:sz w:val="16"/>
                <w:szCs w:val="16"/>
                <w:lang w:eastAsia="en-GB"/>
              </w:rPr>
              <w:t xml:space="preserve"> theory</w:t>
            </w:r>
          </w:p>
        </w:tc>
        <w:tc>
          <w:tcPr>
            <w:tcW w:w="2212" w:type="pct"/>
            <w:gridSpan w:val="2"/>
            <w:shd w:val="clear" w:color="auto" w:fill="auto"/>
            <w:vAlign w:val="center"/>
          </w:tcPr>
          <w:p w14:paraId="740A986D" w14:textId="194CAF23" w:rsidR="007F4CDC" w:rsidRPr="007F4CDC" w:rsidRDefault="007F4CDC" w:rsidP="007F4CDC">
            <w:pPr>
              <w:numPr>
                <w:ilvl w:val="0"/>
                <w:numId w:val="23"/>
              </w:numPr>
              <w:spacing w:before="60" w:after="60" w:line="259" w:lineRule="auto"/>
              <w:ind w:left="174" w:hanging="113"/>
              <w:rPr>
                <w:sz w:val="16"/>
                <w:szCs w:val="16"/>
                <w:lang w:eastAsia="en-GB"/>
              </w:rPr>
            </w:pPr>
            <w:bookmarkStart w:id="78" w:name="_Hlk73881076"/>
            <w:r w:rsidRPr="007F4CDC">
              <w:rPr>
                <w:sz w:val="16"/>
                <w:szCs w:val="16"/>
                <w:lang w:eastAsia="en-GB"/>
              </w:rPr>
              <w:t>The functional value of quality, conditional</w:t>
            </w:r>
            <w:r w:rsidR="00B00768">
              <w:rPr>
                <w:sz w:val="16"/>
                <w:szCs w:val="16"/>
                <w:lang w:eastAsia="en-GB"/>
              </w:rPr>
              <w:t xml:space="preserve"> </w:t>
            </w:r>
            <w:r w:rsidR="00B00768" w:rsidRPr="00B00768">
              <w:rPr>
                <w:sz w:val="16"/>
                <w:szCs w:val="16"/>
                <w:lang w:eastAsia="en-GB"/>
              </w:rPr>
              <w:t>(situational)</w:t>
            </w:r>
            <w:r w:rsidR="00B00768">
              <w:rPr>
                <w:sz w:val="16"/>
                <w:szCs w:val="16"/>
                <w:lang w:eastAsia="en-GB"/>
              </w:rPr>
              <w:t>,</w:t>
            </w:r>
            <w:r w:rsidR="00B00768" w:rsidRPr="00B00768">
              <w:rPr>
                <w:sz w:val="16"/>
                <w:szCs w:val="16"/>
                <w:lang w:eastAsia="en-GB"/>
              </w:rPr>
              <w:t xml:space="preserve"> </w:t>
            </w:r>
            <w:r w:rsidR="00B00768" w:rsidRPr="007F4CDC">
              <w:rPr>
                <w:sz w:val="16"/>
                <w:szCs w:val="16"/>
                <w:lang w:eastAsia="en-GB"/>
              </w:rPr>
              <w:t>epistemic</w:t>
            </w:r>
            <w:r w:rsidRPr="007F4CDC">
              <w:rPr>
                <w:sz w:val="16"/>
                <w:szCs w:val="16"/>
                <w:lang w:eastAsia="en-GB"/>
              </w:rPr>
              <w:t>, and emotional value ha</w:t>
            </w:r>
            <w:r w:rsidR="00904102">
              <w:rPr>
                <w:sz w:val="16"/>
                <w:szCs w:val="16"/>
                <w:lang w:eastAsia="en-GB"/>
              </w:rPr>
              <w:t>d</w:t>
            </w:r>
            <w:r w:rsidRPr="007F4CDC">
              <w:rPr>
                <w:sz w:val="16"/>
                <w:szCs w:val="16"/>
                <w:lang w:eastAsia="en-GB"/>
              </w:rPr>
              <w:t xml:space="preserve"> a significant positive impact on </w:t>
            </w:r>
            <w:proofErr w:type="spellStart"/>
            <w:r w:rsidR="00196276">
              <w:rPr>
                <w:sz w:val="16"/>
                <w:szCs w:val="16"/>
                <w:lang w:eastAsia="en-GB"/>
              </w:rPr>
              <w:t>behavior</w:t>
            </w:r>
            <w:r w:rsidRPr="007F4CDC">
              <w:rPr>
                <w:sz w:val="16"/>
                <w:szCs w:val="16"/>
                <w:lang w:eastAsia="en-GB"/>
              </w:rPr>
              <w:t>al</w:t>
            </w:r>
            <w:proofErr w:type="spellEnd"/>
            <w:r w:rsidRPr="007F4CDC">
              <w:rPr>
                <w:sz w:val="16"/>
                <w:szCs w:val="16"/>
                <w:lang w:eastAsia="en-GB"/>
              </w:rPr>
              <w:t xml:space="preserve"> intention</w:t>
            </w:r>
            <w:bookmarkEnd w:id="78"/>
            <w:r w:rsidRPr="007F4CDC">
              <w:rPr>
                <w:sz w:val="16"/>
                <w:szCs w:val="16"/>
                <w:lang w:eastAsia="en-GB"/>
              </w:rPr>
              <w:t>.</w:t>
            </w:r>
          </w:p>
          <w:p w14:paraId="55867812" w14:textId="71A2EE32" w:rsidR="007F4CDC" w:rsidRPr="007F4CDC" w:rsidRDefault="007F4CDC" w:rsidP="007F4CDC">
            <w:pPr>
              <w:numPr>
                <w:ilvl w:val="0"/>
                <w:numId w:val="23"/>
              </w:numPr>
              <w:spacing w:before="60" w:after="60" w:line="259" w:lineRule="auto"/>
              <w:ind w:left="174" w:hanging="113"/>
              <w:rPr>
                <w:sz w:val="16"/>
                <w:szCs w:val="16"/>
                <w:lang w:eastAsia="en-GB"/>
              </w:rPr>
            </w:pPr>
            <w:bookmarkStart w:id="79" w:name="_Hlk73881110"/>
            <w:r w:rsidRPr="007F4CDC">
              <w:rPr>
                <w:sz w:val="16"/>
                <w:szCs w:val="16"/>
                <w:lang w:eastAsia="en-GB"/>
              </w:rPr>
              <w:t>The functional value of price and social value d</w:t>
            </w:r>
            <w:r w:rsidR="00904102">
              <w:rPr>
                <w:sz w:val="16"/>
                <w:szCs w:val="16"/>
                <w:lang w:eastAsia="en-GB"/>
              </w:rPr>
              <w:t>id</w:t>
            </w:r>
            <w:r w:rsidRPr="007F4CDC">
              <w:rPr>
                <w:sz w:val="16"/>
                <w:szCs w:val="16"/>
                <w:lang w:eastAsia="en-GB"/>
              </w:rPr>
              <w:t xml:space="preserve"> not</w:t>
            </w:r>
            <w:r w:rsidR="00904102">
              <w:rPr>
                <w:sz w:val="16"/>
                <w:szCs w:val="16"/>
                <w:lang w:eastAsia="en-GB"/>
              </w:rPr>
              <w:t xml:space="preserve"> have an</w:t>
            </w:r>
            <w:r w:rsidRPr="007F4CDC">
              <w:rPr>
                <w:sz w:val="16"/>
                <w:szCs w:val="16"/>
                <w:lang w:eastAsia="en-GB"/>
              </w:rPr>
              <w:t xml:space="preserve"> impact</w:t>
            </w:r>
            <w:r w:rsidR="00904102">
              <w:rPr>
                <w:sz w:val="16"/>
                <w:szCs w:val="16"/>
                <w:lang w:eastAsia="en-GB"/>
              </w:rPr>
              <w:t xml:space="preserve"> on</w:t>
            </w:r>
            <w:r w:rsidRPr="007F4CDC">
              <w:rPr>
                <w:sz w:val="16"/>
                <w:szCs w:val="16"/>
                <w:lang w:eastAsia="en-GB"/>
              </w:rPr>
              <w:t xml:space="preserve"> </w:t>
            </w:r>
            <w:proofErr w:type="spellStart"/>
            <w:r w:rsidR="00196276">
              <w:rPr>
                <w:sz w:val="16"/>
                <w:szCs w:val="16"/>
                <w:lang w:eastAsia="en-GB"/>
              </w:rPr>
              <w:t>behavior</w:t>
            </w:r>
            <w:r w:rsidRPr="007F4CDC">
              <w:rPr>
                <w:sz w:val="16"/>
                <w:szCs w:val="16"/>
                <w:lang w:eastAsia="en-GB"/>
              </w:rPr>
              <w:t>al</w:t>
            </w:r>
            <w:proofErr w:type="spellEnd"/>
            <w:r w:rsidRPr="007F4CDC">
              <w:rPr>
                <w:sz w:val="16"/>
                <w:szCs w:val="16"/>
                <w:lang w:eastAsia="en-GB"/>
              </w:rPr>
              <w:t xml:space="preserve"> intention. </w:t>
            </w:r>
          </w:p>
          <w:bookmarkEnd w:id="79"/>
          <w:p w14:paraId="22B928BA" w14:textId="256A6BBD" w:rsidR="007F4CDC" w:rsidRPr="007F4CDC" w:rsidRDefault="007F4CDC" w:rsidP="007F4CDC">
            <w:pPr>
              <w:numPr>
                <w:ilvl w:val="0"/>
                <w:numId w:val="23"/>
              </w:numPr>
              <w:spacing w:before="60" w:after="60" w:line="259" w:lineRule="auto"/>
              <w:ind w:left="174" w:hanging="113"/>
              <w:rPr>
                <w:sz w:val="16"/>
                <w:szCs w:val="16"/>
                <w:lang w:eastAsia="en-GB"/>
              </w:rPr>
            </w:pPr>
            <w:r w:rsidRPr="007F4CDC">
              <w:rPr>
                <w:sz w:val="16"/>
                <w:szCs w:val="16"/>
                <w:lang w:eastAsia="en-GB"/>
              </w:rPr>
              <w:t>Environmental self-identity significantly mediate</w:t>
            </w:r>
            <w:r w:rsidR="00904102">
              <w:rPr>
                <w:sz w:val="16"/>
                <w:szCs w:val="16"/>
                <w:lang w:eastAsia="en-GB"/>
              </w:rPr>
              <w:t>d</w:t>
            </w:r>
            <w:r w:rsidRPr="007F4CDC">
              <w:rPr>
                <w:sz w:val="16"/>
                <w:szCs w:val="16"/>
                <w:lang w:eastAsia="en-GB"/>
              </w:rPr>
              <w:t xml:space="preserve"> the relationship between the functional value of quality, conditional</w:t>
            </w:r>
            <w:r w:rsidR="00B00768">
              <w:rPr>
                <w:sz w:val="16"/>
                <w:szCs w:val="16"/>
                <w:lang w:eastAsia="en-GB"/>
              </w:rPr>
              <w:t xml:space="preserve"> (situational)</w:t>
            </w:r>
            <w:r w:rsidRPr="007F4CDC">
              <w:rPr>
                <w:sz w:val="16"/>
                <w:szCs w:val="16"/>
                <w:lang w:eastAsia="en-GB"/>
              </w:rPr>
              <w:t xml:space="preserve">, epistemic, and emotional value, and </w:t>
            </w:r>
            <w:proofErr w:type="spellStart"/>
            <w:r w:rsidR="00196276">
              <w:rPr>
                <w:sz w:val="16"/>
                <w:szCs w:val="16"/>
                <w:lang w:eastAsia="en-GB"/>
              </w:rPr>
              <w:t>behavior</w:t>
            </w:r>
            <w:r w:rsidRPr="007F4CDC">
              <w:rPr>
                <w:sz w:val="16"/>
                <w:szCs w:val="16"/>
                <w:lang w:eastAsia="en-GB"/>
              </w:rPr>
              <w:t>al</w:t>
            </w:r>
            <w:proofErr w:type="spellEnd"/>
            <w:r w:rsidRPr="007F4CDC">
              <w:rPr>
                <w:sz w:val="16"/>
                <w:szCs w:val="16"/>
                <w:lang w:eastAsia="en-GB"/>
              </w:rPr>
              <w:t xml:space="preserve"> intention.</w:t>
            </w:r>
          </w:p>
          <w:p w14:paraId="345C2769" w14:textId="47231363" w:rsidR="007F4CDC" w:rsidRPr="007F4CDC" w:rsidRDefault="00904102" w:rsidP="007F4CDC">
            <w:pPr>
              <w:numPr>
                <w:ilvl w:val="0"/>
                <w:numId w:val="23"/>
              </w:numPr>
              <w:spacing w:before="60" w:after="60" w:line="259" w:lineRule="auto"/>
              <w:ind w:left="174" w:hanging="113"/>
              <w:rPr>
                <w:sz w:val="16"/>
                <w:szCs w:val="16"/>
                <w:lang w:eastAsia="en-GB"/>
              </w:rPr>
            </w:pPr>
            <w:r>
              <w:rPr>
                <w:sz w:val="16"/>
                <w:szCs w:val="16"/>
                <w:lang w:eastAsia="en-GB"/>
              </w:rPr>
              <w:t>E</w:t>
            </w:r>
            <w:r w:rsidR="007F4CDC" w:rsidRPr="007F4CDC">
              <w:rPr>
                <w:sz w:val="16"/>
                <w:szCs w:val="16"/>
                <w:lang w:eastAsia="en-GB"/>
              </w:rPr>
              <w:t>nvironmental self-identity d</w:t>
            </w:r>
            <w:r>
              <w:rPr>
                <w:sz w:val="16"/>
                <w:szCs w:val="16"/>
                <w:lang w:eastAsia="en-GB"/>
              </w:rPr>
              <w:t>id</w:t>
            </w:r>
            <w:r w:rsidR="007F4CDC" w:rsidRPr="007F4CDC">
              <w:rPr>
                <w:sz w:val="16"/>
                <w:szCs w:val="16"/>
                <w:lang w:eastAsia="en-GB"/>
              </w:rPr>
              <w:t xml:space="preserve"> not significantly mediate the relationship between the functional value of price and social value and </w:t>
            </w:r>
            <w:proofErr w:type="spellStart"/>
            <w:r w:rsidR="00196276">
              <w:rPr>
                <w:sz w:val="16"/>
                <w:szCs w:val="16"/>
                <w:lang w:eastAsia="en-GB"/>
              </w:rPr>
              <w:t>behavior</w:t>
            </w:r>
            <w:r w:rsidR="007F4CDC" w:rsidRPr="007F4CDC">
              <w:rPr>
                <w:sz w:val="16"/>
                <w:szCs w:val="16"/>
                <w:lang w:eastAsia="en-GB"/>
              </w:rPr>
              <w:t>al</w:t>
            </w:r>
            <w:proofErr w:type="spellEnd"/>
            <w:r w:rsidR="007F4CDC" w:rsidRPr="007F4CDC">
              <w:rPr>
                <w:sz w:val="16"/>
                <w:szCs w:val="16"/>
                <w:lang w:eastAsia="en-GB"/>
              </w:rPr>
              <w:t xml:space="preserve"> intention.</w:t>
            </w:r>
          </w:p>
          <w:p w14:paraId="4E60B7B1" w14:textId="7BFED76E" w:rsidR="007F4CDC" w:rsidRPr="007F4CDC" w:rsidRDefault="007F4CDC" w:rsidP="007F4CDC">
            <w:pPr>
              <w:numPr>
                <w:ilvl w:val="0"/>
                <w:numId w:val="23"/>
              </w:numPr>
              <w:spacing w:before="60" w:after="60" w:line="259" w:lineRule="auto"/>
              <w:ind w:left="174" w:hanging="113"/>
              <w:rPr>
                <w:sz w:val="16"/>
                <w:szCs w:val="16"/>
                <w:lang w:eastAsia="en-GB"/>
              </w:rPr>
            </w:pPr>
            <w:r w:rsidRPr="007F4CDC">
              <w:rPr>
                <w:sz w:val="16"/>
                <w:szCs w:val="16"/>
                <w:lang w:eastAsia="en-GB"/>
              </w:rPr>
              <w:t>Health consciousness ha</w:t>
            </w:r>
            <w:r w:rsidR="00904102">
              <w:rPr>
                <w:sz w:val="16"/>
                <w:szCs w:val="16"/>
                <w:lang w:eastAsia="en-GB"/>
              </w:rPr>
              <w:t>d</w:t>
            </w:r>
            <w:r w:rsidRPr="007F4CDC">
              <w:rPr>
                <w:sz w:val="16"/>
                <w:szCs w:val="16"/>
                <w:lang w:eastAsia="en-GB"/>
              </w:rPr>
              <w:t xml:space="preserve"> a significant positive effect on both environmental self-identity and consumers’ </w:t>
            </w:r>
            <w:proofErr w:type="spellStart"/>
            <w:r w:rsidR="00196276">
              <w:rPr>
                <w:sz w:val="16"/>
                <w:szCs w:val="16"/>
                <w:lang w:eastAsia="en-GB"/>
              </w:rPr>
              <w:t>behavior</w:t>
            </w:r>
            <w:r w:rsidRPr="007F4CDC">
              <w:rPr>
                <w:sz w:val="16"/>
                <w:szCs w:val="16"/>
                <w:lang w:eastAsia="en-GB"/>
              </w:rPr>
              <w:t>al</w:t>
            </w:r>
            <w:proofErr w:type="spellEnd"/>
            <w:r w:rsidRPr="007F4CDC">
              <w:rPr>
                <w:sz w:val="16"/>
                <w:szCs w:val="16"/>
                <w:lang w:eastAsia="en-GB"/>
              </w:rPr>
              <w:t xml:space="preserve"> intention. </w:t>
            </w:r>
          </w:p>
          <w:p w14:paraId="6F73E541" w14:textId="547D427E" w:rsidR="007F4CDC" w:rsidRPr="007F4CDC" w:rsidRDefault="007F4CDC" w:rsidP="007F4CDC">
            <w:pPr>
              <w:numPr>
                <w:ilvl w:val="0"/>
                <w:numId w:val="23"/>
              </w:numPr>
              <w:spacing w:before="60" w:after="60" w:line="259" w:lineRule="auto"/>
              <w:ind w:left="174" w:hanging="113"/>
              <w:rPr>
                <w:sz w:val="16"/>
                <w:szCs w:val="16"/>
                <w:lang w:eastAsia="en-GB"/>
              </w:rPr>
            </w:pPr>
            <w:r w:rsidRPr="007F4CDC">
              <w:rPr>
                <w:sz w:val="16"/>
                <w:szCs w:val="16"/>
                <w:lang w:eastAsia="en-GB"/>
              </w:rPr>
              <w:t>Gender, age, education and income level ha</w:t>
            </w:r>
            <w:r w:rsidR="00904102">
              <w:rPr>
                <w:sz w:val="16"/>
                <w:szCs w:val="16"/>
                <w:lang w:eastAsia="en-GB"/>
              </w:rPr>
              <w:t>d</w:t>
            </w:r>
            <w:r w:rsidRPr="007F4CDC">
              <w:rPr>
                <w:sz w:val="16"/>
                <w:szCs w:val="16"/>
                <w:lang w:eastAsia="en-GB"/>
              </w:rPr>
              <w:t xml:space="preserve"> an insignificant influence on environmental self-identity and </w:t>
            </w:r>
            <w:proofErr w:type="spellStart"/>
            <w:r w:rsidR="00196276">
              <w:rPr>
                <w:sz w:val="16"/>
                <w:szCs w:val="16"/>
                <w:lang w:eastAsia="en-GB"/>
              </w:rPr>
              <w:t>behavior</w:t>
            </w:r>
            <w:r w:rsidRPr="007F4CDC">
              <w:rPr>
                <w:sz w:val="16"/>
                <w:szCs w:val="16"/>
                <w:lang w:eastAsia="en-GB"/>
              </w:rPr>
              <w:t>al</w:t>
            </w:r>
            <w:proofErr w:type="spellEnd"/>
            <w:r w:rsidRPr="007F4CDC">
              <w:rPr>
                <w:sz w:val="16"/>
                <w:szCs w:val="16"/>
                <w:lang w:eastAsia="en-GB"/>
              </w:rPr>
              <w:t xml:space="preserve"> intention. </w:t>
            </w:r>
          </w:p>
        </w:tc>
      </w:tr>
      <w:tr w:rsidR="007F4CDC" w:rsidRPr="007F4CDC" w14:paraId="464B554F" w14:textId="77777777" w:rsidTr="007F4CDC">
        <w:trPr>
          <w:cantSplit/>
          <w:trHeight w:val="1975"/>
        </w:trPr>
        <w:tc>
          <w:tcPr>
            <w:tcW w:w="333" w:type="pct"/>
            <w:shd w:val="clear" w:color="auto" w:fill="auto"/>
            <w:vAlign w:val="center"/>
          </w:tcPr>
          <w:p w14:paraId="3B930774" w14:textId="646CB10A" w:rsidR="007F4CDC" w:rsidRPr="007F4CDC" w:rsidRDefault="007F4CDC" w:rsidP="007F4CDC">
            <w:pPr>
              <w:spacing w:before="60" w:after="60"/>
              <w:rPr>
                <w:sz w:val="16"/>
                <w:szCs w:val="16"/>
                <w:lang w:eastAsia="en-GB"/>
              </w:rPr>
            </w:pPr>
            <w:bookmarkStart w:id="80" w:name="_Hlk73907503"/>
            <w:proofErr w:type="spellStart"/>
            <w:r w:rsidRPr="007F4CDC">
              <w:rPr>
                <w:sz w:val="16"/>
                <w:szCs w:val="16"/>
                <w:lang w:eastAsia="en-GB"/>
              </w:rPr>
              <w:t>Thomé</w:t>
            </w:r>
            <w:proofErr w:type="spellEnd"/>
            <w:r w:rsidR="00E907F8">
              <w:rPr>
                <w:sz w:val="16"/>
                <w:szCs w:val="16"/>
                <w:lang w:eastAsia="en-GB"/>
              </w:rPr>
              <w:t xml:space="preserve"> et al.</w:t>
            </w:r>
            <w:r w:rsidRPr="007F4CDC">
              <w:rPr>
                <w:sz w:val="16"/>
                <w:szCs w:val="16"/>
                <w:lang w:eastAsia="en-GB"/>
              </w:rPr>
              <w:t xml:space="preserve"> (2019)</w:t>
            </w:r>
            <w:bookmarkEnd w:id="80"/>
          </w:p>
        </w:tc>
        <w:tc>
          <w:tcPr>
            <w:tcW w:w="475" w:type="pct"/>
            <w:vAlign w:val="center"/>
          </w:tcPr>
          <w:p w14:paraId="1291CE8D"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7EADAFCA" w14:textId="77777777" w:rsidR="007F4CDC" w:rsidRPr="007F4CDC" w:rsidRDefault="007F4CDC" w:rsidP="007F4CDC">
            <w:pPr>
              <w:spacing w:before="60" w:after="60"/>
              <w:ind w:left="-17"/>
              <w:rPr>
                <w:sz w:val="16"/>
                <w:szCs w:val="16"/>
                <w:lang w:eastAsia="en-GB"/>
              </w:rPr>
            </w:pPr>
            <w:r w:rsidRPr="007F4CDC">
              <w:rPr>
                <w:sz w:val="16"/>
                <w:szCs w:val="16"/>
                <w:lang w:eastAsia="en-GB"/>
              </w:rPr>
              <w:t>Brasilia, Brazil</w:t>
            </w:r>
          </w:p>
          <w:p w14:paraId="683DDDE7" w14:textId="77777777" w:rsidR="007F4CDC" w:rsidRPr="007F4CDC" w:rsidRDefault="007F4CDC" w:rsidP="007F4CDC">
            <w:pPr>
              <w:spacing w:before="60" w:after="60"/>
              <w:ind w:left="-17"/>
              <w:rPr>
                <w:b/>
                <w:bCs/>
                <w:sz w:val="16"/>
                <w:szCs w:val="16"/>
                <w:u w:val="single"/>
                <w:lang w:eastAsia="en-GB"/>
              </w:rPr>
            </w:pPr>
          </w:p>
          <w:p w14:paraId="2876DB22" w14:textId="1CF6BCF2"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72C1769F" w14:textId="77777777" w:rsidR="007F4CDC" w:rsidRPr="007F4CDC" w:rsidRDefault="007F4CDC" w:rsidP="007F4CDC">
            <w:pPr>
              <w:spacing w:before="60" w:after="60"/>
              <w:ind w:left="-17"/>
              <w:rPr>
                <w:sz w:val="16"/>
                <w:szCs w:val="16"/>
                <w:lang w:eastAsia="en-GB"/>
              </w:rPr>
            </w:pPr>
            <w:r w:rsidRPr="007F4CDC">
              <w:rPr>
                <w:sz w:val="16"/>
                <w:szCs w:val="16"/>
                <w:lang w:eastAsia="en-GB"/>
              </w:rPr>
              <w:t>292</w:t>
            </w:r>
          </w:p>
          <w:p w14:paraId="02F0B8B6" w14:textId="77777777" w:rsidR="007F4CDC" w:rsidRPr="007F4CDC" w:rsidRDefault="007F4CDC" w:rsidP="007F4CDC">
            <w:pPr>
              <w:spacing w:before="60" w:after="60"/>
              <w:ind w:left="-17"/>
              <w:rPr>
                <w:sz w:val="16"/>
                <w:szCs w:val="16"/>
                <w:lang w:eastAsia="en-GB"/>
              </w:rPr>
            </w:pPr>
          </w:p>
          <w:p w14:paraId="67EAD6D6" w14:textId="40BB4005"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3740BCD7" w14:textId="77777777" w:rsidR="007F4CDC" w:rsidRPr="007F4CDC" w:rsidRDefault="007F4CDC" w:rsidP="007F4CDC">
            <w:pPr>
              <w:spacing w:before="60" w:after="60"/>
              <w:ind w:right="227"/>
              <w:contextualSpacing/>
              <w:rPr>
                <w:b/>
                <w:bCs/>
                <w:sz w:val="18"/>
                <w:szCs w:val="18"/>
                <w:lang w:eastAsia="en-GB"/>
              </w:rPr>
            </w:pPr>
            <w:r w:rsidRPr="007F4CDC">
              <w:rPr>
                <w:sz w:val="16"/>
                <w:szCs w:val="16"/>
                <w:lang w:eastAsia="en-GB"/>
              </w:rPr>
              <w:t>Healthy food</w:t>
            </w:r>
          </w:p>
        </w:tc>
        <w:tc>
          <w:tcPr>
            <w:tcW w:w="215" w:type="pct"/>
            <w:shd w:val="clear" w:color="auto" w:fill="auto"/>
            <w:vAlign w:val="center"/>
          </w:tcPr>
          <w:p w14:paraId="49996091"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1C1A7A10"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3EC9740E"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5176186C"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3A93D12F" w14:textId="77777777" w:rsidR="007F4CDC" w:rsidRPr="00294A5F" w:rsidRDefault="007F4CDC" w:rsidP="007F4CDC">
            <w:pPr>
              <w:spacing w:before="60" w:after="60"/>
              <w:ind w:right="227"/>
              <w:contextualSpacing/>
              <w:rPr>
                <w:b/>
                <w:bCs/>
                <w:sz w:val="16"/>
                <w:szCs w:val="16"/>
                <w:lang w:eastAsia="en-GB"/>
              </w:rPr>
            </w:pPr>
            <w:r w:rsidRPr="00294A5F">
              <w:rPr>
                <w:b/>
                <w:bCs/>
                <w:sz w:val="16"/>
                <w:szCs w:val="16"/>
                <w:lang w:eastAsia="en-GB"/>
              </w:rPr>
              <w:sym w:font="Wingdings 2" w:char="F098"/>
            </w:r>
          </w:p>
        </w:tc>
        <w:tc>
          <w:tcPr>
            <w:tcW w:w="534" w:type="pct"/>
            <w:vAlign w:val="center"/>
          </w:tcPr>
          <w:p w14:paraId="53CCCBC5" w14:textId="77777777" w:rsidR="007F4CDC" w:rsidRPr="007F4CDC" w:rsidRDefault="007F4CDC" w:rsidP="007F4CDC">
            <w:pPr>
              <w:spacing w:before="60" w:after="60"/>
              <w:ind w:left="-19"/>
              <w:rPr>
                <w:b/>
                <w:bCs/>
                <w:sz w:val="16"/>
                <w:szCs w:val="16"/>
                <w:u w:val="single"/>
                <w:lang w:eastAsia="en-GB"/>
              </w:rPr>
            </w:pPr>
            <w:r w:rsidRPr="007F4CDC">
              <w:rPr>
                <w:b/>
                <w:bCs/>
                <w:sz w:val="16"/>
                <w:szCs w:val="16"/>
                <w:u w:val="single"/>
                <w:lang w:eastAsia="en-GB"/>
              </w:rPr>
              <w:t>Moderator</w:t>
            </w:r>
          </w:p>
          <w:p w14:paraId="72B21A48" w14:textId="77777777" w:rsidR="007F4CDC" w:rsidRPr="007F4CDC" w:rsidRDefault="007F4CDC" w:rsidP="007F4CDC">
            <w:pPr>
              <w:spacing w:before="60" w:after="60"/>
              <w:ind w:left="-19"/>
              <w:rPr>
                <w:sz w:val="16"/>
                <w:szCs w:val="16"/>
                <w:lang w:eastAsia="en-GB"/>
              </w:rPr>
            </w:pPr>
            <w:r w:rsidRPr="007F4CDC">
              <w:rPr>
                <w:sz w:val="16"/>
                <w:szCs w:val="16"/>
                <w:lang w:eastAsia="en-GB"/>
              </w:rPr>
              <w:t>Physical activity</w:t>
            </w:r>
          </w:p>
          <w:p w14:paraId="35A73491" w14:textId="77777777" w:rsidR="007F4CDC" w:rsidRPr="007F4CDC" w:rsidRDefault="007F4CDC" w:rsidP="007F4CDC">
            <w:pPr>
              <w:spacing w:before="60" w:after="60"/>
              <w:ind w:left="-19"/>
              <w:rPr>
                <w:b/>
                <w:bCs/>
                <w:sz w:val="16"/>
                <w:szCs w:val="16"/>
                <w:u w:val="single"/>
                <w:lang w:eastAsia="en-GB"/>
              </w:rPr>
            </w:pPr>
          </w:p>
          <w:p w14:paraId="6A98749E" w14:textId="77777777" w:rsidR="007F4CDC" w:rsidRPr="007F4CDC" w:rsidRDefault="007F4CDC" w:rsidP="007F4CDC">
            <w:pPr>
              <w:spacing w:before="60" w:after="60"/>
              <w:ind w:left="-19"/>
              <w:rPr>
                <w:b/>
                <w:bCs/>
                <w:sz w:val="16"/>
                <w:szCs w:val="16"/>
                <w:u w:val="single"/>
                <w:lang w:eastAsia="en-GB"/>
              </w:rPr>
            </w:pPr>
            <w:r w:rsidRPr="007F4CDC">
              <w:rPr>
                <w:b/>
                <w:bCs/>
                <w:sz w:val="16"/>
                <w:szCs w:val="16"/>
                <w:u w:val="single"/>
                <w:lang w:eastAsia="en-GB"/>
              </w:rPr>
              <w:t>Outcome</w:t>
            </w:r>
          </w:p>
          <w:p w14:paraId="75BEB859" w14:textId="77777777" w:rsidR="007F4CDC" w:rsidRPr="007F4CDC" w:rsidRDefault="007F4CDC" w:rsidP="007F4CDC">
            <w:pPr>
              <w:spacing w:before="60" w:after="60"/>
              <w:ind w:left="-19"/>
              <w:rPr>
                <w:sz w:val="16"/>
                <w:szCs w:val="16"/>
                <w:lang w:eastAsia="en-GB"/>
              </w:rPr>
            </w:pPr>
            <w:r w:rsidRPr="007F4CDC">
              <w:rPr>
                <w:sz w:val="16"/>
                <w:szCs w:val="16"/>
                <w:lang w:eastAsia="en-GB"/>
              </w:rPr>
              <w:t>Eating choice</w:t>
            </w:r>
          </w:p>
        </w:tc>
        <w:tc>
          <w:tcPr>
            <w:tcW w:w="367" w:type="pct"/>
            <w:vAlign w:val="center"/>
          </w:tcPr>
          <w:p w14:paraId="30B31E34" w14:textId="77777777" w:rsidR="007F4CDC" w:rsidRPr="007F4CDC" w:rsidRDefault="007F4CDC" w:rsidP="007F4CDC">
            <w:pPr>
              <w:spacing w:before="60" w:after="60"/>
              <w:rPr>
                <w:sz w:val="16"/>
                <w:szCs w:val="16"/>
                <w:lang w:eastAsia="en-GB"/>
              </w:rPr>
            </w:pPr>
            <w:r w:rsidRPr="007F4CDC">
              <w:rPr>
                <w:sz w:val="16"/>
                <w:szCs w:val="16"/>
                <w:lang w:eastAsia="en-GB"/>
              </w:rPr>
              <w:t>N/A</w:t>
            </w:r>
          </w:p>
        </w:tc>
        <w:tc>
          <w:tcPr>
            <w:tcW w:w="2212" w:type="pct"/>
            <w:gridSpan w:val="2"/>
            <w:shd w:val="clear" w:color="auto" w:fill="auto"/>
            <w:vAlign w:val="center"/>
          </w:tcPr>
          <w:p w14:paraId="629A6BB5" w14:textId="42D8AD4F" w:rsidR="007F4CDC" w:rsidRPr="007F4CDC" w:rsidRDefault="007F4CDC" w:rsidP="007F4CDC">
            <w:pPr>
              <w:numPr>
                <w:ilvl w:val="0"/>
                <w:numId w:val="23"/>
              </w:numPr>
              <w:spacing w:before="60" w:after="60" w:line="259" w:lineRule="auto"/>
              <w:ind w:left="176" w:hanging="142"/>
              <w:rPr>
                <w:sz w:val="16"/>
                <w:szCs w:val="16"/>
                <w:lang w:eastAsia="en-GB"/>
              </w:rPr>
            </w:pPr>
            <w:bookmarkStart w:id="81" w:name="_Hlk73881147"/>
            <w:r w:rsidRPr="007F4CDC">
              <w:rPr>
                <w:sz w:val="16"/>
                <w:szCs w:val="16"/>
                <w:lang w:eastAsia="en-GB"/>
              </w:rPr>
              <w:t xml:space="preserve">Consumers’ healthy eating choices </w:t>
            </w:r>
            <w:r w:rsidR="00904102">
              <w:rPr>
                <w:sz w:val="16"/>
                <w:szCs w:val="16"/>
                <w:lang w:eastAsia="en-GB"/>
              </w:rPr>
              <w:t>we</w:t>
            </w:r>
            <w:r w:rsidRPr="007F4CDC">
              <w:rPr>
                <w:sz w:val="16"/>
                <w:szCs w:val="16"/>
                <w:lang w:eastAsia="en-GB"/>
              </w:rPr>
              <w:t xml:space="preserve">re significantly related to </w:t>
            </w:r>
            <w:bookmarkStart w:id="82" w:name="_Hlk73881135"/>
            <w:r w:rsidRPr="007F4CDC">
              <w:rPr>
                <w:sz w:val="16"/>
                <w:szCs w:val="16"/>
                <w:lang w:eastAsia="en-GB"/>
              </w:rPr>
              <w:t>epistemic value, emotional value, conditional</w:t>
            </w:r>
            <w:r w:rsidR="00B00768">
              <w:rPr>
                <w:sz w:val="16"/>
                <w:szCs w:val="16"/>
                <w:lang w:eastAsia="en-GB"/>
              </w:rPr>
              <w:t xml:space="preserve"> (situational)</w:t>
            </w:r>
            <w:r w:rsidRPr="007F4CDC">
              <w:rPr>
                <w:sz w:val="16"/>
                <w:szCs w:val="16"/>
                <w:lang w:eastAsia="en-GB"/>
              </w:rPr>
              <w:t xml:space="preserve"> value, and functional value of price. </w:t>
            </w:r>
            <w:bookmarkEnd w:id="82"/>
            <w:r w:rsidRPr="007F4CDC">
              <w:rPr>
                <w:sz w:val="16"/>
                <w:szCs w:val="16"/>
                <w:lang w:eastAsia="en-GB"/>
              </w:rPr>
              <w:t xml:space="preserve">However, healthy eating choices </w:t>
            </w:r>
            <w:r w:rsidR="00904102">
              <w:rPr>
                <w:sz w:val="16"/>
                <w:szCs w:val="16"/>
                <w:lang w:eastAsia="en-GB"/>
              </w:rPr>
              <w:t>we</w:t>
            </w:r>
            <w:r w:rsidRPr="007F4CDC">
              <w:rPr>
                <w:sz w:val="16"/>
                <w:szCs w:val="16"/>
                <w:lang w:eastAsia="en-GB"/>
              </w:rPr>
              <w:t>re strongly linked to epistemic and emotional values</w:t>
            </w:r>
            <w:bookmarkEnd w:id="81"/>
            <w:r w:rsidRPr="007F4CDC">
              <w:rPr>
                <w:sz w:val="16"/>
                <w:szCs w:val="16"/>
                <w:lang w:eastAsia="en-GB"/>
              </w:rPr>
              <w:t xml:space="preserve">. </w:t>
            </w:r>
          </w:p>
          <w:p w14:paraId="5922EF25" w14:textId="45C8F551" w:rsidR="007F4CDC" w:rsidRPr="007F4CDC" w:rsidRDefault="007F4CDC" w:rsidP="007F4CDC">
            <w:pPr>
              <w:numPr>
                <w:ilvl w:val="0"/>
                <w:numId w:val="23"/>
              </w:numPr>
              <w:spacing w:before="60" w:after="60" w:line="259" w:lineRule="auto"/>
              <w:ind w:left="176" w:hanging="142"/>
              <w:rPr>
                <w:sz w:val="16"/>
                <w:szCs w:val="16"/>
                <w:lang w:eastAsia="en-GB"/>
              </w:rPr>
            </w:pPr>
            <w:bookmarkStart w:id="83" w:name="_Hlk73881156"/>
            <w:r w:rsidRPr="007F4CDC">
              <w:rPr>
                <w:sz w:val="16"/>
                <w:szCs w:val="16"/>
                <w:lang w:eastAsia="en-GB"/>
              </w:rPr>
              <w:t xml:space="preserve">The social value dimension </w:t>
            </w:r>
            <w:r w:rsidR="00904102">
              <w:rPr>
                <w:sz w:val="16"/>
                <w:szCs w:val="16"/>
                <w:lang w:eastAsia="en-GB"/>
              </w:rPr>
              <w:t>wa</w:t>
            </w:r>
            <w:r w:rsidRPr="007F4CDC">
              <w:rPr>
                <w:sz w:val="16"/>
                <w:szCs w:val="16"/>
                <w:lang w:eastAsia="en-GB"/>
              </w:rPr>
              <w:t>s not significantly related to healthy eating choices</w:t>
            </w:r>
            <w:bookmarkEnd w:id="83"/>
            <w:r w:rsidRPr="007F4CDC">
              <w:rPr>
                <w:sz w:val="16"/>
                <w:szCs w:val="16"/>
                <w:lang w:eastAsia="en-GB"/>
              </w:rPr>
              <w:t>.</w:t>
            </w:r>
          </w:p>
          <w:p w14:paraId="2C3D49F7" w14:textId="08AAF060" w:rsidR="007F4CDC" w:rsidRPr="007F4CDC" w:rsidRDefault="007F4CDC" w:rsidP="007F4CDC">
            <w:pPr>
              <w:numPr>
                <w:ilvl w:val="0"/>
                <w:numId w:val="23"/>
              </w:numPr>
              <w:spacing w:before="60" w:after="60" w:line="259" w:lineRule="auto"/>
              <w:ind w:left="176" w:hanging="142"/>
              <w:rPr>
                <w:sz w:val="16"/>
                <w:szCs w:val="16"/>
                <w:lang w:eastAsia="en-GB"/>
              </w:rPr>
            </w:pPr>
            <w:r w:rsidRPr="007F4CDC">
              <w:rPr>
                <w:sz w:val="16"/>
                <w:szCs w:val="16"/>
                <w:lang w:eastAsia="en-GB"/>
              </w:rPr>
              <w:t>Physical activities moderate</w:t>
            </w:r>
            <w:r w:rsidR="00904102">
              <w:rPr>
                <w:sz w:val="16"/>
                <w:szCs w:val="16"/>
                <w:lang w:eastAsia="en-GB"/>
              </w:rPr>
              <w:t>d</w:t>
            </w:r>
            <w:r w:rsidRPr="007F4CDC">
              <w:rPr>
                <w:sz w:val="16"/>
                <w:szCs w:val="16"/>
                <w:lang w:eastAsia="en-GB"/>
              </w:rPr>
              <w:t xml:space="preserve"> the relationships between healthy eating choices and the emotional value and functional value of price.</w:t>
            </w:r>
          </w:p>
        </w:tc>
      </w:tr>
      <w:tr w:rsidR="007F4CDC" w:rsidRPr="007F4CDC" w14:paraId="78BA48CE" w14:textId="77777777" w:rsidTr="00C61023">
        <w:trPr>
          <w:cantSplit/>
          <w:trHeight w:val="2826"/>
        </w:trPr>
        <w:tc>
          <w:tcPr>
            <w:tcW w:w="333" w:type="pct"/>
            <w:shd w:val="clear" w:color="auto" w:fill="auto"/>
            <w:vAlign w:val="center"/>
          </w:tcPr>
          <w:p w14:paraId="5314839A" w14:textId="6C46EDA5" w:rsidR="007F4CDC" w:rsidRPr="007F4CDC" w:rsidRDefault="007F4CDC" w:rsidP="007F4CDC">
            <w:pPr>
              <w:spacing w:before="60" w:after="60"/>
              <w:rPr>
                <w:sz w:val="16"/>
                <w:szCs w:val="16"/>
                <w:lang w:eastAsia="en-GB"/>
              </w:rPr>
            </w:pPr>
            <w:r w:rsidRPr="007F4CDC">
              <w:rPr>
                <w:sz w:val="16"/>
                <w:szCs w:val="16"/>
                <w:lang w:eastAsia="en-GB"/>
              </w:rPr>
              <w:lastRenderedPageBreak/>
              <w:t>Lin</w:t>
            </w:r>
            <w:r w:rsidR="00E907F8">
              <w:rPr>
                <w:sz w:val="16"/>
                <w:szCs w:val="16"/>
                <w:lang w:eastAsia="en-GB"/>
              </w:rPr>
              <w:t xml:space="preserve"> et al.</w:t>
            </w:r>
            <w:r w:rsidRPr="007F4CDC">
              <w:rPr>
                <w:sz w:val="16"/>
                <w:szCs w:val="16"/>
                <w:lang w:eastAsia="en-GB"/>
              </w:rPr>
              <w:t xml:space="preserve"> (2020)</w:t>
            </w:r>
          </w:p>
        </w:tc>
        <w:tc>
          <w:tcPr>
            <w:tcW w:w="475" w:type="pct"/>
            <w:vAlign w:val="center"/>
          </w:tcPr>
          <w:p w14:paraId="550984DC"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693AC48F" w14:textId="77777777" w:rsidR="007F4CDC" w:rsidRPr="007F4CDC" w:rsidRDefault="007F4CDC" w:rsidP="007F4CDC">
            <w:pPr>
              <w:spacing w:before="60" w:after="60"/>
              <w:ind w:left="-17"/>
              <w:rPr>
                <w:sz w:val="16"/>
                <w:szCs w:val="16"/>
                <w:lang w:eastAsia="en-GB"/>
              </w:rPr>
            </w:pPr>
            <w:r w:rsidRPr="007F4CDC">
              <w:rPr>
                <w:sz w:val="16"/>
                <w:szCs w:val="16"/>
                <w:lang w:eastAsia="en-GB"/>
              </w:rPr>
              <w:t>China</w:t>
            </w:r>
          </w:p>
          <w:p w14:paraId="0E939D96" w14:textId="77777777" w:rsidR="007F4CDC" w:rsidRPr="007F4CDC" w:rsidRDefault="007F4CDC" w:rsidP="007F4CDC">
            <w:pPr>
              <w:spacing w:before="60" w:after="60"/>
              <w:ind w:left="-17"/>
              <w:rPr>
                <w:b/>
                <w:bCs/>
                <w:sz w:val="16"/>
                <w:szCs w:val="16"/>
                <w:u w:val="single"/>
                <w:lang w:eastAsia="en-GB"/>
              </w:rPr>
            </w:pPr>
          </w:p>
          <w:p w14:paraId="50112BBA" w14:textId="7817BE63"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3DC76D2A" w14:textId="77777777" w:rsidR="007F4CDC" w:rsidRPr="007F4CDC" w:rsidRDefault="007F4CDC" w:rsidP="007F4CDC">
            <w:pPr>
              <w:spacing w:before="60" w:after="60"/>
              <w:ind w:left="-17"/>
              <w:rPr>
                <w:sz w:val="16"/>
                <w:szCs w:val="16"/>
                <w:lang w:eastAsia="en-GB"/>
              </w:rPr>
            </w:pPr>
            <w:r w:rsidRPr="007F4CDC">
              <w:rPr>
                <w:sz w:val="16"/>
                <w:szCs w:val="16"/>
                <w:lang w:eastAsia="en-GB"/>
              </w:rPr>
              <w:t>514</w:t>
            </w:r>
          </w:p>
          <w:p w14:paraId="26B3C1FF" w14:textId="77777777" w:rsidR="007F4CDC" w:rsidRPr="007F4CDC" w:rsidRDefault="007F4CDC" w:rsidP="007F4CDC">
            <w:pPr>
              <w:spacing w:before="60" w:after="60"/>
              <w:ind w:left="-17"/>
              <w:rPr>
                <w:sz w:val="16"/>
                <w:szCs w:val="16"/>
                <w:lang w:eastAsia="en-GB"/>
              </w:rPr>
            </w:pPr>
          </w:p>
          <w:p w14:paraId="59261007" w14:textId="41EFC816"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2441C5D2" w14:textId="77777777" w:rsidR="007F4CDC" w:rsidRPr="007F4CDC" w:rsidRDefault="007F4CDC" w:rsidP="007F4CDC">
            <w:pPr>
              <w:spacing w:before="60" w:after="60"/>
              <w:ind w:right="227"/>
              <w:contextualSpacing/>
              <w:jc w:val="center"/>
              <w:rPr>
                <w:b/>
                <w:bCs/>
                <w:sz w:val="18"/>
                <w:szCs w:val="18"/>
                <w:lang w:eastAsia="en-GB"/>
              </w:rPr>
            </w:pPr>
            <w:r w:rsidRPr="007F4CDC">
              <w:rPr>
                <w:sz w:val="16"/>
                <w:szCs w:val="16"/>
                <w:lang w:eastAsia="en-GB"/>
              </w:rPr>
              <w:t>Organic food</w:t>
            </w:r>
          </w:p>
        </w:tc>
        <w:tc>
          <w:tcPr>
            <w:tcW w:w="215" w:type="pct"/>
            <w:shd w:val="clear" w:color="auto" w:fill="auto"/>
            <w:vAlign w:val="center"/>
          </w:tcPr>
          <w:p w14:paraId="0A4EC4A3" w14:textId="77777777" w:rsidR="007F4CDC" w:rsidRPr="00294A5F" w:rsidRDefault="007F4CDC" w:rsidP="007F4CDC">
            <w:pPr>
              <w:spacing w:before="60" w:after="60"/>
              <w:ind w:right="227"/>
              <w:contextualSpacing/>
              <w:jc w:val="center"/>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0ADA4F4D" w14:textId="77777777" w:rsidR="007F4CDC" w:rsidRPr="00294A5F" w:rsidRDefault="007F4CDC" w:rsidP="007F4CDC">
            <w:pPr>
              <w:spacing w:before="60" w:after="60"/>
              <w:ind w:right="227"/>
              <w:contextualSpacing/>
              <w:jc w:val="center"/>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7420E548" w14:textId="77777777" w:rsidR="007F4CDC" w:rsidRPr="00294A5F" w:rsidRDefault="007F4CDC" w:rsidP="007F4CDC">
            <w:pPr>
              <w:spacing w:before="60" w:after="60"/>
              <w:ind w:right="227"/>
              <w:contextualSpacing/>
              <w:rPr>
                <w:b/>
                <w:bCs/>
                <w:sz w:val="16"/>
                <w:szCs w:val="16"/>
                <w:lang w:eastAsia="en-GB"/>
              </w:rPr>
            </w:pPr>
          </w:p>
        </w:tc>
        <w:tc>
          <w:tcPr>
            <w:tcW w:w="215" w:type="pct"/>
            <w:shd w:val="clear" w:color="auto" w:fill="auto"/>
            <w:vAlign w:val="center"/>
          </w:tcPr>
          <w:p w14:paraId="2D08F0B8" w14:textId="77777777" w:rsidR="007F4CDC" w:rsidRPr="00294A5F" w:rsidRDefault="007F4CDC" w:rsidP="007F4CDC">
            <w:pPr>
              <w:spacing w:before="60" w:after="60"/>
              <w:ind w:right="227"/>
              <w:contextualSpacing/>
              <w:rPr>
                <w:b/>
                <w:bCs/>
                <w:sz w:val="16"/>
                <w:szCs w:val="16"/>
                <w:lang w:eastAsia="en-GB"/>
              </w:rPr>
            </w:pPr>
          </w:p>
        </w:tc>
        <w:tc>
          <w:tcPr>
            <w:tcW w:w="219" w:type="pct"/>
            <w:shd w:val="clear" w:color="auto" w:fill="auto"/>
            <w:vAlign w:val="center"/>
          </w:tcPr>
          <w:p w14:paraId="4B079C88" w14:textId="77777777" w:rsidR="007F4CDC" w:rsidRPr="00294A5F" w:rsidRDefault="007F4CDC" w:rsidP="007F4CDC">
            <w:pPr>
              <w:spacing w:before="60" w:after="60"/>
              <w:ind w:right="227"/>
              <w:contextualSpacing/>
              <w:rPr>
                <w:b/>
                <w:bCs/>
                <w:sz w:val="16"/>
                <w:szCs w:val="16"/>
                <w:lang w:eastAsia="en-GB"/>
              </w:rPr>
            </w:pPr>
          </w:p>
        </w:tc>
        <w:tc>
          <w:tcPr>
            <w:tcW w:w="534" w:type="pct"/>
            <w:vAlign w:val="center"/>
          </w:tcPr>
          <w:p w14:paraId="7E0CF780" w14:textId="77777777" w:rsidR="007F4CDC" w:rsidRPr="007F4CDC" w:rsidRDefault="007F4CDC" w:rsidP="007F4CDC">
            <w:pPr>
              <w:spacing w:before="60" w:after="60"/>
              <w:ind w:right="31"/>
              <w:rPr>
                <w:b/>
                <w:bCs/>
                <w:sz w:val="16"/>
                <w:szCs w:val="16"/>
                <w:u w:val="single"/>
                <w:lang w:eastAsia="en-GB"/>
              </w:rPr>
            </w:pPr>
            <w:r w:rsidRPr="007F4CDC">
              <w:rPr>
                <w:b/>
                <w:bCs/>
                <w:sz w:val="16"/>
                <w:szCs w:val="16"/>
                <w:u w:val="single"/>
                <w:lang w:eastAsia="en-GB"/>
              </w:rPr>
              <w:t>Other variables</w:t>
            </w:r>
          </w:p>
          <w:p w14:paraId="527FF17E" w14:textId="26DBD207" w:rsidR="007F4CDC" w:rsidRPr="007F4CDC" w:rsidRDefault="007F4CDC" w:rsidP="007F4CDC">
            <w:pPr>
              <w:numPr>
                <w:ilvl w:val="0"/>
                <w:numId w:val="23"/>
              </w:numPr>
              <w:spacing w:before="60" w:after="60" w:line="259" w:lineRule="auto"/>
              <w:ind w:left="166" w:right="-105" w:hanging="142"/>
              <w:rPr>
                <w:sz w:val="16"/>
                <w:szCs w:val="16"/>
                <w:lang w:eastAsia="en-GB"/>
              </w:rPr>
            </w:pPr>
            <w:r w:rsidRPr="007F4CDC">
              <w:rPr>
                <w:sz w:val="16"/>
                <w:szCs w:val="16"/>
                <w:lang w:eastAsia="en-GB"/>
              </w:rPr>
              <w:t>Social commerce characteristics (</w:t>
            </w:r>
            <w:r w:rsidR="00904102">
              <w:rPr>
                <w:sz w:val="16"/>
                <w:szCs w:val="16"/>
                <w:lang w:eastAsia="en-GB"/>
              </w:rPr>
              <w:t>i</w:t>
            </w:r>
            <w:r w:rsidRPr="007F4CDC">
              <w:rPr>
                <w:sz w:val="16"/>
                <w:szCs w:val="16"/>
                <w:lang w:eastAsia="en-GB"/>
              </w:rPr>
              <w:t xml:space="preserve">nteractivity, recommendation, feedback) </w:t>
            </w:r>
          </w:p>
          <w:p w14:paraId="116062B1" w14:textId="5A152ECF" w:rsidR="007F4CDC" w:rsidRPr="007F4CDC" w:rsidRDefault="007F4CDC" w:rsidP="007F4CDC">
            <w:pPr>
              <w:numPr>
                <w:ilvl w:val="0"/>
                <w:numId w:val="23"/>
              </w:numPr>
              <w:spacing w:before="60" w:after="60" w:line="259" w:lineRule="auto"/>
              <w:ind w:left="166" w:right="-105" w:hanging="142"/>
              <w:rPr>
                <w:sz w:val="16"/>
                <w:szCs w:val="16"/>
                <w:lang w:eastAsia="en-GB"/>
              </w:rPr>
            </w:pPr>
            <w:r w:rsidRPr="007F4CDC">
              <w:rPr>
                <w:sz w:val="16"/>
                <w:szCs w:val="16"/>
                <w:lang w:eastAsia="en-GB"/>
              </w:rPr>
              <w:t>Organic food characteristics (</w:t>
            </w:r>
            <w:r w:rsidR="00904102">
              <w:rPr>
                <w:sz w:val="16"/>
                <w:szCs w:val="16"/>
                <w:lang w:eastAsia="en-GB"/>
              </w:rPr>
              <w:t>f</w:t>
            </w:r>
            <w:r w:rsidRPr="007F4CDC">
              <w:rPr>
                <w:sz w:val="16"/>
                <w:szCs w:val="16"/>
                <w:lang w:eastAsia="en-GB"/>
              </w:rPr>
              <w:t>ood safety, eco-friendliness)</w:t>
            </w:r>
          </w:p>
          <w:p w14:paraId="39B6D3B4" w14:textId="77777777" w:rsidR="007F4CDC" w:rsidRPr="007F4CDC" w:rsidRDefault="007F4CDC" w:rsidP="007F4CDC">
            <w:pPr>
              <w:spacing w:before="60" w:after="60"/>
              <w:ind w:left="166" w:right="-105"/>
              <w:rPr>
                <w:sz w:val="16"/>
                <w:szCs w:val="16"/>
                <w:lang w:eastAsia="en-GB"/>
              </w:rPr>
            </w:pPr>
          </w:p>
          <w:p w14:paraId="35E46B18" w14:textId="77777777" w:rsidR="007F4CDC" w:rsidRPr="007F4CDC" w:rsidRDefault="007F4CDC" w:rsidP="007F4CDC">
            <w:pPr>
              <w:spacing w:before="60" w:after="60"/>
              <w:rPr>
                <w:b/>
                <w:bCs/>
                <w:sz w:val="16"/>
                <w:szCs w:val="16"/>
                <w:u w:val="single"/>
                <w:lang w:eastAsia="en-GB"/>
              </w:rPr>
            </w:pPr>
            <w:r w:rsidRPr="007F4CDC">
              <w:rPr>
                <w:b/>
                <w:bCs/>
                <w:sz w:val="16"/>
                <w:szCs w:val="16"/>
                <w:u w:val="single"/>
                <w:lang w:eastAsia="en-GB"/>
              </w:rPr>
              <w:t>Outcome</w:t>
            </w:r>
          </w:p>
          <w:p w14:paraId="16ED553B" w14:textId="77777777" w:rsidR="007F4CDC" w:rsidRPr="007F4CDC" w:rsidRDefault="007F4CDC" w:rsidP="007F4CDC">
            <w:pPr>
              <w:numPr>
                <w:ilvl w:val="0"/>
                <w:numId w:val="31"/>
              </w:numPr>
              <w:spacing w:before="60" w:after="60" w:line="259" w:lineRule="auto"/>
              <w:ind w:left="166" w:right="-110" w:hanging="142"/>
              <w:contextualSpacing/>
              <w:rPr>
                <w:sz w:val="16"/>
                <w:szCs w:val="16"/>
                <w:lang w:eastAsia="en-GB"/>
              </w:rPr>
            </w:pPr>
            <w:r w:rsidRPr="007F4CDC">
              <w:rPr>
                <w:color w:val="000000" w:themeColor="text1"/>
                <w:sz w:val="16"/>
                <w:szCs w:val="16"/>
                <w:lang w:eastAsia="en-GB"/>
              </w:rPr>
              <w:t>Purchase intention</w:t>
            </w:r>
          </w:p>
        </w:tc>
        <w:tc>
          <w:tcPr>
            <w:tcW w:w="367" w:type="pct"/>
            <w:vAlign w:val="center"/>
          </w:tcPr>
          <w:p w14:paraId="29EB8649" w14:textId="77777777" w:rsidR="007F4CDC" w:rsidRPr="007F4CDC" w:rsidRDefault="007F4CDC" w:rsidP="007F4CDC">
            <w:pPr>
              <w:spacing w:before="60" w:after="60"/>
              <w:rPr>
                <w:sz w:val="16"/>
                <w:szCs w:val="16"/>
                <w:lang w:eastAsia="en-GB"/>
              </w:rPr>
            </w:pPr>
            <w:r w:rsidRPr="007F4CDC">
              <w:rPr>
                <w:sz w:val="16"/>
                <w:szCs w:val="16"/>
                <w:lang w:eastAsia="en-GB"/>
              </w:rPr>
              <w:t>N/A</w:t>
            </w:r>
          </w:p>
        </w:tc>
        <w:tc>
          <w:tcPr>
            <w:tcW w:w="2212" w:type="pct"/>
            <w:gridSpan w:val="2"/>
            <w:shd w:val="clear" w:color="auto" w:fill="auto"/>
            <w:vAlign w:val="center"/>
          </w:tcPr>
          <w:p w14:paraId="4B8B6DCB" w14:textId="59E72941" w:rsidR="007F4CDC" w:rsidRPr="007F4CDC" w:rsidRDefault="007F4CDC" w:rsidP="007F4CDC">
            <w:pPr>
              <w:numPr>
                <w:ilvl w:val="0"/>
                <w:numId w:val="23"/>
              </w:numPr>
              <w:spacing w:before="60" w:after="60" w:line="259" w:lineRule="auto"/>
              <w:ind w:left="174" w:hanging="125"/>
              <w:rPr>
                <w:sz w:val="16"/>
                <w:szCs w:val="16"/>
                <w:lang w:eastAsia="en-GB"/>
              </w:rPr>
            </w:pPr>
            <w:r w:rsidRPr="007F4CDC">
              <w:rPr>
                <w:sz w:val="16"/>
                <w:szCs w:val="16"/>
                <w:lang w:eastAsia="en-GB"/>
              </w:rPr>
              <w:t xml:space="preserve">Interactivity, recommendations and feedback </w:t>
            </w:r>
            <w:r w:rsidR="00904102">
              <w:rPr>
                <w:sz w:val="16"/>
                <w:szCs w:val="16"/>
                <w:lang w:eastAsia="en-GB"/>
              </w:rPr>
              <w:t>we</w:t>
            </w:r>
            <w:r w:rsidRPr="007F4CDC">
              <w:rPr>
                <w:sz w:val="16"/>
                <w:szCs w:val="16"/>
                <w:lang w:eastAsia="en-GB"/>
              </w:rPr>
              <w:t>re important social commerce characteristics</w:t>
            </w:r>
            <w:r w:rsidR="00904102">
              <w:rPr>
                <w:sz w:val="16"/>
                <w:szCs w:val="16"/>
                <w:lang w:eastAsia="en-GB"/>
              </w:rPr>
              <w:t>,</w:t>
            </w:r>
            <w:r w:rsidRPr="007F4CDC">
              <w:rPr>
                <w:sz w:val="16"/>
                <w:szCs w:val="16"/>
                <w:lang w:eastAsia="en-GB"/>
              </w:rPr>
              <w:t xml:space="preserve"> which interact and serve as inputs for </w:t>
            </w:r>
            <w:bookmarkStart w:id="84" w:name="_Hlk73881197"/>
            <w:r w:rsidRPr="007F4CDC">
              <w:rPr>
                <w:sz w:val="16"/>
                <w:szCs w:val="16"/>
                <w:lang w:eastAsia="en-GB"/>
              </w:rPr>
              <w:t>functional value and emotional value assessments</w:t>
            </w:r>
            <w:r w:rsidR="00904102">
              <w:rPr>
                <w:sz w:val="16"/>
                <w:szCs w:val="16"/>
                <w:lang w:eastAsia="en-GB"/>
              </w:rPr>
              <w:t>,</w:t>
            </w:r>
            <w:r w:rsidRPr="007F4CDC">
              <w:rPr>
                <w:sz w:val="16"/>
                <w:szCs w:val="16"/>
                <w:lang w:eastAsia="en-GB"/>
              </w:rPr>
              <w:t xml:space="preserve"> which</w:t>
            </w:r>
            <w:r w:rsidR="00904102">
              <w:rPr>
                <w:sz w:val="16"/>
                <w:szCs w:val="16"/>
                <w:lang w:eastAsia="en-GB"/>
              </w:rPr>
              <w:t>,</w:t>
            </w:r>
            <w:r w:rsidRPr="007F4CDC">
              <w:rPr>
                <w:sz w:val="16"/>
                <w:szCs w:val="16"/>
                <w:lang w:eastAsia="en-GB"/>
              </w:rPr>
              <w:t xml:space="preserve"> in turn, drive purchase intentions of organic foods.</w:t>
            </w:r>
          </w:p>
          <w:bookmarkEnd w:id="84"/>
          <w:p w14:paraId="3EFFE554" w14:textId="7DDF5E8B" w:rsidR="007F4CDC" w:rsidRPr="007F4CDC" w:rsidRDefault="007F4CDC" w:rsidP="007F4CDC">
            <w:pPr>
              <w:numPr>
                <w:ilvl w:val="0"/>
                <w:numId w:val="23"/>
              </w:numPr>
              <w:spacing w:before="60" w:after="60" w:line="259" w:lineRule="auto"/>
              <w:ind w:left="174" w:hanging="125"/>
              <w:rPr>
                <w:sz w:val="16"/>
                <w:szCs w:val="16"/>
                <w:lang w:eastAsia="en-GB"/>
              </w:rPr>
            </w:pPr>
            <w:r w:rsidRPr="007F4CDC">
              <w:rPr>
                <w:sz w:val="16"/>
                <w:szCs w:val="16"/>
                <w:lang w:eastAsia="en-GB"/>
              </w:rPr>
              <w:t xml:space="preserve">Food safety and eco-friendliness </w:t>
            </w:r>
            <w:r w:rsidR="00904102">
              <w:rPr>
                <w:sz w:val="16"/>
                <w:szCs w:val="16"/>
                <w:lang w:eastAsia="en-GB"/>
              </w:rPr>
              <w:t>we</w:t>
            </w:r>
            <w:r w:rsidRPr="007F4CDC">
              <w:rPr>
                <w:sz w:val="16"/>
                <w:szCs w:val="16"/>
                <w:lang w:eastAsia="en-GB"/>
              </w:rPr>
              <w:t xml:space="preserve">re key organic food characteristics, which interact and serve as inputs for functional value and emotional value assessments and drive purchase intentions of organic foods via social commerce. </w:t>
            </w:r>
          </w:p>
          <w:p w14:paraId="7A0DA685" w14:textId="59858439" w:rsidR="007F4CDC" w:rsidRPr="007F4CDC" w:rsidRDefault="007F4CDC" w:rsidP="007F4CDC">
            <w:pPr>
              <w:numPr>
                <w:ilvl w:val="0"/>
                <w:numId w:val="23"/>
              </w:numPr>
              <w:spacing w:before="60" w:after="60" w:line="259" w:lineRule="auto"/>
              <w:ind w:left="174" w:hanging="125"/>
              <w:rPr>
                <w:sz w:val="16"/>
                <w:szCs w:val="16"/>
                <w:lang w:eastAsia="en-GB"/>
              </w:rPr>
            </w:pPr>
            <w:r w:rsidRPr="007F4CDC">
              <w:rPr>
                <w:sz w:val="16"/>
                <w:szCs w:val="16"/>
                <w:lang w:eastAsia="en-GB"/>
              </w:rPr>
              <w:t xml:space="preserve">Functional value is more instrumental in this process; there </w:t>
            </w:r>
            <w:r w:rsidR="00904102">
              <w:rPr>
                <w:sz w:val="16"/>
                <w:szCs w:val="16"/>
                <w:lang w:eastAsia="en-GB"/>
              </w:rPr>
              <w:t>wa</w:t>
            </w:r>
            <w:r w:rsidRPr="007F4CDC">
              <w:rPr>
                <w:sz w:val="16"/>
                <w:szCs w:val="16"/>
                <w:lang w:eastAsia="en-GB"/>
              </w:rPr>
              <w:t>s also a significant difference between males and females in the formation of purchase intention.</w:t>
            </w:r>
          </w:p>
        </w:tc>
      </w:tr>
      <w:tr w:rsidR="007F4CDC" w:rsidRPr="007F4CDC" w14:paraId="203B948F" w14:textId="77777777" w:rsidTr="00E45F95">
        <w:trPr>
          <w:trHeight w:val="2684"/>
        </w:trPr>
        <w:tc>
          <w:tcPr>
            <w:tcW w:w="333" w:type="pct"/>
            <w:shd w:val="clear" w:color="auto" w:fill="auto"/>
            <w:vAlign w:val="center"/>
          </w:tcPr>
          <w:p w14:paraId="1D87F6DB" w14:textId="7901ADC4" w:rsidR="007F4CDC" w:rsidRPr="007F4CDC" w:rsidRDefault="007F4CDC" w:rsidP="007F4CDC">
            <w:pPr>
              <w:spacing w:before="60" w:after="60"/>
              <w:rPr>
                <w:sz w:val="16"/>
                <w:szCs w:val="16"/>
                <w:lang w:eastAsia="en-GB"/>
              </w:rPr>
            </w:pPr>
            <w:bookmarkStart w:id="85" w:name="_Hlk73891359"/>
            <w:proofErr w:type="spellStart"/>
            <w:r w:rsidRPr="007F4CDC">
              <w:rPr>
                <w:sz w:val="16"/>
                <w:szCs w:val="16"/>
                <w:lang w:eastAsia="en-GB"/>
              </w:rPr>
              <w:t>Yeap</w:t>
            </w:r>
            <w:proofErr w:type="spellEnd"/>
            <w:r w:rsidR="00E907F8">
              <w:rPr>
                <w:sz w:val="16"/>
                <w:szCs w:val="16"/>
                <w:lang w:eastAsia="en-GB"/>
              </w:rPr>
              <w:t xml:space="preserve"> et al.</w:t>
            </w:r>
            <w:r w:rsidRPr="007F4CDC">
              <w:rPr>
                <w:sz w:val="16"/>
                <w:szCs w:val="16"/>
                <w:lang w:eastAsia="en-GB"/>
              </w:rPr>
              <w:t xml:space="preserve"> (2020)</w:t>
            </w:r>
            <w:bookmarkEnd w:id="85"/>
          </w:p>
        </w:tc>
        <w:tc>
          <w:tcPr>
            <w:tcW w:w="475" w:type="pct"/>
            <w:vAlign w:val="center"/>
          </w:tcPr>
          <w:p w14:paraId="0415F851" w14:textId="77777777"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Place</w:t>
            </w:r>
          </w:p>
          <w:p w14:paraId="59E3FD36" w14:textId="77777777" w:rsidR="007F4CDC" w:rsidRPr="007F4CDC" w:rsidRDefault="007F4CDC" w:rsidP="007F4CDC">
            <w:pPr>
              <w:spacing w:before="60" w:after="60"/>
              <w:ind w:left="-17"/>
              <w:rPr>
                <w:sz w:val="16"/>
                <w:szCs w:val="16"/>
                <w:lang w:eastAsia="en-GB"/>
              </w:rPr>
            </w:pPr>
            <w:r w:rsidRPr="007F4CDC">
              <w:rPr>
                <w:sz w:val="16"/>
                <w:szCs w:val="16"/>
                <w:lang w:eastAsia="en-GB"/>
              </w:rPr>
              <w:t>Penang</w:t>
            </w:r>
          </w:p>
          <w:p w14:paraId="1A75ECE4" w14:textId="77777777" w:rsidR="007F4CDC" w:rsidRPr="007F4CDC" w:rsidRDefault="007F4CDC" w:rsidP="007F4CDC">
            <w:pPr>
              <w:spacing w:before="60" w:after="60"/>
              <w:ind w:left="-17"/>
              <w:rPr>
                <w:b/>
                <w:bCs/>
                <w:sz w:val="16"/>
                <w:szCs w:val="16"/>
                <w:u w:val="single"/>
                <w:lang w:eastAsia="en-GB"/>
              </w:rPr>
            </w:pPr>
          </w:p>
          <w:p w14:paraId="390DAC5D" w14:textId="0EA75EB6"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5C9A34D7" w14:textId="77777777" w:rsidR="007F4CDC" w:rsidRPr="007F4CDC" w:rsidRDefault="007F4CDC" w:rsidP="007F4CDC">
            <w:pPr>
              <w:spacing w:before="60" w:after="60"/>
              <w:ind w:left="-17"/>
              <w:rPr>
                <w:sz w:val="16"/>
                <w:szCs w:val="16"/>
                <w:lang w:eastAsia="en-GB"/>
              </w:rPr>
            </w:pPr>
            <w:r w:rsidRPr="007F4CDC">
              <w:rPr>
                <w:sz w:val="16"/>
                <w:szCs w:val="16"/>
                <w:lang w:eastAsia="en-GB"/>
              </w:rPr>
              <w:t>305</w:t>
            </w:r>
          </w:p>
          <w:p w14:paraId="22E9F9C5" w14:textId="77777777" w:rsidR="007F4CDC" w:rsidRPr="007F4CDC" w:rsidRDefault="007F4CDC" w:rsidP="007F4CDC">
            <w:pPr>
              <w:spacing w:before="60" w:after="60"/>
              <w:ind w:left="-17"/>
              <w:rPr>
                <w:sz w:val="16"/>
                <w:szCs w:val="16"/>
                <w:lang w:eastAsia="en-GB"/>
              </w:rPr>
            </w:pPr>
          </w:p>
          <w:p w14:paraId="051FAFFF" w14:textId="45E929DC"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2BAF6A4F" w14:textId="77777777" w:rsidR="007F4CDC" w:rsidRPr="007F4CDC" w:rsidRDefault="007F4CDC" w:rsidP="007F4CDC">
            <w:pPr>
              <w:spacing w:before="60" w:after="60"/>
              <w:ind w:right="227"/>
              <w:rPr>
                <w:b/>
                <w:bCs/>
                <w:sz w:val="18"/>
                <w:szCs w:val="18"/>
                <w:lang w:eastAsia="en-GB"/>
              </w:rPr>
            </w:pPr>
            <w:r w:rsidRPr="007F4CDC">
              <w:rPr>
                <w:sz w:val="16"/>
                <w:szCs w:val="16"/>
                <w:lang w:eastAsia="en-GB"/>
              </w:rPr>
              <w:t>Street food</w:t>
            </w:r>
          </w:p>
        </w:tc>
        <w:tc>
          <w:tcPr>
            <w:tcW w:w="215" w:type="pct"/>
            <w:shd w:val="clear" w:color="auto" w:fill="auto"/>
            <w:vAlign w:val="center"/>
          </w:tcPr>
          <w:p w14:paraId="038E13AC" w14:textId="77777777" w:rsidR="007F4CDC" w:rsidRPr="00294A5F" w:rsidRDefault="007F4CDC" w:rsidP="007F4CDC">
            <w:pPr>
              <w:spacing w:before="60" w:after="60"/>
              <w:ind w:right="227"/>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7C955F15" w14:textId="77777777" w:rsidR="007F4CDC" w:rsidRPr="00294A5F" w:rsidRDefault="007F4CDC" w:rsidP="007F4CDC">
            <w:pPr>
              <w:spacing w:before="60" w:after="60"/>
              <w:ind w:right="227"/>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096DB247" w14:textId="77777777" w:rsidR="007F4CDC" w:rsidRPr="00294A5F" w:rsidRDefault="007F4CDC" w:rsidP="007F4CDC">
            <w:pPr>
              <w:spacing w:before="60" w:after="60"/>
              <w:ind w:right="227"/>
              <w:rPr>
                <w:b/>
                <w:bCs/>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505CF4D4" w14:textId="77777777" w:rsidR="007F4CDC" w:rsidRPr="00294A5F" w:rsidRDefault="007F4CDC" w:rsidP="007F4CDC">
            <w:pPr>
              <w:spacing w:before="60" w:after="60"/>
              <w:ind w:right="227"/>
              <w:rPr>
                <w:b/>
                <w:bCs/>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19295B36" w14:textId="77777777" w:rsidR="007F4CDC" w:rsidRPr="00294A5F" w:rsidRDefault="007F4CDC" w:rsidP="007F4CDC">
            <w:pPr>
              <w:spacing w:before="60" w:after="60"/>
              <w:ind w:right="227"/>
              <w:rPr>
                <w:b/>
                <w:bCs/>
                <w:sz w:val="16"/>
                <w:szCs w:val="16"/>
                <w:lang w:eastAsia="en-GB"/>
              </w:rPr>
            </w:pPr>
          </w:p>
        </w:tc>
        <w:tc>
          <w:tcPr>
            <w:tcW w:w="534" w:type="pct"/>
            <w:vAlign w:val="center"/>
          </w:tcPr>
          <w:p w14:paraId="629CD333" w14:textId="77777777" w:rsidR="007F4CDC" w:rsidRPr="007F4CDC" w:rsidRDefault="007F4CDC" w:rsidP="007F4CDC">
            <w:pPr>
              <w:spacing w:before="60" w:after="60"/>
              <w:ind w:right="31"/>
              <w:rPr>
                <w:b/>
                <w:bCs/>
                <w:sz w:val="16"/>
                <w:szCs w:val="16"/>
                <w:u w:val="single"/>
                <w:lang w:eastAsia="en-GB"/>
              </w:rPr>
            </w:pPr>
          </w:p>
          <w:p w14:paraId="355F284A" w14:textId="1CF7AA2D" w:rsidR="007F4CDC" w:rsidRPr="007F4CDC" w:rsidRDefault="007F4CDC" w:rsidP="007F4CDC">
            <w:pPr>
              <w:spacing w:before="60" w:after="60"/>
              <w:ind w:right="31"/>
              <w:rPr>
                <w:b/>
                <w:bCs/>
                <w:sz w:val="16"/>
                <w:szCs w:val="16"/>
                <w:u w:val="single"/>
                <w:lang w:eastAsia="en-GB"/>
              </w:rPr>
            </w:pPr>
            <w:r w:rsidRPr="007F4CDC">
              <w:rPr>
                <w:b/>
                <w:bCs/>
                <w:sz w:val="16"/>
                <w:szCs w:val="16"/>
                <w:u w:val="single"/>
                <w:lang w:eastAsia="en-GB"/>
              </w:rPr>
              <w:t xml:space="preserve">Other </w:t>
            </w:r>
            <w:r w:rsidR="00BC7998">
              <w:rPr>
                <w:b/>
                <w:bCs/>
                <w:sz w:val="16"/>
                <w:szCs w:val="16"/>
                <w:u w:val="single"/>
                <w:lang w:eastAsia="en-GB"/>
              </w:rPr>
              <w:t>v</w:t>
            </w:r>
            <w:r w:rsidRPr="007F4CDC">
              <w:rPr>
                <w:b/>
                <w:bCs/>
                <w:sz w:val="16"/>
                <w:szCs w:val="16"/>
                <w:u w:val="single"/>
                <w:lang w:eastAsia="en-GB"/>
              </w:rPr>
              <w:t>ariables</w:t>
            </w:r>
          </w:p>
          <w:p w14:paraId="1E9973C7" w14:textId="64483E3D" w:rsidR="007F4CDC" w:rsidRPr="007F4CDC" w:rsidRDefault="007F4CDC" w:rsidP="007F4CDC">
            <w:pPr>
              <w:spacing w:before="60" w:after="60"/>
              <w:ind w:right="31"/>
              <w:rPr>
                <w:sz w:val="16"/>
                <w:szCs w:val="16"/>
                <w:lang w:eastAsia="en-GB"/>
              </w:rPr>
            </w:pPr>
            <w:r w:rsidRPr="007F4CDC">
              <w:rPr>
                <w:sz w:val="16"/>
                <w:szCs w:val="16"/>
                <w:lang w:eastAsia="en-GB"/>
              </w:rPr>
              <w:t>Attitude toward</w:t>
            </w:r>
          </w:p>
          <w:p w14:paraId="7FFB6B69" w14:textId="77777777" w:rsidR="007F4CDC" w:rsidRPr="007F4CDC" w:rsidRDefault="007F4CDC" w:rsidP="007F4CDC">
            <w:pPr>
              <w:spacing w:before="60" w:after="60"/>
              <w:ind w:right="31"/>
              <w:rPr>
                <w:sz w:val="16"/>
                <w:szCs w:val="16"/>
                <w:lang w:eastAsia="en-GB"/>
              </w:rPr>
            </w:pPr>
            <w:r w:rsidRPr="007F4CDC">
              <w:rPr>
                <w:sz w:val="16"/>
                <w:szCs w:val="16"/>
                <w:lang w:eastAsia="en-GB"/>
              </w:rPr>
              <w:t>Penang street food</w:t>
            </w:r>
          </w:p>
          <w:p w14:paraId="6B549E57" w14:textId="77777777" w:rsidR="007F4CDC" w:rsidRPr="007F4CDC" w:rsidRDefault="007F4CDC" w:rsidP="007F4CDC">
            <w:pPr>
              <w:spacing w:before="60" w:after="60"/>
              <w:ind w:right="31"/>
              <w:rPr>
                <w:b/>
                <w:bCs/>
                <w:sz w:val="16"/>
                <w:szCs w:val="16"/>
                <w:u w:val="single"/>
                <w:lang w:eastAsia="en-GB"/>
              </w:rPr>
            </w:pPr>
          </w:p>
          <w:p w14:paraId="284B71E8" w14:textId="77777777" w:rsidR="007F4CDC" w:rsidRPr="007F4CDC" w:rsidRDefault="007F4CDC" w:rsidP="007F4CDC">
            <w:pPr>
              <w:spacing w:before="60" w:after="60"/>
              <w:ind w:right="31"/>
              <w:rPr>
                <w:b/>
                <w:bCs/>
                <w:sz w:val="16"/>
                <w:szCs w:val="16"/>
                <w:u w:val="single"/>
                <w:lang w:eastAsia="en-GB"/>
              </w:rPr>
            </w:pPr>
            <w:r w:rsidRPr="007F4CDC">
              <w:rPr>
                <w:b/>
                <w:bCs/>
                <w:sz w:val="16"/>
                <w:szCs w:val="16"/>
                <w:u w:val="single"/>
                <w:lang w:eastAsia="en-GB"/>
              </w:rPr>
              <w:t>Mediator</w:t>
            </w:r>
          </w:p>
          <w:p w14:paraId="715DA652" w14:textId="77777777" w:rsidR="007F4CDC" w:rsidRPr="007F4CDC" w:rsidRDefault="007F4CDC" w:rsidP="007F4CDC">
            <w:pPr>
              <w:spacing w:before="60" w:after="60"/>
              <w:ind w:right="31"/>
              <w:rPr>
                <w:sz w:val="16"/>
                <w:szCs w:val="16"/>
                <w:lang w:eastAsia="en-GB"/>
              </w:rPr>
            </w:pPr>
            <w:r w:rsidRPr="007F4CDC">
              <w:rPr>
                <w:sz w:val="16"/>
                <w:szCs w:val="16"/>
                <w:lang w:eastAsia="en-GB"/>
              </w:rPr>
              <w:t>Place</w:t>
            </w:r>
          </w:p>
          <w:p w14:paraId="30C29E36" w14:textId="77777777" w:rsidR="007F4CDC" w:rsidRPr="007F4CDC" w:rsidRDefault="007F4CDC" w:rsidP="007F4CDC">
            <w:pPr>
              <w:spacing w:before="60" w:after="60"/>
              <w:ind w:right="31"/>
              <w:rPr>
                <w:sz w:val="16"/>
                <w:szCs w:val="16"/>
                <w:lang w:eastAsia="en-GB"/>
              </w:rPr>
            </w:pPr>
            <w:r w:rsidRPr="007F4CDC">
              <w:rPr>
                <w:sz w:val="16"/>
                <w:szCs w:val="16"/>
                <w:lang w:eastAsia="en-GB"/>
              </w:rPr>
              <w:t>attachment</w:t>
            </w:r>
          </w:p>
          <w:p w14:paraId="353C525D" w14:textId="77777777" w:rsidR="007F4CDC" w:rsidRPr="007F4CDC" w:rsidRDefault="007F4CDC" w:rsidP="007F4CDC">
            <w:pPr>
              <w:spacing w:before="60" w:after="60"/>
              <w:ind w:right="31"/>
              <w:rPr>
                <w:sz w:val="16"/>
                <w:szCs w:val="16"/>
                <w:lang w:eastAsia="en-GB"/>
              </w:rPr>
            </w:pPr>
          </w:p>
          <w:p w14:paraId="66307DF8" w14:textId="77777777" w:rsidR="007F4CDC" w:rsidRPr="007F4CDC" w:rsidRDefault="007F4CDC" w:rsidP="007F4CDC">
            <w:pPr>
              <w:spacing w:before="60" w:after="60"/>
              <w:ind w:right="31"/>
              <w:rPr>
                <w:b/>
                <w:bCs/>
                <w:sz w:val="16"/>
                <w:szCs w:val="16"/>
                <w:u w:val="single"/>
                <w:lang w:eastAsia="en-GB"/>
              </w:rPr>
            </w:pPr>
            <w:r w:rsidRPr="007F4CDC">
              <w:rPr>
                <w:b/>
                <w:bCs/>
                <w:sz w:val="16"/>
                <w:szCs w:val="16"/>
                <w:u w:val="single"/>
                <w:lang w:eastAsia="en-GB"/>
              </w:rPr>
              <w:t>Outcome</w:t>
            </w:r>
          </w:p>
          <w:p w14:paraId="6D5D782B" w14:textId="77777777" w:rsidR="007F4CDC" w:rsidRPr="007F4CDC" w:rsidRDefault="007F4CDC" w:rsidP="007F4CDC">
            <w:pPr>
              <w:spacing w:before="60" w:after="60"/>
              <w:ind w:right="31"/>
              <w:rPr>
                <w:sz w:val="16"/>
                <w:szCs w:val="16"/>
                <w:lang w:eastAsia="en-GB"/>
              </w:rPr>
            </w:pPr>
            <w:r w:rsidRPr="007F4CDC">
              <w:rPr>
                <w:sz w:val="16"/>
                <w:szCs w:val="16"/>
                <w:lang w:eastAsia="en-GB"/>
              </w:rPr>
              <w:t>Intention to revisit</w:t>
            </w:r>
          </w:p>
          <w:p w14:paraId="35D80B19" w14:textId="77777777" w:rsidR="007F4CDC" w:rsidRPr="007F4CDC" w:rsidRDefault="007F4CDC" w:rsidP="007F4CDC">
            <w:pPr>
              <w:spacing w:before="60" w:after="60"/>
              <w:ind w:right="31"/>
              <w:rPr>
                <w:sz w:val="16"/>
                <w:szCs w:val="16"/>
                <w:lang w:eastAsia="en-GB"/>
              </w:rPr>
            </w:pPr>
            <w:r w:rsidRPr="007F4CDC">
              <w:rPr>
                <w:sz w:val="16"/>
                <w:szCs w:val="16"/>
                <w:lang w:eastAsia="en-GB"/>
              </w:rPr>
              <w:t>Penang for street</w:t>
            </w:r>
          </w:p>
          <w:p w14:paraId="61CF12AE" w14:textId="42888559" w:rsidR="007F4CDC" w:rsidRPr="00E45F95" w:rsidRDefault="00904102" w:rsidP="007F4CDC">
            <w:pPr>
              <w:spacing w:before="60" w:after="60"/>
              <w:ind w:right="31"/>
              <w:rPr>
                <w:sz w:val="16"/>
                <w:szCs w:val="16"/>
                <w:lang w:eastAsia="en-GB"/>
              </w:rPr>
            </w:pPr>
            <w:r>
              <w:rPr>
                <w:sz w:val="16"/>
                <w:szCs w:val="16"/>
                <w:lang w:eastAsia="en-GB"/>
              </w:rPr>
              <w:t>f</w:t>
            </w:r>
            <w:r w:rsidR="007F4CDC" w:rsidRPr="007F4CDC">
              <w:rPr>
                <w:sz w:val="16"/>
                <w:szCs w:val="16"/>
                <w:lang w:eastAsia="en-GB"/>
              </w:rPr>
              <w:t>ood</w:t>
            </w:r>
          </w:p>
        </w:tc>
        <w:tc>
          <w:tcPr>
            <w:tcW w:w="367" w:type="pct"/>
            <w:vAlign w:val="center"/>
          </w:tcPr>
          <w:p w14:paraId="600C982B" w14:textId="56333757" w:rsidR="007F4CDC" w:rsidRPr="007F4CDC" w:rsidRDefault="007F4CDC" w:rsidP="007F4CDC">
            <w:pPr>
              <w:spacing w:before="60" w:after="60"/>
              <w:ind w:left="32"/>
              <w:contextualSpacing/>
              <w:rPr>
                <w:sz w:val="16"/>
                <w:szCs w:val="16"/>
                <w:lang w:eastAsia="en-GB"/>
              </w:rPr>
            </w:pPr>
            <w:r w:rsidRPr="007F4CDC">
              <w:rPr>
                <w:sz w:val="16"/>
                <w:szCs w:val="16"/>
                <w:lang w:eastAsia="en-GB"/>
              </w:rPr>
              <w:t xml:space="preserve">Affect, </w:t>
            </w:r>
            <w:proofErr w:type="spellStart"/>
            <w:r w:rsidR="00904102">
              <w:rPr>
                <w:sz w:val="16"/>
                <w:szCs w:val="16"/>
                <w:lang w:eastAsia="en-GB"/>
              </w:rPr>
              <w:t>b</w:t>
            </w:r>
            <w:r w:rsidRPr="007F4CDC">
              <w:rPr>
                <w:sz w:val="16"/>
                <w:szCs w:val="16"/>
                <w:lang w:eastAsia="en-GB"/>
              </w:rPr>
              <w:t>ehavior</w:t>
            </w:r>
            <w:proofErr w:type="spellEnd"/>
            <w:r w:rsidRPr="007F4CDC">
              <w:rPr>
                <w:sz w:val="16"/>
                <w:szCs w:val="16"/>
                <w:lang w:eastAsia="en-GB"/>
              </w:rPr>
              <w:t xml:space="preserve"> </w:t>
            </w:r>
            <w:r w:rsidR="00904102">
              <w:rPr>
                <w:sz w:val="16"/>
                <w:szCs w:val="16"/>
                <w:lang w:eastAsia="en-GB"/>
              </w:rPr>
              <w:t>and</w:t>
            </w:r>
            <w:r w:rsidRPr="007F4CDC">
              <w:rPr>
                <w:sz w:val="16"/>
                <w:szCs w:val="16"/>
                <w:lang w:eastAsia="en-GB"/>
              </w:rPr>
              <w:t xml:space="preserve"> </w:t>
            </w:r>
            <w:r w:rsidR="00904102">
              <w:rPr>
                <w:sz w:val="16"/>
                <w:szCs w:val="16"/>
                <w:lang w:eastAsia="en-GB"/>
              </w:rPr>
              <w:t>c</w:t>
            </w:r>
            <w:r w:rsidRPr="007F4CDC">
              <w:rPr>
                <w:sz w:val="16"/>
                <w:szCs w:val="16"/>
                <w:lang w:eastAsia="en-GB"/>
              </w:rPr>
              <w:t xml:space="preserve">ognition </w:t>
            </w:r>
            <w:r w:rsidR="00904102">
              <w:rPr>
                <w:sz w:val="16"/>
                <w:szCs w:val="16"/>
                <w:lang w:eastAsia="en-GB"/>
              </w:rPr>
              <w:t>m</w:t>
            </w:r>
            <w:r w:rsidRPr="007F4CDC">
              <w:rPr>
                <w:sz w:val="16"/>
                <w:szCs w:val="16"/>
                <w:lang w:eastAsia="en-GB"/>
              </w:rPr>
              <w:t>odel of attitudes</w:t>
            </w:r>
          </w:p>
        </w:tc>
        <w:tc>
          <w:tcPr>
            <w:tcW w:w="2212" w:type="pct"/>
            <w:gridSpan w:val="2"/>
            <w:shd w:val="clear" w:color="auto" w:fill="auto"/>
            <w:vAlign w:val="center"/>
          </w:tcPr>
          <w:p w14:paraId="5E36863B" w14:textId="0FCDF0CA" w:rsidR="007F4CDC" w:rsidRPr="007F4CDC" w:rsidRDefault="007F4CDC" w:rsidP="007F4CDC">
            <w:pPr>
              <w:numPr>
                <w:ilvl w:val="0"/>
                <w:numId w:val="32"/>
              </w:numPr>
              <w:spacing w:before="60" w:after="60" w:line="259" w:lineRule="auto"/>
              <w:ind w:left="180" w:hanging="141"/>
              <w:contextualSpacing/>
              <w:rPr>
                <w:sz w:val="16"/>
                <w:szCs w:val="16"/>
                <w:lang w:eastAsia="en-GB"/>
              </w:rPr>
            </w:pPr>
            <w:r w:rsidRPr="007F4CDC">
              <w:rPr>
                <w:sz w:val="16"/>
                <w:szCs w:val="16"/>
                <w:lang w:eastAsia="en-GB"/>
              </w:rPr>
              <w:t>Functional (</w:t>
            </w:r>
            <w:r w:rsidR="00904102">
              <w:rPr>
                <w:sz w:val="16"/>
                <w:szCs w:val="16"/>
                <w:lang w:eastAsia="en-GB"/>
              </w:rPr>
              <w:t>t</w:t>
            </w:r>
            <w:r w:rsidRPr="007F4CDC">
              <w:rPr>
                <w:sz w:val="16"/>
                <w:szCs w:val="16"/>
                <w:lang w:eastAsia="en-GB"/>
              </w:rPr>
              <w:t>aste) value had the most salient effect on attitude toward Penang</w:t>
            </w:r>
            <w:r w:rsidR="00904102">
              <w:rPr>
                <w:sz w:val="16"/>
                <w:szCs w:val="16"/>
                <w:lang w:eastAsia="en-GB"/>
              </w:rPr>
              <w:t xml:space="preserve"> </w:t>
            </w:r>
            <w:r w:rsidRPr="007F4CDC">
              <w:rPr>
                <w:sz w:val="16"/>
                <w:szCs w:val="16"/>
                <w:lang w:eastAsia="en-GB"/>
              </w:rPr>
              <w:t>street food</w:t>
            </w:r>
            <w:r w:rsidR="00904102">
              <w:rPr>
                <w:sz w:val="16"/>
                <w:szCs w:val="16"/>
                <w:lang w:eastAsia="en-GB"/>
              </w:rPr>
              <w:t>,</w:t>
            </w:r>
            <w:r w:rsidRPr="007F4CDC">
              <w:rPr>
                <w:sz w:val="16"/>
                <w:szCs w:val="16"/>
                <w:lang w:eastAsia="en-GB"/>
              </w:rPr>
              <w:t xml:space="preserve"> followed by emotional value. </w:t>
            </w:r>
          </w:p>
          <w:p w14:paraId="6CC872C0" w14:textId="6A9B293B" w:rsidR="007F4CDC" w:rsidRPr="007F4CDC" w:rsidRDefault="007F4CDC" w:rsidP="007F4CDC">
            <w:pPr>
              <w:numPr>
                <w:ilvl w:val="0"/>
                <w:numId w:val="32"/>
              </w:numPr>
              <w:spacing w:before="60" w:after="60" w:line="259" w:lineRule="auto"/>
              <w:ind w:left="180" w:hanging="141"/>
              <w:contextualSpacing/>
              <w:rPr>
                <w:sz w:val="16"/>
                <w:szCs w:val="16"/>
                <w:lang w:eastAsia="en-GB"/>
              </w:rPr>
            </w:pPr>
            <w:r w:rsidRPr="007F4CDC">
              <w:rPr>
                <w:sz w:val="16"/>
                <w:szCs w:val="16"/>
                <w:lang w:eastAsia="en-GB"/>
              </w:rPr>
              <w:t xml:space="preserve">Health value, price value, interaction/social value, and epistemic value </w:t>
            </w:r>
            <w:r w:rsidR="00904102">
              <w:rPr>
                <w:sz w:val="16"/>
                <w:szCs w:val="16"/>
                <w:lang w:eastAsia="en-GB"/>
              </w:rPr>
              <w:t xml:space="preserve">were </w:t>
            </w:r>
            <w:r w:rsidRPr="007F4CDC">
              <w:rPr>
                <w:sz w:val="16"/>
                <w:szCs w:val="16"/>
                <w:lang w:eastAsia="en-GB"/>
              </w:rPr>
              <w:t xml:space="preserve">found to be insignificantly related to attitude toward street food. </w:t>
            </w:r>
          </w:p>
          <w:p w14:paraId="60E7307A" w14:textId="5D89B0F2" w:rsidR="007F4CDC" w:rsidRPr="007F4CDC" w:rsidRDefault="007F4CDC" w:rsidP="007F4CDC">
            <w:pPr>
              <w:numPr>
                <w:ilvl w:val="0"/>
                <w:numId w:val="32"/>
              </w:numPr>
              <w:spacing w:before="60" w:after="60" w:line="259" w:lineRule="auto"/>
              <w:ind w:left="180" w:hanging="141"/>
              <w:contextualSpacing/>
              <w:rPr>
                <w:sz w:val="16"/>
                <w:szCs w:val="16"/>
                <w:lang w:eastAsia="en-GB"/>
              </w:rPr>
            </w:pPr>
            <w:r w:rsidRPr="007F4CDC">
              <w:rPr>
                <w:sz w:val="16"/>
                <w:szCs w:val="16"/>
                <w:lang w:eastAsia="en-GB"/>
              </w:rPr>
              <w:t xml:space="preserve">The impact of attitude on the intention to revisit Penang for its street food </w:t>
            </w:r>
            <w:r w:rsidR="00904102">
              <w:rPr>
                <w:sz w:val="16"/>
                <w:szCs w:val="16"/>
                <w:lang w:eastAsia="en-GB"/>
              </w:rPr>
              <w:t>was</w:t>
            </w:r>
            <w:r w:rsidRPr="007F4CDC">
              <w:rPr>
                <w:sz w:val="16"/>
                <w:szCs w:val="16"/>
                <w:lang w:eastAsia="en-GB"/>
              </w:rPr>
              <w:t xml:space="preserve"> mediated by place attachment.</w:t>
            </w:r>
          </w:p>
        </w:tc>
      </w:tr>
      <w:tr w:rsidR="007F4CDC" w:rsidRPr="007F4CDC" w14:paraId="04C8DB40" w14:textId="77777777" w:rsidTr="007F4CDC">
        <w:trPr>
          <w:trHeight w:val="20"/>
        </w:trPr>
        <w:tc>
          <w:tcPr>
            <w:tcW w:w="333" w:type="pct"/>
            <w:shd w:val="clear" w:color="auto" w:fill="auto"/>
            <w:vAlign w:val="center"/>
          </w:tcPr>
          <w:p w14:paraId="28BEFC6E" w14:textId="30F278E9" w:rsidR="007F4CDC" w:rsidRPr="007F4CDC" w:rsidRDefault="007F4CDC" w:rsidP="007F4CDC">
            <w:pPr>
              <w:spacing w:before="60" w:after="60"/>
              <w:rPr>
                <w:sz w:val="16"/>
                <w:szCs w:val="16"/>
                <w:lang w:eastAsia="en-GB"/>
              </w:rPr>
            </w:pPr>
            <w:bookmarkStart w:id="86" w:name="_Hlk73891371"/>
            <w:r w:rsidRPr="007F4CDC">
              <w:rPr>
                <w:sz w:val="16"/>
                <w:szCs w:val="16"/>
                <w:lang w:eastAsia="en-GB"/>
              </w:rPr>
              <w:t>Lang and Conroy (2021)</w:t>
            </w:r>
            <w:bookmarkEnd w:id="86"/>
          </w:p>
        </w:tc>
        <w:tc>
          <w:tcPr>
            <w:tcW w:w="475" w:type="pct"/>
          </w:tcPr>
          <w:p w14:paraId="41E6D091" w14:textId="77777777" w:rsidR="007F4CDC" w:rsidRPr="007F4CDC" w:rsidRDefault="007F4CDC" w:rsidP="007F4CDC">
            <w:pPr>
              <w:spacing w:before="60" w:after="60"/>
              <w:rPr>
                <w:b/>
                <w:bCs/>
                <w:sz w:val="16"/>
                <w:szCs w:val="16"/>
                <w:u w:val="single"/>
                <w:lang w:eastAsia="en-GB"/>
              </w:rPr>
            </w:pPr>
            <w:r w:rsidRPr="007F4CDC">
              <w:rPr>
                <w:b/>
                <w:bCs/>
                <w:sz w:val="16"/>
                <w:szCs w:val="16"/>
                <w:u w:val="single"/>
                <w:lang w:eastAsia="en-GB"/>
              </w:rPr>
              <w:t>Place</w:t>
            </w:r>
          </w:p>
          <w:p w14:paraId="4EDC24E4" w14:textId="77777777" w:rsidR="007F4CDC" w:rsidRPr="007F4CDC" w:rsidRDefault="007F4CDC" w:rsidP="007F4CDC">
            <w:pPr>
              <w:spacing w:before="60" w:after="60"/>
              <w:ind w:left="-17"/>
              <w:rPr>
                <w:sz w:val="16"/>
                <w:szCs w:val="16"/>
                <w:lang w:eastAsia="en-GB"/>
              </w:rPr>
            </w:pPr>
            <w:r w:rsidRPr="007F4CDC">
              <w:rPr>
                <w:sz w:val="16"/>
                <w:szCs w:val="16"/>
                <w:lang w:eastAsia="en-GB"/>
              </w:rPr>
              <w:t>Vietnam</w:t>
            </w:r>
          </w:p>
          <w:p w14:paraId="6E800CFA" w14:textId="77777777" w:rsidR="007F4CDC" w:rsidRPr="007F4CDC" w:rsidRDefault="007F4CDC" w:rsidP="007F4CDC">
            <w:pPr>
              <w:spacing w:before="60" w:after="60"/>
              <w:ind w:left="-17"/>
              <w:rPr>
                <w:b/>
                <w:bCs/>
                <w:sz w:val="16"/>
                <w:szCs w:val="16"/>
                <w:u w:val="single"/>
                <w:lang w:eastAsia="en-GB"/>
              </w:rPr>
            </w:pPr>
          </w:p>
          <w:p w14:paraId="417EBDF8" w14:textId="1AAE25E3"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Sample </w:t>
            </w:r>
            <w:r w:rsidR="00904102">
              <w:rPr>
                <w:b/>
                <w:bCs/>
                <w:sz w:val="16"/>
                <w:szCs w:val="16"/>
                <w:u w:val="single"/>
                <w:lang w:eastAsia="en-GB"/>
              </w:rPr>
              <w:t>s</w:t>
            </w:r>
            <w:r w:rsidRPr="007F4CDC">
              <w:rPr>
                <w:b/>
                <w:bCs/>
                <w:sz w:val="16"/>
                <w:szCs w:val="16"/>
                <w:u w:val="single"/>
                <w:lang w:eastAsia="en-GB"/>
              </w:rPr>
              <w:t>ize</w:t>
            </w:r>
          </w:p>
          <w:p w14:paraId="364AA358" w14:textId="77777777" w:rsidR="007F4CDC" w:rsidRPr="007F4CDC" w:rsidRDefault="007F4CDC" w:rsidP="007F4CDC">
            <w:pPr>
              <w:spacing w:before="60" w:after="60"/>
              <w:ind w:left="-17"/>
              <w:rPr>
                <w:sz w:val="16"/>
                <w:szCs w:val="16"/>
                <w:lang w:eastAsia="en-GB"/>
              </w:rPr>
            </w:pPr>
            <w:r w:rsidRPr="007F4CDC">
              <w:rPr>
                <w:sz w:val="16"/>
                <w:szCs w:val="16"/>
                <w:lang w:eastAsia="en-GB"/>
              </w:rPr>
              <w:t>In-depth interview 27</w:t>
            </w:r>
          </w:p>
          <w:p w14:paraId="68692F0C" w14:textId="77777777" w:rsidR="007F4CDC" w:rsidRPr="007F4CDC" w:rsidRDefault="007F4CDC" w:rsidP="007F4CDC">
            <w:pPr>
              <w:spacing w:before="60" w:after="60"/>
              <w:ind w:left="-17"/>
              <w:rPr>
                <w:sz w:val="16"/>
                <w:szCs w:val="16"/>
                <w:lang w:eastAsia="en-GB"/>
              </w:rPr>
            </w:pPr>
          </w:p>
          <w:p w14:paraId="263ED586" w14:textId="25F03229" w:rsidR="007F4CDC" w:rsidRPr="007F4CDC" w:rsidRDefault="007F4CDC" w:rsidP="007F4CDC">
            <w:pPr>
              <w:spacing w:before="60" w:after="60"/>
              <w:ind w:left="-17"/>
              <w:rPr>
                <w:b/>
                <w:bCs/>
                <w:sz w:val="16"/>
                <w:szCs w:val="16"/>
                <w:u w:val="single"/>
                <w:lang w:eastAsia="en-GB"/>
              </w:rPr>
            </w:pPr>
            <w:r w:rsidRPr="007F4CDC">
              <w:rPr>
                <w:b/>
                <w:bCs/>
                <w:sz w:val="16"/>
                <w:szCs w:val="16"/>
                <w:u w:val="single"/>
                <w:lang w:eastAsia="en-GB"/>
              </w:rPr>
              <w:t xml:space="preserve">Food </w:t>
            </w:r>
            <w:r w:rsidR="00904102">
              <w:rPr>
                <w:b/>
                <w:bCs/>
                <w:sz w:val="16"/>
                <w:szCs w:val="16"/>
                <w:u w:val="single"/>
                <w:lang w:eastAsia="en-GB"/>
              </w:rPr>
              <w:t>t</w:t>
            </w:r>
            <w:r w:rsidRPr="007F4CDC">
              <w:rPr>
                <w:b/>
                <w:bCs/>
                <w:sz w:val="16"/>
                <w:szCs w:val="16"/>
                <w:u w:val="single"/>
                <w:lang w:eastAsia="en-GB"/>
              </w:rPr>
              <w:t>ype</w:t>
            </w:r>
          </w:p>
          <w:p w14:paraId="53923A50" w14:textId="77777777" w:rsidR="007F4CDC" w:rsidRPr="007F4CDC" w:rsidRDefault="007F4CDC" w:rsidP="007F4CDC">
            <w:pPr>
              <w:spacing w:before="60" w:after="60"/>
              <w:ind w:right="227"/>
              <w:rPr>
                <w:b/>
                <w:bCs/>
                <w:sz w:val="18"/>
                <w:szCs w:val="18"/>
                <w:lang w:eastAsia="en-GB"/>
              </w:rPr>
            </w:pPr>
            <w:r w:rsidRPr="007F4CDC">
              <w:rPr>
                <w:sz w:val="16"/>
                <w:szCs w:val="16"/>
                <w:lang w:eastAsia="en-GB"/>
              </w:rPr>
              <w:t>Organic vegetables</w:t>
            </w:r>
          </w:p>
        </w:tc>
        <w:tc>
          <w:tcPr>
            <w:tcW w:w="215" w:type="pct"/>
            <w:shd w:val="clear" w:color="auto" w:fill="auto"/>
            <w:vAlign w:val="center"/>
          </w:tcPr>
          <w:p w14:paraId="2BD3F797" w14:textId="77777777" w:rsidR="007F4CDC" w:rsidRPr="006D794F" w:rsidRDefault="007F4CDC" w:rsidP="007F4CDC">
            <w:pPr>
              <w:spacing w:before="60" w:after="60"/>
              <w:ind w:right="227"/>
              <w:rPr>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7DCE1E3D" w14:textId="77777777" w:rsidR="007F4CDC" w:rsidRPr="006D794F" w:rsidRDefault="007F4CDC" w:rsidP="007F4CDC">
            <w:pPr>
              <w:spacing w:before="60" w:after="60"/>
              <w:ind w:right="227"/>
              <w:rPr>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676B07D0" w14:textId="77777777" w:rsidR="007F4CDC" w:rsidRPr="006D794F" w:rsidRDefault="007F4CDC" w:rsidP="007F4CDC">
            <w:pPr>
              <w:spacing w:before="60" w:after="60"/>
              <w:ind w:right="227"/>
              <w:rPr>
                <w:sz w:val="16"/>
                <w:szCs w:val="16"/>
                <w:lang w:eastAsia="en-GB"/>
              </w:rPr>
            </w:pPr>
            <w:r w:rsidRPr="00294A5F">
              <w:rPr>
                <w:b/>
                <w:bCs/>
                <w:sz w:val="16"/>
                <w:szCs w:val="16"/>
                <w:lang w:eastAsia="en-GB"/>
              </w:rPr>
              <w:sym w:font="Wingdings 2" w:char="F098"/>
            </w:r>
          </w:p>
        </w:tc>
        <w:tc>
          <w:tcPr>
            <w:tcW w:w="215" w:type="pct"/>
            <w:shd w:val="clear" w:color="auto" w:fill="auto"/>
            <w:vAlign w:val="center"/>
          </w:tcPr>
          <w:p w14:paraId="1017A7EF" w14:textId="77777777" w:rsidR="007F4CDC" w:rsidRPr="006D794F" w:rsidRDefault="007F4CDC" w:rsidP="007F4CDC">
            <w:pPr>
              <w:spacing w:before="60" w:after="60"/>
              <w:ind w:right="227"/>
              <w:rPr>
                <w:sz w:val="16"/>
                <w:szCs w:val="16"/>
                <w:lang w:eastAsia="en-GB"/>
              </w:rPr>
            </w:pPr>
            <w:r w:rsidRPr="00294A5F">
              <w:rPr>
                <w:b/>
                <w:bCs/>
                <w:sz w:val="16"/>
                <w:szCs w:val="16"/>
                <w:lang w:eastAsia="en-GB"/>
              </w:rPr>
              <w:sym w:font="Wingdings 2" w:char="F098"/>
            </w:r>
          </w:p>
        </w:tc>
        <w:tc>
          <w:tcPr>
            <w:tcW w:w="219" w:type="pct"/>
            <w:shd w:val="clear" w:color="auto" w:fill="auto"/>
            <w:vAlign w:val="center"/>
          </w:tcPr>
          <w:p w14:paraId="7692287A" w14:textId="77777777" w:rsidR="007F4CDC" w:rsidRPr="006D794F" w:rsidRDefault="007F4CDC" w:rsidP="007F4CDC">
            <w:pPr>
              <w:spacing w:before="60" w:after="60"/>
              <w:ind w:right="227"/>
              <w:rPr>
                <w:sz w:val="16"/>
                <w:szCs w:val="16"/>
                <w:lang w:eastAsia="en-GB"/>
              </w:rPr>
            </w:pPr>
            <w:r w:rsidRPr="00294A5F">
              <w:rPr>
                <w:b/>
                <w:bCs/>
                <w:sz w:val="16"/>
                <w:szCs w:val="16"/>
                <w:lang w:eastAsia="en-GB"/>
              </w:rPr>
              <w:sym w:font="Wingdings 2" w:char="F098"/>
            </w:r>
          </w:p>
        </w:tc>
        <w:tc>
          <w:tcPr>
            <w:tcW w:w="534" w:type="pct"/>
          </w:tcPr>
          <w:p w14:paraId="6027DA69" w14:textId="77777777" w:rsidR="007F4CDC" w:rsidRPr="007F4CDC" w:rsidRDefault="007F4CDC" w:rsidP="007F4CDC">
            <w:pPr>
              <w:spacing w:before="60" w:after="60" w:line="259" w:lineRule="auto"/>
              <w:rPr>
                <w:b/>
                <w:bCs/>
                <w:sz w:val="16"/>
                <w:szCs w:val="16"/>
                <w:u w:val="single"/>
                <w:lang w:eastAsia="en-GB"/>
              </w:rPr>
            </w:pPr>
            <w:r w:rsidRPr="007F4CDC">
              <w:rPr>
                <w:b/>
                <w:bCs/>
                <w:sz w:val="16"/>
                <w:szCs w:val="16"/>
                <w:u w:val="single"/>
                <w:lang w:eastAsia="en-GB"/>
              </w:rPr>
              <w:t>Qualitative study</w:t>
            </w:r>
          </w:p>
          <w:p w14:paraId="73F2E55A" w14:textId="77777777" w:rsidR="007F4CDC" w:rsidRPr="007F4CDC" w:rsidRDefault="007F4CDC" w:rsidP="007F4CDC">
            <w:pPr>
              <w:numPr>
                <w:ilvl w:val="0"/>
                <w:numId w:val="34"/>
              </w:numPr>
              <w:spacing w:before="60" w:after="60" w:line="259" w:lineRule="auto"/>
              <w:ind w:left="165" w:hanging="142"/>
              <w:rPr>
                <w:sz w:val="16"/>
                <w:szCs w:val="16"/>
                <w:lang w:eastAsia="en-GB"/>
              </w:rPr>
            </w:pPr>
            <w:r w:rsidRPr="007F4CDC">
              <w:rPr>
                <w:sz w:val="16"/>
                <w:szCs w:val="16"/>
                <w:lang w:eastAsia="en-GB"/>
              </w:rPr>
              <w:t>Three different groups of buyers (regular, occasional, and non-buyers)</w:t>
            </w:r>
          </w:p>
          <w:p w14:paraId="4855AD86" w14:textId="77777777" w:rsidR="007F4CDC" w:rsidRPr="007F4CDC" w:rsidRDefault="007F4CDC" w:rsidP="007F4CDC">
            <w:pPr>
              <w:numPr>
                <w:ilvl w:val="0"/>
                <w:numId w:val="34"/>
              </w:numPr>
              <w:spacing w:before="60" w:after="60" w:line="259" w:lineRule="auto"/>
              <w:ind w:left="165" w:hanging="142"/>
              <w:rPr>
                <w:sz w:val="16"/>
                <w:szCs w:val="16"/>
                <w:lang w:eastAsia="en-GB"/>
              </w:rPr>
            </w:pPr>
            <w:r w:rsidRPr="007F4CDC">
              <w:rPr>
                <w:sz w:val="16"/>
                <w:szCs w:val="16"/>
                <w:lang w:eastAsia="en-GB"/>
              </w:rPr>
              <w:t xml:space="preserve">Trust in organic food </w:t>
            </w:r>
          </w:p>
          <w:p w14:paraId="77BC92BF" w14:textId="1A6C7F05" w:rsidR="007F4CDC" w:rsidRPr="00C61023" w:rsidRDefault="007F4CDC" w:rsidP="00C61023">
            <w:pPr>
              <w:numPr>
                <w:ilvl w:val="0"/>
                <w:numId w:val="34"/>
              </w:numPr>
              <w:spacing w:before="60" w:after="60" w:line="259" w:lineRule="auto"/>
              <w:ind w:left="165" w:hanging="142"/>
              <w:rPr>
                <w:sz w:val="16"/>
                <w:szCs w:val="16"/>
                <w:lang w:eastAsia="en-GB"/>
              </w:rPr>
            </w:pPr>
            <w:r w:rsidRPr="007F4CDC">
              <w:rPr>
                <w:sz w:val="16"/>
                <w:szCs w:val="16"/>
                <w:lang w:eastAsia="en-GB"/>
              </w:rPr>
              <w:t>Perceived trustworthiness of food actors</w:t>
            </w:r>
            <w:r w:rsidR="00C61023">
              <w:rPr>
                <w:sz w:val="16"/>
                <w:szCs w:val="16"/>
                <w:lang w:eastAsia="en-GB"/>
              </w:rPr>
              <w:t xml:space="preserve"> and system</w:t>
            </w:r>
            <w:r w:rsidR="00904102">
              <w:rPr>
                <w:sz w:val="16"/>
                <w:szCs w:val="16"/>
                <w:lang w:eastAsia="en-GB"/>
              </w:rPr>
              <w:t>s</w:t>
            </w:r>
            <w:r w:rsidR="00C61023">
              <w:rPr>
                <w:sz w:val="16"/>
                <w:szCs w:val="16"/>
                <w:lang w:eastAsia="en-GB"/>
              </w:rPr>
              <w:t xml:space="preserve"> </w:t>
            </w:r>
          </w:p>
        </w:tc>
        <w:tc>
          <w:tcPr>
            <w:tcW w:w="367" w:type="pct"/>
            <w:vAlign w:val="center"/>
          </w:tcPr>
          <w:p w14:paraId="185693DD" w14:textId="77777777" w:rsidR="007F4CDC" w:rsidRPr="007F4CDC" w:rsidRDefault="007F4CDC" w:rsidP="007F4CDC">
            <w:pPr>
              <w:spacing w:before="60" w:after="60"/>
              <w:ind w:left="-19"/>
              <w:rPr>
                <w:sz w:val="16"/>
                <w:szCs w:val="16"/>
                <w:lang w:eastAsia="en-GB"/>
              </w:rPr>
            </w:pPr>
            <w:r w:rsidRPr="007F4CDC">
              <w:rPr>
                <w:sz w:val="16"/>
                <w:szCs w:val="16"/>
                <w:lang w:eastAsia="en-GB"/>
              </w:rPr>
              <w:t>N/A</w:t>
            </w:r>
          </w:p>
        </w:tc>
        <w:tc>
          <w:tcPr>
            <w:tcW w:w="2212" w:type="pct"/>
            <w:gridSpan w:val="2"/>
            <w:shd w:val="clear" w:color="auto" w:fill="auto"/>
            <w:vAlign w:val="center"/>
          </w:tcPr>
          <w:p w14:paraId="4C733D1B" w14:textId="17C62CD7" w:rsidR="007F4CDC" w:rsidRPr="007F4CDC" w:rsidRDefault="007F4CDC" w:rsidP="007F4CDC">
            <w:pPr>
              <w:numPr>
                <w:ilvl w:val="0"/>
                <w:numId w:val="33"/>
              </w:numPr>
              <w:spacing w:before="60" w:after="60" w:line="259" w:lineRule="auto"/>
              <w:ind w:left="180" w:hanging="141"/>
              <w:contextualSpacing/>
              <w:rPr>
                <w:sz w:val="16"/>
                <w:szCs w:val="16"/>
                <w:lang w:eastAsia="en-GB"/>
              </w:rPr>
            </w:pPr>
            <w:r w:rsidRPr="007F4CDC">
              <w:rPr>
                <w:sz w:val="16"/>
                <w:szCs w:val="16"/>
                <w:lang w:eastAsia="en-GB"/>
              </w:rPr>
              <w:t xml:space="preserve">Trust and distrust </w:t>
            </w:r>
            <w:r w:rsidR="00904102">
              <w:rPr>
                <w:sz w:val="16"/>
                <w:szCs w:val="16"/>
                <w:lang w:eastAsia="en-GB"/>
              </w:rPr>
              <w:t>of</w:t>
            </w:r>
            <w:r w:rsidRPr="007F4CDC">
              <w:rPr>
                <w:sz w:val="16"/>
                <w:szCs w:val="16"/>
                <w:lang w:eastAsia="en-GB"/>
              </w:rPr>
              <w:t xml:space="preserve"> the food system, a much wider concept than trust in food </w:t>
            </w:r>
            <w:proofErr w:type="spellStart"/>
            <w:r w:rsidRPr="007F4CDC">
              <w:rPr>
                <w:sz w:val="16"/>
                <w:szCs w:val="16"/>
                <w:lang w:eastAsia="en-GB"/>
              </w:rPr>
              <w:t>labeling</w:t>
            </w:r>
            <w:proofErr w:type="spellEnd"/>
            <w:r w:rsidRPr="007F4CDC">
              <w:rPr>
                <w:sz w:val="16"/>
                <w:szCs w:val="16"/>
                <w:lang w:eastAsia="en-GB"/>
              </w:rPr>
              <w:t xml:space="preserve">, </w:t>
            </w:r>
            <w:r w:rsidR="00904102">
              <w:rPr>
                <w:sz w:val="16"/>
                <w:szCs w:val="16"/>
                <w:lang w:eastAsia="en-GB"/>
              </w:rPr>
              <w:t>wa</w:t>
            </w:r>
            <w:r w:rsidRPr="007F4CDC">
              <w:rPr>
                <w:sz w:val="16"/>
                <w:szCs w:val="16"/>
                <w:lang w:eastAsia="en-GB"/>
              </w:rPr>
              <w:t>s a determinant of consumption values of organic food and</w:t>
            </w:r>
            <w:r w:rsidR="00904102">
              <w:rPr>
                <w:sz w:val="16"/>
                <w:szCs w:val="16"/>
                <w:lang w:eastAsia="en-GB"/>
              </w:rPr>
              <w:t>,</w:t>
            </w:r>
            <w:r w:rsidRPr="007F4CDC">
              <w:rPr>
                <w:sz w:val="16"/>
                <w:szCs w:val="16"/>
                <w:lang w:eastAsia="en-GB"/>
              </w:rPr>
              <w:t xml:space="preserve"> therefore</w:t>
            </w:r>
            <w:r w:rsidR="00904102">
              <w:rPr>
                <w:sz w:val="16"/>
                <w:szCs w:val="16"/>
                <w:lang w:eastAsia="en-GB"/>
              </w:rPr>
              <w:t>,</w:t>
            </w:r>
            <w:r w:rsidRPr="007F4CDC">
              <w:rPr>
                <w:sz w:val="16"/>
                <w:szCs w:val="16"/>
                <w:lang w:eastAsia="en-GB"/>
              </w:rPr>
              <w:t xml:space="preserve"> a determinant of organic food choice</w:t>
            </w:r>
            <w:r w:rsidR="00904102">
              <w:rPr>
                <w:sz w:val="16"/>
                <w:szCs w:val="16"/>
                <w:lang w:eastAsia="en-GB"/>
              </w:rPr>
              <w:t>.</w:t>
            </w:r>
          </w:p>
          <w:p w14:paraId="7BFC1B02" w14:textId="28B2FD9D" w:rsidR="007F4CDC" w:rsidRPr="007F4CDC" w:rsidRDefault="007F4CDC" w:rsidP="007F4CDC">
            <w:pPr>
              <w:numPr>
                <w:ilvl w:val="0"/>
                <w:numId w:val="33"/>
              </w:numPr>
              <w:spacing w:before="60" w:after="60" w:line="259" w:lineRule="auto"/>
              <w:ind w:left="180" w:hanging="141"/>
              <w:contextualSpacing/>
              <w:rPr>
                <w:sz w:val="16"/>
                <w:szCs w:val="16"/>
                <w:lang w:eastAsia="en-GB"/>
              </w:rPr>
            </w:pPr>
            <w:r w:rsidRPr="007F4CDC">
              <w:rPr>
                <w:sz w:val="16"/>
                <w:szCs w:val="16"/>
                <w:lang w:eastAsia="en-GB"/>
              </w:rPr>
              <w:t xml:space="preserve">There </w:t>
            </w:r>
            <w:r w:rsidR="00904102">
              <w:rPr>
                <w:sz w:val="16"/>
                <w:szCs w:val="16"/>
                <w:lang w:eastAsia="en-GB"/>
              </w:rPr>
              <w:t>wa</w:t>
            </w:r>
            <w:r w:rsidRPr="007F4CDC">
              <w:rPr>
                <w:sz w:val="16"/>
                <w:szCs w:val="16"/>
                <w:lang w:eastAsia="en-GB"/>
              </w:rPr>
              <w:t>s a direct link between perceived consumption values, trust in the whole food system and food choice decision</w:t>
            </w:r>
            <w:r w:rsidR="00904102">
              <w:rPr>
                <w:sz w:val="16"/>
                <w:szCs w:val="16"/>
                <w:lang w:eastAsia="en-GB"/>
              </w:rPr>
              <w:t>.</w:t>
            </w:r>
          </w:p>
          <w:p w14:paraId="11A512A4" w14:textId="75B82AC7" w:rsidR="007F4CDC" w:rsidRPr="007F4CDC" w:rsidRDefault="007F4CDC" w:rsidP="007F4CDC">
            <w:pPr>
              <w:numPr>
                <w:ilvl w:val="0"/>
                <w:numId w:val="33"/>
              </w:numPr>
              <w:spacing w:before="60" w:after="60" w:line="259" w:lineRule="auto"/>
              <w:ind w:left="180" w:hanging="141"/>
              <w:contextualSpacing/>
              <w:rPr>
                <w:sz w:val="16"/>
                <w:szCs w:val="16"/>
                <w:lang w:eastAsia="en-GB"/>
              </w:rPr>
            </w:pPr>
            <w:r w:rsidRPr="007F4CDC">
              <w:rPr>
                <w:sz w:val="16"/>
                <w:szCs w:val="16"/>
                <w:lang w:eastAsia="en-GB"/>
              </w:rPr>
              <w:t xml:space="preserve">Different strategies </w:t>
            </w:r>
            <w:r w:rsidR="00904102">
              <w:rPr>
                <w:sz w:val="16"/>
                <w:szCs w:val="16"/>
                <w:lang w:eastAsia="en-GB"/>
              </w:rPr>
              <w:t xml:space="preserve">were </w:t>
            </w:r>
            <w:r w:rsidRPr="007F4CDC">
              <w:rPr>
                <w:sz w:val="16"/>
                <w:szCs w:val="16"/>
                <w:lang w:eastAsia="en-GB"/>
              </w:rPr>
              <w:t>used by regular buyers (actively seeking information), occasional buyers (rel</w:t>
            </w:r>
            <w:r w:rsidR="00904102">
              <w:rPr>
                <w:sz w:val="16"/>
                <w:szCs w:val="16"/>
                <w:lang w:eastAsia="en-GB"/>
              </w:rPr>
              <w:t>iance</w:t>
            </w:r>
            <w:r w:rsidRPr="007F4CDC">
              <w:rPr>
                <w:sz w:val="16"/>
                <w:szCs w:val="16"/>
                <w:lang w:eastAsia="en-GB"/>
              </w:rPr>
              <w:t xml:space="preserve"> on social control mechanism</w:t>
            </w:r>
            <w:r w:rsidR="004D561C">
              <w:rPr>
                <w:sz w:val="16"/>
                <w:szCs w:val="16"/>
                <w:lang w:eastAsia="en-GB"/>
              </w:rPr>
              <w:t>s</w:t>
            </w:r>
            <w:r w:rsidRPr="007F4CDC">
              <w:rPr>
                <w:sz w:val="16"/>
                <w:szCs w:val="16"/>
                <w:lang w:eastAsia="en-GB"/>
              </w:rPr>
              <w:t>), and non-buyers (perceived knowledge sufficiency) to cope with their lack of trust in the food system</w:t>
            </w:r>
            <w:r w:rsidR="004D561C">
              <w:rPr>
                <w:sz w:val="16"/>
                <w:szCs w:val="16"/>
                <w:lang w:eastAsia="en-GB"/>
              </w:rPr>
              <w:t>.</w:t>
            </w:r>
          </w:p>
        </w:tc>
      </w:tr>
    </w:tbl>
    <w:p w14:paraId="611A6DCC" w14:textId="417DDAD8" w:rsidR="003A76F9" w:rsidRPr="00545EDA" w:rsidRDefault="003A76F9">
      <w:pPr>
        <w:jc w:val="both"/>
        <w:rPr>
          <w:lang w:val="en-US"/>
        </w:rPr>
        <w:sectPr w:rsidR="003A76F9" w:rsidRPr="00545EDA" w:rsidSect="00C741E4">
          <w:pgSz w:w="16838" w:h="11906" w:orient="landscape"/>
          <w:pgMar w:top="1440" w:right="1440" w:bottom="1440" w:left="1440" w:header="709" w:footer="709" w:gutter="0"/>
          <w:cols w:space="708"/>
          <w:docGrid w:linePitch="360"/>
        </w:sectPr>
      </w:pPr>
    </w:p>
    <w:p w14:paraId="7BD9A622" w14:textId="7F62689E" w:rsidR="00896654" w:rsidRPr="00545EDA" w:rsidRDefault="00896654" w:rsidP="00C741E4">
      <w:pPr>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3621"/>
        <w:gridCol w:w="1310"/>
        <w:gridCol w:w="1901"/>
      </w:tblGrid>
      <w:tr w:rsidR="00455A39" w:rsidRPr="00134519" w14:paraId="54F82EB7" w14:textId="77777777" w:rsidTr="00FA3287">
        <w:tc>
          <w:tcPr>
            <w:tcW w:w="9018" w:type="dxa"/>
            <w:gridSpan w:val="4"/>
            <w:tcBorders>
              <w:bottom w:val="single" w:sz="4" w:space="0" w:color="auto"/>
            </w:tcBorders>
            <w:vAlign w:val="center"/>
          </w:tcPr>
          <w:p w14:paraId="156B6B18" w14:textId="1F835625" w:rsidR="00455A39" w:rsidRPr="00134519" w:rsidRDefault="00455A39" w:rsidP="00C741E4">
            <w:pPr>
              <w:spacing w:before="120" w:after="120"/>
              <w:jc w:val="both"/>
              <w:rPr>
                <w:b/>
              </w:rPr>
            </w:pPr>
            <w:r w:rsidRPr="00134519">
              <w:rPr>
                <w:b/>
              </w:rPr>
              <w:t xml:space="preserve">Table </w:t>
            </w:r>
            <w:r w:rsidR="00637293">
              <w:rPr>
                <w:b/>
              </w:rPr>
              <w:t>3</w:t>
            </w:r>
            <w:r w:rsidRPr="00134519">
              <w:rPr>
                <w:b/>
              </w:rPr>
              <w:t xml:space="preserve">: Demographic </w:t>
            </w:r>
            <w:r w:rsidR="008E0D54" w:rsidRPr="00134519">
              <w:rPr>
                <w:b/>
              </w:rPr>
              <w:t>p</w:t>
            </w:r>
            <w:r w:rsidRPr="00134519">
              <w:rPr>
                <w:b/>
              </w:rPr>
              <w:t>rofile</w:t>
            </w:r>
            <w:r w:rsidR="008E0D54" w:rsidRPr="00134519">
              <w:rPr>
                <w:b/>
              </w:rPr>
              <w:t xml:space="preserve"> </w:t>
            </w:r>
            <w:r w:rsidR="00E84D98">
              <w:rPr>
                <w:b/>
              </w:rPr>
              <w:t>(N=447)</w:t>
            </w:r>
          </w:p>
        </w:tc>
      </w:tr>
      <w:tr w:rsidR="00455A39" w:rsidRPr="00134519" w14:paraId="1F96F30C" w14:textId="77777777" w:rsidTr="00FA3287">
        <w:tc>
          <w:tcPr>
            <w:tcW w:w="2186" w:type="dxa"/>
            <w:tcBorders>
              <w:top w:val="single" w:sz="4" w:space="0" w:color="auto"/>
              <w:left w:val="nil"/>
              <w:bottom w:val="single" w:sz="4" w:space="0" w:color="auto"/>
              <w:right w:val="nil"/>
            </w:tcBorders>
            <w:vAlign w:val="center"/>
          </w:tcPr>
          <w:p w14:paraId="502508C2" w14:textId="77777777" w:rsidR="00455A39" w:rsidRPr="00134519" w:rsidRDefault="00455A39" w:rsidP="00C741E4">
            <w:pPr>
              <w:jc w:val="both"/>
              <w:rPr>
                <w:b/>
              </w:rPr>
            </w:pPr>
            <w:r w:rsidRPr="00134519">
              <w:rPr>
                <w:b/>
              </w:rPr>
              <w:t>Demographic</w:t>
            </w:r>
          </w:p>
        </w:tc>
        <w:tc>
          <w:tcPr>
            <w:tcW w:w="3621" w:type="dxa"/>
            <w:tcBorders>
              <w:top w:val="single" w:sz="4" w:space="0" w:color="auto"/>
              <w:left w:val="nil"/>
              <w:bottom w:val="single" w:sz="4" w:space="0" w:color="auto"/>
              <w:right w:val="nil"/>
            </w:tcBorders>
            <w:vAlign w:val="center"/>
          </w:tcPr>
          <w:p w14:paraId="37CDD1FE" w14:textId="77777777" w:rsidR="00455A39" w:rsidRPr="00134519" w:rsidRDefault="00455A39" w:rsidP="00C741E4">
            <w:pPr>
              <w:jc w:val="both"/>
              <w:rPr>
                <w:b/>
              </w:rPr>
            </w:pPr>
            <w:r w:rsidRPr="00134519">
              <w:rPr>
                <w:b/>
              </w:rPr>
              <w:t>Range</w:t>
            </w:r>
          </w:p>
        </w:tc>
        <w:tc>
          <w:tcPr>
            <w:tcW w:w="1310" w:type="dxa"/>
            <w:tcBorders>
              <w:top w:val="single" w:sz="4" w:space="0" w:color="auto"/>
              <w:left w:val="nil"/>
              <w:bottom w:val="single" w:sz="4" w:space="0" w:color="auto"/>
              <w:right w:val="nil"/>
            </w:tcBorders>
            <w:vAlign w:val="center"/>
          </w:tcPr>
          <w:p w14:paraId="6DFDDD1B" w14:textId="77777777" w:rsidR="00455A39" w:rsidRPr="00134519" w:rsidRDefault="00455A39" w:rsidP="00C741E4">
            <w:pPr>
              <w:autoSpaceDE w:val="0"/>
              <w:autoSpaceDN w:val="0"/>
              <w:adjustRightInd w:val="0"/>
              <w:jc w:val="both"/>
              <w:rPr>
                <w:b/>
              </w:rPr>
            </w:pPr>
            <w:r w:rsidRPr="00134519">
              <w:rPr>
                <w:b/>
              </w:rPr>
              <w:t>Frequency</w:t>
            </w:r>
          </w:p>
        </w:tc>
        <w:tc>
          <w:tcPr>
            <w:tcW w:w="1901" w:type="dxa"/>
            <w:tcBorders>
              <w:top w:val="single" w:sz="4" w:space="0" w:color="auto"/>
              <w:left w:val="nil"/>
              <w:bottom w:val="single" w:sz="4" w:space="0" w:color="auto"/>
              <w:right w:val="nil"/>
            </w:tcBorders>
            <w:vAlign w:val="center"/>
          </w:tcPr>
          <w:p w14:paraId="3F183ADC" w14:textId="7BFED5AD" w:rsidR="00455A39" w:rsidRPr="00134519" w:rsidRDefault="00455A39" w:rsidP="00C741E4">
            <w:pPr>
              <w:autoSpaceDE w:val="0"/>
              <w:autoSpaceDN w:val="0"/>
              <w:adjustRightInd w:val="0"/>
              <w:jc w:val="both"/>
              <w:rPr>
                <w:b/>
              </w:rPr>
            </w:pPr>
            <w:r w:rsidRPr="00134519">
              <w:rPr>
                <w:b/>
              </w:rPr>
              <w:t xml:space="preserve">Percentage </w:t>
            </w:r>
            <w:r w:rsidR="008E0D54" w:rsidRPr="00134519">
              <w:rPr>
                <w:b/>
              </w:rPr>
              <w:t>(</w:t>
            </w:r>
            <w:r w:rsidRPr="00134519">
              <w:rPr>
                <w:b/>
              </w:rPr>
              <w:t>%</w:t>
            </w:r>
            <w:r w:rsidR="008E0D54" w:rsidRPr="00134519">
              <w:rPr>
                <w:b/>
              </w:rPr>
              <w:t>)</w:t>
            </w:r>
          </w:p>
        </w:tc>
      </w:tr>
      <w:tr w:rsidR="00455A39" w:rsidRPr="00134519" w14:paraId="270DB9AD" w14:textId="77777777" w:rsidTr="00FA3287">
        <w:tc>
          <w:tcPr>
            <w:tcW w:w="9018" w:type="dxa"/>
            <w:gridSpan w:val="4"/>
            <w:tcBorders>
              <w:top w:val="single" w:sz="4" w:space="0" w:color="auto"/>
            </w:tcBorders>
            <w:vAlign w:val="center"/>
          </w:tcPr>
          <w:p w14:paraId="7CF6E720" w14:textId="77777777" w:rsidR="00455A39" w:rsidRPr="00134519" w:rsidRDefault="00455A39" w:rsidP="00C741E4">
            <w:pPr>
              <w:jc w:val="both"/>
            </w:pPr>
          </w:p>
        </w:tc>
      </w:tr>
      <w:tr w:rsidR="00455A39" w:rsidRPr="00134519" w14:paraId="7538AD15" w14:textId="77777777" w:rsidTr="00FA3287">
        <w:tc>
          <w:tcPr>
            <w:tcW w:w="2186" w:type="dxa"/>
            <w:vMerge w:val="restart"/>
            <w:vAlign w:val="center"/>
          </w:tcPr>
          <w:p w14:paraId="5498EFD9" w14:textId="77777777" w:rsidR="00455A39" w:rsidRPr="00134519" w:rsidRDefault="00455A39" w:rsidP="00C741E4">
            <w:pPr>
              <w:jc w:val="both"/>
            </w:pPr>
            <w:r w:rsidRPr="00134519">
              <w:t xml:space="preserve">Gender </w:t>
            </w:r>
          </w:p>
        </w:tc>
        <w:tc>
          <w:tcPr>
            <w:tcW w:w="3621" w:type="dxa"/>
            <w:vAlign w:val="center"/>
          </w:tcPr>
          <w:p w14:paraId="0A36350C" w14:textId="77777777" w:rsidR="00455A39" w:rsidRPr="00134519" w:rsidRDefault="00455A39" w:rsidP="00C741E4">
            <w:pPr>
              <w:pStyle w:val="NormalWeb"/>
              <w:snapToGrid w:val="0"/>
              <w:spacing w:after="0" w:afterAutospacing="0"/>
              <w:jc w:val="both"/>
            </w:pPr>
            <w:r w:rsidRPr="00134519">
              <w:t>Male</w:t>
            </w:r>
          </w:p>
        </w:tc>
        <w:tc>
          <w:tcPr>
            <w:tcW w:w="1310" w:type="dxa"/>
          </w:tcPr>
          <w:p w14:paraId="5C9DBF56" w14:textId="77777777" w:rsidR="00455A39" w:rsidRPr="00134519" w:rsidRDefault="00455A39" w:rsidP="00C741E4">
            <w:pPr>
              <w:jc w:val="both"/>
            </w:pPr>
            <w:r w:rsidRPr="00134519">
              <w:t>114</w:t>
            </w:r>
          </w:p>
        </w:tc>
        <w:tc>
          <w:tcPr>
            <w:tcW w:w="1901" w:type="dxa"/>
          </w:tcPr>
          <w:p w14:paraId="2AC22601" w14:textId="28FFDF4C" w:rsidR="00455A39" w:rsidRPr="00134519" w:rsidRDefault="00455A39" w:rsidP="00134519">
            <w:pPr>
              <w:jc w:val="center"/>
            </w:pPr>
            <w:r w:rsidRPr="00134519">
              <w:t>25.5</w:t>
            </w:r>
            <w:r w:rsidR="00E84D98">
              <w:t>0</w:t>
            </w:r>
          </w:p>
        </w:tc>
      </w:tr>
      <w:tr w:rsidR="00455A39" w:rsidRPr="00134519" w14:paraId="7529867F" w14:textId="77777777" w:rsidTr="00FA3287">
        <w:tc>
          <w:tcPr>
            <w:tcW w:w="2186" w:type="dxa"/>
            <w:vMerge/>
            <w:vAlign w:val="center"/>
          </w:tcPr>
          <w:p w14:paraId="1A54EBBA" w14:textId="77777777" w:rsidR="00455A39" w:rsidRPr="00134519" w:rsidRDefault="00455A39" w:rsidP="00C741E4">
            <w:pPr>
              <w:jc w:val="both"/>
            </w:pPr>
          </w:p>
        </w:tc>
        <w:tc>
          <w:tcPr>
            <w:tcW w:w="3621" w:type="dxa"/>
            <w:vAlign w:val="center"/>
          </w:tcPr>
          <w:p w14:paraId="46E40407" w14:textId="77777777" w:rsidR="00455A39" w:rsidRPr="00134519" w:rsidRDefault="00455A39" w:rsidP="00C741E4">
            <w:pPr>
              <w:pStyle w:val="NormalWeb"/>
              <w:snapToGrid w:val="0"/>
              <w:spacing w:after="0" w:afterAutospacing="0"/>
              <w:jc w:val="both"/>
            </w:pPr>
            <w:r w:rsidRPr="00134519">
              <w:t>Female</w:t>
            </w:r>
          </w:p>
        </w:tc>
        <w:tc>
          <w:tcPr>
            <w:tcW w:w="1310" w:type="dxa"/>
          </w:tcPr>
          <w:p w14:paraId="347B68FE" w14:textId="77777777" w:rsidR="00455A39" w:rsidRPr="00134519" w:rsidRDefault="00455A39" w:rsidP="00C741E4">
            <w:pPr>
              <w:jc w:val="both"/>
            </w:pPr>
            <w:r w:rsidRPr="00134519">
              <w:t>331</w:t>
            </w:r>
          </w:p>
        </w:tc>
        <w:tc>
          <w:tcPr>
            <w:tcW w:w="1901" w:type="dxa"/>
          </w:tcPr>
          <w:p w14:paraId="7D77BA0D" w14:textId="31E7D84D" w:rsidR="00455A39" w:rsidRPr="00134519" w:rsidRDefault="00455A39" w:rsidP="00134519">
            <w:pPr>
              <w:jc w:val="center"/>
            </w:pPr>
            <w:r w:rsidRPr="00134519">
              <w:t>74.0</w:t>
            </w:r>
            <w:r w:rsidR="00E84D98">
              <w:t>5</w:t>
            </w:r>
          </w:p>
        </w:tc>
      </w:tr>
      <w:tr w:rsidR="00455A39" w:rsidRPr="00134519" w14:paraId="4C2FDDA7" w14:textId="77777777" w:rsidTr="00FA3287">
        <w:tc>
          <w:tcPr>
            <w:tcW w:w="2186" w:type="dxa"/>
            <w:vMerge/>
            <w:vAlign w:val="center"/>
          </w:tcPr>
          <w:p w14:paraId="5519A70D" w14:textId="77777777" w:rsidR="00455A39" w:rsidRPr="00134519" w:rsidRDefault="00455A39" w:rsidP="00C741E4">
            <w:pPr>
              <w:jc w:val="both"/>
            </w:pPr>
          </w:p>
        </w:tc>
        <w:tc>
          <w:tcPr>
            <w:tcW w:w="3621" w:type="dxa"/>
            <w:vAlign w:val="center"/>
          </w:tcPr>
          <w:p w14:paraId="542A93BC" w14:textId="7D547C0B" w:rsidR="00455A39" w:rsidRPr="00134519" w:rsidRDefault="00F76788" w:rsidP="00C741E4">
            <w:pPr>
              <w:pStyle w:val="NormalWeb"/>
              <w:snapToGrid w:val="0"/>
              <w:spacing w:after="0" w:afterAutospacing="0"/>
              <w:jc w:val="both"/>
            </w:pPr>
            <w:r w:rsidRPr="00134519">
              <w:t>Other</w:t>
            </w:r>
          </w:p>
        </w:tc>
        <w:tc>
          <w:tcPr>
            <w:tcW w:w="1310" w:type="dxa"/>
          </w:tcPr>
          <w:p w14:paraId="0072705D" w14:textId="77777777" w:rsidR="00455A39" w:rsidRPr="00134519" w:rsidRDefault="00455A39" w:rsidP="00C741E4">
            <w:pPr>
              <w:jc w:val="both"/>
            </w:pPr>
            <w:r w:rsidRPr="00134519">
              <w:t>2</w:t>
            </w:r>
          </w:p>
        </w:tc>
        <w:tc>
          <w:tcPr>
            <w:tcW w:w="1901" w:type="dxa"/>
          </w:tcPr>
          <w:p w14:paraId="414D43D3" w14:textId="75F16CEF" w:rsidR="00455A39" w:rsidRPr="00134519" w:rsidRDefault="00455A39" w:rsidP="00134519">
            <w:pPr>
              <w:jc w:val="center"/>
            </w:pPr>
            <w:r w:rsidRPr="00134519">
              <w:t>0.4</w:t>
            </w:r>
            <w:r w:rsidR="00E84D98">
              <w:t>5</w:t>
            </w:r>
          </w:p>
        </w:tc>
      </w:tr>
      <w:tr w:rsidR="00455A39" w:rsidRPr="00134519" w14:paraId="2444765B" w14:textId="77777777" w:rsidTr="00FA3287">
        <w:tc>
          <w:tcPr>
            <w:tcW w:w="9018" w:type="dxa"/>
            <w:gridSpan w:val="4"/>
            <w:vAlign w:val="center"/>
          </w:tcPr>
          <w:p w14:paraId="63573977" w14:textId="77777777" w:rsidR="00455A39" w:rsidRPr="00134519" w:rsidRDefault="00455A39" w:rsidP="00134519">
            <w:pPr>
              <w:jc w:val="center"/>
            </w:pPr>
          </w:p>
        </w:tc>
      </w:tr>
      <w:tr w:rsidR="00FA3287" w:rsidRPr="00134519" w14:paraId="3026E0AE" w14:textId="77777777" w:rsidTr="00FA3287">
        <w:tc>
          <w:tcPr>
            <w:tcW w:w="2186" w:type="dxa"/>
            <w:vMerge w:val="restart"/>
            <w:vAlign w:val="center"/>
          </w:tcPr>
          <w:p w14:paraId="717D38A7" w14:textId="77777777" w:rsidR="00FA3287" w:rsidRPr="00134519" w:rsidRDefault="00FA3287" w:rsidP="00FA3287">
            <w:pPr>
              <w:pStyle w:val="NormalWeb"/>
              <w:snapToGrid w:val="0"/>
              <w:spacing w:after="0" w:afterAutospacing="0"/>
              <w:jc w:val="both"/>
            </w:pPr>
            <w:r w:rsidRPr="00134519">
              <w:t>Age</w:t>
            </w:r>
          </w:p>
        </w:tc>
        <w:tc>
          <w:tcPr>
            <w:tcW w:w="3621" w:type="dxa"/>
          </w:tcPr>
          <w:p w14:paraId="6BF35653" w14:textId="77777777" w:rsidR="00FA3287" w:rsidRPr="00134519" w:rsidRDefault="00FA3287" w:rsidP="00FA3287">
            <w:pPr>
              <w:pStyle w:val="NormalWeb"/>
              <w:snapToGrid w:val="0"/>
              <w:spacing w:after="0" w:afterAutospacing="0"/>
              <w:jc w:val="both"/>
            </w:pPr>
            <w:r w:rsidRPr="00134519">
              <w:t>18-20</w:t>
            </w:r>
          </w:p>
        </w:tc>
        <w:tc>
          <w:tcPr>
            <w:tcW w:w="1310" w:type="dxa"/>
          </w:tcPr>
          <w:p w14:paraId="7143B180" w14:textId="77777777" w:rsidR="00FA3287" w:rsidRPr="00134519" w:rsidRDefault="00FA3287" w:rsidP="00FA3287">
            <w:pPr>
              <w:jc w:val="both"/>
            </w:pPr>
            <w:r w:rsidRPr="00134519">
              <w:t>16</w:t>
            </w:r>
          </w:p>
        </w:tc>
        <w:tc>
          <w:tcPr>
            <w:tcW w:w="1901" w:type="dxa"/>
          </w:tcPr>
          <w:p w14:paraId="4CFD6560" w14:textId="49ED0D40" w:rsidR="00FA3287" w:rsidRPr="00134519" w:rsidRDefault="00FA3287" w:rsidP="00FA3287">
            <w:pPr>
              <w:jc w:val="center"/>
            </w:pPr>
            <w:r w:rsidRPr="008403D4">
              <w:t>3.58</w:t>
            </w:r>
          </w:p>
        </w:tc>
      </w:tr>
      <w:tr w:rsidR="00FA3287" w:rsidRPr="00134519" w14:paraId="5BD8F1C7" w14:textId="77777777" w:rsidTr="00FA3287">
        <w:tc>
          <w:tcPr>
            <w:tcW w:w="2186" w:type="dxa"/>
            <w:vMerge/>
            <w:vAlign w:val="center"/>
          </w:tcPr>
          <w:p w14:paraId="5E862DA7" w14:textId="77777777" w:rsidR="00FA3287" w:rsidRPr="00134519" w:rsidRDefault="00FA3287" w:rsidP="00FA3287">
            <w:pPr>
              <w:jc w:val="both"/>
            </w:pPr>
          </w:p>
        </w:tc>
        <w:tc>
          <w:tcPr>
            <w:tcW w:w="3621" w:type="dxa"/>
          </w:tcPr>
          <w:p w14:paraId="5C925395" w14:textId="77777777" w:rsidR="00FA3287" w:rsidRPr="00134519" w:rsidRDefault="00FA3287" w:rsidP="00FA3287">
            <w:pPr>
              <w:pStyle w:val="NormalWeb"/>
              <w:snapToGrid w:val="0"/>
              <w:spacing w:after="0" w:afterAutospacing="0"/>
              <w:jc w:val="both"/>
            </w:pPr>
            <w:r w:rsidRPr="00134519">
              <w:t>21-30</w:t>
            </w:r>
          </w:p>
        </w:tc>
        <w:tc>
          <w:tcPr>
            <w:tcW w:w="1310" w:type="dxa"/>
          </w:tcPr>
          <w:p w14:paraId="749D54E4" w14:textId="77777777" w:rsidR="00FA3287" w:rsidRPr="00134519" w:rsidRDefault="00FA3287" w:rsidP="00FA3287">
            <w:pPr>
              <w:jc w:val="both"/>
            </w:pPr>
            <w:r w:rsidRPr="00134519">
              <w:t>128</w:t>
            </w:r>
          </w:p>
        </w:tc>
        <w:tc>
          <w:tcPr>
            <w:tcW w:w="1901" w:type="dxa"/>
          </w:tcPr>
          <w:p w14:paraId="52CE9FE5" w14:textId="262236FB" w:rsidR="00FA3287" w:rsidRPr="00134519" w:rsidRDefault="00FA3287" w:rsidP="00FA3287">
            <w:pPr>
              <w:jc w:val="center"/>
            </w:pPr>
            <w:r w:rsidRPr="008403D4">
              <w:t>28.63</w:t>
            </w:r>
          </w:p>
        </w:tc>
      </w:tr>
      <w:tr w:rsidR="00FA3287" w:rsidRPr="00134519" w14:paraId="296743BC" w14:textId="77777777" w:rsidTr="00FA3287">
        <w:tc>
          <w:tcPr>
            <w:tcW w:w="2186" w:type="dxa"/>
            <w:vMerge/>
            <w:vAlign w:val="center"/>
          </w:tcPr>
          <w:p w14:paraId="2CC0341D" w14:textId="77777777" w:rsidR="00FA3287" w:rsidRPr="00134519" w:rsidRDefault="00FA3287" w:rsidP="00FA3287">
            <w:pPr>
              <w:jc w:val="both"/>
            </w:pPr>
          </w:p>
        </w:tc>
        <w:tc>
          <w:tcPr>
            <w:tcW w:w="3621" w:type="dxa"/>
          </w:tcPr>
          <w:p w14:paraId="649C07B0" w14:textId="77777777" w:rsidR="00FA3287" w:rsidRPr="00134519" w:rsidRDefault="00FA3287" w:rsidP="00FA3287">
            <w:pPr>
              <w:pStyle w:val="NormalWeb"/>
              <w:snapToGrid w:val="0"/>
              <w:spacing w:after="0" w:afterAutospacing="0"/>
              <w:jc w:val="both"/>
            </w:pPr>
            <w:r w:rsidRPr="00134519">
              <w:t>31-40</w:t>
            </w:r>
          </w:p>
        </w:tc>
        <w:tc>
          <w:tcPr>
            <w:tcW w:w="1310" w:type="dxa"/>
          </w:tcPr>
          <w:p w14:paraId="50DFCBE5" w14:textId="77777777" w:rsidR="00FA3287" w:rsidRPr="00134519" w:rsidRDefault="00FA3287" w:rsidP="00FA3287">
            <w:pPr>
              <w:jc w:val="both"/>
            </w:pPr>
            <w:r w:rsidRPr="00134519">
              <w:t>135</w:t>
            </w:r>
          </w:p>
        </w:tc>
        <w:tc>
          <w:tcPr>
            <w:tcW w:w="1901" w:type="dxa"/>
          </w:tcPr>
          <w:p w14:paraId="349DEBAE" w14:textId="09A3EFC9" w:rsidR="00FA3287" w:rsidRPr="00134519" w:rsidRDefault="00FA3287" w:rsidP="00FA3287">
            <w:pPr>
              <w:jc w:val="center"/>
            </w:pPr>
            <w:r w:rsidRPr="008403D4">
              <w:t>30.20</w:t>
            </w:r>
          </w:p>
        </w:tc>
      </w:tr>
      <w:tr w:rsidR="00FA3287" w:rsidRPr="00134519" w14:paraId="03E2BA36" w14:textId="77777777" w:rsidTr="00FA3287">
        <w:tc>
          <w:tcPr>
            <w:tcW w:w="2186" w:type="dxa"/>
            <w:vMerge/>
            <w:vAlign w:val="center"/>
          </w:tcPr>
          <w:p w14:paraId="799E4EBF" w14:textId="77777777" w:rsidR="00FA3287" w:rsidRPr="00134519" w:rsidRDefault="00FA3287" w:rsidP="00FA3287">
            <w:pPr>
              <w:jc w:val="both"/>
            </w:pPr>
          </w:p>
        </w:tc>
        <w:tc>
          <w:tcPr>
            <w:tcW w:w="3621" w:type="dxa"/>
          </w:tcPr>
          <w:p w14:paraId="493FF238" w14:textId="77777777" w:rsidR="00FA3287" w:rsidRPr="00134519" w:rsidRDefault="00FA3287" w:rsidP="00FA3287">
            <w:pPr>
              <w:pStyle w:val="NormalWeb"/>
              <w:snapToGrid w:val="0"/>
              <w:spacing w:after="0" w:afterAutospacing="0"/>
              <w:jc w:val="both"/>
            </w:pPr>
            <w:r w:rsidRPr="00134519">
              <w:t>41-50</w:t>
            </w:r>
          </w:p>
        </w:tc>
        <w:tc>
          <w:tcPr>
            <w:tcW w:w="1310" w:type="dxa"/>
          </w:tcPr>
          <w:p w14:paraId="353C197F" w14:textId="77777777" w:rsidR="00FA3287" w:rsidRPr="00134519" w:rsidRDefault="00FA3287" w:rsidP="00FA3287">
            <w:pPr>
              <w:jc w:val="both"/>
            </w:pPr>
            <w:r w:rsidRPr="00134519">
              <w:t>92</w:t>
            </w:r>
          </w:p>
        </w:tc>
        <w:tc>
          <w:tcPr>
            <w:tcW w:w="1901" w:type="dxa"/>
          </w:tcPr>
          <w:p w14:paraId="5DAAFE18" w14:textId="7132B920" w:rsidR="00FA3287" w:rsidRPr="00134519" w:rsidRDefault="00FA3287" w:rsidP="00FA3287">
            <w:pPr>
              <w:jc w:val="center"/>
            </w:pPr>
            <w:r w:rsidRPr="008403D4">
              <w:t>20.58</w:t>
            </w:r>
          </w:p>
        </w:tc>
      </w:tr>
      <w:tr w:rsidR="00FA3287" w:rsidRPr="00134519" w14:paraId="6EC59555" w14:textId="77777777" w:rsidTr="00FA3287">
        <w:tc>
          <w:tcPr>
            <w:tcW w:w="2186" w:type="dxa"/>
            <w:vMerge/>
            <w:vAlign w:val="center"/>
          </w:tcPr>
          <w:p w14:paraId="2C0E54C7" w14:textId="77777777" w:rsidR="00FA3287" w:rsidRPr="00134519" w:rsidRDefault="00FA3287" w:rsidP="00FA3287">
            <w:pPr>
              <w:jc w:val="both"/>
            </w:pPr>
          </w:p>
        </w:tc>
        <w:tc>
          <w:tcPr>
            <w:tcW w:w="3621" w:type="dxa"/>
          </w:tcPr>
          <w:p w14:paraId="3CD721BF" w14:textId="77777777" w:rsidR="00FA3287" w:rsidRPr="00134519" w:rsidRDefault="00FA3287" w:rsidP="00FA3287">
            <w:pPr>
              <w:pStyle w:val="NormalWeb"/>
              <w:snapToGrid w:val="0"/>
              <w:spacing w:after="0" w:afterAutospacing="0"/>
              <w:jc w:val="both"/>
            </w:pPr>
            <w:r w:rsidRPr="00134519">
              <w:t>51-60</w:t>
            </w:r>
          </w:p>
        </w:tc>
        <w:tc>
          <w:tcPr>
            <w:tcW w:w="1310" w:type="dxa"/>
          </w:tcPr>
          <w:p w14:paraId="243672DB" w14:textId="77777777" w:rsidR="00FA3287" w:rsidRPr="00134519" w:rsidRDefault="00FA3287" w:rsidP="00FA3287">
            <w:pPr>
              <w:jc w:val="both"/>
            </w:pPr>
            <w:r w:rsidRPr="00134519">
              <w:t>56</w:t>
            </w:r>
          </w:p>
        </w:tc>
        <w:tc>
          <w:tcPr>
            <w:tcW w:w="1901" w:type="dxa"/>
          </w:tcPr>
          <w:p w14:paraId="57E10690" w14:textId="41F4E8ED" w:rsidR="00FA3287" w:rsidRPr="00134519" w:rsidRDefault="00FA3287" w:rsidP="00FA3287">
            <w:pPr>
              <w:jc w:val="center"/>
            </w:pPr>
            <w:r w:rsidRPr="008403D4">
              <w:t>12.53</w:t>
            </w:r>
          </w:p>
        </w:tc>
      </w:tr>
      <w:tr w:rsidR="00FA3287" w:rsidRPr="00134519" w14:paraId="596EB0D3" w14:textId="77777777" w:rsidTr="00FA3287">
        <w:tc>
          <w:tcPr>
            <w:tcW w:w="2186" w:type="dxa"/>
            <w:vMerge/>
            <w:vAlign w:val="center"/>
          </w:tcPr>
          <w:p w14:paraId="2CFEC19C" w14:textId="77777777" w:rsidR="00FA3287" w:rsidRPr="00134519" w:rsidRDefault="00FA3287" w:rsidP="00FA3287">
            <w:pPr>
              <w:jc w:val="both"/>
            </w:pPr>
          </w:p>
        </w:tc>
        <w:tc>
          <w:tcPr>
            <w:tcW w:w="3621" w:type="dxa"/>
          </w:tcPr>
          <w:p w14:paraId="44564E85" w14:textId="77777777" w:rsidR="00FA3287" w:rsidRPr="00134519" w:rsidRDefault="00FA3287" w:rsidP="00FA3287">
            <w:pPr>
              <w:pStyle w:val="NormalWeb"/>
              <w:snapToGrid w:val="0"/>
              <w:spacing w:after="0" w:afterAutospacing="0"/>
              <w:jc w:val="both"/>
            </w:pPr>
            <w:r w:rsidRPr="00134519">
              <w:t>61-70</w:t>
            </w:r>
          </w:p>
        </w:tc>
        <w:tc>
          <w:tcPr>
            <w:tcW w:w="1310" w:type="dxa"/>
          </w:tcPr>
          <w:p w14:paraId="3E0F1DC8" w14:textId="77777777" w:rsidR="00FA3287" w:rsidRPr="00134519" w:rsidRDefault="00FA3287" w:rsidP="00FA3287">
            <w:pPr>
              <w:jc w:val="both"/>
            </w:pPr>
            <w:r w:rsidRPr="00134519">
              <w:t>18</w:t>
            </w:r>
          </w:p>
        </w:tc>
        <w:tc>
          <w:tcPr>
            <w:tcW w:w="1901" w:type="dxa"/>
          </w:tcPr>
          <w:p w14:paraId="64F656D9" w14:textId="6B989FF1" w:rsidR="00FA3287" w:rsidRPr="00134519" w:rsidRDefault="00FA3287" w:rsidP="00FA3287">
            <w:pPr>
              <w:jc w:val="center"/>
            </w:pPr>
            <w:r w:rsidRPr="008403D4">
              <w:t>4.03</w:t>
            </w:r>
          </w:p>
        </w:tc>
      </w:tr>
      <w:tr w:rsidR="00FA3287" w:rsidRPr="00134519" w14:paraId="202D9E13" w14:textId="77777777" w:rsidTr="00FA3287">
        <w:tc>
          <w:tcPr>
            <w:tcW w:w="2186" w:type="dxa"/>
            <w:vMerge/>
            <w:vAlign w:val="center"/>
          </w:tcPr>
          <w:p w14:paraId="0682815F" w14:textId="77777777" w:rsidR="00FA3287" w:rsidRPr="00134519" w:rsidRDefault="00FA3287" w:rsidP="00FA3287">
            <w:pPr>
              <w:jc w:val="both"/>
            </w:pPr>
          </w:p>
        </w:tc>
        <w:tc>
          <w:tcPr>
            <w:tcW w:w="3621" w:type="dxa"/>
          </w:tcPr>
          <w:p w14:paraId="57A9D082" w14:textId="77777777" w:rsidR="00FA3287" w:rsidRPr="00134519" w:rsidRDefault="00FA3287" w:rsidP="00FA3287">
            <w:pPr>
              <w:pStyle w:val="NormalWeb"/>
              <w:snapToGrid w:val="0"/>
              <w:spacing w:after="0" w:afterAutospacing="0"/>
              <w:jc w:val="both"/>
            </w:pPr>
            <w:r w:rsidRPr="00134519">
              <w:t>71-80</w:t>
            </w:r>
          </w:p>
        </w:tc>
        <w:tc>
          <w:tcPr>
            <w:tcW w:w="1310" w:type="dxa"/>
          </w:tcPr>
          <w:p w14:paraId="28B0F181" w14:textId="77777777" w:rsidR="00FA3287" w:rsidRPr="00134519" w:rsidRDefault="00FA3287" w:rsidP="00FA3287">
            <w:pPr>
              <w:jc w:val="both"/>
            </w:pPr>
            <w:r w:rsidRPr="00134519">
              <w:t>2</w:t>
            </w:r>
          </w:p>
        </w:tc>
        <w:tc>
          <w:tcPr>
            <w:tcW w:w="1901" w:type="dxa"/>
          </w:tcPr>
          <w:p w14:paraId="272DB962" w14:textId="593CC434" w:rsidR="00FA3287" w:rsidRPr="00134519" w:rsidRDefault="00FA3287" w:rsidP="00FA3287">
            <w:pPr>
              <w:jc w:val="center"/>
            </w:pPr>
            <w:r w:rsidRPr="008403D4">
              <w:t>0.45</w:t>
            </w:r>
          </w:p>
        </w:tc>
      </w:tr>
      <w:tr w:rsidR="00455A39" w:rsidRPr="00134519" w14:paraId="13D4CFD5" w14:textId="77777777" w:rsidTr="00FA3287">
        <w:tc>
          <w:tcPr>
            <w:tcW w:w="9018" w:type="dxa"/>
            <w:gridSpan w:val="4"/>
            <w:vAlign w:val="center"/>
          </w:tcPr>
          <w:p w14:paraId="1115FE98" w14:textId="77777777" w:rsidR="00455A39" w:rsidRPr="00134519" w:rsidRDefault="00455A39" w:rsidP="00134519">
            <w:pPr>
              <w:jc w:val="center"/>
            </w:pPr>
          </w:p>
        </w:tc>
      </w:tr>
      <w:tr w:rsidR="00902C1C" w:rsidRPr="00134519" w14:paraId="4281DCE5" w14:textId="77777777" w:rsidTr="00FA3287">
        <w:tc>
          <w:tcPr>
            <w:tcW w:w="2186" w:type="dxa"/>
            <w:vMerge w:val="restart"/>
            <w:vAlign w:val="center"/>
          </w:tcPr>
          <w:p w14:paraId="6635E436" w14:textId="354DFDB8" w:rsidR="00902C1C" w:rsidRPr="00134519" w:rsidRDefault="00902C1C" w:rsidP="00902C1C">
            <w:pPr>
              <w:pStyle w:val="NormalWeb"/>
              <w:snapToGrid w:val="0"/>
              <w:spacing w:after="0" w:afterAutospacing="0"/>
              <w:jc w:val="both"/>
            </w:pPr>
            <w:r w:rsidRPr="00134519">
              <w:t xml:space="preserve">Educational </w:t>
            </w:r>
            <w:r w:rsidR="004D561C">
              <w:t>l</w:t>
            </w:r>
            <w:r w:rsidRPr="00134519">
              <w:t>evel</w:t>
            </w:r>
          </w:p>
        </w:tc>
        <w:tc>
          <w:tcPr>
            <w:tcW w:w="3621" w:type="dxa"/>
          </w:tcPr>
          <w:p w14:paraId="3C80D08C" w14:textId="2F07F017" w:rsidR="00902C1C" w:rsidRPr="00134519" w:rsidRDefault="00902C1C" w:rsidP="00902C1C">
            <w:pPr>
              <w:pStyle w:val="NormalWeb"/>
              <w:snapToGrid w:val="0"/>
              <w:spacing w:after="0" w:afterAutospacing="0"/>
              <w:jc w:val="both"/>
            </w:pPr>
            <w:r w:rsidRPr="00134519">
              <w:t>Lower than secondary school</w:t>
            </w:r>
          </w:p>
        </w:tc>
        <w:tc>
          <w:tcPr>
            <w:tcW w:w="1310" w:type="dxa"/>
          </w:tcPr>
          <w:p w14:paraId="34CD5809" w14:textId="77777777" w:rsidR="00902C1C" w:rsidRPr="00134519" w:rsidRDefault="00902C1C" w:rsidP="00902C1C">
            <w:pPr>
              <w:jc w:val="both"/>
            </w:pPr>
            <w:r w:rsidRPr="00134519">
              <w:t>2</w:t>
            </w:r>
          </w:p>
        </w:tc>
        <w:tc>
          <w:tcPr>
            <w:tcW w:w="1901" w:type="dxa"/>
          </w:tcPr>
          <w:p w14:paraId="44B72E8E" w14:textId="0B3FEF36" w:rsidR="00902C1C" w:rsidRPr="00134519" w:rsidRDefault="00902C1C" w:rsidP="00902C1C">
            <w:pPr>
              <w:jc w:val="center"/>
            </w:pPr>
            <w:r w:rsidRPr="004C0F54">
              <w:t>0.45</w:t>
            </w:r>
          </w:p>
        </w:tc>
      </w:tr>
      <w:tr w:rsidR="00902C1C" w:rsidRPr="00134519" w14:paraId="08038517" w14:textId="77777777" w:rsidTr="00FA3287">
        <w:tc>
          <w:tcPr>
            <w:tcW w:w="2186" w:type="dxa"/>
            <w:vMerge/>
            <w:vAlign w:val="center"/>
          </w:tcPr>
          <w:p w14:paraId="0B0418D5" w14:textId="77777777" w:rsidR="00902C1C" w:rsidRPr="00134519" w:rsidRDefault="00902C1C" w:rsidP="00902C1C">
            <w:pPr>
              <w:jc w:val="both"/>
            </w:pPr>
          </w:p>
        </w:tc>
        <w:tc>
          <w:tcPr>
            <w:tcW w:w="3621" w:type="dxa"/>
          </w:tcPr>
          <w:p w14:paraId="37395C7A" w14:textId="77777777" w:rsidR="00902C1C" w:rsidRPr="00134519" w:rsidRDefault="00902C1C" w:rsidP="00902C1C">
            <w:pPr>
              <w:pStyle w:val="NormalWeb"/>
              <w:snapToGrid w:val="0"/>
              <w:spacing w:after="0" w:afterAutospacing="0"/>
              <w:jc w:val="both"/>
            </w:pPr>
            <w:r w:rsidRPr="00134519">
              <w:t>Secondary school</w:t>
            </w:r>
          </w:p>
        </w:tc>
        <w:tc>
          <w:tcPr>
            <w:tcW w:w="1310" w:type="dxa"/>
          </w:tcPr>
          <w:p w14:paraId="2E9D7788" w14:textId="77777777" w:rsidR="00902C1C" w:rsidRPr="00134519" w:rsidRDefault="00902C1C" w:rsidP="00902C1C">
            <w:pPr>
              <w:jc w:val="both"/>
            </w:pPr>
            <w:r w:rsidRPr="00134519">
              <w:t>68</w:t>
            </w:r>
          </w:p>
        </w:tc>
        <w:tc>
          <w:tcPr>
            <w:tcW w:w="1901" w:type="dxa"/>
          </w:tcPr>
          <w:p w14:paraId="69FF739F" w14:textId="2EC8A8CF" w:rsidR="00902C1C" w:rsidRPr="00134519" w:rsidRDefault="00902C1C" w:rsidP="00902C1C">
            <w:pPr>
              <w:jc w:val="center"/>
            </w:pPr>
            <w:r w:rsidRPr="004C0F54">
              <w:t>15.21</w:t>
            </w:r>
          </w:p>
        </w:tc>
      </w:tr>
      <w:tr w:rsidR="00902C1C" w:rsidRPr="00134519" w14:paraId="64BD7EFD" w14:textId="77777777" w:rsidTr="00FA3287">
        <w:tc>
          <w:tcPr>
            <w:tcW w:w="2186" w:type="dxa"/>
            <w:vMerge/>
            <w:vAlign w:val="center"/>
          </w:tcPr>
          <w:p w14:paraId="0A156D2B" w14:textId="77777777" w:rsidR="00902C1C" w:rsidRPr="00134519" w:rsidRDefault="00902C1C" w:rsidP="00902C1C">
            <w:pPr>
              <w:jc w:val="both"/>
            </w:pPr>
          </w:p>
        </w:tc>
        <w:tc>
          <w:tcPr>
            <w:tcW w:w="3621" w:type="dxa"/>
          </w:tcPr>
          <w:p w14:paraId="7309CBBB" w14:textId="77777777" w:rsidR="00902C1C" w:rsidRPr="00134519" w:rsidRDefault="00902C1C" w:rsidP="00902C1C">
            <w:pPr>
              <w:pStyle w:val="NormalWeb"/>
              <w:snapToGrid w:val="0"/>
              <w:spacing w:after="0" w:afterAutospacing="0"/>
              <w:jc w:val="both"/>
            </w:pPr>
            <w:r w:rsidRPr="00134519">
              <w:t>College</w:t>
            </w:r>
          </w:p>
        </w:tc>
        <w:tc>
          <w:tcPr>
            <w:tcW w:w="1310" w:type="dxa"/>
          </w:tcPr>
          <w:p w14:paraId="59D9BF37" w14:textId="77777777" w:rsidR="00902C1C" w:rsidRPr="00134519" w:rsidRDefault="00902C1C" w:rsidP="00902C1C">
            <w:pPr>
              <w:jc w:val="both"/>
            </w:pPr>
            <w:r w:rsidRPr="00134519">
              <w:t>139</w:t>
            </w:r>
          </w:p>
        </w:tc>
        <w:tc>
          <w:tcPr>
            <w:tcW w:w="1901" w:type="dxa"/>
          </w:tcPr>
          <w:p w14:paraId="11898B9B" w14:textId="6300DDE5" w:rsidR="00902C1C" w:rsidRPr="00134519" w:rsidRDefault="00902C1C" w:rsidP="00902C1C">
            <w:pPr>
              <w:jc w:val="center"/>
            </w:pPr>
            <w:r w:rsidRPr="004C0F54">
              <w:t>31.10</w:t>
            </w:r>
          </w:p>
        </w:tc>
      </w:tr>
      <w:tr w:rsidR="00902C1C" w:rsidRPr="00134519" w14:paraId="6F4CC95A" w14:textId="77777777" w:rsidTr="00FA3287">
        <w:tc>
          <w:tcPr>
            <w:tcW w:w="2186" w:type="dxa"/>
            <w:vMerge/>
            <w:vAlign w:val="center"/>
          </w:tcPr>
          <w:p w14:paraId="54BDAD44" w14:textId="77777777" w:rsidR="00902C1C" w:rsidRPr="00134519" w:rsidRDefault="00902C1C" w:rsidP="00902C1C">
            <w:pPr>
              <w:jc w:val="both"/>
            </w:pPr>
          </w:p>
        </w:tc>
        <w:tc>
          <w:tcPr>
            <w:tcW w:w="3621" w:type="dxa"/>
          </w:tcPr>
          <w:p w14:paraId="0BACDF20" w14:textId="77777777" w:rsidR="00902C1C" w:rsidRPr="00134519" w:rsidRDefault="00902C1C" w:rsidP="00902C1C">
            <w:pPr>
              <w:pStyle w:val="NormalWeb"/>
              <w:snapToGrid w:val="0"/>
              <w:spacing w:after="0" w:afterAutospacing="0"/>
              <w:jc w:val="both"/>
            </w:pPr>
            <w:r w:rsidRPr="00134519">
              <w:t>Bachelor’s degree</w:t>
            </w:r>
          </w:p>
        </w:tc>
        <w:tc>
          <w:tcPr>
            <w:tcW w:w="1310" w:type="dxa"/>
          </w:tcPr>
          <w:p w14:paraId="01F884CD" w14:textId="77777777" w:rsidR="00902C1C" w:rsidRPr="00134519" w:rsidRDefault="00902C1C" w:rsidP="00902C1C">
            <w:pPr>
              <w:jc w:val="both"/>
            </w:pPr>
            <w:r w:rsidRPr="00134519">
              <w:t>163</w:t>
            </w:r>
          </w:p>
        </w:tc>
        <w:tc>
          <w:tcPr>
            <w:tcW w:w="1901" w:type="dxa"/>
          </w:tcPr>
          <w:p w14:paraId="360B6C76" w14:textId="334D8C15" w:rsidR="00902C1C" w:rsidRPr="00134519" w:rsidRDefault="00902C1C" w:rsidP="00902C1C">
            <w:pPr>
              <w:jc w:val="center"/>
            </w:pPr>
            <w:r w:rsidRPr="004C0F54">
              <w:t>36.47</w:t>
            </w:r>
          </w:p>
        </w:tc>
      </w:tr>
      <w:tr w:rsidR="00902C1C" w:rsidRPr="00134519" w14:paraId="5D251104" w14:textId="77777777" w:rsidTr="00FA3287">
        <w:tc>
          <w:tcPr>
            <w:tcW w:w="2186" w:type="dxa"/>
            <w:vMerge/>
            <w:vAlign w:val="center"/>
          </w:tcPr>
          <w:p w14:paraId="6FD57468" w14:textId="77777777" w:rsidR="00902C1C" w:rsidRPr="00134519" w:rsidRDefault="00902C1C" w:rsidP="00902C1C">
            <w:pPr>
              <w:jc w:val="both"/>
            </w:pPr>
          </w:p>
        </w:tc>
        <w:tc>
          <w:tcPr>
            <w:tcW w:w="3621" w:type="dxa"/>
          </w:tcPr>
          <w:p w14:paraId="6ADFBD94" w14:textId="77777777" w:rsidR="00902C1C" w:rsidRPr="00134519" w:rsidRDefault="00902C1C" w:rsidP="00902C1C">
            <w:pPr>
              <w:pStyle w:val="NormalWeb"/>
              <w:snapToGrid w:val="0"/>
              <w:spacing w:after="0" w:afterAutospacing="0"/>
              <w:jc w:val="both"/>
            </w:pPr>
            <w:r w:rsidRPr="00134519">
              <w:t>Master’s degree</w:t>
            </w:r>
          </w:p>
        </w:tc>
        <w:tc>
          <w:tcPr>
            <w:tcW w:w="1310" w:type="dxa"/>
          </w:tcPr>
          <w:p w14:paraId="2478C417" w14:textId="77777777" w:rsidR="00902C1C" w:rsidRPr="00134519" w:rsidRDefault="00902C1C" w:rsidP="00902C1C">
            <w:pPr>
              <w:jc w:val="both"/>
            </w:pPr>
            <w:r w:rsidRPr="00134519">
              <w:t>54</w:t>
            </w:r>
          </w:p>
        </w:tc>
        <w:tc>
          <w:tcPr>
            <w:tcW w:w="1901" w:type="dxa"/>
          </w:tcPr>
          <w:p w14:paraId="48075A6E" w14:textId="4103DF11" w:rsidR="00902C1C" w:rsidRPr="00134519" w:rsidRDefault="00902C1C" w:rsidP="00902C1C">
            <w:pPr>
              <w:jc w:val="center"/>
            </w:pPr>
            <w:r w:rsidRPr="004C0F54">
              <w:t>12.08</w:t>
            </w:r>
          </w:p>
        </w:tc>
      </w:tr>
      <w:tr w:rsidR="00902C1C" w:rsidRPr="00134519" w14:paraId="6DD6DF48" w14:textId="77777777" w:rsidTr="00FA3287">
        <w:tc>
          <w:tcPr>
            <w:tcW w:w="2186" w:type="dxa"/>
            <w:vMerge/>
            <w:vAlign w:val="center"/>
          </w:tcPr>
          <w:p w14:paraId="720AA53C" w14:textId="77777777" w:rsidR="00902C1C" w:rsidRPr="00134519" w:rsidRDefault="00902C1C" w:rsidP="00902C1C">
            <w:pPr>
              <w:jc w:val="both"/>
            </w:pPr>
          </w:p>
        </w:tc>
        <w:tc>
          <w:tcPr>
            <w:tcW w:w="3621" w:type="dxa"/>
          </w:tcPr>
          <w:p w14:paraId="1D71E663" w14:textId="77777777" w:rsidR="00902C1C" w:rsidRPr="00134519" w:rsidRDefault="00902C1C" w:rsidP="00902C1C">
            <w:pPr>
              <w:pStyle w:val="NormalWeb"/>
              <w:snapToGrid w:val="0"/>
              <w:spacing w:after="0" w:afterAutospacing="0"/>
              <w:jc w:val="both"/>
            </w:pPr>
            <w:r w:rsidRPr="00134519">
              <w:t>Professional degree</w:t>
            </w:r>
          </w:p>
        </w:tc>
        <w:tc>
          <w:tcPr>
            <w:tcW w:w="1310" w:type="dxa"/>
          </w:tcPr>
          <w:p w14:paraId="35A0138C" w14:textId="77777777" w:rsidR="00902C1C" w:rsidRPr="00134519" w:rsidRDefault="00902C1C" w:rsidP="00902C1C">
            <w:pPr>
              <w:jc w:val="both"/>
            </w:pPr>
            <w:r w:rsidRPr="00134519">
              <w:t>13</w:t>
            </w:r>
          </w:p>
        </w:tc>
        <w:tc>
          <w:tcPr>
            <w:tcW w:w="1901" w:type="dxa"/>
          </w:tcPr>
          <w:p w14:paraId="591AA272" w14:textId="4C91560F" w:rsidR="00902C1C" w:rsidRPr="00134519" w:rsidRDefault="00902C1C" w:rsidP="00902C1C">
            <w:pPr>
              <w:jc w:val="center"/>
            </w:pPr>
            <w:r w:rsidRPr="004C0F54">
              <w:t>2.90</w:t>
            </w:r>
          </w:p>
        </w:tc>
      </w:tr>
      <w:tr w:rsidR="00902C1C" w:rsidRPr="00134519" w14:paraId="399ED8C0" w14:textId="77777777" w:rsidTr="00FA3287">
        <w:tc>
          <w:tcPr>
            <w:tcW w:w="2186" w:type="dxa"/>
            <w:vMerge/>
            <w:vAlign w:val="center"/>
          </w:tcPr>
          <w:p w14:paraId="6740AE43" w14:textId="77777777" w:rsidR="00902C1C" w:rsidRPr="00134519" w:rsidRDefault="00902C1C" w:rsidP="00902C1C">
            <w:pPr>
              <w:jc w:val="both"/>
            </w:pPr>
          </w:p>
        </w:tc>
        <w:tc>
          <w:tcPr>
            <w:tcW w:w="3621" w:type="dxa"/>
          </w:tcPr>
          <w:p w14:paraId="376A29C4" w14:textId="77777777" w:rsidR="00902C1C" w:rsidRPr="00134519" w:rsidRDefault="00902C1C" w:rsidP="00902C1C">
            <w:pPr>
              <w:pStyle w:val="NormalWeb"/>
              <w:snapToGrid w:val="0"/>
              <w:spacing w:after="0" w:afterAutospacing="0"/>
              <w:jc w:val="both"/>
            </w:pPr>
            <w:r w:rsidRPr="00134519">
              <w:t>Doctorate</w:t>
            </w:r>
          </w:p>
        </w:tc>
        <w:tc>
          <w:tcPr>
            <w:tcW w:w="1310" w:type="dxa"/>
          </w:tcPr>
          <w:p w14:paraId="7ED10D7B" w14:textId="77777777" w:rsidR="00902C1C" w:rsidRPr="00134519" w:rsidRDefault="00902C1C" w:rsidP="00902C1C">
            <w:pPr>
              <w:jc w:val="both"/>
            </w:pPr>
            <w:r w:rsidRPr="00134519">
              <w:t>6</w:t>
            </w:r>
          </w:p>
        </w:tc>
        <w:tc>
          <w:tcPr>
            <w:tcW w:w="1901" w:type="dxa"/>
          </w:tcPr>
          <w:p w14:paraId="34FF1A40" w14:textId="7E9F50D7" w:rsidR="00902C1C" w:rsidRPr="00134519" w:rsidRDefault="00902C1C" w:rsidP="00902C1C">
            <w:pPr>
              <w:jc w:val="center"/>
            </w:pPr>
            <w:r w:rsidRPr="004C0F54">
              <w:t>1.34</w:t>
            </w:r>
          </w:p>
        </w:tc>
      </w:tr>
      <w:tr w:rsidR="00902C1C" w:rsidRPr="00134519" w14:paraId="0DBB0436" w14:textId="77777777" w:rsidTr="00FA3287">
        <w:tc>
          <w:tcPr>
            <w:tcW w:w="2186" w:type="dxa"/>
            <w:vMerge/>
            <w:vAlign w:val="center"/>
          </w:tcPr>
          <w:p w14:paraId="1DEE0CE0" w14:textId="77777777" w:rsidR="00902C1C" w:rsidRPr="00134519" w:rsidRDefault="00902C1C" w:rsidP="00902C1C">
            <w:pPr>
              <w:jc w:val="both"/>
            </w:pPr>
          </w:p>
        </w:tc>
        <w:tc>
          <w:tcPr>
            <w:tcW w:w="3621" w:type="dxa"/>
            <w:vAlign w:val="center"/>
          </w:tcPr>
          <w:p w14:paraId="5070C005" w14:textId="77777777" w:rsidR="00902C1C" w:rsidRPr="00134519" w:rsidRDefault="00902C1C" w:rsidP="00902C1C">
            <w:pPr>
              <w:pStyle w:val="NormalWeb"/>
              <w:snapToGrid w:val="0"/>
              <w:spacing w:after="0" w:afterAutospacing="0"/>
              <w:jc w:val="both"/>
            </w:pPr>
            <w:r w:rsidRPr="00134519">
              <w:t>Prefer not to answer</w:t>
            </w:r>
          </w:p>
        </w:tc>
        <w:tc>
          <w:tcPr>
            <w:tcW w:w="1310" w:type="dxa"/>
          </w:tcPr>
          <w:p w14:paraId="10836712" w14:textId="77777777" w:rsidR="00902C1C" w:rsidRPr="00134519" w:rsidRDefault="00902C1C" w:rsidP="00902C1C">
            <w:pPr>
              <w:jc w:val="both"/>
            </w:pPr>
            <w:r w:rsidRPr="00134519">
              <w:t>2</w:t>
            </w:r>
          </w:p>
        </w:tc>
        <w:tc>
          <w:tcPr>
            <w:tcW w:w="1901" w:type="dxa"/>
          </w:tcPr>
          <w:p w14:paraId="1C15DC8E" w14:textId="40ED4EAD" w:rsidR="00902C1C" w:rsidRPr="00134519" w:rsidRDefault="00902C1C" w:rsidP="00902C1C">
            <w:pPr>
              <w:jc w:val="center"/>
            </w:pPr>
            <w:r w:rsidRPr="004C0F54">
              <w:t>0.45</w:t>
            </w:r>
          </w:p>
        </w:tc>
      </w:tr>
      <w:tr w:rsidR="00455A39" w:rsidRPr="00134519" w14:paraId="6019AFE7" w14:textId="77777777" w:rsidTr="00FA3287">
        <w:tc>
          <w:tcPr>
            <w:tcW w:w="9018" w:type="dxa"/>
            <w:gridSpan w:val="4"/>
            <w:vAlign w:val="center"/>
          </w:tcPr>
          <w:p w14:paraId="5A9D502D" w14:textId="77777777" w:rsidR="00455A39" w:rsidRPr="00134519" w:rsidRDefault="00455A39" w:rsidP="00134519">
            <w:pPr>
              <w:jc w:val="center"/>
            </w:pPr>
          </w:p>
        </w:tc>
      </w:tr>
      <w:tr w:rsidR="00902C1C" w:rsidRPr="00134519" w14:paraId="4E64D4F4" w14:textId="77777777" w:rsidTr="00FA3287">
        <w:tc>
          <w:tcPr>
            <w:tcW w:w="2186" w:type="dxa"/>
            <w:vMerge w:val="restart"/>
            <w:vAlign w:val="center"/>
          </w:tcPr>
          <w:p w14:paraId="547E1DCA" w14:textId="0C0B4534" w:rsidR="00902C1C" w:rsidRPr="00134519" w:rsidRDefault="00902C1C" w:rsidP="00902C1C">
            <w:pPr>
              <w:jc w:val="both"/>
            </w:pPr>
            <w:r w:rsidRPr="00134519">
              <w:t xml:space="preserve">Marital </w:t>
            </w:r>
            <w:r w:rsidR="004D561C">
              <w:t>s</w:t>
            </w:r>
            <w:r w:rsidRPr="00134519">
              <w:t>tatus</w:t>
            </w:r>
          </w:p>
        </w:tc>
        <w:tc>
          <w:tcPr>
            <w:tcW w:w="3621" w:type="dxa"/>
          </w:tcPr>
          <w:p w14:paraId="0549A54E" w14:textId="77777777" w:rsidR="00902C1C" w:rsidRPr="00134519" w:rsidRDefault="00902C1C" w:rsidP="00902C1C">
            <w:pPr>
              <w:pStyle w:val="NormalWeb"/>
              <w:snapToGrid w:val="0"/>
              <w:spacing w:after="0" w:afterAutospacing="0"/>
              <w:jc w:val="both"/>
            </w:pPr>
            <w:r w:rsidRPr="00134519">
              <w:t>Married</w:t>
            </w:r>
          </w:p>
        </w:tc>
        <w:tc>
          <w:tcPr>
            <w:tcW w:w="1310" w:type="dxa"/>
          </w:tcPr>
          <w:p w14:paraId="7557496B" w14:textId="77777777" w:rsidR="00902C1C" w:rsidRPr="00134519" w:rsidRDefault="00902C1C" w:rsidP="00902C1C">
            <w:pPr>
              <w:jc w:val="both"/>
            </w:pPr>
            <w:r w:rsidRPr="00134519">
              <w:t>149</w:t>
            </w:r>
          </w:p>
        </w:tc>
        <w:tc>
          <w:tcPr>
            <w:tcW w:w="1901" w:type="dxa"/>
          </w:tcPr>
          <w:p w14:paraId="30A894E5" w14:textId="6AF02560" w:rsidR="00902C1C" w:rsidRPr="00134519" w:rsidRDefault="00902C1C" w:rsidP="00902C1C">
            <w:pPr>
              <w:jc w:val="center"/>
            </w:pPr>
            <w:r w:rsidRPr="008B1AB4">
              <w:t>33.33</w:t>
            </w:r>
          </w:p>
        </w:tc>
      </w:tr>
      <w:tr w:rsidR="00902C1C" w:rsidRPr="00134519" w14:paraId="24C42BF9" w14:textId="77777777" w:rsidTr="00FA3287">
        <w:tc>
          <w:tcPr>
            <w:tcW w:w="2186" w:type="dxa"/>
            <w:vMerge/>
            <w:vAlign w:val="center"/>
          </w:tcPr>
          <w:p w14:paraId="0D4A8496" w14:textId="77777777" w:rsidR="00902C1C" w:rsidRPr="00134519" w:rsidRDefault="00902C1C" w:rsidP="00902C1C">
            <w:pPr>
              <w:jc w:val="both"/>
            </w:pPr>
          </w:p>
        </w:tc>
        <w:tc>
          <w:tcPr>
            <w:tcW w:w="3621" w:type="dxa"/>
          </w:tcPr>
          <w:p w14:paraId="7ECD3033" w14:textId="77777777" w:rsidR="00902C1C" w:rsidRPr="00134519" w:rsidRDefault="00902C1C" w:rsidP="00902C1C">
            <w:pPr>
              <w:pStyle w:val="NormalWeb"/>
              <w:snapToGrid w:val="0"/>
              <w:spacing w:after="0" w:afterAutospacing="0"/>
              <w:jc w:val="both"/>
            </w:pPr>
            <w:r w:rsidRPr="00134519">
              <w:t>Widowed</w:t>
            </w:r>
          </w:p>
        </w:tc>
        <w:tc>
          <w:tcPr>
            <w:tcW w:w="1310" w:type="dxa"/>
          </w:tcPr>
          <w:p w14:paraId="20BF2032" w14:textId="77777777" w:rsidR="00902C1C" w:rsidRPr="00134519" w:rsidRDefault="00902C1C" w:rsidP="00902C1C">
            <w:pPr>
              <w:jc w:val="both"/>
            </w:pPr>
            <w:r w:rsidRPr="00134519">
              <w:t>5</w:t>
            </w:r>
          </w:p>
        </w:tc>
        <w:tc>
          <w:tcPr>
            <w:tcW w:w="1901" w:type="dxa"/>
          </w:tcPr>
          <w:p w14:paraId="5F42E7D1" w14:textId="19D6CE9C" w:rsidR="00902C1C" w:rsidRPr="00134519" w:rsidRDefault="00902C1C" w:rsidP="00902C1C">
            <w:pPr>
              <w:jc w:val="center"/>
            </w:pPr>
            <w:r w:rsidRPr="008B1AB4">
              <w:t>1.12</w:t>
            </w:r>
          </w:p>
        </w:tc>
      </w:tr>
      <w:tr w:rsidR="00902C1C" w:rsidRPr="00134519" w14:paraId="2DE0EEFB" w14:textId="77777777" w:rsidTr="00FA3287">
        <w:tc>
          <w:tcPr>
            <w:tcW w:w="2186" w:type="dxa"/>
            <w:vMerge/>
            <w:vAlign w:val="center"/>
          </w:tcPr>
          <w:p w14:paraId="14D7AA47" w14:textId="77777777" w:rsidR="00902C1C" w:rsidRPr="00134519" w:rsidRDefault="00902C1C" w:rsidP="00902C1C">
            <w:pPr>
              <w:jc w:val="both"/>
            </w:pPr>
          </w:p>
        </w:tc>
        <w:tc>
          <w:tcPr>
            <w:tcW w:w="3621" w:type="dxa"/>
          </w:tcPr>
          <w:p w14:paraId="30AC2FD3" w14:textId="77777777" w:rsidR="00902C1C" w:rsidRPr="00134519" w:rsidRDefault="00902C1C" w:rsidP="00902C1C">
            <w:pPr>
              <w:pStyle w:val="NormalWeb"/>
              <w:snapToGrid w:val="0"/>
              <w:spacing w:after="0" w:afterAutospacing="0"/>
              <w:jc w:val="both"/>
            </w:pPr>
            <w:r w:rsidRPr="00134519">
              <w:t>Divorced</w:t>
            </w:r>
          </w:p>
        </w:tc>
        <w:tc>
          <w:tcPr>
            <w:tcW w:w="1310" w:type="dxa"/>
          </w:tcPr>
          <w:p w14:paraId="58B376CF" w14:textId="77777777" w:rsidR="00902C1C" w:rsidRPr="00134519" w:rsidRDefault="00902C1C" w:rsidP="00902C1C">
            <w:pPr>
              <w:jc w:val="both"/>
            </w:pPr>
            <w:r w:rsidRPr="00134519">
              <w:t>21</w:t>
            </w:r>
          </w:p>
        </w:tc>
        <w:tc>
          <w:tcPr>
            <w:tcW w:w="1901" w:type="dxa"/>
          </w:tcPr>
          <w:p w14:paraId="77E1D623" w14:textId="60C0FE87" w:rsidR="00902C1C" w:rsidRPr="00134519" w:rsidRDefault="00902C1C" w:rsidP="00902C1C">
            <w:pPr>
              <w:jc w:val="center"/>
            </w:pPr>
            <w:r w:rsidRPr="008B1AB4">
              <w:t>4.70</w:t>
            </w:r>
          </w:p>
        </w:tc>
      </w:tr>
      <w:tr w:rsidR="00902C1C" w:rsidRPr="00134519" w14:paraId="0F70E956" w14:textId="77777777" w:rsidTr="00FA3287">
        <w:tc>
          <w:tcPr>
            <w:tcW w:w="2186" w:type="dxa"/>
            <w:vMerge/>
            <w:vAlign w:val="center"/>
          </w:tcPr>
          <w:p w14:paraId="293CED2D" w14:textId="77777777" w:rsidR="00902C1C" w:rsidRPr="00134519" w:rsidRDefault="00902C1C" w:rsidP="00902C1C">
            <w:pPr>
              <w:jc w:val="both"/>
            </w:pPr>
          </w:p>
        </w:tc>
        <w:tc>
          <w:tcPr>
            <w:tcW w:w="3621" w:type="dxa"/>
          </w:tcPr>
          <w:p w14:paraId="21639098" w14:textId="77777777" w:rsidR="00902C1C" w:rsidRPr="00134519" w:rsidRDefault="00902C1C" w:rsidP="00902C1C">
            <w:pPr>
              <w:pStyle w:val="NormalWeb"/>
              <w:snapToGrid w:val="0"/>
              <w:spacing w:after="0" w:afterAutospacing="0"/>
              <w:jc w:val="both"/>
            </w:pPr>
            <w:r w:rsidRPr="00134519">
              <w:t>Separated</w:t>
            </w:r>
          </w:p>
        </w:tc>
        <w:tc>
          <w:tcPr>
            <w:tcW w:w="1310" w:type="dxa"/>
          </w:tcPr>
          <w:p w14:paraId="03AEE85F" w14:textId="77777777" w:rsidR="00902C1C" w:rsidRPr="00134519" w:rsidRDefault="00902C1C" w:rsidP="00902C1C">
            <w:pPr>
              <w:jc w:val="both"/>
            </w:pPr>
            <w:r w:rsidRPr="00134519">
              <w:t>4</w:t>
            </w:r>
          </w:p>
        </w:tc>
        <w:tc>
          <w:tcPr>
            <w:tcW w:w="1901" w:type="dxa"/>
          </w:tcPr>
          <w:p w14:paraId="68152D1F" w14:textId="66F1624C" w:rsidR="00902C1C" w:rsidRPr="00134519" w:rsidRDefault="00902C1C" w:rsidP="00902C1C">
            <w:pPr>
              <w:jc w:val="center"/>
            </w:pPr>
            <w:r w:rsidRPr="008B1AB4">
              <w:t>0.89</w:t>
            </w:r>
          </w:p>
        </w:tc>
      </w:tr>
      <w:tr w:rsidR="00902C1C" w:rsidRPr="00134519" w14:paraId="7D59A372" w14:textId="77777777" w:rsidTr="00FA3287">
        <w:tc>
          <w:tcPr>
            <w:tcW w:w="2186" w:type="dxa"/>
            <w:vMerge/>
            <w:vAlign w:val="center"/>
          </w:tcPr>
          <w:p w14:paraId="79B4515E" w14:textId="77777777" w:rsidR="00902C1C" w:rsidRPr="00134519" w:rsidRDefault="00902C1C" w:rsidP="00902C1C">
            <w:pPr>
              <w:jc w:val="both"/>
            </w:pPr>
          </w:p>
        </w:tc>
        <w:tc>
          <w:tcPr>
            <w:tcW w:w="3621" w:type="dxa"/>
          </w:tcPr>
          <w:p w14:paraId="15A28E25" w14:textId="77777777" w:rsidR="00902C1C" w:rsidRPr="00134519" w:rsidRDefault="00902C1C" w:rsidP="00902C1C">
            <w:pPr>
              <w:pStyle w:val="NormalWeb"/>
              <w:snapToGrid w:val="0"/>
              <w:spacing w:after="0" w:afterAutospacing="0"/>
              <w:jc w:val="both"/>
            </w:pPr>
            <w:r w:rsidRPr="00134519">
              <w:t>Single</w:t>
            </w:r>
          </w:p>
        </w:tc>
        <w:tc>
          <w:tcPr>
            <w:tcW w:w="1310" w:type="dxa"/>
          </w:tcPr>
          <w:p w14:paraId="1833D2D2" w14:textId="77777777" w:rsidR="00902C1C" w:rsidRPr="00134519" w:rsidRDefault="00902C1C" w:rsidP="00902C1C">
            <w:pPr>
              <w:jc w:val="both"/>
            </w:pPr>
            <w:r w:rsidRPr="00134519">
              <w:t>128</w:t>
            </w:r>
          </w:p>
        </w:tc>
        <w:tc>
          <w:tcPr>
            <w:tcW w:w="1901" w:type="dxa"/>
          </w:tcPr>
          <w:p w14:paraId="172B90AB" w14:textId="5554F4F8" w:rsidR="00902C1C" w:rsidRPr="00134519" w:rsidRDefault="00902C1C" w:rsidP="00902C1C">
            <w:pPr>
              <w:jc w:val="center"/>
            </w:pPr>
            <w:r w:rsidRPr="008B1AB4">
              <w:t>28.64</w:t>
            </w:r>
          </w:p>
        </w:tc>
      </w:tr>
      <w:tr w:rsidR="00902C1C" w:rsidRPr="00134519" w14:paraId="25F4A9BB" w14:textId="77777777" w:rsidTr="00FA3287">
        <w:tc>
          <w:tcPr>
            <w:tcW w:w="2186" w:type="dxa"/>
            <w:vMerge/>
            <w:vAlign w:val="center"/>
          </w:tcPr>
          <w:p w14:paraId="72E03682" w14:textId="77777777" w:rsidR="00902C1C" w:rsidRPr="00134519" w:rsidRDefault="00902C1C" w:rsidP="00902C1C">
            <w:pPr>
              <w:jc w:val="both"/>
            </w:pPr>
          </w:p>
        </w:tc>
        <w:tc>
          <w:tcPr>
            <w:tcW w:w="3621" w:type="dxa"/>
          </w:tcPr>
          <w:p w14:paraId="1E982139" w14:textId="77777777" w:rsidR="00902C1C" w:rsidRPr="00134519" w:rsidRDefault="00902C1C" w:rsidP="00902C1C">
            <w:pPr>
              <w:pStyle w:val="NormalWeb"/>
              <w:snapToGrid w:val="0"/>
              <w:spacing w:after="0" w:afterAutospacing="0"/>
              <w:jc w:val="both"/>
            </w:pPr>
            <w:r w:rsidRPr="00134519">
              <w:t>In a relationship</w:t>
            </w:r>
          </w:p>
        </w:tc>
        <w:tc>
          <w:tcPr>
            <w:tcW w:w="1310" w:type="dxa"/>
          </w:tcPr>
          <w:p w14:paraId="4D3F5542" w14:textId="77777777" w:rsidR="00902C1C" w:rsidRPr="00134519" w:rsidRDefault="00902C1C" w:rsidP="00902C1C">
            <w:pPr>
              <w:jc w:val="both"/>
            </w:pPr>
            <w:r w:rsidRPr="00134519">
              <w:t>140</w:t>
            </w:r>
          </w:p>
        </w:tc>
        <w:tc>
          <w:tcPr>
            <w:tcW w:w="1901" w:type="dxa"/>
          </w:tcPr>
          <w:p w14:paraId="11B69EBE" w14:textId="3746B57F" w:rsidR="00902C1C" w:rsidRPr="00134519" w:rsidRDefault="00902C1C" w:rsidP="00902C1C">
            <w:pPr>
              <w:jc w:val="center"/>
            </w:pPr>
            <w:r w:rsidRPr="008B1AB4">
              <w:t>31.32</w:t>
            </w:r>
          </w:p>
        </w:tc>
      </w:tr>
      <w:tr w:rsidR="00455A39" w:rsidRPr="00134519" w14:paraId="09C84D7C" w14:textId="77777777" w:rsidTr="00902C1C">
        <w:tc>
          <w:tcPr>
            <w:tcW w:w="9018" w:type="dxa"/>
            <w:gridSpan w:val="4"/>
            <w:vAlign w:val="center"/>
          </w:tcPr>
          <w:p w14:paraId="36202215" w14:textId="77777777" w:rsidR="00455A39" w:rsidRPr="00134519" w:rsidRDefault="00455A39" w:rsidP="00134519">
            <w:pPr>
              <w:jc w:val="center"/>
            </w:pPr>
          </w:p>
        </w:tc>
      </w:tr>
      <w:tr w:rsidR="00902C1C" w:rsidRPr="00134519" w14:paraId="15311812" w14:textId="77777777" w:rsidTr="00FA3287">
        <w:tc>
          <w:tcPr>
            <w:tcW w:w="2186" w:type="dxa"/>
            <w:vMerge w:val="restart"/>
            <w:vAlign w:val="center"/>
          </w:tcPr>
          <w:p w14:paraId="645136F5" w14:textId="276A88B3" w:rsidR="00902C1C" w:rsidRPr="00134519" w:rsidRDefault="00902C1C" w:rsidP="00902C1C">
            <w:pPr>
              <w:jc w:val="both"/>
            </w:pPr>
            <w:r w:rsidRPr="00134519">
              <w:t xml:space="preserve">Annual </w:t>
            </w:r>
            <w:r w:rsidR="004D561C">
              <w:t>i</w:t>
            </w:r>
            <w:r w:rsidRPr="00134519">
              <w:t>ncome</w:t>
            </w:r>
          </w:p>
        </w:tc>
        <w:tc>
          <w:tcPr>
            <w:tcW w:w="3621" w:type="dxa"/>
          </w:tcPr>
          <w:p w14:paraId="1AB63597" w14:textId="77777777" w:rsidR="00902C1C" w:rsidRPr="00134519" w:rsidRDefault="00902C1C" w:rsidP="00902C1C">
            <w:pPr>
              <w:pStyle w:val="NormalWeb"/>
              <w:snapToGrid w:val="0"/>
              <w:spacing w:after="0" w:afterAutospacing="0"/>
              <w:jc w:val="both"/>
            </w:pPr>
            <w:r w:rsidRPr="00134519">
              <w:t>Less than £10,000</w:t>
            </w:r>
          </w:p>
        </w:tc>
        <w:tc>
          <w:tcPr>
            <w:tcW w:w="1310" w:type="dxa"/>
          </w:tcPr>
          <w:p w14:paraId="5B329A80" w14:textId="77777777" w:rsidR="00902C1C" w:rsidRPr="00134519" w:rsidRDefault="00902C1C" w:rsidP="00902C1C">
            <w:pPr>
              <w:jc w:val="both"/>
            </w:pPr>
            <w:r w:rsidRPr="00134519">
              <w:t>24</w:t>
            </w:r>
          </w:p>
        </w:tc>
        <w:tc>
          <w:tcPr>
            <w:tcW w:w="1901" w:type="dxa"/>
          </w:tcPr>
          <w:p w14:paraId="3F5E06A1" w14:textId="2EAD9617" w:rsidR="00902C1C" w:rsidRPr="00134519" w:rsidRDefault="00902C1C" w:rsidP="00902C1C">
            <w:pPr>
              <w:jc w:val="center"/>
            </w:pPr>
            <w:r w:rsidRPr="00313E5E">
              <w:t>5.37</w:t>
            </w:r>
          </w:p>
        </w:tc>
      </w:tr>
      <w:tr w:rsidR="00902C1C" w:rsidRPr="00134519" w14:paraId="73E54412" w14:textId="77777777" w:rsidTr="00FA3287">
        <w:tc>
          <w:tcPr>
            <w:tcW w:w="2186" w:type="dxa"/>
            <w:vMerge/>
            <w:vAlign w:val="center"/>
          </w:tcPr>
          <w:p w14:paraId="17752C41" w14:textId="77777777" w:rsidR="00902C1C" w:rsidRPr="00134519" w:rsidRDefault="00902C1C" w:rsidP="00902C1C">
            <w:pPr>
              <w:jc w:val="both"/>
            </w:pPr>
          </w:p>
        </w:tc>
        <w:tc>
          <w:tcPr>
            <w:tcW w:w="3621" w:type="dxa"/>
          </w:tcPr>
          <w:p w14:paraId="052F788F" w14:textId="31A29F25" w:rsidR="00902C1C" w:rsidRPr="00134519" w:rsidRDefault="00902C1C" w:rsidP="00902C1C">
            <w:pPr>
              <w:pStyle w:val="NormalWeb"/>
              <w:snapToGrid w:val="0"/>
              <w:spacing w:after="0" w:afterAutospacing="0"/>
              <w:jc w:val="both"/>
            </w:pPr>
            <w:r w:rsidRPr="00134519">
              <w:t>£10,000-£15,000</w:t>
            </w:r>
          </w:p>
        </w:tc>
        <w:tc>
          <w:tcPr>
            <w:tcW w:w="1310" w:type="dxa"/>
          </w:tcPr>
          <w:p w14:paraId="0930A93E" w14:textId="77777777" w:rsidR="00902C1C" w:rsidRPr="00134519" w:rsidRDefault="00902C1C" w:rsidP="00902C1C">
            <w:pPr>
              <w:jc w:val="both"/>
            </w:pPr>
            <w:r w:rsidRPr="00134519">
              <w:t>42</w:t>
            </w:r>
          </w:p>
        </w:tc>
        <w:tc>
          <w:tcPr>
            <w:tcW w:w="1901" w:type="dxa"/>
          </w:tcPr>
          <w:p w14:paraId="2AD97835" w14:textId="5463B8BC" w:rsidR="00902C1C" w:rsidRPr="00134519" w:rsidRDefault="00902C1C" w:rsidP="00902C1C">
            <w:pPr>
              <w:jc w:val="center"/>
            </w:pPr>
            <w:r w:rsidRPr="00313E5E">
              <w:t>9.40</w:t>
            </w:r>
          </w:p>
        </w:tc>
      </w:tr>
      <w:tr w:rsidR="00902C1C" w:rsidRPr="00134519" w14:paraId="7A6E1EF4" w14:textId="77777777" w:rsidTr="00FA3287">
        <w:tc>
          <w:tcPr>
            <w:tcW w:w="2186" w:type="dxa"/>
            <w:vMerge/>
            <w:vAlign w:val="center"/>
          </w:tcPr>
          <w:p w14:paraId="3D7156EF" w14:textId="77777777" w:rsidR="00902C1C" w:rsidRPr="00134519" w:rsidRDefault="00902C1C" w:rsidP="00902C1C">
            <w:pPr>
              <w:jc w:val="both"/>
            </w:pPr>
          </w:p>
        </w:tc>
        <w:tc>
          <w:tcPr>
            <w:tcW w:w="3621" w:type="dxa"/>
          </w:tcPr>
          <w:p w14:paraId="4020D3FC" w14:textId="46C00DFB" w:rsidR="00902C1C" w:rsidRPr="00134519" w:rsidRDefault="00902C1C" w:rsidP="00902C1C">
            <w:pPr>
              <w:pStyle w:val="NormalWeb"/>
              <w:snapToGrid w:val="0"/>
              <w:spacing w:after="0" w:afterAutospacing="0"/>
              <w:jc w:val="both"/>
            </w:pPr>
            <w:r w:rsidRPr="00134519">
              <w:t>£15,000-£20,000</w:t>
            </w:r>
          </w:p>
        </w:tc>
        <w:tc>
          <w:tcPr>
            <w:tcW w:w="1310" w:type="dxa"/>
          </w:tcPr>
          <w:p w14:paraId="46713720" w14:textId="77777777" w:rsidR="00902C1C" w:rsidRPr="00134519" w:rsidRDefault="00902C1C" w:rsidP="00902C1C">
            <w:pPr>
              <w:jc w:val="both"/>
            </w:pPr>
            <w:r w:rsidRPr="00134519">
              <w:t>42</w:t>
            </w:r>
          </w:p>
        </w:tc>
        <w:tc>
          <w:tcPr>
            <w:tcW w:w="1901" w:type="dxa"/>
          </w:tcPr>
          <w:p w14:paraId="005C9288" w14:textId="10B2EFF9" w:rsidR="00902C1C" w:rsidRPr="00134519" w:rsidRDefault="00902C1C" w:rsidP="00902C1C">
            <w:pPr>
              <w:jc w:val="center"/>
            </w:pPr>
            <w:r w:rsidRPr="00313E5E">
              <w:t>9.40</w:t>
            </w:r>
          </w:p>
        </w:tc>
      </w:tr>
      <w:tr w:rsidR="00902C1C" w:rsidRPr="00134519" w14:paraId="26CDA82A" w14:textId="77777777" w:rsidTr="00FA3287">
        <w:tc>
          <w:tcPr>
            <w:tcW w:w="2186" w:type="dxa"/>
            <w:vMerge/>
            <w:vAlign w:val="center"/>
          </w:tcPr>
          <w:p w14:paraId="6DA675A5" w14:textId="77777777" w:rsidR="00902C1C" w:rsidRPr="00134519" w:rsidRDefault="00902C1C" w:rsidP="00902C1C">
            <w:pPr>
              <w:jc w:val="both"/>
            </w:pPr>
          </w:p>
        </w:tc>
        <w:tc>
          <w:tcPr>
            <w:tcW w:w="3621" w:type="dxa"/>
          </w:tcPr>
          <w:p w14:paraId="25FC1EAC" w14:textId="50E53139" w:rsidR="00902C1C" w:rsidRPr="00134519" w:rsidRDefault="00902C1C" w:rsidP="00902C1C">
            <w:pPr>
              <w:pStyle w:val="NormalWeb"/>
              <w:snapToGrid w:val="0"/>
              <w:spacing w:after="0" w:afterAutospacing="0"/>
              <w:jc w:val="both"/>
            </w:pPr>
            <w:r w:rsidRPr="00134519">
              <w:t>£20,000-£25,000</w:t>
            </w:r>
          </w:p>
        </w:tc>
        <w:tc>
          <w:tcPr>
            <w:tcW w:w="1310" w:type="dxa"/>
          </w:tcPr>
          <w:p w14:paraId="54317D55" w14:textId="77777777" w:rsidR="00902C1C" w:rsidRPr="00134519" w:rsidRDefault="00902C1C" w:rsidP="00902C1C">
            <w:pPr>
              <w:jc w:val="both"/>
            </w:pPr>
            <w:r w:rsidRPr="00134519">
              <w:t>35</w:t>
            </w:r>
          </w:p>
        </w:tc>
        <w:tc>
          <w:tcPr>
            <w:tcW w:w="1901" w:type="dxa"/>
          </w:tcPr>
          <w:p w14:paraId="09A1FF59" w14:textId="3BACD79C" w:rsidR="00902C1C" w:rsidRPr="00134519" w:rsidRDefault="00902C1C" w:rsidP="00902C1C">
            <w:pPr>
              <w:jc w:val="center"/>
            </w:pPr>
            <w:r w:rsidRPr="00313E5E">
              <w:t>7.83</w:t>
            </w:r>
          </w:p>
        </w:tc>
      </w:tr>
      <w:tr w:rsidR="00902C1C" w:rsidRPr="00134519" w14:paraId="4F9AC071" w14:textId="77777777" w:rsidTr="00FA3287">
        <w:tc>
          <w:tcPr>
            <w:tcW w:w="2186" w:type="dxa"/>
            <w:vMerge/>
            <w:vAlign w:val="center"/>
          </w:tcPr>
          <w:p w14:paraId="3AB91AE4" w14:textId="77777777" w:rsidR="00902C1C" w:rsidRPr="00134519" w:rsidRDefault="00902C1C" w:rsidP="00902C1C">
            <w:pPr>
              <w:jc w:val="both"/>
            </w:pPr>
          </w:p>
        </w:tc>
        <w:tc>
          <w:tcPr>
            <w:tcW w:w="3621" w:type="dxa"/>
          </w:tcPr>
          <w:p w14:paraId="6A49692E" w14:textId="039E25C9" w:rsidR="00902C1C" w:rsidRPr="00134519" w:rsidRDefault="00902C1C" w:rsidP="00902C1C">
            <w:pPr>
              <w:pStyle w:val="NormalWeb"/>
              <w:snapToGrid w:val="0"/>
              <w:spacing w:after="0" w:afterAutospacing="0"/>
              <w:jc w:val="both"/>
            </w:pPr>
            <w:r w:rsidRPr="00134519">
              <w:t>£25,000-£30,000</w:t>
            </w:r>
          </w:p>
        </w:tc>
        <w:tc>
          <w:tcPr>
            <w:tcW w:w="1310" w:type="dxa"/>
          </w:tcPr>
          <w:p w14:paraId="1D54E713" w14:textId="77777777" w:rsidR="00902C1C" w:rsidRPr="00134519" w:rsidRDefault="00902C1C" w:rsidP="00902C1C">
            <w:pPr>
              <w:jc w:val="both"/>
            </w:pPr>
            <w:r w:rsidRPr="00134519">
              <w:t>43</w:t>
            </w:r>
          </w:p>
        </w:tc>
        <w:tc>
          <w:tcPr>
            <w:tcW w:w="1901" w:type="dxa"/>
          </w:tcPr>
          <w:p w14:paraId="5D3183D1" w14:textId="70D83F54" w:rsidR="00902C1C" w:rsidRPr="00134519" w:rsidRDefault="00902C1C" w:rsidP="00902C1C">
            <w:pPr>
              <w:jc w:val="center"/>
            </w:pPr>
            <w:r w:rsidRPr="00313E5E">
              <w:t>9.62</w:t>
            </w:r>
          </w:p>
        </w:tc>
      </w:tr>
      <w:tr w:rsidR="00902C1C" w:rsidRPr="00134519" w14:paraId="740CEE23" w14:textId="77777777" w:rsidTr="00FA3287">
        <w:tc>
          <w:tcPr>
            <w:tcW w:w="2186" w:type="dxa"/>
            <w:vMerge/>
            <w:vAlign w:val="center"/>
          </w:tcPr>
          <w:p w14:paraId="7ED58EE1" w14:textId="77777777" w:rsidR="00902C1C" w:rsidRPr="00134519" w:rsidRDefault="00902C1C" w:rsidP="00902C1C">
            <w:pPr>
              <w:jc w:val="both"/>
            </w:pPr>
          </w:p>
        </w:tc>
        <w:tc>
          <w:tcPr>
            <w:tcW w:w="3621" w:type="dxa"/>
          </w:tcPr>
          <w:p w14:paraId="61D75A27" w14:textId="651C4DD5" w:rsidR="00902C1C" w:rsidRPr="00134519" w:rsidRDefault="00902C1C" w:rsidP="00902C1C">
            <w:pPr>
              <w:pStyle w:val="NormalWeb"/>
              <w:snapToGrid w:val="0"/>
              <w:spacing w:after="0" w:afterAutospacing="0"/>
              <w:jc w:val="both"/>
            </w:pPr>
            <w:r w:rsidRPr="00134519">
              <w:t>£30,000-£40,000</w:t>
            </w:r>
          </w:p>
        </w:tc>
        <w:tc>
          <w:tcPr>
            <w:tcW w:w="1310" w:type="dxa"/>
          </w:tcPr>
          <w:p w14:paraId="1DAA734B" w14:textId="77777777" w:rsidR="00902C1C" w:rsidRPr="00134519" w:rsidRDefault="00902C1C" w:rsidP="00902C1C">
            <w:pPr>
              <w:jc w:val="both"/>
            </w:pPr>
            <w:r w:rsidRPr="00134519">
              <w:t>69</w:t>
            </w:r>
          </w:p>
        </w:tc>
        <w:tc>
          <w:tcPr>
            <w:tcW w:w="1901" w:type="dxa"/>
          </w:tcPr>
          <w:p w14:paraId="2F15D804" w14:textId="33027A8B" w:rsidR="00902C1C" w:rsidRPr="00134519" w:rsidRDefault="00902C1C" w:rsidP="00902C1C">
            <w:pPr>
              <w:jc w:val="center"/>
            </w:pPr>
            <w:r w:rsidRPr="00313E5E">
              <w:t>15.44</w:t>
            </w:r>
          </w:p>
        </w:tc>
      </w:tr>
      <w:tr w:rsidR="00902C1C" w:rsidRPr="00134519" w14:paraId="0144CBE3" w14:textId="77777777" w:rsidTr="00FA3287">
        <w:tc>
          <w:tcPr>
            <w:tcW w:w="2186" w:type="dxa"/>
            <w:vMerge/>
            <w:vAlign w:val="center"/>
          </w:tcPr>
          <w:p w14:paraId="2F18A901" w14:textId="77777777" w:rsidR="00902C1C" w:rsidRPr="00134519" w:rsidRDefault="00902C1C" w:rsidP="00902C1C">
            <w:pPr>
              <w:jc w:val="both"/>
            </w:pPr>
          </w:p>
        </w:tc>
        <w:tc>
          <w:tcPr>
            <w:tcW w:w="3621" w:type="dxa"/>
          </w:tcPr>
          <w:p w14:paraId="6018619B" w14:textId="09E2DEF7" w:rsidR="00902C1C" w:rsidRPr="00134519" w:rsidRDefault="00902C1C" w:rsidP="00902C1C">
            <w:pPr>
              <w:pStyle w:val="NormalWeb"/>
              <w:snapToGrid w:val="0"/>
              <w:spacing w:after="0" w:afterAutospacing="0"/>
              <w:jc w:val="both"/>
            </w:pPr>
            <w:r w:rsidRPr="00134519">
              <w:t>£40,000-£50,000</w:t>
            </w:r>
          </w:p>
        </w:tc>
        <w:tc>
          <w:tcPr>
            <w:tcW w:w="1310" w:type="dxa"/>
          </w:tcPr>
          <w:p w14:paraId="226553C6" w14:textId="77777777" w:rsidR="00902C1C" w:rsidRPr="00134519" w:rsidRDefault="00902C1C" w:rsidP="00902C1C">
            <w:pPr>
              <w:jc w:val="both"/>
            </w:pPr>
            <w:r w:rsidRPr="00134519">
              <w:t>68</w:t>
            </w:r>
          </w:p>
        </w:tc>
        <w:tc>
          <w:tcPr>
            <w:tcW w:w="1901" w:type="dxa"/>
          </w:tcPr>
          <w:p w14:paraId="244B8BF4" w14:textId="0123F83F" w:rsidR="00902C1C" w:rsidRPr="00134519" w:rsidRDefault="00902C1C" w:rsidP="00902C1C">
            <w:pPr>
              <w:jc w:val="center"/>
            </w:pPr>
            <w:r w:rsidRPr="00313E5E">
              <w:t>15.21</w:t>
            </w:r>
          </w:p>
        </w:tc>
      </w:tr>
      <w:tr w:rsidR="00902C1C" w:rsidRPr="00134519" w14:paraId="44847D1A" w14:textId="77777777" w:rsidTr="00FA3287">
        <w:tc>
          <w:tcPr>
            <w:tcW w:w="2186" w:type="dxa"/>
            <w:vMerge/>
            <w:vAlign w:val="center"/>
          </w:tcPr>
          <w:p w14:paraId="474E7870" w14:textId="77777777" w:rsidR="00902C1C" w:rsidRPr="00134519" w:rsidRDefault="00902C1C" w:rsidP="00902C1C">
            <w:pPr>
              <w:jc w:val="both"/>
            </w:pPr>
          </w:p>
        </w:tc>
        <w:tc>
          <w:tcPr>
            <w:tcW w:w="3621" w:type="dxa"/>
          </w:tcPr>
          <w:p w14:paraId="286F4AA4" w14:textId="5F906380" w:rsidR="00902C1C" w:rsidRPr="00134519" w:rsidRDefault="00902C1C" w:rsidP="00902C1C">
            <w:pPr>
              <w:pStyle w:val="NormalWeb"/>
              <w:snapToGrid w:val="0"/>
              <w:spacing w:after="0" w:afterAutospacing="0"/>
              <w:jc w:val="both"/>
            </w:pPr>
            <w:r w:rsidRPr="00134519">
              <w:t>£50,000-£75,000</w:t>
            </w:r>
          </w:p>
        </w:tc>
        <w:tc>
          <w:tcPr>
            <w:tcW w:w="1310" w:type="dxa"/>
          </w:tcPr>
          <w:p w14:paraId="508F2E60" w14:textId="77777777" w:rsidR="00902C1C" w:rsidRPr="00134519" w:rsidRDefault="00902C1C" w:rsidP="00902C1C">
            <w:pPr>
              <w:jc w:val="both"/>
            </w:pPr>
            <w:r w:rsidRPr="00134519">
              <w:t>73</w:t>
            </w:r>
          </w:p>
        </w:tc>
        <w:tc>
          <w:tcPr>
            <w:tcW w:w="1901" w:type="dxa"/>
          </w:tcPr>
          <w:p w14:paraId="1FF2E694" w14:textId="5BF742E1" w:rsidR="00902C1C" w:rsidRPr="00134519" w:rsidRDefault="00902C1C" w:rsidP="00902C1C">
            <w:pPr>
              <w:jc w:val="center"/>
            </w:pPr>
            <w:r w:rsidRPr="00313E5E">
              <w:t>16.33</w:t>
            </w:r>
          </w:p>
        </w:tc>
      </w:tr>
      <w:tr w:rsidR="00902C1C" w:rsidRPr="00134519" w14:paraId="39B2D318" w14:textId="77777777" w:rsidTr="00FA3287">
        <w:tc>
          <w:tcPr>
            <w:tcW w:w="2186" w:type="dxa"/>
            <w:vMerge/>
            <w:vAlign w:val="center"/>
          </w:tcPr>
          <w:p w14:paraId="29C03746" w14:textId="77777777" w:rsidR="00902C1C" w:rsidRPr="00134519" w:rsidRDefault="00902C1C" w:rsidP="00902C1C">
            <w:pPr>
              <w:jc w:val="both"/>
            </w:pPr>
          </w:p>
        </w:tc>
        <w:tc>
          <w:tcPr>
            <w:tcW w:w="3621" w:type="dxa"/>
          </w:tcPr>
          <w:p w14:paraId="4E153053" w14:textId="41460110" w:rsidR="00902C1C" w:rsidRPr="00134519" w:rsidRDefault="00902C1C" w:rsidP="00902C1C">
            <w:pPr>
              <w:pStyle w:val="NormalWeb"/>
              <w:snapToGrid w:val="0"/>
              <w:spacing w:after="0" w:afterAutospacing="0"/>
              <w:jc w:val="both"/>
            </w:pPr>
            <w:r w:rsidRPr="00134519">
              <w:t>£75,000-£100,000</w:t>
            </w:r>
          </w:p>
        </w:tc>
        <w:tc>
          <w:tcPr>
            <w:tcW w:w="1310" w:type="dxa"/>
          </w:tcPr>
          <w:p w14:paraId="1DEBCD53" w14:textId="77777777" w:rsidR="00902C1C" w:rsidRPr="00134519" w:rsidRDefault="00902C1C" w:rsidP="00902C1C">
            <w:pPr>
              <w:jc w:val="both"/>
            </w:pPr>
            <w:r w:rsidRPr="00134519">
              <w:t>31</w:t>
            </w:r>
          </w:p>
        </w:tc>
        <w:tc>
          <w:tcPr>
            <w:tcW w:w="1901" w:type="dxa"/>
          </w:tcPr>
          <w:p w14:paraId="7A30B593" w14:textId="37CDA235" w:rsidR="00902C1C" w:rsidRPr="00134519" w:rsidRDefault="00902C1C" w:rsidP="00902C1C">
            <w:pPr>
              <w:jc w:val="center"/>
            </w:pPr>
            <w:r w:rsidRPr="00313E5E">
              <w:t>6.93</w:t>
            </w:r>
          </w:p>
        </w:tc>
      </w:tr>
      <w:tr w:rsidR="00902C1C" w:rsidRPr="00134519" w14:paraId="6618EEC5" w14:textId="77777777" w:rsidTr="00FA3287">
        <w:tc>
          <w:tcPr>
            <w:tcW w:w="2186" w:type="dxa"/>
            <w:vMerge/>
            <w:vAlign w:val="center"/>
          </w:tcPr>
          <w:p w14:paraId="1C5921F4" w14:textId="77777777" w:rsidR="00902C1C" w:rsidRPr="00134519" w:rsidRDefault="00902C1C" w:rsidP="00902C1C">
            <w:pPr>
              <w:jc w:val="both"/>
            </w:pPr>
          </w:p>
        </w:tc>
        <w:tc>
          <w:tcPr>
            <w:tcW w:w="3621" w:type="dxa"/>
          </w:tcPr>
          <w:p w14:paraId="22784624" w14:textId="35A39B4E" w:rsidR="00902C1C" w:rsidRPr="00134519" w:rsidRDefault="00902C1C" w:rsidP="00902C1C">
            <w:pPr>
              <w:pStyle w:val="NormalWeb"/>
              <w:snapToGrid w:val="0"/>
              <w:spacing w:after="0" w:afterAutospacing="0"/>
              <w:jc w:val="both"/>
            </w:pPr>
            <w:r w:rsidRPr="00134519">
              <w:t>£100,000-£150,000</w:t>
            </w:r>
          </w:p>
        </w:tc>
        <w:tc>
          <w:tcPr>
            <w:tcW w:w="1310" w:type="dxa"/>
          </w:tcPr>
          <w:p w14:paraId="7B2784E7" w14:textId="77777777" w:rsidR="00902C1C" w:rsidRPr="00134519" w:rsidRDefault="00902C1C" w:rsidP="00902C1C">
            <w:pPr>
              <w:jc w:val="both"/>
            </w:pPr>
            <w:r w:rsidRPr="00134519">
              <w:t>18</w:t>
            </w:r>
          </w:p>
        </w:tc>
        <w:tc>
          <w:tcPr>
            <w:tcW w:w="1901" w:type="dxa"/>
          </w:tcPr>
          <w:p w14:paraId="36228A1B" w14:textId="66D4A2D8" w:rsidR="00902C1C" w:rsidRPr="00134519" w:rsidRDefault="00902C1C" w:rsidP="00902C1C">
            <w:pPr>
              <w:jc w:val="center"/>
            </w:pPr>
            <w:r w:rsidRPr="00313E5E">
              <w:t>4.03</w:t>
            </w:r>
          </w:p>
        </w:tc>
      </w:tr>
      <w:tr w:rsidR="00902C1C" w:rsidRPr="00134519" w14:paraId="385B2CBF" w14:textId="77777777" w:rsidTr="00FA3287">
        <w:tc>
          <w:tcPr>
            <w:tcW w:w="2186" w:type="dxa"/>
            <w:vMerge/>
            <w:vAlign w:val="center"/>
          </w:tcPr>
          <w:p w14:paraId="658CE7E9" w14:textId="77777777" w:rsidR="00902C1C" w:rsidRPr="00134519" w:rsidRDefault="00902C1C" w:rsidP="00902C1C">
            <w:pPr>
              <w:jc w:val="both"/>
            </w:pPr>
          </w:p>
        </w:tc>
        <w:tc>
          <w:tcPr>
            <w:tcW w:w="3621" w:type="dxa"/>
          </w:tcPr>
          <w:p w14:paraId="69A9C882" w14:textId="6089C6AA" w:rsidR="00902C1C" w:rsidRPr="00134519" w:rsidRDefault="00902C1C" w:rsidP="00902C1C">
            <w:pPr>
              <w:pStyle w:val="NormalWeb"/>
              <w:snapToGrid w:val="0"/>
              <w:spacing w:after="0" w:afterAutospacing="0"/>
              <w:jc w:val="both"/>
            </w:pPr>
            <w:r w:rsidRPr="00134519">
              <w:t>£150,000-£200,000</w:t>
            </w:r>
          </w:p>
        </w:tc>
        <w:tc>
          <w:tcPr>
            <w:tcW w:w="1310" w:type="dxa"/>
          </w:tcPr>
          <w:p w14:paraId="317E0E86" w14:textId="77777777" w:rsidR="00902C1C" w:rsidRPr="00134519" w:rsidRDefault="00902C1C" w:rsidP="00902C1C">
            <w:pPr>
              <w:jc w:val="both"/>
            </w:pPr>
            <w:r w:rsidRPr="00134519">
              <w:t>1</w:t>
            </w:r>
          </w:p>
        </w:tc>
        <w:tc>
          <w:tcPr>
            <w:tcW w:w="1901" w:type="dxa"/>
          </w:tcPr>
          <w:p w14:paraId="4C0008B7" w14:textId="06781F46" w:rsidR="00902C1C" w:rsidRPr="00134519" w:rsidRDefault="00902C1C" w:rsidP="00902C1C">
            <w:pPr>
              <w:jc w:val="center"/>
            </w:pPr>
            <w:r w:rsidRPr="00313E5E">
              <w:t>0.22</w:t>
            </w:r>
          </w:p>
        </w:tc>
      </w:tr>
      <w:tr w:rsidR="00902C1C" w:rsidRPr="00134519" w14:paraId="5D229208" w14:textId="77777777" w:rsidTr="00902C1C">
        <w:tc>
          <w:tcPr>
            <w:tcW w:w="2186" w:type="dxa"/>
            <w:vMerge/>
            <w:tcBorders>
              <w:bottom w:val="single" w:sz="4" w:space="0" w:color="auto"/>
            </w:tcBorders>
            <w:vAlign w:val="center"/>
          </w:tcPr>
          <w:p w14:paraId="1CD0742E" w14:textId="77777777" w:rsidR="00902C1C" w:rsidRPr="00134519" w:rsidRDefault="00902C1C" w:rsidP="00902C1C">
            <w:pPr>
              <w:jc w:val="both"/>
            </w:pPr>
          </w:p>
        </w:tc>
        <w:tc>
          <w:tcPr>
            <w:tcW w:w="3621" w:type="dxa"/>
            <w:tcBorders>
              <w:bottom w:val="single" w:sz="4" w:space="0" w:color="auto"/>
            </w:tcBorders>
          </w:tcPr>
          <w:p w14:paraId="0405C58F" w14:textId="47ABEE77" w:rsidR="00902C1C" w:rsidRPr="00134519" w:rsidRDefault="00902C1C" w:rsidP="00902C1C">
            <w:pPr>
              <w:pStyle w:val="NormalWeb"/>
              <w:snapToGrid w:val="0"/>
              <w:spacing w:after="0" w:afterAutospacing="0"/>
              <w:jc w:val="both"/>
            </w:pPr>
            <w:r w:rsidRPr="00134519">
              <w:t>£250,000 and above</w:t>
            </w:r>
          </w:p>
        </w:tc>
        <w:tc>
          <w:tcPr>
            <w:tcW w:w="1310" w:type="dxa"/>
            <w:tcBorders>
              <w:bottom w:val="single" w:sz="4" w:space="0" w:color="auto"/>
            </w:tcBorders>
          </w:tcPr>
          <w:p w14:paraId="6C789EF1" w14:textId="77777777" w:rsidR="00902C1C" w:rsidRPr="00134519" w:rsidRDefault="00902C1C" w:rsidP="00902C1C">
            <w:pPr>
              <w:jc w:val="both"/>
            </w:pPr>
            <w:r w:rsidRPr="00134519">
              <w:t>1</w:t>
            </w:r>
          </w:p>
        </w:tc>
        <w:tc>
          <w:tcPr>
            <w:tcW w:w="1901" w:type="dxa"/>
            <w:tcBorders>
              <w:bottom w:val="single" w:sz="4" w:space="0" w:color="auto"/>
            </w:tcBorders>
          </w:tcPr>
          <w:p w14:paraId="6A7672E4" w14:textId="49547BFF" w:rsidR="00902C1C" w:rsidRPr="00134519" w:rsidRDefault="00902C1C" w:rsidP="00902C1C">
            <w:pPr>
              <w:jc w:val="center"/>
            </w:pPr>
            <w:r w:rsidRPr="00313E5E">
              <w:t>0.22</w:t>
            </w:r>
          </w:p>
        </w:tc>
      </w:tr>
    </w:tbl>
    <w:p w14:paraId="4C0F5514" w14:textId="2D27A71C" w:rsidR="00584FDE" w:rsidRPr="00134519" w:rsidRDefault="00584FDE">
      <w:pPr>
        <w:jc w:val="both"/>
        <w:rPr>
          <w:iCs/>
        </w:rPr>
        <w:sectPr w:rsidR="00584FDE" w:rsidRPr="00134519" w:rsidSect="006B1509">
          <w:pgSz w:w="11906" w:h="16838"/>
          <w:pgMar w:top="1440" w:right="1440" w:bottom="1440" w:left="1440" w:header="709" w:footer="709" w:gutter="0"/>
          <w:cols w:space="708"/>
          <w:docGrid w:linePitch="360"/>
        </w:sectPr>
      </w:pPr>
    </w:p>
    <w:tbl>
      <w:tblPr>
        <w:tblW w:w="5000" w:type="pct"/>
        <w:tblLook w:val="04A0" w:firstRow="1" w:lastRow="0" w:firstColumn="1" w:lastColumn="0" w:noHBand="0" w:noVBand="1"/>
      </w:tblPr>
      <w:tblGrid>
        <w:gridCol w:w="7782"/>
        <w:gridCol w:w="697"/>
        <w:gridCol w:w="698"/>
        <w:gridCol w:w="601"/>
        <w:gridCol w:w="601"/>
        <w:gridCol w:w="712"/>
        <w:gridCol w:w="1407"/>
        <w:gridCol w:w="25"/>
        <w:gridCol w:w="1435"/>
      </w:tblGrid>
      <w:tr w:rsidR="007B7C9C" w:rsidRPr="00134519" w14:paraId="150F9C79" w14:textId="77777777" w:rsidTr="003D7262">
        <w:trPr>
          <w:trHeight w:val="283"/>
        </w:trPr>
        <w:tc>
          <w:tcPr>
            <w:tcW w:w="5000" w:type="pct"/>
            <w:gridSpan w:val="9"/>
            <w:tcBorders>
              <w:bottom w:val="single" w:sz="4" w:space="0" w:color="auto"/>
            </w:tcBorders>
            <w:shd w:val="clear" w:color="auto" w:fill="auto"/>
            <w:vAlign w:val="center"/>
          </w:tcPr>
          <w:p w14:paraId="7B0F4D26" w14:textId="069DDE28" w:rsidR="007B7C9C" w:rsidRPr="00134519" w:rsidRDefault="007B7C9C" w:rsidP="003D7262">
            <w:pPr>
              <w:contextualSpacing/>
              <w:rPr>
                <w:b/>
                <w:bCs/>
                <w:color w:val="000000"/>
                <w:lang w:eastAsia="en-GB"/>
              </w:rPr>
            </w:pPr>
            <w:r w:rsidRPr="00134519">
              <w:rPr>
                <w:b/>
                <w:bCs/>
                <w:color w:val="000000"/>
                <w:lang w:eastAsia="en-GB"/>
              </w:rPr>
              <w:lastRenderedPageBreak/>
              <w:t xml:space="preserve">Table </w:t>
            </w:r>
            <w:r w:rsidR="00637293">
              <w:rPr>
                <w:b/>
                <w:bCs/>
                <w:color w:val="000000"/>
                <w:lang w:eastAsia="en-GB"/>
              </w:rPr>
              <w:t>4</w:t>
            </w:r>
            <w:r w:rsidRPr="00134519">
              <w:rPr>
                <w:b/>
                <w:bCs/>
                <w:color w:val="000000"/>
                <w:lang w:eastAsia="en-GB"/>
              </w:rPr>
              <w:t>: Construct items with descriptive statistics, factor loadings, reliability scores, variation inflation factor</w:t>
            </w:r>
            <w:r w:rsidR="008E0D54" w:rsidRPr="00134519">
              <w:rPr>
                <w:b/>
                <w:bCs/>
                <w:color w:val="000000"/>
                <w:lang w:eastAsia="en-GB"/>
              </w:rPr>
              <w:t>s</w:t>
            </w:r>
            <w:r w:rsidRPr="00134519">
              <w:rPr>
                <w:b/>
                <w:bCs/>
                <w:color w:val="000000"/>
                <w:lang w:eastAsia="en-GB"/>
              </w:rPr>
              <w:t xml:space="preserve"> and intraclass correlations</w:t>
            </w:r>
          </w:p>
        </w:tc>
      </w:tr>
      <w:tr w:rsidR="007B7C9C" w:rsidRPr="00134519" w14:paraId="0BB71080" w14:textId="77777777" w:rsidTr="007B7C9C">
        <w:trPr>
          <w:trHeight w:val="283"/>
        </w:trPr>
        <w:tc>
          <w:tcPr>
            <w:tcW w:w="2788" w:type="pct"/>
            <w:vMerge w:val="restart"/>
            <w:tcBorders>
              <w:top w:val="single" w:sz="4" w:space="0" w:color="auto"/>
            </w:tcBorders>
            <w:shd w:val="clear" w:color="auto" w:fill="auto"/>
            <w:vAlign w:val="center"/>
            <w:hideMark/>
          </w:tcPr>
          <w:p w14:paraId="12F29691" w14:textId="6B091F36" w:rsidR="007B7C9C" w:rsidRPr="00134519" w:rsidRDefault="007B7C9C" w:rsidP="003D7262">
            <w:pPr>
              <w:contextualSpacing/>
              <w:rPr>
                <w:b/>
                <w:bCs/>
                <w:color w:val="000000"/>
                <w:sz w:val="22"/>
                <w:szCs w:val="22"/>
                <w:lang w:eastAsia="en-GB"/>
              </w:rPr>
            </w:pPr>
            <w:r w:rsidRPr="00134519">
              <w:rPr>
                <w:b/>
                <w:bCs/>
                <w:color w:val="000000"/>
                <w:sz w:val="22"/>
                <w:szCs w:val="22"/>
                <w:lang w:eastAsia="en-GB"/>
              </w:rPr>
              <w:t>Item</w:t>
            </w:r>
          </w:p>
        </w:tc>
        <w:tc>
          <w:tcPr>
            <w:tcW w:w="250" w:type="pct"/>
            <w:vMerge w:val="restart"/>
            <w:tcBorders>
              <w:top w:val="single" w:sz="4" w:space="0" w:color="auto"/>
            </w:tcBorders>
            <w:shd w:val="clear" w:color="auto" w:fill="auto"/>
            <w:vAlign w:val="center"/>
            <w:hideMark/>
          </w:tcPr>
          <w:p w14:paraId="7F86EC86" w14:textId="77777777" w:rsidR="007B7C9C" w:rsidRPr="00134519" w:rsidRDefault="007B7C9C" w:rsidP="003D7262">
            <w:pPr>
              <w:contextualSpacing/>
              <w:jc w:val="center"/>
              <w:rPr>
                <w:b/>
                <w:bCs/>
                <w:color w:val="000000"/>
                <w:sz w:val="22"/>
                <w:szCs w:val="22"/>
                <w:lang w:eastAsia="en-GB"/>
              </w:rPr>
            </w:pPr>
            <w:r w:rsidRPr="00134519">
              <w:rPr>
                <w:b/>
                <w:bCs/>
                <w:color w:val="000000"/>
                <w:sz w:val="22"/>
                <w:szCs w:val="22"/>
                <w:lang w:eastAsia="en-GB"/>
              </w:rPr>
              <w:t>M</w:t>
            </w:r>
          </w:p>
        </w:tc>
        <w:tc>
          <w:tcPr>
            <w:tcW w:w="250" w:type="pct"/>
            <w:vMerge w:val="restart"/>
            <w:tcBorders>
              <w:top w:val="single" w:sz="4" w:space="0" w:color="auto"/>
            </w:tcBorders>
            <w:shd w:val="clear" w:color="auto" w:fill="auto"/>
            <w:vAlign w:val="center"/>
            <w:hideMark/>
          </w:tcPr>
          <w:p w14:paraId="762CC531" w14:textId="77777777" w:rsidR="007B7C9C" w:rsidRPr="00134519" w:rsidRDefault="007B7C9C" w:rsidP="003D7262">
            <w:pPr>
              <w:contextualSpacing/>
              <w:jc w:val="center"/>
              <w:rPr>
                <w:b/>
                <w:bCs/>
                <w:color w:val="000000"/>
                <w:sz w:val="22"/>
                <w:szCs w:val="22"/>
                <w:lang w:eastAsia="en-GB"/>
              </w:rPr>
            </w:pPr>
            <w:r w:rsidRPr="00134519">
              <w:rPr>
                <w:b/>
                <w:bCs/>
                <w:color w:val="000000"/>
                <w:sz w:val="22"/>
                <w:szCs w:val="22"/>
                <w:lang w:eastAsia="en-GB"/>
              </w:rPr>
              <w:t>SD</w:t>
            </w:r>
          </w:p>
        </w:tc>
        <w:tc>
          <w:tcPr>
            <w:tcW w:w="215" w:type="pct"/>
            <w:vMerge w:val="restart"/>
            <w:tcBorders>
              <w:top w:val="single" w:sz="4" w:space="0" w:color="auto"/>
            </w:tcBorders>
            <w:shd w:val="clear" w:color="auto" w:fill="auto"/>
            <w:vAlign w:val="center"/>
            <w:hideMark/>
          </w:tcPr>
          <w:p w14:paraId="2E95D406" w14:textId="77777777" w:rsidR="007B7C9C" w:rsidRPr="00134519" w:rsidRDefault="007B7C9C" w:rsidP="003D7262">
            <w:pPr>
              <w:contextualSpacing/>
              <w:jc w:val="center"/>
              <w:rPr>
                <w:b/>
                <w:bCs/>
                <w:color w:val="000000"/>
                <w:sz w:val="22"/>
                <w:szCs w:val="22"/>
                <w:lang w:eastAsia="en-GB"/>
              </w:rPr>
            </w:pPr>
            <w:r w:rsidRPr="00134519">
              <w:rPr>
                <w:b/>
                <w:bCs/>
                <w:color w:val="000000"/>
                <w:sz w:val="22"/>
                <w:szCs w:val="22"/>
                <w:lang w:eastAsia="en-GB"/>
              </w:rPr>
              <w:t>FL</w:t>
            </w:r>
          </w:p>
        </w:tc>
        <w:tc>
          <w:tcPr>
            <w:tcW w:w="215" w:type="pct"/>
            <w:vMerge w:val="restart"/>
            <w:tcBorders>
              <w:top w:val="single" w:sz="4" w:space="0" w:color="auto"/>
            </w:tcBorders>
            <w:shd w:val="clear" w:color="auto" w:fill="auto"/>
            <w:vAlign w:val="center"/>
            <w:hideMark/>
          </w:tcPr>
          <w:p w14:paraId="44F3C152" w14:textId="77777777" w:rsidR="007B7C9C" w:rsidRPr="00134519" w:rsidRDefault="007B7C9C" w:rsidP="003D7262">
            <w:pPr>
              <w:contextualSpacing/>
              <w:jc w:val="center"/>
              <w:rPr>
                <w:b/>
                <w:bCs/>
                <w:color w:val="000000"/>
                <w:sz w:val="22"/>
                <w:szCs w:val="22"/>
                <w:lang w:eastAsia="en-GB"/>
              </w:rPr>
            </w:pPr>
            <w:r w:rsidRPr="00134519">
              <w:rPr>
                <w:b/>
                <w:bCs/>
                <w:color w:val="000000"/>
                <w:sz w:val="22"/>
                <w:szCs w:val="22"/>
                <w:lang w:eastAsia="en-GB"/>
              </w:rPr>
              <w:t>α</w:t>
            </w:r>
          </w:p>
        </w:tc>
        <w:tc>
          <w:tcPr>
            <w:tcW w:w="255" w:type="pct"/>
            <w:vMerge w:val="restart"/>
            <w:tcBorders>
              <w:top w:val="single" w:sz="4" w:space="0" w:color="auto"/>
            </w:tcBorders>
            <w:vAlign w:val="center"/>
          </w:tcPr>
          <w:p w14:paraId="564C4A25" w14:textId="77777777" w:rsidR="007B7C9C" w:rsidRPr="00134519" w:rsidRDefault="007B7C9C" w:rsidP="003D7262">
            <w:pPr>
              <w:contextualSpacing/>
              <w:jc w:val="center"/>
              <w:rPr>
                <w:b/>
                <w:bCs/>
                <w:color w:val="000000"/>
                <w:sz w:val="22"/>
                <w:szCs w:val="22"/>
                <w:lang w:eastAsia="en-GB"/>
              </w:rPr>
            </w:pPr>
            <w:r w:rsidRPr="00134519">
              <w:rPr>
                <w:b/>
                <w:bCs/>
                <w:color w:val="000000"/>
                <w:sz w:val="22"/>
                <w:szCs w:val="22"/>
                <w:lang w:eastAsia="en-GB"/>
              </w:rPr>
              <w:t>VIF</w:t>
            </w:r>
          </w:p>
        </w:tc>
        <w:tc>
          <w:tcPr>
            <w:tcW w:w="504" w:type="pct"/>
            <w:tcBorders>
              <w:top w:val="single" w:sz="4" w:space="0" w:color="auto"/>
              <w:bottom w:val="single" w:sz="4" w:space="0" w:color="auto"/>
            </w:tcBorders>
            <w:vAlign w:val="center"/>
          </w:tcPr>
          <w:p w14:paraId="47C541BC" w14:textId="77777777" w:rsidR="007B7C9C" w:rsidRPr="00134519" w:rsidRDefault="007B7C9C" w:rsidP="003D7262">
            <w:pPr>
              <w:contextualSpacing/>
              <w:jc w:val="center"/>
              <w:rPr>
                <w:b/>
                <w:bCs/>
                <w:color w:val="000000"/>
                <w:sz w:val="22"/>
                <w:szCs w:val="22"/>
                <w:lang w:eastAsia="en-GB"/>
              </w:rPr>
            </w:pPr>
            <w:r w:rsidRPr="00134519">
              <w:rPr>
                <w:b/>
                <w:bCs/>
                <w:color w:val="000000"/>
                <w:sz w:val="22"/>
                <w:szCs w:val="22"/>
                <w:lang w:eastAsia="en-GB"/>
              </w:rPr>
              <w:t>ICC 1</w:t>
            </w:r>
          </w:p>
        </w:tc>
        <w:tc>
          <w:tcPr>
            <w:tcW w:w="522" w:type="pct"/>
            <w:gridSpan w:val="2"/>
            <w:tcBorders>
              <w:top w:val="single" w:sz="4" w:space="0" w:color="auto"/>
              <w:bottom w:val="single" w:sz="4" w:space="0" w:color="auto"/>
            </w:tcBorders>
            <w:vAlign w:val="center"/>
          </w:tcPr>
          <w:p w14:paraId="7577B065" w14:textId="77777777" w:rsidR="007B7C9C" w:rsidRPr="00134519" w:rsidRDefault="007B7C9C" w:rsidP="003D7262">
            <w:pPr>
              <w:contextualSpacing/>
              <w:jc w:val="center"/>
              <w:rPr>
                <w:b/>
                <w:bCs/>
                <w:color w:val="000000"/>
                <w:sz w:val="22"/>
                <w:szCs w:val="22"/>
                <w:lang w:eastAsia="en-GB"/>
              </w:rPr>
            </w:pPr>
            <w:r w:rsidRPr="00134519">
              <w:rPr>
                <w:b/>
                <w:bCs/>
                <w:color w:val="000000"/>
                <w:sz w:val="22"/>
                <w:szCs w:val="22"/>
                <w:lang w:eastAsia="en-GB"/>
              </w:rPr>
              <w:t>ICC 2</w:t>
            </w:r>
          </w:p>
        </w:tc>
      </w:tr>
      <w:tr w:rsidR="007B7C9C" w:rsidRPr="00134519" w14:paraId="5A1BF968" w14:textId="77777777" w:rsidTr="007B7C9C">
        <w:trPr>
          <w:trHeight w:val="283"/>
        </w:trPr>
        <w:tc>
          <w:tcPr>
            <w:tcW w:w="2788" w:type="pct"/>
            <w:vMerge/>
            <w:tcBorders>
              <w:bottom w:val="single" w:sz="4" w:space="0" w:color="auto"/>
            </w:tcBorders>
            <w:shd w:val="clear" w:color="auto" w:fill="auto"/>
            <w:vAlign w:val="center"/>
          </w:tcPr>
          <w:p w14:paraId="0900B115" w14:textId="77777777" w:rsidR="007B7C9C" w:rsidRPr="00134519" w:rsidRDefault="007B7C9C" w:rsidP="003D7262">
            <w:pPr>
              <w:contextualSpacing/>
              <w:rPr>
                <w:b/>
                <w:bCs/>
                <w:color w:val="000000"/>
                <w:sz w:val="22"/>
                <w:szCs w:val="22"/>
                <w:lang w:eastAsia="en-GB"/>
              </w:rPr>
            </w:pPr>
          </w:p>
        </w:tc>
        <w:tc>
          <w:tcPr>
            <w:tcW w:w="250" w:type="pct"/>
            <w:vMerge/>
            <w:tcBorders>
              <w:bottom w:val="single" w:sz="4" w:space="0" w:color="auto"/>
            </w:tcBorders>
            <w:shd w:val="clear" w:color="auto" w:fill="auto"/>
            <w:vAlign w:val="center"/>
          </w:tcPr>
          <w:p w14:paraId="7A96170A" w14:textId="77777777" w:rsidR="007B7C9C" w:rsidRPr="00134519" w:rsidRDefault="007B7C9C" w:rsidP="003D7262">
            <w:pPr>
              <w:contextualSpacing/>
              <w:jc w:val="center"/>
              <w:rPr>
                <w:b/>
                <w:bCs/>
                <w:color w:val="000000"/>
                <w:sz w:val="22"/>
                <w:szCs w:val="22"/>
                <w:lang w:eastAsia="en-GB"/>
              </w:rPr>
            </w:pPr>
          </w:p>
        </w:tc>
        <w:tc>
          <w:tcPr>
            <w:tcW w:w="250" w:type="pct"/>
            <w:vMerge/>
            <w:tcBorders>
              <w:bottom w:val="single" w:sz="4" w:space="0" w:color="auto"/>
            </w:tcBorders>
            <w:shd w:val="clear" w:color="auto" w:fill="auto"/>
            <w:vAlign w:val="center"/>
          </w:tcPr>
          <w:p w14:paraId="6AFEE579" w14:textId="77777777" w:rsidR="007B7C9C" w:rsidRPr="00134519" w:rsidRDefault="007B7C9C" w:rsidP="003D7262">
            <w:pPr>
              <w:contextualSpacing/>
              <w:jc w:val="center"/>
              <w:rPr>
                <w:b/>
                <w:bCs/>
                <w:color w:val="000000"/>
                <w:sz w:val="22"/>
                <w:szCs w:val="22"/>
                <w:lang w:eastAsia="en-GB"/>
              </w:rPr>
            </w:pPr>
          </w:p>
        </w:tc>
        <w:tc>
          <w:tcPr>
            <w:tcW w:w="215" w:type="pct"/>
            <w:vMerge/>
            <w:tcBorders>
              <w:bottom w:val="single" w:sz="4" w:space="0" w:color="auto"/>
            </w:tcBorders>
            <w:shd w:val="clear" w:color="auto" w:fill="auto"/>
            <w:vAlign w:val="center"/>
          </w:tcPr>
          <w:p w14:paraId="4FB64320" w14:textId="77777777" w:rsidR="007B7C9C" w:rsidRPr="00134519" w:rsidRDefault="007B7C9C" w:rsidP="003D7262">
            <w:pPr>
              <w:contextualSpacing/>
              <w:jc w:val="center"/>
              <w:rPr>
                <w:b/>
                <w:bCs/>
                <w:color w:val="000000"/>
                <w:sz w:val="22"/>
                <w:szCs w:val="22"/>
                <w:lang w:eastAsia="en-GB"/>
              </w:rPr>
            </w:pPr>
          </w:p>
        </w:tc>
        <w:tc>
          <w:tcPr>
            <w:tcW w:w="215" w:type="pct"/>
            <w:vMerge/>
            <w:tcBorders>
              <w:bottom w:val="single" w:sz="4" w:space="0" w:color="auto"/>
            </w:tcBorders>
            <w:shd w:val="clear" w:color="auto" w:fill="auto"/>
            <w:vAlign w:val="center"/>
          </w:tcPr>
          <w:p w14:paraId="1E39F952" w14:textId="77777777" w:rsidR="007B7C9C" w:rsidRPr="00134519" w:rsidRDefault="007B7C9C" w:rsidP="003D7262">
            <w:pPr>
              <w:contextualSpacing/>
              <w:jc w:val="center"/>
              <w:rPr>
                <w:b/>
                <w:bCs/>
                <w:color w:val="000000"/>
                <w:sz w:val="22"/>
                <w:szCs w:val="22"/>
                <w:lang w:eastAsia="en-GB"/>
              </w:rPr>
            </w:pPr>
          </w:p>
        </w:tc>
        <w:tc>
          <w:tcPr>
            <w:tcW w:w="255" w:type="pct"/>
            <w:vMerge/>
            <w:tcBorders>
              <w:bottom w:val="single" w:sz="4" w:space="0" w:color="auto"/>
            </w:tcBorders>
            <w:vAlign w:val="center"/>
          </w:tcPr>
          <w:p w14:paraId="311E7856" w14:textId="77777777" w:rsidR="007B7C9C" w:rsidRPr="00134519" w:rsidRDefault="007B7C9C" w:rsidP="003D7262">
            <w:pPr>
              <w:contextualSpacing/>
              <w:jc w:val="center"/>
              <w:rPr>
                <w:b/>
                <w:bCs/>
                <w:color w:val="000000"/>
                <w:sz w:val="22"/>
                <w:szCs w:val="22"/>
                <w:lang w:eastAsia="en-GB"/>
              </w:rPr>
            </w:pPr>
          </w:p>
        </w:tc>
        <w:tc>
          <w:tcPr>
            <w:tcW w:w="1026" w:type="pct"/>
            <w:gridSpan w:val="3"/>
            <w:tcBorders>
              <w:top w:val="single" w:sz="4" w:space="0" w:color="auto"/>
              <w:bottom w:val="single" w:sz="4" w:space="0" w:color="auto"/>
            </w:tcBorders>
            <w:vAlign w:val="center"/>
          </w:tcPr>
          <w:p w14:paraId="78FB41E5" w14:textId="77777777" w:rsidR="007B7C9C" w:rsidRPr="00134519" w:rsidRDefault="007B7C9C" w:rsidP="003D7262">
            <w:pPr>
              <w:contextualSpacing/>
              <w:jc w:val="center"/>
              <w:rPr>
                <w:b/>
                <w:bCs/>
                <w:color w:val="000000"/>
                <w:sz w:val="22"/>
                <w:szCs w:val="22"/>
                <w:lang w:eastAsia="en-GB"/>
              </w:rPr>
            </w:pPr>
            <w:r w:rsidRPr="00134519">
              <w:rPr>
                <w:b/>
                <w:bCs/>
                <w:color w:val="000000"/>
                <w:sz w:val="18"/>
                <w:szCs w:val="18"/>
                <w:lang w:eastAsia="en-GB"/>
              </w:rPr>
              <w:t>95% CI [Lower, Upper], p&lt;.001</w:t>
            </w:r>
          </w:p>
        </w:tc>
      </w:tr>
      <w:tr w:rsidR="007B7C9C" w:rsidRPr="00134519" w14:paraId="5D92D8D8" w14:textId="77777777" w:rsidTr="003D7262">
        <w:trPr>
          <w:trHeight w:val="283"/>
        </w:trPr>
        <w:tc>
          <w:tcPr>
            <w:tcW w:w="5000" w:type="pct"/>
            <w:gridSpan w:val="9"/>
            <w:tcBorders>
              <w:top w:val="single" w:sz="4" w:space="0" w:color="auto"/>
            </w:tcBorders>
            <w:shd w:val="clear" w:color="auto" w:fill="auto"/>
            <w:vAlign w:val="center"/>
          </w:tcPr>
          <w:p w14:paraId="7E3BF780" w14:textId="762FEB5E" w:rsidR="007B7C9C" w:rsidRPr="00134519" w:rsidRDefault="007B7C9C" w:rsidP="003D7262">
            <w:pPr>
              <w:contextualSpacing/>
              <w:rPr>
                <w:b/>
                <w:bCs/>
                <w:i/>
                <w:iCs/>
                <w:color w:val="000000"/>
                <w:sz w:val="22"/>
                <w:szCs w:val="22"/>
                <w:lang w:eastAsia="en-GB"/>
              </w:rPr>
            </w:pPr>
            <w:r w:rsidRPr="00134519">
              <w:rPr>
                <w:b/>
                <w:bCs/>
                <w:i/>
                <w:iCs/>
                <w:sz w:val="22"/>
                <w:szCs w:val="22"/>
              </w:rPr>
              <w:t xml:space="preserve">Functional Value (FCV) </w:t>
            </w:r>
            <w:r w:rsidR="008E0D54" w:rsidRPr="00134519">
              <w:rPr>
                <w:b/>
                <w:bCs/>
                <w:i/>
                <w:iCs/>
                <w:sz w:val="22"/>
                <w:szCs w:val="22"/>
              </w:rPr>
              <w:t>(</w:t>
            </w:r>
            <w:r w:rsidRPr="00134519">
              <w:rPr>
                <w:b/>
                <w:bCs/>
                <w:i/>
                <w:iCs/>
                <w:sz w:val="22"/>
                <w:szCs w:val="22"/>
              </w:rPr>
              <w:t xml:space="preserve">adapted from Choe </w:t>
            </w:r>
            <w:r w:rsidR="008E0D54" w:rsidRPr="00134519">
              <w:rPr>
                <w:b/>
                <w:bCs/>
                <w:i/>
                <w:iCs/>
                <w:sz w:val="22"/>
                <w:szCs w:val="22"/>
              </w:rPr>
              <w:t>&amp;</w:t>
            </w:r>
            <w:r w:rsidRPr="00134519">
              <w:rPr>
                <w:b/>
                <w:bCs/>
                <w:i/>
                <w:iCs/>
                <w:sz w:val="22"/>
                <w:szCs w:val="22"/>
              </w:rPr>
              <w:t xml:space="preserve"> Kim, 2018; </w:t>
            </w:r>
            <w:proofErr w:type="spellStart"/>
            <w:r w:rsidRPr="00134519">
              <w:rPr>
                <w:b/>
                <w:bCs/>
                <w:i/>
                <w:iCs/>
                <w:sz w:val="22"/>
                <w:szCs w:val="22"/>
              </w:rPr>
              <w:t>Rahnama</w:t>
            </w:r>
            <w:proofErr w:type="spellEnd"/>
            <w:r w:rsidRPr="00134519">
              <w:rPr>
                <w:b/>
                <w:bCs/>
                <w:i/>
                <w:iCs/>
                <w:sz w:val="22"/>
                <w:szCs w:val="22"/>
              </w:rPr>
              <w:t>, 2017)</w:t>
            </w:r>
          </w:p>
        </w:tc>
      </w:tr>
      <w:tr w:rsidR="007B7C9C" w:rsidRPr="00134519" w14:paraId="28920033" w14:textId="77777777" w:rsidTr="007B7C9C">
        <w:trPr>
          <w:trHeight w:val="283"/>
        </w:trPr>
        <w:tc>
          <w:tcPr>
            <w:tcW w:w="2788" w:type="pct"/>
            <w:shd w:val="clear" w:color="auto" w:fill="auto"/>
            <w:vAlign w:val="center"/>
          </w:tcPr>
          <w:p w14:paraId="6595AD4F"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Superfoods provide a variety of nutrition.</w:t>
            </w:r>
          </w:p>
        </w:tc>
        <w:tc>
          <w:tcPr>
            <w:tcW w:w="250" w:type="pct"/>
            <w:shd w:val="clear" w:color="auto" w:fill="auto"/>
            <w:vAlign w:val="center"/>
            <w:hideMark/>
          </w:tcPr>
          <w:p w14:paraId="3A269D8B" w14:textId="77777777" w:rsidR="007B7C9C" w:rsidRPr="00134519" w:rsidRDefault="007B7C9C" w:rsidP="003D7262">
            <w:pPr>
              <w:contextualSpacing/>
              <w:jc w:val="center"/>
              <w:rPr>
                <w:color w:val="000000"/>
                <w:sz w:val="22"/>
                <w:szCs w:val="22"/>
                <w:lang w:eastAsia="en-GB"/>
              </w:rPr>
            </w:pPr>
            <w:r w:rsidRPr="00134519">
              <w:rPr>
                <w:sz w:val="22"/>
                <w:szCs w:val="22"/>
              </w:rPr>
              <w:t>5.86</w:t>
            </w:r>
          </w:p>
        </w:tc>
        <w:tc>
          <w:tcPr>
            <w:tcW w:w="250" w:type="pct"/>
            <w:shd w:val="clear" w:color="auto" w:fill="auto"/>
            <w:vAlign w:val="center"/>
            <w:hideMark/>
          </w:tcPr>
          <w:p w14:paraId="7676C246" w14:textId="77777777" w:rsidR="007B7C9C" w:rsidRPr="00134519" w:rsidRDefault="007B7C9C" w:rsidP="003D7262">
            <w:pPr>
              <w:contextualSpacing/>
              <w:jc w:val="center"/>
              <w:rPr>
                <w:color w:val="000000"/>
                <w:sz w:val="22"/>
                <w:szCs w:val="22"/>
                <w:lang w:eastAsia="en-GB"/>
              </w:rPr>
            </w:pPr>
            <w:r w:rsidRPr="00134519">
              <w:rPr>
                <w:sz w:val="22"/>
                <w:szCs w:val="22"/>
              </w:rPr>
              <w:t>0.88</w:t>
            </w:r>
          </w:p>
        </w:tc>
        <w:tc>
          <w:tcPr>
            <w:tcW w:w="215" w:type="pct"/>
            <w:shd w:val="clear" w:color="auto" w:fill="auto"/>
            <w:vAlign w:val="center"/>
            <w:hideMark/>
          </w:tcPr>
          <w:p w14:paraId="4507DD08" w14:textId="77777777" w:rsidR="007B7C9C" w:rsidRPr="00134519" w:rsidRDefault="007B7C9C" w:rsidP="003D7262">
            <w:pPr>
              <w:contextualSpacing/>
              <w:jc w:val="center"/>
              <w:rPr>
                <w:color w:val="000000"/>
                <w:sz w:val="22"/>
                <w:szCs w:val="22"/>
                <w:lang w:eastAsia="en-GB"/>
              </w:rPr>
            </w:pPr>
            <w:r w:rsidRPr="00134519">
              <w:rPr>
                <w:sz w:val="22"/>
                <w:szCs w:val="22"/>
              </w:rPr>
              <w:t>.750</w:t>
            </w:r>
          </w:p>
        </w:tc>
        <w:tc>
          <w:tcPr>
            <w:tcW w:w="215" w:type="pct"/>
            <w:vMerge w:val="restart"/>
            <w:shd w:val="clear" w:color="auto" w:fill="auto"/>
            <w:vAlign w:val="center"/>
          </w:tcPr>
          <w:p w14:paraId="59B7616F" w14:textId="77777777" w:rsidR="007B7C9C" w:rsidRPr="00134519" w:rsidRDefault="007B7C9C" w:rsidP="003D7262">
            <w:pPr>
              <w:contextualSpacing/>
              <w:rPr>
                <w:sz w:val="22"/>
                <w:szCs w:val="22"/>
              </w:rPr>
            </w:pPr>
            <w:r w:rsidRPr="00134519">
              <w:rPr>
                <w:sz w:val="22"/>
                <w:szCs w:val="22"/>
              </w:rPr>
              <w:t>.879</w:t>
            </w:r>
          </w:p>
        </w:tc>
        <w:tc>
          <w:tcPr>
            <w:tcW w:w="255" w:type="pct"/>
            <w:vMerge w:val="restart"/>
            <w:vAlign w:val="center"/>
          </w:tcPr>
          <w:p w14:paraId="6B21BDE2" w14:textId="77777777" w:rsidR="007B7C9C" w:rsidRPr="00134519" w:rsidRDefault="007B7C9C" w:rsidP="003D7262">
            <w:pPr>
              <w:contextualSpacing/>
              <w:jc w:val="center"/>
              <w:rPr>
                <w:sz w:val="22"/>
                <w:szCs w:val="22"/>
              </w:rPr>
            </w:pPr>
            <w:r w:rsidRPr="00134519">
              <w:rPr>
                <w:sz w:val="22"/>
                <w:szCs w:val="22"/>
              </w:rPr>
              <w:t>1.768</w:t>
            </w:r>
          </w:p>
        </w:tc>
        <w:tc>
          <w:tcPr>
            <w:tcW w:w="504" w:type="pct"/>
            <w:vMerge w:val="restart"/>
            <w:vAlign w:val="center"/>
          </w:tcPr>
          <w:p w14:paraId="087E69C9" w14:textId="77777777" w:rsidR="007B7C9C" w:rsidRPr="00134519" w:rsidRDefault="007B7C9C" w:rsidP="003D7262">
            <w:pPr>
              <w:contextualSpacing/>
              <w:jc w:val="center"/>
              <w:rPr>
                <w:sz w:val="22"/>
                <w:szCs w:val="22"/>
              </w:rPr>
            </w:pPr>
            <w:r w:rsidRPr="00134519">
              <w:rPr>
                <w:sz w:val="22"/>
                <w:szCs w:val="22"/>
              </w:rPr>
              <w:t>.519</w:t>
            </w:r>
          </w:p>
          <w:p w14:paraId="74AD0009" w14:textId="77777777" w:rsidR="007B7C9C" w:rsidRPr="00134519" w:rsidRDefault="007B7C9C" w:rsidP="003D7262">
            <w:pPr>
              <w:contextualSpacing/>
              <w:jc w:val="center"/>
              <w:rPr>
                <w:sz w:val="22"/>
                <w:szCs w:val="22"/>
              </w:rPr>
            </w:pPr>
            <w:r w:rsidRPr="00134519">
              <w:rPr>
                <w:sz w:val="22"/>
                <w:szCs w:val="22"/>
              </w:rPr>
              <w:t>[.411, .609]</w:t>
            </w:r>
          </w:p>
        </w:tc>
        <w:tc>
          <w:tcPr>
            <w:tcW w:w="522" w:type="pct"/>
            <w:gridSpan w:val="2"/>
            <w:vMerge w:val="restart"/>
            <w:vAlign w:val="center"/>
          </w:tcPr>
          <w:p w14:paraId="2BE74611" w14:textId="77777777" w:rsidR="007B7C9C" w:rsidRPr="00134519" w:rsidRDefault="007B7C9C" w:rsidP="003D7262">
            <w:pPr>
              <w:contextualSpacing/>
              <w:jc w:val="center"/>
              <w:rPr>
                <w:sz w:val="22"/>
                <w:szCs w:val="22"/>
              </w:rPr>
            </w:pPr>
            <w:r w:rsidRPr="00134519">
              <w:rPr>
                <w:sz w:val="22"/>
                <w:szCs w:val="22"/>
              </w:rPr>
              <w:t>.844</w:t>
            </w:r>
          </w:p>
          <w:p w14:paraId="6277CA1F" w14:textId="77777777" w:rsidR="007B7C9C" w:rsidRPr="00134519" w:rsidRDefault="007B7C9C" w:rsidP="003D7262">
            <w:pPr>
              <w:contextualSpacing/>
              <w:jc w:val="center"/>
              <w:rPr>
                <w:sz w:val="22"/>
                <w:szCs w:val="22"/>
              </w:rPr>
            </w:pPr>
            <w:r w:rsidRPr="00134519">
              <w:rPr>
                <w:sz w:val="22"/>
                <w:szCs w:val="22"/>
              </w:rPr>
              <w:t>[.777, .886]</w:t>
            </w:r>
          </w:p>
        </w:tc>
      </w:tr>
      <w:tr w:rsidR="007B7C9C" w:rsidRPr="00134519" w14:paraId="05EF27AC" w14:textId="77777777" w:rsidTr="007B7C9C">
        <w:trPr>
          <w:trHeight w:val="283"/>
        </w:trPr>
        <w:tc>
          <w:tcPr>
            <w:tcW w:w="2788" w:type="pct"/>
            <w:shd w:val="clear" w:color="auto" w:fill="auto"/>
            <w:vAlign w:val="center"/>
          </w:tcPr>
          <w:p w14:paraId="041E5E73"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Superfoods provide good nutrition.</w:t>
            </w:r>
          </w:p>
        </w:tc>
        <w:tc>
          <w:tcPr>
            <w:tcW w:w="250" w:type="pct"/>
            <w:shd w:val="clear" w:color="auto" w:fill="auto"/>
            <w:vAlign w:val="center"/>
            <w:hideMark/>
          </w:tcPr>
          <w:p w14:paraId="1C1A24EA" w14:textId="77777777" w:rsidR="007B7C9C" w:rsidRPr="00134519" w:rsidRDefault="007B7C9C" w:rsidP="003D7262">
            <w:pPr>
              <w:contextualSpacing/>
              <w:jc w:val="center"/>
              <w:rPr>
                <w:color w:val="000000"/>
                <w:sz w:val="22"/>
                <w:szCs w:val="22"/>
                <w:lang w:eastAsia="en-GB"/>
              </w:rPr>
            </w:pPr>
            <w:r w:rsidRPr="00134519">
              <w:rPr>
                <w:sz w:val="22"/>
                <w:szCs w:val="22"/>
              </w:rPr>
              <w:t>6.06</w:t>
            </w:r>
          </w:p>
        </w:tc>
        <w:tc>
          <w:tcPr>
            <w:tcW w:w="250" w:type="pct"/>
            <w:shd w:val="clear" w:color="auto" w:fill="auto"/>
            <w:vAlign w:val="center"/>
            <w:hideMark/>
          </w:tcPr>
          <w:p w14:paraId="3206F542" w14:textId="77777777" w:rsidR="007B7C9C" w:rsidRPr="00134519" w:rsidRDefault="007B7C9C" w:rsidP="003D7262">
            <w:pPr>
              <w:contextualSpacing/>
              <w:jc w:val="center"/>
              <w:rPr>
                <w:color w:val="000000"/>
                <w:sz w:val="22"/>
                <w:szCs w:val="22"/>
                <w:lang w:eastAsia="en-GB"/>
              </w:rPr>
            </w:pPr>
            <w:r w:rsidRPr="00134519">
              <w:rPr>
                <w:sz w:val="22"/>
                <w:szCs w:val="22"/>
              </w:rPr>
              <w:t>0.85</w:t>
            </w:r>
          </w:p>
        </w:tc>
        <w:tc>
          <w:tcPr>
            <w:tcW w:w="215" w:type="pct"/>
            <w:shd w:val="clear" w:color="auto" w:fill="auto"/>
            <w:vAlign w:val="center"/>
            <w:hideMark/>
          </w:tcPr>
          <w:p w14:paraId="4FFBAD0F" w14:textId="77777777" w:rsidR="007B7C9C" w:rsidRPr="00134519" w:rsidRDefault="007B7C9C" w:rsidP="003D7262">
            <w:pPr>
              <w:contextualSpacing/>
              <w:jc w:val="center"/>
              <w:rPr>
                <w:color w:val="000000"/>
                <w:sz w:val="22"/>
                <w:szCs w:val="22"/>
                <w:lang w:eastAsia="en-GB"/>
              </w:rPr>
            </w:pPr>
            <w:r w:rsidRPr="00134519">
              <w:rPr>
                <w:sz w:val="22"/>
                <w:szCs w:val="22"/>
              </w:rPr>
              <w:t>.845</w:t>
            </w:r>
          </w:p>
        </w:tc>
        <w:tc>
          <w:tcPr>
            <w:tcW w:w="215" w:type="pct"/>
            <w:vMerge/>
            <w:vAlign w:val="center"/>
          </w:tcPr>
          <w:p w14:paraId="052AE840" w14:textId="77777777" w:rsidR="007B7C9C" w:rsidRPr="00134519" w:rsidRDefault="007B7C9C" w:rsidP="003D7262">
            <w:pPr>
              <w:contextualSpacing/>
              <w:rPr>
                <w:color w:val="000000"/>
                <w:sz w:val="22"/>
                <w:szCs w:val="22"/>
                <w:lang w:eastAsia="en-GB"/>
              </w:rPr>
            </w:pPr>
          </w:p>
        </w:tc>
        <w:tc>
          <w:tcPr>
            <w:tcW w:w="255" w:type="pct"/>
            <w:vMerge/>
            <w:vAlign w:val="center"/>
          </w:tcPr>
          <w:p w14:paraId="5A1CA3E2" w14:textId="77777777" w:rsidR="007B7C9C" w:rsidRPr="00134519" w:rsidRDefault="007B7C9C" w:rsidP="003D7262">
            <w:pPr>
              <w:contextualSpacing/>
              <w:jc w:val="center"/>
              <w:rPr>
                <w:color w:val="000000"/>
                <w:sz w:val="22"/>
                <w:szCs w:val="22"/>
                <w:lang w:eastAsia="en-GB"/>
              </w:rPr>
            </w:pPr>
          </w:p>
        </w:tc>
        <w:tc>
          <w:tcPr>
            <w:tcW w:w="504" w:type="pct"/>
            <w:vMerge/>
          </w:tcPr>
          <w:p w14:paraId="17C7FDA1"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6E59CBDF" w14:textId="77777777" w:rsidR="007B7C9C" w:rsidRPr="00134519" w:rsidRDefault="007B7C9C" w:rsidP="003D7262">
            <w:pPr>
              <w:contextualSpacing/>
              <w:jc w:val="center"/>
              <w:rPr>
                <w:color w:val="000000"/>
                <w:sz w:val="22"/>
                <w:szCs w:val="22"/>
                <w:lang w:eastAsia="en-GB"/>
              </w:rPr>
            </w:pPr>
          </w:p>
        </w:tc>
      </w:tr>
      <w:tr w:rsidR="007B7C9C" w:rsidRPr="00134519" w14:paraId="6B259A12" w14:textId="77777777" w:rsidTr="007B7C9C">
        <w:trPr>
          <w:trHeight w:val="283"/>
        </w:trPr>
        <w:tc>
          <w:tcPr>
            <w:tcW w:w="2788" w:type="pct"/>
            <w:shd w:val="clear" w:color="auto" w:fill="auto"/>
            <w:vAlign w:val="center"/>
          </w:tcPr>
          <w:p w14:paraId="42D19620"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Superfoods are healthy.</w:t>
            </w:r>
          </w:p>
        </w:tc>
        <w:tc>
          <w:tcPr>
            <w:tcW w:w="250" w:type="pct"/>
            <w:shd w:val="clear" w:color="auto" w:fill="auto"/>
            <w:vAlign w:val="center"/>
            <w:hideMark/>
          </w:tcPr>
          <w:p w14:paraId="7D791CA4" w14:textId="77777777" w:rsidR="007B7C9C" w:rsidRPr="00134519" w:rsidRDefault="007B7C9C" w:rsidP="003D7262">
            <w:pPr>
              <w:contextualSpacing/>
              <w:jc w:val="center"/>
              <w:rPr>
                <w:color w:val="000000"/>
                <w:sz w:val="22"/>
                <w:szCs w:val="22"/>
                <w:lang w:eastAsia="en-GB"/>
              </w:rPr>
            </w:pPr>
            <w:r w:rsidRPr="00134519">
              <w:rPr>
                <w:sz w:val="22"/>
                <w:szCs w:val="22"/>
              </w:rPr>
              <w:t>6.08</w:t>
            </w:r>
          </w:p>
        </w:tc>
        <w:tc>
          <w:tcPr>
            <w:tcW w:w="250" w:type="pct"/>
            <w:shd w:val="clear" w:color="auto" w:fill="auto"/>
            <w:vAlign w:val="center"/>
            <w:hideMark/>
          </w:tcPr>
          <w:p w14:paraId="2A4CC9AC" w14:textId="77777777" w:rsidR="007B7C9C" w:rsidRPr="00134519" w:rsidRDefault="007B7C9C" w:rsidP="003D7262">
            <w:pPr>
              <w:contextualSpacing/>
              <w:jc w:val="center"/>
              <w:rPr>
                <w:color w:val="000000"/>
                <w:sz w:val="22"/>
                <w:szCs w:val="22"/>
                <w:lang w:eastAsia="en-GB"/>
              </w:rPr>
            </w:pPr>
            <w:r w:rsidRPr="00134519">
              <w:rPr>
                <w:sz w:val="22"/>
                <w:szCs w:val="22"/>
              </w:rPr>
              <w:t>0.87</w:t>
            </w:r>
          </w:p>
        </w:tc>
        <w:tc>
          <w:tcPr>
            <w:tcW w:w="215" w:type="pct"/>
            <w:shd w:val="clear" w:color="auto" w:fill="auto"/>
            <w:vAlign w:val="center"/>
            <w:hideMark/>
          </w:tcPr>
          <w:p w14:paraId="5EE19C55" w14:textId="77777777" w:rsidR="007B7C9C" w:rsidRPr="00134519" w:rsidRDefault="007B7C9C" w:rsidP="003D7262">
            <w:pPr>
              <w:contextualSpacing/>
              <w:jc w:val="center"/>
              <w:rPr>
                <w:color w:val="000000"/>
                <w:sz w:val="22"/>
                <w:szCs w:val="22"/>
                <w:lang w:eastAsia="en-GB"/>
              </w:rPr>
            </w:pPr>
            <w:r w:rsidRPr="00134519">
              <w:rPr>
                <w:sz w:val="22"/>
                <w:szCs w:val="22"/>
              </w:rPr>
              <w:t>.802</w:t>
            </w:r>
          </w:p>
        </w:tc>
        <w:tc>
          <w:tcPr>
            <w:tcW w:w="215" w:type="pct"/>
            <w:vMerge/>
            <w:vAlign w:val="center"/>
          </w:tcPr>
          <w:p w14:paraId="10374259" w14:textId="77777777" w:rsidR="007B7C9C" w:rsidRPr="00134519" w:rsidRDefault="007B7C9C" w:rsidP="003D7262">
            <w:pPr>
              <w:contextualSpacing/>
              <w:rPr>
                <w:color w:val="000000"/>
                <w:sz w:val="22"/>
                <w:szCs w:val="22"/>
                <w:lang w:eastAsia="en-GB"/>
              </w:rPr>
            </w:pPr>
          </w:p>
        </w:tc>
        <w:tc>
          <w:tcPr>
            <w:tcW w:w="255" w:type="pct"/>
            <w:vMerge/>
            <w:vAlign w:val="center"/>
          </w:tcPr>
          <w:p w14:paraId="32F8FF2A" w14:textId="77777777" w:rsidR="007B7C9C" w:rsidRPr="00134519" w:rsidRDefault="007B7C9C" w:rsidP="003D7262">
            <w:pPr>
              <w:contextualSpacing/>
              <w:jc w:val="center"/>
              <w:rPr>
                <w:color w:val="000000"/>
                <w:sz w:val="22"/>
                <w:szCs w:val="22"/>
                <w:lang w:eastAsia="en-GB"/>
              </w:rPr>
            </w:pPr>
          </w:p>
        </w:tc>
        <w:tc>
          <w:tcPr>
            <w:tcW w:w="504" w:type="pct"/>
            <w:vMerge/>
          </w:tcPr>
          <w:p w14:paraId="1561B5E4"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608BB82E" w14:textId="77777777" w:rsidR="007B7C9C" w:rsidRPr="00134519" w:rsidRDefault="007B7C9C" w:rsidP="003D7262">
            <w:pPr>
              <w:contextualSpacing/>
              <w:jc w:val="center"/>
              <w:rPr>
                <w:color w:val="000000"/>
                <w:sz w:val="22"/>
                <w:szCs w:val="22"/>
                <w:lang w:eastAsia="en-GB"/>
              </w:rPr>
            </w:pPr>
          </w:p>
        </w:tc>
      </w:tr>
      <w:tr w:rsidR="007B7C9C" w:rsidRPr="00134519" w14:paraId="7815C6CA" w14:textId="77777777" w:rsidTr="007B7C9C">
        <w:trPr>
          <w:trHeight w:val="283"/>
        </w:trPr>
        <w:tc>
          <w:tcPr>
            <w:tcW w:w="2788" w:type="pct"/>
            <w:shd w:val="clear" w:color="auto" w:fill="auto"/>
            <w:vAlign w:val="center"/>
          </w:tcPr>
          <w:p w14:paraId="1C948AD2" w14:textId="276561A5"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Superfoods provide good</w:t>
            </w:r>
            <w:r w:rsidR="008E0D54" w:rsidRPr="00134519">
              <w:rPr>
                <w:rFonts w:ascii="Times New Roman" w:eastAsia="Times New Roman" w:hAnsi="Times New Roman" w:cs="Times New Roman"/>
                <w:color w:val="000000"/>
                <w:sz w:val="22"/>
                <w:szCs w:val="22"/>
                <w:lang w:eastAsia="en-GB"/>
              </w:rPr>
              <w:t>-</w:t>
            </w:r>
            <w:r w:rsidRPr="00134519">
              <w:rPr>
                <w:rFonts w:ascii="Times New Roman" w:eastAsia="Times New Roman" w:hAnsi="Times New Roman" w:cs="Times New Roman"/>
                <w:color w:val="000000"/>
                <w:sz w:val="22"/>
                <w:szCs w:val="22"/>
                <w:lang w:eastAsia="en-GB"/>
              </w:rPr>
              <w:t>quality ingredients.</w:t>
            </w:r>
          </w:p>
        </w:tc>
        <w:tc>
          <w:tcPr>
            <w:tcW w:w="250" w:type="pct"/>
            <w:shd w:val="clear" w:color="auto" w:fill="auto"/>
            <w:vAlign w:val="center"/>
          </w:tcPr>
          <w:p w14:paraId="099E4B85" w14:textId="77777777" w:rsidR="007B7C9C" w:rsidRPr="00134519" w:rsidRDefault="007B7C9C" w:rsidP="003D7262">
            <w:pPr>
              <w:contextualSpacing/>
              <w:jc w:val="center"/>
              <w:rPr>
                <w:color w:val="000000"/>
                <w:sz w:val="22"/>
                <w:szCs w:val="22"/>
                <w:lang w:eastAsia="en-GB"/>
              </w:rPr>
            </w:pPr>
            <w:r w:rsidRPr="00134519">
              <w:rPr>
                <w:sz w:val="22"/>
                <w:szCs w:val="22"/>
              </w:rPr>
              <w:t>5.62</w:t>
            </w:r>
          </w:p>
        </w:tc>
        <w:tc>
          <w:tcPr>
            <w:tcW w:w="250" w:type="pct"/>
            <w:shd w:val="clear" w:color="auto" w:fill="auto"/>
            <w:vAlign w:val="center"/>
          </w:tcPr>
          <w:p w14:paraId="18C3EDC2" w14:textId="77777777" w:rsidR="007B7C9C" w:rsidRPr="00134519" w:rsidRDefault="007B7C9C" w:rsidP="003D7262">
            <w:pPr>
              <w:contextualSpacing/>
              <w:jc w:val="center"/>
              <w:rPr>
                <w:color w:val="000000"/>
                <w:sz w:val="22"/>
                <w:szCs w:val="22"/>
                <w:lang w:eastAsia="en-GB"/>
              </w:rPr>
            </w:pPr>
            <w:r w:rsidRPr="00134519">
              <w:rPr>
                <w:sz w:val="22"/>
                <w:szCs w:val="22"/>
              </w:rPr>
              <w:t>0.96</w:t>
            </w:r>
          </w:p>
        </w:tc>
        <w:tc>
          <w:tcPr>
            <w:tcW w:w="215" w:type="pct"/>
            <w:shd w:val="clear" w:color="auto" w:fill="auto"/>
            <w:vAlign w:val="center"/>
          </w:tcPr>
          <w:p w14:paraId="2F84E70C" w14:textId="77777777" w:rsidR="007B7C9C" w:rsidRPr="00134519" w:rsidRDefault="007B7C9C" w:rsidP="003D7262">
            <w:pPr>
              <w:contextualSpacing/>
              <w:jc w:val="center"/>
              <w:rPr>
                <w:color w:val="000000"/>
                <w:sz w:val="22"/>
                <w:szCs w:val="22"/>
                <w:lang w:eastAsia="en-GB"/>
              </w:rPr>
            </w:pPr>
            <w:r w:rsidRPr="00134519">
              <w:rPr>
                <w:sz w:val="22"/>
                <w:szCs w:val="22"/>
              </w:rPr>
              <w:t>.755</w:t>
            </w:r>
          </w:p>
        </w:tc>
        <w:tc>
          <w:tcPr>
            <w:tcW w:w="215" w:type="pct"/>
            <w:vMerge/>
            <w:vAlign w:val="center"/>
          </w:tcPr>
          <w:p w14:paraId="18A07A59" w14:textId="77777777" w:rsidR="007B7C9C" w:rsidRPr="00134519" w:rsidRDefault="007B7C9C" w:rsidP="003D7262">
            <w:pPr>
              <w:contextualSpacing/>
              <w:rPr>
                <w:color w:val="000000"/>
                <w:sz w:val="22"/>
                <w:szCs w:val="22"/>
                <w:lang w:eastAsia="en-GB"/>
              </w:rPr>
            </w:pPr>
          </w:p>
        </w:tc>
        <w:tc>
          <w:tcPr>
            <w:tcW w:w="255" w:type="pct"/>
            <w:vMerge/>
            <w:vAlign w:val="center"/>
          </w:tcPr>
          <w:p w14:paraId="5F826AA4" w14:textId="77777777" w:rsidR="007B7C9C" w:rsidRPr="00134519" w:rsidRDefault="007B7C9C" w:rsidP="003D7262">
            <w:pPr>
              <w:contextualSpacing/>
              <w:jc w:val="center"/>
              <w:rPr>
                <w:color w:val="000000"/>
                <w:sz w:val="22"/>
                <w:szCs w:val="22"/>
                <w:lang w:eastAsia="en-GB"/>
              </w:rPr>
            </w:pPr>
          </w:p>
        </w:tc>
        <w:tc>
          <w:tcPr>
            <w:tcW w:w="504" w:type="pct"/>
            <w:vMerge/>
          </w:tcPr>
          <w:p w14:paraId="29420C44"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65DD5BC0" w14:textId="77777777" w:rsidR="007B7C9C" w:rsidRPr="00134519" w:rsidRDefault="007B7C9C" w:rsidP="003D7262">
            <w:pPr>
              <w:contextualSpacing/>
              <w:jc w:val="center"/>
              <w:rPr>
                <w:color w:val="000000"/>
                <w:sz w:val="22"/>
                <w:szCs w:val="22"/>
                <w:lang w:eastAsia="en-GB"/>
              </w:rPr>
            </w:pPr>
          </w:p>
        </w:tc>
      </w:tr>
      <w:tr w:rsidR="007B7C9C" w:rsidRPr="00134519" w14:paraId="0DF8E9F4" w14:textId="77777777" w:rsidTr="007B7C9C">
        <w:trPr>
          <w:trHeight w:val="283"/>
        </w:trPr>
        <w:tc>
          <w:tcPr>
            <w:tcW w:w="2788" w:type="pct"/>
            <w:shd w:val="clear" w:color="auto" w:fill="auto"/>
            <w:vAlign w:val="center"/>
          </w:tcPr>
          <w:p w14:paraId="76781EC1"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Superfoods provide a high standard of quality.</w:t>
            </w:r>
          </w:p>
        </w:tc>
        <w:tc>
          <w:tcPr>
            <w:tcW w:w="250" w:type="pct"/>
            <w:shd w:val="clear" w:color="auto" w:fill="auto"/>
            <w:vAlign w:val="center"/>
          </w:tcPr>
          <w:p w14:paraId="7940B730" w14:textId="77777777" w:rsidR="007B7C9C" w:rsidRPr="00134519" w:rsidRDefault="007B7C9C" w:rsidP="003D7262">
            <w:pPr>
              <w:contextualSpacing/>
              <w:jc w:val="center"/>
              <w:rPr>
                <w:color w:val="000000"/>
                <w:sz w:val="22"/>
                <w:szCs w:val="22"/>
                <w:lang w:eastAsia="en-GB"/>
              </w:rPr>
            </w:pPr>
            <w:r w:rsidRPr="00134519">
              <w:rPr>
                <w:sz w:val="22"/>
                <w:szCs w:val="22"/>
              </w:rPr>
              <w:t>5.24</w:t>
            </w:r>
          </w:p>
        </w:tc>
        <w:tc>
          <w:tcPr>
            <w:tcW w:w="250" w:type="pct"/>
            <w:shd w:val="clear" w:color="auto" w:fill="auto"/>
            <w:vAlign w:val="center"/>
          </w:tcPr>
          <w:p w14:paraId="42C0ADFD" w14:textId="77777777" w:rsidR="007B7C9C" w:rsidRPr="00134519" w:rsidRDefault="007B7C9C" w:rsidP="003D7262">
            <w:pPr>
              <w:contextualSpacing/>
              <w:jc w:val="center"/>
              <w:rPr>
                <w:color w:val="000000"/>
                <w:sz w:val="22"/>
                <w:szCs w:val="22"/>
                <w:lang w:eastAsia="en-GB"/>
              </w:rPr>
            </w:pPr>
            <w:r w:rsidRPr="00134519">
              <w:rPr>
                <w:sz w:val="22"/>
                <w:szCs w:val="22"/>
              </w:rPr>
              <w:t>0.88</w:t>
            </w:r>
          </w:p>
        </w:tc>
        <w:tc>
          <w:tcPr>
            <w:tcW w:w="215" w:type="pct"/>
            <w:shd w:val="clear" w:color="auto" w:fill="auto"/>
            <w:vAlign w:val="center"/>
          </w:tcPr>
          <w:p w14:paraId="74DF9EFE" w14:textId="77777777" w:rsidR="007B7C9C" w:rsidRPr="00134519" w:rsidRDefault="007B7C9C" w:rsidP="003D7262">
            <w:pPr>
              <w:contextualSpacing/>
              <w:jc w:val="center"/>
              <w:rPr>
                <w:color w:val="000000"/>
                <w:sz w:val="22"/>
                <w:szCs w:val="22"/>
                <w:lang w:eastAsia="en-GB"/>
              </w:rPr>
            </w:pPr>
            <w:r w:rsidRPr="00134519">
              <w:rPr>
                <w:sz w:val="22"/>
                <w:szCs w:val="22"/>
              </w:rPr>
              <w:t>.717</w:t>
            </w:r>
          </w:p>
        </w:tc>
        <w:tc>
          <w:tcPr>
            <w:tcW w:w="215" w:type="pct"/>
            <w:vMerge/>
            <w:vAlign w:val="center"/>
          </w:tcPr>
          <w:p w14:paraId="41E37F8B" w14:textId="77777777" w:rsidR="007B7C9C" w:rsidRPr="00134519" w:rsidRDefault="007B7C9C" w:rsidP="003D7262">
            <w:pPr>
              <w:contextualSpacing/>
              <w:rPr>
                <w:color w:val="000000"/>
                <w:sz w:val="22"/>
                <w:szCs w:val="22"/>
                <w:lang w:eastAsia="en-GB"/>
              </w:rPr>
            </w:pPr>
          </w:p>
        </w:tc>
        <w:tc>
          <w:tcPr>
            <w:tcW w:w="255" w:type="pct"/>
            <w:vMerge/>
            <w:vAlign w:val="center"/>
          </w:tcPr>
          <w:p w14:paraId="4FA0C858" w14:textId="77777777" w:rsidR="007B7C9C" w:rsidRPr="00134519" w:rsidRDefault="007B7C9C" w:rsidP="003D7262">
            <w:pPr>
              <w:contextualSpacing/>
              <w:jc w:val="center"/>
              <w:rPr>
                <w:color w:val="000000"/>
                <w:sz w:val="22"/>
                <w:szCs w:val="22"/>
                <w:lang w:eastAsia="en-GB"/>
              </w:rPr>
            </w:pPr>
          </w:p>
        </w:tc>
        <w:tc>
          <w:tcPr>
            <w:tcW w:w="504" w:type="pct"/>
            <w:vMerge/>
          </w:tcPr>
          <w:p w14:paraId="6632B16E"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41CDC485" w14:textId="77777777" w:rsidR="007B7C9C" w:rsidRPr="00134519" w:rsidRDefault="007B7C9C" w:rsidP="003D7262">
            <w:pPr>
              <w:contextualSpacing/>
              <w:jc w:val="center"/>
              <w:rPr>
                <w:color w:val="000000"/>
                <w:sz w:val="22"/>
                <w:szCs w:val="22"/>
                <w:lang w:eastAsia="en-GB"/>
              </w:rPr>
            </w:pPr>
          </w:p>
        </w:tc>
      </w:tr>
      <w:tr w:rsidR="007B7C9C" w:rsidRPr="00134519" w14:paraId="5D7D8CD9" w14:textId="77777777" w:rsidTr="003D7262">
        <w:trPr>
          <w:trHeight w:val="283"/>
        </w:trPr>
        <w:tc>
          <w:tcPr>
            <w:tcW w:w="5000" w:type="pct"/>
            <w:gridSpan w:val="9"/>
            <w:shd w:val="clear" w:color="auto" w:fill="auto"/>
            <w:vAlign w:val="center"/>
          </w:tcPr>
          <w:p w14:paraId="2133DBA2" w14:textId="31F0594B" w:rsidR="007B7C9C" w:rsidRPr="00134519" w:rsidRDefault="007B7C9C" w:rsidP="003D7262">
            <w:pPr>
              <w:rPr>
                <w:b/>
                <w:bCs/>
                <w:i/>
                <w:iCs/>
                <w:color w:val="000000"/>
                <w:sz w:val="22"/>
                <w:szCs w:val="22"/>
                <w:lang w:eastAsia="en-GB"/>
              </w:rPr>
            </w:pPr>
            <w:r w:rsidRPr="00134519">
              <w:rPr>
                <w:b/>
                <w:bCs/>
                <w:i/>
                <w:iCs/>
                <w:color w:val="000000"/>
                <w:sz w:val="22"/>
                <w:szCs w:val="22"/>
                <w:lang w:eastAsia="en-GB"/>
              </w:rPr>
              <w:t xml:space="preserve">Emotional Value (EMV) </w:t>
            </w:r>
            <w:r w:rsidR="008E0D54" w:rsidRPr="00134519">
              <w:rPr>
                <w:b/>
                <w:bCs/>
                <w:i/>
                <w:iCs/>
                <w:color w:val="000000"/>
                <w:sz w:val="22"/>
                <w:szCs w:val="22"/>
                <w:lang w:eastAsia="en-GB"/>
              </w:rPr>
              <w:t>(</w:t>
            </w:r>
            <w:r w:rsidRPr="00134519">
              <w:rPr>
                <w:b/>
                <w:bCs/>
                <w:i/>
                <w:iCs/>
                <w:sz w:val="22"/>
                <w:szCs w:val="22"/>
              </w:rPr>
              <w:t>adapted from</w:t>
            </w:r>
            <w:r w:rsidRPr="00134519">
              <w:rPr>
                <w:b/>
                <w:bCs/>
                <w:i/>
                <w:iCs/>
                <w:color w:val="000000"/>
                <w:sz w:val="22"/>
                <w:szCs w:val="22"/>
                <w:lang w:eastAsia="en-GB"/>
              </w:rPr>
              <w:t xml:space="preserve"> Choe </w:t>
            </w:r>
            <w:r w:rsidR="008E0D54" w:rsidRPr="00134519">
              <w:rPr>
                <w:b/>
                <w:bCs/>
                <w:i/>
                <w:iCs/>
                <w:color w:val="000000"/>
                <w:sz w:val="22"/>
                <w:szCs w:val="22"/>
                <w:lang w:eastAsia="en-GB"/>
              </w:rPr>
              <w:t xml:space="preserve">&amp; </w:t>
            </w:r>
            <w:r w:rsidRPr="00134519">
              <w:rPr>
                <w:b/>
                <w:bCs/>
                <w:i/>
                <w:iCs/>
                <w:color w:val="000000"/>
                <w:sz w:val="22"/>
                <w:szCs w:val="22"/>
                <w:lang w:eastAsia="en-GB"/>
              </w:rPr>
              <w:t xml:space="preserve">Kim, 2018; </w:t>
            </w:r>
            <w:proofErr w:type="spellStart"/>
            <w:r w:rsidRPr="00134519">
              <w:rPr>
                <w:b/>
                <w:bCs/>
                <w:i/>
                <w:iCs/>
                <w:color w:val="000000"/>
                <w:sz w:val="22"/>
                <w:szCs w:val="22"/>
                <w:lang w:eastAsia="en-GB"/>
              </w:rPr>
              <w:t>Rahnama</w:t>
            </w:r>
            <w:proofErr w:type="spellEnd"/>
            <w:r w:rsidRPr="00134519">
              <w:rPr>
                <w:b/>
                <w:bCs/>
                <w:i/>
                <w:iCs/>
                <w:color w:val="000000"/>
                <w:sz w:val="22"/>
                <w:szCs w:val="22"/>
                <w:lang w:eastAsia="en-GB"/>
              </w:rPr>
              <w:t>, 2017)</w:t>
            </w:r>
          </w:p>
        </w:tc>
      </w:tr>
      <w:tr w:rsidR="007B7C9C" w:rsidRPr="00134519" w14:paraId="727AD6B6" w14:textId="77777777" w:rsidTr="007B7C9C">
        <w:trPr>
          <w:trHeight w:val="283"/>
        </w:trPr>
        <w:tc>
          <w:tcPr>
            <w:tcW w:w="2788" w:type="pct"/>
            <w:shd w:val="clear" w:color="auto" w:fill="auto"/>
            <w:vAlign w:val="center"/>
          </w:tcPr>
          <w:p w14:paraId="3491471C" w14:textId="6A97D1F8"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Eating superfoods give</w:t>
            </w:r>
            <w:r w:rsidR="008E0D54" w:rsidRPr="00134519">
              <w:rPr>
                <w:rFonts w:ascii="Times New Roman" w:eastAsia="Times New Roman" w:hAnsi="Times New Roman" w:cs="Times New Roman"/>
                <w:color w:val="000000"/>
                <w:sz w:val="22"/>
                <w:szCs w:val="22"/>
                <w:lang w:eastAsia="en-GB"/>
              </w:rPr>
              <w:t>s</w:t>
            </w:r>
            <w:r w:rsidRPr="00134519">
              <w:rPr>
                <w:rFonts w:ascii="Times New Roman" w:eastAsia="Times New Roman" w:hAnsi="Times New Roman" w:cs="Times New Roman"/>
                <w:color w:val="000000"/>
                <w:sz w:val="22"/>
                <w:szCs w:val="22"/>
                <w:lang w:eastAsia="en-GB"/>
              </w:rPr>
              <w:t xml:space="preserve"> me pleasure.</w:t>
            </w:r>
          </w:p>
        </w:tc>
        <w:tc>
          <w:tcPr>
            <w:tcW w:w="250" w:type="pct"/>
            <w:shd w:val="clear" w:color="auto" w:fill="auto"/>
            <w:vAlign w:val="center"/>
            <w:hideMark/>
          </w:tcPr>
          <w:p w14:paraId="4461D4B0" w14:textId="77777777" w:rsidR="007B7C9C" w:rsidRPr="00134519" w:rsidRDefault="007B7C9C" w:rsidP="003D7262">
            <w:pPr>
              <w:contextualSpacing/>
              <w:jc w:val="center"/>
              <w:rPr>
                <w:color w:val="000000"/>
                <w:sz w:val="22"/>
                <w:szCs w:val="22"/>
                <w:lang w:eastAsia="en-GB"/>
              </w:rPr>
            </w:pPr>
            <w:r w:rsidRPr="00134519">
              <w:rPr>
                <w:sz w:val="22"/>
                <w:szCs w:val="22"/>
              </w:rPr>
              <w:t>4.30</w:t>
            </w:r>
          </w:p>
        </w:tc>
        <w:tc>
          <w:tcPr>
            <w:tcW w:w="250" w:type="pct"/>
            <w:shd w:val="clear" w:color="auto" w:fill="auto"/>
            <w:vAlign w:val="center"/>
            <w:hideMark/>
          </w:tcPr>
          <w:p w14:paraId="782943C5" w14:textId="77777777" w:rsidR="007B7C9C" w:rsidRPr="00134519" w:rsidRDefault="007B7C9C" w:rsidP="003D7262">
            <w:pPr>
              <w:contextualSpacing/>
              <w:jc w:val="center"/>
              <w:rPr>
                <w:color w:val="000000"/>
                <w:sz w:val="22"/>
                <w:szCs w:val="22"/>
                <w:lang w:eastAsia="en-GB"/>
              </w:rPr>
            </w:pPr>
            <w:r w:rsidRPr="00134519">
              <w:rPr>
                <w:sz w:val="22"/>
                <w:szCs w:val="22"/>
              </w:rPr>
              <w:t>1.36</w:t>
            </w:r>
          </w:p>
        </w:tc>
        <w:tc>
          <w:tcPr>
            <w:tcW w:w="215" w:type="pct"/>
            <w:shd w:val="clear" w:color="auto" w:fill="auto"/>
            <w:vAlign w:val="center"/>
            <w:hideMark/>
          </w:tcPr>
          <w:p w14:paraId="6219C29E" w14:textId="77777777" w:rsidR="007B7C9C" w:rsidRPr="00134519" w:rsidRDefault="007B7C9C" w:rsidP="003D7262">
            <w:pPr>
              <w:contextualSpacing/>
              <w:jc w:val="center"/>
              <w:rPr>
                <w:color w:val="000000"/>
                <w:sz w:val="22"/>
                <w:szCs w:val="22"/>
                <w:lang w:eastAsia="en-GB"/>
              </w:rPr>
            </w:pPr>
            <w:r w:rsidRPr="00134519">
              <w:rPr>
                <w:sz w:val="22"/>
                <w:szCs w:val="22"/>
              </w:rPr>
              <w:t>.760</w:t>
            </w:r>
          </w:p>
        </w:tc>
        <w:tc>
          <w:tcPr>
            <w:tcW w:w="215" w:type="pct"/>
            <w:vMerge w:val="restart"/>
            <w:shd w:val="clear" w:color="auto" w:fill="auto"/>
            <w:vAlign w:val="center"/>
          </w:tcPr>
          <w:p w14:paraId="114C1087" w14:textId="77777777" w:rsidR="007B7C9C" w:rsidRPr="00134519" w:rsidRDefault="007B7C9C" w:rsidP="003D7262">
            <w:pPr>
              <w:contextualSpacing/>
              <w:rPr>
                <w:sz w:val="22"/>
                <w:szCs w:val="22"/>
              </w:rPr>
            </w:pPr>
            <w:r w:rsidRPr="00134519">
              <w:rPr>
                <w:sz w:val="22"/>
                <w:szCs w:val="22"/>
              </w:rPr>
              <w:t>.891</w:t>
            </w:r>
          </w:p>
        </w:tc>
        <w:tc>
          <w:tcPr>
            <w:tcW w:w="255" w:type="pct"/>
            <w:vMerge w:val="restart"/>
            <w:vAlign w:val="center"/>
          </w:tcPr>
          <w:p w14:paraId="2E22B873" w14:textId="77777777" w:rsidR="007B7C9C" w:rsidRPr="00134519" w:rsidRDefault="007B7C9C" w:rsidP="003D7262">
            <w:pPr>
              <w:contextualSpacing/>
              <w:jc w:val="center"/>
              <w:rPr>
                <w:sz w:val="22"/>
                <w:szCs w:val="22"/>
              </w:rPr>
            </w:pPr>
            <w:r w:rsidRPr="00134519">
              <w:rPr>
                <w:sz w:val="22"/>
                <w:szCs w:val="22"/>
              </w:rPr>
              <w:t>2.222</w:t>
            </w:r>
          </w:p>
        </w:tc>
        <w:tc>
          <w:tcPr>
            <w:tcW w:w="504" w:type="pct"/>
            <w:vMerge w:val="restart"/>
            <w:vAlign w:val="center"/>
          </w:tcPr>
          <w:p w14:paraId="050AF078" w14:textId="77777777" w:rsidR="007B7C9C" w:rsidRPr="00134519" w:rsidRDefault="007B7C9C" w:rsidP="003D7262">
            <w:pPr>
              <w:contextualSpacing/>
              <w:jc w:val="center"/>
              <w:rPr>
                <w:sz w:val="22"/>
                <w:szCs w:val="22"/>
              </w:rPr>
            </w:pPr>
            <w:r w:rsidRPr="00134519">
              <w:rPr>
                <w:sz w:val="22"/>
                <w:szCs w:val="22"/>
              </w:rPr>
              <w:t>.554</w:t>
            </w:r>
          </w:p>
          <w:p w14:paraId="0FB7D329" w14:textId="77777777" w:rsidR="007B7C9C" w:rsidRPr="00134519" w:rsidRDefault="007B7C9C" w:rsidP="003D7262">
            <w:pPr>
              <w:contextualSpacing/>
              <w:jc w:val="center"/>
              <w:rPr>
                <w:sz w:val="22"/>
                <w:szCs w:val="22"/>
              </w:rPr>
            </w:pPr>
            <w:r w:rsidRPr="00134519">
              <w:rPr>
                <w:sz w:val="22"/>
                <w:szCs w:val="22"/>
              </w:rPr>
              <w:t>[.453, .637]</w:t>
            </w:r>
          </w:p>
        </w:tc>
        <w:tc>
          <w:tcPr>
            <w:tcW w:w="522" w:type="pct"/>
            <w:gridSpan w:val="2"/>
            <w:vMerge w:val="restart"/>
            <w:vAlign w:val="center"/>
          </w:tcPr>
          <w:p w14:paraId="1A2C7BC7" w14:textId="77777777" w:rsidR="007B7C9C" w:rsidRPr="00134519" w:rsidRDefault="007B7C9C" w:rsidP="003D7262">
            <w:pPr>
              <w:contextualSpacing/>
              <w:jc w:val="center"/>
              <w:rPr>
                <w:sz w:val="22"/>
                <w:szCs w:val="22"/>
              </w:rPr>
            </w:pPr>
            <w:r w:rsidRPr="00134519">
              <w:rPr>
                <w:sz w:val="22"/>
                <w:szCs w:val="22"/>
              </w:rPr>
              <w:t>0.861</w:t>
            </w:r>
          </w:p>
          <w:p w14:paraId="37953764" w14:textId="77777777" w:rsidR="007B7C9C" w:rsidRPr="00134519" w:rsidRDefault="007B7C9C" w:rsidP="003D7262">
            <w:pPr>
              <w:contextualSpacing/>
              <w:jc w:val="center"/>
              <w:rPr>
                <w:sz w:val="22"/>
                <w:szCs w:val="22"/>
              </w:rPr>
            </w:pPr>
            <w:r w:rsidRPr="00134519">
              <w:rPr>
                <w:sz w:val="22"/>
                <w:szCs w:val="22"/>
              </w:rPr>
              <w:t>[.805, .898]</w:t>
            </w:r>
          </w:p>
        </w:tc>
      </w:tr>
      <w:tr w:rsidR="007B7C9C" w:rsidRPr="00134519" w14:paraId="48FEDA02" w14:textId="77777777" w:rsidTr="007B7C9C">
        <w:trPr>
          <w:trHeight w:val="283"/>
        </w:trPr>
        <w:tc>
          <w:tcPr>
            <w:tcW w:w="2788" w:type="pct"/>
            <w:shd w:val="clear" w:color="auto" w:fill="auto"/>
            <w:vAlign w:val="center"/>
          </w:tcPr>
          <w:p w14:paraId="6D8BE6B8" w14:textId="5D5F17E5"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Eating superfoods make</w:t>
            </w:r>
            <w:r w:rsidR="008E0D54" w:rsidRPr="00134519">
              <w:rPr>
                <w:rFonts w:ascii="Times New Roman" w:eastAsia="Times New Roman" w:hAnsi="Times New Roman" w:cs="Times New Roman"/>
                <w:color w:val="000000"/>
                <w:sz w:val="22"/>
                <w:szCs w:val="22"/>
                <w:lang w:eastAsia="en-GB"/>
              </w:rPr>
              <w:t>s</w:t>
            </w:r>
            <w:r w:rsidRPr="00134519">
              <w:rPr>
                <w:rFonts w:ascii="Times New Roman" w:eastAsia="Times New Roman" w:hAnsi="Times New Roman" w:cs="Times New Roman"/>
                <w:color w:val="000000"/>
                <w:sz w:val="22"/>
                <w:szCs w:val="22"/>
                <w:lang w:eastAsia="en-GB"/>
              </w:rPr>
              <w:t xml:space="preserve"> me feel excited.</w:t>
            </w:r>
          </w:p>
        </w:tc>
        <w:tc>
          <w:tcPr>
            <w:tcW w:w="250" w:type="pct"/>
            <w:shd w:val="clear" w:color="auto" w:fill="auto"/>
            <w:vAlign w:val="center"/>
            <w:hideMark/>
          </w:tcPr>
          <w:p w14:paraId="2B1F228C" w14:textId="77777777" w:rsidR="007B7C9C" w:rsidRPr="00134519" w:rsidRDefault="007B7C9C" w:rsidP="003D7262">
            <w:pPr>
              <w:contextualSpacing/>
              <w:jc w:val="center"/>
              <w:rPr>
                <w:color w:val="000000"/>
                <w:sz w:val="22"/>
                <w:szCs w:val="22"/>
                <w:lang w:eastAsia="en-GB"/>
              </w:rPr>
            </w:pPr>
            <w:r w:rsidRPr="00134519">
              <w:rPr>
                <w:sz w:val="22"/>
                <w:szCs w:val="22"/>
              </w:rPr>
              <w:t>3.50</w:t>
            </w:r>
          </w:p>
        </w:tc>
        <w:tc>
          <w:tcPr>
            <w:tcW w:w="250" w:type="pct"/>
            <w:shd w:val="clear" w:color="auto" w:fill="auto"/>
            <w:vAlign w:val="center"/>
            <w:hideMark/>
          </w:tcPr>
          <w:p w14:paraId="647D1885" w14:textId="77777777" w:rsidR="007B7C9C" w:rsidRPr="00134519" w:rsidRDefault="007B7C9C" w:rsidP="003D7262">
            <w:pPr>
              <w:contextualSpacing/>
              <w:jc w:val="center"/>
              <w:rPr>
                <w:color w:val="000000"/>
                <w:sz w:val="22"/>
                <w:szCs w:val="22"/>
                <w:lang w:eastAsia="en-GB"/>
              </w:rPr>
            </w:pPr>
            <w:r w:rsidRPr="00134519">
              <w:rPr>
                <w:sz w:val="22"/>
                <w:szCs w:val="22"/>
              </w:rPr>
              <w:t>1.46</w:t>
            </w:r>
          </w:p>
        </w:tc>
        <w:tc>
          <w:tcPr>
            <w:tcW w:w="215" w:type="pct"/>
            <w:shd w:val="clear" w:color="auto" w:fill="auto"/>
            <w:vAlign w:val="center"/>
            <w:hideMark/>
          </w:tcPr>
          <w:p w14:paraId="2E2280FB" w14:textId="77777777" w:rsidR="007B7C9C" w:rsidRPr="00134519" w:rsidRDefault="007B7C9C" w:rsidP="003D7262">
            <w:pPr>
              <w:contextualSpacing/>
              <w:jc w:val="center"/>
              <w:rPr>
                <w:color w:val="000000"/>
                <w:sz w:val="22"/>
                <w:szCs w:val="22"/>
                <w:lang w:eastAsia="en-GB"/>
              </w:rPr>
            </w:pPr>
            <w:r w:rsidRPr="00134519">
              <w:rPr>
                <w:sz w:val="22"/>
                <w:szCs w:val="22"/>
              </w:rPr>
              <w:t>.862</w:t>
            </w:r>
          </w:p>
        </w:tc>
        <w:tc>
          <w:tcPr>
            <w:tcW w:w="215" w:type="pct"/>
            <w:vMerge/>
            <w:vAlign w:val="center"/>
          </w:tcPr>
          <w:p w14:paraId="7CBAEEC7" w14:textId="77777777" w:rsidR="007B7C9C" w:rsidRPr="00134519" w:rsidRDefault="007B7C9C" w:rsidP="003D7262">
            <w:pPr>
              <w:contextualSpacing/>
              <w:rPr>
                <w:color w:val="000000"/>
                <w:sz w:val="22"/>
                <w:szCs w:val="22"/>
                <w:lang w:eastAsia="en-GB"/>
              </w:rPr>
            </w:pPr>
          </w:p>
        </w:tc>
        <w:tc>
          <w:tcPr>
            <w:tcW w:w="255" w:type="pct"/>
            <w:vMerge/>
            <w:vAlign w:val="center"/>
          </w:tcPr>
          <w:p w14:paraId="2A674114" w14:textId="77777777" w:rsidR="007B7C9C" w:rsidRPr="00134519" w:rsidRDefault="007B7C9C" w:rsidP="003D7262">
            <w:pPr>
              <w:contextualSpacing/>
              <w:jc w:val="center"/>
              <w:rPr>
                <w:color w:val="000000"/>
                <w:sz w:val="22"/>
                <w:szCs w:val="22"/>
                <w:lang w:eastAsia="en-GB"/>
              </w:rPr>
            </w:pPr>
          </w:p>
        </w:tc>
        <w:tc>
          <w:tcPr>
            <w:tcW w:w="504" w:type="pct"/>
            <w:vMerge/>
          </w:tcPr>
          <w:p w14:paraId="56386E9C"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4DF8486A" w14:textId="77777777" w:rsidR="007B7C9C" w:rsidRPr="00134519" w:rsidRDefault="007B7C9C" w:rsidP="003D7262">
            <w:pPr>
              <w:contextualSpacing/>
              <w:jc w:val="center"/>
              <w:rPr>
                <w:color w:val="000000"/>
                <w:sz w:val="22"/>
                <w:szCs w:val="22"/>
                <w:lang w:eastAsia="en-GB"/>
              </w:rPr>
            </w:pPr>
          </w:p>
        </w:tc>
      </w:tr>
      <w:tr w:rsidR="007B7C9C" w:rsidRPr="00134519" w14:paraId="035B4CF6" w14:textId="77777777" w:rsidTr="007B7C9C">
        <w:trPr>
          <w:trHeight w:val="283"/>
        </w:trPr>
        <w:tc>
          <w:tcPr>
            <w:tcW w:w="2788" w:type="pct"/>
            <w:shd w:val="clear" w:color="auto" w:fill="auto"/>
            <w:vAlign w:val="center"/>
          </w:tcPr>
          <w:p w14:paraId="73FE4DD9"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I am fascinated by superfoods.</w:t>
            </w:r>
          </w:p>
        </w:tc>
        <w:tc>
          <w:tcPr>
            <w:tcW w:w="250" w:type="pct"/>
            <w:shd w:val="clear" w:color="auto" w:fill="auto"/>
            <w:vAlign w:val="center"/>
            <w:hideMark/>
          </w:tcPr>
          <w:p w14:paraId="7DFD76D6" w14:textId="77777777" w:rsidR="007B7C9C" w:rsidRPr="00134519" w:rsidRDefault="007B7C9C" w:rsidP="003D7262">
            <w:pPr>
              <w:contextualSpacing/>
              <w:jc w:val="center"/>
              <w:rPr>
                <w:color w:val="000000"/>
                <w:sz w:val="22"/>
                <w:szCs w:val="22"/>
                <w:lang w:eastAsia="en-GB"/>
              </w:rPr>
            </w:pPr>
            <w:r w:rsidRPr="00134519">
              <w:rPr>
                <w:sz w:val="22"/>
                <w:szCs w:val="22"/>
              </w:rPr>
              <w:t>3.57</w:t>
            </w:r>
          </w:p>
        </w:tc>
        <w:tc>
          <w:tcPr>
            <w:tcW w:w="250" w:type="pct"/>
            <w:shd w:val="clear" w:color="auto" w:fill="auto"/>
            <w:vAlign w:val="center"/>
            <w:hideMark/>
          </w:tcPr>
          <w:p w14:paraId="7FC4FD6E" w14:textId="77777777" w:rsidR="007B7C9C" w:rsidRPr="00134519" w:rsidRDefault="007B7C9C" w:rsidP="003D7262">
            <w:pPr>
              <w:contextualSpacing/>
              <w:jc w:val="center"/>
              <w:rPr>
                <w:color w:val="000000"/>
                <w:sz w:val="22"/>
                <w:szCs w:val="22"/>
                <w:lang w:eastAsia="en-GB"/>
              </w:rPr>
            </w:pPr>
            <w:r w:rsidRPr="00134519">
              <w:rPr>
                <w:sz w:val="22"/>
                <w:szCs w:val="22"/>
              </w:rPr>
              <w:t>1.55</w:t>
            </w:r>
          </w:p>
        </w:tc>
        <w:tc>
          <w:tcPr>
            <w:tcW w:w="215" w:type="pct"/>
            <w:shd w:val="clear" w:color="auto" w:fill="auto"/>
            <w:vAlign w:val="center"/>
            <w:hideMark/>
          </w:tcPr>
          <w:p w14:paraId="433B5162" w14:textId="77777777" w:rsidR="007B7C9C" w:rsidRPr="00134519" w:rsidRDefault="007B7C9C" w:rsidP="003D7262">
            <w:pPr>
              <w:contextualSpacing/>
              <w:jc w:val="center"/>
              <w:rPr>
                <w:color w:val="000000"/>
                <w:sz w:val="22"/>
                <w:szCs w:val="22"/>
                <w:lang w:eastAsia="en-GB"/>
              </w:rPr>
            </w:pPr>
            <w:r w:rsidRPr="00134519">
              <w:rPr>
                <w:sz w:val="22"/>
                <w:szCs w:val="22"/>
              </w:rPr>
              <w:t>.789</w:t>
            </w:r>
          </w:p>
        </w:tc>
        <w:tc>
          <w:tcPr>
            <w:tcW w:w="215" w:type="pct"/>
            <w:vMerge/>
            <w:vAlign w:val="center"/>
          </w:tcPr>
          <w:p w14:paraId="55ADF025" w14:textId="77777777" w:rsidR="007B7C9C" w:rsidRPr="00134519" w:rsidRDefault="007B7C9C" w:rsidP="003D7262">
            <w:pPr>
              <w:contextualSpacing/>
              <w:rPr>
                <w:color w:val="000000"/>
                <w:sz w:val="22"/>
                <w:szCs w:val="22"/>
                <w:lang w:eastAsia="en-GB"/>
              </w:rPr>
            </w:pPr>
          </w:p>
        </w:tc>
        <w:tc>
          <w:tcPr>
            <w:tcW w:w="255" w:type="pct"/>
            <w:vMerge/>
            <w:vAlign w:val="center"/>
          </w:tcPr>
          <w:p w14:paraId="0CE2A997" w14:textId="77777777" w:rsidR="007B7C9C" w:rsidRPr="00134519" w:rsidRDefault="007B7C9C" w:rsidP="003D7262">
            <w:pPr>
              <w:contextualSpacing/>
              <w:jc w:val="center"/>
              <w:rPr>
                <w:color w:val="000000"/>
                <w:sz w:val="22"/>
                <w:szCs w:val="22"/>
                <w:lang w:eastAsia="en-GB"/>
              </w:rPr>
            </w:pPr>
          </w:p>
        </w:tc>
        <w:tc>
          <w:tcPr>
            <w:tcW w:w="504" w:type="pct"/>
            <w:vMerge/>
          </w:tcPr>
          <w:p w14:paraId="6E90B9C7"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413402C6" w14:textId="77777777" w:rsidR="007B7C9C" w:rsidRPr="00134519" w:rsidRDefault="007B7C9C" w:rsidP="003D7262">
            <w:pPr>
              <w:contextualSpacing/>
              <w:jc w:val="center"/>
              <w:rPr>
                <w:color w:val="000000"/>
                <w:sz w:val="22"/>
                <w:szCs w:val="22"/>
                <w:lang w:eastAsia="en-GB"/>
              </w:rPr>
            </w:pPr>
          </w:p>
        </w:tc>
      </w:tr>
      <w:tr w:rsidR="007B7C9C" w:rsidRPr="00134519" w14:paraId="1B75A3F3" w14:textId="77777777" w:rsidTr="007B7C9C">
        <w:trPr>
          <w:trHeight w:val="283"/>
        </w:trPr>
        <w:tc>
          <w:tcPr>
            <w:tcW w:w="2788" w:type="pct"/>
            <w:shd w:val="clear" w:color="auto" w:fill="auto"/>
            <w:vAlign w:val="center"/>
          </w:tcPr>
          <w:p w14:paraId="60A4237A" w14:textId="24248F40"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Eating superfoods change</w:t>
            </w:r>
            <w:r w:rsidR="008E0D54" w:rsidRPr="00134519">
              <w:rPr>
                <w:rFonts w:ascii="Times New Roman" w:eastAsia="Times New Roman" w:hAnsi="Times New Roman" w:cs="Times New Roman"/>
                <w:color w:val="000000"/>
                <w:sz w:val="22"/>
                <w:szCs w:val="22"/>
                <w:lang w:eastAsia="en-GB"/>
              </w:rPr>
              <w:t>s</w:t>
            </w:r>
            <w:r w:rsidRPr="00134519">
              <w:rPr>
                <w:rFonts w:ascii="Times New Roman" w:eastAsia="Times New Roman" w:hAnsi="Times New Roman" w:cs="Times New Roman"/>
                <w:color w:val="000000"/>
                <w:sz w:val="22"/>
                <w:szCs w:val="22"/>
                <w:lang w:eastAsia="en-GB"/>
              </w:rPr>
              <w:t xml:space="preserve"> my mood positively.</w:t>
            </w:r>
          </w:p>
        </w:tc>
        <w:tc>
          <w:tcPr>
            <w:tcW w:w="250" w:type="pct"/>
            <w:shd w:val="clear" w:color="auto" w:fill="auto"/>
            <w:vAlign w:val="center"/>
          </w:tcPr>
          <w:p w14:paraId="13F1DC4F" w14:textId="77777777" w:rsidR="007B7C9C" w:rsidRPr="00134519" w:rsidRDefault="007B7C9C" w:rsidP="003D7262">
            <w:pPr>
              <w:contextualSpacing/>
              <w:jc w:val="center"/>
              <w:rPr>
                <w:color w:val="000000"/>
                <w:sz w:val="22"/>
                <w:szCs w:val="22"/>
                <w:lang w:eastAsia="en-GB"/>
              </w:rPr>
            </w:pPr>
            <w:r w:rsidRPr="00134519">
              <w:rPr>
                <w:sz w:val="22"/>
                <w:szCs w:val="22"/>
              </w:rPr>
              <w:t>4.26</w:t>
            </w:r>
          </w:p>
        </w:tc>
        <w:tc>
          <w:tcPr>
            <w:tcW w:w="250" w:type="pct"/>
            <w:shd w:val="clear" w:color="auto" w:fill="auto"/>
            <w:vAlign w:val="center"/>
          </w:tcPr>
          <w:p w14:paraId="409D8623" w14:textId="77777777" w:rsidR="007B7C9C" w:rsidRPr="00134519" w:rsidRDefault="007B7C9C" w:rsidP="003D7262">
            <w:pPr>
              <w:contextualSpacing/>
              <w:jc w:val="center"/>
              <w:rPr>
                <w:color w:val="000000"/>
                <w:sz w:val="22"/>
                <w:szCs w:val="22"/>
                <w:lang w:eastAsia="en-GB"/>
              </w:rPr>
            </w:pPr>
            <w:r w:rsidRPr="00134519">
              <w:rPr>
                <w:sz w:val="22"/>
                <w:szCs w:val="22"/>
              </w:rPr>
              <w:t>1.34</w:t>
            </w:r>
          </w:p>
        </w:tc>
        <w:tc>
          <w:tcPr>
            <w:tcW w:w="215" w:type="pct"/>
            <w:shd w:val="clear" w:color="auto" w:fill="auto"/>
            <w:vAlign w:val="center"/>
          </w:tcPr>
          <w:p w14:paraId="762FB278" w14:textId="77777777" w:rsidR="007B7C9C" w:rsidRPr="00134519" w:rsidRDefault="007B7C9C" w:rsidP="003D7262">
            <w:pPr>
              <w:contextualSpacing/>
              <w:jc w:val="center"/>
              <w:rPr>
                <w:color w:val="000000"/>
                <w:sz w:val="22"/>
                <w:szCs w:val="22"/>
                <w:lang w:eastAsia="en-GB"/>
              </w:rPr>
            </w:pPr>
            <w:r w:rsidRPr="00134519">
              <w:rPr>
                <w:sz w:val="22"/>
                <w:szCs w:val="22"/>
              </w:rPr>
              <w:t>.784</w:t>
            </w:r>
          </w:p>
        </w:tc>
        <w:tc>
          <w:tcPr>
            <w:tcW w:w="215" w:type="pct"/>
            <w:vMerge/>
            <w:vAlign w:val="center"/>
          </w:tcPr>
          <w:p w14:paraId="1EDEA9EB" w14:textId="77777777" w:rsidR="007B7C9C" w:rsidRPr="00134519" w:rsidRDefault="007B7C9C" w:rsidP="003D7262">
            <w:pPr>
              <w:contextualSpacing/>
              <w:rPr>
                <w:color w:val="000000"/>
                <w:sz w:val="22"/>
                <w:szCs w:val="22"/>
                <w:lang w:eastAsia="en-GB"/>
              </w:rPr>
            </w:pPr>
          </w:p>
        </w:tc>
        <w:tc>
          <w:tcPr>
            <w:tcW w:w="255" w:type="pct"/>
            <w:vMerge/>
            <w:vAlign w:val="center"/>
          </w:tcPr>
          <w:p w14:paraId="5F296DD1" w14:textId="77777777" w:rsidR="007B7C9C" w:rsidRPr="00134519" w:rsidRDefault="007B7C9C" w:rsidP="003D7262">
            <w:pPr>
              <w:contextualSpacing/>
              <w:jc w:val="center"/>
              <w:rPr>
                <w:color w:val="000000"/>
                <w:sz w:val="22"/>
                <w:szCs w:val="22"/>
                <w:lang w:eastAsia="en-GB"/>
              </w:rPr>
            </w:pPr>
          </w:p>
        </w:tc>
        <w:tc>
          <w:tcPr>
            <w:tcW w:w="504" w:type="pct"/>
            <w:vMerge/>
          </w:tcPr>
          <w:p w14:paraId="5366D5C6"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2B23E785" w14:textId="77777777" w:rsidR="007B7C9C" w:rsidRPr="00134519" w:rsidRDefault="007B7C9C" w:rsidP="003D7262">
            <w:pPr>
              <w:contextualSpacing/>
              <w:jc w:val="center"/>
              <w:rPr>
                <w:color w:val="000000"/>
                <w:sz w:val="22"/>
                <w:szCs w:val="22"/>
                <w:lang w:eastAsia="en-GB"/>
              </w:rPr>
            </w:pPr>
          </w:p>
        </w:tc>
      </w:tr>
      <w:tr w:rsidR="007B7C9C" w:rsidRPr="00134519" w14:paraId="02636AB4" w14:textId="77777777" w:rsidTr="007B7C9C">
        <w:trPr>
          <w:trHeight w:val="283"/>
        </w:trPr>
        <w:tc>
          <w:tcPr>
            <w:tcW w:w="2788" w:type="pct"/>
            <w:shd w:val="clear" w:color="auto" w:fill="auto"/>
            <w:vAlign w:val="center"/>
          </w:tcPr>
          <w:p w14:paraId="0B1F5176" w14:textId="28E8E2DC"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 xml:space="preserve">Superfoods make me crave </w:t>
            </w:r>
            <w:r w:rsidR="0020452B" w:rsidRPr="00134519">
              <w:rPr>
                <w:rFonts w:ascii="Times New Roman" w:eastAsia="Times New Roman" w:hAnsi="Times New Roman" w:cs="Times New Roman"/>
                <w:color w:val="000000"/>
                <w:sz w:val="22"/>
                <w:szCs w:val="22"/>
                <w:lang w:eastAsia="en-GB"/>
              </w:rPr>
              <w:t>them</w:t>
            </w:r>
            <w:r w:rsidRPr="00134519">
              <w:rPr>
                <w:rFonts w:ascii="Times New Roman" w:eastAsia="Times New Roman" w:hAnsi="Times New Roman" w:cs="Times New Roman"/>
                <w:color w:val="000000"/>
                <w:sz w:val="22"/>
                <w:szCs w:val="22"/>
                <w:lang w:eastAsia="en-GB"/>
              </w:rPr>
              <w:t>.</w:t>
            </w:r>
          </w:p>
        </w:tc>
        <w:tc>
          <w:tcPr>
            <w:tcW w:w="250" w:type="pct"/>
            <w:shd w:val="clear" w:color="auto" w:fill="auto"/>
            <w:vAlign w:val="center"/>
          </w:tcPr>
          <w:p w14:paraId="4B84C77A" w14:textId="77777777" w:rsidR="007B7C9C" w:rsidRPr="00134519" w:rsidRDefault="007B7C9C" w:rsidP="003D7262">
            <w:pPr>
              <w:contextualSpacing/>
              <w:jc w:val="center"/>
              <w:rPr>
                <w:color w:val="000000"/>
                <w:sz w:val="22"/>
                <w:szCs w:val="22"/>
                <w:lang w:eastAsia="en-GB"/>
              </w:rPr>
            </w:pPr>
            <w:r w:rsidRPr="00134519">
              <w:rPr>
                <w:sz w:val="22"/>
                <w:szCs w:val="22"/>
              </w:rPr>
              <w:t>3.18</w:t>
            </w:r>
          </w:p>
        </w:tc>
        <w:tc>
          <w:tcPr>
            <w:tcW w:w="250" w:type="pct"/>
            <w:shd w:val="clear" w:color="auto" w:fill="auto"/>
            <w:vAlign w:val="center"/>
          </w:tcPr>
          <w:p w14:paraId="3FE56238" w14:textId="77777777" w:rsidR="007B7C9C" w:rsidRPr="00134519" w:rsidRDefault="007B7C9C" w:rsidP="003D7262">
            <w:pPr>
              <w:contextualSpacing/>
              <w:jc w:val="center"/>
              <w:rPr>
                <w:color w:val="000000"/>
                <w:sz w:val="22"/>
                <w:szCs w:val="22"/>
                <w:lang w:eastAsia="en-GB"/>
              </w:rPr>
            </w:pPr>
            <w:r w:rsidRPr="00134519">
              <w:rPr>
                <w:sz w:val="22"/>
                <w:szCs w:val="22"/>
              </w:rPr>
              <w:t>1.38</w:t>
            </w:r>
          </w:p>
        </w:tc>
        <w:tc>
          <w:tcPr>
            <w:tcW w:w="215" w:type="pct"/>
            <w:shd w:val="clear" w:color="auto" w:fill="auto"/>
            <w:vAlign w:val="center"/>
          </w:tcPr>
          <w:p w14:paraId="5DF5E272" w14:textId="77777777" w:rsidR="007B7C9C" w:rsidRPr="00134519" w:rsidRDefault="007B7C9C" w:rsidP="003D7262">
            <w:pPr>
              <w:contextualSpacing/>
              <w:jc w:val="center"/>
              <w:rPr>
                <w:color w:val="000000"/>
                <w:sz w:val="22"/>
                <w:szCs w:val="22"/>
                <w:lang w:eastAsia="en-GB"/>
              </w:rPr>
            </w:pPr>
            <w:r w:rsidRPr="00134519">
              <w:rPr>
                <w:sz w:val="22"/>
                <w:szCs w:val="22"/>
              </w:rPr>
              <w:t>.757</w:t>
            </w:r>
          </w:p>
        </w:tc>
        <w:tc>
          <w:tcPr>
            <w:tcW w:w="215" w:type="pct"/>
            <w:vMerge/>
            <w:vAlign w:val="center"/>
          </w:tcPr>
          <w:p w14:paraId="3CFD2307" w14:textId="77777777" w:rsidR="007B7C9C" w:rsidRPr="00134519" w:rsidRDefault="007B7C9C" w:rsidP="003D7262">
            <w:pPr>
              <w:contextualSpacing/>
              <w:rPr>
                <w:color w:val="000000"/>
                <w:sz w:val="22"/>
                <w:szCs w:val="22"/>
                <w:lang w:eastAsia="en-GB"/>
              </w:rPr>
            </w:pPr>
          </w:p>
        </w:tc>
        <w:tc>
          <w:tcPr>
            <w:tcW w:w="255" w:type="pct"/>
            <w:vMerge/>
            <w:vAlign w:val="center"/>
          </w:tcPr>
          <w:p w14:paraId="5635A7CC" w14:textId="77777777" w:rsidR="007B7C9C" w:rsidRPr="00134519" w:rsidRDefault="007B7C9C" w:rsidP="003D7262">
            <w:pPr>
              <w:contextualSpacing/>
              <w:jc w:val="center"/>
              <w:rPr>
                <w:color w:val="000000"/>
                <w:sz w:val="22"/>
                <w:szCs w:val="22"/>
                <w:lang w:eastAsia="en-GB"/>
              </w:rPr>
            </w:pPr>
          </w:p>
        </w:tc>
        <w:tc>
          <w:tcPr>
            <w:tcW w:w="504" w:type="pct"/>
            <w:vMerge/>
          </w:tcPr>
          <w:p w14:paraId="6373184C"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5177F79F" w14:textId="77777777" w:rsidR="007B7C9C" w:rsidRPr="00134519" w:rsidRDefault="007B7C9C" w:rsidP="003D7262">
            <w:pPr>
              <w:contextualSpacing/>
              <w:jc w:val="center"/>
              <w:rPr>
                <w:color w:val="000000"/>
                <w:sz w:val="22"/>
                <w:szCs w:val="22"/>
                <w:lang w:eastAsia="en-GB"/>
              </w:rPr>
            </w:pPr>
          </w:p>
        </w:tc>
      </w:tr>
      <w:tr w:rsidR="007B7C9C" w:rsidRPr="00134519" w14:paraId="36B4F4BB" w14:textId="77777777" w:rsidTr="003D7262">
        <w:trPr>
          <w:trHeight w:val="283"/>
        </w:trPr>
        <w:tc>
          <w:tcPr>
            <w:tcW w:w="5000" w:type="pct"/>
            <w:gridSpan w:val="9"/>
            <w:shd w:val="clear" w:color="auto" w:fill="auto"/>
            <w:vAlign w:val="center"/>
          </w:tcPr>
          <w:p w14:paraId="3B0129FF" w14:textId="3823958F" w:rsidR="007B7C9C" w:rsidRPr="00134519" w:rsidRDefault="007B7C9C" w:rsidP="003D7262">
            <w:pPr>
              <w:rPr>
                <w:b/>
                <w:bCs/>
                <w:i/>
                <w:iCs/>
                <w:color w:val="000000"/>
                <w:sz w:val="22"/>
                <w:szCs w:val="22"/>
                <w:lang w:eastAsia="en-GB"/>
              </w:rPr>
            </w:pPr>
            <w:r w:rsidRPr="00134519">
              <w:rPr>
                <w:b/>
                <w:bCs/>
                <w:i/>
                <w:iCs/>
                <w:color w:val="000000"/>
                <w:sz w:val="22"/>
                <w:szCs w:val="22"/>
                <w:lang w:eastAsia="en-GB"/>
              </w:rPr>
              <w:t xml:space="preserve">Social Value (SCV) </w:t>
            </w:r>
            <w:r w:rsidR="008E0D54" w:rsidRPr="00134519">
              <w:rPr>
                <w:b/>
                <w:bCs/>
                <w:i/>
                <w:iCs/>
                <w:color w:val="000000"/>
                <w:sz w:val="22"/>
                <w:szCs w:val="22"/>
                <w:lang w:eastAsia="en-GB"/>
              </w:rPr>
              <w:t>(</w:t>
            </w:r>
            <w:r w:rsidRPr="00134519">
              <w:rPr>
                <w:b/>
                <w:bCs/>
                <w:i/>
                <w:iCs/>
                <w:sz w:val="22"/>
                <w:szCs w:val="22"/>
              </w:rPr>
              <w:t>adapted from</w:t>
            </w:r>
            <w:r w:rsidRPr="00134519">
              <w:rPr>
                <w:b/>
                <w:bCs/>
                <w:i/>
                <w:iCs/>
                <w:color w:val="000000"/>
                <w:sz w:val="22"/>
                <w:szCs w:val="22"/>
                <w:lang w:eastAsia="en-GB"/>
              </w:rPr>
              <w:t xml:space="preserve"> Choe </w:t>
            </w:r>
            <w:r w:rsidR="008E0D54" w:rsidRPr="00134519">
              <w:rPr>
                <w:b/>
                <w:bCs/>
                <w:i/>
                <w:iCs/>
                <w:color w:val="000000"/>
                <w:sz w:val="22"/>
                <w:szCs w:val="22"/>
                <w:lang w:eastAsia="en-GB"/>
              </w:rPr>
              <w:t>&amp;</w:t>
            </w:r>
            <w:r w:rsidRPr="00134519">
              <w:rPr>
                <w:b/>
                <w:bCs/>
                <w:i/>
                <w:iCs/>
                <w:color w:val="000000"/>
                <w:sz w:val="22"/>
                <w:szCs w:val="22"/>
                <w:lang w:eastAsia="en-GB"/>
              </w:rPr>
              <w:t xml:space="preserve"> Kim, 2018; </w:t>
            </w:r>
            <w:proofErr w:type="spellStart"/>
            <w:r w:rsidRPr="00134519">
              <w:rPr>
                <w:b/>
                <w:bCs/>
                <w:i/>
                <w:iCs/>
                <w:color w:val="000000"/>
                <w:sz w:val="22"/>
                <w:szCs w:val="22"/>
                <w:lang w:eastAsia="en-GB"/>
              </w:rPr>
              <w:t>Thomé</w:t>
            </w:r>
            <w:proofErr w:type="spellEnd"/>
            <w:r w:rsidR="008E0D54" w:rsidRPr="00134519">
              <w:rPr>
                <w:b/>
                <w:bCs/>
                <w:i/>
                <w:iCs/>
                <w:color w:val="000000"/>
                <w:sz w:val="22"/>
                <w:szCs w:val="22"/>
                <w:lang w:eastAsia="en-GB"/>
              </w:rPr>
              <w:t xml:space="preserve"> et al.</w:t>
            </w:r>
            <w:r w:rsidRPr="00134519">
              <w:rPr>
                <w:b/>
                <w:bCs/>
                <w:i/>
                <w:iCs/>
                <w:color w:val="000000"/>
                <w:sz w:val="22"/>
                <w:szCs w:val="22"/>
                <w:lang w:eastAsia="en-GB"/>
              </w:rPr>
              <w:t>, 2019)</w:t>
            </w:r>
          </w:p>
        </w:tc>
      </w:tr>
      <w:tr w:rsidR="007B7C9C" w:rsidRPr="00134519" w14:paraId="3342CBD9" w14:textId="77777777" w:rsidTr="007B7C9C">
        <w:trPr>
          <w:trHeight w:val="283"/>
        </w:trPr>
        <w:tc>
          <w:tcPr>
            <w:tcW w:w="2788" w:type="pct"/>
            <w:shd w:val="clear" w:color="auto" w:fill="auto"/>
            <w:vAlign w:val="center"/>
          </w:tcPr>
          <w:p w14:paraId="571D734A" w14:textId="0953DB21" w:rsidR="007B7C9C" w:rsidRPr="00134519" w:rsidRDefault="000F3FD3"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 xml:space="preserve">I like it when other people comment and like </w:t>
            </w:r>
            <w:proofErr w:type="gramStart"/>
            <w:r w:rsidRPr="00134519">
              <w:rPr>
                <w:rFonts w:ascii="Times New Roman" w:hAnsi="Times New Roman" w:cs="Times New Roman"/>
                <w:sz w:val="22"/>
                <w:szCs w:val="22"/>
              </w:rPr>
              <w:t>that</w:t>
            </w:r>
            <w:proofErr w:type="gramEnd"/>
            <w:r w:rsidRPr="00134519">
              <w:rPr>
                <w:rFonts w:ascii="Times New Roman" w:hAnsi="Times New Roman" w:cs="Times New Roman"/>
                <w:sz w:val="22"/>
                <w:szCs w:val="22"/>
              </w:rPr>
              <w:t xml:space="preserve"> I eat superfoods</w:t>
            </w:r>
            <w:r w:rsidR="007B7C9C" w:rsidRPr="00134519">
              <w:rPr>
                <w:rFonts w:ascii="Times New Roman" w:hAnsi="Times New Roman" w:cs="Times New Roman"/>
                <w:sz w:val="22"/>
                <w:szCs w:val="22"/>
              </w:rPr>
              <w:t>.</w:t>
            </w:r>
          </w:p>
        </w:tc>
        <w:tc>
          <w:tcPr>
            <w:tcW w:w="250" w:type="pct"/>
            <w:shd w:val="clear" w:color="auto" w:fill="auto"/>
            <w:vAlign w:val="center"/>
            <w:hideMark/>
          </w:tcPr>
          <w:p w14:paraId="1FDCB10E" w14:textId="77777777" w:rsidR="007B7C9C" w:rsidRPr="00134519" w:rsidRDefault="007B7C9C" w:rsidP="003D7262">
            <w:pPr>
              <w:contextualSpacing/>
              <w:jc w:val="center"/>
              <w:rPr>
                <w:color w:val="000000"/>
                <w:sz w:val="22"/>
                <w:szCs w:val="22"/>
                <w:lang w:eastAsia="en-GB"/>
              </w:rPr>
            </w:pPr>
            <w:r w:rsidRPr="00134519">
              <w:rPr>
                <w:sz w:val="22"/>
                <w:szCs w:val="22"/>
              </w:rPr>
              <w:t>3.24</w:t>
            </w:r>
          </w:p>
        </w:tc>
        <w:tc>
          <w:tcPr>
            <w:tcW w:w="250" w:type="pct"/>
            <w:shd w:val="clear" w:color="auto" w:fill="auto"/>
            <w:vAlign w:val="center"/>
            <w:hideMark/>
          </w:tcPr>
          <w:p w14:paraId="70813163" w14:textId="77777777" w:rsidR="007B7C9C" w:rsidRPr="00134519" w:rsidRDefault="007B7C9C" w:rsidP="003D7262">
            <w:pPr>
              <w:contextualSpacing/>
              <w:jc w:val="center"/>
              <w:rPr>
                <w:color w:val="000000"/>
                <w:sz w:val="22"/>
                <w:szCs w:val="22"/>
                <w:lang w:eastAsia="en-GB"/>
              </w:rPr>
            </w:pPr>
            <w:r w:rsidRPr="00134519">
              <w:rPr>
                <w:sz w:val="22"/>
                <w:szCs w:val="22"/>
              </w:rPr>
              <w:t>1.68</w:t>
            </w:r>
          </w:p>
        </w:tc>
        <w:tc>
          <w:tcPr>
            <w:tcW w:w="215" w:type="pct"/>
            <w:shd w:val="clear" w:color="auto" w:fill="auto"/>
            <w:vAlign w:val="center"/>
            <w:hideMark/>
          </w:tcPr>
          <w:p w14:paraId="275091DC" w14:textId="77777777" w:rsidR="007B7C9C" w:rsidRPr="00134519" w:rsidRDefault="007B7C9C" w:rsidP="003D7262">
            <w:pPr>
              <w:contextualSpacing/>
              <w:jc w:val="center"/>
              <w:rPr>
                <w:color w:val="000000"/>
                <w:sz w:val="22"/>
                <w:szCs w:val="22"/>
                <w:lang w:eastAsia="en-GB"/>
              </w:rPr>
            </w:pPr>
            <w:r w:rsidRPr="00134519">
              <w:rPr>
                <w:sz w:val="22"/>
                <w:szCs w:val="22"/>
              </w:rPr>
              <w:t>.896</w:t>
            </w:r>
          </w:p>
        </w:tc>
        <w:tc>
          <w:tcPr>
            <w:tcW w:w="215" w:type="pct"/>
            <w:vMerge w:val="restart"/>
            <w:shd w:val="clear" w:color="auto" w:fill="auto"/>
            <w:vAlign w:val="center"/>
          </w:tcPr>
          <w:p w14:paraId="58F8782A" w14:textId="77777777" w:rsidR="007B7C9C" w:rsidRPr="00134519" w:rsidRDefault="007B7C9C" w:rsidP="003D7262">
            <w:pPr>
              <w:contextualSpacing/>
              <w:rPr>
                <w:color w:val="000000"/>
                <w:sz w:val="22"/>
                <w:szCs w:val="22"/>
                <w:lang w:eastAsia="en-GB"/>
              </w:rPr>
            </w:pPr>
            <w:r w:rsidRPr="00134519">
              <w:rPr>
                <w:color w:val="000000"/>
                <w:sz w:val="22"/>
                <w:szCs w:val="22"/>
                <w:lang w:eastAsia="en-GB"/>
              </w:rPr>
              <w:t>.934</w:t>
            </w:r>
          </w:p>
        </w:tc>
        <w:tc>
          <w:tcPr>
            <w:tcW w:w="255" w:type="pct"/>
            <w:vMerge w:val="restart"/>
            <w:vAlign w:val="center"/>
          </w:tcPr>
          <w:p w14:paraId="4F26DBE4"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1.546</w:t>
            </w:r>
          </w:p>
        </w:tc>
        <w:tc>
          <w:tcPr>
            <w:tcW w:w="504" w:type="pct"/>
            <w:vMerge w:val="restart"/>
            <w:vAlign w:val="center"/>
          </w:tcPr>
          <w:p w14:paraId="20CEA49A"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.722</w:t>
            </w:r>
          </w:p>
          <w:p w14:paraId="328D7B91"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[.679, .760]</w:t>
            </w:r>
          </w:p>
        </w:tc>
        <w:tc>
          <w:tcPr>
            <w:tcW w:w="522" w:type="pct"/>
            <w:gridSpan w:val="2"/>
            <w:vMerge w:val="restart"/>
            <w:vAlign w:val="center"/>
          </w:tcPr>
          <w:p w14:paraId="78CA386C"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.928</w:t>
            </w:r>
          </w:p>
          <w:p w14:paraId="00E383C5"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[.914, .941]</w:t>
            </w:r>
          </w:p>
        </w:tc>
      </w:tr>
      <w:tr w:rsidR="007B7C9C" w:rsidRPr="00134519" w14:paraId="6F289972" w14:textId="77777777" w:rsidTr="007B7C9C">
        <w:trPr>
          <w:trHeight w:val="283"/>
        </w:trPr>
        <w:tc>
          <w:tcPr>
            <w:tcW w:w="2788" w:type="pct"/>
            <w:shd w:val="clear" w:color="auto" w:fill="auto"/>
            <w:vAlign w:val="center"/>
          </w:tcPr>
          <w:p w14:paraId="24930EEA" w14:textId="710A4638" w:rsidR="007B7C9C" w:rsidRPr="00134519" w:rsidRDefault="000F3FD3"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I like it if my peers notice that I eat superfoods</w:t>
            </w:r>
            <w:r w:rsidR="007B7C9C" w:rsidRPr="00134519">
              <w:rPr>
                <w:rFonts w:ascii="Times New Roman" w:hAnsi="Times New Roman" w:cs="Times New Roman"/>
                <w:sz w:val="22"/>
                <w:szCs w:val="22"/>
              </w:rPr>
              <w:t>.</w:t>
            </w:r>
          </w:p>
        </w:tc>
        <w:tc>
          <w:tcPr>
            <w:tcW w:w="250" w:type="pct"/>
            <w:shd w:val="clear" w:color="auto" w:fill="auto"/>
            <w:vAlign w:val="center"/>
          </w:tcPr>
          <w:p w14:paraId="38AFE623" w14:textId="77777777" w:rsidR="007B7C9C" w:rsidRPr="00134519" w:rsidRDefault="007B7C9C" w:rsidP="003D7262">
            <w:pPr>
              <w:contextualSpacing/>
              <w:jc w:val="center"/>
              <w:rPr>
                <w:sz w:val="22"/>
                <w:szCs w:val="22"/>
              </w:rPr>
            </w:pPr>
            <w:r w:rsidRPr="00134519">
              <w:rPr>
                <w:sz w:val="22"/>
                <w:szCs w:val="22"/>
              </w:rPr>
              <w:t>3.06</w:t>
            </w:r>
          </w:p>
        </w:tc>
        <w:tc>
          <w:tcPr>
            <w:tcW w:w="250" w:type="pct"/>
            <w:shd w:val="clear" w:color="auto" w:fill="auto"/>
            <w:vAlign w:val="center"/>
          </w:tcPr>
          <w:p w14:paraId="4F1C949C" w14:textId="77777777" w:rsidR="007B7C9C" w:rsidRPr="00134519" w:rsidRDefault="007B7C9C" w:rsidP="003D7262">
            <w:pPr>
              <w:contextualSpacing/>
              <w:jc w:val="center"/>
              <w:rPr>
                <w:sz w:val="22"/>
                <w:szCs w:val="22"/>
              </w:rPr>
            </w:pPr>
            <w:r w:rsidRPr="00134519">
              <w:rPr>
                <w:sz w:val="22"/>
                <w:szCs w:val="22"/>
              </w:rPr>
              <w:t>1.62</w:t>
            </w:r>
          </w:p>
        </w:tc>
        <w:tc>
          <w:tcPr>
            <w:tcW w:w="215" w:type="pct"/>
            <w:shd w:val="clear" w:color="auto" w:fill="auto"/>
            <w:vAlign w:val="center"/>
          </w:tcPr>
          <w:p w14:paraId="167DF632" w14:textId="77777777" w:rsidR="007B7C9C" w:rsidRPr="00134519" w:rsidRDefault="007B7C9C" w:rsidP="003D7262">
            <w:pPr>
              <w:contextualSpacing/>
              <w:jc w:val="center"/>
              <w:rPr>
                <w:sz w:val="22"/>
                <w:szCs w:val="22"/>
              </w:rPr>
            </w:pPr>
            <w:r w:rsidRPr="00134519">
              <w:rPr>
                <w:sz w:val="22"/>
                <w:szCs w:val="22"/>
              </w:rPr>
              <w:t>.879</w:t>
            </w:r>
          </w:p>
        </w:tc>
        <w:tc>
          <w:tcPr>
            <w:tcW w:w="215" w:type="pct"/>
            <w:vMerge/>
            <w:shd w:val="clear" w:color="auto" w:fill="auto"/>
            <w:vAlign w:val="center"/>
          </w:tcPr>
          <w:p w14:paraId="795AA79D" w14:textId="77777777" w:rsidR="007B7C9C" w:rsidRPr="00134519" w:rsidRDefault="007B7C9C" w:rsidP="003D7262">
            <w:pPr>
              <w:contextualSpacing/>
              <w:rPr>
                <w:color w:val="000000"/>
                <w:sz w:val="22"/>
                <w:szCs w:val="22"/>
                <w:lang w:eastAsia="en-GB"/>
              </w:rPr>
            </w:pPr>
          </w:p>
        </w:tc>
        <w:tc>
          <w:tcPr>
            <w:tcW w:w="255" w:type="pct"/>
            <w:vMerge/>
            <w:vAlign w:val="center"/>
          </w:tcPr>
          <w:p w14:paraId="25DD2EDE" w14:textId="77777777" w:rsidR="007B7C9C" w:rsidRPr="00134519" w:rsidRDefault="007B7C9C" w:rsidP="003D7262">
            <w:pPr>
              <w:contextualSpacing/>
              <w:jc w:val="center"/>
              <w:rPr>
                <w:color w:val="000000"/>
                <w:sz w:val="22"/>
                <w:szCs w:val="22"/>
                <w:lang w:eastAsia="en-GB"/>
              </w:rPr>
            </w:pPr>
          </w:p>
        </w:tc>
        <w:tc>
          <w:tcPr>
            <w:tcW w:w="504" w:type="pct"/>
            <w:vMerge/>
          </w:tcPr>
          <w:p w14:paraId="315BC5CE"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28C02A6E" w14:textId="77777777" w:rsidR="007B7C9C" w:rsidRPr="00134519" w:rsidRDefault="007B7C9C" w:rsidP="003D7262">
            <w:pPr>
              <w:contextualSpacing/>
              <w:jc w:val="center"/>
              <w:rPr>
                <w:color w:val="000000"/>
                <w:sz w:val="22"/>
                <w:szCs w:val="22"/>
                <w:lang w:eastAsia="en-GB"/>
              </w:rPr>
            </w:pPr>
          </w:p>
        </w:tc>
      </w:tr>
      <w:tr w:rsidR="007B7C9C" w:rsidRPr="00134519" w14:paraId="2884BE3C" w14:textId="77777777" w:rsidTr="007B7C9C">
        <w:trPr>
          <w:trHeight w:val="283"/>
        </w:trPr>
        <w:tc>
          <w:tcPr>
            <w:tcW w:w="2788" w:type="pct"/>
            <w:shd w:val="clear" w:color="auto" w:fill="auto"/>
            <w:vAlign w:val="center"/>
          </w:tcPr>
          <w:p w14:paraId="0393A24E" w14:textId="2E8CA179" w:rsidR="007B7C9C" w:rsidRPr="00134519" w:rsidRDefault="000F3FD3"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I feel good if I can tell others that I eat superfoods</w:t>
            </w:r>
            <w:r w:rsidR="007B7C9C" w:rsidRPr="00134519">
              <w:rPr>
                <w:rFonts w:ascii="Times New Roman" w:hAnsi="Times New Roman" w:cs="Times New Roman"/>
                <w:sz w:val="22"/>
                <w:szCs w:val="22"/>
              </w:rPr>
              <w:t>.</w:t>
            </w:r>
          </w:p>
        </w:tc>
        <w:tc>
          <w:tcPr>
            <w:tcW w:w="250" w:type="pct"/>
            <w:shd w:val="clear" w:color="auto" w:fill="auto"/>
            <w:vAlign w:val="center"/>
            <w:hideMark/>
          </w:tcPr>
          <w:p w14:paraId="51C62F6D" w14:textId="77777777" w:rsidR="007B7C9C" w:rsidRPr="00134519" w:rsidRDefault="007B7C9C" w:rsidP="003D7262">
            <w:pPr>
              <w:contextualSpacing/>
              <w:jc w:val="center"/>
              <w:rPr>
                <w:color w:val="000000"/>
                <w:sz w:val="22"/>
                <w:szCs w:val="22"/>
                <w:lang w:eastAsia="en-GB"/>
              </w:rPr>
            </w:pPr>
            <w:r w:rsidRPr="00134519">
              <w:rPr>
                <w:sz w:val="22"/>
                <w:szCs w:val="22"/>
              </w:rPr>
              <w:t>3.32</w:t>
            </w:r>
          </w:p>
        </w:tc>
        <w:tc>
          <w:tcPr>
            <w:tcW w:w="250" w:type="pct"/>
            <w:shd w:val="clear" w:color="auto" w:fill="auto"/>
            <w:vAlign w:val="center"/>
            <w:hideMark/>
          </w:tcPr>
          <w:p w14:paraId="3B163F11" w14:textId="77777777" w:rsidR="007B7C9C" w:rsidRPr="00134519" w:rsidRDefault="007B7C9C" w:rsidP="003D7262">
            <w:pPr>
              <w:contextualSpacing/>
              <w:jc w:val="center"/>
              <w:rPr>
                <w:color w:val="000000"/>
                <w:sz w:val="22"/>
                <w:szCs w:val="22"/>
                <w:lang w:eastAsia="en-GB"/>
              </w:rPr>
            </w:pPr>
            <w:r w:rsidRPr="00134519">
              <w:rPr>
                <w:sz w:val="22"/>
                <w:szCs w:val="22"/>
              </w:rPr>
              <w:t>1.67</w:t>
            </w:r>
          </w:p>
        </w:tc>
        <w:tc>
          <w:tcPr>
            <w:tcW w:w="215" w:type="pct"/>
            <w:shd w:val="clear" w:color="auto" w:fill="auto"/>
            <w:vAlign w:val="center"/>
            <w:hideMark/>
          </w:tcPr>
          <w:p w14:paraId="5F7E3A2D" w14:textId="77777777" w:rsidR="007B7C9C" w:rsidRPr="00134519" w:rsidRDefault="007B7C9C" w:rsidP="003D7262">
            <w:pPr>
              <w:contextualSpacing/>
              <w:jc w:val="center"/>
              <w:rPr>
                <w:color w:val="000000"/>
                <w:sz w:val="22"/>
                <w:szCs w:val="22"/>
                <w:lang w:eastAsia="en-GB"/>
              </w:rPr>
            </w:pPr>
            <w:r w:rsidRPr="00134519">
              <w:rPr>
                <w:sz w:val="22"/>
                <w:szCs w:val="22"/>
              </w:rPr>
              <w:t>.863</w:t>
            </w:r>
          </w:p>
        </w:tc>
        <w:tc>
          <w:tcPr>
            <w:tcW w:w="215" w:type="pct"/>
            <w:vMerge/>
            <w:vAlign w:val="center"/>
          </w:tcPr>
          <w:p w14:paraId="088AC9BC" w14:textId="77777777" w:rsidR="007B7C9C" w:rsidRPr="00134519" w:rsidRDefault="007B7C9C" w:rsidP="003D7262">
            <w:pPr>
              <w:contextualSpacing/>
              <w:rPr>
                <w:color w:val="000000"/>
                <w:sz w:val="22"/>
                <w:szCs w:val="22"/>
                <w:lang w:eastAsia="en-GB"/>
              </w:rPr>
            </w:pPr>
          </w:p>
        </w:tc>
        <w:tc>
          <w:tcPr>
            <w:tcW w:w="255" w:type="pct"/>
            <w:vMerge/>
            <w:vAlign w:val="center"/>
          </w:tcPr>
          <w:p w14:paraId="4F69EEAA" w14:textId="77777777" w:rsidR="007B7C9C" w:rsidRPr="00134519" w:rsidRDefault="007B7C9C" w:rsidP="003D7262">
            <w:pPr>
              <w:contextualSpacing/>
              <w:jc w:val="center"/>
              <w:rPr>
                <w:color w:val="000000"/>
                <w:sz w:val="22"/>
                <w:szCs w:val="22"/>
                <w:lang w:eastAsia="en-GB"/>
              </w:rPr>
            </w:pPr>
          </w:p>
        </w:tc>
        <w:tc>
          <w:tcPr>
            <w:tcW w:w="504" w:type="pct"/>
            <w:vMerge/>
          </w:tcPr>
          <w:p w14:paraId="2DF5C088"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47E7F3E7" w14:textId="77777777" w:rsidR="007B7C9C" w:rsidRPr="00134519" w:rsidRDefault="007B7C9C" w:rsidP="003D7262">
            <w:pPr>
              <w:contextualSpacing/>
              <w:jc w:val="center"/>
              <w:rPr>
                <w:color w:val="000000"/>
                <w:sz w:val="22"/>
                <w:szCs w:val="22"/>
                <w:lang w:eastAsia="en-GB"/>
              </w:rPr>
            </w:pPr>
          </w:p>
        </w:tc>
      </w:tr>
      <w:tr w:rsidR="007B7C9C" w:rsidRPr="00134519" w14:paraId="43061213" w14:textId="77777777" w:rsidTr="007B7C9C">
        <w:trPr>
          <w:trHeight w:val="283"/>
        </w:trPr>
        <w:tc>
          <w:tcPr>
            <w:tcW w:w="2788" w:type="pct"/>
            <w:shd w:val="clear" w:color="auto" w:fill="auto"/>
            <w:vAlign w:val="center"/>
          </w:tcPr>
          <w:p w14:paraId="0782CB0F" w14:textId="774F6A21"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Futura-Book-DTC" w:hAnsi="Times New Roman" w:cs="Times New Roman"/>
                <w:color w:val="000000"/>
                <w:sz w:val="22"/>
                <w:szCs w:val="22"/>
                <w:lang w:eastAsia="en-GB"/>
              </w:rPr>
              <w:t>Eating superfoods gives me a chance to show off my lifestyle to others</w:t>
            </w:r>
            <w:r w:rsidR="00981468" w:rsidRPr="00134519">
              <w:rPr>
                <w:rFonts w:ascii="Times New Roman" w:eastAsia="Futura-Book-DTC" w:hAnsi="Times New Roman" w:cs="Times New Roman"/>
                <w:color w:val="000000"/>
                <w:sz w:val="22"/>
                <w:szCs w:val="22"/>
                <w:lang w:eastAsia="en-GB"/>
              </w:rPr>
              <w:t>.</w:t>
            </w:r>
          </w:p>
        </w:tc>
        <w:tc>
          <w:tcPr>
            <w:tcW w:w="250" w:type="pct"/>
            <w:shd w:val="clear" w:color="auto" w:fill="auto"/>
            <w:vAlign w:val="center"/>
            <w:hideMark/>
          </w:tcPr>
          <w:p w14:paraId="3FB4A7F6" w14:textId="77777777" w:rsidR="007B7C9C" w:rsidRPr="00134519" w:rsidRDefault="007B7C9C" w:rsidP="003D7262">
            <w:pPr>
              <w:contextualSpacing/>
              <w:jc w:val="center"/>
              <w:rPr>
                <w:color w:val="000000"/>
                <w:sz w:val="22"/>
                <w:szCs w:val="22"/>
                <w:lang w:eastAsia="en-GB"/>
              </w:rPr>
            </w:pPr>
            <w:r w:rsidRPr="00134519">
              <w:rPr>
                <w:sz w:val="22"/>
                <w:szCs w:val="22"/>
              </w:rPr>
              <w:t>2.88</w:t>
            </w:r>
          </w:p>
        </w:tc>
        <w:tc>
          <w:tcPr>
            <w:tcW w:w="250" w:type="pct"/>
            <w:shd w:val="clear" w:color="auto" w:fill="auto"/>
            <w:vAlign w:val="center"/>
            <w:hideMark/>
          </w:tcPr>
          <w:p w14:paraId="109C53F9" w14:textId="77777777" w:rsidR="007B7C9C" w:rsidRPr="00134519" w:rsidRDefault="007B7C9C" w:rsidP="003D7262">
            <w:pPr>
              <w:contextualSpacing/>
              <w:jc w:val="center"/>
              <w:rPr>
                <w:color w:val="000000"/>
                <w:sz w:val="22"/>
                <w:szCs w:val="22"/>
                <w:lang w:eastAsia="en-GB"/>
              </w:rPr>
            </w:pPr>
            <w:r w:rsidRPr="00134519">
              <w:rPr>
                <w:sz w:val="22"/>
                <w:szCs w:val="22"/>
              </w:rPr>
              <w:t>1.64</w:t>
            </w:r>
          </w:p>
        </w:tc>
        <w:tc>
          <w:tcPr>
            <w:tcW w:w="215" w:type="pct"/>
            <w:shd w:val="clear" w:color="auto" w:fill="auto"/>
            <w:vAlign w:val="center"/>
            <w:hideMark/>
          </w:tcPr>
          <w:p w14:paraId="584E357F" w14:textId="77777777" w:rsidR="007B7C9C" w:rsidRPr="00134519" w:rsidRDefault="007B7C9C" w:rsidP="003D7262">
            <w:pPr>
              <w:contextualSpacing/>
              <w:jc w:val="center"/>
              <w:rPr>
                <w:color w:val="000000"/>
                <w:sz w:val="22"/>
                <w:szCs w:val="22"/>
                <w:lang w:eastAsia="en-GB"/>
              </w:rPr>
            </w:pPr>
            <w:r w:rsidRPr="00134519">
              <w:rPr>
                <w:sz w:val="22"/>
                <w:szCs w:val="22"/>
              </w:rPr>
              <w:t>.845</w:t>
            </w:r>
          </w:p>
        </w:tc>
        <w:tc>
          <w:tcPr>
            <w:tcW w:w="215" w:type="pct"/>
            <w:vMerge/>
            <w:vAlign w:val="center"/>
          </w:tcPr>
          <w:p w14:paraId="4B673243" w14:textId="77777777" w:rsidR="007B7C9C" w:rsidRPr="00134519" w:rsidRDefault="007B7C9C" w:rsidP="003D7262">
            <w:pPr>
              <w:contextualSpacing/>
              <w:rPr>
                <w:color w:val="000000"/>
                <w:sz w:val="22"/>
                <w:szCs w:val="22"/>
                <w:lang w:eastAsia="en-GB"/>
              </w:rPr>
            </w:pPr>
          </w:p>
        </w:tc>
        <w:tc>
          <w:tcPr>
            <w:tcW w:w="255" w:type="pct"/>
            <w:vMerge/>
            <w:vAlign w:val="center"/>
          </w:tcPr>
          <w:p w14:paraId="5100081C" w14:textId="77777777" w:rsidR="007B7C9C" w:rsidRPr="00134519" w:rsidRDefault="007B7C9C" w:rsidP="003D7262">
            <w:pPr>
              <w:contextualSpacing/>
              <w:jc w:val="center"/>
              <w:rPr>
                <w:color w:val="000000"/>
                <w:sz w:val="22"/>
                <w:szCs w:val="22"/>
                <w:lang w:eastAsia="en-GB"/>
              </w:rPr>
            </w:pPr>
          </w:p>
        </w:tc>
        <w:tc>
          <w:tcPr>
            <w:tcW w:w="504" w:type="pct"/>
            <w:vMerge/>
          </w:tcPr>
          <w:p w14:paraId="0943F6DD"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0F6223DA" w14:textId="77777777" w:rsidR="007B7C9C" w:rsidRPr="00134519" w:rsidRDefault="007B7C9C" w:rsidP="003D7262">
            <w:pPr>
              <w:contextualSpacing/>
              <w:jc w:val="center"/>
              <w:rPr>
                <w:color w:val="000000"/>
                <w:sz w:val="22"/>
                <w:szCs w:val="22"/>
                <w:lang w:eastAsia="en-GB"/>
              </w:rPr>
            </w:pPr>
          </w:p>
        </w:tc>
      </w:tr>
      <w:tr w:rsidR="007B7C9C" w:rsidRPr="00134519" w14:paraId="4722B2D7" w14:textId="77777777" w:rsidTr="007B7C9C">
        <w:trPr>
          <w:trHeight w:val="283"/>
        </w:trPr>
        <w:tc>
          <w:tcPr>
            <w:tcW w:w="2788" w:type="pct"/>
            <w:shd w:val="clear" w:color="auto" w:fill="auto"/>
            <w:vAlign w:val="center"/>
          </w:tcPr>
          <w:p w14:paraId="5AF03F5D" w14:textId="3CA7739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Futura-Book-DTC" w:hAnsi="Times New Roman" w:cs="Times New Roman"/>
                <w:color w:val="000000"/>
                <w:sz w:val="22"/>
                <w:szCs w:val="22"/>
                <w:lang w:eastAsia="en-GB"/>
              </w:rPr>
              <w:t>If I eat superfoods, I will create a positive impression on others</w:t>
            </w:r>
            <w:r w:rsidR="00981468" w:rsidRPr="00134519">
              <w:rPr>
                <w:rFonts w:ascii="Times New Roman" w:eastAsia="Futura-Book-DTC" w:hAnsi="Times New Roman" w:cs="Times New Roman"/>
                <w:color w:val="000000"/>
                <w:sz w:val="22"/>
                <w:szCs w:val="22"/>
                <w:lang w:eastAsia="en-GB"/>
              </w:rPr>
              <w:t>.</w:t>
            </w:r>
          </w:p>
        </w:tc>
        <w:tc>
          <w:tcPr>
            <w:tcW w:w="250" w:type="pct"/>
            <w:shd w:val="clear" w:color="auto" w:fill="auto"/>
            <w:vAlign w:val="center"/>
          </w:tcPr>
          <w:p w14:paraId="4DBBB22B" w14:textId="77777777" w:rsidR="007B7C9C" w:rsidRPr="00134519" w:rsidRDefault="007B7C9C" w:rsidP="003D7262">
            <w:pPr>
              <w:contextualSpacing/>
              <w:jc w:val="center"/>
              <w:rPr>
                <w:color w:val="000000"/>
                <w:sz w:val="22"/>
                <w:szCs w:val="22"/>
                <w:lang w:eastAsia="en-GB"/>
              </w:rPr>
            </w:pPr>
            <w:r w:rsidRPr="00134519">
              <w:rPr>
                <w:sz w:val="22"/>
                <w:szCs w:val="22"/>
              </w:rPr>
              <w:t>3.58</w:t>
            </w:r>
          </w:p>
        </w:tc>
        <w:tc>
          <w:tcPr>
            <w:tcW w:w="250" w:type="pct"/>
            <w:shd w:val="clear" w:color="auto" w:fill="auto"/>
            <w:vAlign w:val="center"/>
          </w:tcPr>
          <w:p w14:paraId="34AEFE3A" w14:textId="77777777" w:rsidR="007B7C9C" w:rsidRPr="00134519" w:rsidRDefault="007B7C9C" w:rsidP="003D7262">
            <w:pPr>
              <w:contextualSpacing/>
              <w:jc w:val="center"/>
              <w:rPr>
                <w:color w:val="000000"/>
                <w:sz w:val="22"/>
                <w:szCs w:val="22"/>
                <w:lang w:eastAsia="en-GB"/>
              </w:rPr>
            </w:pPr>
            <w:r w:rsidRPr="00134519">
              <w:rPr>
                <w:sz w:val="22"/>
                <w:szCs w:val="22"/>
              </w:rPr>
              <w:t>1.60</w:t>
            </w:r>
          </w:p>
        </w:tc>
        <w:tc>
          <w:tcPr>
            <w:tcW w:w="215" w:type="pct"/>
            <w:shd w:val="clear" w:color="auto" w:fill="auto"/>
            <w:vAlign w:val="center"/>
          </w:tcPr>
          <w:p w14:paraId="385BD269" w14:textId="77777777" w:rsidR="007B7C9C" w:rsidRPr="00134519" w:rsidRDefault="007B7C9C" w:rsidP="003D7262">
            <w:pPr>
              <w:contextualSpacing/>
              <w:jc w:val="center"/>
              <w:rPr>
                <w:color w:val="000000"/>
                <w:sz w:val="22"/>
                <w:szCs w:val="22"/>
                <w:lang w:eastAsia="en-GB"/>
              </w:rPr>
            </w:pPr>
            <w:r w:rsidRPr="00134519">
              <w:rPr>
                <w:sz w:val="22"/>
                <w:szCs w:val="22"/>
              </w:rPr>
              <w:t>.819</w:t>
            </w:r>
          </w:p>
        </w:tc>
        <w:tc>
          <w:tcPr>
            <w:tcW w:w="215" w:type="pct"/>
            <w:vMerge/>
            <w:vAlign w:val="center"/>
          </w:tcPr>
          <w:p w14:paraId="35A3C9BB" w14:textId="77777777" w:rsidR="007B7C9C" w:rsidRPr="00134519" w:rsidRDefault="007B7C9C" w:rsidP="003D7262">
            <w:pPr>
              <w:contextualSpacing/>
              <w:rPr>
                <w:color w:val="000000"/>
                <w:sz w:val="22"/>
                <w:szCs w:val="22"/>
                <w:lang w:eastAsia="en-GB"/>
              </w:rPr>
            </w:pPr>
          </w:p>
        </w:tc>
        <w:tc>
          <w:tcPr>
            <w:tcW w:w="255" w:type="pct"/>
            <w:vMerge/>
            <w:vAlign w:val="center"/>
          </w:tcPr>
          <w:p w14:paraId="677EDEA0" w14:textId="77777777" w:rsidR="007B7C9C" w:rsidRPr="00134519" w:rsidRDefault="007B7C9C" w:rsidP="003D7262">
            <w:pPr>
              <w:contextualSpacing/>
              <w:jc w:val="center"/>
              <w:rPr>
                <w:color w:val="000000"/>
                <w:sz w:val="22"/>
                <w:szCs w:val="22"/>
                <w:lang w:eastAsia="en-GB"/>
              </w:rPr>
            </w:pPr>
          </w:p>
        </w:tc>
        <w:tc>
          <w:tcPr>
            <w:tcW w:w="504" w:type="pct"/>
            <w:vMerge/>
          </w:tcPr>
          <w:p w14:paraId="092F9C36"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02886F4E" w14:textId="77777777" w:rsidR="007B7C9C" w:rsidRPr="00134519" w:rsidRDefault="007B7C9C" w:rsidP="003D7262">
            <w:pPr>
              <w:contextualSpacing/>
              <w:jc w:val="center"/>
              <w:rPr>
                <w:color w:val="000000"/>
                <w:sz w:val="22"/>
                <w:szCs w:val="22"/>
                <w:lang w:eastAsia="en-GB"/>
              </w:rPr>
            </w:pPr>
          </w:p>
        </w:tc>
      </w:tr>
      <w:tr w:rsidR="007B7C9C" w:rsidRPr="00134519" w14:paraId="71A9D0FB" w14:textId="77777777" w:rsidTr="003D7262">
        <w:trPr>
          <w:trHeight w:val="283"/>
        </w:trPr>
        <w:tc>
          <w:tcPr>
            <w:tcW w:w="5000" w:type="pct"/>
            <w:gridSpan w:val="9"/>
            <w:shd w:val="clear" w:color="auto" w:fill="auto"/>
            <w:vAlign w:val="center"/>
          </w:tcPr>
          <w:p w14:paraId="1933C218" w14:textId="3ED8EA33" w:rsidR="007B7C9C" w:rsidRPr="00134519" w:rsidRDefault="007B7C9C" w:rsidP="003D7262">
            <w:pPr>
              <w:contextualSpacing/>
              <w:rPr>
                <w:b/>
                <w:bCs/>
                <w:i/>
                <w:iCs/>
                <w:color w:val="000000"/>
                <w:sz w:val="22"/>
                <w:szCs w:val="22"/>
                <w:lang w:eastAsia="en-GB"/>
              </w:rPr>
            </w:pPr>
            <w:r w:rsidRPr="00134519">
              <w:rPr>
                <w:b/>
                <w:bCs/>
                <w:i/>
                <w:iCs/>
                <w:color w:val="000000"/>
                <w:sz w:val="22"/>
                <w:szCs w:val="22"/>
                <w:lang w:eastAsia="en-GB"/>
              </w:rPr>
              <w:t xml:space="preserve">Epistemic Value (EPV) </w:t>
            </w:r>
            <w:r w:rsidR="00981468" w:rsidRPr="00134519">
              <w:rPr>
                <w:b/>
                <w:bCs/>
                <w:i/>
                <w:iCs/>
                <w:color w:val="000000"/>
                <w:sz w:val="22"/>
                <w:szCs w:val="22"/>
                <w:lang w:eastAsia="en-GB"/>
              </w:rPr>
              <w:t>(</w:t>
            </w:r>
            <w:r w:rsidRPr="00134519">
              <w:rPr>
                <w:b/>
                <w:bCs/>
                <w:i/>
                <w:iCs/>
                <w:sz w:val="22"/>
                <w:szCs w:val="22"/>
              </w:rPr>
              <w:t>adapted from</w:t>
            </w:r>
            <w:r w:rsidRPr="00134519">
              <w:rPr>
                <w:b/>
                <w:bCs/>
                <w:i/>
                <w:iCs/>
                <w:color w:val="000000"/>
                <w:sz w:val="22"/>
                <w:szCs w:val="22"/>
                <w:lang w:eastAsia="en-GB"/>
              </w:rPr>
              <w:t xml:space="preserve"> Choe </w:t>
            </w:r>
            <w:r w:rsidR="00981468" w:rsidRPr="00134519">
              <w:rPr>
                <w:b/>
                <w:bCs/>
                <w:i/>
                <w:iCs/>
                <w:color w:val="000000"/>
                <w:sz w:val="22"/>
                <w:szCs w:val="22"/>
                <w:lang w:eastAsia="en-GB"/>
              </w:rPr>
              <w:t>&amp;</w:t>
            </w:r>
            <w:r w:rsidRPr="00134519">
              <w:rPr>
                <w:b/>
                <w:bCs/>
                <w:i/>
                <w:iCs/>
                <w:color w:val="000000"/>
                <w:sz w:val="22"/>
                <w:szCs w:val="22"/>
                <w:lang w:eastAsia="en-GB"/>
              </w:rPr>
              <w:t xml:space="preserve"> Kim, 2018; </w:t>
            </w:r>
            <w:proofErr w:type="spellStart"/>
            <w:r w:rsidRPr="00134519">
              <w:rPr>
                <w:b/>
                <w:bCs/>
                <w:i/>
                <w:iCs/>
                <w:color w:val="000000"/>
                <w:sz w:val="22"/>
                <w:szCs w:val="22"/>
                <w:lang w:eastAsia="en-GB"/>
              </w:rPr>
              <w:t>Thomé</w:t>
            </w:r>
            <w:proofErr w:type="spellEnd"/>
            <w:r w:rsidR="00981468" w:rsidRPr="00134519">
              <w:rPr>
                <w:b/>
                <w:bCs/>
                <w:i/>
                <w:iCs/>
                <w:color w:val="000000"/>
                <w:sz w:val="22"/>
                <w:szCs w:val="22"/>
                <w:lang w:eastAsia="en-GB"/>
              </w:rPr>
              <w:t xml:space="preserve"> et al.</w:t>
            </w:r>
            <w:r w:rsidRPr="00134519">
              <w:rPr>
                <w:b/>
                <w:bCs/>
                <w:i/>
                <w:iCs/>
                <w:color w:val="000000"/>
                <w:sz w:val="22"/>
                <w:szCs w:val="22"/>
                <w:lang w:eastAsia="en-GB"/>
              </w:rPr>
              <w:t>, 2019)</w:t>
            </w:r>
          </w:p>
        </w:tc>
      </w:tr>
      <w:tr w:rsidR="007B7C9C" w:rsidRPr="00134519" w14:paraId="0CA21085" w14:textId="77777777" w:rsidTr="007B7C9C">
        <w:trPr>
          <w:trHeight w:val="283"/>
        </w:trPr>
        <w:tc>
          <w:tcPr>
            <w:tcW w:w="2788" w:type="pct"/>
            <w:shd w:val="clear" w:color="auto" w:fill="auto"/>
            <w:vAlign w:val="center"/>
          </w:tcPr>
          <w:p w14:paraId="1AC32B37"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I think that I want to try more diverse superfoods.</w:t>
            </w:r>
          </w:p>
        </w:tc>
        <w:tc>
          <w:tcPr>
            <w:tcW w:w="250" w:type="pct"/>
            <w:shd w:val="clear" w:color="auto" w:fill="auto"/>
            <w:vAlign w:val="center"/>
          </w:tcPr>
          <w:p w14:paraId="4C5DA489" w14:textId="77777777" w:rsidR="007B7C9C" w:rsidRPr="00134519" w:rsidRDefault="007B7C9C" w:rsidP="003D7262">
            <w:pPr>
              <w:contextualSpacing/>
              <w:jc w:val="center"/>
              <w:rPr>
                <w:color w:val="000000"/>
                <w:sz w:val="22"/>
                <w:szCs w:val="22"/>
                <w:lang w:eastAsia="en-GB"/>
              </w:rPr>
            </w:pPr>
            <w:r w:rsidRPr="00134519">
              <w:rPr>
                <w:sz w:val="22"/>
                <w:szCs w:val="22"/>
              </w:rPr>
              <w:t>4.98</w:t>
            </w:r>
          </w:p>
        </w:tc>
        <w:tc>
          <w:tcPr>
            <w:tcW w:w="250" w:type="pct"/>
            <w:shd w:val="clear" w:color="auto" w:fill="auto"/>
            <w:vAlign w:val="center"/>
          </w:tcPr>
          <w:p w14:paraId="3F7E0784" w14:textId="77777777" w:rsidR="007B7C9C" w:rsidRPr="00134519" w:rsidRDefault="007B7C9C" w:rsidP="003D7262">
            <w:pPr>
              <w:contextualSpacing/>
              <w:jc w:val="center"/>
              <w:rPr>
                <w:color w:val="000000"/>
                <w:sz w:val="22"/>
                <w:szCs w:val="22"/>
                <w:lang w:eastAsia="en-GB"/>
              </w:rPr>
            </w:pPr>
            <w:r w:rsidRPr="00134519">
              <w:rPr>
                <w:sz w:val="22"/>
                <w:szCs w:val="22"/>
              </w:rPr>
              <w:t>1.36</w:t>
            </w:r>
          </w:p>
        </w:tc>
        <w:tc>
          <w:tcPr>
            <w:tcW w:w="215" w:type="pct"/>
            <w:shd w:val="clear" w:color="auto" w:fill="auto"/>
            <w:vAlign w:val="center"/>
          </w:tcPr>
          <w:p w14:paraId="60F3346F" w14:textId="77777777" w:rsidR="007B7C9C" w:rsidRPr="00134519" w:rsidRDefault="007B7C9C" w:rsidP="003D7262">
            <w:pPr>
              <w:contextualSpacing/>
              <w:jc w:val="center"/>
              <w:rPr>
                <w:color w:val="000000"/>
                <w:sz w:val="22"/>
                <w:szCs w:val="22"/>
                <w:lang w:eastAsia="en-GB"/>
              </w:rPr>
            </w:pPr>
            <w:r w:rsidRPr="00134519">
              <w:rPr>
                <w:sz w:val="22"/>
                <w:szCs w:val="22"/>
              </w:rPr>
              <w:t>.860</w:t>
            </w:r>
          </w:p>
        </w:tc>
        <w:tc>
          <w:tcPr>
            <w:tcW w:w="215" w:type="pct"/>
            <w:vMerge w:val="restart"/>
            <w:shd w:val="clear" w:color="auto" w:fill="auto"/>
            <w:vAlign w:val="center"/>
          </w:tcPr>
          <w:p w14:paraId="6D2F6C39" w14:textId="77777777" w:rsidR="007B7C9C" w:rsidRPr="00134519" w:rsidRDefault="007B7C9C" w:rsidP="003D7262">
            <w:pPr>
              <w:contextualSpacing/>
              <w:rPr>
                <w:color w:val="000000"/>
                <w:sz w:val="22"/>
                <w:szCs w:val="22"/>
                <w:lang w:eastAsia="en-GB"/>
              </w:rPr>
            </w:pPr>
            <w:r w:rsidRPr="00134519">
              <w:rPr>
                <w:color w:val="000000"/>
                <w:sz w:val="22"/>
                <w:szCs w:val="22"/>
                <w:lang w:eastAsia="en-GB"/>
              </w:rPr>
              <w:t>.833</w:t>
            </w:r>
          </w:p>
        </w:tc>
        <w:tc>
          <w:tcPr>
            <w:tcW w:w="255" w:type="pct"/>
            <w:vMerge w:val="restart"/>
            <w:vAlign w:val="center"/>
          </w:tcPr>
          <w:p w14:paraId="4F57C81C"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2.262</w:t>
            </w:r>
          </w:p>
        </w:tc>
        <w:tc>
          <w:tcPr>
            <w:tcW w:w="504" w:type="pct"/>
            <w:vMerge w:val="restart"/>
            <w:vAlign w:val="center"/>
          </w:tcPr>
          <w:p w14:paraId="75A4A852"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.616</w:t>
            </w:r>
          </w:p>
          <w:p w14:paraId="48DA3CF0"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[.565, .663]</w:t>
            </w:r>
          </w:p>
        </w:tc>
        <w:tc>
          <w:tcPr>
            <w:tcW w:w="522" w:type="pct"/>
            <w:gridSpan w:val="2"/>
            <w:vMerge w:val="restart"/>
            <w:vAlign w:val="center"/>
          </w:tcPr>
          <w:p w14:paraId="7760936F"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.828</w:t>
            </w:r>
          </w:p>
          <w:p w14:paraId="4F04F7C5"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[.796, .855]</w:t>
            </w:r>
          </w:p>
        </w:tc>
      </w:tr>
      <w:tr w:rsidR="007B7C9C" w:rsidRPr="00134519" w14:paraId="3AAE2B1C" w14:textId="77777777" w:rsidTr="007B7C9C">
        <w:trPr>
          <w:trHeight w:val="283"/>
        </w:trPr>
        <w:tc>
          <w:tcPr>
            <w:tcW w:w="2788" w:type="pct"/>
            <w:shd w:val="clear" w:color="auto" w:fill="auto"/>
            <w:vAlign w:val="center"/>
          </w:tcPr>
          <w:p w14:paraId="40606A86"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I think that I want to seek out more information about superfoods.</w:t>
            </w:r>
          </w:p>
        </w:tc>
        <w:tc>
          <w:tcPr>
            <w:tcW w:w="250" w:type="pct"/>
            <w:shd w:val="clear" w:color="auto" w:fill="auto"/>
            <w:vAlign w:val="center"/>
          </w:tcPr>
          <w:p w14:paraId="4DE376F6" w14:textId="77777777" w:rsidR="007B7C9C" w:rsidRPr="00134519" w:rsidRDefault="007B7C9C" w:rsidP="003D7262">
            <w:pPr>
              <w:contextualSpacing/>
              <w:jc w:val="center"/>
              <w:rPr>
                <w:color w:val="000000"/>
                <w:sz w:val="22"/>
                <w:szCs w:val="22"/>
                <w:lang w:eastAsia="en-GB"/>
              </w:rPr>
            </w:pPr>
            <w:r w:rsidRPr="00134519">
              <w:rPr>
                <w:sz w:val="22"/>
                <w:szCs w:val="22"/>
              </w:rPr>
              <w:t>4.63</w:t>
            </w:r>
          </w:p>
        </w:tc>
        <w:tc>
          <w:tcPr>
            <w:tcW w:w="250" w:type="pct"/>
            <w:shd w:val="clear" w:color="auto" w:fill="auto"/>
            <w:vAlign w:val="center"/>
          </w:tcPr>
          <w:p w14:paraId="2A57A4DE" w14:textId="77777777" w:rsidR="007B7C9C" w:rsidRPr="00134519" w:rsidRDefault="007B7C9C" w:rsidP="003D7262">
            <w:pPr>
              <w:contextualSpacing/>
              <w:jc w:val="center"/>
              <w:rPr>
                <w:color w:val="000000"/>
                <w:sz w:val="22"/>
                <w:szCs w:val="22"/>
                <w:lang w:eastAsia="en-GB"/>
              </w:rPr>
            </w:pPr>
            <w:r w:rsidRPr="00134519">
              <w:rPr>
                <w:sz w:val="22"/>
                <w:szCs w:val="22"/>
              </w:rPr>
              <w:t>1.44</w:t>
            </w:r>
          </w:p>
        </w:tc>
        <w:tc>
          <w:tcPr>
            <w:tcW w:w="215" w:type="pct"/>
            <w:shd w:val="clear" w:color="auto" w:fill="auto"/>
            <w:vAlign w:val="center"/>
          </w:tcPr>
          <w:p w14:paraId="7F5CA8E5" w14:textId="77777777" w:rsidR="007B7C9C" w:rsidRPr="00134519" w:rsidRDefault="007B7C9C" w:rsidP="003D7262">
            <w:pPr>
              <w:contextualSpacing/>
              <w:jc w:val="center"/>
              <w:rPr>
                <w:color w:val="000000"/>
                <w:sz w:val="22"/>
                <w:szCs w:val="22"/>
                <w:lang w:eastAsia="en-GB"/>
              </w:rPr>
            </w:pPr>
            <w:r w:rsidRPr="00134519">
              <w:rPr>
                <w:sz w:val="22"/>
                <w:szCs w:val="22"/>
              </w:rPr>
              <w:t>.831</w:t>
            </w:r>
          </w:p>
        </w:tc>
        <w:tc>
          <w:tcPr>
            <w:tcW w:w="215" w:type="pct"/>
            <w:vMerge/>
            <w:vAlign w:val="center"/>
          </w:tcPr>
          <w:p w14:paraId="20C847A3" w14:textId="77777777" w:rsidR="007B7C9C" w:rsidRPr="00134519" w:rsidRDefault="007B7C9C" w:rsidP="003D7262">
            <w:pPr>
              <w:contextualSpacing/>
              <w:rPr>
                <w:color w:val="000000"/>
                <w:sz w:val="22"/>
                <w:szCs w:val="22"/>
                <w:lang w:eastAsia="en-GB"/>
              </w:rPr>
            </w:pPr>
          </w:p>
        </w:tc>
        <w:tc>
          <w:tcPr>
            <w:tcW w:w="255" w:type="pct"/>
            <w:vMerge/>
            <w:vAlign w:val="center"/>
          </w:tcPr>
          <w:p w14:paraId="3E71082A" w14:textId="77777777" w:rsidR="007B7C9C" w:rsidRPr="00134519" w:rsidRDefault="007B7C9C" w:rsidP="003D7262">
            <w:pPr>
              <w:contextualSpacing/>
              <w:jc w:val="center"/>
              <w:rPr>
                <w:color w:val="000000"/>
                <w:sz w:val="22"/>
                <w:szCs w:val="22"/>
                <w:lang w:eastAsia="en-GB"/>
              </w:rPr>
            </w:pPr>
          </w:p>
        </w:tc>
        <w:tc>
          <w:tcPr>
            <w:tcW w:w="504" w:type="pct"/>
            <w:vMerge/>
          </w:tcPr>
          <w:p w14:paraId="115305D5"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3913764D" w14:textId="77777777" w:rsidR="007B7C9C" w:rsidRPr="00134519" w:rsidRDefault="007B7C9C" w:rsidP="003D7262">
            <w:pPr>
              <w:contextualSpacing/>
              <w:jc w:val="center"/>
              <w:rPr>
                <w:color w:val="000000"/>
                <w:sz w:val="22"/>
                <w:szCs w:val="22"/>
                <w:lang w:eastAsia="en-GB"/>
              </w:rPr>
            </w:pPr>
          </w:p>
        </w:tc>
      </w:tr>
      <w:tr w:rsidR="007B7C9C" w:rsidRPr="00134519" w14:paraId="5E5D4364" w14:textId="77777777" w:rsidTr="007B7C9C">
        <w:trPr>
          <w:trHeight w:val="283"/>
        </w:trPr>
        <w:tc>
          <w:tcPr>
            <w:tcW w:w="2788" w:type="pct"/>
            <w:shd w:val="clear" w:color="auto" w:fill="auto"/>
            <w:vAlign w:val="center"/>
          </w:tcPr>
          <w:p w14:paraId="46B8A16C"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I think that eating superfoods is a good opportunity for me to learn new things.</w:t>
            </w:r>
          </w:p>
        </w:tc>
        <w:tc>
          <w:tcPr>
            <w:tcW w:w="250" w:type="pct"/>
            <w:shd w:val="clear" w:color="auto" w:fill="auto"/>
            <w:vAlign w:val="center"/>
          </w:tcPr>
          <w:p w14:paraId="34157451" w14:textId="77777777" w:rsidR="007B7C9C" w:rsidRPr="00134519" w:rsidRDefault="007B7C9C" w:rsidP="003D7262">
            <w:pPr>
              <w:contextualSpacing/>
              <w:jc w:val="center"/>
              <w:rPr>
                <w:color w:val="000000"/>
                <w:sz w:val="22"/>
                <w:szCs w:val="22"/>
                <w:lang w:eastAsia="en-GB"/>
              </w:rPr>
            </w:pPr>
            <w:r w:rsidRPr="00134519">
              <w:rPr>
                <w:sz w:val="22"/>
                <w:szCs w:val="22"/>
              </w:rPr>
              <w:t>4.73</w:t>
            </w:r>
          </w:p>
        </w:tc>
        <w:tc>
          <w:tcPr>
            <w:tcW w:w="250" w:type="pct"/>
            <w:shd w:val="clear" w:color="auto" w:fill="auto"/>
            <w:vAlign w:val="center"/>
          </w:tcPr>
          <w:p w14:paraId="361C173A" w14:textId="77777777" w:rsidR="007B7C9C" w:rsidRPr="00134519" w:rsidRDefault="007B7C9C" w:rsidP="003D7262">
            <w:pPr>
              <w:contextualSpacing/>
              <w:jc w:val="center"/>
              <w:rPr>
                <w:color w:val="000000"/>
                <w:sz w:val="22"/>
                <w:szCs w:val="22"/>
                <w:lang w:eastAsia="en-GB"/>
              </w:rPr>
            </w:pPr>
            <w:r w:rsidRPr="00134519">
              <w:rPr>
                <w:sz w:val="22"/>
                <w:szCs w:val="22"/>
              </w:rPr>
              <w:t>1.43</w:t>
            </w:r>
          </w:p>
        </w:tc>
        <w:tc>
          <w:tcPr>
            <w:tcW w:w="215" w:type="pct"/>
            <w:shd w:val="clear" w:color="auto" w:fill="auto"/>
            <w:vAlign w:val="center"/>
          </w:tcPr>
          <w:p w14:paraId="6EB3D0B4" w14:textId="77777777" w:rsidR="007B7C9C" w:rsidRPr="00134519" w:rsidRDefault="007B7C9C" w:rsidP="003D7262">
            <w:pPr>
              <w:contextualSpacing/>
              <w:jc w:val="center"/>
              <w:rPr>
                <w:color w:val="000000"/>
                <w:sz w:val="22"/>
                <w:szCs w:val="22"/>
                <w:lang w:eastAsia="en-GB"/>
              </w:rPr>
            </w:pPr>
            <w:r w:rsidRPr="00134519">
              <w:rPr>
                <w:sz w:val="22"/>
                <w:szCs w:val="22"/>
              </w:rPr>
              <w:t>.686</w:t>
            </w:r>
          </w:p>
        </w:tc>
        <w:tc>
          <w:tcPr>
            <w:tcW w:w="215" w:type="pct"/>
            <w:vMerge/>
            <w:vAlign w:val="center"/>
          </w:tcPr>
          <w:p w14:paraId="035A71EB" w14:textId="77777777" w:rsidR="007B7C9C" w:rsidRPr="00134519" w:rsidRDefault="007B7C9C" w:rsidP="003D7262">
            <w:pPr>
              <w:contextualSpacing/>
              <w:rPr>
                <w:color w:val="000000"/>
                <w:sz w:val="22"/>
                <w:szCs w:val="22"/>
                <w:lang w:eastAsia="en-GB"/>
              </w:rPr>
            </w:pPr>
          </w:p>
        </w:tc>
        <w:tc>
          <w:tcPr>
            <w:tcW w:w="255" w:type="pct"/>
            <w:vMerge/>
            <w:vAlign w:val="center"/>
          </w:tcPr>
          <w:p w14:paraId="3FD106D5" w14:textId="77777777" w:rsidR="007B7C9C" w:rsidRPr="00134519" w:rsidRDefault="007B7C9C" w:rsidP="003D7262">
            <w:pPr>
              <w:contextualSpacing/>
              <w:jc w:val="center"/>
              <w:rPr>
                <w:color w:val="000000"/>
                <w:sz w:val="22"/>
                <w:szCs w:val="22"/>
                <w:lang w:eastAsia="en-GB"/>
              </w:rPr>
            </w:pPr>
          </w:p>
        </w:tc>
        <w:tc>
          <w:tcPr>
            <w:tcW w:w="504" w:type="pct"/>
            <w:vMerge/>
          </w:tcPr>
          <w:p w14:paraId="50FFF7A3"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06CC1564" w14:textId="77777777" w:rsidR="007B7C9C" w:rsidRPr="00134519" w:rsidRDefault="007B7C9C" w:rsidP="003D7262">
            <w:pPr>
              <w:contextualSpacing/>
              <w:jc w:val="center"/>
              <w:rPr>
                <w:color w:val="000000"/>
                <w:sz w:val="22"/>
                <w:szCs w:val="22"/>
                <w:lang w:eastAsia="en-GB"/>
              </w:rPr>
            </w:pPr>
          </w:p>
        </w:tc>
      </w:tr>
      <w:tr w:rsidR="007B7C9C" w:rsidRPr="00134519" w14:paraId="06370A31" w14:textId="77777777" w:rsidTr="003D7262">
        <w:trPr>
          <w:trHeight w:val="283"/>
        </w:trPr>
        <w:tc>
          <w:tcPr>
            <w:tcW w:w="5000" w:type="pct"/>
            <w:gridSpan w:val="9"/>
            <w:shd w:val="clear" w:color="auto" w:fill="auto"/>
            <w:vAlign w:val="center"/>
          </w:tcPr>
          <w:p w14:paraId="3AEF37A8" w14:textId="461F0BB8" w:rsidR="007B7C9C" w:rsidRPr="00134519" w:rsidRDefault="007B7C9C" w:rsidP="003D7262">
            <w:pPr>
              <w:contextualSpacing/>
              <w:rPr>
                <w:b/>
                <w:bCs/>
                <w:i/>
                <w:iCs/>
                <w:color w:val="000000"/>
                <w:sz w:val="22"/>
                <w:szCs w:val="22"/>
                <w:lang w:eastAsia="en-GB"/>
              </w:rPr>
            </w:pPr>
            <w:r w:rsidRPr="00134519">
              <w:rPr>
                <w:b/>
                <w:bCs/>
                <w:i/>
                <w:iCs/>
                <w:color w:val="000000"/>
                <w:sz w:val="22"/>
                <w:szCs w:val="22"/>
                <w:lang w:eastAsia="en-GB"/>
              </w:rPr>
              <w:t xml:space="preserve">Situational Value (STV) </w:t>
            </w:r>
            <w:r w:rsidR="00981468" w:rsidRPr="00134519">
              <w:rPr>
                <w:b/>
                <w:bCs/>
                <w:i/>
                <w:iCs/>
                <w:color w:val="000000"/>
                <w:sz w:val="22"/>
                <w:szCs w:val="22"/>
                <w:lang w:eastAsia="en-GB"/>
              </w:rPr>
              <w:t>(</w:t>
            </w:r>
            <w:r w:rsidRPr="00134519">
              <w:rPr>
                <w:b/>
                <w:bCs/>
                <w:i/>
                <w:iCs/>
                <w:sz w:val="22"/>
                <w:szCs w:val="22"/>
              </w:rPr>
              <w:t>adapted from</w:t>
            </w:r>
            <w:r w:rsidRPr="00134519">
              <w:rPr>
                <w:b/>
                <w:bCs/>
                <w:i/>
                <w:iCs/>
                <w:color w:val="000000"/>
                <w:sz w:val="22"/>
                <w:szCs w:val="22"/>
                <w:lang w:eastAsia="en-GB"/>
              </w:rPr>
              <w:t xml:space="preserve"> Hunt</w:t>
            </w:r>
            <w:r w:rsidR="00981468" w:rsidRPr="00134519">
              <w:rPr>
                <w:b/>
                <w:bCs/>
                <w:i/>
                <w:iCs/>
                <w:color w:val="000000"/>
                <w:sz w:val="22"/>
                <w:szCs w:val="22"/>
                <w:lang w:eastAsia="en-GB"/>
              </w:rPr>
              <w:t xml:space="preserve"> et al.</w:t>
            </w:r>
            <w:r w:rsidRPr="00134519">
              <w:rPr>
                <w:b/>
                <w:bCs/>
                <w:i/>
                <w:iCs/>
                <w:color w:val="000000"/>
                <w:sz w:val="22"/>
                <w:szCs w:val="22"/>
                <w:lang w:eastAsia="en-GB"/>
              </w:rPr>
              <w:t xml:space="preserve">, 1981; </w:t>
            </w:r>
            <w:proofErr w:type="spellStart"/>
            <w:r w:rsidRPr="00134519">
              <w:rPr>
                <w:b/>
                <w:bCs/>
                <w:i/>
                <w:iCs/>
                <w:color w:val="000000"/>
                <w:sz w:val="22"/>
                <w:szCs w:val="22"/>
                <w:lang w:eastAsia="en-GB"/>
              </w:rPr>
              <w:t>Thomé</w:t>
            </w:r>
            <w:proofErr w:type="spellEnd"/>
            <w:r w:rsidR="00981468" w:rsidRPr="00134519">
              <w:rPr>
                <w:b/>
                <w:bCs/>
                <w:i/>
                <w:iCs/>
                <w:color w:val="000000"/>
                <w:sz w:val="22"/>
                <w:szCs w:val="22"/>
                <w:lang w:eastAsia="en-GB"/>
              </w:rPr>
              <w:t xml:space="preserve"> et al.</w:t>
            </w:r>
            <w:r w:rsidRPr="00134519">
              <w:rPr>
                <w:b/>
                <w:bCs/>
                <w:i/>
                <w:iCs/>
                <w:color w:val="000000"/>
                <w:sz w:val="22"/>
                <w:szCs w:val="22"/>
                <w:lang w:eastAsia="en-GB"/>
              </w:rPr>
              <w:t>, 2019)</w:t>
            </w:r>
          </w:p>
        </w:tc>
      </w:tr>
      <w:tr w:rsidR="007B7C9C" w:rsidRPr="00134519" w14:paraId="759697AA" w14:textId="77777777" w:rsidTr="007B7C9C">
        <w:trPr>
          <w:trHeight w:val="283"/>
        </w:trPr>
        <w:tc>
          <w:tcPr>
            <w:tcW w:w="2788" w:type="pct"/>
            <w:shd w:val="clear" w:color="auto" w:fill="auto"/>
            <w:vAlign w:val="center"/>
          </w:tcPr>
          <w:p w14:paraId="088EAB55"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I think eating superfoods could make me feel more energetic.</w:t>
            </w:r>
          </w:p>
        </w:tc>
        <w:tc>
          <w:tcPr>
            <w:tcW w:w="250" w:type="pct"/>
            <w:shd w:val="clear" w:color="auto" w:fill="auto"/>
            <w:vAlign w:val="center"/>
            <w:hideMark/>
          </w:tcPr>
          <w:p w14:paraId="644F91D3" w14:textId="77777777" w:rsidR="007B7C9C" w:rsidRPr="00134519" w:rsidRDefault="007B7C9C" w:rsidP="003D7262">
            <w:pPr>
              <w:contextualSpacing/>
              <w:jc w:val="center"/>
              <w:rPr>
                <w:color w:val="000000"/>
                <w:sz w:val="22"/>
                <w:szCs w:val="22"/>
                <w:lang w:eastAsia="en-GB"/>
              </w:rPr>
            </w:pPr>
            <w:r w:rsidRPr="00134519">
              <w:rPr>
                <w:sz w:val="22"/>
                <w:szCs w:val="22"/>
              </w:rPr>
              <w:t>5.19</w:t>
            </w:r>
          </w:p>
        </w:tc>
        <w:tc>
          <w:tcPr>
            <w:tcW w:w="250" w:type="pct"/>
            <w:shd w:val="clear" w:color="auto" w:fill="auto"/>
            <w:vAlign w:val="center"/>
            <w:hideMark/>
          </w:tcPr>
          <w:p w14:paraId="5B9A4376" w14:textId="77777777" w:rsidR="007B7C9C" w:rsidRPr="00134519" w:rsidRDefault="007B7C9C" w:rsidP="003D7262">
            <w:pPr>
              <w:contextualSpacing/>
              <w:jc w:val="center"/>
              <w:rPr>
                <w:color w:val="000000"/>
                <w:sz w:val="22"/>
                <w:szCs w:val="22"/>
                <w:lang w:eastAsia="en-GB"/>
              </w:rPr>
            </w:pPr>
            <w:r w:rsidRPr="00134519">
              <w:rPr>
                <w:sz w:val="22"/>
                <w:szCs w:val="22"/>
              </w:rPr>
              <w:t>1.24</w:t>
            </w:r>
          </w:p>
        </w:tc>
        <w:tc>
          <w:tcPr>
            <w:tcW w:w="215" w:type="pct"/>
            <w:shd w:val="clear" w:color="auto" w:fill="auto"/>
            <w:vAlign w:val="center"/>
            <w:hideMark/>
          </w:tcPr>
          <w:p w14:paraId="481AF0B7" w14:textId="77777777" w:rsidR="007B7C9C" w:rsidRPr="00134519" w:rsidRDefault="007B7C9C" w:rsidP="003D7262">
            <w:pPr>
              <w:contextualSpacing/>
              <w:jc w:val="center"/>
              <w:rPr>
                <w:color w:val="000000"/>
                <w:sz w:val="22"/>
                <w:szCs w:val="22"/>
                <w:lang w:eastAsia="en-GB"/>
              </w:rPr>
            </w:pPr>
            <w:r w:rsidRPr="00134519">
              <w:rPr>
                <w:sz w:val="22"/>
                <w:szCs w:val="22"/>
              </w:rPr>
              <w:t>.831</w:t>
            </w:r>
          </w:p>
        </w:tc>
        <w:tc>
          <w:tcPr>
            <w:tcW w:w="215" w:type="pct"/>
            <w:vMerge w:val="restart"/>
            <w:shd w:val="clear" w:color="auto" w:fill="auto"/>
            <w:vAlign w:val="center"/>
          </w:tcPr>
          <w:p w14:paraId="4C917711" w14:textId="77777777" w:rsidR="007B7C9C" w:rsidRPr="00134519" w:rsidRDefault="007B7C9C" w:rsidP="003D7262">
            <w:pPr>
              <w:contextualSpacing/>
              <w:rPr>
                <w:color w:val="000000"/>
                <w:sz w:val="22"/>
                <w:szCs w:val="22"/>
                <w:lang w:eastAsia="en-GB"/>
              </w:rPr>
            </w:pPr>
            <w:r w:rsidRPr="00134519">
              <w:rPr>
                <w:color w:val="000000"/>
                <w:sz w:val="22"/>
                <w:szCs w:val="22"/>
                <w:lang w:eastAsia="en-GB"/>
              </w:rPr>
              <w:t>.861</w:t>
            </w:r>
          </w:p>
        </w:tc>
        <w:tc>
          <w:tcPr>
            <w:tcW w:w="255" w:type="pct"/>
            <w:vMerge w:val="restart"/>
            <w:vAlign w:val="center"/>
          </w:tcPr>
          <w:p w14:paraId="0391B82C"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2.079</w:t>
            </w:r>
          </w:p>
        </w:tc>
        <w:tc>
          <w:tcPr>
            <w:tcW w:w="513" w:type="pct"/>
            <w:gridSpan w:val="2"/>
            <w:vMerge w:val="restart"/>
            <w:vAlign w:val="center"/>
          </w:tcPr>
          <w:p w14:paraId="0853202B"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.519</w:t>
            </w:r>
          </w:p>
          <w:p w14:paraId="7805BD3A"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[.373, .630]</w:t>
            </w:r>
          </w:p>
        </w:tc>
        <w:tc>
          <w:tcPr>
            <w:tcW w:w="513" w:type="pct"/>
            <w:vMerge w:val="restart"/>
            <w:vAlign w:val="center"/>
          </w:tcPr>
          <w:p w14:paraId="0F394F56"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.812</w:t>
            </w:r>
          </w:p>
          <w:p w14:paraId="24A5540F"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[.704, .872]</w:t>
            </w:r>
          </w:p>
        </w:tc>
      </w:tr>
      <w:tr w:rsidR="007B7C9C" w:rsidRPr="00134519" w14:paraId="0D52FEA7" w14:textId="77777777" w:rsidTr="007B7C9C">
        <w:trPr>
          <w:trHeight w:val="283"/>
        </w:trPr>
        <w:tc>
          <w:tcPr>
            <w:tcW w:w="2788" w:type="pct"/>
            <w:shd w:val="clear" w:color="auto" w:fill="auto"/>
            <w:vAlign w:val="center"/>
          </w:tcPr>
          <w:p w14:paraId="2D455B41"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I think eating superfoods could make me sleep better.</w:t>
            </w:r>
          </w:p>
        </w:tc>
        <w:tc>
          <w:tcPr>
            <w:tcW w:w="250" w:type="pct"/>
            <w:shd w:val="clear" w:color="auto" w:fill="auto"/>
            <w:vAlign w:val="center"/>
            <w:hideMark/>
          </w:tcPr>
          <w:p w14:paraId="58CAA840" w14:textId="77777777" w:rsidR="007B7C9C" w:rsidRPr="00134519" w:rsidRDefault="007B7C9C" w:rsidP="003D7262">
            <w:pPr>
              <w:contextualSpacing/>
              <w:jc w:val="center"/>
              <w:rPr>
                <w:color w:val="000000"/>
                <w:sz w:val="22"/>
                <w:szCs w:val="22"/>
                <w:lang w:eastAsia="en-GB"/>
              </w:rPr>
            </w:pPr>
            <w:r w:rsidRPr="00134519">
              <w:rPr>
                <w:sz w:val="22"/>
                <w:szCs w:val="22"/>
              </w:rPr>
              <w:t>4.60</w:t>
            </w:r>
          </w:p>
        </w:tc>
        <w:tc>
          <w:tcPr>
            <w:tcW w:w="250" w:type="pct"/>
            <w:shd w:val="clear" w:color="auto" w:fill="auto"/>
            <w:vAlign w:val="center"/>
            <w:hideMark/>
          </w:tcPr>
          <w:p w14:paraId="71A57EB5" w14:textId="77777777" w:rsidR="007B7C9C" w:rsidRPr="00134519" w:rsidRDefault="007B7C9C" w:rsidP="003D7262">
            <w:pPr>
              <w:contextualSpacing/>
              <w:jc w:val="center"/>
              <w:rPr>
                <w:color w:val="000000"/>
                <w:sz w:val="22"/>
                <w:szCs w:val="22"/>
                <w:lang w:eastAsia="en-GB"/>
              </w:rPr>
            </w:pPr>
            <w:r w:rsidRPr="00134519">
              <w:rPr>
                <w:sz w:val="22"/>
                <w:szCs w:val="22"/>
              </w:rPr>
              <w:t>1.33</w:t>
            </w:r>
          </w:p>
        </w:tc>
        <w:tc>
          <w:tcPr>
            <w:tcW w:w="215" w:type="pct"/>
            <w:shd w:val="clear" w:color="auto" w:fill="auto"/>
            <w:vAlign w:val="center"/>
            <w:hideMark/>
          </w:tcPr>
          <w:p w14:paraId="74FACF53" w14:textId="77777777" w:rsidR="007B7C9C" w:rsidRPr="00134519" w:rsidRDefault="007B7C9C" w:rsidP="003D7262">
            <w:pPr>
              <w:contextualSpacing/>
              <w:jc w:val="center"/>
              <w:rPr>
                <w:color w:val="000000"/>
                <w:sz w:val="22"/>
                <w:szCs w:val="22"/>
                <w:lang w:eastAsia="en-GB"/>
              </w:rPr>
            </w:pPr>
            <w:r w:rsidRPr="00134519">
              <w:rPr>
                <w:sz w:val="22"/>
                <w:szCs w:val="22"/>
              </w:rPr>
              <w:t>.829</w:t>
            </w:r>
          </w:p>
        </w:tc>
        <w:tc>
          <w:tcPr>
            <w:tcW w:w="215" w:type="pct"/>
            <w:vMerge/>
            <w:vAlign w:val="center"/>
          </w:tcPr>
          <w:p w14:paraId="54F0A0CE" w14:textId="77777777" w:rsidR="007B7C9C" w:rsidRPr="00134519" w:rsidRDefault="007B7C9C" w:rsidP="003D7262">
            <w:pPr>
              <w:contextualSpacing/>
              <w:rPr>
                <w:color w:val="000000"/>
                <w:sz w:val="22"/>
                <w:szCs w:val="22"/>
                <w:lang w:eastAsia="en-GB"/>
              </w:rPr>
            </w:pPr>
          </w:p>
        </w:tc>
        <w:tc>
          <w:tcPr>
            <w:tcW w:w="255" w:type="pct"/>
            <w:vMerge/>
            <w:vAlign w:val="center"/>
          </w:tcPr>
          <w:p w14:paraId="2E55F034" w14:textId="77777777" w:rsidR="007B7C9C" w:rsidRPr="00134519" w:rsidRDefault="007B7C9C" w:rsidP="003D7262">
            <w:pPr>
              <w:contextualSpacing/>
              <w:jc w:val="center"/>
              <w:rPr>
                <w:color w:val="000000"/>
                <w:sz w:val="22"/>
                <w:szCs w:val="22"/>
                <w:lang w:eastAsia="en-GB"/>
              </w:rPr>
            </w:pPr>
          </w:p>
        </w:tc>
        <w:tc>
          <w:tcPr>
            <w:tcW w:w="513" w:type="pct"/>
            <w:gridSpan w:val="2"/>
            <w:vMerge/>
          </w:tcPr>
          <w:p w14:paraId="31ECCDEA" w14:textId="77777777" w:rsidR="007B7C9C" w:rsidRPr="00134519" w:rsidRDefault="007B7C9C" w:rsidP="003D7262">
            <w:pPr>
              <w:contextualSpacing/>
              <w:jc w:val="center"/>
              <w:rPr>
                <w:color w:val="000000"/>
                <w:sz w:val="22"/>
                <w:szCs w:val="22"/>
                <w:lang w:eastAsia="en-GB"/>
              </w:rPr>
            </w:pPr>
          </w:p>
        </w:tc>
        <w:tc>
          <w:tcPr>
            <w:tcW w:w="513" w:type="pct"/>
            <w:vMerge/>
          </w:tcPr>
          <w:p w14:paraId="64A4475F" w14:textId="77777777" w:rsidR="007B7C9C" w:rsidRPr="00134519" w:rsidRDefault="007B7C9C" w:rsidP="003D7262">
            <w:pPr>
              <w:contextualSpacing/>
              <w:jc w:val="center"/>
              <w:rPr>
                <w:color w:val="000000"/>
                <w:sz w:val="22"/>
                <w:szCs w:val="22"/>
                <w:lang w:eastAsia="en-GB"/>
              </w:rPr>
            </w:pPr>
          </w:p>
        </w:tc>
      </w:tr>
      <w:tr w:rsidR="007B7C9C" w:rsidRPr="00134519" w14:paraId="66771B81" w14:textId="77777777" w:rsidTr="007B7C9C">
        <w:trPr>
          <w:trHeight w:val="283"/>
        </w:trPr>
        <w:tc>
          <w:tcPr>
            <w:tcW w:w="2788" w:type="pct"/>
            <w:shd w:val="clear" w:color="auto" w:fill="auto"/>
            <w:vAlign w:val="center"/>
          </w:tcPr>
          <w:p w14:paraId="43FFF8CD"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eastAsia="Times New Roman" w:hAnsi="Times New Roman" w:cs="Times New Roman"/>
                <w:color w:val="000000"/>
                <w:sz w:val="22"/>
                <w:szCs w:val="22"/>
                <w:lang w:eastAsia="en-GB"/>
              </w:rPr>
              <w:t>I think eating superfoods is beneficial for my mental health.</w:t>
            </w:r>
          </w:p>
        </w:tc>
        <w:tc>
          <w:tcPr>
            <w:tcW w:w="250" w:type="pct"/>
            <w:shd w:val="clear" w:color="auto" w:fill="auto"/>
            <w:vAlign w:val="center"/>
            <w:hideMark/>
          </w:tcPr>
          <w:p w14:paraId="4DF8A9C9" w14:textId="77777777" w:rsidR="007B7C9C" w:rsidRPr="00134519" w:rsidRDefault="007B7C9C" w:rsidP="003D7262">
            <w:pPr>
              <w:contextualSpacing/>
              <w:jc w:val="center"/>
              <w:rPr>
                <w:color w:val="000000"/>
                <w:sz w:val="22"/>
                <w:szCs w:val="22"/>
                <w:lang w:eastAsia="en-GB"/>
              </w:rPr>
            </w:pPr>
            <w:r w:rsidRPr="00134519">
              <w:rPr>
                <w:sz w:val="22"/>
                <w:szCs w:val="22"/>
              </w:rPr>
              <w:t>4.94</w:t>
            </w:r>
          </w:p>
        </w:tc>
        <w:tc>
          <w:tcPr>
            <w:tcW w:w="250" w:type="pct"/>
            <w:shd w:val="clear" w:color="auto" w:fill="auto"/>
            <w:vAlign w:val="center"/>
            <w:hideMark/>
          </w:tcPr>
          <w:p w14:paraId="579671A3" w14:textId="77777777" w:rsidR="007B7C9C" w:rsidRPr="00134519" w:rsidRDefault="007B7C9C" w:rsidP="003D7262">
            <w:pPr>
              <w:contextualSpacing/>
              <w:jc w:val="center"/>
              <w:rPr>
                <w:color w:val="000000"/>
                <w:sz w:val="22"/>
                <w:szCs w:val="22"/>
                <w:lang w:eastAsia="en-GB"/>
              </w:rPr>
            </w:pPr>
            <w:r w:rsidRPr="00134519">
              <w:rPr>
                <w:sz w:val="22"/>
                <w:szCs w:val="22"/>
              </w:rPr>
              <w:t>1.35</w:t>
            </w:r>
          </w:p>
        </w:tc>
        <w:tc>
          <w:tcPr>
            <w:tcW w:w="215" w:type="pct"/>
            <w:shd w:val="clear" w:color="auto" w:fill="auto"/>
            <w:vAlign w:val="center"/>
            <w:hideMark/>
          </w:tcPr>
          <w:p w14:paraId="41927074" w14:textId="77777777" w:rsidR="007B7C9C" w:rsidRPr="00134519" w:rsidRDefault="007B7C9C" w:rsidP="003D7262">
            <w:pPr>
              <w:contextualSpacing/>
              <w:jc w:val="center"/>
              <w:rPr>
                <w:color w:val="000000"/>
                <w:sz w:val="22"/>
                <w:szCs w:val="22"/>
                <w:lang w:eastAsia="en-GB"/>
              </w:rPr>
            </w:pPr>
            <w:r w:rsidRPr="00134519">
              <w:rPr>
                <w:sz w:val="22"/>
                <w:szCs w:val="22"/>
              </w:rPr>
              <w:t>.816</w:t>
            </w:r>
          </w:p>
        </w:tc>
        <w:tc>
          <w:tcPr>
            <w:tcW w:w="215" w:type="pct"/>
            <w:vMerge/>
            <w:vAlign w:val="center"/>
          </w:tcPr>
          <w:p w14:paraId="29F0DDBF" w14:textId="77777777" w:rsidR="007B7C9C" w:rsidRPr="00134519" w:rsidRDefault="007B7C9C" w:rsidP="003D7262">
            <w:pPr>
              <w:contextualSpacing/>
              <w:rPr>
                <w:color w:val="000000"/>
                <w:sz w:val="22"/>
                <w:szCs w:val="22"/>
                <w:lang w:eastAsia="en-GB"/>
              </w:rPr>
            </w:pPr>
          </w:p>
        </w:tc>
        <w:tc>
          <w:tcPr>
            <w:tcW w:w="255" w:type="pct"/>
            <w:vMerge/>
            <w:vAlign w:val="center"/>
          </w:tcPr>
          <w:p w14:paraId="1877A66E" w14:textId="77777777" w:rsidR="007B7C9C" w:rsidRPr="00134519" w:rsidRDefault="007B7C9C" w:rsidP="003D7262">
            <w:pPr>
              <w:contextualSpacing/>
              <w:jc w:val="center"/>
              <w:rPr>
                <w:color w:val="000000"/>
                <w:sz w:val="22"/>
                <w:szCs w:val="22"/>
                <w:lang w:eastAsia="en-GB"/>
              </w:rPr>
            </w:pPr>
          </w:p>
        </w:tc>
        <w:tc>
          <w:tcPr>
            <w:tcW w:w="513" w:type="pct"/>
            <w:gridSpan w:val="2"/>
            <w:vMerge/>
          </w:tcPr>
          <w:p w14:paraId="41388CB9" w14:textId="77777777" w:rsidR="007B7C9C" w:rsidRPr="00134519" w:rsidRDefault="007B7C9C" w:rsidP="003D7262">
            <w:pPr>
              <w:contextualSpacing/>
              <w:jc w:val="center"/>
              <w:rPr>
                <w:color w:val="000000"/>
                <w:sz w:val="22"/>
                <w:szCs w:val="22"/>
                <w:lang w:eastAsia="en-GB"/>
              </w:rPr>
            </w:pPr>
          </w:p>
        </w:tc>
        <w:tc>
          <w:tcPr>
            <w:tcW w:w="513" w:type="pct"/>
            <w:vMerge/>
          </w:tcPr>
          <w:p w14:paraId="317B68FA" w14:textId="77777777" w:rsidR="007B7C9C" w:rsidRPr="00134519" w:rsidRDefault="007B7C9C" w:rsidP="003D7262">
            <w:pPr>
              <w:contextualSpacing/>
              <w:jc w:val="center"/>
              <w:rPr>
                <w:color w:val="000000"/>
                <w:sz w:val="22"/>
                <w:szCs w:val="22"/>
                <w:lang w:eastAsia="en-GB"/>
              </w:rPr>
            </w:pPr>
          </w:p>
        </w:tc>
      </w:tr>
      <w:tr w:rsidR="007B7C9C" w:rsidRPr="00134519" w14:paraId="44815D7C" w14:textId="77777777" w:rsidTr="007B7C9C">
        <w:trPr>
          <w:trHeight w:val="283"/>
        </w:trPr>
        <w:tc>
          <w:tcPr>
            <w:tcW w:w="2788" w:type="pct"/>
            <w:shd w:val="clear" w:color="auto" w:fill="auto"/>
            <w:vAlign w:val="center"/>
          </w:tcPr>
          <w:p w14:paraId="02671828" w14:textId="30115BF3" w:rsidR="007B7C9C" w:rsidRPr="00134519" w:rsidRDefault="007B7C9C" w:rsidP="007B7C9C">
            <w:pPr>
              <w:pStyle w:val="ListParagraph"/>
              <w:numPr>
                <w:ilvl w:val="0"/>
                <w:numId w:val="13"/>
              </w:numPr>
              <w:ind w:left="266" w:hanging="284"/>
              <w:rPr>
                <w:rFonts w:ascii="Times New Roman" w:hAnsi="Times New Roman" w:cs="Times New Roman"/>
                <w:sz w:val="22"/>
                <w:szCs w:val="22"/>
              </w:rPr>
            </w:pPr>
            <w:r w:rsidRPr="00134519">
              <w:rPr>
                <w:rFonts w:ascii="Times New Roman" w:eastAsia="Times New Roman" w:hAnsi="Times New Roman" w:cs="Times New Roman"/>
                <w:color w:val="000000"/>
                <w:sz w:val="22"/>
                <w:szCs w:val="22"/>
                <w:lang w:eastAsia="en-GB"/>
              </w:rPr>
              <w:t>I think eating superfoods could make me suffer less from physical pain.</w:t>
            </w:r>
          </w:p>
        </w:tc>
        <w:tc>
          <w:tcPr>
            <w:tcW w:w="250" w:type="pct"/>
            <w:shd w:val="clear" w:color="auto" w:fill="auto"/>
            <w:vAlign w:val="center"/>
          </w:tcPr>
          <w:p w14:paraId="48166669" w14:textId="77777777" w:rsidR="007B7C9C" w:rsidRPr="00134519" w:rsidRDefault="007B7C9C" w:rsidP="003D7262">
            <w:pPr>
              <w:contextualSpacing/>
              <w:jc w:val="center"/>
              <w:rPr>
                <w:sz w:val="22"/>
                <w:szCs w:val="22"/>
              </w:rPr>
            </w:pPr>
            <w:r w:rsidRPr="00134519">
              <w:rPr>
                <w:sz w:val="22"/>
                <w:szCs w:val="22"/>
              </w:rPr>
              <w:t>3.91</w:t>
            </w:r>
          </w:p>
        </w:tc>
        <w:tc>
          <w:tcPr>
            <w:tcW w:w="250" w:type="pct"/>
            <w:shd w:val="clear" w:color="auto" w:fill="auto"/>
            <w:vAlign w:val="center"/>
          </w:tcPr>
          <w:p w14:paraId="1E63A69C" w14:textId="77777777" w:rsidR="007B7C9C" w:rsidRPr="00134519" w:rsidRDefault="007B7C9C" w:rsidP="003D7262">
            <w:pPr>
              <w:contextualSpacing/>
              <w:jc w:val="center"/>
              <w:rPr>
                <w:sz w:val="22"/>
                <w:szCs w:val="22"/>
              </w:rPr>
            </w:pPr>
            <w:r w:rsidRPr="00134519">
              <w:rPr>
                <w:sz w:val="22"/>
                <w:szCs w:val="22"/>
              </w:rPr>
              <w:t>1.45</w:t>
            </w:r>
          </w:p>
        </w:tc>
        <w:tc>
          <w:tcPr>
            <w:tcW w:w="215" w:type="pct"/>
            <w:shd w:val="clear" w:color="auto" w:fill="auto"/>
            <w:vAlign w:val="center"/>
          </w:tcPr>
          <w:p w14:paraId="6FFB7EB1" w14:textId="77777777" w:rsidR="007B7C9C" w:rsidRPr="00134519" w:rsidRDefault="007B7C9C" w:rsidP="003D7262">
            <w:pPr>
              <w:contextualSpacing/>
              <w:jc w:val="center"/>
              <w:rPr>
                <w:sz w:val="22"/>
                <w:szCs w:val="22"/>
              </w:rPr>
            </w:pPr>
            <w:r w:rsidRPr="00134519">
              <w:rPr>
                <w:sz w:val="22"/>
                <w:szCs w:val="22"/>
              </w:rPr>
              <w:t>.664</w:t>
            </w:r>
          </w:p>
        </w:tc>
        <w:tc>
          <w:tcPr>
            <w:tcW w:w="215" w:type="pct"/>
            <w:vMerge/>
            <w:vAlign w:val="center"/>
          </w:tcPr>
          <w:p w14:paraId="1E384C35" w14:textId="77777777" w:rsidR="007B7C9C" w:rsidRPr="00134519" w:rsidRDefault="007B7C9C" w:rsidP="003D7262">
            <w:pPr>
              <w:contextualSpacing/>
              <w:rPr>
                <w:color w:val="000000"/>
                <w:sz w:val="22"/>
                <w:szCs w:val="22"/>
                <w:lang w:eastAsia="en-GB"/>
              </w:rPr>
            </w:pPr>
          </w:p>
        </w:tc>
        <w:tc>
          <w:tcPr>
            <w:tcW w:w="255" w:type="pct"/>
            <w:vMerge/>
            <w:vAlign w:val="center"/>
          </w:tcPr>
          <w:p w14:paraId="70D04320" w14:textId="77777777" w:rsidR="007B7C9C" w:rsidRPr="00134519" w:rsidRDefault="007B7C9C" w:rsidP="003D7262">
            <w:pPr>
              <w:contextualSpacing/>
              <w:jc w:val="center"/>
              <w:rPr>
                <w:color w:val="000000"/>
                <w:sz w:val="22"/>
                <w:szCs w:val="22"/>
                <w:lang w:eastAsia="en-GB"/>
              </w:rPr>
            </w:pPr>
          </w:p>
        </w:tc>
        <w:tc>
          <w:tcPr>
            <w:tcW w:w="513" w:type="pct"/>
            <w:gridSpan w:val="2"/>
            <w:vMerge/>
          </w:tcPr>
          <w:p w14:paraId="00AC1379" w14:textId="77777777" w:rsidR="007B7C9C" w:rsidRPr="00134519" w:rsidRDefault="007B7C9C" w:rsidP="003D7262">
            <w:pPr>
              <w:contextualSpacing/>
              <w:jc w:val="center"/>
              <w:rPr>
                <w:color w:val="000000"/>
                <w:sz w:val="22"/>
                <w:szCs w:val="22"/>
                <w:lang w:eastAsia="en-GB"/>
              </w:rPr>
            </w:pPr>
          </w:p>
        </w:tc>
        <w:tc>
          <w:tcPr>
            <w:tcW w:w="513" w:type="pct"/>
            <w:vMerge/>
          </w:tcPr>
          <w:p w14:paraId="6473AB59" w14:textId="77777777" w:rsidR="007B7C9C" w:rsidRPr="00134519" w:rsidRDefault="007B7C9C" w:rsidP="003D7262">
            <w:pPr>
              <w:contextualSpacing/>
              <w:jc w:val="center"/>
              <w:rPr>
                <w:color w:val="000000"/>
                <w:sz w:val="22"/>
                <w:szCs w:val="22"/>
                <w:lang w:eastAsia="en-GB"/>
              </w:rPr>
            </w:pPr>
          </w:p>
        </w:tc>
      </w:tr>
      <w:tr w:rsidR="007B7C9C" w:rsidRPr="00134519" w14:paraId="4CE3FFC0" w14:textId="77777777" w:rsidTr="003D7262">
        <w:trPr>
          <w:trHeight w:val="283"/>
        </w:trPr>
        <w:tc>
          <w:tcPr>
            <w:tcW w:w="5000" w:type="pct"/>
            <w:gridSpan w:val="9"/>
            <w:shd w:val="clear" w:color="auto" w:fill="auto"/>
            <w:vAlign w:val="center"/>
          </w:tcPr>
          <w:p w14:paraId="31EC2F6C" w14:textId="3CD06F3D" w:rsidR="007B7C9C" w:rsidRPr="00134519" w:rsidRDefault="007B7C9C" w:rsidP="003D7262">
            <w:pPr>
              <w:contextualSpacing/>
              <w:rPr>
                <w:b/>
                <w:bCs/>
                <w:i/>
                <w:iCs/>
                <w:color w:val="000000"/>
                <w:sz w:val="22"/>
                <w:szCs w:val="22"/>
                <w:lang w:eastAsia="en-GB"/>
              </w:rPr>
            </w:pPr>
            <w:r w:rsidRPr="00134519">
              <w:rPr>
                <w:b/>
                <w:bCs/>
                <w:i/>
                <w:iCs/>
                <w:color w:val="000000"/>
                <w:sz w:val="22"/>
                <w:szCs w:val="22"/>
                <w:lang w:eastAsia="en-GB"/>
              </w:rPr>
              <w:lastRenderedPageBreak/>
              <w:t>Relative Advantage (RLA)</w:t>
            </w:r>
            <w:r w:rsidR="00981468" w:rsidRPr="00134519">
              <w:rPr>
                <w:b/>
                <w:bCs/>
                <w:i/>
                <w:iCs/>
                <w:color w:val="000000"/>
                <w:sz w:val="22"/>
                <w:szCs w:val="22"/>
                <w:lang w:eastAsia="en-GB"/>
              </w:rPr>
              <w:t xml:space="preserve"> (</w:t>
            </w:r>
            <w:r w:rsidRPr="00134519">
              <w:rPr>
                <w:b/>
                <w:bCs/>
                <w:i/>
                <w:iCs/>
                <w:sz w:val="22"/>
                <w:szCs w:val="22"/>
              </w:rPr>
              <w:t xml:space="preserve">adapted from </w:t>
            </w:r>
            <w:r w:rsidRPr="00134519">
              <w:rPr>
                <w:b/>
                <w:bCs/>
                <w:i/>
                <w:iCs/>
                <w:color w:val="000000"/>
                <w:sz w:val="22"/>
                <w:szCs w:val="22"/>
                <w:lang w:eastAsia="en-GB"/>
              </w:rPr>
              <w:t xml:space="preserve">Leckie et al., 2018; </w:t>
            </w:r>
            <w:proofErr w:type="spellStart"/>
            <w:r w:rsidRPr="00134519">
              <w:rPr>
                <w:b/>
                <w:bCs/>
                <w:i/>
                <w:iCs/>
                <w:color w:val="000000"/>
                <w:sz w:val="22"/>
                <w:szCs w:val="22"/>
                <w:lang w:eastAsia="en-GB"/>
              </w:rPr>
              <w:t>Meuter</w:t>
            </w:r>
            <w:proofErr w:type="spellEnd"/>
            <w:r w:rsidRPr="00134519">
              <w:rPr>
                <w:b/>
                <w:bCs/>
                <w:i/>
                <w:iCs/>
                <w:color w:val="000000"/>
                <w:sz w:val="22"/>
                <w:szCs w:val="22"/>
                <w:lang w:eastAsia="en-GB"/>
              </w:rPr>
              <w:t xml:space="preserve"> et al., 2005; Müller-</w:t>
            </w:r>
            <w:proofErr w:type="spellStart"/>
            <w:r w:rsidRPr="00134519">
              <w:rPr>
                <w:b/>
                <w:bCs/>
                <w:i/>
                <w:iCs/>
                <w:color w:val="000000"/>
                <w:sz w:val="22"/>
                <w:szCs w:val="22"/>
                <w:lang w:eastAsia="en-GB"/>
              </w:rPr>
              <w:t>Stewens</w:t>
            </w:r>
            <w:proofErr w:type="spellEnd"/>
            <w:r w:rsidRPr="00134519">
              <w:rPr>
                <w:b/>
                <w:bCs/>
                <w:i/>
                <w:iCs/>
                <w:color w:val="000000"/>
                <w:sz w:val="22"/>
                <w:szCs w:val="22"/>
                <w:lang w:eastAsia="en-GB"/>
              </w:rPr>
              <w:t xml:space="preserve"> et al., 2017)</w:t>
            </w:r>
          </w:p>
        </w:tc>
      </w:tr>
      <w:tr w:rsidR="007B7C9C" w:rsidRPr="00134519" w14:paraId="7F458599" w14:textId="77777777" w:rsidTr="007B7C9C">
        <w:trPr>
          <w:trHeight w:val="283"/>
        </w:trPr>
        <w:tc>
          <w:tcPr>
            <w:tcW w:w="2788" w:type="pct"/>
            <w:shd w:val="clear" w:color="auto" w:fill="auto"/>
            <w:vAlign w:val="center"/>
          </w:tcPr>
          <w:p w14:paraId="61D74775"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Superfoods can do what other foods cannot do.</w:t>
            </w:r>
          </w:p>
        </w:tc>
        <w:tc>
          <w:tcPr>
            <w:tcW w:w="250" w:type="pct"/>
            <w:shd w:val="clear" w:color="auto" w:fill="auto"/>
            <w:vAlign w:val="center"/>
            <w:hideMark/>
          </w:tcPr>
          <w:p w14:paraId="1ADD4420" w14:textId="77777777" w:rsidR="007B7C9C" w:rsidRPr="00134519" w:rsidRDefault="007B7C9C" w:rsidP="003D7262">
            <w:pPr>
              <w:contextualSpacing/>
              <w:jc w:val="center"/>
              <w:rPr>
                <w:color w:val="000000"/>
                <w:sz w:val="22"/>
                <w:szCs w:val="22"/>
                <w:lang w:eastAsia="en-GB"/>
              </w:rPr>
            </w:pPr>
            <w:r w:rsidRPr="00134519">
              <w:rPr>
                <w:sz w:val="22"/>
                <w:szCs w:val="22"/>
              </w:rPr>
              <w:t>4.13</w:t>
            </w:r>
          </w:p>
        </w:tc>
        <w:tc>
          <w:tcPr>
            <w:tcW w:w="250" w:type="pct"/>
            <w:shd w:val="clear" w:color="auto" w:fill="auto"/>
            <w:vAlign w:val="center"/>
            <w:hideMark/>
          </w:tcPr>
          <w:p w14:paraId="358B3354" w14:textId="77777777" w:rsidR="007B7C9C" w:rsidRPr="00134519" w:rsidRDefault="007B7C9C" w:rsidP="003D7262">
            <w:pPr>
              <w:contextualSpacing/>
              <w:jc w:val="center"/>
              <w:rPr>
                <w:color w:val="000000"/>
                <w:sz w:val="22"/>
                <w:szCs w:val="22"/>
                <w:lang w:eastAsia="en-GB"/>
              </w:rPr>
            </w:pPr>
            <w:r w:rsidRPr="00134519">
              <w:rPr>
                <w:sz w:val="22"/>
                <w:szCs w:val="22"/>
              </w:rPr>
              <w:t>1.43</w:t>
            </w:r>
          </w:p>
        </w:tc>
        <w:tc>
          <w:tcPr>
            <w:tcW w:w="215" w:type="pct"/>
            <w:shd w:val="clear" w:color="auto" w:fill="auto"/>
            <w:vAlign w:val="center"/>
            <w:hideMark/>
          </w:tcPr>
          <w:p w14:paraId="383CDDBB" w14:textId="77777777" w:rsidR="007B7C9C" w:rsidRPr="00134519" w:rsidRDefault="007B7C9C" w:rsidP="003D7262">
            <w:pPr>
              <w:contextualSpacing/>
              <w:jc w:val="center"/>
              <w:rPr>
                <w:color w:val="000000"/>
                <w:sz w:val="22"/>
                <w:szCs w:val="22"/>
                <w:lang w:eastAsia="en-GB"/>
              </w:rPr>
            </w:pPr>
            <w:r w:rsidRPr="00134519">
              <w:rPr>
                <w:sz w:val="22"/>
                <w:szCs w:val="22"/>
              </w:rPr>
              <w:t>.863</w:t>
            </w:r>
          </w:p>
        </w:tc>
        <w:tc>
          <w:tcPr>
            <w:tcW w:w="215" w:type="pct"/>
            <w:vMerge w:val="restart"/>
            <w:shd w:val="clear" w:color="auto" w:fill="auto"/>
            <w:vAlign w:val="center"/>
          </w:tcPr>
          <w:p w14:paraId="12131BF7" w14:textId="77777777" w:rsidR="007B7C9C" w:rsidRPr="00134519" w:rsidRDefault="007B7C9C" w:rsidP="003D7262">
            <w:pPr>
              <w:contextualSpacing/>
              <w:rPr>
                <w:color w:val="000000"/>
                <w:sz w:val="22"/>
                <w:szCs w:val="22"/>
                <w:lang w:eastAsia="en-GB"/>
              </w:rPr>
            </w:pPr>
            <w:r w:rsidRPr="00134519">
              <w:rPr>
                <w:color w:val="000000"/>
                <w:sz w:val="22"/>
                <w:szCs w:val="22"/>
                <w:lang w:eastAsia="en-GB"/>
              </w:rPr>
              <w:t>.912</w:t>
            </w:r>
          </w:p>
        </w:tc>
        <w:tc>
          <w:tcPr>
            <w:tcW w:w="255" w:type="pct"/>
            <w:vMerge w:val="restart"/>
            <w:vAlign w:val="center"/>
          </w:tcPr>
          <w:p w14:paraId="02247BB8"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2.256</w:t>
            </w:r>
          </w:p>
        </w:tc>
        <w:tc>
          <w:tcPr>
            <w:tcW w:w="504" w:type="pct"/>
            <w:vMerge w:val="restart"/>
            <w:vAlign w:val="center"/>
          </w:tcPr>
          <w:p w14:paraId="4CAB0308"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.642</w:t>
            </w:r>
          </w:p>
          <w:p w14:paraId="57A024CC"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[.583, .694]</w:t>
            </w:r>
          </w:p>
        </w:tc>
        <w:tc>
          <w:tcPr>
            <w:tcW w:w="522" w:type="pct"/>
            <w:gridSpan w:val="2"/>
            <w:vMerge w:val="restart"/>
            <w:vAlign w:val="center"/>
          </w:tcPr>
          <w:p w14:paraId="35B07D40"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.900</w:t>
            </w:r>
          </w:p>
          <w:p w14:paraId="4EC1E39B"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[.875, .919]</w:t>
            </w:r>
          </w:p>
        </w:tc>
      </w:tr>
      <w:tr w:rsidR="007B7C9C" w:rsidRPr="00134519" w14:paraId="0D4ABB0E" w14:textId="77777777" w:rsidTr="007B7C9C">
        <w:trPr>
          <w:trHeight w:val="283"/>
        </w:trPr>
        <w:tc>
          <w:tcPr>
            <w:tcW w:w="2788" w:type="pct"/>
            <w:shd w:val="clear" w:color="auto" w:fill="auto"/>
            <w:vAlign w:val="center"/>
          </w:tcPr>
          <w:p w14:paraId="29234C0C"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I believe eating superfoods is the best dietary style.</w:t>
            </w:r>
          </w:p>
        </w:tc>
        <w:tc>
          <w:tcPr>
            <w:tcW w:w="250" w:type="pct"/>
            <w:shd w:val="clear" w:color="auto" w:fill="auto"/>
            <w:vAlign w:val="center"/>
            <w:hideMark/>
          </w:tcPr>
          <w:p w14:paraId="4A293FCD" w14:textId="77777777" w:rsidR="007B7C9C" w:rsidRPr="00134519" w:rsidRDefault="007B7C9C" w:rsidP="003D7262">
            <w:pPr>
              <w:contextualSpacing/>
              <w:jc w:val="center"/>
              <w:rPr>
                <w:color w:val="000000"/>
                <w:sz w:val="22"/>
                <w:szCs w:val="22"/>
                <w:lang w:eastAsia="en-GB"/>
              </w:rPr>
            </w:pPr>
            <w:r w:rsidRPr="00134519">
              <w:rPr>
                <w:sz w:val="22"/>
                <w:szCs w:val="22"/>
              </w:rPr>
              <w:t>4.24</w:t>
            </w:r>
          </w:p>
        </w:tc>
        <w:tc>
          <w:tcPr>
            <w:tcW w:w="250" w:type="pct"/>
            <w:shd w:val="clear" w:color="auto" w:fill="auto"/>
            <w:vAlign w:val="center"/>
            <w:hideMark/>
          </w:tcPr>
          <w:p w14:paraId="2B817457" w14:textId="77777777" w:rsidR="007B7C9C" w:rsidRPr="00134519" w:rsidRDefault="007B7C9C" w:rsidP="003D7262">
            <w:pPr>
              <w:contextualSpacing/>
              <w:jc w:val="center"/>
              <w:rPr>
                <w:color w:val="000000"/>
                <w:sz w:val="22"/>
                <w:szCs w:val="22"/>
                <w:lang w:eastAsia="en-GB"/>
              </w:rPr>
            </w:pPr>
            <w:r w:rsidRPr="00134519">
              <w:rPr>
                <w:sz w:val="22"/>
                <w:szCs w:val="22"/>
              </w:rPr>
              <w:t>1.43</w:t>
            </w:r>
          </w:p>
        </w:tc>
        <w:tc>
          <w:tcPr>
            <w:tcW w:w="215" w:type="pct"/>
            <w:shd w:val="clear" w:color="auto" w:fill="auto"/>
            <w:vAlign w:val="center"/>
            <w:hideMark/>
          </w:tcPr>
          <w:p w14:paraId="2058F16B" w14:textId="77777777" w:rsidR="007B7C9C" w:rsidRPr="00134519" w:rsidRDefault="007B7C9C" w:rsidP="003D7262">
            <w:pPr>
              <w:contextualSpacing/>
              <w:jc w:val="center"/>
              <w:rPr>
                <w:color w:val="000000"/>
                <w:sz w:val="22"/>
                <w:szCs w:val="22"/>
                <w:lang w:eastAsia="en-GB"/>
              </w:rPr>
            </w:pPr>
            <w:r w:rsidRPr="00134519">
              <w:rPr>
                <w:sz w:val="22"/>
                <w:szCs w:val="22"/>
              </w:rPr>
              <w:t>.844</w:t>
            </w:r>
          </w:p>
        </w:tc>
        <w:tc>
          <w:tcPr>
            <w:tcW w:w="215" w:type="pct"/>
            <w:vMerge/>
            <w:vAlign w:val="center"/>
          </w:tcPr>
          <w:p w14:paraId="0F32581C" w14:textId="77777777" w:rsidR="007B7C9C" w:rsidRPr="00134519" w:rsidRDefault="007B7C9C" w:rsidP="003D7262">
            <w:pPr>
              <w:contextualSpacing/>
              <w:rPr>
                <w:color w:val="000000"/>
                <w:sz w:val="22"/>
                <w:szCs w:val="22"/>
                <w:lang w:eastAsia="en-GB"/>
              </w:rPr>
            </w:pPr>
          </w:p>
        </w:tc>
        <w:tc>
          <w:tcPr>
            <w:tcW w:w="255" w:type="pct"/>
            <w:vMerge/>
            <w:vAlign w:val="center"/>
          </w:tcPr>
          <w:p w14:paraId="196AF388" w14:textId="77777777" w:rsidR="007B7C9C" w:rsidRPr="00134519" w:rsidRDefault="007B7C9C" w:rsidP="003D7262">
            <w:pPr>
              <w:contextualSpacing/>
              <w:jc w:val="center"/>
              <w:rPr>
                <w:color w:val="000000"/>
                <w:sz w:val="22"/>
                <w:szCs w:val="22"/>
                <w:lang w:eastAsia="en-GB"/>
              </w:rPr>
            </w:pPr>
          </w:p>
        </w:tc>
        <w:tc>
          <w:tcPr>
            <w:tcW w:w="504" w:type="pct"/>
            <w:vMerge/>
          </w:tcPr>
          <w:p w14:paraId="370D5537"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158AEA49" w14:textId="77777777" w:rsidR="007B7C9C" w:rsidRPr="00134519" w:rsidRDefault="007B7C9C" w:rsidP="003D7262">
            <w:pPr>
              <w:contextualSpacing/>
              <w:jc w:val="center"/>
              <w:rPr>
                <w:color w:val="000000"/>
                <w:sz w:val="22"/>
                <w:szCs w:val="22"/>
                <w:lang w:eastAsia="en-GB"/>
              </w:rPr>
            </w:pPr>
          </w:p>
        </w:tc>
      </w:tr>
      <w:tr w:rsidR="007B7C9C" w:rsidRPr="00134519" w14:paraId="45E58BFB" w14:textId="77777777" w:rsidTr="007B7C9C">
        <w:trPr>
          <w:trHeight w:val="283"/>
        </w:trPr>
        <w:tc>
          <w:tcPr>
            <w:tcW w:w="2788" w:type="pct"/>
            <w:shd w:val="clear" w:color="auto" w:fill="auto"/>
            <w:vAlign w:val="center"/>
          </w:tcPr>
          <w:p w14:paraId="06F6B4F9"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Superfoods have higher quality than other foods.</w:t>
            </w:r>
          </w:p>
        </w:tc>
        <w:tc>
          <w:tcPr>
            <w:tcW w:w="250" w:type="pct"/>
            <w:shd w:val="clear" w:color="auto" w:fill="auto"/>
            <w:vAlign w:val="center"/>
            <w:hideMark/>
          </w:tcPr>
          <w:p w14:paraId="4189605E" w14:textId="77777777" w:rsidR="007B7C9C" w:rsidRPr="00134519" w:rsidRDefault="007B7C9C" w:rsidP="003D7262">
            <w:pPr>
              <w:contextualSpacing/>
              <w:jc w:val="center"/>
              <w:rPr>
                <w:color w:val="000000"/>
                <w:sz w:val="22"/>
                <w:szCs w:val="22"/>
                <w:lang w:eastAsia="en-GB"/>
              </w:rPr>
            </w:pPr>
            <w:r w:rsidRPr="00134519">
              <w:rPr>
                <w:sz w:val="22"/>
                <w:szCs w:val="22"/>
              </w:rPr>
              <w:t>4.40</w:t>
            </w:r>
          </w:p>
        </w:tc>
        <w:tc>
          <w:tcPr>
            <w:tcW w:w="250" w:type="pct"/>
            <w:shd w:val="clear" w:color="auto" w:fill="auto"/>
            <w:vAlign w:val="center"/>
            <w:hideMark/>
          </w:tcPr>
          <w:p w14:paraId="4E42BA8F" w14:textId="77777777" w:rsidR="007B7C9C" w:rsidRPr="00134519" w:rsidRDefault="007B7C9C" w:rsidP="003D7262">
            <w:pPr>
              <w:contextualSpacing/>
              <w:jc w:val="center"/>
              <w:rPr>
                <w:color w:val="000000"/>
                <w:sz w:val="22"/>
                <w:szCs w:val="22"/>
                <w:lang w:eastAsia="en-GB"/>
              </w:rPr>
            </w:pPr>
            <w:r w:rsidRPr="00134519">
              <w:rPr>
                <w:sz w:val="22"/>
                <w:szCs w:val="22"/>
              </w:rPr>
              <w:t>1.39</w:t>
            </w:r>
          </w:p>
        </w:tc>
        <w:tc>
          <w:tcPr>
            <w:tcW w:w="215" w:type="pct"/>
            <w:shd w:val="clear" w:color="auto" w:fill="auto"/>
            <w:vAlign w:val="center"/>
            <w:hideMark/>
          </w:tcPr>
          <w:p w14:paraId="70FBD391" w14:textId="77777777" w:rsidR="007B7C9C" w:rsidRPr="00134519" w:rsidRDefault="007B7C9C" w:rsidP="003D7262">
            <w:pPr>
              <w:contextualSpacing/>
              <w:jc w:val="center"/>
              <w:rPr>
                <w:color w:val="000000"/>
                <w:sz w:val="22"/>
                <w:szCs w:val="22"/>
                <w:lang w:eastAsia="en-GB"/>
              </w:rPr>
            </w:pPr>
            <w:r w:rsidRPr="00134519">
              <w:rPr>
                <w:sz w:val="22"/>
                <w:szCs w:val="22"/>
              </w:rPr>
              <w:t>.818</w:t>
            </w:r>
          </w:p>
        </w:tc>
        <w:tc>
          <w:tcPr>
            <w:tcW w:w="215" w:type="pct"/>
            <w:vMerge/>
            <w:vAlign w:val="center"/>
          </w:tcPr>
          <w:p w14:paraId="07F056CB" w14:textId="77777777" w:rsidR="007B7C9C" w:rsidRPr="00134519" w:rsidRDefault="007B7C9C" w:rsidP="003D7262">
            <w:pPr>
              <w:contextualSpacing/>
              <w:rPr>
                <w:color w:val="000000"/>
                <w:sz w:val="22"/>
                <w:szCs w:val="22"/>
                <w:lang w:eastAsia="en-GB"/>
              </w:rPr>
            </w:pPr>
          </w:p>
        </w:tc>
        <w:tc>
          <w:tcPr>
            <w:tcW w:w="255" w:type="pct"/>
            <w:vMerge/>
            <w:vAlign w:val="center"/>
          </w:tcPr>
          <w:p w14:paraId="2A3E59A0" w14:textId="77777777" w:rsidR="007B7C9C" w:rsidRPr="00134519" w:rsidRDefault="007B7C9C" w:rsidP="003D7262">
            <w:pPr>
              <w:contextualSpacing/>
              <w:jc w:val="center"/>
              <w:rPr>
                <w:color w:val="000000"/>
                <w:sz w:val="22"/>
                <w:szCs w:val="22"/>
                <w:lang w:eastAsia="en-GB"/>
              </w:rPr>
            </w:pPr>
          </w:p>
        </w:tc>
        <w:tc>
          <w:tcPr>
            <w:tcW w:w="504" w:type="pct"/>
            <w:vMerge/>
          </w:tcPr>
          <w:p w14:paraId="35012B96"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08F1F8E1" w14:textId="77777777" w:rsidR="007B7C9C" w:rsidRPr="00134519" w:rsidRDefault="007B7C9C" w:rsidP="003D7262">
            <w:pPr>
              <w:contextualSpacing/>
              <w:jc w:val="center"/>
              <w:rPr>
                <w:color w:val="000000"/>
                <w:sz w:val="22"/>
                <w:szCs w:val="22"/>
                <w:lang w:eastAsia="en-GB"/>
              </w:rPr>
            </w:pPr>
          </w:p>
        </w:tc>
      </w:tr>
      <w:tr w:rsidR="007B7C9C" w:rsidRPr="00134519" w14:paraId="44298228" w14:textId="77777777" w:rsidTr="007B7C9C">
        <w:trPr>
          <w:trHeight w:val="283"/>
        </w:trPr>
        <w:tc>
          <w:tcPr>
            <w:tcW w:w="2788" w:type="pct"/>
            <w:shd w:val="clear" w:color="auto" w:fill="auto"/>
            <w:vAlign w:val="center"/>
          </w:tcPr>
          <w:p w14:paraId="1237F786"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sz w:val="22"/>
                <w:szCs w:val="22"/>
                <w:lang w:eastAsia="en-GB"/>
              </w:rPr>
            </w:pPr>
            <w:r w:rsidRPr="00134519">
              <w:rPr>
                <w:rFonts w:ascii="Times New Roman" w:hAnsi="Times New Roman" w:cs="Times New Roman"/>
                <w:sz w:val="22"/>
                <w:szCs w:val="22"/>
              </w:rPr>
              <w:t>Superfoods offer unique benefits.</w:t>
            </w:r>
          </w:p>
        </w:tc>
        <w:tc>
          <w:tcPr>
            <w:tcW w:w="250" w:type="pct"/>
            <w:shd w:val="clear" w:color="auto" w:fill="auto"/>
            <w:vAlign w:val="center"/>
            <w:hideMark/>
          </w:tcPr>
          <w:p w14:paraId="081F9345" w14:textId="77777777" w:rsidR="007B7C9C" w:rsidRPr="00134519" w:rsidRDefault="007B7C9C" w:rsidP="003D7262">
            <w:pPr>
              <w:contextualSpacing/>
              <w:jc w:val="center"/>
              <w:rPr>
                <w:color w:val="000000"/>
                <w:sz w:val="22"/>
                <w:szCs w:val="22"/>
                <w:lang w:eastAsia="en-GB"/>
              </w:rPr>
            </w:pPr>
            <w:r w:rsidRPr="00134519">
              <w:rPr>
                <w:sz w:val="22"/>
                <w:szCs w:val="22"/>
              </w:rPr>
              <w:t>4.69</w:t>
            </w:r>
          </w:p>
        </w:tc>
        <w:tc>
          <w:tcPr>
            <w:tcW w:w="250" w:type="pct"/>
            <w:shd w:val="clear" w:color="auto" w:fill="auto"/>
            <w:vAlign w:val="center"/>
            <w:hideMark/>
          </w:tcPr>
          <w:p w14:paraId="3E616B66" w14:textId="77777777" w:rsidR="007B7C9C" w:rsidRPr="00134519" w:rsidRDefault="007B7C9C" w:rsidP="003D7262">
            <w:pPr>
              <w:contextualSpacing/>
              <w:jc w:val="center"/>
              <w:rPr>
                <w:color w:val="000000"/>
                <w:sz w:val="22"/>
                <w:szCs w:val="22"/>
                <w:lang w:eastAsia="en-GB"/>
              </w:rPr>
            </w:pPr>
            <w:r w:rsidRPr="00134519">
              <w:rPr>
                <w:sz w:val="22"/>
                <w:szCs w:val="22"/>
              </w:rPr>
              <w:t>1.32</w:t>
            </w:r>
          </w:p>
        </w:tc>
        <w:tc>
          <w:tcPr>
            <w:tcW w:w="215" w:type="pct"/>
            <w:shd w:val="clear" w:color="auto" w:fill="auto"/>
            <w:vAlign w:val="center"/>
            <w:hideMark/>
          </w:tcPr>
          <w:p w14:paraId="3A61FDC6" w14:textId="77777777" w:rsidR="007B7C9C" w:rsidRPr="00134519" w:rsidRDefault="007B7C9C" w:rsidP="003D7262">
            <w:pPr>
              <w:contextualSpacing/>
              <w:jc w:val="center"/>
              <w:rPr>
                <w:color w:val="000000"/>
                <w:sz w:val="22"/>
                <w:szCs w:val="22"/>
                <w:lang w:eastAsia="en-GB"/>
              </w:rPr>
            </w:pPr>
            <w:r w:rsidRPr="00134519">
              <w:rPr>
                <w:sz w:val="22"/>
                <w:szCs w:val="22"/>
              </w:rPr>
              <w:t>.793</w:t>
            </w:r>
          </w:p>
        </w:tc>
        <w:tc>
          <w:tcPr>
            <w:tcW w:w="215" w:type="pct"/>
            <w:vMerge/>
            <w:vAlign w:val="center"/>
          </w:tcPr>
          <w:p w14:paraId="5C5166FA" w14:textId="77777777" w:rsidR="007B7C9C" w:rsidRPr="00134519" w:rsidRDefault="007B7C9C" w:rsidP="003D7262">
            <w:pPr>
              <w:contextualSpacing/>
              <w:rPr>
                <w:color w:val="000000"/>
                <w:sz w:val="22"/>
                <w:szCs w:val="22"/>
                <w:lang w:eastAsia="en-GB"/>
              </w:rPr>
            </w:pPr>
          </w:p>
        </w:tc>
        <w:tc>
          <w:tcPr>
            <w:tcW w:w="255" w:type="pct"/>
            <w:vMerge/>
            <w:vAlign w:val="center"/>
          </w:tcPr>
          <w:p w14:paraId="39E85AB0" w14:textId="77777777" w:rsidR="007B7C9C" w:rsidRPr="00134519" w:rsidRDefault="007B7C9C" w:rsidP="003D7262">
            <w:pPr>
              <w:contextualSpacing/>
              <w:jc w:val="center"/>
              <w:rPr>
                <w:color w:val="000000"/>
                <w:sz w:val="22"/>
                <w:szCs w:val="22"/>
                <w:lang w:eastAsia="en-GB"/>
              </w:rPr>
            </w:pPr>
          </w:p>
        </w:tc>
        <w:tc>
          <w:tcPr>
            <w:tcW w:w="504" w:type="pct"/>
            <w:vMerge/>
          </w:tcPr>
          <w:p w14:paraId="21EBF1EC"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73ACB85B" w14:textId="77777777" w:rsidR="007B7C9C" w:rsidRPr="00134519" w:rsidRDefault="007B7C9C" w:rsidP="003D7262">
            <w:pPr>
              <w:contextualSpacing/>
              <w:jc w:val="center"/>
              <w:rPr>
                <w:color w:val="000000"/>
                <w:sz w:val="22"/>
                <w:szCs w:val="22"/>
                <w:lang w:eastAsia="en-GB"/>
              </w:rPr>
            </w:pPr>
          </w:p>
        </w:tc>
      </w:tr>
      <w:tr w:rsidR="007B7C9C" w:rsidRPr="00134519" w14:paraId="3C0D8DCC" w14:textId="77777777" w:rsidTr="007B7C9C">
        <w:trPr>
          <w:trHeight w:val="283"/>
        </w:trPr>
        <w:tc>
          <w:tcPr>
            <w:tcW w:w="2788" w:type="pct"/>
            <w:shd w:val="clear" w:color="auto" w:fill="auto"/>
            <w:vAlign w:val="center"/>
          </w:tcPr>
          <w:p w14:paraId="0772FF31"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Superfoods replace a vastly inferior alternative.</w:t>
            </w:r>
          </w:p>
        </w:tc>
        <w:tc>
          <w:tcPr>
            <w:tcW w:w="250" w:type="pct"/>
            <w:shd w:val="clear" w:color="auto" w:fill="auto"/>
            <w:vAlign w:val="center"/>
          </w:tcPr>
          <w:p w14:paraId="61B4B94A" w14:textId="77777777" w:rsidR="007B7C9C" w:rsidRPr="00134519" w:rsidRDefault="007B7C9C" w:rsidP="003D7262">
            <w:pPr>
              <w:contextualSpacing/>
              <w:jc w:val="center"/>
              <w:rPr>
                <w:color w:val="000000"/>
                <w:sz w:val="22"/>
                <w:szCs w:val="22"/>
                <w:lang w:eastAsia="en-GB"/>
              </w:rPr>
            </w:pPr>
            <w:r w:rsidRPr="00134519">
              <w:rPr>
                <w:sz w:val="22"/>
                <w:szCs w:val="22"/>
              </w:rPr>
              <w:t>3.86</w:t>
            </w:r>
          </w:p>
        </w:tc>
        <w:tc>
          <w:tcPr>
            <w:tcW w:w="250" w:type="pct"/>
            <w:shd w:val="clear" w:color="auto" w:fill="auto"/>
            <w:vAlign w:val="center"/>
          </w:tcPr>
          <w:p w14:paraId="6D353874" w14:textId="77777777" w:rsidR="007B7C9C" w:rsidRPr="00134519" w:rsidRDefault="007B7C9C" w:rsidP="003D7262">
            <w:pPr>
              <w:contextualSpacing/>
              <w:jc w:val="center"/>
              <w:rPr>
                <w:color w:val="000000"/>
                <w:sz w:val="22"/>
                <w:szCs w:val="22"/>
                <w:lang w:eastAsia="en-GB"/>
              </w:rPr>
            </w:pPr>
            <w:r w:rsidRPr="00134519">
              <w:rPr>
                <w:sz w:val="22"/>
                <w:szCs w:val="22"/>
              </w:rPr>
              <w:t>1.38</w:t>
            </w:r>
          </w:p>
        </w:tc>
        <w:tc>
          <w:tcPr>
            <w:tcW w:w="215" w:type="pct"/>
            <w:shd w:val="clear" w:color="auto" w:fill="auto"/>
            <w:vAlign w:val="center"/>
          </w:tcPr>
          <w:p w14:paraId="2DC39B8D" w14:textId="77777777" w:rsidR="007B7C9C" w:rsidRPr="00134519" w:rsidRDefault="007B7C9C" w:rsidP="003D7262">
            <w:pPr>
              <w:contextualSpacing/>
              <w:jc w:val="center"/>
              <w:rPr>
                <w:color w:val="000000"/>
                <w:sz w:val="22"/>
                <w:szCs w:val="22"/>
                <w:lang w:eastAsia="en-GB"/>
              </w:rPr>
            </w:pPr>
            <w:r w:rsidRPr="00134519">
              <w:rPr>
                <w:sz w:val="22"/>
                <w:szCs w:val="22"/>
              </w:rPr>
              <w:t>.788</w:t>
            </w:r>
          </w:p>
        </w:tc>
        <w:tc>
          <w:tcPr>
            <w:tcW w:w="215" w:type="pct"/>
            <w:vMerge/>
            <w:vAlign w:val="center"/>
          </w:tcPr>
          <w:p w14:paraId="443328CB" w14:textId="77777777" w:rsidR="007B7C9C" w:rsidRPr="00134519" w:rsidRDefault="007B7C9C" w:rsidP="003D7262">
            <w:pPr>
              <w:contextualSpacing/>
              <w:rPr>
                <w:color w:val="000000"/>
                <w:sz w:val="22"/>
                <w:szCs w:val="22"/>
                <w:lang w:eastAsia="en-GB"/>
              </w:rPr>
            </w:pPr>
          </w:p>
        </w:tc>
        <w:tc>
          <w:tcPr>
            <w:tcW w:w="255" w:type="pct"/>
            <w:vMerge/>
            <w:vAlign w:val="center"/>
          </w:tcPr>
          <w:p w14:paraId="79B0D2E7" w14:textId="77777777" w:rsidR="007B7C9C" w:rsidRPr="00134519" w:rsidRDefault="007B7C9C" w:rsidP="003D7262">
            <w:pPr>
              <w:contextualSpacing/>
              <w:jc w:val="center"/>
              <w:rPr>
                <w:color w:val="000000"/>
                <w:sz w:val="22"/>
                <w:szCs w:val="22"/>
                <w:lang w:eastAsia="en-GB"/>
              </w:rPr>
            </w:pPr>
          </w:p>
        </w:tc>
        <w:tc>
          <w:tcPr>
            <w:tcW w:w="504" w:type="pct"/>
            <w:vMerge/>
          </w:tcPr>
          <w:p w14:paraId="0F97DBFC"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4FDF13F5" w14:textId="77777777" w:rsidR="007B7C9C" w:rsidRPr="00134519" w:rsidRDefault="007B7C9C" w:rsidP="003D7262">
            <w:pPr>
              <w:contextualSpacing/>
              <w:jc w:val="center"/>
              <w:rPr>
                <w:color w:val="000000"/>
                <w:sz w:val="22"/>
                <w:szCs w:val="22"/>
                <w:lang w:eastAsia="en-GB"/>
              </w:rPr>
            </w:pPr>
          </w:p>
        </w:tc>
      </w:tr>
      <w:tr w:rsidR="007B7C9C" w:rsidRPr="00134519" w14:paraId="46A14F6F" w14:textId="77777777" w:rsidTr="003D7262">
        <w:trPr>
          <w:trHeight w:val="283"/>
        </w:trPr>
        <w:tc>
          <w:tcPr>
            <w:tcW w:w="5000" w:type="pct"/>
            <w:gridSpan w:val="9"/>
            <w:shd w:val="clear" w:color="auto" w:fill="auto"/>
            <w:vAlign w:val="center"/>
          </w:tcPr>
          <w:p w14:paraId="6F05A53F" w14:textId="73EA1BE6" w:rsidR="007B7C9C" w:rsidRPr="00134519" w:rsidRDefault="007B7C9C" w:rsidP="003D7262">
            <w:pPr>
              <w:contextualSpacing/>
              <w:rPr>
                <w:b/>
                <w:bCs/>
                <w:i/>
                <w:iCs/>
                <w:color w:val="000000"/>
                <w:sz w:val="22"/>
                <w:szCs w:val="22"/>
                <w:lang w:eastAsia="en-GB"/>
              </w:rPr>
            </w:pPr>
            <w:r w:rsidRPr="00134519">
              <w:rPr>
                <w:b/>
                <w:bCs/>
                <w:i/>
                <w:iCs/>
                <w:color w:val="000000"/>
                <w:sz w:val="22"/>
                <w:szCs w:val="22"/>
                <w:lang w:eastAsia="en-GB"/>
              </w:rPr>
              <w:t xml:space="preserve">Perceived Costs (PRC) </w:t>
            </w:r>
            <w:r w:rsidR="00981468" w:rsidRPr="00134519">
              <w:rPr>
                <w:b/>
                <w:bCs/>
                <w:i/>
                <w:iCs/>
                <w:color w:val="000000"/>
                <w:sz w:val="22"/>
                <w:szCs w:val="22"/>
                <w:lang w:eastAsia="en-GB"/>
              </w:rPr>
              <w:t>(</w:t>
            </w:r>
            <w:r w:rsidRPr="00134519">
              <w:rPr>
                <w:b/>
                <w:bCs/>
                <w:i/>
                <w:iCs/>
                <w:sz w:val="22"/>
                <w:szCs w:val="22"/>
              </w:rPr>
              <w:t>adapted from</w:t>
            </w:r>
            <w:r w:rsidRPr="00134519">
              <w:rPr>
                <w:b/>
                <w:bCs/>
                <w:i/>
                <w:iCs/>
                <w:color w:val="000000"/>
                <w:sz w:val="22"/>
                <w:szCs w:val="22"/>
                <w:lang w:eastAsia="en-GB"/>
              </w:rPr>
              <w:t xml:space="preserve"> </w:t>
            </w:r>
            <w:proofErr w:type="spellStart"/>
            <w:r w:rsidRPr="00134519">
              <w:rPr>
                <w:b/>
                <w:bCs/>
                <w:i/>
                <w:iCs/>
                <w:color w:val="000000"/>
                <w:sz w:val="22"/>
                <w:szCs w:val="22"/>
                <w:lang w:eastAsia="en-GB"/>
              </w:rPr>
              <w:t>Meuter</w:t>
            </w:r>
            <w:proofErr w:type="spellEnd"/>
            <w:r w:rsidR="00981468" w:rsidRPr="00134519">
              <w:rPr>
                <w:b/>
                <w:bCs/>
                <w:i/>
                <w:iCs/>
                <w:color w:val="000000"/>
                <w:sz w:val="22"/>
                <w:szCs w:val="22"/>
                <w:lang w:eastAsia="en-GB"/>
              </w:rPr>
              <w:t xml:space="preserve"> et al.</w:t>
            </w:r>
            <w:r w:rsidR="00803929" w:rsidRPr="00134519">
              <w:rPr>
                <w:b/>
                <w:bCs/>
                <w:i/>
                <w:iCs/>
                <w:color w:val="000000"/>
                <w:sz w:val="22"/>
                <w:szCs w:val="22"/>
                <w:lang w:eastAsia="en-GB"/>
              </w:rPr>
              <w:t>,</w:t>
            </w:r>
            <w:r w:rsidRPr="00134519">
              <w:rPr>
                <w:b/>
                <w:bCs/>
                <w:i/>
                <w:iCs/>
                <w:color w:val="000000"/>
                <w:sz w:val="22"/>
                <w:szCs w:val="22"/>
                <w:lang w:eastAsia="en-GB"/>
              </w:rPr>
              <w:t xml:space="preserve"> 2005;</w:t>
            </w:r>
            <w:r w:rsidR="00803929" w:rsidRPr="00134519">
              <w:rPr>
                <w:b/>
                <w:bCs/>
                <w:i/>
                <w:iCs/>
                <w:color w:val="000000"/>
                <w:sz w:val="22"/>
                <w:szCs w:val="22"/>
                <w:lang w:eastAsia="en-GB"/>
              </w:rPr>
              <w:t xml:space="preserve"> </w:t>
            </w:r>
            <w:r w:rsidRPr="00134519">
              <w:rPr>
                <w:b/>
                <w:bCs/>
                <w:i/>
                <w:iCs/>
                <w:color w:val="000000"/>
                <w:sz w:val="22"/>
                <w:szCs w:val="22"/>
                <w:lang w:eastAsia="en-GB"/>
              </w:rPr>
              <w:t>Ping, 1993)</w:t>
            </w:r>
          </w:p>
        </w:tc>
      </w:tr>
      <w:tr w:rsidR="007B7C9C" w:rsidRPr="00134519" w14:paraId="71D69FAF" w14:textId="77777777" w:rsidTr="007B7C9C">
        <w:trPr>
          <w:trHeight w:val="283"/>
        </w:trPr>
        <w:tc>
          <w:tcPr>
            <w:tcW w:w="2788" w:type="pct"/>
            <w:shd w:val="clear" w:color="auto" w:fill="auto"/>
            <w:vAlign w:val="center"/>
          </w:tcPr>
          <w:p w14:paraId="35711E61"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It's just not worth the hassle for me to consume and eat superfoods.</w:t>
            </w:r>
          </w:p>
        </w:tc>
        <w:tc>
          <w:tcPr>
            <w:tcW w:w="250" w:type="pct"/>
            <w:shd w:val="clear" w:color="auto" w:fill="auto"/>
            <w:vAlign w:val="center"/>
          </w:tcPr>
          <w:p w14:paraId="4FA74CE6" w14:textId="77777777" w:rsidR="007B7C9C" w:rsidRPr="00134519" w:rsidRDefault="007B7C9C" w:rsidP="003D7262">
            <w:pPr>
              <w:contextualSpacing/>
              <w:jc w:val="center"/>
              <w:rPr>
                <w:color w:val="000000"/>
                <w:sz w:val="22"/>
                <w:szCs w:val="22"/>
                <w:lang w:eastAsia="en-GB"/>
              </w:rPr>
            </w:pPr>
            <w:r w:rsidRPr="00134519">
              <w:rPr>
                <w:sz w:val="22"/>
                <w:szCs w:val="22"/>
              </w:rPr>
              <w:t>3.50</w:t>
            </w:r>
          </w:p>
        </w:tc>
        <w:tc>
          <w:tcPr>
            <w:tcW w:w="250" w:type="pct"/>
            <w:shd w:val="clear" w:color="auto" w:fill="auto"/>
            <w:vAlign w:val="center"/>
          </w:tcPr>
          <w:p w14:paraId="603DEF57" w14:textId="77777777" w:rsidR="007B7C9C" w:rsidRPr="00134519" w:rsidRDefault="007B7C9C" w:rsidP="003D7262">
            <w:pPr>
              <w:contextualSpacing/>
              <w:jc w:val="center"/>
              <w:rPr>
                <w:color w:val="000000"/>
                <w:sz w:val="22"/>
                <w:szCs w:val="22"/>
                <w:lang w:eastAsia="en-GB"/>
              </w:rPr>
            </w:pPr>
            <w:r w:rsidRPr="00134519">
              <w:rPr>
                <w:sz w:val="22"/>
                <w:szCs w:val="22"/>
              </w:rPr>
              <w:t>1.48</w:t>
            </w:r>
          </w:p>
        </w:tc>
        <w:tc>
          <w:tcPr>
            <w:tcW w:w="215" w:type="pct"/>
            <w:shd w:val="clear" w:color="auto" w:fill="auto"/>
            <w:vAlign w:val="center"/>
          </w:tcPr>
          <w:p w14:paraId="4313CA00" w14:textId="77777777" w:rsidR="007B7C9C" w:rsidRPr="00134519" w:rsidRDefault="007B7C9C" w:rsidP="003D7262">
            <w:pPr>
              <w:contextualSpacing/>
              <w:jc w:val="center"/>
              <w:rPr>
                <w:color w:val="000000"/>
                <w:sz w:val="22"/>
                <w:szCs w:val="22"/>
                <w:lang w:eastAsia="en-GB"/>
              </w:rPr>
            </w:pPr>
            <w:r w:rsidRPr="00134519">
              <w:rPr>
                <w:sz w:val="22"/>
                <w:szCs w:val="22"/>
              </w:rPr>
              <w:t>.909</w:t>
            </w:r>
          </w:p>
        </w:tc>
        <w:tc>
          <w:tcPr>
            <w:tcW w:w="215" w:type="pct"/>
            <w:vMerge w:val="restart"/>
            <w:vAlign w:val="center"/>
          </w:tcPr>
          <w:p w14:paraId="69394354" w14:textId="77777777" w:rsidR="007B7C9C" w:rsidRPr="00134519" w:rsidRDefault="007B7C9C" w:rsidP="003D7262">
            <w:pPr>
              <w:contextualSpacing/>
              <w:rPr>
                <w:color w:val="000000"/>
                <w:sz w:val="22"/>
                <w:szCs w:val="22"/>
                <w:lang w:eastAsia="en-GB"/>
              </w:rPr>
            </w:pPr>
            <w:r w:rsidRPr="00134519">
              <w:rPr>
                <w:color w:val="000000"/>
                <w:sz w:val="22"/>
                <w:szCs w:val="22"/>
                <w:lang w:eastAsia="en-GB"/>
              </w:rPr>
              <w:t>.818</w:t>
            </w:r>
          </w:p>
        </w:tc>
        <w:tc>
          <w:tcPr>
            <w:tcW w:w="255" w:type="pct"/>
            <w:vMerge w:val="restart"/>
            <w:vAlign w:val="center"/>
          </w:tcPr>
          <w:p w14:paraId="54D8EBD8"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1.383</w:t>
            </w:r>
          </w:p>
        </w:tc>
        <w:tc>
          <w:tcPr>
            <w:tcW w:w="504" w:type="pct"/>
            <w:vMerge w:val="restart"/>
            <w:vAlign w:val="center"/>
          </w:tcPr>
          <w:p w14:paraId="20DCA0C0"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.575</w:t>
            </w:r>
          </w:p>
          <w:p w14:paraId="4B0FB313"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[.504, .638]</w:t>
            </w:r>
          </w:p>
        </w:tc>
        <w:tc>
          <w:tcPr>
            <w:tcW w:w="522" w:type="pct"/>
            <w:gridSpan w:val="2"/>
            <w:vMerge w:val="restart"/>
            <w:vAlign w:val="center"/>
          </w:tcPr>
          <w:p w14:paraId="3455CB20"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.803,</w:t>
            </w:r>
          </w:p>
          <w:p w14:paraId="5A5E61B1"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[.753, .841]</w:t>
            </w:r>
          </w:p>
        </w:tc>
      </w:tr>
      <w:tr w:rsidR="007B7C9C" w:rsidRPr="00134519" w14:paraId="023A0150" w14:textId="77777777" w:rsidTr="007B7C9C">
        <w:trPr>
          <w:trHeight w:val="283"/>
        </w:trPr>
        <w:tc>
          <w:tcPr>
            <w:tcW w:w="2788" w:type="pct"/>
            <w:shd w:val="clear" w:color="auto" w:fill="auto"/>
            <w:vAlign w:val="center"/>
          </w:tcPr>
          <w:p w14:paraId="51B8FB5A"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For me, the cost in time, effort and money to consume and eat superfoods is high.</w:t>
            </w:r>
          </w:p>
        </w:tc>
        <w:tc>
          <w:tcPr>
            <w:tcW w:w="250" w:type="pct"/>
            <w:shd w:val="clear" w:color="auto" w:fill="auto"/>
            <w:vAlign w:val="center"/>
          </w:tcPr>
          <w:p w14:paraId="408F926C" w14:textId="77777777" w:rsidR="007B7C9C" w:rsidRPr="00134519" w:rsidRDefault="007B7C9C" w:rsidP="003D7262">
            <w:pPr>
              <w:contextualSpacing/>
              <w:jc w:val="center"/>
              <w:rPr>
                <w:color w:val="000000"/>
                <w:sz w:val="22"/>
                <w:szCs w:val="22"/>
                <w:lang w:eastAsia="en-GB"/>
              </w:rPr>
            </w:pPr>
            <w:r w:rsidRPr="00134519">
              <w:rPr>
                <w:sz w:val="22"/>
                <w:szCs w:val="22"/>
              </w:rPr>
              <w:t>4.13</w:t>
            </w:r>
          </w:p>
        </w:tc>
        <w:tc>
          <w:tcPr>
            <w:tcW w:w="250" w:type="pct"/>
            <w:shd w:val="clear" w:color="auto" w:fill="auto"/>
            <w:vAlign w:val="center"/>
          </w:tcPr>
          <w:p w14:paraId="5EF11432" w14:textId="77777777" w:rsidR="007B7C9C" w:rsidRPr="00134519" w:rsidRDefault="007B7C9C" w:rsidP="003D7262">
            <w:pPr>
              <w:contextualSpacing/>
              <w:jc w:val="center"/>
              <w:rPr>
                <w:color w:val="000000"/>
                <w:sz w:val="22"/>
                <w:szCs w:val="22"/>
                <w:lang w:eastAsia="en-GB"/>
              </w:rPr>
            </w:pPr>
            <w:r w:rsidRPr="00134519">
              <w:rPr>
                <w:sz w:val="22"/>
                <w:szCs w:val="22"/>
              </w:rPr>
              <w:t>1.57</w:t>
            </w:r>
          </w:p>
        </w:tc>
        <w:tc>
          <w:tcPr>
            <w:tcW w:w="215" w:type="pct"/>
            <w:shd w:val="clear" w:color="auto" w:fill="auto"/>
            <w:vAlign w:val="center"/>
          </w:tcPr>
          <w:p w14:paraId="61A0AFA2" w14:textId="77777777" w:rsidR="007B7C9C" w:rsidRPr="00134519" w:rsidRDefault="007B7C9C" w:rsidP="003D7262">
            <w:pPr>
              <w:contextualSpacing/>
              <w:jc w:val="center"/>
              <w:rPr>
                <w:color w:val="000000"/>
                <w:sz w:val="22"/>
                <w:szCs w:val="22"/>
                <w:lang w:eastAsia="en-GB"/>
              </w:rPr>
            </w:pPr>
            <w:r w:rsidRPr="00134519">
              <w:rPr>
                <w:sz w:val="22"/>
                <w:szCs w:val="22"/>
              </w:rPr>
              <w:t>.737</w:t>
            </w:r>
          </w:p>
        </w:tc>
        <w:tc>
          <w:tcPr>
            <w:tcW w:w="215" w:type="pct"/>
            <w:vMerge/>
            <w:vAlign w:val="center"/>
          </w:tcPr>
          <w:p w14:paraId="6C7EC226" w14:textId="77777777" w:rsidR="007B7C9C" w:rsidRPr="00134519" w:rsidRDefault="007B7C9C" w:rsidP="003D7262">
            <w:pPr>
              <w:contextualSpacing/>
              <w:rPr>
                <w:color w:val="000000"/>
                <w:sz w:val="22"/>
                <w:szCs w:val="22"/>
                <w:lang w:eastAsia="en-GB"/>
              </w:rPr>
            </w:pPr>
          </w:p>
        </w:tc>
        <w:tc>
          <w:tcPr>
            <w:tcW w:w="255" w:type="pct"/>
            <w:vMerge/>
            <w:vAlign w:val="center"/>
          </w:tcPr>
          <w:p w14:paraId="55EB2603" w14:textId="77777777" w:rsidR="007B7C9C" w:rsidRPr="00134519" w:rsidRDefault="007B7C9C" w:rsidP="003D7262">
            <w:pPr>
              <w:contextualSpacing/>
              <w:jc w:val="center"/>
              <w:rPr>
                <w:color w:val="000000"/>
                <w:sz w:val="22"/>
                <w:szCs w:val="22"/>
                <w:lang w:eastAsia="en-GB"/>
              </w:rPr>
            </w:pPr>
          </w:p>
        </w:tc>
        <w:tc>
          <w:tcPr>
            <w:tcW w:w="504" w:type="pct"/>
            <w:vMerge/>
          </w:tcPr>
          <w:p w14:paraId="391E24D2"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54775D10" w14:textId="77777777" w:rsidR="007B7C9C" w:rsidRPr="00134519" w:rsidRDefault="007B7C9C" w:rsidP="003D7262">
            <w:pPr>
              <w:contextualSpacing/>
              <w:jc w:val="center"/>
              <w:rPr>
                <w:color w:val="000000"/>
                <w:sz w:val="22"/>
                <w:szCs w:val="22"/>
                <w:lang w:eastAsia="en-GB"/>
              </w:rPr>
            </w:pPr>
          </w:p>
        </w:tc>
      </w:tr>
      <w:tr w:rsidR="007B7C9C" w:rsidRPr="00134519" w14:paraId="22A030EC" w14:textId="77777777" w:rsidTr="007B7C9C">
        <w:trPr>
          <w:trHeight w:val="283"/>
        </w:trPr>
        <w:tc>
          <w:tcPr>
            <w:tcW w:w="2788" w:type="pct"/>
            <w:shd w:val="clear" w:color="auto" w:fill="auto"/>
            <w:vAlign w:val="center"/>
          </w:tcPr>
          <w:p w14:paraId="06510D05"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 xml:space="preserve">Changing to a more superfood-based dietary style would be a bother. </w:t>
            </w:r>
          </w:p>
        </w:tc>
        <w:tc>
          <w:tcPr>
            <w:tcW w:w="250" w:type="pct"/>
            <w:shd w:val="clear" w:color="auto" w:fill="auto"/>
            <w:vAlign w:val="center"/>
          </w:tcPr>
          <w:p w14:paraId="6E6D19B6" w14:textId="77777777" w:rsidR="007B7C9C" w:rsidRPr="00134519" w:rsidRDefault="007B7C9C" w:rsidP="003D7262">
            <w:pPr>
              <w:contextualSpacing/>
              <w:jc w:val="center"/>
              <w:rPr>
                <w:color w:val="000000"/>
                <w:sz w:val="22"/>
                <w:szCs w:val="22"/>
                <w:lang w:eastAsia="en-GB"/>
              </w:rPr>
            </w:pPr>
            <w:r w:rsidRPr="00134519">
              <w:rPr>
                <w:sz w:val="22"/>
                <w:szCs w:val="22"/>
              </w:rPr>
              <w:t>3.69</w:t>
            </w:r>
          </w:p>
        </w:tc>
        <w:tc>
          <w:tcPr>
            <w:tcW w:w="250" w:type="pct"/>
            <w:shd w:val="clear" w:color="auto" w:fill="auto"/>
            <w:vAlign w:val="center"/>
          </w:tcPr>
          <w:p w14:paraId="6A8041FB" w14:textId="77777777" w:rsidR="007B7C9C" w:rsidRPr="00134519" w:rsidRDefault="007B7C9C" w:rsidP="003D7262">
            <w:pPr>
              <w:contextualSpacing/>
              <w:jc w:val="center"/>
              <w:rPr>
                <w:color w:val="000000"/>
                <w:sz w:val="22"/>
                <w:szCs w:val="22"/>
                <w:lang w:eastAsia="en-GB"/>
              </w:rPr>
            </w:pPr>
            <w:r w:rsidRPr="00134519">
              <w:rPr>
                <w:sz w:val="22"/>
                <w:szCs w:val="22"/>
              </w:rPr>
              <w:t>1.52</w:t>
            </w:r>
          </w:p>
        </w:tc>
        <w:tc>
          <w:tcPr>
            <w:tcW w:w="215" w:type="pct"/>
            <w:shd w:val="clear" w:color="auto" w:fill="auto"/>
            <w:vAlign w:val="center"/>
          </w:tcPr>
          <w:p w14:paraId="55703A3C" w14:textId="77777777" w:rsidR="007B7C9C" w:rsidRPr="00134519" w:rsidRDefault="007B7C9C" w:rsidP="003D7262">
            <w:pPr>
              <w:contextualSpacing/>
              <w:jc w:val="center"/>
              <w:rPr>
                <w:color w:val="000000"/>
                <w:sz w:val="22"/>
                <w:szCs w:val="22"/>
                <w:lang w:eastAsia="en-GB"/>
              </w:rPr>
            </w:pPr>
            <w:r w:rsidRPr="00134519">
              <w:rPr>
                <w:sz w:val="22"/>
                <w:szCs w:val="22"/>
              </w:rPr>
              <w:t>.654</w:t>
            </w:r>
          </w:p>
        </w:tc>
        <w:tc>
          <w:tcPr>
            <w:tcW w:w="215" w:type="pct"/>
            <w:vMerge/>
            <w:vAlign w:val="center"/>
          </w:tcPr>
          <w:p w14:paraId="4D76F9E5" w14:textId="77777777" w:rsidR="007B7C9C" w:rsidRPr="00134519" w:rsidRDefault="007B7C9C" w:rsidP="003D7262">
            <w:pPr>
              <w:contextualSpacing/>
              <w:rPr>
                <w:color w:val="000000"/>
                <w:sz w:val="22"/>
                <w:szCs w:val="22"/>
                <w:lang w:eastAsia="en-GB"/>
              </w:rPr>
            </w:pPr>
          </w:p>
        </w:tc>
        <w:tc>
          <w:tcPr>
            <w:tcW w:w="255" w:type="pct"/>
            <w:vMerge/>
            <w:vAlign w:val="center"/>
          </w:tcPr>
          <w:p w14:paraId="685DA7D2" w14:textId="77777777" w:rsidR="007B7C9C" w:rsidRPr="00134519" w:rsidRDefault="007B7C9C" w:rsidP="003D7262">
            <w:pPr>
              <w:contextualSpacing/>
              <w:jc w:val="center"/>
              <w:rPr>
                <w:color w:val="000000"/>
                <w:sz w:val="22"/>
                <w:szCs w:val="22"/>
                <w:lang w:eastAsia="en-GB"/>
              </w:rPr>
            </w:pPr>
          </w:p>
        </w:tc>
        <w:tc>
          <w:tcPr>
            <w:tcW w:w="504" w:type="pct"/>
            <w:vMerge/>
          </w:tcPr>
          <w:p w14:paraId="6BFC1720" w14:textId="77777777" w:rsidR="007B7C9C" w:rsidRPr="00134519" w:rsidRDefault="007B7C9C" w:rsidP="003D7262">
            <w:pPr>
              <w:contextualSpacing/>
              <w:jc w:val="center"/>
              <w:rPr>
                <w:color w:val="000000"/>
                <w:sz w:val="22"/>
                <w:szCs w:val="22"/>
                <w:lang w:eastAsia="en-GB"/>
              </w:rPr>
            </w:pPr>
          </w:p>
        </w:tc>
        <w:tc>
          <w:tcPr>
            <w:tcW w:w="522" w:type="pct"/>
            <w:gridSpan w:val="2"/>
            <w:vMerge/>
          </w:tcPr>
          <w:p w14:paraId="41101FC9" w14:textId="77777777" w:rsidR="007B7C9C" w:rsidRPr="00134519" w:rsidRDefault="007B7C9C" w:rsidP="003D7262">
            <w:pPr>
              <w:contextualSpacing/>
              <w:jc w:val="center"/>
              <w:rPr>
                <w:color w:val="000000"/>
                <w:sz w:val="22"/>
                <w:szCs w:val="22"/>
                <w:lang w:eastAsia="en-GB"/>
              </w:rPr>
            </w:pPr>
          </w:p>
        </w:tc>
      </w:tr>
      <w:tr w:rsidR="007B7C9C" w:rsidRPr="00134519" w14:paraId="62D09492" w14:textId="77777777" w:rsidTr="003D7262">
        <w:trPr>
          <w:trHeight w:val="283"/>
        </w:trPr>
        <w:tc>
          <w:tcPr>
            <w:tcW w:w="5000" w:type="pct"/>
            <w:gridSpan w:val="9"/>
            <w:shd w:val="clear" w:color="auto" w:fill="auto"/>
            <w:vAlign w:val="center"/>
          </w:tcPr>
          <w:p w14:paraId="76818B79" w14:textId="6F0CD51A" w:rsidR="007B7C9C" w:rsidRPr="00134519" w:rsidRDefault="007B7C9C" w:rsidP="003D7262">
            <w:pPr>
              <w:contextualSpacing/>
              <w:rPr>
                <w:b/>
                <w:bCs/>
                <w:i/>
                <w:iCs/>
                <w:color w:val="000000"/>
                <w:sz w:val="22"/>
                <w:szCs w:val="22"/>
                <w:lang w:eastAsia="en-GB"/>
              </w:rPr>
            </w:pPr>
            <w:r w:rsidRPr="00134519">
              <w:rPr>
                <w:b/>
                <w:bCs/>
                <w:i/>
                <w:iCs/>
                <w:color w:val="000000"/>
                <w:sz w:val="22"/>
                <w:szCs w:val="22"/>
                <w:lang w:eastAsia="en-GB"/>
              </w:rPr>
              <w:t xml:space="preserve">Repurchase Intention (RPI) </w:t>
            </w:r>
            <w:r w:rsidR="00981468" w:rsidRPr="00134519">
              <w:rPr>
                <w:b/>
                <w:bCs/>
                <w:i/>
                <w:iCs/>
                <w:color w:val="000000"/>
                <w:sz w:val="22"/>
                <w:szCs w:val="22"/>
                <w:lang w:eastAsia="en-GB"/>
              </w:rPr>
              <w:t>(</w:t>
            </w:r>
            <w:r w:rsidRPr="00134519">
              <w:rPr>
                <w:b/>
                <w:bCs/>
                <w:i/>
                <w:iCs/>
                <w:sz w:val="22"/>
                <w:szCs w:val="22"/>
              </w:rPr>
              <w:t>adapted from</w:t>
            </w:r>
            <w:r w:rsidRPr="00134519">
              <w:rPr>
                <w:b/>
                <w:bCs/>
                <w:i/>
                <w:iCs/>
                <w:color w:val="000000"/>
                <w:sz w:val="22"/>
                <w:szCs w:val="22"/>
                <w:lang w:eastAsia="en-GB"/>
              </w:rPr>
              <w:t xml:space="preserve"> De Toni</w:t>
            </w:r>
            <w:r w:rsidR="00981468" w:rsidRPr="00134519">
              <w:rPr>
                <w:b/>
                <w:bCs/>
                <w:i/>
                <w:iCs/>
                <w:color w:val="000000"/>
                <w:sz w:val="22"/>
                <w:szCs w:val="22"/>
                <w:lang w:eastAsia="en-GB"/>
              </w:rPr>
              <w:t xml:space="preserve"> et al.</w:t>
            </w:r>
            <w:r w:rsidRPr="00134519">
              <w:rPr>
                <w:b/>
                <w:bCs/>
                <w:i/>
                <w:iCs/>
                <w:color w:val="000000"/>
                <w:sz w:val="22"/>
                <w:szCs w:val="22"/>
                <w:lang w:eastAsia="en-GB"/>
              </w:rPr>
              <w:t xml:space="preserve">, 2018; Wang </w:t>
            </w:r>
            <w:r w:rsidR="00981468" w:rsidRPr="00134519">
              <w:rPr>
                <w:b/>
                <w:bCs/>
                <w:i/>
                <w:iCs/>
                <w:color w:val="000000"/>
                <w:sz w:val="22"/>
                <w:szCs w:val="22"/>
                <w:lang w:eastAsia="en-GB"/>
              </w:rPr>
              <w:t>&amp;</w:t>
            </w:r>
            <w:r w:rsidRPr="00134519">
              <w:rPr>
                <w:b/>
                <w:bCs/>
                <w:i/>
                <w:iCs/>
                <w:color w:val="000000"/>
                <w:sz w:val="22"/>
                <w:szCs w:val="22"/>
                <w:lang w:eastAsia="en-GB"/>
              </w:rPr>
              <w:t xml:space="preserve"> Tsai, 2019)</w:t>
            </w:r>
          </w:p>
        </w:tc>
      </w:tr>
      <w:tr w:rsidR="007B7C9C" w:rsidRPr="00134519" w14:paraId="4CF3A37C" w14:textId="77777777" w:rsidTr="007B7C9C">
        <w:trPr>
          <w:trHeight w:val="283"/>
        </w:trPr>
        <w:tc>
          <w:tcPr>
            <w:tcW w:w="2788" w:type="pct"/>
            <w:shd w:val="clear" w:color="auto" w:fill="auto"/>
            <w:vAlign w:val="center"/>
          </w:tcPr>
          <w:p w14:paraId="76E0895D"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 xml:space="preserve">I would continue buying superfoods. </w:t>
            </w:r>
          </w:p>
        </w:tc>
        <w:tc>
          <w:tcPr>
            <w:tcW w:w="250" w:type="pct"/>
            <w:shd w:val="clear" w:color="auto" w:fill="auto"/>
            <w:vAlign w:val="center"/>
          </w:tcPr>
          <w:p w14:paraId="1F02BD4F" w14:textId="77777777" w:rsidR="007B7C9C" w:rsidRPr="00134519" w:rsidRDefault="007B7C9C" w:rsidP="003D7262">
            <w:pPr>
              <w:contextualSpacing/>
              <w:jc w:val="center"/>
              <w:rPr>
                <w:color w:val="000000"/>
                <w:sz w:val="22"/>
                <w:szCs w:val="22"/>
                <w:lang w:eastAsia="en-GB"/>
              </w:rPr>
            </w:pPr>
            <w:r w:rsidRPr="00134519">
              <w:rPr>
                <w:sz w:val="22"/>
                <w:szCs w:val="22"/>
              </w:rPr>
              <w:t>4.30</w:t>
            </w:r>
          </w:p>
        </w:tc>
        <w:tc>
          <w:tcPr>
            <w:tcW w:w="250" w:type="pct"/>
            <w:shd w:val="clear" w:color="auto" w:fill="auto"/>
            <w:vAlign w:val="center"/>
          </w:tcPr>
          <w:p w14:paraId="47253160" w14:textId="77777777" w:rsidR="007B7C9C" w:rsidRPr="00134519" w:rsidRDefault="007B7C9C" w:rsidP="003D7262">
            <w:pPr>
              <w:contextualSpacing/>
              <w:jc w:val="center"/>
              <w:rPr>
                <w:color w:val="000000"/>
                <w:sz w:val="22"/>
                <w:szCs w:val="22"/>
                <w:lang w:eastAsia="en-GB"/>
              </w:rPr>
            </w:pPr>
            <w:r w:rsidRPr="00134519">
              <w:rPr>
                <w:sz w:val="22"/>
                <w:szCs w:val="22"/>
              </w:rPr>
              <w:t>1.51</w:t>
            </w:r>
          </w:p>
        </w:tc>
        <w:tc>
          <w:tcPr>
            <w:tcW w:w="215" w:type="pct"/>
            <w:shd w:val="clear" w:color="auto" w:fill="auto"/>
            <w:vAlign w:val="center"/>
          </w:tcPr>
          <w:p w14:paraId="78E41A1F" w14:textId="77777777" w:rsidR="007B7C9C" w:rsidRPr="00134519" w:rsidRDefault="007B7C9C" w:rsidP="003D7262">
            <w:pPr>
              <w:contextualSpacing/>
              <w:jc w:val="center"/>
              <w:rPr>
                <w:color w:val="000000"/>
                <w:sz w:val="22"/>
                <w:szCs w:val="22"/>
                <w:lang w:eastAsia="en-GB"/>
              </w:rPr>
            </w:pPr>
            <w:r w:rsidRPr="00134519">
              <w:rPr>
                <w:sz w:val="22"/>
                <w:szCs w:val="22"/>
              </w:rPr>
              <w:t>.880</w:t>
            </w:r>
          </w:p>
        </w:tc>
        <w:tc>
          <w:tcPr>
            <w:tcW w:w="215" w:type="pct"/>
            <w:vMerge w:val="restart"/>
            <w:vAlign w:val="center"/>
          </w:tcPr>
          <w:p w14:paraId="61CB06D4" w14:textId="77777777" w:rsidR="007B7C9C" w:rsidRPr="00134519" w:rsidRDefault="007B7C9C" w:rsidP="003D7262">
            <w:pPr>
              <w:contextualSpacing/>
              <w:rPr>
                <w:color w:val="000000"/>
                <w:sz w:val="22"/>
                <w:szCs w:val="22"/>
                <w:lang w:eastAsia="en-GB"/>
              </w:rPr>
            </w:pPr>
            <w:r w:rsidRPr="00134519">
              <w:rPr>
                <w:color w:val="000000"/>
                <w:sz w:val="22"/>
                <w:szCs w:val="22"/>
                <w:lang w:eastAsia="en-GB"/>
              </w:rPr>
              <w:t>.901</w:t>
            </w:r>
          </w:p>
        </w:tc>
        <w:tc>
          <w:tcPr>
            <w:tcW w:w="255" w:type="pct"/>
            <w:vMerge w:val="restart"/>
            <w:vAlign w:val="center"/>
          </w:tcPr>
          <w:p w14:paraId="44D1DEB0"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3.379</w:t>
            </w:r>
          </w:p>
        </w:tc>
        <w:tc>
          <w:tcPr>
            <w:tcW w:w="504" w:type="pct"/>
            <w:vMerge w:val="restart"/>
            <w:vAlign w:val="center"/>
          </w:tcPr>
          <w:p w14:paraId="4258E073"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.724</w:t>
            </w:r>
          </w:p>
          <w:p w14:paraId="66A785CD"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[.652, .780]</w:t>
            </w:r>
          </w:p>
        </w:tc>
        <w:tc>
          <w:tcPr>
            <w:tcW w:w="522" w:type="pct"/>
            <w:gridSpan w:val="2"/>
            <w:vMerge w:val="restart"/>
            <w:vAlign w:val="center"/>
          </w:tcPr>
          <w:p w14:paraId="43C4E423"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.887</w:t>
            </w:r>
          </w:p>
          <w:p w14:paraId="7370E44F"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[.849, .914]</w:t>
            </w:r>
          </w:p>
        </w:tc>
      </w:tr>
      <w:tr w:rsidR="007B7C9C" w:rsidRPr="00134519" w14:paraId="04C1BC47" w14:textId="77777777" w:rsidTr="007B7C9C">
        <w:trPr>
          <w:trHeight w:val="283"/>
        </w:trPr>
        <w:tc>
          <w:tcPr>
            <w:tcW w:w="2788" w:type="pct"/>
            <w:shd w:val="clear" w:color="auto" w:fill="auto"/>
            <w:vAlign w:val="center"/>
          </w:tcPr>
          <w:p w14:paraId="39D39E65"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I would buy superfoods if I happened to see them in a store or online.</w:t>
            </w:r>
          </w:p>
        </w:tc>
        <w:tc>
          <w:tcPr>
            <w:tcW w:w="250" w:type="pct"/>
            <w:shd w:val="clear" w:color="auto" w:fill="auto"/>
            <w:vAlign w:val="center"/>
          </w:tcPr>
          <w:p w14:paraId="06705413" w14:textId="77777777" w:rsidR="007B7C9C" w:rsidRPr="00134519" w:rsidRDefault="007B7C9C" w:rsidP="003D7262">
            <w:pPr>
              <w:contextualSpacing/>
              <w:jc w:val="center"/>
              <w:rPr>
                <w:color w:val="000000"/>
                <w:sz w:val="22"/>
                <w:szCs w:val="22"/>
                <w:lang w:eastAsia="en-GB"/>
              </w:rPr>
            </w:pPr>
            <w:r w:rsidRPr="00134519">
              <w:rPr>
                <w:sz w:val="22"/>
                <w:szCs w:val="22"/>
              </w:rPr>
              <w:t>4.15</w:t>
            </w:r>
          </w:p>
        </w:tc>
        <w:tc>
          <w:tcPr>
            <w:tcW w:w="250" w:type="pct"/>
            <w:shd w:val="clear" w:color="auto" w:fill="auto"/>
            <w:vAlign w:val="center"/>
          </w:tcPr>
          <w:p w14:paraId="1E56060A" w14:textId="77777777" w:rsidR="007B7C9C" w:rsidRPr="00134519" w:rsidRDefault="007B7C9C" w:rsidP="003D7262">
            <w:pPr>
              <w:contextualSpacing/>
              <w:jc w:val="center"/>
              <w:rPr>
                <w:color w:val="000000"/>
                <w:sz w:val="22"/>
                <w:szCs w:val="22"/>
                <w:lang w:eastAsia="en-GB"/>
              </w:rPr>
            </w:pPr>
            <w:r w:rsidRPr="00134519">
              <w:rPr>
                <w:sz w:val="22"/>
                <w:szCs w:val="22"/>
              </w:rPr>
              <w:t>1.56</w:t>
            </w:r>
          </w:p>
        </w:tc>
        <w:tc>
          <w:tcPr>
            <w:tcW w:w="215" w:type="pct"/>
            <w:shd w:val="clear" w:color="auto" w:fill="auto"/>
            <w:vAlign w:val="center"/>
          </w:tcPr>
          <w:p w14:paraId="65327CC1" w14:textId="77777777" w:rsidR="007B7C9C" w:rsidRPr="00134519" w:rsidRDefault="007B7C9C" w:rsidP="003D7262">
            <w:pPr>
              <w:contextualSpacing/>
              <w:jc w:val="center"/>
              <w:rPr>
                <w:color w:val="000000"/>
                <w:sz w:val="22"/>
                <w:szCs w:val="22"/>
                <w:lang w:eastAsia="en-GB"/>
              </w:rPr>
            </w:pPr>
            <w:r w:rsidRPr="00134519">
              <w:rPr>
                <w:sz w:val="22"/>
                <w:szCs w:val="22"/>
              </w:rPr>
              <w:t>.875</w:t>
            </w:r>
          </w:p>
        </w:tc>
        <w:tc>
          <w:tcPr>
            <w:tcW w:w="215" w:type="pct"/>
            <w:vMerge/>
            <w:vAlign w:val="center"/>
          </w:tcPr>
          <w:p w14:paraId="5CE8F11F" w14:textId="77777777" w:rsidR="007B7C9C" w:rsidRPr="00134519" w:rsidRDefault="007B7C9C" w:rsidP="003D7262">
            <w:pPr>
              <w:contextualSpacing/>
              <w:rPr>
                <w:color w:val="000000"/>
                <w:sz w:val="22"/>
                <w:szCs w:val="22"/>
                <w:lang w:eastAsia="en-GB"/>
              </w:rPr>
            </w:pPr>
          </w:p>
        </w:tc>
        <w:tc>
          <w:tcPr>
            <w:tcW w:w="255" w:type="pct"/>
            <w:vMerge/>
          </w:tcPr>
          <w:p w14:paraId="6F771983" w14:textId="77777777" w:rsidR="007B7C9C" w:rsidRPr="00134519" w:rsidRDefault="007B7C9C" w:rsidP="003D7262">
            <w:pPr>
              <w:contextualSpacing/>
              <w:rPr>
                <w:color w:val="000000"/>
                <w:sz w:val="22"/>
                <w:szCs w:val="22"/>
                <w:lang w:eastAsia="en-GB"/>
              </w:rPr>
            </w:pPr>
          </w:p>
        </w:tc>
        <w:tc>
          <w:tcPr>
            <w:tcW w:w="504" w:type="pct"/>
            <w:vMerge/>
          </w:tcPr>
          <w:p w14:paraId="471A9BF8" w14:textId="77777777" w:rsidR="007B7C9C" w:rsidRPr="00134519" w:rsidRDefault="007B7C9C" w:rsidP="003D7262">
            <w:pPr>
              <w:contextualSpacing/>
              <w:rPr>
                <w:color w:val="000000"/>
                <w:sz w:val="22"/>
                <w:szCs w:val="22"/>
                <w:lang w:eastAsia="en-GB"/>
              </w:rPr>
            </w:pPr>
          </w:p>
        </w:tc>
        <w:tc>
          <w:tcPr>
            <w:tcW w:w="522" w:type="pct"/>
            <w:gridSpan w:val="2"/>
            <w:vMerge/>
          </w:tcPr>
          <w:p w14:paraId="62DE49CA" w14:textId="77777777" w:rsidR="007B7C9C" w:rsidRPr="00134519" w:rsidRDefault="007B7C9C" w:rsidP="003D7262">
            <w:pPr>
              <w:contextualSpacing/>
              <w:rPr>
                <w:color w:val="000000"/>
                <w:sz w:val="22"/>
                <w:szCs w:val="22"/>
                <w:lang w:eastAsia="en-GB"/>
              </w:rPr>
            </w:pPr>
          </w:p>
        </w:tc>
      </w:tr>
      <w:tr w:rsidR="007B7C9C" w:rsidRPr="00134519" w14:paraId="2367C3C4" w14:textId="77777777" w:rsidTr="007B7C9C">
        <w:trPr>
          <w:trHeight w:val="283"/>
        </w:trPr>
        <w:tc>
          <w:tcPr>
            <w:tcW w:w="2788" w:type="pct"/>
            <w:shd w:val="clear" w:color="auto" w:fill="auto"/>
            <w:vAlign w:val="center"/>
          </w:tcPr>
          <w:p w14:paraId="1760A6DE"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I would like to try more superfoods in the future.</w:t>
            </w:r>
          </w:p>
        </w:tc>
        <w:tc>
          <w:tcPr>
            <w:tcW w:w="250" w:type="pct"/>
            <w:shd w:val="clear" w:color="auto" w:fill="auto"/>
            <w:vAlign w:val="center"/>
          </w:tcPr>
          <w:p w14:paraId="71EE5987" w14:textId="77777777" w:rsidR="007B7C9C" w:rsidRPr="00134519" w:rsidRDefault="007B7C9C" w:rsidP="003D7262">
            <w:pPr>
              <w:contextualSpacing/>
              <w:jc w:val="center"/>
              <w:rPr>
                <w:color w:val="000000"/>
                <w:sz w:val="22"/>
                <w:szCs w:val="22"/>
                <w:lang w:eastAsia="en-GB"/>
              </w:rPr>
            </w:pPr>
            <w:r w:rsidRPr="00134519">
              <w:rPr>
                <w:sz w:val="22"/>
                <w:szCs w:val="22"/>
              </w:rPr>
              <w:t>3.71</w:t>
            </w:r>
          </w:p>
        </w:tc>
        <w:tc>
          <w:tcPr>
            <w:tcW w:w="250" w:type="pct"/>
            <w:shd w:val="clear" w:color="auto" w:fill="auto"/>
            <w:vAlign w:val="center"/>
          </w:tcPr>
          <w:p w14:paraId="5FED89CD" w14:textId="77777777" w:rsidR="007B7C9C" w:rsidRPr="00134519" w:rsidRDefault="007B7C9C" w:rsidP="003D7262">
            <w:pPr>
              <w:contextualSpacing/>
              <w:jc w:val="center"/>
              <w:rPr>
                <w:color w:val="000000"/>
                <w:sz w:val="22"/>
                <w:szCs w:val="22"/>
                <w:lang w:eastAsia="en-GB"/>
              </w:rPr>
            </w:pPr>
            <w:r w:rsidRPr="00134519">
              <w:rPr>
                <w:sz w:val="22"/>
                <w:szCs w:val="22"/>
              </w:rPr>
              <w:t>1.61</w:t>
            </w:r>
          </w:p>
        </w:tc>
        <w:tc>
          <w:tcPr>
            <w:tcW w:w="215" w:type="pct"/>
            <w:shd w:val="clear" w:color="auto" w:fill="auto"/>
            <w:vAlign w:val="center"/>
          </w:tcPr>
          <w:p w14:paraId="36CC5DC2" w14:textId="77777777" w:rsidR="007B7C9C" w:rsidRPr="00134519" w:rsidRDefault="007B7C9C" w:rsidP="003D7262">
            <w:pPr>
              <w:contextualSpacing/>
              <w:jc w:val="center"/>
              <w:rPr>
                <w:color w:val="000000"/>
                <w:sz w:val="22"/>
                <w:szCs w:val="22"/>
                <w:lang w:eastAsia="en-GB"/>
              </w:rPr>
            </w:pPr>
            <w:r w:rsidRPr="00134519">
              <w:rPr>
                <w:sz w:val="22"/>
                <w:szCs w:val="22"/>
              </w:rPr>
              <w:t>.850</w:t>
            </w:r>
          </w:p>
        </w:tc>
        <w:tc>
          <w:tcPr>
            <w:tcW w:w="215" w:type="pct"/>
            <w:vMerge/>
            <w:vAlign w:val="center"/>
          </w:tcPr>
          <w:p w14:paraId="59359E9C" w14:textId="77777777" w:rsidR="007B7C9C" w:rsidRPr="00134519" w:rsidRDefault="007B7C9C" w:rsidP="003D7262">
            <w:pPr>
              <w:contextualSpacing/>
              <w:rPr>
                <w:color w:val="000000"/>
                <w:sz w:val="22"/>
                <w:szCs w:val="22"/>
                <w:lang w:eastAsia="en-GB"/>
              </w:rPr>
            </w:pPr>
          </w:p>
        </w:tc>
        <w:tc>
          <w:tcPr>
            <w:tcW w:w="255" w:type="pct"/>
            <w:vMerge/>
          </w:tcPr>
          <w:p w14:paraId="7912BD48" w14:textId="77777777" w:rsidR="007B7C9C" w:rsidRPr="00134519" w:rsidRDefault="007B7C9C" w:rsidP="003D7262">
            <w:pPr>
              <w:contextualSpacing/>
              <w:rPr>
                <w:color w:val="000000"/>
                <w:sz w:val="22"/>
                <w:szCs w:val="22"/>
                <w:lang w:eastAsia="en-GB"/>
              </w:rPr>
            </w:pPr>
          </w:p>
        </w:tc>
        <w:tc>
          <w:tcPr>
            <w:tcW w:w="504" w:type="pct"/>
            <w:vMerge/>
          </w:tcPr>
          <w:p w14:paraId="5EF46199" w14:textId="77777777" w:rsidR="007B7C9C" w:rsidRPr="00134519" w:rsidRDefault="007B7C9C" w:rsidP="003D7262">
            <w:pPr>
              <w:contextualSpacing/>
              <w:rPr>
                <w:color w:val="000000"/>
                <w:sz w:val="22"/>
                <w:szCs w:val="22"/>
                <w:lang w:eastAsia="en-GB"/>
              </w:rPr>
            </w:pPr>
          </w:p>
        </w:tc>
        <w:tc>
          <w:tcPr>
            <w:tcW w:w="522" w:type="pct"/>
            <w:gridSpan w:val="2"/>
            <w:vMerge/>
          </w:tcPr>
          <w:p w14:paraId="605120E4" w14:textId="77777777" w:rsidR="007B7C9C" w:rsidRPr="00134519" w:rsidRDefault="007B7C9C" w:rsidP="003D7262">
            <w:pPr>
              <w:contextualSpacing/>
              <w:rPr>
                <w:color w:val="000000"/>
                <w:sz w:val="22"/>
                <w:szCs w:val="22"/>
                <w:lang w:eastAsia="en-GB"/>
              </w:rPr>
            </w:pPr>
          </w:p>
        </w:tc>
      </w:tr>
      <w:tr w:rsidR="007B7C9C" w:rsidRPr="00134519" w14:paraId="1D81BEC3" w14:textId="77777777" w:rsidTr="003D7262">
        <w:trPr>
          <w:trHeight w:val="283"/>
        </w:trPr>
        <w:tc>
          <w:tcPr>
            <w:tcW w:w="5000" w:type="pct"/>
            <w:gridSpan w:val="9"/>
            <w:shd w:val="clear" w:color="auto" w:fill="auto"/>
            <w:vAlign w:val="center"/>
          </w:tcPr>
          <w:p w14:paraId="5ECDF01F" w14:textId="4B66FAA7" w:rsidR="007B7C9C" w:rsidRPr="00134519" w:rsidRDefault="007B7C9C" w:rsidP="003D7262">
            <w:pPr>
              <w:contextualSpacing/>
              <w:rPr>
                <w:b/>
                <w:bCs/>
                <w:i/>
                <w:iCs/>
                <w:color w:val="000000"/>
                <w:sz w:val="22"/>
                <w:szCs w:val="22"/>
                <w:lang w:eastAsia="en-GB"/>
              </w:rPr>
            </w:pPr>
            <w:r w:rsidRPr="00134519">
              <w:rPr>
                <w:b/>
                <w:bCs/>
                <w:i/>
                <w:iCs/>
                <w:color w:val="000000"/>
                <w:sz w:val="22"/>
                <w:szCs w:val="22"/>
                <w:lang w:eastAsia="en-GB"/>
              </w:rPr>
              <w:t>Word</w:t>
            </w:r>
            <w:r w:rsidR="00981468" w:rsidRPr="00134519">
              <w:rPr>
                <w:b/>
                <w:bCs/>
                <w:i/>
                <w:iCs/>
                <w:color w:val="000000"/>
                <w:sz w:val="22"/>
                <w:szCs w:val="22"/>
                <w:lang w:eastAsia="en-GB"/>
              </w:rPr>
              <w:t>-</w:t>
            </w:r>
            <w:r w:rsidRPr="00134519">
              <w:rPr>
                <w:b/>
                <w:bCs/>
                <w:i/>
                <w:iCs/>
                <w:color w:val="000000"/>
                <w:sz w:val="22"/>
                <w:szCs w:val="22"/>
                <w:lang w:eastAsia="en-GB"/>
              </w:rPr>
              <w:t>of</w:t>
            </w:r>
            <w:r w:rsidR="00981468" w:rsidRPr="00134519">
              <w:rPr>
                <w:b/>
                <w:bCs/>
                <w:i/>
                <w:iCs/>
                <w:color w:val="000000"/>
                <w:sz w:val="22"/>
                <w:szCs w:val="22"/>
                <w:lang w:eastAsia="en-GB"/>
              </w:rPr>
              <w:t>-</w:t>
            </w:r>
            <w:r w:rsidRPr="00134519">
              <w:rPr>
                <w:b/>
                <w:bCs/>
                <w:i/>
                <w:iCs/>
                <w:color w:val="000000"/>
                <w:sz w:val="22"/>
                <w:szCs w:val="22"/>
                <w:lang w:eastAsia="en-GB"/>
              </w:rPr>
              <w:t>Mouth Intention (</w:t>
            </w:r>
            <w:proofErr w:type="spellStart"/>
            <w:r w:rsidRPr="00134519">
              <w:rPr>
                <w:b/>
                <w:bCs/>
                <w:i/>
                <w:iCs/>
                <w:color w:val="000000"/>
                <w:sz w:val="22"/>
                <w:szCs w:val="22"/>
                <w:lang w:eastAsia="en-GB"/>
              </w:rPr>
              <w:t>WoMI</w:t>
            </w:r>
            <w:proofErr w:type="spellEnd"/>
            <w:r w:rsidRPr="00134519">
              <w:rPr>
                <w:b/>
                <w:bCs/>
                <w:i/>
                <w:iCs/>
                <w:color w:val="000000"/>
                <w:sz w:val="22"/>
                <w:szCs w:val="22"/>
                <w:lang w:eastAsia="en-GB"/>
              </w:rPr>
              <w:t xml:space="preserve">) </w:t>
            </w:r>
            <w:r w:rsidR="00981468" w:rsidRPr="00134519">
              <w:rPr>
                <w:b/>
                <w:bCs/>
                <w:i/>
                <w:iCs/>
                <w:color w:val="000000"/>
                <w:sz w:val="22"/>
                <w:szCs w:val="22"/>
                <w:lang w:eastAsia="en-GB"/>
              </w:rPr>
              <w:t>(</w:t>
            </w:r>
            <w:r w:rsidRPr="00134519">
              <w:rPr>
                <w:b/>
                <w:bCs/>
                <w:i/>
                <w:iCs/>
                <w:sz w:val="22"/>
                <w:szCs w:val="22"/>
              </w:rPr>
              <w:t>adapted from</w:t>
            </w:r>
            <w:r w:rsidRPr="00134519">
              <w:rPr>
                <w:b/>
                <w:bCs/>
                <w:i/>
                <w:iCs/>
                <w:color w:val="000000"/>
                <w:sz w:val="22"/>
                <w:szCs w:val="22"/>
                <w:lang w:eastAsia="en-GB"/>
              </w:rPr>
              <w:t xml:space="preserve"> </w:t>
            </w:r>
            <w:bookmarkStart w:id="87" w:name="_Hlk68541410"/>
            <w:r w:rsidRPr="00134519">
              <w:rPr>
                <w:b/>
                <w:bCs/>
                <w:i/>
                <w:iCs/>
                <w:color w:val="000000"/>
                <w:sz w:val="22"/>
                <w:szCs w:val="22"/>
                <w:lang w:eastAsia="en-GB"/>
              </w:rPr>
              <w:t>Fullerton, 2003</w:t>
            </w:r>
            <w:bookmarkEnd w:id="87"/>
            <w:r w:rsidRPr="00134519">
              <w:rPr>
                <w:b/>
                <w:bCs/>
                <w:i/>
                <w:iCs/>
                <w:color w:val="000000"/>
                <w:sz w:val="22"/>
                <w:szCs w:val="22"/>
                <w:lang w:eastAsia="en-GB"/>
              </w:rPr>
              <w:t>)</w:t>
            </w:r>
          </w:p>
        </w:tc>
      </w:tr>
      <w:tr w:rsidR="007B7C9C" w:rsidRPr="00134519" w14:paraId="7B62807E" w14:textId="77777777" w:rsidTr="007B7C9C">
        <w:trPr>
          <w:trHeight w:val="283"/>
        </w:trPr>
        <w:tc>
          <w:tcPr>
            <w:tcW w:w="2788" w:type="pct"/>
            <w:shd w:val="clear" w:color="auto" w:fill="auto"/>
            <w:vAlign w:val="center"/>
          </w:tcPr>
          <w:p w14:paraId="15800F17"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I will recommend superfoods to someone who seeks my dietary advice.</w:t>
            </w:r>
          </w:p>
        </w:tc>
        <w:tc>
          <w:tcPr>
            <w:tcW w:w="250" w:type="pct"/>
            <w:shd w:val="clear" w:color="auto" w:fill="auto"/>
            <w:vAlign w:val="center"/>
          </w:tcPr>
          <w:p w14:paraId="6CCFAD6F" w14:textId="77777777" w:rsidR="007B7C9C" w:rsidRPr="00134519" w:rsidRDefault="007B7C9C" w:rsidP="003D7262">
            <w:pPr>
              <w:contextualSpacing/>
              <w:jc w:val="center"/>
              <w:rPr>
                <w:color w:val="000000"/>
                <w:sz w:val="22"/>
                <w:szCs w:val="22"/>
                <w:lang w:eastAsia="en-GB"/>
              </w:rPr>
            </w:pPr>
            <w:r w:rsidRPr="00134519">
              <w:rPr>
                <w:sz w:val="22"/>
                <w:szCs w:val="22"/>
              </w:rPr>
              <w:t>4.98</w:t>
            </w:r>
          </w:p>
        </w:tc>
        <w:tc>
          <w:tcPr>
            <w:tcW w:w="250" w:type="pct"/>
            <w:shd w:val="clear" w:color="auto" w:fill="auto"/>
            <w:vAlign w:val="center"/>
          </w:tcPr>
          <w:p w14:paraId="763D717C" w14:textId="77777777" w:rsidR="007B7C9C" w:rsidRPr="00134519" w:rsidRDefault="007B7C9C" w:rsidP="003D7262">
            <w:pPr>
              <w:contextualSpacing/>
              <w:jc w:val="center"/>
              <w:rPr>
                <w:color w:val="000000"/>
                <w:sz w:val="22"/>
                <w:szCs w:val="22"/>
                <w:lang w:eastAsia="en-GB"/>
              </w:rPr>
            </w:pPr>
            <w:r w:rsidRPr="00134519">
              <w:rPr>
                <w:sz w:val="22"/>
                <w:szCs w:val="22"/>
              </w:rPr>
              <w:t>1.33</w:t>
            </w:r>
          </w:p>
        </w:tc>
        <w:tc>
          <w:tcPr>
            <w:tcW w:w="215" w:type="pct"/>
            <w:shd w:val="clear" w:color="auto" w:fill="auto"/>
            <w:vAlign w:val="center"/>
          </w:tcPr>
          <w:p w14:paraId="2E378D1F" w14:textId="77777777" w:rsidR="007B7C9C" w:rsidRPr="00134519" w:rsidRDefault="007B7C9C" w:rsidP="003D7262">
            <w:pPr>
              <w:contextualSpacing/>
              <w:jc w:val="center"/>
              <w:rPr>
                <w:color w:val="000000"/>
                <w:sz w:val="22"/>
                <w:szCs w:val="22"/>
                <w:lang w:eastAsia="en-GB"/>
              </w:rPr>
            </w:pPr>
            <w:r w:rsidRPr="00134519">
              <w:rPr>
                <w:sz w:val="22"/>
                <w:szCs w:val="22"/>
              </w:rPr>
              <w:t>.858</w:t>
            </w:r>
          </w:p>
        </w:tc>
        <w:tc>
          <w:tcPr>
            <w:tcW w:w="215" w:type="pct"/>
            <w:vMerge w:val="restart"/>
            <w:vAlign w:val="center"/>
          </w:tcPr>
          <w:p w14:paraId="242DA778" w14:textId="77777777" w:rsidR="007B7C9C" w:rsidRPr="00134519" w:rsidRDefault="007B7C9C" w:rsidP="003D7262">
            <w:pPr>
              <w:contextualSpacing/>
              <w:rPr>
                <w:color w:val="000000"/>
                <w:sz w:val="22"/>
                <w:szCs w:val="22"/>
                <w:lang w:eastAsia="en-GB"/>
              </w:rPr>
            </w:pPr>
            <w:r w:rsidRPr="00134519">
              <w:rPr>
                <w:color w:val="000000"/>
                <w:sz w:val="22"/>
                <w:szCs w:val="22"/>
                <w:lang w:eastAsia="en-GB"/>
              </w:rPr>
              <w:t>.881</w:t>
            </w:r>
          </w:p>
        </w:tc>
        <w:tc>
          <w:tcPr>
            <w:tcW w:w="255" w:type="pct"/>
            <w:vMerge w:val="restart"/>
            <w:vAlign w:val="center"/>
          </w:tcPr>
          <w:p w14:paraId="067E6BD5"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2.664</w:t>
            </w:r>
          </w:p>
        </w:tc>
        <w:tc>
          <w:tcPr>
            <w:tcW w:w="504" w:type="pct"/>
            <w:vMerge w:val="restart"/>
            <w:vAlign w:val="center"/>
          </w:tcPr>
          <w:p w14:paraId="3AFB7790"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.682</w:t>
            </w:r>
          </w:p>
          <w:p w14:paraId="5C269718"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[.604, .743]</w:t>
            </w:r>
          </w:p>
        </w:tc>
        <w:tc>
          <w:tcPr>
            <w:tcW w:w="522" w:type="pct"/>
            <w:gridSpan w:val="2"/>
            <w:vMerge w:val="restart"/>
            <w:vAlign w:val="center"/>
          </w:tcPr>
          <w:p w14:paraId="4F7F4E02"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.865</w:t>
            </w:r>
          </w:p>
          <w:p w14:paraId="61E077D8" w14:textId="77777777" w:rsidR="007B7C9C" w:rsidRPr="00134519" w:rsidRDefault="007B7C9C" w:rsidP="003D7262">
            <w:pPr>
              <w:contextualSpacing/>
              <w:jc w:val="center"/>
              <w:rPr>
                <w:color w:val="000000"/>
                <w:sz w:val="22"/>
                <w:szCs w:val="22"/>
                <w:lang w:eastAsia="en-GB"/>
              </w:rPr>
            </w:pPr>
            <w:r w:rsidRPr="00134519">
              <w:rPr>
                <w:color w:val="000000"/>
                <w:sz w:val="22"/>
                <w:szCs w:val="22"/>
                <w:lang w:eastAsia="en-GB"/>
              </w:rPr>
              <w:t>[.821, .897]</w:t>
            </w:r>
          </w:p>
        </w:tc>
      </w:tr>
      <w:tr w:rsidR="007B7C9C" w:rsidRPr="00134519" w14:paraId="258877C5" w14:textId="77777777" w:rsidTr="007B7C9C">
        <w:trPr>
          <w:trHeight w:val="283"/>
        </w:trPr>
        <w:tc>
          <w:tcPr>
            <w:tcW w:w="2788" w:type="pct"/>
            <w:shd w:val="clear" w:color="auto" w:fill="auto"/>
          </w:tcPr>
          <w:p w14:paraId="0CE8589D"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I will encourage friends and relatives to find out more about superfoods.</w:t>
            </w:r>
          </w:p>
        </w:tc>
        <w:tc>
          <w:tcPr>
            <w:tcW w:w="250" w:type="pct"/>
            <w:shd w:val="clear" w:color="auto" w:fill="auto"/>
            <w:vAlign w:val="center"/>
          </w:tcPr>
          <w:p w14:paraId="489C35CF" w14:textId="77777777" w:rsidR="007B7C9C" w:rsidRPr="00134519" w:rsidRDefault="007B7C9C" w:rsidP="003D7262">
            <w:pPr>
              <w:contextualSpacing/>
              <w:jc w:val="center"/>
              <w:rPr>
                <w:color w:val="000000"/>
                <w:sz w:val="22"/>
                <w:szCs w:val="22"/>
                <w:lang w:eastAsia="en-GB"/>
              </w:rPr>
            </w:pPr>
            <w:r w:rsidRPr="00134519">
              <w:rPr>
                <w:sz w:val="22"/>
                <w:szCs w:val="22"/>
              </w:rPr>
              <w:t>5.52</w:t>
            </w:r>
          </w:p>
        </w:tc>
        <w:tc>
          <w:tcPr>
            <w:tcW w:w="250" w:type="pct"/>
            <w:shd w:val="clear" w:color="auto" w:fill="auto"/>
            <w:vAlign w:val="center"/>
          </w:tcPr>
          <w:p w14:paraId="2BC91793" w14:textId="77777777" w:rsidR="007B7C9C" w:rsidRPr="00134519" w:rsidRDefault="007B7C9C" w:rsidP="003D7262">
            <w:pPr>
              <w:contextualSpacing/>
              <w:jc w:val="center"/>
              <w:rPr>
                <w:color w:val="000000"/>
                <w:sz w:val="22"/>
                <w:szCs w:val="22"/>
                <w:lang w:eastAsia="en-GB"/>
              </w:rPr>
            </w:pPr>
            <w:r w:rsidRPr="00134519">
              <w:rPr>
                <w:sz w:val="22"/>
                <w:szCs w:val="22"/>
              </w:rPr>
              <w:t>1.19</w:t>
            </w:r>
          </w:p>
        </w:tc>
        <w:tc>
          <w:tcPr>
            <w:tcW w:w="215" w:type="pct"/>
            <w:shd w:val="clear" w:color="auto" w:fill="auto"/>
            <w:vAlign w:val="center"/>
          </w:tcPr>
          <w:p w14:paraId="5C9A1FEB" w14:textId="77777777" w:rsidR="007B7C9C" w:rsidRPr="00134519" w:rsidRDefault="007B7C9C" w:rsidP="003D7262">
            <w:pPr>
              <w:contextualSpacing/>
              <w:jc w:val="center"/>
              <w:rPr>
                <w:color w:val="000000"/>
                <w:sz w:val="22"/>
                <w:szCs w:val="22"/>
                <w:lang w:eastAsia="en-GB"/>
              </w:rPr>
            </w:pPr>
            <w:r w:rsidRPr="00134519">
              <w:rPr>
                <w:sz w:val="22"/>
                <w:szCs w:val="22"/>
              </w:rPr>
              <w:t>.847</w:t>
            </w:r>
          </w:p>
        </w:tc>
        <w:tc>
          <w:tcPr>
            <w:tcW w:w="215" w:type="pct"/>
            <w:vMerge/>
            <w:vAlign w:val="center"/>
          </w:tcPr>
          <w:p w14:paraId="1FC75915" w14:textId="77777777" w:rsidR="007B7C9C" w:rsidRPr="00134519" w:rsidRDefault="007B7C9C" w:rsidP="003D7262">
            <w:pPr>
              <w:contextualSpacing/>
              <w:rPr>
                <w:color w:val="000000"/>
                <w:sz w:val="22"/>
                <w:szCs w:val="22"/>
                <w:lang w:eastAsia="en-GB"/>
              </w:rPr>
            </w:pPr>
          </w:p>
        </w:tc>
        <w:tc>
          <w:tcPr>
            <w:tcW w:w="255" w:type="pct"/>
            <w:vMerge/>
          </w:tcPr>
          <w:p w14:paraId="3DB144E2" w14:textId="77777777" w:rsidR="007B7C9C" w:rsidRPr="00134519" w:rsidRDefault="007B7C9C" w:rsidP="003D7262">
            <w:pPr>
              <w:contextualSpacing/>
              <w:rPr>
                <w:color w:val="000000"/>
                <w:sz w:val="22"/>
                <w:szCs w:val="22"/>
                <w:lang w:eastAsia="en-GB"/>
              </w:rPr>
            </w:pPr>
          </w:p>
        </w:tc>
        <w:tc>
          <w:tcPr>
            <w:tcW w:w="504" w:type="pct"/>
            <w:vMerge/>
          </w:tcPr>
          <w:p w14:paraId="54AC6C2A" w14:textId="77777777" w:rsidR="007B7C9C" w:rsidRPr="00134519" w:rsidRDefault="007B7C9C" w:rsidP="003D7262">
            <w:pPr>
              <w:contextualSpacing/>
              <w:rPr>
                <w:color w:val="000000"/>
                <w:sz w:val="22"/>
                <w:szCs w:val="22"/>
                <w:lang w:eastAsia="en-GB"/>
              </w:rPr>
            </w:pPr>
          </w:p>
        </w:tc>
        <w:tc>
          <w:tcPr>
            <w:tcW w:w="522" w:type="pct"/>
            <w:gridSpan w:val="2"/>
            <w:vMerge/>
          </w:tcPr>
          <w:p w14:paraId="75BE6DD5" w14:textId="77777777" w:rsidR="007B7C9C" w:rsidRPr="00134519" w:rsidRDefault="007B7C9C" w:rsidP="003D7262">
            <w:pPr>
              <w:contextualSpacing/>
              <w:rPr>
                <w:color w:val="000000"/>
                <w:sz w:val="22"/>
                <w:szCs w:val="22"/>
                <w:lang w:eastAsia="en-GB"/>
              </w:rPr>
            </w:pPr>
          </w:p>
        </w:tc>
      </w:tr>
      <w:tr w:rsidR="007B7C9C" w:rsidRPr="00134519" w14:paraId="61FE7471" w14:textId="77777777" w:rsidTr="007B7C9C">
        <w:trPr>
          <w:trHeight w:val="283"/>
        </w:trPr>
        <w:tc>
          <w:tcPr>
            <w:tcW w:w="2788" w:type="pct"/>
            <w:shd w:val="clear" w:color="auto" w:fill="auto"/>
          </w:tcPr>
          <w:p w14:paraId="7F678FE9" w14:textId="77777777" w:rsidR="007B7C9C" w:rsidRPr="00134519" w:rsidRDefault="007B7C9C" w:rsidP="007B7C9C">
            <w:pPr>
              <w:pStyle w:val="ListParagraph"/>
              <w:numPr>
                <w:ilvl w:val="0"/>
                <w:numId w:val="13"/>
              </w:numPr>
              <w:ind w:left="266" w:hanging="284"/>
              <w:rPr>
                <w:rFonts w:ascii="Times New Roman" w:eastAsia="Times New Roman" w:hAnsi="Times New Roman" w:cs="Times New Roman"/>
                <w:color w:val="000000" w:themeColor="text1"/>
                <w:sz w:val="22"/>
                <w:szCs w:val="22"/>
                <w:lang w:eastAsia="en-GB"/>
              </w:rPr>
            </w:pPr>
            <w:r w:rsidRPr="00134519">
              <w:rPr>
                <w:rFonts w:ascii="Times New Roman" w:hAnsi="Times New Roman" w:cs="Times New Roman"/>
                <w:sz w:val="22"/>
                <w:szCs w:val="22"/>
              </w:rPr>
              <w:t>I will say positive things about superfoods to other people.</w:t>
            </w:r>
          </w:p>
        </w:tc>
        <w:tc>
          <w:tcPr>
            <w:tcW w:w="250" w:type="pct"/>
            <w:shd w:val="clear" w:color="auto" w:fill="auto"/>
            <w:vAlign w:val="center"/>
          </w:tcPr>
          <w:p w14:paraId="4308EB8F" w14:textId="77777777" w:rsidR="007B7C9C" w:rsidRPr="00134519" w:rsidRDefault="007B7C9C" w:rsidP="003D7262">
            <w:pPr>
              <w:contextualSpacing/>
              <w:jc w:val="center"/>
              <w:rPr>
                <w:color w:val="000000"/>
                <w:sz w:val="22"/>
                <w:szCs w:val="22"/>
                <w:lang w:eastAsia="en-GB"/>
              </w:rPr>
            </w:pPr>
            <w:r w:rsidRPr="00134519">
              <w:rPr>
                <w:sz w:val="22"/>
                <w:szCs w:val="22"/>
              </w:rPr>
              <w:t>5.34</w:t>
            </w:r>
          </w:p>
        </w:tc>
        <w:tc>
          <w:tcPr>
            <w:tcW w:w="250" w:type="pct"/>
            <w:shd w:val="clear" w:color="auto" w:fill="auto"/>
            <w:vAlign w:val="center"/>
          </w:tcPr>
          <w:p w14:paraId="4841A7FD" w14:textId="77777777" w:rsidR="007B7C9C" w:rsidRPr="00134519" w:rsidRDefault="007B7C9C" w:rsidP="003D7262">
            <w:pPr>
              <w:contextualSpacing/>
              <w:jc w:val="center"/>
              <w:rPr>
                <w:color w:val="000000"/>
                <w:sz w:val="22"/>
                <w:szCs w:val="22"/>
                <w:lang w:eastAsia="en-GB"/>
              </w:rPr>
            </w:pPr>
            <w:r w:rsidRPr="00134519">
              <w:rPr>
                <w:sz w:val="22"/>
                <w:szCs w:val="22"/>
              </w:rPr>
              <w:t>1.40</w:t>
            </w:r>
          </w:p>
        </w:tc>
        <w:tc>
          <w:tcPr>
            <w:tcW w:w="215" w:type="pct"/>
            <w:shd w:val="clear" w:color="auto" w:fill="auto"/>
            <w:vAlign w:val="center"/>
          </w:tcPr>
          <w:p w14:paraId="19D662FD" w14:textId="77777777" w:rsidR="007B7C9C" w:rsidRPr="00134519" w:rsidRDefault="007B7C9C" w:rsidP="003D7262">
            <w:pPr>
              <w:contextualSpacing/>
              <w:jc w:val="center"/>
              <w:rPr>
                <w:color w:val="000000"/>
                <w:sz w:val="22"/>
                <w:szCs w:val="22"/>
                <w:lang w:eastAsia="en-GB"/>
              </w:rPr>
            </w:pPr>
            <w:r w:rsidRPr="00134519">
              <w:rPr>
                <w:sz w:val="22"/>
                <w:szCs w:val="22"/>
              </w:rPr>
              <w:t>.836</w:t>
            </w:r>
          </w:p>
        </w:tc>
        <w:tc>
          <w:tcPr>
            <w:tcW w:w="215" w:type="pct"/>
            <w:vMerge/>
            <w:vAlign w:val="center"/>
          </w:tcPr>
          <w:p w14:paraId="50A041BA" w14:textId="77777777" w:rsidR="007B7C9C" w:rsidRPr="00134519" w:rsidRDefault="007B7C9C" w:rsidP="003D7262">
            <w:pPr>
              <w:contextualSpacing/>
              <w:rPr>
                <w:color w:val="000000"/>
                <w:sz w:val="22"/>
                <w:szCs w:val="22"/>
                <w:lang w:eastAsia="en-GB"/>
              </w:rPr>
            </w:pPr>
          </w:p>
        </w:tc>
        <w:tc>
          <w:tcPr>
            <w:tcW w:w="255" w:type="pct"/>
            <w:vMerge/>
          </w:tcPr>
          <w:p w14:paraId="2F0650CB" w14:textId="77777777" w:rsidR="007B7C9C" w:rsidRPr="00134519" w:rsidRDefault="007B7C9C" w:rsidP="003D7262">
            <w:pPr>
              <w:contextualSpacing/>
              <w:rPr>
                <w:color w:val="000000"/>
                <w:sz w:val="22"/>
                <w:szCs w:val="22"/>
                <w:lang w:eastAsia="en-GB"/>
              </w:rPr>
            </w:pPr>
          </w:p>
        </w:tc>
        <w:tc>
          <w:tcPr>
            <w:tcW w:w="504" w:type="pct"/>
            <w:vMerge/>
          </w:tcPr>
          <w:p w14:paraId="20563585" w14:textId="77777777" w:rsidR="007B7C9C" w:rsidRPr="00134519" w:rsidRDefault="007B7C9C" w:rsidP="003D7262">
            <w:pPr>
              <w:contextualSpacing/>
              <w:rPr>
                <w:color w:val="000000"/>
                <w:sz w:val="22"/>
                <w:szCs w:val="22"/>
                <w:lang w:eastAsia="en-GB"/>
              </w:rPr>
            </w:pPr>
          </w:p>
        </w:tc>
        <w:tc>
          <w:tcPr>
            <w:tcW w:w="522" w:type="pct"/>
            <w:gridSpan w:val="2"/>
            <w:vMerge/>
          </w:tcPr>
          <w:p w14:paraId="264FE484" w14:textId="77777777" w:rsidR="007B7C9C" w:rsidRPr="00134519" w:rsidRDefault="007B7C9C" w:rsidP="003D7262">
            <w:pPr>
              <w:contextualSpacing/>
              <w:rPr>
                <w:color w:val="000000"/>
                <w:sz w:val="22"/>
                <w:szCs w:val="22"/>
                <w:lang w:eastAsia="en-GB"/>
              </w:rPr>
            </w:pPr>
          </w:p>
        </w:tc>
      </w:tr>
      <w:tr w:rsidR="007B7C9C" w:rsidRPr="00134519" w14:paraId="3C17763B" w14:textId="77777777" w:rsidTr="003D7262">
        <w:trPr>
          <w:trHeight w:val="283"/>
        </w:trPr>
        <w:tc>
          <w:tcPr>
            <w:tcW w:w="5000" w:type="pct"/>
            <w:gridSpan w:val="9"/>
            <w:tcBorders>
              <w:top w:val="single" w:sz="4" w:space="0" w:color="auto"/>
            </w:tcBorders>
            <w:shd w:val="clear" w:color="auto" w:fill="auto"/>
            <w:vAlign w:val="center"/>
          </w:tcPr>
          <w:p w14:paraId="79C600BE" w14:textId="0709865C" w:rsidR="007B7C9C" w:rsidRPr="00134519" w:rsidRDefault="007B7C9C" w:rsidP="003D7262">
            <w:pPr>
              <w:contextualSpacing/>
              <w:rPr>
                <w:b/>
                <w:iCs/>
                <w:sz w:val="22"/>
                <w:szCs w:val="22"/>
              </w:rPr>
            </w:pPr>
            <w:r w:rsidRPr="00134519">
              <w:rPr>
                <w:b/>
                <w:iCs/>
                <w:sz w:val="22"/>
                <w:szCs w:val="22"/>
              </w:rPr>
              <w:t xml:space="preserve">Note: </w:t>
            </w:r>
            <w:r w:rsidRPr="00545EDA">
              <w:rPr>
                <w:b/>
                <w:iCs/>
                <w:color w:val="000000"/>
                <w:sz w:val="22"/>
                <w:szCs w:val="22"/>
                <w:lang w:eastAsia="en-GB"/>
              </w:rPr>
              <w:t>M</w:t>
            </w:r>
            <w:r w:rsidRPr="00134519">
              <w:rPr>
                <w:bCs/>
                <w:iCs/>
                <w:color w:val="000000"/>
                <w:sz w:val="22"/>
                <w:szCs w:val="22"/>
                <w:lang w:eastAsia="en-GB"/>
              </w:rPr>
              <w:t xml:space="preserve"> = </w:t>
            </w:r>
            <w:r w:rsidR="00981468" w:rsidRPr="00134519">
              <w:rPr>
                <w:bCs/>
                <w:iCs/>
                <w:color w:val="000000"/>
                <w:sz w:val="22"/>
                <w:szCs w:val="22"/>
                <w:lang w:eastAsia="en-GB"/>
              </w:rPr>
              <w:t>m</w:t>
            </w:r>
            <w:r w:rsidRPr="00134519">
              <w:rPr>
                <w:bCs/>
                <w:iCs/>
                <w:color w:val="000000"/>
                <w:sz w:val="22"/>
                <w:szCs w:val="22"/>
                <w:lang w:eastAsia="en-GB"/>
              </w:rPr>
              <w:t>ean</w:t>
            </w:r>
            <w:r w:rsidR="00981468" w:rsidRPr="00134519">
              <w:rPr>
                <w:bCs/>
                <w:iCs/>
                <w:color w:val="000000"/>
                <w:sz w:val="22"/>
                <w:szCs w:val="22"/>
                <w:lang w:eastAsia="en-GB"/>
              </w:rPr>
              <w:t>;</w:t>
            </w:r>
            <w:r w:rsidRPr="00134519">
              <w:rPr>
                <w:bCs/>
                <w:iCs/>
                <w:color w:val="000000"/>
                <w:sz w:val="22"/>
                <w:szCs w:val="22"/>
                <w:lang w:eastAsia="en-GB"/>
              </w:rPr>
              <w:t xml:space="preserve"> </w:t>
            </w:r>
            <w:r w:rsidRPr="00545EDA">
              <w:rPr>
                <w:b/>
                <w:iCs/>
                <w:color w:val="000000"/>
                <w:sz w:val="22"/>
                <w:szCs w:val="22"/>
                <w:lang w:eastAsia="en-GB"/>
              </w:rPr>
              <w:t>SD</w:t>
            </w:r>
            <w:r w:rsidRPr="00134519">
              <w:rPr>
                <w:bCs/>
                <w:iCs/>
                <w:color w:val="000000"/>
                <w:sz w:val="22"/>
                <w:szCs w:val="22"/>
                <w:lang w:eastAsia="en-GB"/>
              </w:rPr>
              <w:t xml:space="preserve"> = </w:t>
            </w:r>
            <w:r w:rsidR="00981468" w:rsidRPr="00134519">
              <w:rPr>
                <w:bCs/>
                <w:iCs/>
                <w:color w:val="000000"/>
                <w:sz w:val="22"/>
                <w:szCs w:val="22"/>
                <w:lang w:eastAsia="en-GB"/>
              </w:rPr>
              <w:t>s</w:t>
            </w:r>
            <w:r w:rsidRPr="00134519">
              <w:rPr>
                <w:bCs/>
                <w:iCs/>
                <w:color w:val="000000"/>
                <w:sz w:val="22"/>
                <w:szCs w:val="22"/>
                <w:lang w:eastAsia="en-GB"/>
              </w:rPr>
              <w:t xml:space="preserve">tandard </w:t>
            </w:r>
            <w:r w:rsidR="00981468" w:rsidRPr="00134519">
              <w:rPr>
                <w:bCs/>
                <w:iCs/>
                <w:color w:val="000000"/>
                <w:sz w:val="22"/>
                <w:szCs w:val="22"/>
                <w:lang w:eastAsia="en-GB"/>
              </w:rPr>
              <w:t>d</w:t>
            </w:r>
            <w:r w:rsidRPr="00134519">
              <w:rPr>
                <w:bCs/>
                <w:iCs/>
                <w:color w:val="000000"/>
                <w:sz w:val="22"/>
                <w:szCs w:val="22"/>
                <w:lang w:eastAsia="en-GB"/>
              </w:rPr>
              <w:t>eviation</w:t>
            </w:r>
            <w:r w:rsidR="00981468" w:rsidRPr="00134519">
              <w:rPr>
                <w:bCs/>
                <w:iCs/>
                <w:color w:val="000000"/>
                <w:sz w:val="22"/>
                <w:szCs w:val="22"/>
                <w:lang w:eastAsia="en-GB"/>
              </w:rPr>
              <w:t>;</w:t>
            </w:r>
            <w:r w:rsidRPr="00134519">
              <w:rPr>
                <w:bCs/>
                <w:iCs/>
                <w:color w:val="000000"/>
                <w:sz w:val="22"/>
                <w:szCs w:val="22"/>
                <w:lang w:eastAsia="en-GB"/>
              </w:rPr>
              <w:t xml:space="preserve"> </w:t>
            </w:r>
            <w:r w:rsidRPr="00545EDA">
              <w:rPr>
                <w:b/>
                <w:iCs/>
                <w:color w:val="000000"/>
                <w:sz w:val="22"/>
                <w:szCs w:val="22"/>
                <w:lang w:eastAsia="en-GB"/>
              </w:rPr>
              <w:t>FL</w:t>
            </w:r>
            <w:r w:rsidRPr="00134519">
              <w:rPr>
                <w:bCs/>
                <w:iCs/>
                <w:color w:val="000000"/>
                <w:sz w:val="22"/>
                <w:szCs w:val="22"/>
                <w:lang w:eastAsia="en-GB"/>
              </w:rPr>
              <w:t xml:space="preserve"> = </w:t>
            </w:r>
            <w:r w:rsidR="00981468" w:rsidRPr="00134519">
              <w:rPr>
                <w:bCs/>
                <w:iCs/>
                <w:color w:val="000000"/>
                <w:sz w:val="22"/>
                <w:szCs w:val="22"/>
                <w:lang w:eastAsia="en-GB"/>
              </w:rPr>
              <w:t>s</w:t>
            </w:r>
            <w:r w:rsidRPr="00134519">
              <w:rPr>
                <w:bCs/>
                <w:iCs/>
                <w:color w:val="000000"/>
                <w:sz w:val="22"/>
                <w:szCs w:val="22"/>
                <w:lang w:eastAsia="en-GB"/>
              </w:rPr>
              <w:t>tandardi</w:t>
            </w:r>
            <w:r w:rsidR="00981468" w:rsidRPr="00134519">
              <w:rPr>
                <w:bCs/>
                <w:iCs/>
                <w:color w:val="000000"/>
                <w:sz w:val="22"/>
                <w:szCs w:val="22"/>
                <w:lang w:eastAsia="en-GB"/>
              </w:rPr>
              <w:t>z</w:t>
            </w:r>
            <w:r w:rsidRPr="00134519">
              <w:rPr>
                <w:bCs/>
                <w:iCs/>
                <w:color w:val="000000"/>
                <w:sz w:val="22"/>
                <w:szCs w:val="22"/>
                <w:lang w:eastAsia="en-GB"/>
              </w:rPr>
              <w:t xml:space="preserve">ed </w:t>
            </w:r>
            <w:r w:rsidR="00981468" w:rsidRPr="00134519">
              <w:rPr>
                <w:bCs/>
                <w:iCs/>
                <w:color w:val="000000"/>
                <w:sz w:val="22"/>
                <w:szCs w:val="22"/>
                <w:lang w:eastAsia="en-GB"/>
              </w:rPr>
              <w:t>f</w:t>
            </w:r>
            <w:r w:rsidRPr="00134519">
              <w:rPr>
                <w:bCs/>
                <w:iCs/>
                <w:color w:val="000000"/>
                <w:sz w:val="22"/>
                <w:szCs w:val="22"/>
                <w:lang w:eastAsia="en-GB"/>
              </w:rPr>
              <w:t xml:space="preserve">actor </w:t>
            </w:r>
            <w:r w:rsidR="00981468" w:rsidRPr="00134519">
              <w:rPr>
                <w:bCs/>
                <w:iCs/>
                <w:color w:val="000000"/>
                <w:sz w:val="22"/>
                <w:szCs w:val="22"/>
                <w:lang w:eastAsia="en-GB"/>
              </w:rPr>
              <w:t>l</w:t>
            </w:r>
            <w:r w:rsidRPr="00134519">
              <w:rPr>
                <w:bCs/>
                <w:iCs/>
                <w:color w:val="000000"/>
                <w:sz w:val="22"/>
                <w:szCs w:val="22"/>
                <w:lang w:eastAsia="en-GB"/>
              </w:rPr>
              <w:t>oadings</w:t>
            </w:r>
            <w:r w:rsidR="00981468" w:rsidRPr="00134519">
              <w:rPr>
                <w:bCs/>
                <w:iCs/>
                <w:color w:val="000000"/>
                <w:sz w:val="22"/>
                <w:szCs w:val="22"/>
                <w:lang w:eastAsia="en-GB"/>
              </w:rPr>
              <w:t>;</w:t>
            </w:r>
            <w:r w:rsidRPr="00134519">
              <w:rPr>
                <w:bCs/>
                <w:iCs/>
                <w:color w:val="000000"/>
                <w:sz w:val="22"/>
                <w:szCs w:val="22"/>
                <w:lang w:eastAsia="en-GB"/>
              </w:rPr>
              <w:t xml:space="preserve"> </w:t>
            </w:r>
            <w:r w:rsidRPr="00545EDA">
              <w:rPr>
                <w:b/>
                <w:iCs/>
                <w:color w:val="000000"/>
                <w:sz w:val="22"/>
                <w:szCs w:val="22"/>
                <w:lang w:eastAsia="en-GB"/>
              </w:rPr>
              <w:t>α</w:t>
            </w:r>
            <w:r w:rsidRPr="00134519">
              <w:rPr>
                <w:bCs/>
                <w:iCs/>
                <w:color w:val="000000"/>
                <w:sz w:val="22"/>
                <w:szCs w:val="22"/>
                <w:lang w:eastAsia="en-GB"/>
              </w:rPr>
              <w:t xml:space="preserve"> = Cronbach's </w:t>
            </w:r>
            <w:r w:rsidR="00981468" w:rsidRPr="00134519">
              <w:rPr>
                <w:bCs/>
                <w:iCs/>
                <w:color w:val="000000"/>
                <w:sz w:val="22"/>
                <w:szCs w:val="22"/>
                <w:lang w:eastAsia="en-GB"/>
              </w:rPr>
              <w:t>a</w:t>
            </w:r>
            <w:r w:rsidRPr="00134519">
              <w:rPr>
                <w:bCs/>
                <w:iCs/>
                <w:color w:val="000000"/>
                <w:sz w:val="22"/>
                <w:szCs w:val="22"/>
                <w:lang w:eastAsia="en-GB"/>
              </w:rPr>
              <w:t>lpha</w:t>
            </w:r>
            <w:r w:rsidR="00981468" w:rsidRPr="00134519">
              <w:rPr>
                <w:bCs/>
                <w:iCs/>
                <w:color w:val="000000"/>
                <w:sz w:val="22"/>
                <w:szCs w:val="22"/>
                <w:lang w:eastAsia="en-GB"/>
              </w:rPr>
              <w:t>;</w:t>
            </w:r>
            <w:r w:rsidRPr="00134519">
              <w:rPr>
                <w:bCs/>
                <w:iCs/>
                <w:color w:val="000000"/>
                <w:sz w:val="22"/>
                <w:szCs w:val="22"/>
                <w:lang w:eastAsia="en-GB"/>
              </w:rPr>
              <w:t xml:space="preserve"> </w:t>
            </w:r>
            <w:r w:rsidRPr="00545EDA">
              <w:rPr>
                <w:b/>
                <w:iCs/>
                <w:color w:val="000000"/>
                <w:sz w:val="22"/>
                <w:szCs w:val="22"/>
                <w:lang w:eastAsia="en-GB"/>
              </w:rPr>
              <w:t>VIF</w:t>
            </w:r>
            <w:r w:rsidR="00981468" w:rsidRPr="00134519">
              <w:rPr>
                <w:bCs/>
                <w:iCs/>
                <w:color w:val="000000"/>
                <w:sz w:val="22"/>
                <w:szCs w:val="22"/>
                <w:lang w:eastAsia="en-GB"/>
              </w:rPr>
              <w:t xml:space="preserve"> </w:t>
            </w:r>
            <w:r w:rsidRPr="00134519">
              <w:rPr>
                <w:bCs/>
                <w:iCs/>
                <w:color w:val="000000"/>
                <w:sz w:val="22"/>
                <w:szCs w:val="22"/>
                <w:lang w:eastAsia="en-GB"/>
              </w:rPr>
              <w:t xml:space="preserve">= </w:t>
            </w:r>
            <w:r w:rsidR="00981468" w:rsidRPr="00134519">
              <w:rPr>
                <w:bCs/>
                <w:iCs/>
                <w:color w:val="000000"/>
                <w:sz w:val="22"/>
                <w:szCs w:val="22"/>
                <w:lang w:eastAsia="en-GB"/>
              </w:rPr>
              <w:t>v</w:t>
            </w:r>
            <w:r w:rsidRPr="00134519">
              <w:rPr>
                <w:bCs/>
                <w:iCs/>
                <w:color w:val="000000"/>
                <w:sz w:val="22"/>
                <w:szCs w:val="22"/>
                <w:lang w:eastAsia="en-GB"/>
              </w:rPr>
              <w:t xml:space="preserve">ariation </w:t>
            </w:r>
            <w:r w:rsidR="00981468" w:rsidRPr="00134519">
              <w:rPr>
                <w:bCs/>
                <w:iCs/>
                <w:color w:val="000000"/>
                <w:sz w:val="22"/>
                <w:szCs w:val="22"/>
                <w:lang w:eastAsia="en-GB"/>
              </w:rPr>
              <w:t>i</w:t>
            </w:r>
            <w:r w:rsidRPr="00134519">
              <w:rPr>
                <w:bCs/>
                <w:iCs/>
                <w:color w:val="000000"/>
                <w:sz w:val="22"/>
                <w:szCs w:val="22"/>
                <w:lang w:eastAsia="en-GB"/>
              </w:rPr>
              <w:t xml:space="preserve">nflation </w:t>
            </w:r>
            <w:r w:rsidR="00981468" w:rsidRPr="00134519">
              <w:rPr>
                <w:bCs/>
                <w:iCs/>
                <w:color w:val="000000"/>
                <w:sz w:val="22"/>
                <w:szCs w:val="22"/>
                <w:lang w:eastAsia="en-GB"/>
              </w:rPr>
              <w:t>f</w:t>
            </w:r>
            <w:r w:rsidRPr="00134519">
              <w:rPr>
                <w:bCs/>
                <w:iCs/>
                <w:color w:val="000000"/>
                <w:sz w:val="22"/>
                <w:szCs w:val="22"/>
                <w:lang w:eastAsia="en-GB"/>
              </w:rPr>
              <w:t>actor</w:t>
            </w:r>
            <w:r w:rsidR="00981468" w:rsidRPr="00134519">
              <w:rPr>
                <w:bCs/>
                <w:iCs/>
                <w:color w:val="000000"/>
                <w:sz w:val="22"/>
                <w:szCs w:val="22"/>
                <w:lang w:eastAsia="en-GB"/>
              </w:rPr>
              <w:t>;</w:t>
            </w:r>
            <w:r w:rsidRPr="00134519">
              <w:rPr>
                <w:bCs/>
                <w:iCs/>
                <w:color w:val="000000"/>
                <w:sz w:val="22"/>
                <w:szCs w:val="22"/>
                <w:lang w:eastAsia="en-GB"/>
              </w:rPr>
              <w:t xml:space="preserve"> </w:t>
            </w:r>
            <w:r w:rsidRPr="00545EDA">
              <w:rPr>
                <w:b/>
                <w:iCs/>
                <w:color w:val="000000"/>
                <w:sz w:val="22"/>
                <w:szCs w:val="22"/>
                <w:lang w:eastAsia="en-GB"/>
              </w:rPr>
              <w:t>ICC</w:t>
            </w:r>
            <w:r w:rsidRPr="00134519">
              <w:rPr>
                <w:bCs/>
                <w:iCs/>
                <w:color w:val="000000"/>
                <w:sz w:val="22"/>
                <w:szCs w:val="22"/>
                <w:lang w:eastAsia="en-GB"/>
              </w:rPr>
              <w:t xml:space="preserve"> = </w:t>
            </w:r>
            <w:r w:rsidR="00981468" w:rsidRPr="00134519">
              <w:rPr>
                <w:bCs/>
                <w:iCs/>
                <w:color w:val="000000"/>
                <w:sz w:val="22"/>
                <w:szCs w:val="22"/>
                <w:lang w:eastAsia="en-GB"/>
              </w:rPr>
              <w:t>i</w:t>
            </w:r>
            <w:r w:rsidRPr="00134519">
              <w:rPr>
                <w:bCs/>
                <w:iCs/>
                <w:color w:val="000000"/>
                <w:sz w:val="22"/>
                <w:szCs w:val="22"/>
                <w:lang w:eastAsia="en-GB"/>
              </w:rPr>
              <w:t xml:space="preserve">ntraclass </w:t>
            </w:r>
            <w:r w:rsidR="00981468" w:rsidRPr="00134519">
              <w:rPr>
                <w:bCs/>
                <w:iCs/>
                <w:color w:val="000000"/>
                <w:sz w:val="22"/>
                <w:szCs w:val="22"/>
                <w:lang w:eastAsia="en-GB"/>
              </w:rPr>
              <w:t>c</w:t>
            </w:r>
            <w:r w:rsidRPr="00134519">
              <w:rPr>
                <w:bCs/>
                <w:iCs/>
                <w:color w:val="000000"/>
                <w:sz w:val="22"/>
                <w:szCs w:val="22"/>
                <w:lang w:eastAsia="en-GB"/>
              </w:rPr>
              <w:t>orrelations</w:t>
            </w:r>
            <w:r w:rsidR="00981468" w:rsidRPr="00134519">
              <w:rPr>
                <w:bCs/>
                <w:iCs/>
                <w:color w:val="000000"/>
                <w:sz w:val="22"/>
                <w:szCs w:val="22"/>
                <w:lang w:eastAsia="en-GB"/>
              </w:rPr>
              <w:t>;</w:t>
            </w:r>
            <w:r w:rsidRPr="00134519">
              <w:rPr>
                <w:bCs/>
                <w:iCs/>
                <w:color w:val="000000"/>
                <w:sz w:val="22"/>
                <w:szCs w:val="22"/>
                <w:lang w:eastAsia="en-GB"/>
              </w:rPr>
              <w:t xml:space="preserve"> </w:t>
            </w:r>
            <w:r w:rsidRPr="00545EDA">
              <w:rPr>
                <w:b/>
                <w:iCs/>
                <w:color w:val="000000"/>
                <w:sz w:val="22"/>
                <w:szCs w:val="22"/>
                <w:lang w:eastAsia="en-GB"/>
              </w:rPr>
              <w:t>CI</w:t>
            </w:r>
            <w:r w:rsidR="00981468" w:rsidRPr="00134519">
              <w:rPr>
                <w:bCs/>
                <w:iCs/>
                <w:color w:val="000000"/>
                <w:sz w:val="22"/>
                <w:szCs w:val="22"/>
                <w:lang w:eastAsia="en-GB"/>
              </w:rPr>
              <w:t xml:space="preserve"> </w:t>
            </w:r>
            <w:r w:rsidRPr="00134519">
              <w:rPr>
                <w:bCs/>
                <w:iCs/>
                <w:color w:val="000000"/>
                <w:sz w:val="22"/>
                <w:szCs w:val="22"/>
                <w:lang w:eastAsia="en-GB"/>
              </w:rPr>
              <w:t xml:space="preserve">= </w:t>
            </w:r>
            <w:r w:rsidR="00981468" w:rsidRPr="00134519">
              <w:rPr>
                <w:bCs/>
                <w:iCs/>
                <w:color w:val="000000"/>
                <w:sz w:val="22"/>
                <w:szCs w:val="22"/>
                <w:lang w:eastAsia="en-GB"/>
              </w:rPr>
              <w:t>c</w:t>
            </w:r>
            <w:r w:rsidRPr="00134519">
              <w:rPr>
                <w:bCs/>
                <w:iCs/>
                <w:color w:val="000000"/>
                <w:sz w:val="22"/>
                <w:szCs w:val="22"/>
                <w:lang w:eastAsia="en-GB"/>
              </w:rPr>
              <w:t xml:space="preserve">onfidence </w:t>
            </w:r>
            <w:r w:rsidR="00981468" w:rsidRPr="00134519">
              <w:rPr>
                <w:bCs/>
                <w:iCs/>
                <w:color w:val="000000"/>
                <w:sz w:val="22"/>
                <w:szCs w:val="22"/>
                <w:lang w:eastAsia="en-GB"/>
              </w:rPr>
              <w:t>i</w:t>
            </w:r>
            <w:r w:rsidRPr="00134519">
              <w:rPr>
                <w:bCs/>
                <w:iCs/>
                <w:color w:val="000000"/>
                <w:sz w:val="22"/>
                <w:szCs w:val="22"/>
                <w:lang w:eastAsia="en-GB"/>
              </w:rPr>
              <w:t>nterval</w:t>
            </w:r>
          </w:p>
        </w:tc>
      </w:tr>
    </w:tbl>
    <w:p w14:paraId="55FD408C" w14:textId="77777777" w:rsidR="00455A39" w:rsidRPr="00134519" w:rsidRDefault="00455A39" w:rsidP="00C741E4">
      <w:pPr>
        <w:jc w:val="both"/>
        <w:rPr>
          <w:iCs/>
          <w:sz w:val="28"/>
          <w:szCs w:val="28"/>
        </w:rPr>
      </w:pPr>
      <w:r w:rsidRPr="00134519">
        <w:rPr>
          <w:iCs/>
          <w:sz w:val="28"/>
          <w:szCs w:val="28"/>
        </w:rPr>
        <w:br w:type="page"/>
      </w:r>
    </w:p>
    <w:p w14:paraId="6FA22ED9" w14:textId="77777777" w:rsidR="00584FDE" w:rsidRPr="00134519" w:rsidRDefault="00584FDE" w:rsidP="00C741E4">
      <w:pPr>
        <w:spacing w:line="480" w:lineRule="auto"/>
        <w:jc w:val="both"/>
        <w:rPr>
          <w:iCs/>
        </w:rPr>
        <w:sectPr w:rsidR="00584FDE" w:rsidRPr="00134519" w:rsidSect="00C741E4">
          <w:pgSz w:w="16838" w:h="11906" w:orient="landscape"/>
          <w:pgMar w:top="1440" w:right="1440" w:bottom="1440" w:left="1440" w:header="709" w:footer="709" w:gutter="0"/>
          <w:cols w:space="708"/>
          <w:docGrid w:linePitch="360"/>
        </w:sectPr>
      </w:pPr>
    </w:p>
    <w:tbl>
      <w:tblPr>
        <w:tblStyle w:val="TableGrid"/>
        <w:tblW w:w="5000" w:type="pct"/>
        <w:tblLook w:val="04A0" w:firstRow="1" w:lastRow="0" w:firstColumn="1" w:lastColumn="0" w:noHBand="0" w:noVBand="1"/>
      </w:tblPr>
      <w:tblGrid>
        <w:gridCol w:w="1305"/>
        <w:gridCol w:w="949"/>
        <w:gridCol w:w="949"/>
        <w:gridCol w:w="944"/>
        <w:gridCol w:w="1161"/>
        <w:gridCol w:w="1022"/>
        <w:gridCol w:w="1161"/>
        <w:gridCol w:w="1164"/>
        <w:gridCol w:w="1164"/>
        <w:gridCol w:w="1164"/>
        <w:gridCol w:w="1159"/>
        <w:gridCol w:w="1022"/>
        <w:gridCol w:w="796"/>
      </w:tblGrid>
      <w:tr w:rsidR="00455A39" w:rsidRPr="00134519" w14:paraId="6BEA5055" w14:textId="77777777" w:rsidTr="001952B4">
        <w:trPr>
          <w:trHeight w:val="397"/>
        </w:trPr>
        <w:tc>
          <w:tcPr>
            <w:tcW w:w="5000" w:type="pct"/>
            <w:gridSpan w:val="13"/>
            <w:tcBorders>
              <w:top w:val="nil"/>
              <w:left w:val="nil"/>
              <w:bottom w:val="single" w:sz="4" w:space="0" w:color="auto"/>
              <w:right w:val="nil"/>
            </w:tcBorders>
            <w:vAlign w:val="center"/>
          </w:tcPr>
          <w:p w14:paraId="3BEC1B91" w14:textId="17F7B815" w:rsidR="00455A39" w:rsidRPr="00134519" w:rsidRDefault="00455A39" w:rsidP="00C741E4">
            <w:pPr>
              <w:jc w:val="both"/>
              <w:rPr>
                <w:b/>
                <w:bCs/>
              </w:rPr>
            </w:pPr>
            <w:bookmarkStart w:id="88" w:name="_Hlk58060775"/>
            <w:r w:rsidRPr="00134519">
              <w:rPr>
                <w:b/>
                <w:bCs/>
              </w:rPr>
              <w:lastRenderedPageBreak/>
              <w:t xml:space="preserve">Table </w:t>
            </w:r>
            <w:r w:rsidR="00637293">
              <w:rPr>
                <w:b/>
                <w:bCs/>
              </w:rPr>
              <w:t>5</w:t>
            </w:r>
            <w:r w:rsidRPr="00134519">
              <w:rPr>
                <w:b/>
                <w:bCs/>
              </w:rPr>
              <w:t xml:space="preserve">: Convergent and </w:t>
            </w:r>
            <w:r w:rsidR="00981468" w:rsidRPr="00134519">
              <w:rPr>
                <w:b/>
                <w:bCs/>
              </w:rPr>
              <w:t>d</w:t>
            </w:r>
            <w:r w:rsidRPr="00134519">
              <w:rPr>
                <w:b/>
                <w:bCs/>
              </w:rPr>
              <w:t xml:space="preserve">iscriminant </w:t>
            </w:r>
            <w:r w:rsidR="00981468" w:rsidRPr="00134519">
              <w:rPr>
                <w:b/>
                <w:bCs/>
              </w:rPr>
              <w:t>v</w:t>
            </w:r>
            <w:r w:rsidRPr="00134519">
              <w:rPr>
                <w:b/>
                <w:bCs/>
              </w:rPr>
              <w:t>alidity</w:t>
            </w:r>
          </w:p>
        </w:tc>
      </w:tr>
      <w:tr w:rsidR="00455A39" w:rsidRPr="00134519" w14:paraId="514E8DF3" w14:textId="77777777" w:rsidTr="006B1509">
        <w:trPr>
          <w:trHeight w:val="397"/>
        </w:trPr>
        <w:tc>
          <w:tcPr>
            <w:tcW w:w="467" w:type="pct"/>
            <w:tcBorders>
              <w:top w:val="single" w:sz="4" w:space="0" w:color="auto"/>
              <w:left w:val="nil"/>
              <w:bottom w:val="nil"/>
              <w:right w:val="nil"/>
            </w:tcBorders>
            <w:vAlign w:val="center"/>
          </w:tcPr>
          <w:p w14:paraId="1718B1BC" w14:textId="77777777" w:rsidR="00455A39" w:rsidRPr="00134519" w:rsidRDefault="00455A39" w:rsidP="00C741E4">
            <w:pPr>
              <w:jc w:val="both"/>
              <w:rPr>
                <w:sz w:val="22"/>
              </w:rPr>
            </w:pPr>
          </w:p>
        </w:tc>
        <w:tc>
          <w:tcPr>
            <w:tcW w:w="340" w:type="pct"/>
            <w:tcBorders>
              <w:top w:val="single" w:sz="4" w:space="0" w:color="auto"/>
              <w:left w:val="nil"/>
              <w:bottom w:val="single" w:sz="4" w:space="0" w:color="auto"/>
              <w:right w:val="nil"/>
            </w:tcBorders>
            <w:vAlign w:val="center"/>
          </w:tcPr>
          <w:p w14:paraId="29673FA8" w14:textId="77777777" w:rsidR="00455A39" w:rsidRPr="00134519" w:rsidRDefault="00455A39" w:rsidP="00C741E4">
            <w:pPr>
              <w:jc w:val="both"/>
              <w:rPr>
                <w:b/>
                <w:bCs/>
                <w:sz w:val="22"/>
              </w:rPr>
            </w:pPr>
            <w:r w:rsidRPr="00134519">
              <w:rPr>
                <w:b/>
                <w:bCs/>
                <w:sz w:val="22"/>
              </w:rPr>
              <w:t>CR</w:t>
            </w:r>
          </w:p>
        </w:tc>
        <w:tc>
          <w:tcPr>
            <w:tcW w:w="340" w:type="pct"/>
            <w:tcBorders>
              <w:top w:val="single" w:sz="4" w:space="0" w:color="auto"/>
              <w:left w:val="nil"/>
              <w:bottom w:val="single" w:sz="4" w:space="0" w:color="auto"/>
              <w:right w:val="nil"/>
            </w:tcBorders>
            <w:vAlign w:val="center"/>
          </w:tcPr>
          <w:p w14:paraId="7901D902" w14:textId="77777777" w:rsidR="00455A39" w:rsidRPr="00134519" w:rsidRDefault="00455A39" w:rsidP="00C741E4">
            <w:pPr>
              <w:jc w:val="both"/>
              <w:rPr>
                <w:b/>
                <w:bCs/>
                <w:sz w:val="22"/>
              </w:rPr>
            </w:pPr>
            <w:r w:rsidRPr="00134519">
              <w:rPr>
                <w:b/>
                <w:bCs/>
                <w:sz w:val="22"/>
              </w:rPr>
              <w:t>AVE</w:t>
            </w:r>
          </w:p>
        </w:tc>
        <w:tc>
          <w:tcPr>
            <w:tcW w:w="338" w:type="pct"/>
            <w:tcBorders>
              <w:top w:val="single" w:sz="4" w:space="0" w:color="auto"/>
              <w:left w:val="nil"/>
              <w:bottom w:val="single" w:sz="4" w:space="0" w:color="auto"/>
              <w:right w:val="nil"/>
            </w:tcBorders>
            <w:vAlign w:val="center"/>
          </w:tcPr>
          <w:p w14:paraId="56EF1EC8" w14:textId="77777777" w:rsidR="00455A39" w:rsidRPr="00134519" w:rsidRDefault="00455A39" w:rsidP="00C741E4">
            <w:pPr>
              <w:jc w:val="both"/>
              <w:rPr>
                <w:b/>
                <w:bCs/>
                <w:sz w:val="22"/>
              </w:rPr>
            </w:pPr>
            <w:r w:rsidRPr="00134519">
              <w:rPr>
                <w:b/>
                <w:bCs/>
                <w:sz w:val="22"/>
              </w:rPr>
              <w:t>MSV</w:t>
            </w:r>
          </w:p>
        </w:tc>
        <w:tc>
          <w:tcPr>
            <w:tcW w:w="416" w:type="pct"/>
            <w:tcBorders>
              <w:top w:val="single" w:sz="4" w:space="0" w:color="auto"/>
              <w:left w:val="nil"/>
              <w:bottom w:val="single" w:sz="4" w:space="0" w:color="auto"/>
              <w:right w:val="nil"/>
            </w:tcBorders>
            <w:vAlign w:val="center"/>
          </w:tcPr>
          <w:p w14:paraId="2E7CBEA4" w14:textId="77777777" w:rsidR="00455A39" w:rsidRPr="00134519" w:rsidRDefault="00455A39" w:rsidP="00C741E4">
            <w:pPr>
              <w:jc w:val="both"/>
              <w:rPr>
                <w:b/>
                <w:bCs/>
                <w:sz w:val="22"/>
              </w:rPr>
            </w:pPr>
            <w:r w:rsidRPr="00134519">
              <w:rPr>
                <w:b/>
                <w:bCs/>
                <w:sz w:val="22"/>
              </w:rPr>
              <w:t>1</w:t>
            </w:r>
          </w:p>
        </w:tc>
        <w:tc>
          <w:tcPr>
            <w:tcW w:w="366" w:type="pct"/>
            <w:tcBorders>
              <w:top w:val="single" w:sz="4" w:space="0" w:color="auto"/>
              <w:left w:val="nil"/>
              <w:bottom w:val="single" w:sz="4" w:space="0" w:color="auto"/>
              <w:right w:val="nil"/>
            </w:tcBorders>
            <w:vAlign w:val="center"/>
          </w:tcPr>
          <w:p w14:paraId="02AA6735" w14:textId="77777777" w:rsidR="00455A39" w:rsidRPr="00134519" w:rsidRDefault="00455A39" w:rsidP="00C741E4">
            <w:pPr>
              <w:jc w:val="both"/>
              <w:rPr>
                <w:b/>
                <w:bCs/>
                <w:sz w:val="22"/>
              </w:rPr>
            </w:pPr>
            <w:r w:rsidRPr="00134519">
              <w:rPr>
                <w:b/>
                <w:bCs/>
                <w:sz w:val="22"/>
              </w:rPr>
              <w:t>2</w:t>
            </w:r>
          </w:p>
        </w:tc>
        <w:tc>
          <w:tcPr>
            <w:tcW w:w="416" w:type="pct"/>
            <w:tcBorders>
              <w:top w:val="single" w:sz="4" w:space="0" w:color="auto"/>
              <w:left w:val="nil"/>
              <w:bottom w:val="single" w:sz="4" w:space="0" w:color="auto"/>
              <w:right w:val="nil"/>
            </w:tcBorders>
            <w:vAlign w:val="center"/>
          </w:tcPr>
          <w:p w14:paraId="5E46169F" w14:textId="77777777" w:rsidR="00455A39" w:rsidRPr="00134519" w:rsidRDefault="00455A39" w:rsidP="00C741E4">
            <w:pPr>
              <w:jc w:val="both"/>
              <w:rPr>
                <w:b/>
                <w:bCs/>
                <w:sz w:val="22"/>
              </w:rPr>
            </w:pPr>
            <w:r w:rsidRPr="00134519">
              <w:rPr>
                <w:b/>
                <w:bCs/>
                <w:sz w:val="22"/>
              </w:rPr>
              <w:t>3</w:t>
            </w:r>
          </w:p>
        </w:tc>
        <w:tc>
          <w:tcPr>
            <w:tcW w:w="417" w:type="pct"/>
            <w:tcBorders>
              <w:top w:val="single" w:sz="4" w:space="0" w:color="auto"/>
              <w:left w:val="nil"/>
              <w:bottom w:val="single" w:sz="4" w:space="0" w:color="auto"/>
              <w:right w:val="nil"/>
            </w:tcBorders>
            <w:vAlign w:val="center"/>
          </w:tcPr>
          <w:p w14:paraId="41DEBEB6" w14:textId="77777777" w:rsidR="00455A39" w:rsidRPr="00134519" w:rsidRDefault="00455A39" w:rsidP="00C741E4">
            <w:pPr>
              <w:jc w:val="both"/>
              <w:rPr>
                <w:b/>
                <w:bCs/>
                <w:sz w:val="22"/>
              </w:rPr>
            </w:pPr>
            <w:r w:rsidRPr="00134519">
              <w:rPr>
                <w:b/>
                <w:bCs/>
                <w:sz w:val="22"/>
              </w:rPr>
              <w:t>4</w:t>
            </w:r>
          </w:p>
        </w:tc>
        <w:tc>
          <w:tcPr>
            <w:tcW w:w="417" w:type="pct"/>
            <w:tcBorders>
              <w:top w:val="single" w:sz="4" w:space="0" w:color="auto"/>
              <w:left w:val="nil"/>
              <w:bottom w:val="single" w:sz="4" w:space="0" w:color="auto"/>
              <w:right w:val="nil"/>
            </w:tcBorders>
            <w:vAlign w:val="center"/>
          </w:tcPr>
          <w:p w14:paraId="19471AA5" w14:textId="77777777" w:rsidR="00455A39" w:rsidRPr="00134519" w:rsidRDefault="00455A39" w:rsidP="00C741E4">
            <w:pPr>
              <w:jc w:val="both"/>
              <w:rPr>
                <w:b/>
                <w:bCs/>
                <w:sz w:val="22"/>
              </w:rPr>
            </w:pPr>
            <w:r w:rsidRPr="00134519">
              <w:rPr>
                <w:b/>
                <w:bCs/>
                <w:sz w:val="22"/>
              </w:rPr>
              <w:t>5</w:t>
            </w:r>
          </w:p>
        </w:tc>
        <w:tc>
          <w:tcPr>
            <w:tcW w:w="417" w:type="pct"/>
            <w:tcBorders>
              <w:top w:val="single" w:sz="4" w:space="0" w:color="auto"/>
              <w:left w:val="nil"/>
              <w:bottom w:val="single" w:sz="4" w:space="0" w:color="auto"/>
              <w:right w:val="nil"/>
            </w:tcBorders>
            <w:vAlign w:val="center"/>
          </w:tcPr>
          <w:p w14:paraId="57D5ED34" w14:textId="77777777" w:rsidR="00455A39" w:rsidRPr="00134519" w:rsidRDefault="00455A39" w:rsidP="00C741E4">
            <w:pPr>
              <w:jc w:val="both"/>
              <w:rPr>
                <w:b/>
                <w:bCs/>
                <w:sz w:val="22"/>
              </w:rPr>
            </w:pPr>
            <w:r w:rsidRPr="00134519">
              <w:rPr>
                <w:b/>
                <w:bCs/>
                <w:sz w:val="22"/>
              </w:rPr>
              <w:t>6</w:t>
            </w:r>
          </w:p>
        </w:tc>
        <w:tc>
          <w:tcPr>
            <w:tcW w:w="415" w:type="pct"/>
            <w:tcBorders>
              <w:top w:val="single" w:sz="4" w:space="0" w:color="auto"/>
              <w:left w:val="nil"/>
              <w:bottom w:val="single" w:sz="4" w:space="0" w:color="auto"/>
              <w:right w:val="nil"/>
            </w:tcBorders>
            <w:vAlign w:val="center"/>
          </w:tcPr>
          <w:p w14:paraId="44F9C5BF" w14:textId="77777777" w:rsidR="00455A39" w:rsidRPr="00134519" w:rsidRDefault="00455A39" w:rsidP="00C741E4">
            <w:pPr>
              <w:jc w:val="both"/>
              <w:rPr>
                <w:b/>
                <w:bCs/>
                <w:sz w:val="22"/>
              </w:rPr>
            </w:pPr>
            <w:r w:rsidRPr="00134519">
              <w:rPr>
                <w:b/>
                <w:bCs/>
                <w:sz w:val="22"/>
              </w:rPr>
              <w:t>7</w:t>
            </w:r>
          </w:p>
        </w:tc>
        <w:tc>
          <w:tcPr>
            <w:tcW w:w="366" w:type="pct"/>
            <w:tcBorders>
              <w:top w:val="single" w:sz="4" w:space="0" w:color="auto"/>
              <w:left w:val="nil"/>
              <w:bottom w:val="single" w:sz="4" w:space="0" w:color="auto"/>
              <w:right w:val="nil"/>
            </w:tcBorders>
            <w:vAlign w:val="center"/>
          </w:tcPr>
          <w:p w14:paraId="3D2412C5" w14:textId="77777777" w:rsidR="00455A39" w:rsidRPr="00134519" w:rsidRDefault="00455A39" w:rsidP="00C741E4">
            <w:pPr>
              <w:jc w:val="both"/>
              <w:rPr>
                <w:b/>
                <w:bCs/>
                <w:sz w:val="22"/>
              </w:rPr>
            </w:pPr>
            <w:r w:rsidRPr="00134519">
              <w:rPr>
                <w:b/>
                <w:bCs/>
                <w:sz w:val="22"/>
              </w:rPr>
              <w:t>8</w:t>
            </w:r>
          </w:p>
        </w:tc>
        <w:tc>
          <w:tcPr>
            <w:tcW w:w="285" w:type="pct"/>
            <w:tcBorders>
              <w:top w:val="single" w:sz="4" w:space="0" w:color="auto"/>
              <w:left w:val="nil"/>
              <w:bottom w:val="single" w:sz="4" w:space="0" w:color="auto"/>
              <w:right w:val="nil"/>
            </w:tcBorders>
            <w:vAlign w:val="center"/>
          </w:tcPr>
          <w:p w14:paraId="2BF0D600" w14:textId="77777777" w:rsidR="00455A39" w:rsidRPr="00134519" w:rsidRDefault="00455A39" w:rsidP="00C741E4">
            <w:pPr>
              <w:jc w:val="both"/>
              <w:rPr>
                <w:b/>
                <w:bCs/>
                <w:sz w:val="22"/>
              </w:rPr>
            </w:pPr>
            <w:r w:rsidRPr="00134519">
              <w:rPr>
                <w:b/>
                <w:bCs/>
                <w:sz w:val="22"/>
              </w:rPr>
              <w:t>9</w:t>
            </w:r>
          </w:p>
        </w:tc>
      </w:tr>
      <w:tr w:rsidR="00455A39" w:rsidRPr="00134519" w14:paraId="283FF147" w14:textId="77777777" w:rsidTr="006B1509">
        <w:trPr>
          <w:trHeight w:val="397"/>
        </w:trPr>
        <w:tc>
          <w:tcPr>
            <w:tcW w:w="467" w:type="pct"/>
            <w:tcBorders>
              <w:top w:val="nil"/>
              <w:left w:val="nil"/>
              <w:bottom w:val="nil"/>
              <w:right w:val="nil"/>
            </w:tcBorders>
            <w:vAlign w:val="center"/>
          </w:tcPr>
          <w:p w14:paraId="4DA875D9"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FCV</w:t>
            </w:r>
          </w:p>
        </w:tc>
        <w:tc>
          <w:tcPr>
            <w:tcW w:w="340" w:type="pct"/>
            <w:tcBorders>
              <w:top w:val="single" w:sz="4" w:space="0" w:color="auto"/>
              <w:left w:val="nil"/>
              <w:bottom w:val="nil"/>
              <w:right w:val="nil"/>
            </w:tcBorders>
          </w:tcPr>
          <w:p w14:paraId="52BDE61D" w14:textId="77777777" w:rsidR="00455A39" w:rsidRPr="00134519" w:rsidRDefault="00455A39" w:rsidP="00C741E4">
            <w:pPr>
              <w:jc w:val="both"/>
              <w:rPr>
                <w:sz w:val="22"/>
              </w:rPr>
            </w:pPr>
            <w:r w:rsidRPr="00134519">
              <w:t>.882</w:t>
            </w:r>
          </w:p>
        </w:tc>
        <w:tc>
          <w:tcPr>
            <w:tcW w:w="340" w:type="pct"/>
            <w:tcBorders>
              <w:top w:val="single" w:sz="4" w:space="0" w:color="auto"/>
              <w:left w:val="nil"/>
              <w:bottom w:val="nil"/>
              <w:right w:val="nil"/>
            </w:tcBorders>
            <w:vAlign w:val="center"/>
          </w:tcPr>
          <w:p w14:paraId="5A31D008" w14:textId="77777777" w:rsidR="00455A39" w:rsidRPr="00134519" w:rsidRDefault="00455A39" w:rsidP="00C741E4">
            <w:pPr>
              <w:jc w:val="both"/>
              <w:rPr>
                <w:sz w:val="22"/>
              </w:rPr>
            </w:pPr>
            <w:r w:rsidRPr="00134519">
              <w:rPr>
                <w:sz w:val="22"/>
              </w:rPr>
              <w:t>.601</w:t>
            </w:r>
          </w:p>
        </w:tc>
        <w:tc>
          <w:tcPr>
            <w:tcW w:w="338" w:type="pct"/>
            <w:tcBorders>
              <w:top w:val="single" w:sz="4" w:space="0" w:color="auto"/>
              <w:left w:val="nil"/>
              <w:bottom w:val="nil"/>
              <w:right w:val="nil"/>
            </w:tcBorders>
            <w:vAlign w:val="center"/>
          </w:tcPr>
          <w:p w14:paraId="4406B985" w14:textId="77777777" w:rsidR="00455A39" w:rsidRPr="00134519" w:rsidRDefault="00455A39" w:rsidP="00C741E4">
            <w:pPr>
              <w:jc w:val="both"/>
              <w:rPr>
                <w:sz w:val="22"/>
              </w:rPr>
            </w:pPr>
            <w:r w:rsidRPr="00134519">
              <w:rPr>
                <w:sz w:val="22"/>
              </w:rPr>
              <w:t>.402</w:t>
            </w:r>
          </w:p>
        </w:tc>
        <w:tc>
          <w:tcPr>
            <w:tcW w:w="416" w:type="pct"/>
            <w:tcBorders>
              <w:top w:val="single" w:sz="4" w:space="0" w:color="auto"/>
              <w:left w:val="nil"/>
              <w:bottom w:val="nil"/>
              <w:right w:val="nil"/>
            </w:tcBorders>
            <w:vAlign w:val="center"/>
          </w:tcPr>
          <w:p w14:paraId="5107EB66" w14:textId="77777777" w:rsidR="00455A39" w:rsidRPr="00134519" w:rsidRDefault="00455A39" w:rsidP="00C741E4">
            <w:pPr>
              <w:jc w:val="both"/>
              <w:rPr>
                <w:b/>
                <w:bCs/>
                <w:sz w:val="22"/>
              </w:rPr>
            </w:pPr>
            <w:r w:rsidRPr="00134519">
              <w:rPr>
                <w:b/>
                <w:bCs/>
                <w:sz w:val="22"/>
              </w:rPr>
              <w:t>.775</w:t>
            </w:r>
          </w:p>
        </w:tc>
        <w:tc>
          <w:tcPr>
            <w:tcW w:w="366" w:type="pct"/>
            <w:tcBorders>
              <w:top w:val="single" w:sz="4" w:space="0" w:color="auto"/>
              <w:left w:val="nil"/>
              <w:bottom w:val="nil"/>
              <w:right w:val="nil"/>
            </w:tcBorders>
            <w:vAlign w:val="center"/>
          </w:tcPr>
          <w:p w14:paraId="37DE77DB" w14:textId="77777777" w:rsidR="00455A39" w:rsidRPr="00134519" w:rsidRDefault="00455A39" w:rsidP="00C741E4">
            <w:pPr>
              <w:jc w:val="both"/>
              <w:rPr>
                <w:sz w:val="22"/>
              </w:rPr>
            </w:pPr>
          </w:p>
        </w:tc>
        <w:tc>
          <w:tcPr>
            <w:tcW w:w="416" w:type="pct"/>
            <w:tcBorders>
              <w:top w:val="single" w:sz="4" w:space="0" w:color="auto"/>
              <w:left w:val="nil"/>
              <w:bottom w:val="nil"/>
              <w:right w:val="nil"/>
            </w:tcBorders>
            <w:vAlign w:val="center"/>
          </w:tcPr>
          <w:p w14:paraId="6CA8D131" w14:textId="77777777" w:rsidR="00455A39" w:rsidRPr="00134519" w:rsidRDefault="00455A39" w:rsidP="00C741E4">
            <w:pPr>
              <w:jc w:val="both"/>
              <w:rPr>
                <w:sz w:val="22"/>
              </w:rPr>
            </w:pPr>
          </w:p>
        </w:tc>
        <w:tc>
          <w:tcPr>
            <w:tcW w:w="417" w:type="pct"/>
            <w:tcBorders>
              <w:top w:val="single" w:sz="4" w:space="0" w:color="auto"/>
              <w:left w:val="nil"/>
              <w:bottom w:val="nil"/>
              <w:right w:val="nil"/>
            </w:tcBorders>
            <w:vAlign w:val="center"/>
          </w:tcPr>
          <w:p w14:paraId="236E2D54" w14:textId="77777777" w:rsidR="00455A39" w:rsidRPr="00134519" w:rsidRDefault="00455A39" w:rsidP="00C741E4">
            <w:pPr>
              <w:jc w:val="both"/>
              <w:rPr>
                <w:sz w:val="22"/>
              </w:rPr>
            </w:pPr>
          </w:p>
        </w:tc>
        <w:tc>
          <w:tcPr>
            <w:tcW w:w="417" w:type="pct"/>
            <w:tcBorders>
              <w:top w:val="single" w:sz="4" w:space="0" w:color="auto"/>
              <w:left w:val="nil"/>
              <w:bottom w:val="nil"/>
              <w:right w:val="nil"/>
            </w:tcBorders>
            <w:vAlign w:val="center"/>
          </w:tcPr>
          <w:p w14:paraId="54CDB1FA" w14:textId="77777777" w:rsidR="00455A39" w:rsidRPr="00134519" w:rsidRDefault="00455A39" w:rsidP="00C741E4">
            <w:pPr>
              <w:jc w:val="both"/>
              <w:rPr>
                <w:sz w:val="22"/>
              </w:rPr>
            </w:pPr>
          </w:p>
        </w:tc>
        <w:tc>
          <w:tcPr>
            <w:tcW w:w="417" w:type="pct"/>
            <w:tcBorders>
              <w:top w:val="single" w:sz="4" w:space="0" w:color="auto"/>
              <w:left w:val="nil"/>
              <w:bottom w:val="nil"/>
              <w:right w:val="nil"/>
            </w:tcBorders>
            <w:vAlign w:val="center"/>
          </w:tcPr>
          <w:p w14:paraId="7231A214" w14:textId="77777777" w:rsidR="00455A39" w:rsidRPr="00134519" w:rsidRDefault="00455A39" w:rsidP="00C741E4">
            <w:pPr>
              <w:jc w:val="both"/>
              <w:rPr>
                <w:sz w:val="22"/>
              </w:rPr>
            </w:pPr>
          </w:p>
        </w:tc>
        <w:tc>
          <w:tcPr>
            <w:tcW w:w="415" w:type="pct"/>
            <w:tcBorders>
              <w:top w:val="single" w:sz="4" w:space="0" w:color="auto"/>
              <w:left w:val="nil"/>
              <w:bottom w:val="nil"/>
              <w:right w:val="nil"/>
            </w:tcBorders>
            <w:vAlign w:val="center"/>
          </w:tcPr>
          <w:p w14:paraId="7523C66F" w14:textId="77777777" w:rsidR="00455A39" w:rsidRPr="00134519" w:rsidRDefault="00455A39" w:rsidP="00C741E4">
            <w:pPr>
              <w:jc w:val="both"/>
              <w:rPr>
                <w:sz w:val="22"/>
              </w:rPr>
            </w:pPr>
          </w:p>
        </w:tc>
        <w:tc>
          <w:tcPr>
            <w:tcW w:w="366" w:type="pct"/>
            <w:tcBorders>
              <w:top w:val="single" w:sz="4" w:space="0" w:color="auto"/>
              <w:left w:val="nil"/>
              <w:bottom w:val="nil"/>
              <w:right w:val="nil"/>
            </w:tcBorders>
            <w:vAlign w:val="center"/>
          </w:tcPr>
          <w:p w14:paraId="78808330" w14:textId="77777777" w:rsidR="00455A39" w:rsidRPr="00134519" w:rsidRDefault="00455A39" w:rsidP="00C741E4">
            <w:pPr>
              <w:jc w:val="both"/>
              <w:rPr>
                <w:sz w:val="22"/>
              </w:rPr>
            </w:pPr>
          </w:p>
        </w:tc>
        <w:tc>
          <w:tcPr>
            <w:tcW w:w="285" w:type="pct"/>
            <w:tcBorders>
              <w:top w:val="single" w:sz="4" w:space="0" w:color="auto"/>
              <w:left w:val="nil"/>
              <w:bottom w:val="nil"/>
              <w:right w:val="nil"/>
            </w:tcBorders>
            <w:vAlign w:val="center"/>
          </w:tcPr>
          <w:p w14:paraId="7535B3CF" w14:textId="77777777" w:rsidR="00455A39" w:rsidRPr="00134519" w:rsidRDefault="00455A39" w:rsidP="00C741E4">
            <w:pPr>
              <w:jc w:val="both"/>
              <w:rPr>
                <w:sz w:val="22"/>
              </w:rPr>
            </w:pPr>
          </w:p>
        </w:tc>
      </w:tr>
      <w:tr w:rsidR="00455A39" w:rsidRPr="00134519" w14:paraId="68FBAF7A" w14:textId="77777777" w:rsidTr="006B1509">
        <w:trPr>
          <w:trHeight w:val="397"/>
        </w:trPr>
        <w:tc>
          <w:tcPr>
            <w:tcW w:w="467" w:type="pct"/>
            <w:tcBorders>
              <w:top w:val="nil"/>
              <w:left w:val="nil"/>
              <w:bottom w:val="nil"/>
              <w:right w:val="nil"/>
            </w:tcBorders>
            <w:vAlign w:val="center"/>
          </w:tcPr>
          <w:p w14:paraId="38180BFB"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EMV</w:t>
            </w:r>
          </w:p>
        </w:tc>
        <w:tc>
          <w:tcPr>
            <w:tcW w:w="340" w:type="pct"/>
            <w:tcBorders>
              <w:top w:val="nil"/>
              <w:left w:val="nil"/>
              <w:bottom w:val="nil"/>
              <w:right w:val="nil"/>
            </w:tcBorders>
          </w:tcPr>
          <w:p w14:paraId="0D907833" w14:textId="77777777" w:rsidR="00455A39" w:rsidRPr="00134519" w:rsidRDefault="00455A39" w:rsidP="00C741E4">
            <w:pPr>
              <w:jc w:val="both"/>
              <w:rPr>
                <w:sz w:val="22"/>
              </w:rPr>
            </w:pPr>
            <w:r w:rsidRPr="00134519">
              <w:t>.893</w:t>
            </w:r>
          </w:p>
        </w:tc>
        <w:tc>
          <w:tcPr>
            <w:tcW w:w="340" w:type="pct"/>
            <w:tcBorders>
              <w:top w:val="nil"/>
              <w:left w:val="nil"/>
              <w:bottom w:val="nil"/>
              <w:right w:val="nil"/>
            </w:tcBorders>
            <w:vAlign w:val="center"/>
          </w:tcPr>
          <w:p w14:paraId="7A5FF219" w14:textId="77777777" w:rsidR="00455A39" w:rsidRPr="00134519" w:rsidRDefault="00455A39" w:rsidP="00C741E4">
            <w:pPr>
              <w:jc w:val="both"/>
              <w:rPr>
                <w:sz w:val="22"/>
              </w:rPr>
            </w:pPr>
            <w:r w:rsidRPr="00134519">
              <w:rPr>
                <w:sz w:val="22"/>
              </w:rPr>
              <w:t>.627</w:t>
            </w:r>
          </w:p>
        </w:tc>
        <w:tc>
          <w:tcPr>
            <w:tcW w:w="338" w:type="pct"/>
            <w:tcBorders>
              <w:top w:val="nil"/>
              <w:left w:val="nil"/>
              <w:bottom w:val="nil"/>
              <w:right w:val="nil"/>
            </w:tcBorders>
            <w:vAlign w:val="center"/>
          </w:tcPr>
          <w:p w14:paraId="4DD7A46A" w14:textId="77777777" w:rsidR="00455A39" w:rsidRPr="00134519" w:rsidRDefault="00455A39" w:rsidP="00C741E4">
            <w:pPr>
              <w:jc w:val="both"/>
              <w:rPr>
                <w:sz w:val="22"/>
              </w:rPr>
            </w:pPr>
            <w:r w:rsidRPr="00134519">
              <w:rPr>
                <w:sz w:val="22"/>
              </w:rPr>
              <w:t>.554</w:t>
            </w:r>
          </w:p>
        </w:tc>
        <w:tc>
          <w:tcPr>
            <w:tcW w:w="416" w:type="pct"/>
            <w:tcBorders>
              <w:top w:val="nil"/>
              <w:left w:val="nil"/>
              <w:bottom w:val="nil"/>
              <w:right w:val="nil"/>
            </w:tcBorders>
            <w:vAlign w:val="center"/>
          </w:tcPr>
          <w:p w14:paraId="64CB4FBF" w14:textId="77777777" w:rsidR="00455A39" w:rsidRPr="00134519" w:rsidRDefault="00455A39" w:rsidP="00C741E4">
            <w:pPr>
              <w:jc w:val="both"/>
              <w:rPr>
                <w:sz w:val="22"/>
              </w:rPr>
            </w:pPr>
            <w:r w:rsidRPr="00134519">
              <w:rPr>
                <w:sz w:val="22"/>
              </w:rPr>
              <w:t>.444***</w:t>
            </w:r>
          </w:p>
        </w:tc>
        <w:tc>
          <w:tcPr>
            <w:tcW w:w="366" w:type="pct"/>
            <w:tcBorders>
              <w:top w:val="nil"/>
              <w:left w:val="nil"/>
              <w:bottom w:val="nil"/>
              <w:right w:val="nil"/>
            </w:tcBorders>
            <w:vAlign w:val="center"/>
          </w:tcPr>
          <w:p w14:paraId="66BF3909" w14:textId="77777777" w:rsidR="00455A39" w:rsidRPr="00134519" w:rsidRDefault="00455A39" w:rsidP="00C741E4">
            <w:pPr>
              <w:jc w:val="both"/>
              <w:rPr>
                <w:b/>
                <w:bCs/>
                <w:sz w:val="22"/>
              </w:rPr>
            </w:pPr>
            <w:r w:rsidRPr="00134519">
              <w:rPr>
                <w:b/>
                <w:bCs/>
                <w:sz w:val="22"/>
              </w:rPr>
              <w:t>.792</w:t>
            </w:r>
          </w:p>
        </w:tc>
        <w:tc>
          <w:tcPr>
            <w:tcW w:w="416" w:type="pct"/>
            <w:tcBorders>
              <w:top w:val="nil"/>
              <w:left w:val="nil"/>
              <w:bottom w:val="nil"/>
              <w:right w:val="nil"/>
            </w:tcBorders>
            <w:vAlign w:val="center"/>
          </w:tcPr>
          <w:p w14:paraId="50FC08A0" w14:textId="77777777" w:rsidR="00455A39" w:rsidRPr="00134519" w:rsidRDefault="00455A39" w:rsidP="00C741E4">
            <w:pPr>
              <w:jc w:val="both"/>
              <w:rPr>
                <w:sz w:val="22"/>
              </w:rPr>
            </w:pPr>
          </w:p>
        </w:tc>
        <w:tc>
          <w:tcPr>
            <w:tcW w:w="417" w:type="pct"/>
            <w:tcBorders>
              <w:top w:val="nil"/>
              <w:left w:val="nil"/>
              <w:bottom w:val="nil"/>
              <w:right w:val="nil"/>
            </w:tcBorders>
            <w:vAlign w:val="center"/>
          </w:tcPr>
          <w:p w14:paraId="6FE3D3B7" w14:textId="77777777" w:rsidR="00455A39" w:rsidRPr="00134519" w:rsidRDefault="00455A39" w:rsidP="00C741E4">
            <w:pPr>
              <w:jc w:val="both"/>
              <w:rPr>
                <w:sz w:val="22"/>
              </w:rPr>
            </w:pPr>
          </w:p>
        </w:tc>
        <w:tc>
          <w:tcPr>
            <w:tcW w:w="417" w:type="pct"/>
            <w:tcBorders>
              <w:top w:val="nil"/>
              <w:left w:val="nil"/>
              <w:bottom w:val="nil"/>
              <w:right w:val="nil"/>
            </w:tcBorders>
            <w:vAlign w:val="center"/>
          </w:tcPr>
          <w:p w14:paraId="123DFB69" w14:textId="77777777" w:rsidR="00455A39" w:rsidRPr="00134519" w:rsidRDefault="00455A39" w:rsidP="00C741E4">
            <w:pPr>
              <w:jc w:val="both"/>
              <w:rPr>
                <w:sz w:val="22"/>
              </w:rPr>
            </w:pPr>
          </w:p>
        </w:tc>
        <w:tc>
          <w:tcPr>
            <w:tcW w:w="417" w:type="pct"/>
            <w:tcBorders>
              <w:top w:val="nil"/>
              <w:left w:val="nil"/>
              <w:bottom w:val="nil"/>
              <w:right w:val="nil"/>
            </w:tcBorders>
            <w:vAlign w:val="center"/>
          </w:tcPr>
          <w:p w14:paraId="6EE29C38" w14:textId="77777777" w:rsidR="00455A39" w:rsidRPr="00134519" w:rsidRDefault="00455A39" w:rsidP="00C741E4">
            <w:pPr>
              <w:jc w:val="both"/>
              <w:rPr>
                <w:sz w:val="22"/>
              </w:rPr>
            </w:pPr>
          </w:p>
        </w:tc>
        <w:tc>
          <w:tcPr>
            <w:tcW w:w="415" w:type="pct"/>
            <w:tcBorders>
              <w:top w:val="nil"/>
              <w:left w:val="nil"/>
              <w:bottom w:val="nil"/>
              <w:right w:val="nil"/>
            </w:tcBorders>
            <w:vAlign w:val="center"/>
          </w:tcPr>
          <w:p w14:paraId="06900F93" w14:textId="77777777" w:rsidR="00455A39" w:rsidRPr="00134519" w:rsidRDefault="00455A39" w:rsidP="00C741E4">
            <w:pPr>
              <w:jc w:val="both"/>
              <w:rPr>
                <w:sz w:val="22"/>
              </w:rPr>
            </w:pPr>
          </w:p>
        </w:tc>
        <w:tc>
          <w:tcPr>
            <w:tcW w:w="366" w:type="pct"/>
            <w:tcBorders>
              <w:top w:val="nil"/>
              <w:left w:val="nil"/>
              <w:bottom w:val="nil"/>
              <w:right w:val="nil"/>
            </w:tcBorders>
            <w:vAlign w:val="center"/>
          </w:tcPr>
          <w:p w14:paraId="5FB23E5C" w14:textId="77777777" w:rsidR="00455A39" w:rsidRPr="00134519" w:rsidRDefault="00455A39" w:rsidP="00C741E4">
            <w:pPr>
              <w:jc w:val="both"/>
              <w:rPr>
                <w:sz w:val="22"/>
              </w:rPr>
            </w:pPr>
          </w:p>
        </w:tc>
        <w:tc>
          <w:tcPr>
            <w:tcW w:w="285" w:type="pct"/>
            <w:tcBorders>
              <w:top w:val="nil"/>
              <w:left w:val="nil"/>
              <w:bottom w:val="nil"/>
              <w:right w:val="nil"/>
            </w:tcBorders>
            <w:vAlign w:val="center"/>
          </w:tcPr>
          <w:p w14:paraId="540F45F5" w14:textId="77777777" w:rsidR="00455A39" w:rsidRPr="00134519" w:rsidRDefault="00455A39" w:rsidP="00C741E4">
            <w:pPr>
              <w:jc w:val="both"/>
              <w:rPr>
                <w:sz w:val="22"/>
              </w:rPr>
            </w:pPr>
          </w:p>
        </w:tc>
      </w:tr>
      <w:tr w:rsidR="00455A39" w:rsidRPr="00134519" w14:paraId="53FD26AE" w14:textId="77777777" w:rsidTr="006B1509">
        <w:trPr>
          <w:trHeight w:val="397"/>
        </w:trPr>
        <w:tc>
          <w:tcPr>
            <w:tcW w:w="467" w:type="pct"/>
            <w:tcBorders>
              <w:top w:val="nil"/>
              <w:left w:val="nil"/>
              <w:bottom w:val="nil"/>
              <w:right w:val="nil"/>
            </w:tcBorders>
            <w:vAlign w:val="center"/>
          </w:tcPr>
          <w:p w14:paraId="1A87D59B"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SCV</w:t>
            </w:r>
          </w:p>
        </w:tc>
        <w:tc>
          <w:tcPr>
            <w:tcW w:w="340" w:type="pct"/>
            <w:tcBorders>
              <w:top w:val="nil"/>
              <w:left w:val="nil"/>
              <w:bottom w:val="nil"/>
              <w:right w:val="nil"/>
            </w:tcBorders>
          </w:tcPr>
          <w:p w14:paraId="681A5F91" w14:textId="77777777" w:rsidR="00455A39" w:rsidRPr="00134519" w:rsidRDefault="00455A39" w:rsidP="00C741E4">
            <w:pPr>
              <w:jc w:val="both"/>
              <w:rPr>
                <w:sz w:val="22"/>
              </w:rPr>
            </w:pPr>
            <w:r w:rsidRPr="00134519">
              <w:t>.935</w:t>
            </w:r>
          </w:p>
        </w:tc>
        <w:tc>
          <w:tcPr>
            <w:tcW w:w="340" w:type="pct"/>
            <w:tcBorders>
              <w:top w:val="nil"/>
              <w:left w:val="nil"/>
              <w:bottom w:val="nil"/>
              <w:right w:val="nil"/>
            </w:tcBorders>
            <w:vAlign w:val="center"/>
          </w:tcPr>
          <w:p w14:paraId="56D129B9" w14:textId="77777777" w:rsidR="00455A39" w:rsidRPr="00134519" w:rsidRDefault="00455A39" w:rsidP="00C741E4">
            <w:pPr>
              <w:jc w:val="both"/>
              <w:rPr>
                <w:sz w:val="22"/>
              </w:rPr>
            </w:pPr>
            <w:r w:rsidRPr="00134519">
              <w:rPr>
                <w:sz w:val="22"/>
              </w:rPr>
              <w:t>.741</w:t>
            </w:r>
          </w:p>
        </w:tc>
        <w:tc>
          <w:tcPr>
            <w:tcW w:w="338" w:type="pct"/>
            <w:tcBorders>
              <w:top w:val="nil"/>
              <w:left w:val="nil"/>
              <w:bottom w:val="nil"/>
              <w:right w:val="nil"/>
            </w:tcBorders>
            <w:vAlign w:val="center"/>
          </w:tcPr>
          <w:p w14:paraId="313A7533" w14:textId="77777777" w:rsidR="00455A39" w:rsidRPr="00134519" w:rsidRDefault="00455A39" w:rsidP="00C741E4">
            <w:pPr>
              <w:jc w:val="both"/>
              <w:rPr>
                <w:sz w:val="22"/>
              </w:rPr>
            </w:pPr>
            <w:r w:rsidRPr="00134519">
              <w:rPr>
                <w:sz w:val="22"/>
              </w:rPr>
              <w:t>.319</w:t>
            </w:r>
          </w:p>
        </w:tc>
        <w:tc>
          <w:tcPr>
            <w:tcW w:w="416" w:type="pct"/>
            <w:tcBorders>
              <w:top w:val="nil"/>
              <w:left w:val="nil"/>
              <w:bottom w:val="nil"/>
              <w:right w:val="nil"/>
            </w:tcBorders>
            <w:vAlign w:val="center"/>
          </w:tcPr>
          <w:p w14:paraId="2AAEFAF2" w14:textId="77777777" w:rsidR="00455A39" w:rsidRPr="00134519" w:rsidRDefault="00455A39" w:rsidP="00C741E4">
            <w:pPr>
              <w:jc w:val="both"/>
              <w:rPr>
                <w:sz w:val="22"/>
              </w:rPr>
            </w:pPr>
            <w:r w:rsidRPr="00134519">
              <w:rPr>
                <w:sz w:val="22"/>
              </w:rPr>
              <w:t>.355***</w:t>
            </w:r>
          </w:p>
        </w:tc>
        <w:tc>
          <w:tcPr>
            <w:tcW w:w="366" w:type="pct"/>
            <w:tcBorders>
              <w:top w:val="nil"/>
              <w:left w:val="nil"/>
              <w:bottom w:val="nil"/>
              <w:right w:val="nil"/>
            </w:tcBorders>
            <w:vAlign w:val="center"/>
          </w:tcPr>
          <w:p w14:paraId="15DDF274" w14:textId="77777777" w:rsidR="00455A39" w:rsidRPr="00134519" w:rsidRDefault="00455A39" w:rsidP="00C741E4">
            <w:pPr>
              <w:jc w:val="both"/>
              <w:rPr>
                <w:sz w:val="22"/>
              </w:rPr>
            </w:pPr>
            <w:r w:rsidRPr="00134519">
              <w:rPr>
                <w:sz w:val="22"/>
              </w:rPr>
              <w:t>.539***</w:t>
            </w:r>
          </w:p>
        </w:tc>
        <w:tc>
          <w:tcPr>
            <w:tcW w:w="416" w:type="pct"/>
            <w:tcBorders>
              <w:top w:val="nil"/>
              <w:left w:val="nil"/>
              <w:bottom w:val="nil"/>
              <w:right w:val="nil"/>
            </w:tcBorders>
            <w:vAlign w:val="center"/>
          </w:tcPr>
          <w:p w14:paraId="7EAB0C20" w14:textId="77777777" w:rsidR="00455A39" w:rsidRPr="00134519" w:rsidRDefault="00455A39" w:rsidP="00C741E4">
            <w:pPr>
              <w:jc w:val="both"/>
              <w:rPr>
                <w:b/>
                <w:bCs/>
                <w:sz w:val="22"/>
              </w:rPr>
            </w:pPr>
            <w:r w:rsidRPr="00134519">
              <w:rPr>
                <w:b/>
                <w:bCs/>
                <w:sz w:val="22"/>
              </w:rPr>
              <w:t>.861</w:t>
            </w:r>
          </w:p>
        </w:tc>
        <w:tc>
          <w:tcPr>
            <w:tcW w:w="417" w:type="pct"/>
            <w:tcBorders>
              <w:top w:val="nil"/>
              <w:left w:val="nil"/>
              <w:bottom w:val="nil"/>
              <w:right w:val="nil"/>
            </w:tcBorders>
            <w:vAlign w:val="center"/>
          </w:tcPr>
          <w:p w14:paraId="02FD2C7A" w14:textId="77777777" w:rsidR="00455A39" w:rsidRPr="00134519" w:rsidRDefault="00455A39" w:rsidP="00C741E4">
            <w:pPr>
              <w:jc w:val="both"/>
              <w:rPr>
                <w:sz w:val="22"/>
              </w:rPr>
            </w:pPr>
          </w:p>
        </w:tc>
        <w:tc>
          <w:tcPr>
            <w:tcW w:w="417" w:type="pct"/>
            <w:tcBorders>
              <w:top w:val="nil"/>
              <w:left w:val="nil"/>
              <w:bottom w:val="nil"/>
              <w:right w:val="nil"/>
            </w:tcBorders>
            <w:vAlign w:val="center"/>
          </w:tcPr>
          <w:p w14:paraId="459FF9BF" w14:textId="77777777" w:rsidR="00455A39" w:rsidRPr="00134519" w:rsidRDefault="00455A39" w:rsidP="00C741E4">
            <w:pPr>
              <w:jc w:val="both"/>
              <w:rPr>
                <w:sz w:val="22"/>
              </w:rPr>
            </w:pPr>
          </w:p>
        </w:tc>
        <w:tc>
          <w:tcPr>
            <w:tcW w:w="417" w:type="pct"/>
            <w:tcBorders>
              <w:top w:val="nil"/>
              <w:left w:val="nil"/>
              <w:bottom w:val="nil"/>
              <w:right w:val="nil"/>
            </w:tcBorders>
            <w:vAlign w:val="center"/>
          </w:tcPr>
          <w:p w14:paraId="253CDB6C" w14:textId="77777777" w:rsidR="00455A39" w:rsidRPr="00134519" w:rsidRDefault="00455A39" w:rsidP="00C741E4">
            <w:pPr>
              <w:jc w:val="both"/>
              <w:rPr>
                <w:sz w:val="22"/>
              </w:rPr>
            </w:pPr>
          </w:p>
        </w:tc>
        <w:tc>
          <w:tcPr>
            <w:tcW w:w="415" w:type="pct"/>
            <w:tcBorders>
              <w:top w:val="nil"/>
              <w:left w:val="nil"/>
              <w:bottom w:val="nil"/>
              <w:right w:val="nil"/>
            </w:tcBorders>
            <w:vAlign w:val="center"/>
          </w:tcPr>
          <w:p w14:paraId="2ABA9035" w14:textId="77777777" w:rsidR="00455A39" w:rsidRPr="00134519" w:rsidRDefault="00455A39" w:rsidP="00C741E4">
            <w:pPr>
              <w:jc w:val="both"/>
              <w:rPr>
                <w:sz w:val="22"/>
              </w:rPr>
            </w:pPr>
          </w:p>
        </w:tc>
        <w:tc>
          <w:tcPr>
            <w:tcW w:w="366" w:type="pct"/>
            <w:tcBorders>
              <w:top w:val="nil"/>
              <w:left w:val="nil"/>
              <w:bottom w:val="nil"/>
              <w:right w:val="nil"/>
            </w:tcBorders>
            <w:vAlign w:val="center"/>
          </w:tcPr>
          <w:p w14:paraId="523B1027" w14:textId="77777777" w:rsidR="00455A39" w:rsidRPr="00134519" w:rsidRDefault="00455A39" w:rsidP="00C741E4">
            <w:pPr>
              <w:jc w:val="both"/>
              <w:rPr>
                <w:sz w:val="22"/>
              </w:rPr>
            </w:pPr>
          </w:p>
        </w:tc>
        <w:tc>
          <w:tcPr>
            <w:tcW w:w="285" w:type="pct"/>
            <w:tcBorders>
              <w:top w:val="nil"/>
              <w:left w:val="nil"/>
              <w:bottom w:val="nil"/>
              <w:right w:val="nil"/>
            </w:tcBorders>
            <w:vAlign w:val="center"/>
          </w:tcPr>
          <w:p w14:paraId="3EE78C46" w14:textId="77777777" w:rsidR="00455A39" w:rsidRPr="00134519" w:rsidRDefault="00455A39" w:rsidP="00C741E4">
            <w:pPr>
              <w:jc w:val="both"/>
              <w:rPr>
                <w:sz w:val="22"/>
              </w:rPr>
            </w:pPr>
          </w:p>
        </w:tc>
      </w:tr>
      <w:tr w:rsidR="00455A39" w:rsidRPr="00134519" w14:paraId="59D59E36" w14:textId="77777777" w:rsidTr="006B1509">
        <w:trPr>
          <w:trHeight w:val="397"/>
        </w:trPr>
        <w:tc>
          <w:tcPr>
            <w:tcW w:w="467" w:type="pct"/>
            <w:tcBorders>
              <w:top w:val="nil"/>
              <w:left w:val="nil"/>
              <w:bottom w:val="nil"/>
              <w:right w:val="nil"/>
            </w:tcBorders>
            <w:vAlign w:val="center"/>
          </w:tcPr>
          <w:p w14:paraId="31C1C577"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EPV</w:t>
            </w:r>
          </w:p>
        </w:tc>
        <w:tc>
          <w:tcPr>
            <w:tcW w:w="340" w:type="pct"/>
            <w:tcBorders>
              <w:top w:val="nil"/>
              <w:left w:val="nil"/>
              <w:bottom w:val="nil"/>
              <w:right w:val="nil"/>
            </w:tcBorders>
          </w:tcPr>
          <w:p w14:paraId="71C1416A" w14:textId="77777777" w:rsidR="00455A39" w:rsidRPr="00134519" w:rsidRDefault="00455A39" w:rsidP="00C741E4">
            <w:pPr>
              <w:jc w:val="both"/>
              <w:rPr>
                <w:sz w:val="22"/>
              </w:rPr>
            </w:pPr>
            <w:r w:rsidRPr="00134519">
              <w:t>.837</w:t>
            </w:r>
          </w:p>
        </w:tc>
        <w:tc>
          <w:tcPr>
            <w:tcW w:w="340" w:type="pct"/>
            <w:tcBorders>
              <w:top w:val="nil"/>
              <w:left w:val="nil"/>
              <w:bottom w:val="nil"/>
              <w:right w:val="nil"/>
            </w:tcBorders>
            <w:vAlign w:val="center"/>
          </w:tcPr>
          <w:p w14:paraId="1DF781E3" w14:textId="77777777" w:rsidR="00455A39" w:rsidRPr="00134519" w:rsidRDefault="00455A39" w:rsidP="00C741E4">
            <w:pPr>
              <w:jc w:val="both"/>
              <w:rPr>
                <w:sz w:val="22"/>
              </w:rPr>
            </w:pPr>
            <w:r w:rsidRPr="00134519">
              <w:rPr>
                <w:sz w:val="22"/>
              </w:rPr>
              <w:t>.634</w:t>
            </w:r>
          </w:p>
        </w:tc>
        <w:tc>
          <w:tcPr>
            <w:tcW w:w="338" w:type="pct"/>
            <w:tcBorders>
              <w:top w:val="nil"/>
              <w:left w:val="nil"/>
              <w:bottom w:val="nil"/>
              <w:right w:val="nil"/>
            </w:tcBorders>
            <w:vAlign w:val="center"/>
          </w:tcPr>
          <w:p w14:paraId="3B3E970A" w14:textId="77777777" w:rsidR="00455A39" w:rsidRPr="00134519" w:rsidRDefault="00455A39" w:rsidP="00C741E4">
            <w:pPr>
              <w:jc w:val="both"/>
              <w:rPr>
                <w:sz w:val="22"/>
              </w:rPr>
            </w:pPr>
            <w:r w:rsidRPr="00134519">
              <w:rPr>
                <w:sz w:val="22"/>
              </w:rPr>
              <w:t>.628</w:t>
            </w:r>
          </w:p>
        </w:tc>
        <w:tc>
          <w:tcPr>
            <w:tcW w:w="416" w:type="pct"/>
            <w:tcBorders>
              <w:top w:val="nil"/>
              <w:left w:val="nil"/>
              <w:bottom w:val="nil"/>
              <w:right w:val="nil"/>
            </w:tcBorders>
            <w:vAlign w:val="center"/>
          </w:tcPr>
          <w:p w14:paraId="6B352F99" w14:textId="77777777" w:rsidR="00455A39" w:rsidRPr="00134519" w:rsidRDefault="00455A39" w:rsidP="00C741E4">
            <w:pPr>
              <w:jc w:val="both"/>
              <w:rPr>
                <w:sz w:val="22"/>
              </w:rPr>
            </w:pPr>
            <w:r w:rsidRPr="00134519">
              <w:rPr>
                <w:sz w:val="22"/>
              </w:rPr>
              <w:t>.516***</w:t>
            </w:r>
          </w:p>
        </w:tc>
        <w:tc>
          <w:tcPr>
            <w:tcW w:w="366" w:type="pct"/>
            <w:tcBorders>
              <w:top w:val="nil"/>
              <w:left w:val="nil"/>
              <w:bottom w:val="nil"/>
              <w:right w:val="nil"/>
            </w:tcBorders>
            <w:vAlign w:val="center"/>
          </w:tcPr>
          <w:p w14:paraId="72700008" w14:textId="77777777" w:rsidR="00455A39" w:rsidRPr="00134519" w:rsidRDefault="00455A39" w:rsidP="00C741E4">
            <w:pPr>
              <w:jc w:val="both"/>
              <w:rPr>
                <w:sz w:val="22"/>
              </w:rPr>
            </w:pPr>
            <w:r w:rsidRPr="00134519">
              <w:rPr>
                <w:sz w:val="22"/>
              </w:rPr>
              <w:t>.697***</w:t>
            </w:r>
          </w:p>
        </w:tc>
        <w:tc>
          <w:tcPr>
            <w:tcW w:w="416" w:type="pct"/>
            <w:tcBorders>
              <w:top w:val="nil"/>
              <w:left w:val="nil"/>
              <w:bottom w:val="nil"/>
              <w:right w:val="nil"/>
            </w:tcBorders>
            <w:vAlign w:val="center"/>
          </w:tcPr>
          <w:p w14:paraId="4DBE320F" w14:textId="77777777" w:rsidR="00455A39" w:rsidRPr="00134519" w:rsidRDefault="00455A39" w:rsidP="00C741E4">
            <w:pPr>
              <w:jc w:val="both"/>
              <w:rPr>
                <w:sz w:val="22"/>
              </w:rPr>
            </w:pPr>
            <w:r w:rsidRPr="00134519">
              <w:rPr>
                <w:sz w:val="22"/>
              </w:rPr>
              <w:t>.447***</w:t>
            </w:r>
          </w:p>
        </w:tc>
        <w:tc>
          <w:tcPr>
            <w:tcW w:w="417" w:type="pct"/>
            <w:tcBorders>
              <w:top w:val="nil"/>
              <w:left w:val="nil"/>
              <w:bottom w:val="nil"/>
              <w:right w:val="nil"/>
            </w:tcBorders>
            <w:vAlign w:val="center"/>
          </w:tcPr>
          <w:p w14:paraId="14934CBB" w14:textId="77777777" w:rsidR="00455A39" w:rsidRPr="00134519" w:rsidRDefault="00455A39" w:rsidP="00C741E4">
            <w:pPr>
              <w:jc w:val="both"/>
              <w:rPr>
                <w:b/>
                <w:bCs/>
                <w:sz w:val="22"/>
              </w:rPr>
            </w:pPr>
            <w:r w:rsidRPr="00134519">
              <w:rPr>
                <w:b/>
                <w:bCs/>
                <w:sz w:val="22"/>
              </w:rPr>
              <w:t>.796</w:t>
            </w:r>
          </w:p>
        </w:tc>
        <w:tc>
          <w:tcPr>
            <w:tcW w:w="417" w:type="pct"/>
            <w:tcBorders>
              <w:top w:val="nil"/>
              <w:left w:val="nil"/>
              <w:bottom w:val="nil"/>
              <w:right w:val="nil"/>
            </w:tcBorders>
            <w:vAlign w:val="center"/>
          </w:tcPr>
          <w:p w14:paraId="71F36F42" w14:textId="77777777" w:rsidR="00455A39" w:rsidRPr="00134519" w:rsidRDefault="00455A39" w:rsidP="00C741E4">
            <w:pPr>
              <w:jc w:val="both"/>
              <w:rPr>
                <w:sz w:val="22"/>
              </w:rPr>
            </w:pPr>
          </w:p>
        </w:tc>
        <w:tc>
          <w:tcPr>
            <w:tcW w:w="417" w:type="pct"/>
            <w:tcBorders>
              <w:top w:val="nil"/>
              <w:left w:val="nil"/>
              <w:bottom w:val="nil"/>
              <w:right w:val="nil"/>
            </w:tcBorders>
            <w:vAlign w:val="center"/>
          </w:tcPr>
          <w:p w14:paraId="23002233" w14:textId="77777777" w:rsidR="00455A39" w:rsidRPr="00134519" w:rsidRDefault="00455A39" w:rsidP="00C741E4">
            <w:pPr>
              <w:jc w:val="both"/>
              <w:rPr>
                <w:sz w:val="22"/>
              </w:rPr>
            </w:pPr>
          </w:p>
        </w:tc>
        <w:tc>
          <w:tcPr>
            <w:tcW w:w="415" w:type="pct"/>
            <w:tcBorders>
              <w:top w:val="nil"/>
              <w:left w:val="nil"/>
              <w:bottom w:val="nil"/>
              <w:right w:val="nil"/>
            </w:tcBorders>
            <w:vAlign w:val="center"/>
          </w:tcPr>
          <w:p w14:paraId="572CD5AB" w14:textId="77777777" w:rsidR="00455A39" w:rsidRPr="00134519" w:rsidRDefault="00455A39" w:rsidP="00C741E4">
            <w:pPr>
              <w:jc w:val="both"/>
              <w:rPr>
                <w:sz w:val="22"/>
              </w:rPr>
            </w:pPr>
          </w:p>
        </w:tc>
        <w:tc>
          <w:tcPr>
            <w:tcW w:w="366" w:type="pct"/>
            <w:tcBorders>
              <w:top w:val="nil"/>
              <w:left w:val="nil"/>
              <w:bottom w:val="nil"/>
              <w:right w:val="nil"/>
            </w:tcBorders>
            <w:vAlign w:val="center"/>
          </w:tcPr>
          <w:p w14:paraId="6E0DE479" w14:textId="77777777" w:rsidR="00455A39" w:rsidRPr="00134519" w:rsidRDefault="00455A39" w:rsidP="00C741E4">
            <w:pPr>
              <w:jc w:val="both"/>
              <w:rPr>
                <w:sz w:val="22"/>
              </w:rPr>
            </w:pPr>
          </w:p>
        </w:tc>
        <w:tc>
          <w:tcPr>
            <w:tcW w:w="285" w:type="pct"/>
            <w:tcBorders>
              <w:top w:val="nil"/>
              <w:left w:val="nil"/>
              <w:bottom w:val="nil"/>
              <w:right w:val="nil"/>
            </w:tcBorders>
            <w:vAlign w:val="center"/>
          </w:tcPr>
          <w:p w14:paraId="2602F09E" w14:textId="77777777" w:rsidR="00455A39" w:rsidRPr="00134519" w:rsidRDefault="00455A39" w:rsidP="00C741E4">
            <w:pPr>
              <w:jc w:val="both"/>
              <w:rPr>
                <w:sz w:val="22"/>
              </w:rPr>
            </w:pPr>
          </w:p>
        </w:tc>
      </w:tr>
      <w:tr w:rsidR="00455A39" w:rsidRPr="00134519" w14:paraId="22AB4AB8" w14:textId="77777777" w:rsidTr="006B1509">
        <w:trPr>
          <w:trHeight w:val="397"/>
        </w:trPr>
        <w:tc>
          <w:tcPr>
            <w:tcW w:w="467" w:type="pct"/>
            <w:tcBorders>
              <w:top w:val="nil"/>
              <w:left w:val="nil"/>
              <w:bottom w:val="nil"/>
              <w:right w:val="nil"/>
            </w:tcBorders>
            <w:vAlign w:val="center"/>
          </w:tcPr>
          <w:p w14:paraId="73235C06"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STV</w:t>
            </w:r>
          </w:p>
        </w:tc>
        <w:tc>
          <w:tcPr>
            <w:tcW w:w="340" w:type="pct"/>
            <w:tcBorders>
              <w:top w:val="nil"/>
              <w:left w:val="nil"/>
              <w:bottom w:val="nil"/>
              <w:right w:val="nil"/>
            </w:tcBorders>
          </w:tcPr>
          <w:p w14:paraId="2E8E4D4A" w14:textId="77777777" w:rsidR="00455A39" w:rsidRPr="00134519" w:rsidRDefault="00455A39" w:rsidP="00C741E4">
            <w:pPr>
              <w:jc w:val="both"/>
              <w:rPr>
                <w:sz w:val="22"/>
              </w:rPr>
            </w:pPr>
            <w:r w:rsidRPr="00134519">
              <w:t>.867</w:t>
            </w:r>
          </w:p>
        </w:tc>
        <w:tc>
          <w:tcPr>
            <w:tcW w:w="340" w:type="pct"/>
            <w:tcBorders>
              <w:top w:val="nil"/>
              <w:left w:val="nil"/>
              <w:bottom w:val="nil"/>
              <w:right w:val="nil"/>
            </w:tcBorders>
            <w:vAlign w:val="center"/>
          </w:tcPr>
          <w:p w14:paraId="2437D425" w14:textId="77777777" w:rsidR="00455A39" w:rsidRPr="00134519" w:rsidRDefault="00455A39" w:rsidP="00C741E4">
            <w:pPr>
              <w:jc w:val="both"/>
              <w:rPr>
                <w:sz w:val="22"/>
              </w:rPr>
            </w:pPr>
            <w:r w:rsidRPr="00134519">
              <w:rPr>
                <w:sz w:val="22"/>
              </w:rPr>
              <w:t>.622</w:t>
            </w:r>
          </w:p>
        </w:tc>
        <w:tc>
          <w:tcPr>
            <w:tcW w:w="338" w:type="pct"/>
            <w:tcBorders>
              <w:top w:val="nil"/>
              <w:left w:val="nil"/>
              <w:bottom w:val="nil"/>
              <w:right w:val="nil"/>
            </w:tcBorders>
            <w:vAlign w:val="center"/>
          </w:tcPr>
          <w:p w14:paraId="0CD25521" w14:textId="77777777" w:rsidR="00455A39" w:rsidRPr="00134519" w:rsidRDefault="00455A39" w:rsidP="00C741E4">
            <w:pPr>
              <w:jc w:val="both"/>
              <w:rPr>
                <w:sz w:val="22"/>
              </w:rPr>
            </w:pPr>
            <w:r w:rsidRPr="00134519">
              <w:rPr>
                <w:sz w:val="22"/>
              </w:rPr>
              <w:t>.529</w:t>
            </w:r>
          </w:p>
        </w:tc>
        <w:tc>
          <w:tcPr>
            <w:tcW w:w="416" w:type="pct"/>
            <w:tcBorders>
              <w:top w:val="nil"/>
              <w:left w:val="nil"/>
              <w:bottom w:val="nil"/>
              <w:right w:val="nil"/>
            </w:tcBorders>
            <w:vAlign w:val="center"/>
          </w:tcPr>
          <w:p w14:paraId="7C18839D" w14:textId="77777777" w:rsidR="00455A39" w:rsidRPr="00134519" w:rsidRDefault="00455A39" w:rsidP="00C741E4">
            <w:pPr>
              <w:jc w:val="both"/>
              <w:rPr>
                <w:sz w:val="22"/>
              </w:rPr>
            </w:pPr>
            <w:r w:rsidRPr="00134519">
              <w:rPr>
                <w:sz w:val="22"/>
              </w:rPr>
              <w:t>.634***</w:t>
            </w:r>
          </w:p>
        </w:tc>
        <w:tc>
          <w:tcPr>
            <w:tcW w:w="366" w:type="pct"/>
            <w:tcBorders>
              <w:top w:val="nil"/>
              <w:left w:val="nil"/>
              <w:bottom w:val="nil"/>
              <w:right w:val="nil"/>
            </w:tcBorders>
            <w:vAlign w:val="center"/>
          </w:tcPr>
          <w:p w14:paraId="537E19D1" w14:textId="77777777" w:rsidR="00455A39" w:rsidRPr="00134519" w:rsidRDefault="00455A39" w:rsidP="00C741E4">
            <w:pPr>
              <w:jc w:val="both"/>
              <w:rPr>
                <w:sz w:val="22"/>
              </w:rPr>
            </w:pPr>
            <w:r w:rsidRPr="00134519">
              <w:rPr>
                <w:sz w:val="22"/>
              </w:rPr>
              <w:t>.609***</w:t>
            </w:r>
          </w:p>
        </w:tc>
        <w:tc>
          <w:tcPr>
            <w:tcW w:w="416" w:type="pct"/>
            <w:tcBorders>
              <w:top w:val="nil"/>
              <w:left w:val="nil"/>
              <w:bottom w:val="nil"/>
              <w:right w:val="nil"/>
            </w:tcBorders>
            <w:vAlign w:val="center"/>
          </w:tcPr>
          <w:p w14:paraId="27B14377" w14:textId="77777777" w:rsidR="00455A39" w:rsidRPr="00134519" w:rsidRDefault="00455A39" w:rsidP="00C741E4">
            <w:pPr>
              <w:jc w:val="both"/>
              <w:rPr>
                <w:sz w:val="22"/>
              </w:rPr>
            </w:pPr>
            <w:r w:rsidRPr="00134519">
              <w:rPr>
                <w:sz w:val="22"/>
              </w:rPr>
              <w:t>.489***</w:t>
            </w:r>
          </w:p>
        </w:tc>
        <w:tc>
          <w:tcPr>
            <w:tcW w:w="417" w:type="pct"/>
            <w:tcBorders>
              <w:top w:val="nil"/>
              <w:left w:val="nil"/>
              <w:bottom w:val="nil"/>
              <w:right w:val="nil"/>
            </w:tcBorders>
            <w:vAlign w:val="center"/>
          </w:tcPr>
          <w:p w14:paraId="5675EC38" w14:textId="77777777" w:rsidR="00455A39" w:rsidRPr="00134519" w:rsidRDefault="00455A39" w:rsidP="00C741E4">
            <w:pPr>
              <w:jc w:val="both"/>
              <w:rPr>
                <w:sz w:val="22"/>
              </w:rPr>
            </w:pPr>
            <w:r w:rsidRPr="00134519">
              <w:rPr>
                <w:sz w:val="22"/>
              </w:rPr>
              <w:t>.666***</w:t>
            </w:r>
          </w:p>
        </w:tc>
        <w:tc>
          <w:tcPr>
            <w:tcW w:w="417" w:type="pct"/>
            <w:tcBorders>
              <w:top w:val="nil"/>
              <w:left w:val="nil"/>
              <w:bottom w:val="nil"/>
              <w:right w:val="nil"/>
            </w:tcBorders>
            <w:vAlign w:val="center"/>
          </w:tcPr>
          <w:p w14:paraId="04F3FED5" w14:textId="77777777" w:rsidR="00455A39" w:rsidRPr="00134519" w:rsidRDefault="00455A39" w:rsidP="00C741E4">
            <w:pPr>
              <w:jc w:val="both"/>
              <w:rPr>
                <w:b/>
                <w:bCs/>
                <w:sz w:val="22"/>
              </w:rPr>
            </w:pPr>
            <w:r w:rsidRPr="00134519">
              <w:rPr>
                <w:b/>
                <w:bCs/>
                <w:sz w:val="22"/>
              </w:rPr>
              <w:t>.788</w:t>
            </w:r>
          </w:p>
        </w:tc>
        <w:tc>
          <w:tcPr>
            <w:tcW w:w="417" w:type="pct"/>
            <w:tcBorders>
              <w:top w:val="nil"/>
              <w:left w:val="nil"/>
              <w:bottom w:val="nil"/>
              <w:right w:val="nil"/>
            </w:tcBorders>
            <w:vAlign w:val="center"/>
          </w:tcPr>
          <w:p w14:paraId="1F83E6BB" w14:textId="77777777" w:rsidR="00455A39" w:rsidRPr="00134519" w:rsidRDefault="00455A39" w:rsidP="00C741E4">
            <w:pPr>
              <w:jc w:val="both"/>
              <w:rPr>
                <w:sz w:val="22"/>
              </w:rPr>
            </w:pPr>
          </w:p>
        </w:tc>
        <w:tc>
          <w:tcPr>
            <w:tcW w:w="415" w:type="pct"/>
            <w:tcBorders>
              <w:top w:val="nil"/>
              <w:left w:val="nil"/>
              <w:bottom w:val="nil"/>
              <w:right w:val="nil"/>
            </w:tcBorders>
            <w:vAlign w:val="center"/>
          </w:tcPr>
          <w:p w14:paraId="22375400" w14:textId="77777777" w:rsidR="00455A39" w:rsidRPr="00134519" w:rsidRDefault="00455A39" w:rsidP="00C741E4">
            <w:pPr>
              <w:jc w:val="both"/>
              <w:rPr>
                <w:sz w:val="22"/>
              </w:rPr>
            </w:pPr>
          </w:p>
        </w:tc>
        <w:tc>
          <w:tcPr>
            <w:tcW w:w="366" w:type="pct"/>
            <w:tcBorders>
              <w:top w:val="nil"/>
              <w:left w:val="nil"/>
              <w:bottom w:val="nil"/>
              <w:right w:val="nil"/>
            </w:tcBorders>
            <w:vAlign w:val="center"/>
          </w:tcPr>
          <w:p w14:paraId="3F9E4317" w14:textId="77777777" w:rsidR="00455A39" w:rsidRPr="00134519" w:rsidRDefault="00455A39" w:rsidP="00C741E4">
            <w:pPr>
              <w:jc w:val="both"/>
              <w:rPr>
                <w:sz w:val="22"/>
              </w:rPr>
            </w:pPr>
          </w:p>
        </w:tc>
        <w:tc>
          <w:tcPr>
            <w:tcW w:w="285" w:type="pct"/>
            <w:tcBorders>
              <w:top w:val="nil"/>
              <w:left w:val="nil"/>
              <w:bottom w:val="nil"/>
              <w:right w:val="nil"/>
            </w:tcBorders>
            <w:vAlign w:val="center"/>
          </w:tcPr>
          <w:p w14:paraId="3580A0F3" w14:textId="77777777" w:rsidR="00455A39" w:rsidRPr="00134519" w:rsidRDefault="00455A39" w:rsidP="00C741E4">
            <w:pPr>
              <w:jc w:val="both"/>
              <w:rPr>
                <w:sz w:val="22"/>
              </w:rPr>
            </w:pPr>
          </w:p>
        </w:tc>
      </w:tr>
      <w:tr w:rsidR="00455A39" w:rsidRPr="00134519" w14:paraId="04FCA7DE" w14:textId="77777777" w:rsidTr="006B1509">
        <w:trPr>
          <w:trHeight w:val="397"/>
        </w:trPr>
        <w:tc>
          <w:tcPr>
            <w:tcW w:w="467" w:type="pct"/>
            <w:tcBorders>
              <w:top w:val="nil"/>
              <w:left w:val="nil"/>
              <w:bottom w:val="nil"/>
              <w:right w:val="nil"/>
            </w:tcBorders>
            <w:vAlign w:val="center"/>
          </w:tcPr>
          <w:p w14:paraId="205E306A"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RLA</w:t>
            </w:r>
          </w:p>
        </w:tc>
        <w:tc>
          <w:tcPr>
            <w:tcW w:w="340" w:type="pct"/>
            <w:tcBorders>
              <w:top w:val="nil"/>
              <w:left w:val="nil"/>
              <w:bottom w:val="nil"/>
              <w:right w:val="nil"/>
            </w:tcBorders>
          </w:tcPr>
          <w:p w14:paraId="5874157E" w14:textId="77777777" w:rsidR="00455A39" w:rsidRPr="00134519" w:rsidRDefault="00455A39" w:rsidP="00C741E4">
            <w:pPr>
              <w:jc w:val="both"/>
              <w:rPr>
                <w:sz w:val="22"/>
              </w:rPr>
            </w:pPr>
            <w:r w:rsidRPr="00134519">
              <w:t>.912</w:t>
            </w:r>
          </w:p>
        </w:tc>
        <w:tc>
          <w:tcPr>
            <w:tcW w:w="340" w:type="pct"/>
            <w:tcBorders>
              <w:top w:val="nil"/>
              <w:left w:val="nil"/>
              <w:bottom w:val="nil"/>
              <w:right w:val="nil"/>
            </w:tcBorders>
            <w:vAlign w:val="center"/>
          </w:tcPr>
          <w:p w14:paraId="78696B72" w14:textId="77777777" w:rsidR="00455A39" w:rsidRPr="00134519" w:rsidRDefault="00455A39" w:rsidP="00C741E4">
            <w:pPr>
              <w:jc w:val="both"/>
              <w:rPr>
                <w:sz w:val="22"/>
              </w:rPr>
            </w:pPr>
            <w:r w:rsidRPr="00134519">
              <w:rPr>
                <w:sz w:val="22"/>
              </w:rPr>
              <w:t>.675</w:t>
            </w:r>
          </w:p>
        </w:tc>
        <w:tc>
          <w:tcPr>
            <w:tcW w:w="338" w:type="pct"/>
            <w:tcBorders>
              <w:top w:val="nil"/>
              <w:left w:val="nil"/>
              <w:bottom w:val="nil"/>
              <w:right w:val="nil"/>
            </w:tcBorders>
            <w:vAlign w:val="center"/>
          </w:tcPr>
          <w:p w14:paraId="7F4BEB19" w14:textId="77777777" w:rsidR="00455A39" w:rsidRPr="00134519" w:rsidRDefault="00455A39" w:rsidP="00C741E4">
            <w:pPr>
              <w:jc w:val="both"/>
              <w:rPr>
                <w:sz w:val="22"/>
              </w:rPr>
            </w:pPr>
            <w:r w:rsidRPr="00134519">
              <w:rPr>
                <w:sz w:val="22"/>
              </w:rPr>
              <w:t>.625</w:t>
            </w:r>
          </w:p>
        </w:tc>
        <w:tc>
          <w:tcPr>
            <w:tcW w:w="416" w:type="pct"/>
            <w:tcBorders>
              <w:top w:val="nil"/>
              <w:left w:val="nil"/>
              <w:bottom w:val="nil"/>
              <w:right w:val="nil"/>
            </w:tcBorders>
            <w:vAlign w:val="center"/>
          </w:tcPr>
          <w:p w14:paraId="1E87137F" w14:textId="77777777" w:rsidR="00455A39" w:rsidRPr="00134519" w:rsidRDefault="00455A39" w:rsidP="00C741E4">
            <w:pPr>
              <w:jc w:val="both"/>
              <w:rPr>
                <w:sz w:val="22"/>
              </w:rPr>
            </w:pPr>
            <w:r w:rsidRPr="00134519">
              <w:rPr>
                <w:sz w:val="22"/>
              </w:rPr>
              <w:t>.634***</w:t>
            </w:r>
          </w:p>
        </w:tc>
        <w:tc>
          <w:tcPr>
            <w:tcW w:w="366" w:type="pct"/>
            <w:tcBorders>
              <w:top w:val="nil"/>
              <w:left w:val="nil"/>
              <w:bottom w:val="nil"/>
              <w:right w:val="nil"/>
            </w:tcBorders>
            <w:vAlign w:val="center"/>
          </w:tcPr>
          <w:p w14:paraId="3F03BAE4" w14:textId="77777777" w:rsidR="00455A39" w:rsidRPr="00134519" w:rsidRDefault="00455A39" w:rsidP="00C741E4">
            <w:pPr>
              <w:jc w:val="both"/>
              <w:rPr>
                <w:sz w:val="22"/>
              </w:rPr>
            </w:pPr>
            <w:r w:rsidRPr="00134519">
              <w:rPr>
                <w:sz w:val="22"/>
              </w:rPr>
              <w:t>.645***</w:t>
            </w:r>
          </w:p>
        </w:tc>
        <w:tc>
          <w:tcPr>
            <w:tcW w:w="416" w:type="pct"/>
            <w:tcBorders>
              <w:top w:val="nil"/>
              <w:left w:val="nil"/>
              <w:bottom w:val="nil"/>
              <w:right w:val="nil"/>
            </w:tcBorders>
            <w:vAlign w:val="center"/>
          </w:tcPr>
          <w:p w14:paraId="0D2588CF" w14:textId="77777777" w:rsidR="00455A39" w:rsidRPr="00134519" w:rsidRDefault="00455A39" w:rsidP="00C741E4">
            <w:pPr>
              <w:jc w:val="both"/>
              <w:rPr>
                <w:sz w:val="22"/>
              </w:rPr>
            </w:pPr>
            <w:r w:rsidRPr="00134519">
              <w:rPr>
                <w:sz w:val="22"/>
              </w:rPr>
              <w:t>.523***</w:t>
            </w:r>
          </w:p>
        </w:tc>
        <w:tc>
          <w:tcPr>
            <w:tcW w:w="417" w:type="pct"/>
            <w:tcBorders>
              <w:top w:val="nil"/>
              <w:left w:val="nil"/>
              <w:bottom w:val="nil"/>
              <w:right w:val="nil"/>
            </w:tcBorders>
            <w:vAlign w:val="center"/>
          </w:tcPr>
          <w:p w14:paraId="73FE27B7" w14:textId="77777777" w:rsidR="00455A39" w:rsidRPr="00134519" w:rsidRDefault="00455A39" w:rsidP="00C741E4">
            <w:pPr>
              <w:jc w:val="both"/>
              <w:rPr>
                <w:sz w:val="22"/>
              </w:rPr>
            </w:pPr>
            <w:r w:rsidRPr="00134519">
              <w:rPr>
                <w:sz w:val="22"/>
              </w:rPr>
              <w:t>.592***</w:t>
            </w:r>
          </w:p>
        </w:tc>
        <w:tc>
          <w:tcPr>
            <w:tcW w:w="417" w:type="pct"/>
            <w:tcBorders>
              <w:top w:val="nil"/>
              <w:left w:val="nil"/>
              <w:bottom w:val="nil"/>
              <w:right w:val="nil"/>
            </w:tcBorders>
            <w:vAlign w:val="center"/>
          </w:tcPr>
          <w:p w14:paraId="7846925C" w14:textId="77777777" w:rsidR="00455A39" w:rsidRPr="00134519" w:rsidRDefault="00455A39" w:rsidP="00C741E4">
            <w:pPr>
              <w:jc w:val="both"/>
              <w:rPr>
                <w:sz w:val="22"/>
              </w:rPr>
            </w:pPr>
            <w:r w:rsidRPr="00134519">
              <w:rPr>
                <w:sz w:val="22"/>
              </w:rPr>
              <w:t>.667***</w:t>
            </w:r>
          </w:p>
        </w:tc>
        <w:tc>
          <w:tcPr>
            <w:tcW w:w="417" w:type="pct"/>
            <w:tcBorders>
              <w:top w:val="nil"/>
              <w:left w:val="nil"/>
              <w:bottom w:val="nil"/>
              <w:right w:val="nil"/>
            </w:tcBorders>
            <w:vAlign w:val="center"/>
          </w:tcPr>
          <w:p w14:paraId="4669CF6E" w14:textId="77777777" w:rsidR="00455A39" w:rsidRPr="00134519" w:rsidRDefault="00455A39" w:rsidP="00C741E4">
            <w:pPr>
              <w:jc w:val="both"/>
              <w:rPr>
                <w:b/>
                <w:bCs/>
                <w:sz w:val="22"/>
              </w:rPr>
            </w:pPr>
            <w:r w:rsidRPr="00134519">
              <w:rPr>
                <w:b/>
                <w:bCs/>
                <w:sz w:val="22"/>
              </w:rPr>
              <w:t>.822</w:t>
            </w:r>
          </w:p>
        </w:tc>
        <w:tc>
          <w:tcPr>
            <w:tcW w:w="415" w:type="pct"/>
            <w:tcBorders>
              <w:top w:val="nil"/>
              <w:left w:val="nil"/>
              <w:bottom w:val="nil"/>
              <w:right w:val="nil"/>
            </w:tcBorders>
            <w:vAlign w:val="center"/>
          </w:tcPr>
          <w:p w14:paraId="64477A1D" w14:textId="77777777" w:rsidR="00455A39" w:rsidRPr="00134519" w:rsidRDefault="00455A39" w:rsidP="00C741E4">
            <w:pPr>
              <w:jc w:val="both"/>
              <w:rPr>
                <w:sz w:val="22"/>
              </w:rPr>
            </w:pPr>
          </w:p>
        </w:tc>
        <w:tc>
          <w:tcPr>
            <w:tcW w:w="366" w:type="pct"/>
            <w:tcBorders>
              <w:top w:val="nil"/>
              <w:left w:val="nil"/>
              <w:bottom w:val="nil"/>
              <w:right w:val="nil"/>
            </w:tcBorders>
            <w:vAlign w:val="center"/>
          </w:tcPr>
          <w:p w14:paraId="25248B7F" w14:textId="77777777" w:rsidR="00455A39" w:rsidRPr="00134519" w:rsidRDefault="00455A39" w:rsidP="00C741E4">
            <w:pPr>
              <w:jc w:val="both"/>
              <w:rPr>
                <w:sz w:val="22"/>
              </w:rPr>
            </w:pPr>
          </w:p>
        </w:tc>
        <w:tc>
          <w:tcPr>
            <w:tcW w:w="285" w:type="pct"/>
            <w:tcBorders>
              <w:top w:val="nil"/>
              <w:left w:val="nil"/>
              <w:bottom w:val="nil"/>
              <w:right w:val="nil"/>
            </w:tcBorders>
            <w:vAlign w:val="center"/>
          </w:tcPr>
          <w:p w14:paraId="06083C44" w14:textId="77777777" w:rsidR="00455A39" w:rsidRPr="00134519" w:rsidRDefault="00455A39" w:rsidP="00C741E4">
            <w:pPr>
              <w:jc w:val="both"/>
              <w:rPr>
                <w:sz w:val="22"/>
              </w:rPr>
            </w:pPr>
          </w:p>
        </w:tc>
      </w:tr>
      <w:tr w:rsidR="00455A39" w:rsidRPr="00134519" w14:paraId="70C1FC1C" w14:textId="77777777" w:rsidTr="006B1509">
        <w:trPr>
          <w:trHeight w:val="397"/>
        </w:trPr>
        <w:tc>
          <w:tcPr>
            <w:tcW w:w="467" w:type="pct"/>
            <w:tcBorders>
              <w:top w:val="nil"/>
              <w:left w:val="nil"/>
              <w:bottom w:val="nil"/>
              <w:right w:val="nil"/>
            </w:tcBorders>
            <w:vAlign w:val="center"/>
          </w:tcPr>
          <w:p w14:paraId="6BC094BC"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PRC</w:t>
            </w:r>
          </w:p>
        </w:tc>
        <w:tc>
          <w:tcPr>
            <w:tcW w:w="340" w:type="pct"/>
            <w:tcBorders>
              <w:top w:val="nil"/>
              <w:left w:val="nil"/>
              <w:bottom w:val="nil"/>
              <w:right w:val="nil"/>
            </w:tcBorders>
          </w:tcPr>
          <w:p w14:paraId="5616ED20" w14:textId="77777777" w:rsidR="00455A39" w:rsidRPr="00134519" w:rsidRDefault="00455A39" w:rsidP="00C741E4">
            <w:pPr>
              <w:jc w:val="both"/>
              <w:rPr>
                <w:sz w:val="22"/>
              </w:rPr>
            </w:pPr>
            <w:r w:rsidRPr="00134519">
              <w:t>.815</w:t>
            </w:r>
          </w:p>
        </w:tc>
        <w:tc>
          <w:tcPr>
            <w:tcW w:w="340" w:type="pct"/>
            <w:tcBorders>
              <w:top w:val="nil"/>
              <w:left w:val="nil"/>
              <w:bottom w:val="nil"/>
              <w:right w:val="nil"/>
            </w:tcBorders>
            <w:vAlign w:val="center"/>
          </w:tcPr>
          <w:p w14:paraId="4893D624" w14:textId="77777777" w:rsidR="00455A39" w:rsidRPr="00134519" w:rsidRDefault="00455A39" w:rsidP="00C741E4">
            <w:pPr>
              <w:jc w:val="both"/>
              <w:rPr>
                <w:sz w:val="22"/>
              </w:rPr>
            </w:pPr>
            <w:r w:rsidRPr="00134519">
              <w:rPr>
                <w:sz w:val="22"/>
              </w:rPr>
              <w:t>.600</w:t>
            </w:r>
          </w:p>
        </w:tc>
        <w:tc>
          <w:tcPr>
            <w:tcW w:w="338" w:type="pct"/>
            <w:tcBorders>
              <w:top w:val="nil"/>
              <w:left w:val="nil"/>
              <w:bottom w:val="nil"/>
              <w:right w:val="nil"/>
            </w:tcBorders>
            <w:vAlign w:val="center"/>
          </w:tcPr>
          <w:p w14:paraId="6A8B0408" w14:textId="77777777" w:rsidR="00455A39" w:rsidRPr="00134519" w:rsidRDefault="00455A39" w:rsidP="00C741E4">
            <w:pPr>
              <w:jc w:val="both"/>
              <w:rPr>
                <w:sz w:val="22"/>
              </w:rPr>
            </w:pPr>
            <w:r w:rsidRPr="00134519">
              <w:rPr>
                <w:sz w:val="22"/>
              </w:rPr>
              <w:t>.400</w:t>
            </w:r>
          </w:p>
        </w:tc>
        <w:tc>
          <w:tcPr>
            <w:tcW w:w="416" w:type="pct"/>
            <w:tcBorders>
              <w:top w:val="nil"/>
              <w:left w:val="nil"/>
              <w:bottom w:val="nil"/>
              <w:right w:val="nil"/>
            </w:tcBorders>
            <w:vAlign w:val="center"/>
          </w:tcPr>
          <w:p w14:paraId="7226A8C1" w14:textId="77777777" w:rsidR="00455A39" w:rsidRPr="00134519" w:rsidRDefault="00455A39" w:rsidP="00C741E4">
            <w:pPr>
              <w:jc w:val="both"/>
              <w:rPr>
                <w:sz w:val="22"/>
              </w:rPr>
            </w:pPr>
            <w:r w:rsidRPr="00134519">
              <w:rPr>
                <w:sz w:val="22"/>
              </w:rPr>
              <w:t>-.373***</w:t>
            </w:r>
          </w:p>
        </w:tc>
        <w:tc>
          <w:tcPr>
            <w:tcW w:w="366" w:type="pct"/>
            <w:tcBorders>
              <w:top w:val="nil"/>
              <w:left w:val="nil"/>
              <w:bottom w:val="nil"/>
              <w:right w:val="nil"/>
            </w:tcBorders>
            <w:vAlign w:val="center"/>
          </w:tcPr>
          <w:p w14:paraId="5024EBFF" w14:textId="77777777" w:rsidR="00455A39" w:rsidRPr="00134519" w:rsidRDefault="00455A39" w:rsidP="00C741E4">
            <w:pPr>
              <w:jc w:val="both"/>
              <w:rPr>
                <w:sz w:val="22"/>
              </w:rPr>
            </w:pPr>
            <w:r w:rsidRPr="00134519">
              <w:rPr>
                <w:sz w:val="22"/>
              </w:rPr>
              <w:t>-.421***</w:t>
            </w:r>
          </w:p>
        </w:tc>
        <w:tc>
          <w:tcPr>
            <w:tcW w:w="416" w:type="pct"/>
            <w:tcBorders>
              <w:top w:val="nil"/>
              <w:left w:val="nil"/>
              <w:bottom w:val="nil"/>
              <w:right w:val="nil"/>
            </w:tcBorders>
            <w:vAlign w:val="center"/>
          </w:tcPr>
          <w:p w14:paraId="337E8774" w14:textId="77777777" w:rsidR="00455A39" w:rsidRPr="00134519" w:rsidRDefault="00455A39" w:rsidP="00C741E4">
            <w:pPr>
              <w:jc w:val="both"/>
              <w:rPr>
                <w:sz w:val="22"/>
              </w:rPr>
            </w:pPr>
            <w:r w:rsidRPr="00134519">
              <w:rPr>
                <w:sz w:val="22"/>
              </w:rPr>
              <w:t>-.087</w:t>
            </w:r>
          </w:p>
        </w:tc>
        <w:tc>
          <w:tcPr>
            <w:tcW w:w="417" w:type="pct"/>
            <w:tcBorders>
              <w:top w:val="nil"/>
              <w:left w:val="nil"/>
              <w:bottom w:val="nil"/>
              <w:right w:val="nil"/>
            </w:tcBorders>
            <w:vAlign w:val="center"/>
          </w:tcPr>
          <w:p w14:paraId="181F439C" w14:textId="77777777" w:rsidR="00455A39" w:rsidRPr="00134519" w:rsidRDefault="00455A39" w:rsidP="00C741E4">
            <w:pPr>
              <w:jc w:val="both"/>
              <w:rPr>
                <w:sz w:val="22"/>
              </w:rPr>
            </w:pPr>
            <w:r w:rsidRPr="00134519">
              <w:rPr>
                <w:sz w:val="22"/>
              </w:rPr>
              <w:t>-.413***</w:t>
            </w:r>
          </w:p>
        </w:tc>
        <w:tc>
          <w:tcPr>
            <w:tcW w:w="417" w:type="pct"/>
            <w:tcBorders>
              <w:top w:val="nil"/>
              <w:left w:val="nil"/>
              <w:bottom w:val="nil"/>
              <w:right w:val="nil"/>
            </w:tcBorders>
            <w:vAlign w:val="center"/>
          </w:tcPr>
          <w:p w14:paraId="027182AE" w14:textId="77777777" w:rsidR="00455A39" w:rsidRPr="00134519" w:rsidRDefault="00455A39" w:rsidP="00C741E4">
            <w:pPr>
              <w:jc w:val="both"/>
              <w:rPr>
                <w:sz w:val="22"/>
              </w:rPr>
            </w:pPr>
            <w:r w:rsidRPr="00134519">
              <w:rPr>
                <w:sz w:val="22"/>
              </w:rPr>
              <w:t>-.385***</w:t>
            </w:r>
          </w:p>
        </w:tc>
        <w:tc>
          <w:tcPr>
            <w:tcW w:w="417" w:type="pct"/>
            <w:tcBorders>
              <w:top w:val="nil"/>
              <w:left w:val="nil"/>
              <w:bottom w:val="nil"/>
              <w:right w:val="nil"/>
            </w:tcBorders>
            <w:vAlign w:val="center"/>
          </w:tcPr>
          <w:p w14:paraId="57AEF9DE" w14:textId="77777777" w:rsidR="00455A39" w:rsidRPr="00134519" w:rsidRDefault="00455A39" w:rsidP="00C741E4">
            <w:pPr>
              <w:jc w:val="both"/>
              <w:rPr>
                <w:sz w:val="22"/>
              </w:rPr>
            </w:pPr>
            <w:r w:rsidRPr="00134519">
              <w:rPr>
                <w:sz w:val="22"/>
              </w:rPr>
              <w:t>-.340***</w:t>
            </w:r>
          </w:p>
        </w:tc>
        <w:tc>
          <w:tcPr>
            <w:tcW w:w="415" w:type="pct"/>
            <w:tcBorders>
              <w:top w:val="nil"/>
              <w:left w:val="nil"/>
              <w:bottom w:val="nil"/>
              <w:right w:val="nil"/>
            </w:tcBorders>
            <w:vAlign w:val="center"/>
          </w:tcPr>
          <w:p w14:paraId="6EB49D61" w14:textId="77777777" w:rsidR="00455A39" w:rsidRPr="00134519" w:rsidRDefault="00455A39" w:rsidP="00C741E4">
            <w:pPr>
              <w:jc w:val="both"/>
              <w:rPr>
                <w:b/>
                <w:bCs/>
                <w:sz w:val="22"/>
              </w:rPr>
            </w:pPr>
            <w:r w:rsidRPr="00134519">
              <w:rPr>
                <w:b/>
                <w:bCs/>
                <w:sz w:val="22"/>
              </w:rPr>
              <w:t>.774</w:t>
            </w:r>
          </w:p>
        </w:tc>
        <w:tc>
          <w:tcPr>
            <w:tcW w:w="366" w:type="pct"/>
            <w:tcBorders>
              <w:top w:val="nil"/>
              <w:left w:val="nil"/>
              <w:bottom w:val="nil"/>
              <w:right w:val="nil"/>
            </w:tcBorders>
            <w:vAlign w:val="center"/>
          </w:tcPr>
          <w:p w14:paraId="22067A04" w14:textId="77777777" w:rsidR="00455A39" w:rsidRPr="00134519" w:rsidRDefault="00455A39" w:rsidP="00C741E4">
            <w:pPr>
              <w:jc w:val="both"/>
              <w:rPr>
                <w:sz w:val="22"/>
              </w:rPr>
            </w:pPr>
          </w:p>
        </w:tc>
        <w:tc>
          <w:tcPr>
            <w:tcW w:w="285" w:type="pct"/>
            <w:tcBorders>
              <w:top w:val="nil"/>
              <w:left w:val="nil"/>
              <w:bottom w:val="nil"/>
              <w:right w:val="nil"/>
            </w:tcBorders>
            <w:vAlign w:val="center"/>
          </w:tcPr>
          <w:p w14:paraId="6D83B4F5" w14:textId="77777777" w:rsidR="00455A39" w:rsidRPr="00134519" w:rsidRDefault="00455A39" w:rsidP="00C741E4">
            <w:pPr>
              <w:jc w:val="both"/>
              <w:rPr>
                <w:sz w:val="22"/>
              </w:rPr>
            </w:pPr>
          </w:p>
        </w:tc>
      </w:tr>
      <w:tr w:rsidR="00455A39" w:rsidRPr="00134519" w14:paraId="5FB33DE8" w14:textId="77777777" w:rsidTr="006B1509">
        <w:trPr>
          <w:trHeight w:val="397"/>
        </w:trPr>
        <w:tc>
          <w:tcPr>
            <w:tcW w:w="467" w:type="pct"/>
            <w:tcBorders>
              <w:top w:val="nil"/>
              <w:left w:val="nil"/>
              <w:bottom w:val="nil"/>
              <w:right w:val="nil"/>
            </w:tcBorders>
            <w:vAlign w:val="center"/>
          </w:tcPr>
          <w:p w14:paraId="5CF1A798" w14:textId="0E3186DF" w:rsidR="00455A39" w:rsidRPr="00134519" w:rsidRDefault="00AC2FA5" w:rsidP="00C741E4">
            <w:pPr>
              <w:pStyle w:val="ListParagraph"/>
              <w:numPr>
                <w:ilvl w:val="0"/>
                <w:numId w:val="14"/>
              </w:numPr>
              <w:ind w:left="318" w:hanging="283"/>
              <w:jc w:val="both"/>
              <w:rPr>
                <w:rFonts w:ascii="Times New Roman" w:hAnsi="Times New Roman" w:cs="Times New Roman"/>
                <w:b/>
                <w:bCs/>
                <w:sz w:val="22"/>
              </w:rPr>
            </w:pPr>
            <w:r w:rsidRPr="00134519">
              <w:rPr>
                <w:rFonts w:ascii="Times New Roman" w:hAnsi="Times New Roman" w:cs="Times New Roman"/>
                <w:b/>
                <w:bCs/>
                <w:sz w:val="22"/>
              </w:rPr>
              <w:t>R</w:t>
            </w:r>
            <w:r w:rsidR="00455A39" w:rsidRPr="00134519">
              <w:rPr>
                <w:rFonts w:ascii="Times New Roman" w:hAnsi="Times New Roman" w:cs="Times New Roman"/>
                <w:b/>
                <w:bCs/>
                <w:sz w:val="22"/>
              </w:rPr>
              <w:t>PI</w:t>
            </w:r>
          </w:p>
        </w:tc>
        <w:tc>
          <w:tcPr>
            <w:tcW w:w="340" w:type="pct"/>
            <w:tcBorders>
              <w:top w:val="nil"/>
              <w:left w:val="nil"/>
              <w:bottom w:val="nil"/>
              <w:right w:val="nil"/>
            </w:tcBorders>
          </w:tcPr>
          <w:p w14:paraId="3DB761F0" w14:textId="77777777" w:rsidR="00455A39" w:rsidRPr="00134519" w:rsidRDefault="00455A39" w:rsidP="00C741E4">
            <w:pPr>
              <w:jc w:val="both"/>
              <w:rPr>
                <w:sz w:val="22"/>
              </w:rPr>
            </w:pPr>
            <w:r w:rsidRPr="00134519">
              <w:t>.902</w:t>
            </w:r>
          </w:p>
        </w:tc>
        <w:tc>
          <w:tcPr>
            <w:tcW w:w="340" w:type="pct"/>
            <w:tcBorders>
              <w:top w:val="nil"/>
              <w:left w:val="nil"/>
              <w:bottom w:val="nil"/>
              <w:right w:val="nil"/>
            </w:tcBorders>
            <w:vAlign w:val="center"/>
          </w:tcPr>
          <w:p w14:paraId="3F35075C" w14:textId="77777777" w:rsidR="00455A39" w:rsidRPr="00134519" w:rsidRDefault="00455A39" w:rsidP="00C741E4">
            <w:pPr>
              <w:jc w:val="both"/>
              <w:rPr>
                <w:sz w:val="22"/>
              </w:rPr>
            </w:pPr>
            <w:r w:rsidRPr="00134519">
              <w:rPr>
                <w:sz w:val="22"/>
              </w:rPr>
              <w:t>.754</w:t>
            </w:r>
          </w:p>
        </w:tc>
        <w:tc>
          <w:tcPr>
            <w:tcW w:w="338" w:type="pct"/>
            <w:tcBorders>
              <w:top w:val="nil"/>
              <w:left w:val="nil"/>
              <w:bottom w:val="nil"/>
              <w:right w:val="nil"/>
            </w:tcBorders>
            <w:vAlign w:val="center"/>
          </w:tcPr>
          <w:p w14:paraId="70681FB9" w14:textId="77777777" w:rsidR="00455A39" w:rsidRPr="00134519" w:rsidRDefault="00455A39" w:rsidP="00C741E4">
            <w:pPr>
              <w:jc w:val="both"/>
              <w:rPr>
                <w:sz w:val="22"/>
              </w:rPr>
            </w:pPr>
            <w:r w:rsidRPr="00134519">
              <w:rPr>
                <w:sz w:val="22"/>
              </w:rPr>
              <w:t>.625</w:t>
            </w:r>
          </w:p>
        </w:tc>
        <w:tc>
          <w:tcPr>
            <w:tcW w:w="416" w:type="pct"/>
            <w:tcBorders>
              <w:top w:val="nil"/>
              <w:left w:val="nil"/>
              <w:bottom w:val="nil"/>
              <w:right w:val="nil"/>
            </w:tcBorders>
            <w:vAlign w:val="center"/>
          </w:tcPr>
          <w:p w14:paraId="6595EB19" w14:textId="77777777" w:rsidR="00455A39" w:rsidRPr="00134519" w:rsidRDefault="00455A39" w:rsidP="00C741E4">
            <w:pPr>
              <w:jc w:val="both"/>
              <w:rPr>
                <w:sz w:val="22"/>
              </w:rPr>
            </w:pPr>
            <w:r w:rsidRPr="00134519">
              <w:rPr>
                <w:sz w:val="22"/>
              </w:rPr>
              <w:t>.586***</w:t>
            </w:r>
          </w:p>
        </w:tc>
        <w:tc>
          <w:tcPr>
            <w:tcW w:w="366" w:type="pct"/>
            <w:tcBorders>
              <w:top w:val="nil"/>
              <w:left w:val="nil"/>
              <w:bottom w:val="nil"/>
              <w:right w:val="nil"/>
            </w:tcBorders>
            <w:vAlign w:val="center"/>
          </w:tcPr>
          <w:p w14:paraId="436917B1" w14:textId="77777777" w:rsidR="00455A39" w:rsidRPr="00134519" w:rsidRDefault="00455A39" w:rsidP="00C741E4">
            <w:pPr>
              <w:jc w:val="both"/>
              <w:rPr>
                <w:sz w:val="22"/>
              </w:rPr>
            </w:pPr>
            <w:r w:rsidRPr="00134519">
              <w:rPr>
                <w:sz w:val="22"/>
              </w:rPr>
              <w:t>.745***</w:t>
            </w:r>
          </w:p>
        </w:tc>
        <w:tc>
          <w:tcPr>
            <w:tcW w:w="416" w:type="pct"/>
            <w:tcBorders>
              <w:top w:val="nil"/>
              <w:left w:val="nil"/>
              <w:bottom w:val="nil"/>
              <w:right w:val="nil"/>
            </w:tcBorders>
            <w:vAlign w:val="center"/>
          </w:tcPr>
          <w:p w14:paraId="31BEB393" w14:textId="77777777" w:rsidR="00455A39" w:rsidRPr="00134519" w:rsidRDefault="00455A39" w:rsidP="00C741E4">
            <w:pPr>
              <w:jc w:val="both"/>
              <w:rPr>
                <w:sz w:val="22"/>
              </w:rPr>
            </w:pPr>
            <w:r w:rsidRPr="00134519">
              <w:rPr>
                <w:sz w:val="22"/>
              </w:rPr>
              <w:t>.564***</w:t>
            </w:r>
          </w:p>
        </w:tc>
        <w:tc>
          <w:tcPr>
            <w:tcW w:w="417" w:type="pct"/>
            <w:tcBorders>
              <w:top w:val="nil"/>
              <w:left w:val="nil"/>
              <w:bottom w:val="nil"/>
              <w:right w:val="nil"/>
            </w:tcBorders>
            <w:vAlign w:val="center"/>
          </w:tcPr>
          <w:p w14:paraId="7BFBD2CF" w14:textId="77777777" w:rsidR="00455A39" w:rsidRPr="00134519" w:rsidRDefault="00455A39" w:rsidP="00C741E4">
            <w:pPr>
              <w:jc w:val="both"/>
              <w:rPr>
                <w:sz w:val="22"/>
              </w:rPr>
            </w:pPr>
            <w:r w:rsidRPr="00134519">
              <w:rPr>
                <w:sz w:val="22"/>
              </w:rPr>
              <w:t>.733***</w:t>
            </w:r>
          </w:p>
        </w:tc>
        <w:tc>
          <w:tcPr>
            <w:tcW w:w="417" w:type="pct"/>
            <w:tcBorders>
              <w:top w:val="nil"/>
              <w:left w:val="nil"/>
              <w:bottom w:val="nil"/>
              <w:right w:val="nil"/>
            </w:tcBorders>
            <w:vAlign w:val="center"/>
          </w:tcPr>
          <w:p w14:paraId="06D34930" w14:textId="77777777" w:rsidR="00455A39" w:rsidRPr="00134519" w:rsidRDefault="00455A39" w:rsidP="00C741E4">
            <w:pPr>
              <w:jc w:val="both"/>
              <w:rPr>
                <w:sz w:val="22"/>
              </w:rPr>
            </w:pPr>
            <w:r w:rsidRPr="00134519">
              <w:rPr>
                <w:sz w:val="22"/>
              </w:rPr>
              <w:t>.727***</w:t>
            </w:r>
          </w:p>
        </w:tc>
        <w:tc>
          <w:tcPr>
            <w:tcW w:w="417" w:type="pct"/>
            <w:tcBorders>
              <w:top w:val="nil"/>
              <w:left w:val="nil"/>
              <w:bottom w:val="nil"/>
              <w:right w:val="nil"/>
            </w:tcBorders>
            <w:vAlign w:val="center"/>
          </w:tcPr>
          <w:p w14:paraId="72AB5ED2" w14:textId="77777777" w:rsidR="00455A39" w:rsidRPr="00134519" w:rsidRDefault="00455A39" w:rsidP="00C741E4">
            <w:pPr>
              <w:jc w:val="both"/>
              <w:rPr>
                <w:sz w:val="22"/>
              </w:rPr>
            </w:pPr>
            <w:r w:rsidRPr="00134519">
              <w:rPr>
                <w:sz w:val="22"/>
              </w:rPr>
              <w:t>.791***</w:t>
            </w:r>
          </w:p>
        </w:tc>
        <w:tc>
          <w:tcPr>
            <w:tcW w:w="415" w:type="pct"/>
            <w:tcBorders>
              <w:top w:val="nil"/>
              <w:left w:val="nil"/>
              <w:bottom w:val="nil"/>
              <w:right w:val="nil"/>
            </w:tcBorders>
            <w:vAlign w:val="center"/>
          </w:tcPr>
          <w:p w14:paraId="33619AD2" w14:textId="77777777" w:rsidR="00455A39" w:rsidRPr="00134519" w:rsidRDefault="00455A39" w:rsidP="00C741E4">
            <w:pPr>
              <w:jc w:val="both"/>
              <w:rPr>
                <w:sz w:val="22"/>
              </w:rPr>
            </w:pPr>
            <w:r w:rsidRPr="00134519">
              <w:rPr>
                <w:sz w:val="22"/>
              </w:rPr>
              <w:t>-.525***</w:t>
            </w:r>
          </w:p>
        </w:tc>
        <w:tc>
          <w:tcPr>
            <w:tcW w:w="366" w:type="pct"/>
            <w:tcBorders>
              <w:top w:val="nil"/>
              <w:left w:val="nil"/>
              <w:bottom w:val="nil"/>
              <w:right w:val="nil"/>
            </w:tcBorders>
            <w:vAlign w:val="center"/>
          </w:tcPr>
          <w:p w14:paraId="427D3FEF" w14:textId="77777777" w:rsidR="00455A39" w:rsidRPr="00134519" w:rsidRDefault="00455A39" w:rsidP="00C741E4">
            <w:pPr>
              <w:jc w:val="both"/>
              <w:rPr>
                <w:b/>
                <w:bCs/>
                <w:sz w:val="22"/>
              </w:rPr>
            </w:pPr>
            <w:r w:rsidRPr="00134519">
              <w:rPr>
                <w:b/>
                <w:bCs/>
                <w:sz w:val="22"/>
              </w:rPr>
              <w:t>.868</w:t>
            </w:r>
          </w:p>
        </w:tc>
        <w:tc>
          <w:tcPr>
            <w:tcW w:w="285" w:type="pct"/>
            <w:tcBorders>
              <w:top w:val="nil"/>
              <w:left w:val="nil"/>
              <w:bottom w:val="nil"/>
              <w:right w:val="nil"/>
            </w:tcBorders>
            <w:vAlign w:val="center"/>
          </w:tcPr>
          <w:p w14:paraId="5A0A7EE7" w14:textId="77777777" w:rsidR="00455A39" w:rsidRPr="00134519" w:rsidRDefault="00455A39" w:rsidP="00C741E4">
            <w:pPr>
              <w:jc w:val="both"/>
              <w:rPr>
                <w:sz w:val="22"/>
              </w:rPr>
            </w:pPr>
          </w:p>
        </w:tc>
      </w:tr>
      <w:tr w:rsidR="00455A39" w:rsidRPr="00134519" w14:paraId="50F39FD5" w14:textId="77777777" w:rsidTr="006B1509">
        <w:trPr>
          <w:trHeight w:val="397"/>
        </w:trPr>
        <w:tc>
          <w:tcPr>
            <w:tcW w:w="467" w:type="pct"/>
            <w:tcBorders>
              <w:top w:val="nil"/>
              <w:left w:val="nil"/>
              <w:bottom w:val="single" w:sz="4" w:space="0" w:color="auto"/>
              <w:right w:val="nil"/>
            </w:tcBorders>
            <w:vAlign w:val="center"/>
          </w:tcPr>
          <w:p w14:paraId="7A5ACCE3" w14:textId="77777777" w:rsidR="00455A39" w:rsidRPr="00134519" w:rsidRDefault="00455A39" w:rsidP="00C741E4">
            <w:pPr>
              <w:pStyle w:val="ListParagraph"/>
              <w:numPr>
                <w:ilvl w:val="0"/>
                <w:numId w:val="14"/>
              </w:numPr>
              <w:ind w:left="318" w:hanging="283"/>
              <w:jc w:val="both"/>
              <w:rPr>
                <w:rFonts w:ascii="Times New Roman" w:hAnsi="Times New Roman" w:cs="Times New Roman"/>
                <w:b/>
                <w:bCs/>
                <w:sz w:val="22"/>
              </w:rPr>
            </w:pPr>
            <w:proofErr w:type="spellStart"/>
            <w:r w:rsidRPr="00134519">
              <w:rPr>
                <w:rFonts w:ascii="Times New Roman" w:hAnsi="Times New Roman" w:cs="Times New Roman"/>
                <w:b/>
                <w:bCs/>
                <w:sz w:val="22"/>
              </w:rPr>
              <w:t>WoMI</w:t>
            </w:r>
            <w:proofErr w:type="spellEnd"/>
          </w:p>
        </w:tc>
        <w:tc>
          <w:tcPr>
            <w:tcW w:w="340" w:type="pct"/>
            <w:tcBorders>
              <w:top w:val="nil"/>
              <w:left w:val="nil"/>
              <w:bottom w:val="single" w:sz="4" w:space="0" w:color="auto"/>
              <w:right w:val="nil"/>
            </w:tcBorders>
          </w:tcPr>
          <w:p w14:paraId="087317FB" w14:textId="77777777" w:rsidR="00455A39" w:rsidRPr="00134519" w:rsidRDefault="00455A39" w:rsidP="00C741E4">
            <w:pPr>
              <w:jc w:val="both"/>
              <w:rPr>
                <w:sz w:val="22"/>
              </w:rPr>
            </w:pPr>
            <w:r w:rsidRPr="00134519">
              <w:t>.884</w:t>
            </w:r>
          </w:p>
        </w:tc>
        <w:tc>
          <w:tcPr>
            <w:tcW w:w="340" w:type="pct"/>
            <w:tcBorders>
              <w:top w:val="nil"/>
              <w:left w:val="nil"/>
              <w:bottom w:val="single" w:sz="4" w:space="0" w:color="auto"/>
              <w:right w:val="nil"/>
            </w:tcBorders>
            <w:vAlign w:val="center"/>
          </w:tcPr>
          <w:p w14:paraId="426BA0DF" w14:textId="77777777" w:rsidR="00455A39" w:rsidRPr="00134519" w:rsidRDefault="00455A39" w:rsidP="00C741E4">
            <w:pPr>
              <w:jc w:val="both"/>
              <w:rPr>
                <w:sz w:val="22"/>
              </w:rPr>
            </w:pPr>
            <w:r w:rsidRPr="00134519">
              <w:rPr>
                <w:sz w:val="22"/>
              </w:rPr>
              <w:t>.718</w:t>
            </w:r>
          </w:p>
        </w:tc>
        <w:tc>
          <w:tcPr>
            <w:tcW w:w="338" w:type="pct"/>
            <w:tcBorders>
              <w:top w:val="nil"/>
              <w:left w:val="nil"/>
              <w:bottom w:val="single" w:sz="4" w:space="0" w:color="auto"/>
              <w:right w:val="nil"/>
            </w:tcBorders>
            <w:vAlign w:val="center"/>
          </w:tcPr>
          <w:p w14:paraId="360756B1" w14:textId="77777777" w:rsidR="00455A39" w:rsidRPr="00134519" w:rsidRDefault="00455A39" w:rsidP="00C741E4">
            <w:pPr>
              <w:jc w:val="both"/>
              <w:rPr>
                <w:sz w:val="22"/>
              </w:rPr>
            </w:pPr>
            <w:r w:rsidRPr="00134519">
              <w:rPr>
                <w:sz w:val="22"/>
              </w:rPr>
              <w:t>.628</w:t>
            </w:r>
          </w:p>
        </w:tc>
        <w:tc>
          <w:tcPr>
            <w:tcW w:w="416" w:type="pct"/>
            <w:tcBorders>
              <w:top w:val="nil"/>
              <w:left w:val="nil"/>
              <w:bottom w:val="single" w:sz="4" w:space="0" w:color="auto"/>
              <w:right w:val="nil"/>
            </w:tcBorders>
            <w:vAlign w:val="center"/>
          </w:tcPr>
          <w:p w14:paraId="5295894F" w14:textId="77777777" w:rsidR="00455A39" w:rsidRPr="00134519" w:rsidRDefault="00455A39" w:rsidP="00C741E4">
            <w:pPr>
              <w:jc w:val="both"/>
              <w:rPr>
                <w:sz w:val="22"/>
              </w:rPr>
            </w:pPr>
            <w:r w:rsidRPr="00134519">
              <w:rPr>
                <w:sz w:val="22"/>
              </w:rPr>
              <w:t>.612***</w:t>
            </w:r>
          </w:p>
        </w:tc>
        <w:tc>
          <w:tcPr>
            <w:tcW w:w="366" w:type="pct"/>
            <w:tcBorders>
              <w:top w:val="nil"/>
              <w:left w:val="nil"/>
              <w:bottom w:val="single" w:sz="4" w:space="0" w:color="auto"/>
              <w:right w:val="nil"/>
            </w:tcBorders>
            <w:vAlign w:val="center"/>
          </w:tcPr>
          <w:p w14:paraId="4DC180B4" w14:textId="77777777" w:rsidR="00455A39" w:rsidRPr="00134519" w:rsidRDefault="00455A39" w:rsidP="00C741E4">
            <w:pPr>
              <w:jc w:val="both"/>
              <w:rPr>
                <w:sz w:val="22"/>
              </w:rPr>
            </w:pPr>
            <w:r w:rsidRPr="00134519">
              <w:rPr>
                <w:sz w:val="22"/>
              </w:rPr>
              <w:t>.676***</w:t>
            </w:r>
          </w:p>
        </w:tc>
        <w:tc>
          <w:tcPr>
            <w:tcW w:w="416" w:type="pct"/>
            <w:tcBorders>
              <w:top w:val="nil"/>
              <w:left w:val="nil"/>
              <w:bottom w:val="single" w:sz="4" w:space="0" w:color="auto"/>
              <w:right w:val="nil"/>
            </w:tcBorders>
            <w:vAlign w:val="center"/>
          </w:tcPr>
          <w:p w14:paraId="13734D8A" w14:textId="77777777" w:rsidR="00455A39" w:rsidRPr="00134519" w:rsidRDefault="00455A39" w:rsidP="00C741E4">
            <w:pPr>
              <w:jc w:val="both"/>
              <w:rPr>
                <w:sz w:val="22"/>
              </w:rPr>
            </w:pPr>
            <w:r w:rsidRPr="00134519">
              <w:rPr>
                <w:sz w:val="22"/>
              </w:rPr>
              <w:t>.355***</w:t>
            </w:r>
          </w:p>
        </w:tc>
        <w:tc>
          <w:tcPr>
            <w:tcW w:w="417" w:type="pct"/>
            <w:tcBorders>
              <w:top w:val="nil"/>
              <w:left w:val="nil"/>
              <w:bottom w:val="single" w:sz="4" w:space="0" w:color="auto"/>
              <w:right w:val="nil"/>
            </w:tcBorders>
            <w:vAlign w:val="center"/>
          </w:tcPr>
          <w:p w14:paraId="497259EF" w14:textId="77777777" w:rsidR="00455A39" w:rsidRPr="00134519" w:rsidRDefault="00455A39" w:rsidP="00C741E4">
            <w:pPr>
              <w:jc w:val="both"/>
              <w:rPr>
                <w:sz w:val="22"/>
              </w:rPr>
            </w:pPr>
            <w:r w:rsidRPr="00134519">
              <w:rPr>
                <w:sz w:val="22"/>
              </w:rPr>
              <w:t>.792***</w:t>
            </w:r>
          </w:p>
        </w:tc>
        <w:tc>
          <w:tcPr>
            <w:tcW w:w="417" w:type="pct"/>
            <w:tcBorders>
              <w:top w:val="nil"/>
              <w:left w:val="nil"/>
              <w:bottom w:val="single" w:sz="4" w:space="0" w:color="auto"/>
              <w:right w:val="nil"/>
            </w:tcBorders>
            <w:vAlign w:val="center"/>
          </w:tcPr>
          <w:p w14:paraId="42F10582" w14:textId="77777777" w:rsidR="00455A39" w:rsidRPr="00134519" w:rsidRDefault="00455A39" w:rsidP="00C741E4">
            <w:pPr>
              <w:jc w:val="both"/>
              <w:rPr>
                <w:sz w:val="22"/>
              </w:rPr>
            </w:pPr>
            <w:r w:rsidRPr="00134519">
              <w:rPr>
                <w:sz w:val="22"/>
              </w:rPr>
              <w:t>.618***</w:t>
            </w:r>
          </w:p>
        </w:tc>
        <w:tc>
          <w:tcPr>
            <w:tcW w:w="417" w:type="pct"/>
            <w:tcBorders>
              <w:top w:val="nil"/>
              <w:left w:val="nil"/>
              <w:bottom w:val="single" w:sz="4" w:space="0" w:color="auto"/>
              <w:right w:val="nil"/>
            </w:tcBorders>
            <w:vAlign w:val="center"/>
          </w:tcPr>
          <w:p w14:paraId="336D2458" w14:textId="77777777" w:rsidR="00455A39" w:rsidRPr="00134519" w:rsidRDefault="00455A39" w:rsidP="00C741E4">
            <w:pPr>
              <w:jc w:val="both"/>
              <w:rPr>
                <w:sz w:val="22"/>
              </w:rPr>
            </w:pPr>
            <w:r w:rsidRPr="00134519">
              <w:rPr>
                <w:sz w:val="22"/>
              </w:rPr>
              <w:t>.626***</w:t>
            </w:r>
          </w:p>
        </w:tc>
        <w:tc>
          <w:tcPr>
            <w:tcW w:w="415" w:type="pct"/>
            <w:tcBorders>
              <w:top w:val="nil"/>
              <w:left w:val="nil"/>
              <w:bottom w:val="single" w:sz="4" w:space="0" w:color="auto"/>
              <w:right w:val="nil"/>
            </w:tcBorders>
            <w:vAlign w:val="center"/>
          </w:tcPr>
          <w:p w14:paraId="7D180ED2" w14:textId="77777777" w:rsidR="00455A39" w:rsidRPr="00134519" w:rsidRDefault="00455A39" w:rsidP="00C741E4">
            <w:pPr>
              <w:jc w:val="both"/>
              <w:rPr>
                <w:sz w:val="22"/>
              </w:rPr>
            </w:pPr>
            <w:r w:rsidRPr="00134519">
              <w:rPr>
                <w:sz w:val="22"/>
              </w:rPr>
              <w:t>-.632***</w:t>
            </w:r>
          </w:p>
        </w:tc>
        <w:tc>
          <w:tcPr>
            <w:tcW w:w="366" w:type="pct"/>
            <w:tcBorders>
              <w:top w:val="nil"/>
              <w:left w:val="nil"/>
              <w:bottom w:val="single" w:sz="4" w:space="0" w:color="auto"/>
              <w:right w:val="nil"/>
            </w:tcBorders>
            <w:vAlign w:val="center"/>
          </w:tcPr>
          <w:p w14:paraId="1EFD79BD" w14:textId="77777777" w:rsidR="00455A39" w:rsidRPr="00134519" w:rsidRDefault="00455A39" w:rsidP="00C741E4">
            <w:pPr>
              <w:jc w:val="both"/>
              <w:rPr>
                <w:sz w:val="22"/>
              </w:rPr>
            </w:pPr>
            <w:r w:rsidRPr="00134519">
              <w:rPr>
                <w:sz w:val="22"/>
              </w:rPr>
              <w:t>.786***</w:t>
            </w:r>
          </w:p>
        </w:tc>
        <w:tc>
          <w:tcPr>
            <w:tcW w:w="285" w:type="pct"/>
            <w:tcBorders>
              <w:top w:val="nil"/>
              <w:left w:val="nil"/>
              <w:bottom w:val="single" w:sz="4" w:space="0" w:color="auto"/>
              <w:right w:val="nil"/>
            </w:tcBorders>
            <w:vAlign w:val="center"/>
          </w:tcPr>
          <w:p w14:paraId="7D340D6A" w14:textId="77777777" w:rsidR="00455A39" w:rsidRPr="00134519" w:rsidRDefault="00455A39" w:rsidP="00C741E4">
            <w:pPr>
              <w:jc w:val="both"/>
              <w:rPr>
                <w:b/>
                <w:bCs/>
                <w:sz w:val="22"/>
              </w:rPr>
            </w:pPr>
            <w:r w:rsidRPr="00134519">
              <w:rPr>
                <w:b/>
                <w:bCs/>
                <w:sz w:val="22"/>
              </w:rPr>
              <w:t>.847</w:t>
            </w:r>
          </w:p>
        </w:tc>
      </w:tr>
      <w:tr w:rsidR="00455A39" w:rsidRPr="00134519" w14:paraId="2AFFAC80" w14:textId="77777777" w:rsidTr="006B1509">
        <w:trPr>
          <w:trHeight w:val="397"/>
        </w:trPr>
        <w:tc>
          <w:tcPr>
            <w:tcW w:w="5000" w:type="pct"/>
            <w:gridSpan w:val="13"/>
            <w:tcBorders>
              <w:top w:val="single" w:sz="4" w:space="0" w:color="auto"/>
              <w:left w:val="nil"/>
              <w:bottom w:val="nil"/>
              <w:right w:val="nil"/>
            </w:tcBorders>
          </w:tcPr>
          <w:p w14:paraId="7D7108D7" w14:textId="77777777" w:rsidR="000143C7" w:rsidRDefault="00455A39" w:rsidP="00C741E4">
            <w:pPr>
              <w:jc w:val="both"/>
              <w:rPr>
                <w:sz w:val="22"/>
                <w:szCs w:val="24"/>
              </w:rPr>
            </w:pPr>
            <w:r w:rsidRPr="00134519">
              <w:rPr>
                <w:b/>
                <w:bCs/>
                <w:sz w:val="22"/>
              </w:rPr>
              <w:t>Note:</w:t>
            </w:r>
            <w:r w:rsidRPr="00134519">
              <w:rPr>
                <w:sz w:val="22"/>
              </w:rPr>
              <w:t xml:space="preserve"> </w:t>
            </w:r>
            <w:bookmarkStart w:id="89" w:name="_Hlk42377482"/>
            <w:r w:rsidR="00981468" w:rsidRPr="00545EDA">
              <w:rPr>
                <w:b/>
                <w:bCs/>
                <w:sz w:val="22"/>
              </w:rPr>
              <w:t>CR</w:t>
            </w:r>
            <w:r w:rsidR="00981468" w:rsidRPr="00134519">
              <w:rPr>
                <w:sz w:val="22"/>
                <w:szCs w:val="24"/>
              </w:rPr>
              <w:t xml:space="preserve"> = composite reliability; </w:t>
            </w:r>
            <w:r w:rsidRPr="00545EDA">
              <w:rPr>
                <w:b/>
                <w:bCs/>
                <w:sz w:val="22"/>
              </w:rPr>
              <w:t>AVE</w:t>
            </w:r>
            <w:r w:rsidRPr="00134519">
              <w:rPr>
                <w:sz w:val="22"/>
                <w:szCs w:val="24"/>
              </w:rPr>
              <w:t xml:space="preserve"> = </w:t>
            </w:r>
            <w:r w:rsidR="001D62A1" w:rsidRPr="00134519">
              <w:rPr>
                <w:sz w:val="22"/>
              </w:rPr>
              <w:t>a</w:t>
            </w:r>
            <w:r w:rsidRPr="00134519">
              <w:rPr>
                <w:sz w:val="22"/>
                <w:szCs w:val="24"/>
              </w:rPr>
              <w:t xml:space="preserve">verage </w:t>
            </w:r>
            <w:r w:rsidR="001D62A1" w:rsidRPr="00134519">
              <w:rPr>
                <w:sz w:val="22"/>
              </w:rPr>
              <w:t>v</w:t>
            </w:r>
            <w:r w:rsidRPr="00134519">
              <w:rPr>
                <w:sz w:val="22"/>
                <w:szCs w:val="24"/>
              </w:rPr>
              <w:t xml:space="preserve">ariance </w:t>
            </w:r>
            <w:r w:rsidR="001D62A1" w:rsidRPr="00134519">
              <w:rPr>
                <w:sz w:val="22"/>
              </w:rPr>
              <w:t>e</w:t>
            </w:r>
            <w:r w:rsidRPr="00134519">
              <w:rPr>
                <w:sz w:val="22"/>
                <w:szCs w:val="24"/>
              </w:rPr>
              <w:t xml:space="preserve">xtracted; </w:t>
            </w:r>
            <w:r w:rsidRPr="00545EDA">
              <w:rPr>
                <w:b/>
                <w:bCs/>
                <w:sz w:val="22"/>
              </w:rPr>
              <w:t>MSV</w:t>
            </w:r>
            <w:r w:rsidRPr="00134519">
              <w:rPr>
                <w:sz w:val="22"/>
                <w:szCs w:val="24"/>
              </w:rPr>
              <w:t xml:space="preserve"> = </w:t>
            </w:r>
            <w:r w:rsidR="001D62A1" w:rsidRPr="00134519">
              <w:rPr>
                <w:sz w:val="22"/>
              </w:rPr>
              <w:t>m</w:t>
            </w:r>
            <w:r w:rsidRPr="00134519">
              <w:rPr>
                <w:sz w:val="22"/>
                <w:szCs w:val="24"/>
              </w:rPr>
              <w:t xml:space="preserve">aximum </w:t>
            </w:r>
            <w:r w:rsidR="001D62A1" w:rsidRPr="00134519">
              <w:rPr>
                <w:sz w:val="22"/>
              </w:rPr>
              <w:t>s</w:t>
            </w:r>
            <w:r w:rsidRPr="00134519">
              <w:rPr>
                <w:sz w:val="22"/>
                <w:szCs w:val="24"/>
              </w:rPr>
              <w:t xml:space="preserve">hared </w:t>
            </w:r>
            <w:r w:rsidR="001D62A1" w:rsidRPr="00134519">
              <w:rPr>
                <w:sz w:val="22"/>
              </w:rPr>
              <w:t>s</w:t>
            </w:r>
            <w:r w:rsidRPr="00134519">
              <w:rPr>
                <w:sz w:val="22"/>
                <w:szCs w:val="24"/>
              </w:rPr>
              <w:t xml:space="preserve">quared </w:t>
            </w:r>
            <w:r w:rsidR="001D62A1" w:rsidRPr="00134519">
              <w:rPr>
                <w:sz w:val="22"/>
              </w:rPr>
              <w:t>v</w:t>
            </w:r>
            <w:r w:rsidRPr="00134519">
              <w:rPr>
                <w:sz w:val="22"/>
                <w:szCs w:val="24"/>
              </w:rPr>
              <w:t>ariance</w:t>
            </w:r>
            <w:r w:rsidR="001D62A1" w:rsidRPr="00134519">
              <w:rPr>
                <w:sz w:val="22"/>
              </w:rPr>
              <w:t>;</w:t>
            </w:r>
            <w:r w:rsidRPr="00134519">
              <w:rPr>
                <w:sz w:val="22"/>
                <w:szCs w:val="24"/>
              </w:rPr>
              <w:t xml:space="preserve"> </w:t>
            </w:r>
            <w:r w:rsidR="001D62A1" w:rsidRPr="00545EDA">
              <w:rPr>
                <w:b/>
                <w:bCs/>
                <w:sz w:val="22"/>
              </w:rPr>
              <w:t>FCV</w:t>
            </w:r>
            <w:r w:rsidR="001D62A1" w:rsidRPr="00134519">
              <w:rPr>
                <w:sz w:val="22"/>
              </w:rPr>
              <w:t xml:space="preserve"> = f</w:t>
            </w:r>
            <w:r w:rsidRPr="00134519">
              <w:rPr>
                <w:sz w:val="22"/>
                <w:szCs w:val="24"/>
              </w:rPr>
              <w:t xml:space="preserve">unctional </w:t>
            </w:r>
            <w:r w:rsidR="001D62A1" w:rsidRPr="00134519">
              <w:rPr>
                <w:sz w:val="22"/>
              </w:rPr>
              <w:t>v</w:t>
            </w:r>
            <w:r w:rsidRPr="00134519">
              <w:rPr>
                <w:sz w:val="22"/>
                <w:szCs w:val="24"/>
              </w:rPr>
              <w:t>alue</w:t>
            </w:r>
            <w:r w:rsidR="001D62A1" w:rsidRPr="00134519">
              <w:rPr>
                <w:sz w:val="22"/>
              </w:rPr>
              <w:t>;</w:t>
            </w:r>
            <w:r w:rsidRPr="00134519">
              <w:rPr>
                <w:sz w:val="22"/>
                <w:szCs w:val="24"/>
              </w:rPr>
              <w:t xml:space="preserve"> </w:t>
            </w:r>
            <w:r w:rsidR="001D62A1" w:rsidRPr="00545EDA">
              <w:rPr>
                <w:b/>
                <w:bCs/>
                <w:sz w:val="22"/>
              </w:rPr>
              <w:t>EMV</w:t>
            </w:r>
            <w:r w:rsidR="001D62A1" w:rsidRPr="00134519">
              <w:rPr>
                <w:sz w:val="22"/>
              </w:rPr>
              <w:t xml:space="preserve"> = emotional value; </w:t>
            </w:r>
            <w:r w:rsidR="001D62A1" w:rsidRPr="00545EDA">
              <w:rPr>
                <w:b/>
                <w:bCs/>
                <w:sz w:val="22"/>
              </w:rPr>
              <w:t>SCV</w:t>
            </w:r>
            <w:r w:rsidR="001D62A1" w:rsidRPr="00134519">
              <w:rPr>
                <w:sz w:val="22"/>
              </w:rPr>
              <w:t xml:space="preserve"> = s</w:t>
            </w:r>
            <w:r w:rsidRPr="00134519">
              <w:rPr>
                <w:sz w:val="22"/>
                <w:szCs w:val="24"/>
              </w:rPr>
              <w:t xml:space="preserve">ocial </w:t>
            </w:r>
            <w:r w:rsidR="001D62A1" w:rsidRPr="00134519">
              <w:rPr>
                <w:sz w:val="22"/>
              </w:rPr>
              <w:t>v</w:t>
            </w:r>
            <w:r w:rsidRPr="00134519">
              <w:rPr>
                <w:sz w:val="22"/>
                <w:szCs w:val="24"/>
              </w:rPr>
              <w:t>alue</w:t>
            </w:r>
            <w:r w:rsidR="001D62A1" w:rsidRPr="00134519">
              <w:rPr>
                <w:sz w:val="22"/>
              </w:rPr>
              <w:t xml:space="preserve">; </w:t>
            </w:r>
            <w:r w:rsidR="001D62A1" w:rsidRPr="00545EDA">
              <w:rPr>
                <w:b/>
                <w:bCs/>
                <w:sz w:val="22"/>
              </w:rPr>
              <w:t>EPV</w:t>
            </w:r>
            <w:r w:rsidR="001D62A1" w:rsidRPr="00134519">
              <w:rPr>
                <w:sz w:val="22"/>
              </w:rPr>
              <w:t xml:space="preserve"> = e</w:t>
            </w:r>
            <w:r w:rsidRPr="00134519">
              <w:rPr>
                <w:sz w:val="22"/>
                <w:szCs w:val="24"/>
              </w:rPr>
              <w:t xml:space="preserve">pistemic </w:t>
            </w:r>
            <w:r w:rsidR="001D62A1" w:rsidRPr="00134519">
              <w:rPr>
                <w:sz w:val="22"/>
              </w:rPr>
              <w:t>v</w:t>
            </w:r>
            <w:r w:rsidRPr="00134519">
              <w:rPr>
                <w:sz w:val="22"/>
                <w:szCs w:val="24"/>
              </w:rPr>
              <w:t>alue</w:t>
            </w:r>
            <w:r w:rsidR="001D62A1" w:rsidRPr="00134519">
              <w:rPr>
                <w:sz w:val="22"/>
              </w:rPr>
              <w:t>;</w:t>
            </w:r>
            <w:r w:rsidRPr="00134519">
              <w:rPr>
                <w:sz w:val="22"/>
                <w:szCs w:val="24"/>
              </w:rPr>
              <w:t xml:space="preserve"> </w:t>
            </w:r>
            <w:r w:rsidR="001D62A1" w:rsidRPr="00545EDA">
              <w:rPr>
                <w:b/>
                <w:bCs/>
                <w:sz w:val="22"/>
              </w:rPr>
              <w:t>STV</w:t>
            </w:r>
            <w:r w:rsidR="001D62A1" w:rsidRPr="00134519">
              <w:rPr>
                <w:sz w:val="22"/>
              </w:rPr>
              <w:t xml:space="preserve"> = s</w:t>
            </w:r>
            <w:r w:rsidRPr="00134519">
              <w:rPr>
                <w:sz w:val="22"/>
                <w:szCs w:val="24"/>
              </w:rPr>
              <w:t xml:space="preserve">ituational </w:t>
            </w:r>
            <w:r w:rsidR="001D62A1" w:rsidRPr="00134519">
              <w:rPr>
                <w:sz w:val="22"/>
              </w:rPr>
              <w:t>v</w:t>
            </w:r>
            <w:r w:rsidRPr="00134519">
              <w:rPr>
                <w:sz w:val="22"/>
                <w:szCs w:val="24"/>
              </w:rPr>
              <w:t>alue</w:t>
            </w:r>
            <w:r w:rsidR="001D62A1" w:rsidRPr="00134519">
              <w:rPr>
                <w:sz w:val="22"/>
              </w:rPr>
              <w:t xml:space="preserve">; </w:t>
            </w:r>
            <w:r w:rsidR="001D62A1" w:rsidRPr="00545EDA">
              <w:rPr>
                <w:b/>
                <w:bCs/>
                <w:sz w:val="22"/>
              </w:rPr>
              <w:t>RLA</w:t>
            </w:r>
            <w:r w:rsidR="001D62A1" w:rsidRPr="00134519">
              <w:rPr>
                <w:sz w:val="22"/>
              </w:rPr>
              <w:t xml:space="preserve"> = r</w:t>
            </w:r>
            <w:r w:rsidRPr="00134519">
              <w:rPr>
                <w:sz w:val="22"/>
                <w:szCs w:val="24"/>
              </w:rPr>
              <w:t xml:space="preserve">elative </w:t>
            </w:r>
            <w:r w:rsidR="001D62A1" w:rsidRPr="00134519">
              <w:rPr>
                <w:sz w:val="22"/>
              </w:rPr>
              <w:t>a</w:t>
            </w:r>
            <w:r w:rsidRPr="00134519">
              <w:rPr>
                <w:sz w:val="22"/>
                <w:szCs w:val="24"/>
              </w:rPr>
              <w:t>dvantage</w:t>
            </w:r>
            <w:r w:rsidR="001D62A1" w:rsidRPr="00134519">
              <w:rPr>
                <w:sz w:val="22"/>
              </w:rPr>
              <w:t>;</w:t>
            </w:r>
            <w:r w:rsidRPr="00134519">
              <w:rPr>
                <w:sz w:val="22"/>
                <w:szCs w:val="24"/>
              </w:rPr>
              <w:t xml:space="preserve"> </w:t>
            </w:r>
            <w:r w:rsidR="001D62A1" w:rsidRPr="00545EDA">
              <w:rPr>
                <w:b/>
                <w:bCs/>
                <w:sz w:val="22"/>
              </w:rPr>
              <w:t>PRC</w:t>
            </w:r>
            <w:r w:rsidR="001D62A1" w:rsidRPr="00134519">
              <w:rPr>
                <w:sz w:val="22"/>
              </w:rPr>
              <w:t xml:space="preserve"> = p</w:t>
            </w:r>
            <w:r w:rsidRPr="00134519">
              <w:rPr>
                <w:sz w:val="22"/>
              </w:rPr>
              <w:t xml:space="preserve">erceived </w:t>
            </w:r>
            <w:r w:rsidR="001D62A1" w:rsidRPr="00134519">
              <w:rPr>
                <w:sz w:val="22"/>
              </w:rPr>
              <w:t>c</w:t>
            </w:r>
            <w:r w:rsidRPr="00134519">
              <w:rPr>
                <w:sz w:val="22"/>
              </w:rPr>
              <w:t>ost</w:t>
            </w:r>
            <w:r w:rsidR="001D62A1" w:rsidRPr="00134519">
              <w:rPr>
                <w:sz w:val="22"/>
              </w:rPr>
              <w:t>s;</w:t>
            </w:r>
            <w:r w:rsidRPr="00134519">
              <w:rPr>
                <w:sz w:val="22"/>
                <w:szCs w:val="24"/>
              </w:rPr>
              <w:t xml:space="preserve"> </w:t>
            </w:r>
            <w:r w:rsidR="001D62A1" w:rsidRPr="00545EDA">
              <w:rPr>
                <w:b/>
                <w:bCs/>
                <w:sz w:val="22"/>
              </w:rPr>
              <w:t>RPI</w:t>
            </w:r>
            <w:r w:rsidR="001D62A1" w:rsidRPr="00134519">
              <w:rPr>
                <w:sz w:val="22"/>
              </w:rPr>
              <w:t xml:space="preserve"> = repurchase intention; </w:t>
            </w:r>
            <w:proofErr w:type="spellStart"/>
            <w:r w:rsidR="001D62A1" w:rsidRPr="00545EDA">
              <w:rPr>
                <w:b/>
                <w:bCs/>
                <w:sz w:val="22"/>
              </w:rPr>
              <w:t>WoMI</w:t>
            </w:r>
            <w:proofErr w:type="spellEnd"/>
            <w:r w:rsidR="001D62A1" w:rsidRPr="00134519">
              <w:rPr>
                <w:sz w:val="22"/>
              </w:rPr>
              <w:t xml:space="preserve"> = w</w:t>
            </w:r>
            <w:r w:rsidRPr="00134519">
              <w:rPr>
                <w:sz w:val="22"/>
                <w:szCs w:val="24"/>
              </w:rPr>
              <w:t>ord</w:t>
            </w:r>
            <w:r w:rsidR="001D62A1" w:rsidRPr="00134519">
              <w:rPr>
                <w:sz w:val="22"/>
              </w:rPr>
              <w:t>-</w:t>
            </w:r>
            <w:r w:rsidRPr="00134519">
              <w:rPr>
                <w:sz w:val="22"/>
                <w:szCs w:val="24"/>
              </w:rPr>
              <w:t>of</w:t>
            </w:r>
            <w:r w:rsidR="001D62A1" w:rsidRPr="00134519">
              <w:rPr>
                <w:sz w:val="22"/>
              </w:rPr>
              <w:t>-m</w:t>
            </w:r>
            <w:r w:rsidRPr="00134519">
              <w:rPr>
                <w:sz w:val="22"/>
                <w:szCs w:val="24"/>
              </w:rPr>
              <w:t xml:space="preserve">outh </w:t>
            </w:r>
            <w:r w:rsidR="001D62A1" w:rsidRPr="00134519">
              <w:rPr>
                <w:sz w:val="22"/>
              </w:rPr>
              <w:t>i</w:t>
            </w:r>
            <w:r w:rsidRPr="00134519">
              <w:rPr>
                <w:sz w:val="22"/>
                <w:szCs w:val="24"/>
              </w:rPr>
              <w:t>ntention</w:t>
            </w:r>
            <w:r w:rsidR="001D62A1" w:rsidRPr="00134519">
              <w:rPr>
                <w:sz w:val="22"/>
              </w:rPr>
              <w:t>.</w:t>
            </w:r>
            <w:r w:rsidRPr="00134519">
              <w:rPr>
                <w:sz w:val="22"/>
                <w:szCs w:val="24"/>
              </w:rPr>
              <w:t xml:space="preserve"> </w:t>
            </w:r>
            <w:bookmarkEnd w:id="89"/>
            <w:r w:rsidRPr="00134519">
              <w:rPr>
                <w:sz w:val="22"/>
                <w:szCs w:val="24"/>
              </w:rPr>
              <w:t xml:space="preserve">Significance of </w:t>
            </w:r>
            <w:r w:rsidR="001D62A1" w:rsidRPr="00134519">
              <w:rPr>
                <w:sz w:val="22"/>
              </w:rPr>
              <w:t>c</w:t>
            </w:r>
            <w:r w:rsidRPr="00134519">
              <w:rPr>
                <w:sz w:val="22"/>
                <w:szCs w:val="24"/>
              </w:rPr>
              <w:t xml:space="preserve">orrelations: * </w:t>
            </w:r>
            <w:r w:rsidR="001D62A1" w:rsidRPr="00134519">
              <w:rPr>
                <w:sz w:val="22"/>
              </w:rPr>
              <w:t xml:space="preserve">= </w:t>
            </w:r>
            <w:r w:rsidRPr="00134519">
              <w:rPr>
                <w:sz w:val="22"/>
                <w:szCs w:val="24"/>
              </w:rPr>
              <w:t xml:space="preserve">p &lt; .050; ** </w:t>
            </w:r>
            <w:r w:rsidR="001D62A1" w:rsidRPr="00134519">
              <w:rPr>
                <w:sz w:val="22"/>
              </w:rPr>
              <w:t xml:space="preserve">= </w:t>
            </w:r>
            <w:r w:rsidRPr="00134519">
              <w:rPr>
                <w:sz w:val="22"/>
                <w:szCs w:val="24"/>
              </w:rPr>
              <w:t xml:space="preserve">p &lt; .010; *** </w:t>
            </w:r>
            <w:r w:rsidR="001D62A1" w:rsidRPr="00134519">
              <w:rPr>
                <w:sz w:val="22"/>
              </w:rPr>
              <w:t xml:space="preserve">= </w:t>
            </w:r>
            <w:r w:rsidRPr="00134519">
              <w:rPr>
                <w:sz w:val="22"/>
                <w:szCs w:val="24"/>
              </w:rPr>
              <w:t>p &lt; .001</w:t>
            </w:r>
          </w:p>
          <w:p w14:paraId="2D477FD4" w14:textId="72493487" w:rsidR="00C1167D" w:rsidRPr="00134519" w:rsidRDefault="00C1167D" w:rsidP="00C741E4">
            <w:pPr>
              <w:jc w:val="both"/>
              <w:rPr>
                <w:sz w:val="22"/>
              </w:rPr>
            </w:pPr>
          </w:p>
        </w:tc>
      </w:tr>
      <w:bookmarkEnd w:id="88"/>
    </w:tbl>
    <w:p w14:paraId="2D898517" w14:textId="4B49995E" w:rsidR="00455A39" w:rsidRDefault="00455A39" w:rsidP="00C741E4">
      <w:pPr>
        <w:jc w:val="both"/>
        <w:rPr>
          <w:lang w:eastAsia="en-GB"/>
        </w:rPr>
      </w:pPr>
    </w:p>
    <w:p w14:paraId="618D868F" w14:textId="0D700CDF" w:rsidR="00C1167D" w:rsidRDefault="00C1167D" w:rsidP="00C741E4">
      <w:pPr>
        <w:jc w:val="both"/>
        <w:rPr>
          <w:lang w:eastAsia="en-GB"/>
        </w:rPr>
      </w:pPr>
    </w:p>
    <w:p w14:paraId="1EAA703A" w14:textId="0BA010CE" w:rsidR="00C1167D" w:rsidRDefault="00C1167D" w:rsidP="00C741E4">
      <w:pPr>
        <w:jc w:val="both"/>
        <w:rPr>
          <w:lang w:eastAsia="en-GB"/>
        </w:rPr>
      </w:pPr>
    </w:p>
    <w:p w14:paraId="16B15700" w14:textId="2C635C44" w:rsidR="00C1167D" w:rsidRDefault="00C1167D" w:rsidP="00C741E4">
      <w:pPr>
        <w:jc w:val="both"/>
        <w:rPr>
          <w:lang w:eastAsia="en-GB"/>
        </w:rPr>
      </w:pPr>
    </w:p>
    <w:p w14:paraId="7AD75831" w14:textId="325F588C" w:rsidR="00C1167D" w:rsidRDefault="00C1167D" w:rsidP="00C741E4">
      <w:pPr>
        <w:jc w:val="both"/>
        <w:rPr>
          <w:lang w:eastAsia="en-GB"/>
        </w:rPr>
      </w:pPr>
    </w:p>
    <w:p w14:paraId="0ED4B95F" w14:textId="11D82212" w:rsidR="00C1167D" w:rsidRDefault="00C1167D" w:rsidP="00C741E4">
      <w:pPr>
        <w:jc w:val="both"/>
        <w:rPr>
          <w:lang w:eastAsia="en-GB"/>
        </w:rPr>
      </w:pPr>
    </w:p>
    <w:p w14:paraId="2B9FB4A1" w14:textId="28E13EC9" w:rsidR="00C1167D" w:rsidRDefault="00C1167D" w:rsidP="00C741E4">
      <w:pPr>
        <w:jc w:val="both"/>
        <w:rPr>
          <w:lang w:eastAsia="en-GB"/>
        </w:rPr>
      </w:pPr>
    </w:p>
    <w:p w14:paraId="643264A2" w14:textId="7C4B7CDB" w:rsidR="00C1167D" w:rsidRDefault="00C1167D" w:rsidP="00C741E4">
      <w:pPr>
        <w:jc w:val="both"/>
        <w:rPr>
          <w:lang w:eastAsia="en-GB"/>
        </w:rPr>
      </w:pPr>
    </w:p>
    <w:p w14:paraId="7701CDE0" w14:textId="1B43EF02" w:rsidR="00C1167D" w:rsidRDefault="00C1167D" w:rsidP="00C741E4">
      <w:pPr>
        <w:jc w:val="both"/>
        <w:rPr>
          <w:lang w:eastAsia="en-GB"/>
        </w:rPr>
      </w:pPr>
    </w:p>
    <w:p w14:paraId="1834D11B" w14:textId="3D46C72F" w:rsidR="00C1167D" w:rsidRDefault="00C1167D" w:rsidP="00C741E4">
      <w:pPr>
        <w:jc w:val="both"/>
        <w:rPr>
          <w:lang w:eastAsia="en-GB"/>
        </w:rPr>
      </w:pPr>
    </w:p>
    <w:p w14:paraId="5F542FC3" w14:textId="3BB935F0" w:rsidR="00C1167D" w:rsidRDefault="00C1167D" w:rsidP="00C741E4">
      <w:pPr>
        <w:jc w:val="both"/>
        <w:rPr>
          <w:lang w:eastAsia="en-GB"/>
        </w:rPr>
      </w:pPr>
    </w:p>
    <w:p w14:paraId="4B5719D2" w14:textId="67865AC3" w:rsidR="00C1167D" w:rsidRDefault="00C1167D" w:rsidP="00C741E4">
      <w:pPr>
        <w:jc w:val="both"/>
        <w:rPr>
          <w:lang w:eastAsia="en-GB"/>
        </w:rPr>
      </w:pPr>
    </w:p>
    <w:p w14:paraId="2854E400" w14:textId="77777777" w:rsidR="00C1167D" w:rsidRPr="00134519" w:rsidRDefault="00C1167D" w:rsidP="00C741E4">
      <w:pPr>
        <w:jc w:val="both"/>
        <w:rPr>
          <w:lang w:eastAsia="en-GB"/>
        </w:rPr>
      </w:pPr>
    </w:p>
    <w:tbl>
      <w:tblPr>
        <w:tblStyle w:val="TableGrid"/>
        <w:tblW w:w="5000" w:type="pct"/>
        <w:tblLook w:val="04A0" w:firstRow="1" w:lastRow="0" w:firstColumn="1" w:lastColumn="0" w:noHBand="0" w:noVBand="1"/>
      </w:tblPr>
      <w:tblGrid>
        <w:gridCol w:w="1730"/>
        <w:gridCol w:w="1437"/>
        <w:gridCol w:w="1268"/>
        <w:gridCol w:w="1438"/>
        <w:gridCol w:w="1441"/>
        <w:gridCol w:w="1441"/>
        <w:gridCol w:w="1441"/>
        <w:gridCol w:w="1438"/>
        <w:gridCol w:w="1268"/>
        <w:gridCol w:w="1058"/>
      </w:tblGrid>
      <w:tr w:rsidR="00455A39" w:rsidRPr="00134519" w14:paraId="5C2AD316" w14:textId="77777777" w:rsidTr="001952B4">
        <w:trPr>
          <w:trHeight w:val="283"/>
        </w:trPr>
        <w:tc>
          <w:tcPr>
            <w:tcW w:w="5000" w:type="pct"/>
            <w:gridSpan w:val="10"/>
            <w:tcBorders>
              <w:top w:val="nil"/>
              <w:left w:val="nil"/>
              <w:bottom w:val="single" w:sz="4" w:space="0" w:color="auto"/>
              <w:right w:val="nil"/>
            </w:tcBorders>
          </w:tcPr>
          <w:p w14:paraId="0FC38DFD" w14:textId="16F3CDA0" w:rsidR="00455A39" w:rsidRPr="00134519" w:rsidRDefault="00455A39" w:rsidP="00C741E4">
            <w:pPr>
              <w:jc w:val="both"/>
              <w:rPr>
                <w:b/>
                <w:bCs/>
              </w:rPr>
            </w:pPr>
            <w:r w:rsidRPr="00134519">
              <w:rPr>
                <w:b/>
                <w:bCs/>
              </w:rPr>
              <w:lastRenderedPageBreak/>
              <w:t xml:space="preserve">Table </w:t>
            </w:r>
            <w:r w:rsidR="00637293">
              <w:rPr>
                <w:b/>
                <w:bCs/>
              </w:rPr>
              <w:t>6</w:t>
            </w:r>
            <w:r w:rsidRPr="00134519">
              <w:rPr>
                <w:b/>
                <w:bCs/>
              </w:rPr>
              <w:t xml:space="preserve">: Results of </w:t>
            </w:r>
            <w:proofErr w:type="spellStart"/>
            <w:r w:rsidR="004D561C">
              <w:rPr>
                <w:b/>
                <w:bCs/>
              </w:rPr>
              <w:t>h</w:t>
            </w:r>
            <w:r w:rsidR="004A2F99" w:rsidRPr="00134519">
              <w:rPr>
                <w:b/>
                <w:bCs/>
              </w:rPr>
              <w:t>eterotrait</w:t>
            </w:r>
            <w:proofErr w:type="spellEnd"/>
            <w:r w:rsidR="00065795" w:rsidRPr="00134519">
              <w:rPr>
                <w:b/>
                <w:bCs/>
              </w:rPr>
              <w:t>–</w:t>
            </w:r>
            <w:proofErr w:type="spellStart"/>
            <w:r w:rsidR="004D561C">
              <w:rPr>
                <w:b/>
                <w:bCs/>
              </w:rPr>
              <w:t>m</w:t>
            </w:r>
            <w:r w:rsidR="004A2F99" w:rsidRPr="00134519">
              <w:rPr>
                <w:b/>
                <w:bCs/>
              </w:rPr>
              <w:t>onotrait</w:t>
            </w:r>
            <w:proofErr w:type="spellEnd"/>
            <w:r w:rsidRPr="00134519">
              <w:rPr>
                <w:b/>
                <w:bCs/>
              </w:rPr>
              <w:t xml:space="preserve"> </w:t>
            </w:r>
            <w:r w:rsidR="004D561C">
              <w:rPr>
                <w:b/>
                <w:bCs/>
              </w:rPr>
              <w:t xml:space="preserve">ratio </w:t>
            </w:r>
            <w:r w:rsidRPr="00134519">
              <w:rPr>
                <w:b/>
                <w:bCs/>
              </w:rPr>
              <w:t>analysis</w:t>
            </w:r>
          </w:p>
        </w:tc>
      </w:tr>
      <w:tr w:rsidR="00455A39" w:rsidRPr="00134519" w14:paraId="048E933D" w14:textId="77777777" w:rsidTr="006B1509">
        <w:trPr>
          <w:trHeight w:val="283"/>
        </w:trPr>
        <w:tc>
          <w:tcPr>
            <w:tcW w:w="620" w:type="pct"/>
            <w:tcBorders>
              <w:top w:val="single" w:sz="4" w:space="0" w:color="auto"/>
              <w:left w:val="nil"/>
              <w:bottom w:val="nil"/>
              <w:right w:val="nil"/>
            </w:tcBorders>
            <w:vAlign w:val="center"/>
          </w:tcPr>
          <w:p w14:paraId="71F0EB53" w14:textId="77777777" w:rsidR="00455A39" w:rsidRPr="00134519" w:rsidRDefault="00455A39" w:rsidP="00C741E4">
            <w:pPr>
              <w:jc w:val="both"/>
            </w:pPr>
          </w:p>
        </w:tc>
        <w:tc>
          <w:tcPr>
            <w:tcW w:w="515" w:type="pct"/>
            <w:tcBorders>
              <w:top w:val="single" w:sz="4" w:space="0" w:color="auto"/>
              <w:left w:val="nil"/>
              <w:bottom w:val="single" w:sz="4" w:space="0" w:color="auto"/>
              <w:right w:val="nil"/>
            </w:tcBorders>
            <w:vAlign w:val="center"/>
          </w:tcPr>
          <w:p w14:paraId="4280C46A" w14:textId="77777777" w:rsidR="00455A39" w:rsidRPr="00134519" w:rsidRDefault="00455A39" w:rsidP="00C741E4">
            <w:pPr>
              <w:jc w:val="both"/>
              <w:rPr>
                <w:b/>
                <w:bCs/>
              </w:rPr>
            </w:pPr>
            <w:r w:rsidRPr="00134519">
              <w:rPr>
                <w:b/>
                <w:bCs/>
              </w:rPr>
              <w:t>1</w:t>
            </w:r>
          </w:p>
        </w:tc>
        <w:tc>
          <w:tcPr>
            <w:tcW w:w="454" w:type="pct"/>
            <w:tcBorders>
              <w:top w:val="single" w:sz="4" w:space="0" w:color="auto"/>
              <w:left w:val="nil"/>
              <w:bottom w:val="single" w:sz="4" w:space="0" w:color="auto"/>
              <w:right w:val="nil"/>
            </w:tcBorders>
            <w:vAlign w:val="center"/>
          </w:tcPr>
          <w:p w14:paraId="60FBFAAF" w14:textId="77777777" w:rsidR="00455A39" w:rsidRPr="00134519" w:rsidRDefault="00455A39" w:rsidP="00C741E4">
            <w:pPr>
              <w:jc w:val="both"/>
              <w:rPr>
                <w:b/>
                <w:bCs/>
              </w:rPr>
            </w:pPr>
            <w:r w:rsidRPr="00134519">
              <w:rPr>
                <w:b/>
                <w:bCs/>
              </w:rPr>
              <w:t>2</w:t>
            </w:r>
          </w:p>
        </w:tc>
        <w:tc>
          <w:tcPr>
            <w:tcW w:w="515" w:type="pct"/>
            <w:tcBorders>
              <w:top w:val="single" w:sz="4" w:space="0" w:color="auto"/>
              <w:left w:val="nil"/>
              <w:bottom w:val="single" w:sz="4" w:space="0" w:color="auto"/>
              <w:right w:val="nil"/>
            </w:tcBorders>
            <w:vAlign w:val="center"/>
          </w:tcPr>
          <w:p w14:paraId="3DCD0628" w14:textId="77777777" w:rsidR="00455A39" w:rsidRPr="00134519" w:rsidRDefault="00455A39" w:rsidP="00C741E4">
            <w:pPr>
              <w:jc w:val="both"/>
              <w:rPr>
                <w:b/>
                <w:bCs/>
              </w:rPr>
            </w:pPr>
            <w:r w:rsidRPr="00134519">
              <w:rPr>
                <w:b/>
                <w:bCs/>
              </w:rPr>
              <w:t>3</w:t>
            </w:r>
          </w:p>
        </w:tc>
        <w:tc>
          <w:tcPr>
            <w:tcW w:w="516" w:type="pct"/>
            <w:tcBorders>
              <w:top w:val="single" w:sz="4" w:space="0" w:color="auto"/>
              <w:left w:val="nil"/>
              <w:bottom w:val="single" w:sz="4" w:space="0" w:color="auto"/>
              <w:right w:val="nil"/>
            </w:tcBorders>
            <w:vAlign w:val="center"/>
          </w:tcPr>
          <w:p w14:paraId="7D720CA9" w14:textId="77777777" w:rsidR="00455A39" w:rsidRPr="00134519" w:rsidRDefault="00455A39" w:rsidP="00C741E4">
            <w:pPr>
              <w:jc w:val="both"/>
              <w:rPr>
                <w:b/>
                <w:bCs/>
              </w:rPr>
            </w:pPr>
            <w:r w:rsidRPr="00134519">
              <w:rPr>
                <w:b/>
                <w:bCs/>
              </w:rPr>
              <w:t>4</w:t>
            </w:r>
          </w:p>
        </w:tc>
        <w:tc>
          <w:tcPr>
            <w:tcW w:w="516" w:type="pct"/>
            <w:tcBorders>
              <w:top w:val="single" w:sz="4" w:space="0" w:color="auto"/>
              <w:left w:val="nil"/>
              <w:bottom w:val="single" w:sz="4" w:space="0" w:color="auto"/>
              <w:right w:val="nil"/>
            </w:tcBorders>
            <w:vAlign w:val="center"/>
          </w:tcPr>
          <w:p w14:paraId="1B5CB153" w14:textId="77777777" w:rsidR="00455A39" w:rsidRPr="00134519" w:rsidRDefault="00455A39" w:rsidP="00C741E4">
            <w:pPr>
              <w:jc w:val="both"/>
              <w:rPr>
                <w:b/>
                <w:bCs/>
              </w:rPr>
            </w:pPr>
            <w:r w:rsidRPr="00134519">
              <w:rPr>
                <w:b/>
                <w:bCs/>
              </w:rPr>
              <w:t>5</w:t>
            </w:r>
          </w:p>
        </w:tc>
        <w:tc>
          <w:tcPr>
            <w:tcW w:w="516" w:type="pct"/>
            <w:tcBorders>
              <w:top w:val="single" w:sz="4" w:space="0" w:color="auto"/>
              <w:left w:val="nil"/>
              <w:bottom w:val="single" w:sz="4" w:space="0" w:color="auto"/>
              <w:right w:val="nil"/>
            </w:tcBorders>
            <w:vAlign w:val="center"/>
          </w:tcPr>
          <w:p w14:paraId="4E0B6F6E" w14:textId="77777777" w:rsidR="00455A39" w:rsidRPr="00134519" w:rsidRDefault="00455A39" w:rsidP="00C741E4">
            <w:pPr>
              <w:jc w:val="both"/>
              <w:rPr>
                <w:b/>
                <w:bCs/>
              </w:rPr>
            </w:pPr>
            <w:r w:rsidRPr="00134519">
              <w:rPr>
                <w:b/>
                <w:bCs/>
              </w:rPr>
              <w:t>6</w:t>
            </w:r>
          </w:p>
        </w:tc>
        <w:tc>
          <w:tcPr>
            <w:tcW w:w="515" w:type="pct"/>
            <w:tcBorders>
              <w:top w:val="single" w:sz="4" w:space="0" w:color="auto"/>
              <w:left w:val="nil"/>
              <w:bottom w:val="single" w:sz="4" w:space="0" w:color="auto"/>
              <w:right w:val="nil"/>
            </w:tcBorders>
            <w:vAlign w:val="center"/>
          </w:tcPr>
          <w:p w14:paraId="27BEA43B" w14:textId="77777777" w:rsidR="00455A39" w:rsidRPr="00134519" w:rsidRDefault="00455A39" w:rsidP="00C741E4">
            <w:pPr>
              <w:jc w:val="both"/>
              <w:rPr>
                <w:b/>
                <w:bCs/>
              </w:rPr>
            </w:pPr>
            <w:r w:rsidRPr="00134519">
              <w:rPr>
                <w:b/>
                <w:bCs/>
              </w:rPr>
              <w:t>7</w:t>
            </w:r>
          </w:p>
        </w:tc>
        <w:tc>
          <w:tcPr>
            <w:tcW w:w="454" w:type="pct"/>
            <w:tcBorders>
              <w:top w:val="single" w:sz="4" w:space="0" w:color="auto"/>
              <w:left w:val="nil"/>
              <w:bottom w:val="single" w:sz="4" w:space="0" w:color="auto"/>
              <w:right w:val="nil"/>
            </w:tcBorders>
            <w:vAlign w:val="center"/>
          </w:tcPr>
          <w:p w14:paraId="57AF3A08" w14:textId="77777777" w:rsidR="00455A39" w:rsidRPr="00134519" w:rsidRDefault="00455A39" w:rsidP="00C741E4">
            <w:pPr>
              <w:jc w:val="both"/>
              <w:rPr>
                <w:b/>
                <w:bCs/>
              </w:rPr>
            </w:pPr>
            <w:r w:rsidRPr="00134519">
              <w:rPr>
                <w:b/>
                <w:bCs/>
              </w:rPr>
              <w:t>8</w:t>
            </w:r>
          </w:p>
        </w:tc>
        <w:tc>
          <w:tcPr>
            <w:tcW w:w="379" w:type="pct"/>
            <w:tcBorders>
              <w:top w:val="single" w:sz="4" w:space="0" w:color="auto"/>
              <w:left w:val="nil"/>
              <w:bottom w:val="single" w:sz="4" w:space="0" w:color="auto"/>
              <w:right w:val="nil"/>
            </w:tcBorders>
            <w:vAlign w:val="center"/>
          </w:tcPr>
          <w:p w14:paraId="7852337F" w14:textId="77777777" w:rsidR="00455A39" w:rsidRPr="00134519" w:rsidRDefault="00455A39" w:rsidP="00C741E4">
            <w:pPr>
              <w:jc w:val="both"/>
              <w:rPr>
                <w:b/>
                <w:bCs/>
              </w:rPr>
            </w:pPr>
            <w:r w:rsidRPr="00134519">
              <w:rPr>
                <w:b/>
                <w:bCs/>
              </w:rPr>
              <w:t>9</w:t>
            </w:r>
          </w:p>
        </w:tc>
      </w:tr>
      <w:tr w:rsidR="00455A39" w:rsidRPr="00134519" w14:paraId="5D303906" w14:textId="77777777" w:rsidTr="006B1509">
        <w:trPr>
          <w:trHeight w:val="283"/>
        </w:trPr>
        <w:tc>
          <w:tcPr>
            <w:tcW w:w="620" w:type="pct"/>
            <w:tcBorders>
              <w:top w:val="nil"/>
              <w:left w:val="nil"/>
              <w:bottom w:val="nil"/>
              <w:right w:val="nil"/>
            </w:tcBorders>
            <w:vAlign w:val="center"/>
          </w:tcPr>
          <w:p w14:paraId="6CB347A0" w14:textId="77777777" w:rsidR="00455A39" w:rsidRPr="00134519" w:rsidRDefault="00455A39" w:rsidP="00C741E4">
            <w:pPr>
              <w:pStyle w:val="ListParagraph"/>
              <w:numPr>
                <w:ilvl w:val="0"/>
                <w:numId w:val="15"/>
              </w:numPr>
              <w:ind w:left="321" w:hanging="284"/>
              <w:jc w:val="both"/>
              <w:rPr>
                <w:rFonts w:ascii="Times New Roman" w:hAnsi="Times New Roman" w:cs="Times New Roman"/>
                <w:b/>
                <w:bCs/>
              </w:rPr>
            </w:pPr>
            <w:r w:rsidRPr="00134519">
              <w:rPr>
                <w:rFonts w:ascii="Times New Roman" w:hAnsi="Times New Roman" w:cs="Times New Roman"/>
                <w:b/>
                <w:bCs/>
              </w:rPr>
              <w:t>FCV</w:t>
            </w:r>
          </w:p>
        </w:tc>
        <w:tc>
          <w:tcPr>
            <w:tcW w:w="515" w:type="pct"/>
            <w:tcBorders>
              <w:top w:val="single" w:sz="4" w:space="0" w:color="auto"/>
              <w:left w:val="nil"/>
              <w:bottom w:val="nil"/>
              <w:right w:val="nil"/>
            </w:tcBorders>
            <w:vAlign w:val="center"/>
          </w:tcPr>
          <w:p w14:paraId="34CFB55E" w14:textId="77777777" w:rsidR="00455A39" w:rsidRPr="00134519" w:rsidRDefault="00455A39" w:rsidP="00C741E4">
            <w:pPr>
              <w:jc w:val="both"/>
              <w:rPr>
                <w:b/>
                <w:bCs/>
              </w:rPr>
            </w:pPr>
          </w:p>
        </w:tc>
        <w:tc>
          <w:tcPr>
            <w:tcW w:w="454" w:type="pct"/>
            <w:tcBorders>
              <w:top w:val="single" w:sz="4" w:space="0" w:color="auto"/>
              <w:left w:val="nil"/>
              <w:bottom w:val="nil"/>
              <w:right w:val="nil"/>
            </w:tcBorders>
            <w:vAlign w:val="center"/>
          </w:tcPr>
          <w:p w14:paraId="1F6DB4E3" w14:textId="77777777" w:rsidR="00455A39" w:rsidRPr="00134519" w:rsidRDefault="00455A39" w:rsidP="00C741E4">
            <w:pPr>
              <w:jc w:val="both"/>
            </w:pPr>
          </w:p>
        </w:tc>
        <w:tc>
          <w:tcPr>
            <w:tcW w:w="515" w:type="pct"/>
            <w:tcBorders>
              <w:top w:val="single" w:sz="4" w:space="0" w:color="auto"/>
              <w:left w:val="nil"/>
              <w:bottom w:val="nil"/>
              <w:right w:val="nil"/>
            </w:tcBorders>
            <w:vAlign w:val="center"/>
          </w:tcPr>
          <w:p w14:paraId="4EC124DB" w14:textId="77777777" w:rsidR="00455A39" w:rsidRPr="00134519" w:rsidRDefault="00455A39" w:rsidP="00C741E4">
            <w:pPr>
              <w:jc w:val="both"/>
            </w:pPr>
          </w:p>
        </w:tc>
        <w:tc>
          <w:tcPr>
            <w:tcW w:w="516" w:type="pct"/>
            <w:tcBorders>
              <w:top w:val="single" w:sz="4" w:space="0" w:color="auto"/>
              <w:left w:val="nil"/>
              <w:bottom w:val="nil"/>
              <w:right w:val="nil"/>
            </w:tcBorders>
            <w:vAlign w:val="center"/>
          </w:tcPr>
          <w:p w14:paraId="62AFCED5" w14:textId="77777777" w:rsidR="00455A39" w:rsidRPr="00134519" w:rsidRDefault="00455A39" w:rsidP="00C741E4">
            <w:pPr>
              <w:jc w:val="both"/>
            </w:pPr>
          </w:p>
        </w:tc>
        <w:tc>
          <w:tcPr>
            <w:tcW w:w="516" w:type="pct"/>
            <w:tcBorders>
              <w:top w:val="single" w:sz="4" w:space="0" w:color="auto"/>
              <w:left w:val="nil"/>
              <w:bottom w:val="nil"/>
              <w:right w:val="nil"/>
            </w:tcBorders>
            <w:vAlign w:val="center"/>
          </w:tcPr>
          <w:p w14:paraId="0D9EA317" w14:textId="77777777" w:rsidR="00455A39" w:rsidRPr="00134519" w:rsidRDefault="00455A39" w:rsidP="00C741E4">
            <w:pPr>
              <w:jc w:val="both"/>
            </w:pPr>
          </w:p>
        </w:tc>
        <w:tc>
          <w:tcPr>
            <w:tcW w:w="516" w:type="pct"/>
            <w:tcBorders>
              <w:top w:val="single" w:sz="4" w:space="0" w:color="auto"/>
              <w:left w:val="nil"/>
              <w:bottom w:val="nil"/>
              <w:right w:val="nil"/>
            </w:tcBorders>
            <w:vAlign w:val="center"/>
          </w:tcPr>
          <w:p w14:paraId="19E35770" w14:textId="77777777" w:rsidR="00455A39" w:rsidRPr="00134519" w:rsidRDefault="00455A39" w:rsidP="00C741E4">
            <w:pPr>
              <w:jc w:val="both"/>
            </w:pPr>
          </w:p>
        </w:tc>
        <w:tc>
          <w:tcPr>
            <w:tcW w:w="515" w:type="pct"/>
            <w:tcBorders>
              <w:top w:val="single" w:sz="4" w:space="0" w:color="auto"/>
              <w:left w:val="nil"/>
              <w:bottom w:val="nil"/>
              <w:right w:val="nil"/>
            </w:tcBorders>
            <w:vAlign w:val="center"/>
          </w:tcPr>
          <w:p w14:paraId="419E325D" w14:textId="77777777" w:rsidR="00455A39" w:rsidRPr="00134519" w:rsidRDefault="00455A39" w:rsidP="00C741E4">
            <w:pPr>
              <w:jc w:val="both"/>
            </w:pPr>
          </w:p>
        </w:tc>
        <w:tc>
          <w:tcPr>
            <w:tcW w:w="454" w:type="pct"/>
            <w:tcBorders>
              <w:top w:val="single" w:sz="4" w:space="0" w:color="auto"/>
              <w:left w:val="nil"/>
              <w:bottom w:val="nil"/>
              <w:right w:val="nil"/>
            </w:tcBorders>
            <w:vAlign w:val="center"/>
          </w:tcPr>
          <w:p w14:paraId="6CFEE8FB" w14:textId="77777777" w:rsidR="00455A39" w:rsidRPr="00134519" w:rsidRDefault="00455A39" w:rsidP="00C741E4">
            <w:pPr>
              <w:jc w:val="both"/>
            </w:pPr>
          </w:p>
        </w:tc>
        <w:tc>
          <w:tcPr>
            <w:tcW w:w="379" w:type="pct"/>
            <w:tcBorders>
              <w:top w:val="single" w:sz="4" w:space="0" w:color="auto"/>
              <w:left w:val="nil"/>
              <w:bottom w:val="nil"/>
              <w:right w:val="nil"/>
            </w:tcBorders>
            <w:vAlign w:val="center"/>
          </w:tcPr>
          <w:p w14:paraId="0A3CE52A" w14:textId="77777777" w:rsidR="00455A39" w:rsidRPr="00134519" w:rsidRDefault="00455A39" w:rsidP="00C741E4">
            <w:pPr>
              <w:jc w:val="both"/>
            </w:pPr>
          </w:p>
        </w:tc>
      </w:tr>
      <w:tr w:rsidR="00455A39" w:rsidRPr="00134519" w14:paraId="1C0B50DE" w14:textId="77777777" w:rsidTr="006B1509">
        <w:trPr>
          <w:trHeight w:val="283"/>
        </w:trPr>
        <w:tc>
          <w:tcPr>
            <w:tcW w:w="620" w:type="pct"/>
            <w:tcBorders>
              <w:top w:val="nil"/>
              <w:left w:val="nil"/>
              <w:bottom w:val="nil"/>
              <w:right w:val="nil"/>
            </w:tcBorders>
            <w:vAlign w:val="center"/>
          </w:tcPr>
          <w:p w14:paraId="1E0880EF" w14:textId="77777777" w:rsidR="00455A39" w:rsidRPr="00134519" w:rsidRDefault="00455A39" w:rsidP="00C741E4">
            <w:pPr>
              <w:pStyle w:val="ListParagraph"/>
              <w:numPr>
                <w:ilvl w:val="0"/>
                <w:numId w:val="15"/>
              </w:numPr>
              <w:ind w:left="318" w:hanging="283"/>
              <w:jc w:val="both"/>
              <w:rPr>
                <w:rFonts w:ascii="Times New Roman" w:hAnsi="Times New Roman" w:cs="Times New Roman"/>
                <w:b/>
                <w:bCs/>
              </w:rPr>
            </w:pPr>
            <w:r w:rsidRPr="00134519">
              <w:rPr>
                <w:rFonts w:ascii="Times New Roman" w:hAnsi="Times New Roman" w:cs="Times New Roman"/>
                <w:b/>
                <w:bCs/>
              </w:rPr>
              <w:t>EMV</w:t>
            </w:r>
          </w:p>
        </w:tc>
        <w:tc>
          <w:tcPr>
            <w:tcW w:w="515" w:type="pct"/>
            <w:tcBorders>
              <w:top w:val="nil"/>
              <w:left w:val="nil"/>
              <w:bottom w:val="nil"/>
              <w:right w:val="nil"/>
            </w:tcBorders>
            <w:vAlign w:val="center"/>
          </w:tcPr>
          <w:p w14:paraId="47471DED" w14:textId="77777777" w:rsidR="00455A39" w:rsidRPr="00134519" w:rsidRDefault="00455A39" w:rsidP="00C741E4">
            <w:pPr>
              <w:jc w:val="both"/>
            </w:pPr>
            <w:r w:rsidRPr="00134519">
              <w:t>.471</w:t>
            </w:r>
          </w:p>
        </w:tc>
        <w:tc>
          <w:tcPr>
            <w:tcW w:w="454" w:type="pct"/>
            <w:tcBorders>
              <w:top w:val="nil"/>
              <w:left w:val="nil"/>
              <w:bottom w:val="nil"/>
              <w:right w:val="nil"/>
            </w:tcBorders>
            <w:vAlign w:val="center"/>
          </w:tcPr>
          <w:p w14:paraId="0E53E36B" w14:textId="77777777" w:rsidR="00455A39" w:rsidRPr="00134519" w:rsidRDefault="00455A39" w:rsidP="00C741E4">
            <w:pPr>
              <w:jc w:val="both"/>
              <w:rPr>
                <w:b/>
                <w:bCs/>
              </w:rPr>
            </w:pPr>
          </w:p>
        </w:tc>
        <w:tc>
          <w:tcPr>
            <w:tcW w:w="515" w:type="pct"/>
            <w:tcBorders>
              <w:top w:val="nil"/>
              <w:left w:val="nil"/>
              <w:bottom w:val="nil"/>
              <w:right w:val="nil"/>
            </w:tcBorders>
            <w:vAlign w:val="center"/>
          </w:tcPr>
          <w:p w14:paraId="43483CF0" w14:textId="77777777" w:rsidR="00455A39" w:rsidRPr="00134519" w:rsidRDefault="00455A39" w:rsidP="00C741E4">
            <w:pPr>
              <w:jc w:val="both"/>
            </w:pPr>
          </w:p>
        </w:tc>
        <w:tc>
          <w:tcPr>
            <w:tcW w:w="516" w:type="pct"/>
            <w:tcBorders>
              <w:top w:val="nil"/>
              <w:left w:val="nil"/>
              <w:bottom w:val="nil"/>
              <w:right w:val="nil"/>
            </w:tcBorders>
            <w:vAlign w:val="center"/>
          </w:tcPr>
          <w:p w14:paraId="45569E73" w14:textId="77777777" w:rsidR="00455A39" w:rsidRPr="00134519" w:rsidRDefault="00455A39" w:rsidP="00C741E4">
            <w:pPr>
              <w:jc w:val="both"/>
            </w:pPr>
          </w:p>
        </w:tc>
        <w:tc>
          <w:tcPr>
            <w:tcW w:w="516" w:type="pct"/>
            <w:tcBorders>
              <w:top w:val="nil"/>
              <w:left w:val="nil"/>
              <w:bottom w:val="nil"/>
              <w:right w:val="nil"/>
            </w:tcBorders>
            <w:vAlign w:val="center"/>
          </w:tcPr>
          <w:p w14:paraId="270984C2" w14:textId="77777777" w:rsidR="00455A39" w:rsidRPr="00134519" w:rsidRDefault="00455A39" w:rsidP="00C741E4">
            <w:pPr>
              <w:jc w:val="both"/>
            </w:pPr>
          </w:p>
        </w:tc>
        <w:tc>
          <w:tcPr>
            <w:tcW w:w="516" w:type="pct"/>
            <w:tcBorders>
              <w:top w:val="nil"/>
              <w:left w:val="nil"/>
              <w:bottom w:val="nil"/>
              <w:right w:val="nil"/>
            </w:tcBorders>
            <w:vAlign w:val="center"/>
          </w:tcPr>
          <w:p w14:paraId="3336DE4B" w14:textId="77777777" w:rsidR="00455A39" w:rsidRPr="00134519" w:rsidRDefault="00455A39" w:rsidP="00C741E4">
            <w:pPr>
              <w:jc w:val="both"/>
            </w:pPr>
          </w:p>
        </w:tc>
        <w:tc>
          <w:tcPr>
            <w:tcW w:w="515" w:type="pct"/>
            <w:tcBorders>
              <w:top w:val="nil"/>
              <w:left w:val="nil"/>
              <w:bottom w:val="nil"/>
              <w:right w:val="nil"/>
            </w:tcBorders>
            <w:vAlign w:val="center"/>
          </w:tcPr>
          <w:p w14:paraId="5AFAB897" w14:textId="77777777" w:rsidR="00455A39" w:rsidRPr="00134519" w:rsidRDefault="00455A39" w:rsidP="00C741E4">
            <w:pPr>
              <w:jc w:val="both"/>
            </w:pPr>
          </w:p>
        </w:tc>
        <w:tc>
          <w:tcPr>
            <w:tcW w:w="454" w:type="pct"/>
            <w:tcBorders>
              <w:top w:val="nil"/>
              <w:left w:val="nil"/>
              <w:bottom w:val="nil"/>
              <w:right w:val="nil"/>
            </w:tcBorders>
            <w:vAlign w:val="center"/>
          </w:tcPr>
          <w:p w14:paraId="5F884E6C" w14:textId="77777777" w:rsidR="00455A39" w:rsidRPr="00134519" w:rsidRDefault="00455A39" w:rsidP="00C741E4">
            <w:pPr>
              <w:jc w:val="both"/>
            </w:pPr>
          </w:p>
        </w:tc>
        <w:tc>
          <w:tcPr>
            <w:tcW w:w="379" w:type="pct"/>
            <w:tcBorders>
              <w:top w:val="nil"/>
              <w:left w:val="nil"/>
              <w:bottom w:val="nil"/>
              <w:right w:val="nil"/>
            </w:tcBorders>
            <w:vAlign w:val="center"/>
          </w:tcPr>
          <w:p w14:paraId="0B356FB6" w14:textId="77777777" w:rsidR="00455A39" w:rsidRPr="00134519" w:rsidRDefault="00455A39" w:rsidP="00C741E4">
            <w:pPr>
              <w:jc w:val="both"/>
            </w:pPr>
          </w:p>
        </w:tc>
      </w:tr>
      <w:tr w:rsidR="00455A39" w:rsidRPr="00134519" w14:paraId="620E2433" w14:textId="77777777" w:rsidTr="006B1509">
        <w:trPr>
          <w:trHeight w:val="283"/>
        </w:trPr>
        <w:tc>
          <w:tcPr>
            <w:tcW w:w="620" w:type="pct"/>
            <w:tcBorders>
              <w:top w:val="nil"/>
              <w:left w:val="nil"/>
              <w:bottom w:val="nil"/>
              <w:right w:val="nil"/>
            </w:tcBorders>
            <w:vAlign w:val="center"/>
          </w:tcPr>
          <w:p w14:paraId="792A0D84" w14:textId="77777777" w:rsidR="00455A39" w:rsidRPr="00134519" w:rsidRDefault="00455A39" w:rsidP="00C741E4">
            <w:pPr>
              <w:pStyle w:val="ListParagraph"/>
              <w:numPr>
                <w:ilvl w:val="0"/>
                <w:numId w:val="15"/>
              </w:numPr>
              <w:ind w:left="318" w:hanging="283"/>
              <w:jc w:val="both"/>
              <w:rPr>
                <w:rFonts w:ascii="Times New Roman" w:hAnsi="Times New Roman" w:cs="Times New Roman"/>
                <w:b/>
                <w:bCs/>
              </w:rPr>
            </w:pPr>
            <w:r w:rsidRPr="00134519">
              <w:rPr>
                <w:rFonts w:ascii="Times New Roman" w:hAnsi="Times New Roman" w:cs="Times New Roman"/>
                <w:b/>
                <w:bCs/>
              </w:rPr>
              <w:t>SCV</w:t>
            </w:r>
          </w:p>
        </w:tc>
        <w:tc>
          <w:tcPr>
            <w:tcW w:w="515" w:type="pct"/>
            <w:tcBorders>
              <w:top w:val="nil"/>
              <w:left w:val="nil"/>
              <w:bottom w:val="nil"/>
              <w:right w:val="nil"/>
            </w:tcBorders>
            <w:vAlign w:val="center"/>
          </w:tcPr>
          <w:p w14:paraId="5D557BFC" w14:textId="77777777" w:rsidR="00455A39" w:rsidRPr="00134519" w:rsidRDefault="00455A39" w:rsidP="00C741E4">
            <w:pPr>
              <w:jc w:val="both"/>
            </w:pPr>
            <w:r w:rsidRPr="00134519">
              <w:t>.367</w:t>
            </w:r>
          </w:p>
        </w:tc>
        <w:tc>
          <w:tcPr>
            <w:tcW w:w="454" w:type="pct"/>
            <w:tcBorders>
              <w:top w:val="nil"/>
              <w:left w:val="nil"/>
              <w:bottom w:val="nil"/>
              <w:right w:val="nil"/>
            </w:tcBorders>
            <w:vAlign w:val="center"/>
          </w:tcPr>
          <w:p w14:paraId="33825647" w14:textId="77777777" w:rsidR="00455A39" w:rsidRPr="00134519" w:rsidRDefault="00455A39" w:rsidP="00C741E4">
            <w:pPr>
              <w:jc w:val="both"/>
            </w:pPr>
            <w:r w:rsidRPr="00134519">
              <w:t>.541</w:t>
            </w:r>
          </w:p>
        </w:tc>
        <w:tc>
          <w:tcPr>
            <w:tcW w:w="515" w:type="pct"/>
            <w:tcBorders>
              <w:top w:val="nil"/>
              <w:left w:val="nil"/>
              <w:bottom w:val="nil"/>
              <w:right w:val="nil"/>
            </w:tcBorders>
            <w:vAlign w:val="center"/>
          </w:tcPr>
          <w:p w14:paraId="2A34B291" w14:textId="77777777" w:rsidR="00455A39" w:rsidRPr="00134519" w:rsidRDefault="00455A39" w:rsidP="00C741E4">
            <w:pPr>
              <w:jc w:val="both"/>
              <w:rPr>
                <w:b/>
                <w:bCs/>
              </w:rPr>
            </w:pPr>
          </w:p>
        </w:tc>
        <w:tc>
          <w:tcPr>
            <w:tcW w:w="516" w:type="pct"/>
            <w:tcBorders>
              <w:top w:val="nil"/>
              <w:left w:val="nil"/>
              <w:bottom w:val="nil"/>
              <w:right w:val="nil"/>
            </w:tcBorders>
            <w:vAlign w:val="center"/>
          </w:tcPr>
          <w:p w14:paraId="42B3372C" w14:textId="77777777" w:rsidR="00455A39" w:rsidRPr="00134519" w:rsidRDefault="00455A39" w:rsidP="00C741E4">
            <w:pPr>
              <w:jc w:val="both"/>
            </w:pPr>
          </w:p>
        </w:tc>
        <w:tc>
          <w:tcPr>
            <w:tcW w:w="516" w:type="pct"/>
            <w:tcBorders>
              <w:top w:val="nil"/>
              <w:left w:val="nil"/>
              <w:bottom w:val="nil"/>
              <w:right w:val="nil"/>
            </w:tcBorders>
            <w:vAlign w:val="center"/>
          </w:tcPr>
          <w:p w14:paraId="70586C4C" w14:textId="77777777" w:rsidR="00455A39" w:rsidRPr="00134519" w:rsidRDefault="00455A39" w:rsidP="00C741E4">
            <w:pPr>
              <w:jc w:val="both"/>
            </w:pPr>
          </w:p>
        </w:tc>
        <w:tc>
          <w:tcPr>
            <w:tcW w:w="516" w:type="pct"/>
            <w:tcBorders>
              <w:top w:val="nil"/>
              <w:left w:val="nil"/>
              <w:bottom w:val="nil"/>
              <w:right w:val="nil"/>
            </w:tcBorders>
            <w:vAlign w:val="center"/>
          </w:tcPr>
          <w:p w14:paraId="0B3F8D3C" w14:textId="77777777" w:rsidR="00455A39" w:rsidRPr="00134519" w:rsidRDefault="00455A39" w:rsidP="00C741E4">
            <w:pPr>
              <w:jc w:val="both"/>
            </w:pPr>
          </w:p>
        </w:tc>
        <w:tc>
          <w:tcPr>
            <w:tcW w:w="515" w:type="pct"/>
            <w:tcBorders>
              <w:top w:val="nil"/>
              <w:left w:val="nil"/>
              <w:bottom w:val="nil"/>
              <w:right w:val="nil"/>
            </w:tcBorders>
            <w:vAlign w:val="center"/>
          </w:tcPr>
          <w:p w14:paraId="2019E062" w14:textId="77777777" w:rsidR="00455A39" w:rsidRPr="00134519" w:rsidRDefault="00455A39" w:rsidP="00C741E4">
            <w:pPr>
              <w:jc w:val="both"/>
            </w:pPr>
          </w:p>
        </w:tc>
        <w:tc>
          <w:tcPr>
            <w:tcW w:w="454" w:type="pct"/>
            <w:tcBorders>
              <w:top w:val="nil"/>
              <w:left w:val="nil"/>
              <w:bottom w:val="nil"/>
              <w:right w:val="nil"/>
            </w:tcBorders>
            <w:vAlign w:val="center"/>
          </w:tcPr>
          <w:p w14:paraId="1BC1E22D" w14:textId="77777777" w:rsidR="00455A39" w:rsidRPr="00134519" w:rsidRDefault="00455A39" w:rsidP="00C741E4">
            <w:pPr>
              <w:jc w:val="both"/>
            </w:pPr>
          </w:p>
        </w:tc>
        <w:tc>
          <w:tcPr>
            <w:tcW w:w="379" w:type="pct"/>
            <w:tcBorders>
              <w:top w:val="nil"/>
              <w:left w:val="nil"/>
              <w:bottom w:val="nil"/>
              <w:right w:val="nil"/>
            </w:tcBorders>
            <w:vAlign w:val="center"/>
          </w:tcPr>
          <w:p w14:paraId="780E9244" w14:textId="77777777" w:rsidR="00455A39" w:rsidRPr="00134519" w:rsidRDefault="00455A39" w:rsidP="00C741E4">
            <w:pPr>
              <w:jc w:val="both"/>
            </w:pPr>
          </w:p>
        </w:tc>
      </w:tr>
      <w:tr w:rsidR="00455A39" w:rsidRPr="00134519" w14:paraId="514B0FE6" w14:textId="77777777" w:rsidTr="006B1509">
        <w:trPr>
          <w:trHeight w:val="283"/>
        </w:trPr>
        <w:tc>
          <w:tcPr>
            <w:tcW w:w="620" w:type="pct"/>
            <w:tcBorders>
              <w:top w:val="nil"/>
              <w:left w:val="nil"/>
              <w:bottom w:val="nil"/>
              <w:right w:val="nil"/>
            </w:tcBorders>
            <w:vAlign w:val="center"/>
          </w:tcPr>
          <w:p w14:paraId="538FAF23" w14:textId="77777777" w:rsidR="00455A39" w:rsidRPr="00134519" w:rsidRDefault="00455A39" w:rsidP="00C741E4">
            <w:pPr>
              <w:pStyle w:val="ListParagraph"/>
              <w:numPr>
                <w:ilvl w:val="0"/>
                <w:numId w:val="15"/>
              </w:numPr>
              <w:ind w:left="318" w:hanging="283"/>
              <w:jc w:val="both"/>
              <w:rPr>
                <w:rFonts w:ascii="Times New Roman" w:hAnsi="Times New Roman" w:cs="Times New Roman"/>
                <w:b/>
                <w:bCs/>
              </w:rPr>
            </w:pPr>
            <w:r w:rsidRPr="00134519">
              <w:rPr>
                <w:rFonts w:ascii="Times New Roman" w:hAnsi="Times New Roman" w:cs="Times New Roman"/>
                <w:b/>
                <w:bCs/>
              </w:rPr>
              <w:t>EPV</w:t>
            </w:r>
          </w:p>
        </w:tc>
        <w:tc>
          <w:tcPr>
            <w:tcW w:w="515" w:type="pct"/>
            <w:tcBorders>
              <w:top w:val="nil"/>
              <w:left w:val="nil"/>
              <w:bottom w:val="nil"/>
              <w:right w:val="nil"/>
            </w:tcBorders>
            <w:vAlign w:val="center"/>
          </w:tcPr>
          <w:p w14:paraId="4A3EC029" w14:textId="77777777" w:rsidR="00455A39" w:rsidRPr="00134519" w:rsidRDefault="00455A39" w:rsidP="00C741E4">
            <w:pPr>
              <w:jc w:val="both"/>
            </w:pPr>
            <w:r w:rsidRPr="00134519">
              <w:t>.526</w:t>
            </w:r>
          </w:p>
        </w:tc>
        <w:tc>
          <w:tcPr>
            <w:tcW w:w="454" w:type="pct"/>
            <w:tcBorders>
              <w:top w:val="nil"/>
              <w:left w:val="nil"/>
              <w:bottom w:val="nil"/>
              <w:right w:val="nil"/>
            </w:tcBorders>
          </w:tcPr>
          <w:p w14:paraId="645EB4B1" w14:textId="77777777" w:rsidR="00455A39" w:rsidRPr="00134519" w:rsidRDefault="00455A39" w:rsidP="00C741E4">
            <w:pPr>
              <w:jc w:val="both"/>
            </w:pPr>
            <w:r w:rsidRPr="00134519">
              <w:t>.707</w:t>
            </w:r>
          </w:p>
        </w:tc>
        <w:tc>
          <w:tcPr>
            <w:tcW w:w="515" w:type="pct"/>
            <w:tcBorders>
              <w:top w:val="nil"/>
              <w:left w:val="nil"/>
              <w:bottom w:val="nil"/>
              <w:right w:val="nil"/>
            </w:tcBorders>
          </w:tcPr>
          <w:p w14:paraId="2046D54D" w14:textId="77777777" w:rsidR="00455A39" w:rsidRPr="00134519" w:rsidRDefault="00455A39" w:rsidP="00C741E4">
            <w:pPr>
              <w:jc w:val="both"/>
            </w:pPr>
            <w:r w:rsidRPr="00134519">
              <w:t>.462</w:t>
            </w:r>
          </w:p>
        </w:tc>
        <w:tc>
          <w:tcPr>
            <w:tcW w:w="516" w:type="pct"/>
            <w:tcBorders>
              <w:top w:val="nil"/>
              <w:left w:val="nil"/>
              <w:bottom w:val="nil"/>
              <w:right w:val="nil"/>
            </w:tcBorders>
            <w:vAlign w:val="center"/>
          </w:tcPr>
          <w:p w14:paraId="5871AD22" w14:textId="77777777" w:rsidR="00455A39" w:rsidRPr="00134519" w:rsidRDefault="00455A39" w:rsidP="00C741E4">
            <w:pPr>
              <w:jc w:val="both"/>
              <w:rPr>
                <w:b/>
                <w:bCs/>
              </w:rPr>
            </w:pPr>
          </w:p>
        </w:tc>
        <w:tc>
          <w:tcPr>
            <w:tcW w:w="516" w:type="pct"/>
            <w:tcBorders>
              <w:top w:val="nil"/>
              <w:left w:val="nil"/>
              <w:bottom w:val="nil"/>
              <w:right w:val="nil"/>
            </w:tcBorders>
            <w:vAlign w:val="center"/>
          </w:tcPr>
          <w:p w14:paraId="1C0BDA1B" w14:textId="77777777" w:rsidR="00455A39" w:rsidRPr="00134519" w:rsidRDefault="00455A39" w:rsidP="00C741E4">
            <w:pPr>
              <w:jc w:val="both"/>
            </w:pPr>
          </w:p>
        </w:tc>
        <w:tc>
          <w:tcPr>
            <w:tcW w:w="516" w:type="pct"/>
            <w:tcBorders>
              <w:top w:val="nil"/>
              <w:left w:val="nil"/>
              <w:bottom w:val="nil"/>
              <w:right w:val="nil"/>
            </w:tcBorders>
            <w:vAlign w:val="center"/>
          </w:tcPr>
          <w:p w14:paraId="0DBAEEBD" w14:textId="77777777" w:rsidR="00455A39" w:rsidRPr="00134519" w:rsidRDefault="00455A39" w:rsidP="00C741E4">
            <w:pPr>
              <w:jc w:val="both"/>
            </w:pPr>
          </w:p>
        </w:tc>
        <w:tc>
          <w:tcPr>
            <w:tcW w:w="515" w:type="pct"/>
            <w:tcBorders>
              <w:top w:val="nil"/>
              <w:left w:val="nil"/>
              <w:bottom w:val="nil"/>
              <w:right w:val="nil"/>
            </w:tcBorders>
            <w:vAlign w:val="center"/>
          </w:tcPr>
          <w:p w14:paraId="57659396" w14:textId="77777777" w:rsidR="00455A39" w:rsidRPr="00134519" w:rsidRDefault="00455A39" w:rsidP="00C741E4">
            <w:pPr>
              <w:jc w:val="both"/>
            </w:pPr>
          </w:p>
        </w:tc>
        <w:tc>
          <w:tcPr>
            <w:tcW w:w="454" w:type="pct"/>
            <w:tcBorders>
              <w:top w:val="nil"/>
              <w:left w:val="nil"/>
              <w:bottom w:val="nil"/>
              <w:right w:val="nil"/>
            </w:tcBorders>
            <w:vAlign w:val="center"/>
          </w:tcPr>
          <w:p w14:paraId="6EDBD3E8" w14:textId="77777777" w:rsidR="00455A39" w:rsidRPr="00134519" w:rsidRDefault="00455A39" w:rsidP="00C741E4">
            <w:pPr>
              <w:jc w:val="both"/>
            </w:pPr>
          </w:p>
        </w:tc>
        <w:tc>
          <w:tcPr>
            <w:tcW w:w="379" w:type="pct"/>
            <w:tcBorders>
              <w:top w:val="nil"/>
              <w:left w:val="nil"/>
              <w:bottom w:val="nil"/>
              <w:right w:val="nil"/>
            </w:tcBorders>
            <w:vAlign w:val="center"/>
          </w:tcPr>
          <w:p w14:paraId="025D5323" w14:textId="77777777" w:rsidR="00455A39" w:rsidRPr="00134519" w:rsidRDefault="00455A39" w:rsidP="00C741E4">
            <w:pPr>
              <w:jc w:val="both"/>
            </w:pPr>
          </w:p>
        </w:tc>
      </w:tr>
      <w:tr w:rsidR="00455A39" w:rsidRPr="00134519" w14:paraId="7B0C49B4" w14:textId="77777777" w:rsidTr="006B1509">
        <w:trPr>
          <w:trHeight w:val="283"/>
        </w:trPr>
        <w:tc>
          <w:tcPr>
            <w:tcW w:w="620" w:type="pct"/>
            <w:tcBorders>
              <w:top w:val="nil"/>
              <w:left w:val="nil"/>
              <w:bottom w:val="nil"/>
              <w:right w:val="nil"/>
            </w:tcBorders>
            <w:vAlign w:val="center"/>
          </w:tcPr>
          <w:p w14:paraId="47ADCE83" w14:textId="77777777" w:rsidR="00455A39" w:rsidRPr="00134519" w:rsidRDefault="00455A39" w:rsidP="00C741E4">
            <w:pPr>
              <w:pStyle w:val="ListParagraph"/>
              <w:numPr>
                <w:ilvl w:val="0"/>
                <w:numId w:val="15"/>
              </w:numPr>
              <w:ind w:left="318" w:hanging="283"/>
              <w:jc w:val="both"/>
              <w:rPr>
                <w:rFonts w:ascii="Times New Roman" w:hAnsi="Times New Roman" w:cs="Times New Roman"/>
                <w:b/>
                <w:bCs/>
              </w:rPr>
            </w:pPr>
            <w:r w:rsidRPr="00134519">
              <w:rPr>
                <w:rFonts w:ascii="Times New Roman" w:hAnsi="Times New Roman" w:cs="Times New Roman"/>
                <w:b/>
                <w:bCs/>
              </w:rPr>
              <w:t>STV</w:t>
            </w:r>
          </w:p>
        </w:tc>
        <w:tc>
          <w:tcPr>
            <w:tcW w:w="515" w:type="pct"/>
            <w:tcBorders>
              <w:top w:val="nil"/>
              <w:left w:val="nil"/>
              <w:bottom w:val="nil"/>
              <w:right w:val="nil"/>
            </w:tcBorders>
            <w:vAlign w:val="center"/>
          </w:tcPr>
          <w:p w14:paraId="71D84DE8" w14:textId="77777777" w:rsidR="00455A39" w:rsidRPr="00134519" w:rsidRDefault="00455A39" w:rsidP="00C741E4">
            <w:pPr>
              <w:jc w:val="both"/>
            </w:pPr>
            <w:r w:rsidRPr="00134519">
              <w:t>.631</w:t>
            </w:r>
          </w:p>
        </w:tc>
        <w:tc>
          <w:tcPr>
            <w:tcW w:w="454" w:type="pct"/>
            <w:tcBorders>
              <w:top w:val="nil"/>
              <w:left w:val="nil"/>
              <w:bottom w:val="nil"/>
              <w:right w:val="nil"/>
            </w:tcBorders>
          </w:tcPr>
          <w:p w14:paraId="1231A0B7" w14:textId="77777777" w:rsidR="00455A39" w:rsidRPr="00134519" w:rsidRDefault="00455A39" w:rsidP="00C741E4">
            <w:pPr>
              <w:jc w:val="both"/>
            </w:pPr>
            <w:r w:rsidRPr="00134519">
              <w:t>.629</w:t>
            </w:r>
          </w:p>
        </w:tc>
        <w:tc>
          <w:tcPr>
            <w:tcW w:w="515" w:type="pct"/>
            <w:tcBorders>
              <w:top w:val="nil"/>
              <w:left w:val="nil"/>
              <w:bottom w:val="nil"/>
              <w:right w:val="nil"/>
            </w:tcBorders>
          </w:tcPr>
          <w:p w14:paraId="14EF4175" w14:textId="77777777" w:rsidR="00455A39" w:rsidRPr="00134519" w:rsidRDefault="00455A39" w:rsidP="00C741E4">
            <w:pPr>
              <w:jc w:val="both"/>
            </w:pPr>
            <w:r w:rsidRPr="00134519">
              <w:t>.504</w:t>
            </w:r>
          </w:p>
        </w:tc>
        <w:tc>
          <w:tcPr>
            <w:tcW w:w="516" w:type="pct"/>
            <w:tcBorders>
              <w:top w:val="nil"/>
              <w:left w:val="nil"/>
              <w:bottom w:val="nil"/>
              <w:right w:val="nil"/>
            </w:tcBorders>
          </w:tcPr>
          <w:p w14:paraId="39AEE917" w14:textId="77777777" w:rsidR="00455A39" w:rsidRPr="00134519" w:rsidRDefault="00455A39" w:rsidP="00C741E4">
            <w:pPr>
              <w:jc w:val="both"/>
            </w:pPr>
            <w:r w:rsidRPr="00134519">
              <w:t>.683</w:t>
            </w:r>
          </w:p>
        </w:tc>
        <w:tc>
          <w:tcPr>
            <w:tcW w:w="516" w:type="pct"/>
            <w:tcBorders>
              <w:top w:val="nil"/>
              <w:left w:val="nil"/>
              <w:bottom w:val="nil"/>
              <w:right w:val="nil"/>
            </w:tcBorders>
            <w:vAlign w:val="center"/>
          </w:tcPr>
          <w:p w14:paraId="0630EB0E" w14:textId="77777777" w:rsidR="00455A39" w:rsidRPr="00134519" w:rsidRDefault="00455A39" w:rsidP="00C741E4">
            <w:pPr>
              <w:jc w:val="both"/>
              <w:rPr>
                <w:b/>
                <w:bCs/>
              </w:rPr>
            </w:pPr>
          </w:p>
        </w:tc>
        <w:tc>
          <w:tcPr>
            <w:tcW w:w="516" w:type="pct"/>
            <w:tcBorders>
              <w:top w:val="nil"/>
              <w:left w:val="nil"/>
              <w:bottom w:val="nil"/>
              <w:right w:val="nil"/>
            </w:tcBorders>
            <w:vAlign w:val="center"/>
          </w:tcPr>
          <w:p w14:paraId="1DB62771" w14:textId="77777777" w:rsidR="00455A39" w:rsidRPr="00134519" w:rsidRDefault="00455A39" w:rsidP="00C741E4">
            <w:pPr>
              <w:jc w:val="both"/>
            </w:pPr>
          </w:p>
        </w:tc>
        <w:tc>
          <w:tcPr>
            <w:tcW w:w="515" w:type="pct"/>
            <w:tcBorders>
              <w:top w:val="nil"/>
              <w:left w:val="nil"/>
              <w:bottom w:val="nil"/>
              <w:right w:val="nil"/>
            </w:tcBorders>
            <w:vAlign w:val="center"/>
          </w:tcPr>
          <w:p w14:paraId="7013EC18" w14:textId="77777777" w:rsidR="00455A39" w:rsidRPr="00134519" w:rsidRDefault="00455A39" w:rsidP="00C741E4">
            <w:pPr>
              <w:jc w:val="both"/>
            </w:pPr>
          </w:p>
        </w:tc>
        <w:tc>
          <w:tcPr>
            <w:tcW w:w="454" w:type="pct"/>
            <w:tcBorders>
              <w:top w:val="nil"/>
              <w:left w:val="nil"/>
              <w:bottom w:val="nil"/>
              <w:right w:val="nil"/>
            </w:tcBorders>
            <w:vAlign w:val="center"/>
          </w:tcPr>
          <w:p w14:paraId="475550F3" w14:textId="77777777" w:rsidR="00455A39" w:rsidRPr="00134519" w:rsidRDefault="00455A39" w:rsidP="00C741E4">
            <w:pPr>
              <w:jc w:val="both"/>
            </w:pPr>
          </w:p>
        </w:tc>
        <w:tc>
          <w:tcPr>
            <w:tcW w:w="379" w:type="pct"/>
            <w:tcBorders>
              <w:top w:val="nil"/>
              <w:left w:val="nil"/>
              <w:bottom w:val="nil"/>
              <w:right w:val="nil"/>
            </w:tcBorders>
            <w:vAlign w:val="center"/>
          </w:tcPr>
          <w:p w14:paraId="2F0F5A69" w14:textId="77777777" w:rsidR="00455A39" w:rsidRPr="00134519" w:rsidRDefault="00455A39" w:rsidP="00C741E4">
            <w:pPr>
              <w:jc w:val="both"/>
            </w:pPr>
          </w:p>
        </w:tc>
      </w:tr>
      <w:tr w:rsidR="00455A39" w:rsidRPr="00134519" w14:paraId="5E15098B" w14:textId="77777777" w:rsidTr="006B1509">
        <w:trPr>
          <w:trHeight w:val="283"/>
        </w:trPr>
        <w:tc>
          <w:tcPr>
            <w:tcW w:w="620" w:type="pct"/>
            <w:tcBorders>
              <w:top w:val="nil"/>
              <w:left w:val="nil"/>
              <w:bottom w:val="nil"/>
              <w:right w:val="nil"/>
            </w:tcBorders>
            <w:vAlign w:val="center"/>
          </w:tcPr>
          <w:p w14:paraId="21747D3F" w14:textId="77777777" w:rsidR="00455A39" w:rsidRPr="00134519" w:rsidRDefault="00455A39" w:rsidP="00C741E4">
            <w:pPr>
              <w:pStyle w:val="ListParagraph"/>
              <w:numPr>
                <w:ilvl w:val="0"/>
                <w:numId w:val="15"/>
              </w:numPr>
              <w:ind w:left="318" w:hanging="283"/>
              <w:jc w:val="both"/>
              <w:rPr>
                <w:rFonts w:ascii="Times New Roman" w:hAnsi="Times New Roman" w:cs="Times New Roman"/>
                <w:b/>
                <w:bCs/>
              </w:rPr>
            </w:pPr>
            <w:r w:rsidRPr="00134519">
              <w:rPr>
                <w:rFonts w:ascii="Times New Roman" w:hAnsi="Times New Roman" w:cs="Times New Roman"/>
                <w:b/>
                <w:bCs/>
              </w:rPr>
              <w:t>RLA</w:t>
            </w:r>
          </w:p>
        </w:tc>
        <w:tc>
          <w:tcPr>
            <w:tcW w:w="515" w:type="pct"/>
            <w:tcBorders>
              <w:top w:val="nil"/>
              <w:left w:val="nil"/>
              <w:bottom w:val="nil"/>
              <w:right w:val="nil"/>
            </w:tcBorders>
            <w:vAlign w:val="center"/>
          </w:tcPr>
          <w:p w14:paraId="0CF5A14C" w14:textId="77777777" w:rsidR="00455A39" w:rsidRPr="00134519" w:rsidRDefault="00455A39" w:rsidP="00C741E4">
            <w:pPr>
              <w:jc w:val="both"/>
            </w:pPr>
            <w:r w:rsidRPr="00134519">
              <w:t>.644</w:t>
            </w:r>
          </w:p>
        </w:tc>
        <w:tc>
          <w:tcPr>
            <w:tcW w:w="454" w:type="pct"/>
            <w:tcBorders>
              <w:top w:val="nil"/>
              <w:left w:val="nil"/>
              <w:bottom w:val="nil"/>
              <w:right w:val="nil"/>
            </w:tcBorders>
          </w:tcPr>
          <w:p w14:paraId="4639980E" w14:textId="77777777" w:rsidR="00455A39" w:rsidRPr="00134519" w:rsidRDefault="00455A39" w:rsidP="00C741E4">
            <w:pPr>
              <w:jc w:val="both"/>
            </w:pPr>
            <w:r w:rsidRPr="00134519">
              <w:t>.654</w:t>
            </w:r>
          </w:p>
        </w:tc>
        <w:tc>
          <w:tcPr>
            <w:tcW w:w="515" w:type="pct"/>
            <w:tcBorders>
              <w:top w:val="nil"/>
              <w:left w:val="nil"/>
              <w:bottom w:val="nil"/>
              <w:right w:val="nil"/>
            </w:tcBorders>
          </w:tcPr>
          <w:p w14:paraId="2A8B3AD0" w14:textId="77777777" w:rsidR="00455A39" w:rsidRPr="00134519" w:rsidRDefault="00455A39" w:rsidP="00C741E4">
            <w:pPr>
              <w:jc w:val="both"/>
            </w:pPr>
            <w:r w:rsidRPr="00134519">
              <w:t>.536</w:t>
            </w:r>
          </w:p>
        </w:tc>
        <w:tc>
          <w:tcPr>
            <w:tcW w:w="516" w:type="pct"/>
            <w:tcBorders>
              <w:top w:val="nil"/>
              <w:left w:val="nil"/>
              <w:bottom w:val="nil"/>
              <w:right w:val="nil"/>
            </w:tcBorders>
          </w:tcPr>
          <w:p w14:paraId="3A5BFC5A" w14:textId="77777777" w:rsidR="00455A39" w:rsidRPr="00134519" w:rsidRDefault="00455A39" w:rsidP="00C741E4">
            <w:pPr>
              <w:jc w:val="both"/>
            </w:pPr>
            <w:r w:rsidRPr="00134519">
              <w:t>.619</w:t>
            </w:r>
          </w:p>
        </w:tc>
        <w:tc>
          <w:tcPr>
            <w:tcW w:w="516" w:type="pct"/>
            <w:tcBorders>
              <w:top w:val="nil"/>
              <w:left w:val="nil"/>
              <w:bottom w:val="nil"/>
              <w:right w:val="nil"/>
            </w:tcBorders>
          </w:tcPr>
          <w:p w14:paraId="75ECEAC6" w14:textId="77777777" w:rsidR="00455A39" w:rsidRPr="00134519" w:rsidRDefault="00455A39" w:rsidP="00C741E4">
            <w:pPr>
              <w:jc w:val="both"/>
            </w:pPr>
            <w:r w:rsidRPr="00134519">
              <w:t>.690</w:t>
            </w:r>
          </w:p>
        </w:tc>
        <w:tc>
          <w:tcPr>
            <w:tcW w:w="516" w:type="pct"/>
            <w:tcBorders>
              <w:top w:val="nil"/>
              <w:left w:val="nil"/>
              <w:bottom w:val="nil"/>
              <w:right w:val="nil"/>
            </w:tcBorders>
            <w:vAlign w:val="center"/>
          </w:tcPr>
          <w:p w14:paraId="1CF7A538" w14:textId="77777777" w:rsidR="00455A39" w:rsidRPr="00134519" w:rsidRDefault="00455A39" w:rsidP="00C741E4">
            <w:pPr>
              <w:jc w:val="both"/>
              <w:rPr>
                <w:b/>
                <w:bCs/>
              </w:rPr>
            </w:pPr>
          </w:p>
        </w:tc>
        <w:tc>
          <w:tcPr>
            <w:tcW w:w="515" w:type="pct"/>
            <w:tcBorders>
              <w:top w:val="nil"/>
              <w:left w:val="nil"/>
              <w:bottom w:val="nil"/>
              <w:right w:val="nil"/>
            </w:tcBorders>
            <w:vAlign w:val="center"/>
          </w:tcPr>
          <w:p w14:paraId="638A0F69" w14:textId="77777777" w:rsidR="00455A39" w:rsidRPr="00134519" w:rsidRDefault="00455A39" w:rsidP="00C741E4">
            <w:pPr>
              <w:jc w:val="both"/>
            </w:pPr>
          </w:p>
        </w:tc>
        <w:tc>
          <w:tcPr>
            <w:tcW w:w="454" w:type="pct"/>
            <w:tcBorders>
              <w:top w:val="nil"/>
              <w:left w:val="nil"/>
              <w:bottom w:val="nil"/>
              <w:right w:val="nil"/>
            </w:tcBorders>
            <w:vAlign w:val="center"/>
          </w:tcPr>
          <w:p w14:paraId="427E2695" w14:textId="77777777" w:rsidR="00455A39" w:rsidRPr="00134519" w:rsidRDefault="00455A39" w:rsidP="00C741E4">
            <w:pPr>
              <w:jc w:val="both"/>
            </w:pPr>
          </w:p>
        </w:tc>
        <w:tc>
          <w:tcPr>
            <w:tcW w:w="379" w:type="pct"/>
            <w:tcBorders>
              <w:top w:val="nil"/>
              <w:left w:val="nil"/>
              <w:bottom w:val="nil"/>
              <w:right w:val="nil"/>
            </w:tcBorders>
            <w:vAlign w:val="center"/>
          </w:tcPr>
          <w:p w14:paraId="7C9AEA22" w14:textId="77777777" w:rsidR="00455A39" w:rsidRPr="00134519" w:rsidRDefault="00455A39" w:rsidP="00C741E4">
            <w:pPr>
              <w:jc w:val="both"/>
            </w:pPr>
          </w:p>
        </w:tc>
      </w:tr>
      <w:tr w:rsidR="00455A39" w:rsidRPr="00134519" w14:paraId="5281BBC3" w14:textId="77777777" w:rsidTr="006B1509">
        <w:trPr>
          <w:trHeight w:val="283"/>
        </w:trPr>
        <w:tc>
          <w:tcPr>
            <w:tcW w:w="620" w:type="pct"/>
            <w:tcBorders>
              <w:top w:val="nil"/>
              <w:left w:val="nil"/>
              <w:bottom w:val="nil"/>
              <w:right w:val="nil"/>
            </w:tcBorders>
            <w:vAlign w:val="center"/>
          </w:tcPr>
          <w:p w14:paraId="681C089D" w14:textId="77777777" w:rsidR="00455A39" w:rsidRPr="00134519" w:rsidRDefault="00455A39" w:rsidP="00C741E4">
            <w:pPr>
              <w:pStyle w:val="ListParagraph"/>
              <w:numPr>
                <w:ilvl w:val="0"/>
                <w:numId w:val="15"/>
              </w:numPr>
              <w:ind w:left="318" w:hanging="283"/>
              <w:jc w:val="both"/>
              <w:rPr>
                <w:rFonts w:ascii="Times New Roman" w:hAnsi="Times New Roman" w:cs="Times New Roman"/>
                <w:b/>
                <w:bCs/>
              </w:rPr>
            </w:pPr>
            <w:r w:rsidRPr="00134519">
              <w:rPr>
                <w:rFonts w:ascii="Times New Roman" w:hAnsi="Times New Roman" w:cs="Times New Roman"/>
                <w:b/>
                <w:bCs/>
              </w:rPr>
              <w:t>PRC</w:t>
            </w:r>
          </w:p>
        </w:tc>
        <w:tc>
          <w:tcPr>
            <w:tcW w:w="515" w:type="pct"/>
            <w:tcBorders>
              <w:top w:val="nil"/>
              <w:left w:val="nil"/>
              <w:bottom w:val="nil"/>
              <w:right w:val="nil"/>
            </w:tcBorders>
            <w:vAlign w:val="center"/>
          </w:tcPr>
          <w:p w14:paraId="16835730" w14:textId="77777777" w:rsidR="00455A39" w:rsidRPr="00134519" w:rsidRDefault="00455A39" w:rsidP="00C741E4">
            <w:pPr>
              <w:jc w:val="both"/>
            </w:pPr>
            <w:r w:rsidRPr="00134519">
              <w:t>.327</w:t>
            </w:r>
          </w:p>
        </w:tc>
        <w:tc>
          <w:tcPr>
            <w:tcW w:w="454" w:type="pct"/>
            <w:tcBorders>
              <w:top w:val="nil"/>
              <w:left w:val="nil"/>
              <w:bottom w:val="nil"/>
              <w:right w:val="nil"/>
            </w:tcBorders>
          </w:tcPr>
          <w:p w14:paraId="47B49258" w14:textId="77777777" w:rsidR="00455A39" w:rsidRPr="00134519" w:rsidRDefault="00455A39" w:rsidP="00C741E4">
            <w:pPr>
              <w:jc w:val="both"/>
            </w:pPr>
            <w:r w:rsidRPr="00134519">
              <w:t>.408</w:t>
            </w:r>
          </w:p>
        </w:tc>
        <w:tc>
          <w:tcPr>
            <w:tcW w:w="515" w:type="pct"/>
            <w:tcBorders>
              <w:top w:val="nil"/>
              <w:left w:val="nil"/>
              <w:bottom w:val="nil"/>
              <w:right w:val="nil"/>
            </w:tcBorders>
          </w:tcPr>
          <w:p w14:paraId="755F25DD" w14:textId="77777777" w:rsidR="00455A39" w:rsidRPr="00134519" w:rsidRDefault="00455A39" w:rsidP="00C741E4">
            <w:pPr>
              <w:jc w:val="both"/>
            </w:pPr>
            <w:r w:rsidRPr="00134519">
              <w:t>.044</w:t>
            </w:r>
          </w:p>
        </w:tc>
        <w:tc>
          <w:tcPr>
            <w:tcW w:w="516" w:type="pct"/>
            <w:tcBorders>
              <w:top w:val="nil"/>
              <w:left w:val="nil"/>
              <w:bottom w:val="nil"/>
              <w:right w:val="nil"/>
            </w:tcBorders>
          </w:tcPr>
          <w:p w14:paraId="5E3C7EB4" w14:textId="77777777" w:rsidR="00455A39" w:rsidRPr="00134519" w:rsidRDefault="00455A39" w:rsidP="00C741E4">
            <w:pPr>
              <w:jc w:val="both"/>
            </w:pPr>
            <w:r w:rsidRPr="00134519">
              <w:t>.345</w:t>
            </w:r>
          </w:p>
        </w:tc>
        <w:tc>
          <w:tcPr>
            <w:tcW w:w="516" w:type="pct"/>
            <w:tcBorders>
              <w:top w:val="nil"/>
              <w:left w:val="nil"/>
              <w:bottom w:val="nil"/>
              <w:right w:val="nil"/>
            </w:tcBorders>
          </w:tcPr>
          <w:p w14:paraId="51D59D20" w14:textId="77777777" w:rsidR="00455A39" w:rsidRPr="00134519" w:rsidRDefault="00455A39" w:rsidP="00C741E4">
            <w:pPr>
              <w:jc w:val="both"/>
            </w:pPr>
            <w:r w:rsidRPr="00134519">
              <w:t>.326</w:t>
            </w:r>
          </w:p>
        </w:tc>
        <w:tc>
          <w:tcPr>
            <w:tcW w:w="516" w:type="pct"/>
            <w:tcBorders>
              <w:top w:val="nil"/>
              <w:left w:val="nil"/>
              <w:bottom w:val="nil"/>
              <w:right w:val="nil"/>
            </w:tcBorders>
            <w:vAlign w:val="center"/>
          </w:tcPr>
          <w:p w14:paraId="0AF9B762" w14:textId="77777777" w:rsidR="00455A39" w:rsidRPr="00134519" w:rsidRDefault="00455A39" w:rsidP="00C741E4">
            <w:pPr>
              <w:jc w:val="both"/>
            </w:pPr>
            <w:r w:rsidRPr="00134519">
              <w:t>.280</w:t>
            </w:r>
          </w:p>
        </w:tc>
        <w:tc>
          <w:tcPr>
            <w:tcW w:w="515" w:type="pct"/>
            <w:tcBorders>
              <w:top w:val="nil"/>
              <w:left w:val="nil"/>
              <w:bottom w:val="nil"/>
              <w:right w:val="nil"/>
            </w:tcBorders>
            <w:vAlign w:val="center"/>
          </w:tcPr>
          <w:p w14:paraId="28FCED84" w14:textId="77777777" w:rsidR="00455A39" w:rsidRPr="00134519" w:rsidRDefault="00455A39" w:rsidP="00C741E4">
            <w:pPr>
              <w:jc w:val="both"/>
              <w:rPr>
                <w:b/>
                <w:bCs/>
              </w:rPr>
            </w:pPr>
          </w:p>
        </w:tc>
        <w:tc>
          <w:tcPr>
            <w:tcW w:w="454" w:type="pct"/>
            <w:tcBorders>
              <w:top w:val="nil"/>
              <w:left w:val="nil"/>
              <w:bottom w:val="nil"/>
              <w:right w:val="nil"/>
            </w:tcBorders>
            <w:vAlign w:val="center"/>
          </w:tcPr>
          <w:p w14:paraId="0A309C4D" w14:textId="77777777" w:rsidR="00455A39" w:rsidRPr="00134519" w:rsidRDefault="00455A39" w:rsidP="00C741E4">
            <w:pPr>
              <w:jc w:val="both"/>
            </w:pPr>
          </w:p>
        </w:tc>
        <w:tc>
          <w:tcPr>
            <w:tcW w:w="379" w:type="pct"/>
            <w:tcBorders>
              <w:top w:val="nil"/>
              <w:left w:val="nil"/>
              <w:bottom w:val="nil"/>
              <w:right w:val="nil"/>
            </w:tcBorders>
            <w:vAlign w:val="center"/>
          </w:tcPr>
          <w:p w14:paraId="05E8E40F" w14:textId="77777777" w:rsidR="00455A39" w:rsidRPr="00134519" w:rsidRDefault="00455A39" w:rsidP="00C741E4">
            <w:pPr>
              <w:jc w:val="both"/>
            </w:pPr>
          </w:p>
        </w:tc>
      </w:tr>
      <w:tr w:rsidR="00455A39" w:rsidRPr="00134519" w14:paraId="198F46A5" w14:textId="77777777" w:rsidTr="006B1509">
        <w:trPr>
          <w:trHeight w:val="283"/>
        </w:trPr>
        <w:tc>
          <w:tcPr>
            <w:tcW w:w="620" w:type="pct"/>
            <w:tcBorders>
              <w:top w:val="nil"/>
              <w:left w:val="nil"/>
              <w:bottom w:val="nil"/>
              <w:right w:val="nil"/>
            </w:tcBorders>
            <w:vAlign w:val="center"/>
          </w:tcPr>
          <w:p w14:paraId="560CF70A" w14:textId="57413CBA" w:rsidR="00455A39" w:rsidRPr="00134519" w:rsidRDefault="00AC2FA5" w:rsidP="00C741E4">
            <w:pPr>
              <w:pStyle w:val="ListParagraph"/>
              <w:numPr>
                <w:ilvl w:val="0"/>
                <w:numId w:val="15"/>
              </w:numPr>
              <w:ind w:left="318" w:hanging="283"/>
              <w:jc w:val="both"/>
              <w:rPr>
                <w:rFonts w:ascii="Times New Roman" w:hAnsi="Times New Roman" w:cs="Times New Roman"/>
                <w:b/>
                <w:bCs/>
              </w:rPr>
            </w:pPr>
            <w:r w:rsidRPr="00134519">
              <w:rPr>
                <w:rFonts w:ascii="Times New Roman" w:hAnsi="Times New Roman" w:cs="Times New Roman"/>
                <w:b/>
                <w:bCs/>
              </w:rPr>
              <w:t>R</w:t>
            </w:r>
            <w:r w:rsidR="00455A39" w:rsidRPr="00134519">
              <w:rPr>
                <w:rFonts w:ascii="Times New Roman" w:hAnsi="Times New Roman" w:cs="Times New Roman"/>
                <w:b/>
                <w:bCs/>
              </w:rPr>
              <w:t>PI</w:t>
            </w:r>
          </w:p>
        </w:tc>
        <w:tc>
          <w:tcPr>
            <w:tcW w:w="515" w:type="pct"/>
            <w:tcBorders>
              <w:top w:val="nil"/>
              <w:left w:val="nil"/>
              <w:bottom w:val="nil"/>
              <w:right w:val="nil"/>
            </w:tcBorders>
            <w:vAlign w:val="center"/>
          </w:tcPr>
          <w:p w14:paraId="4A6E143F" w14:textId="77777777" w:rsidR="00455A39" w:rsidRPr="00134519" w:rsidRDefault="00455A39" w:rsidP="00C741E4">
            <w:pPr>
              <w:jc w:val="both"/>
            </w:pPr>
            <w:r w:rsidRPr="00134519">
              <w:t>.587</w:t>
            </w:r>
          </w:p>
        </w:tc>
        <w:tc>
          <w:tcPr>
            <w:tcW w:w="454" w:type="pct"/>
            <w:tcBorders>
              <w:top w:val="nil"/>
              <w:left w:val="nil"/>
              <w:bottom w:val="nil"/>
              <w:right w:val="nil"/>
            </w:tcBorders>
            <w:vAlign w:val="center"/>
          </w:tcPr>
          <w:p w14:paraId="7C0B9803" w14:textId="77777777" w:rsidR="00455A39" w:rsidRPr="00134519" w:rsidRDefault="00455A39" w:rsidP="00C741E4">
            <w:pPr>
              <w:jc w:val="both"/>
            </w:pPr>
            <w:r w:rsidRPr="00134519">
              <w:t>.757</w:t>
            </w:r>
          </w:p>
        </w:tc>
        <w:tc>
          <w:tcPr>
            <w:tcW w:w="515" w:type="pct"/>
            <w:tcBorders>
              <w:top w:val="nil"/>
              <w:left w:val="nil"/>
              <w:bottom w:val="nil"/>
              <w:right w:val="nil"/>
            </w:tcBorders>
            <w:vAlign w:val="center"/>
          </w:tcPr>
          <w:p w14:paraId="63D3B734" w14:textId="77777777" w:rsidR="00455A39" w:rsidRPr="00134519" w:rsidRDefault="00455A39" w:rsidP="00C741E4">
            <w:pPr>
              <w:jc w:val="both"/>
            </w:pPr>
            <w:r w:rsidRPr="00134519">
              <w:t>.572</w:t>
            </w:r>
          </w:p>
        </w:tc>
        <w:tc>
          <w:tcPr>
            <w:tcW w:w="516" w:type="pct"/>
            <w:tcBorders>
              <w:top w:val="nil"/>
              <w:left w:val="nil"/>
              <w:bottom w:val="nil"/>
              <w:right w:val="nil"/>
            </w:tcBorders>
            <w:vAlign w:val="center"/>
          </w:tcPr>
          <w:p w14:paraId="4C283981" w14:textId="77777777" w:rsidR="00455A39" w:rsidRPr="00134519" w:rsidRDefault="00455A39" w:rsidP="00C741E4">
            <w:pPr>
              <w:jc w:val="both"/>
            </w:pPr>
            <w:r w:rsidRPr="00134519">
              <w:t>.749</w:t>
            </w:r>
          </w:p>
        </w:tc>
        <w:tc>
          <w:tcPr>
            <w:tcW w:w="516" w:type="pct"/>
            <w:tcBorders>
              <w:top w:val="nil"/>
              <w:left w:val="nil"/>
              <w:bottom w:val="nil"/>
              <w:right w:val="nil"/>
            </w:tcBorders>
            <w:vAlign w:val="center"/>
          </w:tcPr>
          <w:p w14:paraId="3E32EE1E" w14:textId="77777777" w:rsidR="00455A39" w:rsidRPr="00134519" w:rsidRDefault="00455A39" w:rsidP="00C741E4">
            <w:pPr>
              <w:jc w:val="both"/>
            </w:pPr>
            <w:r w:rsidRPr="00134519">
              <w:t>.739</w:t>
            </w:r>
          </w:p>
        </w:tc>
        <w:tc>
          <w:tcPr>
            <w:tcW w:w="516" w:type="pct"/>
            <w:tcBorders>
              <w:top w:val="nil"/>
              <w:left w:val="nil"/>
              <w:bottom w:val="nil"/>
              <w:right w:val="nil"/>
            </w:tcBorders>
            <w:vAlign w:val="center"/>
          </w:tcPr>
          <w:p w14:paraId="42E5D016" w14:textId="77777777" w:rsidR="00455A39" w:rsidRPr="00134519" w:rsidRDefault="00455A39" w:rsidP="00C741E4">
            <w:pPr>
              <w:jc w:val="both"/>
            </w:pPr>
            <w:r w:rsidRPr="00134519">
              <w:t>.795</w:t>
            </w:r>
          </w:p>
        </w:tc>
        <w:tc>
          <w:tcPr>
            <w:tcW w:w="515" w:type="pct"/>
            <w:tcBorders>
              <w:top w:val="nil"/>
              <w:left w:val="nil"/>
              <w:bottom w:val="nil"/>
              <w:right w:val="nil"/>
            </w:tcBorders>
            <w:vAlign w:val="center"/>
          </w:tcPr>
          <w:p w14:paraId="056CB802" w14:textId="77777777" w:rsidR="00455A39" w:rsidRPr="00134519" w:rsidRDefault="00455A39" w:rsidP="00C741E4">
            <w:pPr>
              <w:jc w:val="both"/>
            </w:pPr>
            <w:r w:rsidRPr="00134519">
              <w:t>.477</w:t>
            </w:r>
          </w:p>
        </w:tc>
        <w:tc>
          <w:tcPr>
            <w:tcW w:w="454" w:type="pct"/>
            <w:tcBorders>
              <w:top w:val="nil"/>
              <w:left w:val="nil"/>
              <w:bottom w:val="nil"/>
              <w:right w:val="nil"/>
            </w:tcBorders>
            <w:vAlign w:val="center"/>
          </w:tcPr>
          <w:p w14:paraId="36DBDA4D" w14:textId="77777777" w:rsidR="00455A39" w:rsidRPr="00134519" w:rsidRDefault="00455A39" w:rsidP="00C741E4">
            <w:pPr>
              <w:jc w:val="both"/>
              <w:rPr>
                <w:b/>
                <w:bCs/>
              </w:rPr>
            </w:pPr>
          </w:p>
        </w:tc>
        <w:tc>
          <w:tcPr>
            <w:tcW w:w="379" w:type="pct"/>
            <w:tcBorders>
              <w:top w:val="nil"/>
              <w:left w:val="nil"/>
              <w:bottom w:val="nil"/>
              <w:right w:val="nil"/>
            </w:tcBorders>
            <w:vAlign w:val="center"/>
          </w:tcPr>
          <w:p w14:paraId="2B5290F1" w14:textId="77777777" w:rsidR="00455A39" w:rsidRPr="00134519" w:rsidRDefault="00455A39" w:rsidP="00C741E4">
            <w:pPr>
              <w:jc w:val="both"/>
            </w:pPr>
          </w:p>
        </w:tc>
      </w:tr>
      <w:tr w:rsidR="00455A39" w:rsidRPr="00134519" w14:paraId="282D0D86" w14:textId="77777777" w:rsidTr="006B1509">
        <w:trPr>
          <w:trHeight w:val="283"/>
        </w:trPr>
        <w:tc>
          <w:tcPr>
            <w:tcW w:w="620" w:type="pct"/>
            <w:tcBorders>
              <w:top w:val="nil"/>
              <w:left w:val="nil"/>
              <w:bottom w:val="single" w:sz="4" w:space="0" w:color="auto"/>
              <w:right w:val="nil"/>
            </w:tcBorders>
            <w:vAlign w:val="center"/>
          </w:tcPr>
          <w:p w14:paraId="2895DA4C" w14:textId="77777777" w:rsidR="00455A39" w:rsidRPr="00134519" w:rsidRDefault="00455A39" w:rsidP="00C741E4">
            <w:pPr>
              <w:pStyle w:val="ListParagraph"/>
              <w:numPr>
                <w:ilvl w:val="0"/>
                <w:numId w:val="15"/>
              </w:numPr>
              <w:ind w:left="318" w:hanging="283"/>
              <w:jc w:val="both"/>
              <w:rPr>
                <w:rFonts w:ascii="Times New Roman" w:hAnsi="Times New Roman" w:cs="Times New Roman"/>
                <w:b/>
                <w:bCs/>
              </w:rPr>
            </w:pPr>
            <w:proofErr w:type="spellStart"/>
            <w:r w:rsidRPr="00134519">
              <w:rPr>
                <w:rFonts w:ascii="Times New Roman" w:hAnsi="Times New Roman" w:cs="Times New Roman"/>
                <w:b/>
                <w:bCs/>
              </w:rPr>
              <w:t>WoMI</w:t>
            </w:r>
            <w:proofErr w:type="spellEnd"/>
          </w:p>
        </w:tc>
        <w:tc>
          <w:tcPr>
            <w:tcW w:w="515" w:type="pct"/>
            <w:tcBorders>
              <w:top w:val="nil"/>
              <w:left w:val="nil"/>
              <w:bottom w:val="single" w:sz="4" w:space="0" w:color="auto"/>
              <w:right w:val="nil"/>
            </w:tcBorders>
            <w:vAlign w:val="center"/>
          </w:tcPr>
          <w:p w14:paraId="17E44B7C" w14:textId="77777777" w:rsidR="00455A39" w:rsidRPr="00134519" w:rsidRDefault="00455A39" w:rsidP="00C741E4">
            <w:pPr>
              <w:jc w:val="both"/>
            </w:pPr>
            <w:r w:rsidRPr="00134519">
              <w:t>.610</w:t>
            </w:r>
          </w:p>
        </w:tc>
        <w:tc>
          <w:tcPr>
            <w:tcW w:w="454" w:type="pct"/>
            <w:tcBorders>
              <w:top w:val="nil"/>
              <w:left w:val="nil"/>
              <w:bottom w:val="single" w:sz="4" w:space="0" w:color="auto"/>
              <w:right w:val="nil"/>
            </w:tcBorders>
            <w:vAlign w:val="center"/>
          </w:tcPr>
          <w:p w14:paraId="2C309E87" w14:textId="77777777" w:rsidR="00455A39" w:rsidRPr="00134519" w:rsidRDefault="00455A39" w:rsidP="00C741E4">
            <w:pPr>
              <w:jc w:val="both"/>
            </w:pPr>
            <w:r w:rsidRPr="00134519">
              <w:t>.689</w:t>
            </w:r>
          </w:p>
        </w:tc>
        <w:tc>
          <w:tcPr>
            <w:tcW w:w="515" w:type="pct"/>
            <w:tcBorders>
              <w:top w:val="nil"/>
              <w:left w:val="nil"/>
              <w:bottom w:val="single" w:sz="4" w:space="0" w:color="auto"/>
              <w:right w:val="nil"/>
            </w:tcBorders>
            <w:vAlign w:val="center"/>
          </w:tcPr>
          <w:p w14:paraId="603E69A6" w14:textId="77777777" w:rsidR="00455A39" w:rsidRPr="00134519" w:rsidRDefault="00455A39" w:rsidP="00C741E4">
            <w:pPr>
              <w:jc w:val="both"/>
            </w:pPr>
            <w:r w:rsidRPr="00134519">
              <w:t>.361</w:t>
            </w:r>
          </w:p>
        </w:tc>
        <w:tc>
          <w:tcPr>
            <w:tcW w:w="516" w:type="pct"/>
            <w:tcBorders>
              <w:top w:val="nil"/>
              <w:left w:val="nil"/>
              <w:bottom w:val="single" w:sz="4" w:space="0" w:color="auto"/>
              <w:right w:val="nil"/>
            </w:tcBorders>
            <w:vAlign w:val="center"/>
          </w:tcPr>
          <w:p w14:paraId="5567DF84" w14:textId="77777777" w:rsidR="00455A39" w:rsidRPr="00134519" w:rsidRDefault="00455A39" w:rsidP="00C741E4">
            <w:pPr>
              <w:jc w:val="both"/>
            </w:pPr>
            <w:r w:rsidRPr="00134519">
              <w:t>.781</w:t>
            </w:r>
          </w:p>
        </w:tc>
        <w:tc>
          <w:tcPr>
            <w:tcW w:w="516" w:type="pct"/>
            <w:tcBorders>
              <w:top w:val="nil"/>
              <w:left w:val="nil"/>
              <w:bottom w:val="single" w:sz="4" w:space="0" w:color="auto"/>
              <w:right w:val="nil"/>
            </w:tcBorders>
            <w:vAlign w:val="center"/>
          </w:tcPr>
          <w:p w14:paraId="0CF6BF78" w14:textId="77777777" w:rsidR="00455A39" w:rsidRPr="00134519" w:rsidRDefault="00455A39" w:rsidP="00C741E4">
            <w:pPr>
              <w:jc w:val="both"/>
            </w:pPr>
            <w:r w:rsidRPr="00134519">
              <w:t>.620</w:t>
            </w:r>
          </w:p>
        </w:tc>
        <w:tc>
          <w:tcPr>
            <w:tcW w:w="516" w:type="pct"/>
            <w:tcBorders>
              <w:top w:val="nil"/>
              <w:left w:val="nil"/>
              <w:bottom w:val="single" w:sz="4" w:space="0" w:color="auto"/>
              <w:right w:val="nil"/>
            </w:tcBorders>
            <w:vAlign w:val="center"/>
          </w:tcPr>
          <w:p w14:paraId="711C2360" w14:textId="77777777" w:rsidR="00455A39" w:rsidRPr="00134519" w:rsidRDefault="00455A39" w:rsidP="00C741E4">
            <w:pPr>
              <w:jc w:val="both"/>
            </w:pPr>
            <w:r w:rsidRPr="00134519">
              <w:t>.629</w:t>
            </w:r>
          </w:p>
        </w:tc>
        <w:tc>
          <w:tcPr>
            <w:tcW w:w="515" w:type="pct"/>
            <w:tcBorders>
              <w:top w:val="nil"/>
              <w:left w:val="nil"/>
              <w:bottom w:val="single" w:sz="4" w:space="0" w:color="auto"/>
              <w:right w:val="nil"/>
            </w:tcBorders>
            <w:vAlign w:val="center"/>
          </w:tcPr>
          <w:p w14:paraId="5F861056" w14:textId="77777777" w:rsidR="00455A39" w:rsidRPr="00134519" w:rsidRDefault="00455A39" w:rsidP="00C741E4">
            <w:pPr>
              <w:jc w:val="both"/>
            </w:pPr>
            <w:r w:rsidRPr="00134519">
              <w:t>.580</w:t>
            </w:r>
          </w:p>
        </w:tc>
        <w:tc>
          <w:tcPr>
            <w:tcW w:w="454" w:type="pct"/>
            <w:tcBorders>
              <w:top w:val="nil"/>
              <w:left w:val="nil"/>
              <w:bottom w:val="single" w:sz="4" w:space="0" w:color="auto"/>
              <w:right w:val="nil"/>
            </w:tcBorders>
            <w:vAlign w:val="center"/>
          </w:tcPr>
          <w:p w14:paraId="352D93D3" w14:textId="77777777" w:rsidR="00455A39" w:rsidRPr="00134519" w:rsidRDefault="00455A39" w:rsidP="00C741E4">
            <w:pPr>
              <w:jc w:val="both"/>
            </w:pPr>
            <w:r w:rsidRPr="00134519">
              <w:t>.783</w:t>
            </w:r>
          </w:p>
        </w:tc>
        <w:tc>
          <w:tcPr>
            <w:tcW w:w="379" w:type="pct"/>
            <w:tcBorders>
              <w:top w:val="nil"/>
              <w:left w:val="nil"/>
              <w:bottom w:val="single" w:sz="4" w:space="0" w:color="auto"/>
              <w:right w:val="nil"/>
            </w:tcBorders>
            <w:vAlign w:val="center"/>
          </w:tcPr>
          <w:p w14:paraId="308CE4AA" w14:textId="77777777" w:rsidR="00455A39" w:rsidRPr="00134519" w:rsidRDefault="00455A39" w:rsidP="00C741E4">
            <w:pPr>
              <w:jc w:val="both"/>
              <w:rPr>
                <w:b/>
                <w:bCs/>
              </w:rPr>
            </w:pPr>
          </w:p>
        </w:tc>
      </w:tr>
    </w:tbl>
    <w:p w14:paraId="65CCA075" w14:textId="5BBBA2D3" w:rsidR="00455A39" w:rsidRDefault="00455A39" w:rsidP="00C741E4">
      <w:pPr>
        <w:jc w:val="both"/>
      </w:pPr>
    </w:p>
    <w:p w14:paraId="380A8AFE" w14:textId="77777777" w:rsidR="00C1167D" w:rsidRDefault="00C1167D" w:rsidP="00C741E4">
      <w:pPr>
        <w:jc w:val="both"/>
        <w:sectPr w:rsidR="00C1167D" w:rsidSect="00C741E4">
          <w:pgSz w:w="16840" w:h="11900" w:orient="landscape"/>
          <w:pgMar w:top="1440" w:right="1440" w:bottom="1440" w:left="1440" w:header="708" w:footer="708" w:gutter="0"/>
          <w:cols w:space="708"/>
          <w:docGrid w:linePitch="360"/>
        </w:sectPr>
      </w:pPr>
    </w:p>
    <w:p w14:paraId="486255CA" w14:textId="7F81F7C0" w:rsidR="00C1167D" w:rsidRPr="00134519" w:rsidRDefault="00C1167D" w:rsidP="00C741E4">
      <w:pPr>
        <w:jc w:val="both"/>
      </w:pPr>
    </w:p>
    <w:tbl>
      <w:tblPr>
        <w:tblStyle w:val="TableGrid"/>
        <w:tblW w:w="50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267"/>
        <w:gridCol w:w="1560"/>
        <w:gridCol w:w="2409"/>
        <w:gridCol w:w="2634"/>
        <w:gridCol w:w="2358"/>
      </w:tblGrid>
      <w:tr w:rsidR="00455A39" w:rsidRPr="00134519" w14:paraId="5BF4280A" w14:textId="77777777" w:rsidTr="006B1509">
        <w:trPr>
          <w:trHeight w:val="57"/>
        </w:trPr>
        <w:tc>
          <w:tcPr>
            <w:tcW w:w="5000" w:type="pct"/>
            <w:gridSpan w:val="6"/>
            <w:tcBorders>
              <w:bottom w:val="single" w:sz="4" w:space="0" w:color="auto"/>
            </w:tcBorders>
            <w:vAlign w:val="center"/>
          </w:tcPr>
          <w:p w14:paraId="7634A03D" w14:textId="3DA5D147" w:rsidR="00455A39" w:rsidRPr="00134519" w:rsidRDefault="00455A39" w:rsidP="00C741E4">
            <w:pPr>
              <w:contextualSpacing/>
              <w:jc w:val="both"/>
              <w:rPr>
                <w:b/>
              </w:rPr>
            </w:pPr>
            <w:r w:rsidRPr="00134519">
              <w:rPr>
                <w:b/>
              </w:rPr>
              <w:t xml:space="preserve">Table </w:t>
            </w:r>
            <w:r w:rsidR="00637293">
              <w:rPr>
                <w:b/>
              </w:rPr>
              <w:t>7</w:t>
            </w:r>
            <w:r w:rsidRPr="00134519">
              <w:rPr>
                <w:b/>
              </w:rPr>
              <w:t xml:space="preserve">: </w:t>
            </w:r>
            <w:r w:rsidR="00065795" w:rsidRPr="00134519">
              <w:rPr>
                <w:b/>
              </w:rPr>
              <w:t>C</w:t>
            </w:r>
            <w:r w:rsidRPr="00134519">
              <w:rPr>
                <w:b/>
              </w:rPr>
              <w:t xml:space="preserve">omparison </w:t>
            </w:r>
            <w:r w:rsidR="001D62A1" w:rsidRPr="00134519">
              <w:rPr>
                <w:b/>
              </w:rPr>
              <w:t>of</w:t>
            </w:r>
            <w:r w:rsidRPr="00134519">
              <w:rPr>
                <w:b/>
              </w:rPr>
              <w:t xml:space="preserve"> CFA </w:t>
            </w:r>
            <w:r w:rsidR="001D62A1" w:rsidRPr="00134519">
              <w:rPr>
                <w:b/>
              </w:rPr>
              <w:t>m</w:t>
            </w:r>
            <w:r w:rsidRPr="00134519">
              <w:rPr>
                <w:b/>
              </w:rPr>
              <w:t xml:space="preserve">odel </w:t>
            </w:r>
            <w:r w:rsidR="001D62A1" w:rsidRPr="00134519">
              <w:rPr>
                <w:b/>
              </w:rPr>
              <w:t>and m</w:t>
            </w:r>
            <w:r w:rsidRPr="00134519">
              <w:rPr>
                <w:b/>
              </w:rPr>
              <w:t xml:space="preserve">arker </w:t>
            </w:r>
            <w:r w:rsidR="001D62A1" w:rsidRPr="00134519">
              <w:rPr>
                <w:b/>
              </w:rPr>
              <w:t>v</w:t>
            </w:r>
            <w:r w:rsidRPr="00134519">
              <w:rPr>
                <w:b/>
              </w:rPr>
              <w:t>ariable</w:t>
            </w:r>
          </w:p>
        </w:tc>
      </w:tr>
      <w:tr w:rsidR="00455A39" w:rsidRPr="00134519" w14:paraId="35919842" w14:textId="77777777" w:rsidTr="00134519">
        <w:trPr>
          <w:trHeight w:val="57"/>
        </w:trPr>
        <w:tc>
          <w:tcPr>
            <w:tcW w:w="1048" w:type="pct"/>
            <w:tcBorders>
              <w:top w:val="single" w:sz="4" w:space="0" w:color="auto"/>
              <w:bottom w:val="single" w:sz="4" w:space="0" w:color="auto"/>
            </w:tcBorders>
            <w:vAlign w:val="center"/>
          </w:tcPr>
          <w:p w14:paraId="40B0E66B" w14:textId="77777777" w:rsidR="00455A39" w:rsidRPr="00134519" w:rsidRDefault="00455A39" w:rsidP="00C741E4">
            <w:pPr>
              <w:contextualSpacing/>
              <w:jc w:val="both"/>
              <w:rPr>
                <w:b/>
              </w:rPr>
            </w:pPr>
            <w:r w:rsidRPr="00134519">
              <w:rPr>
                <w:b/>
              </w:rPr>
              <w:t>Model</w:t>
            </w:r>
          </w:p>
        </w:tc>
        <w:tc>
          <w:tcPr>
            <w:tcW w:w="798" w:type="pct"/>
            <w:tcBorders>
              <w:top w:val="single" w:sz="4" w:space="0" w:color="auto"/>
              <w:bottom w:val="single" w:sz="4" w:space="0" w:color="auto"/>
            </w:tcBorders>
            <w:vAlign w:val="center"/>
          </w:tcPr>
          <w:p w14:paraId="5D846818" w14:textId="77777777" w:rsidR="00455A39" w:rsidRPr="00134519" w:rsidRDefault="00455A39" w:rsidP="00C741E4">
            <w:pPr>
              <w:contextualSpacing/>
              <w:jc w:val="both"/>
              <w:rPr>
                <w:b/>
                <w:i/>
              </w:rPr>
            </w:pPr>
            <w:r w:rsidRPr="00134519">
              <w:rPr>
                <w:b/>
                <w:i/>
              </w:rPr>
              <w:t>x</w:t>
            </w:r>
            <w:r w:rsidRPr="00134519">
              <w:rPr>
                <w:b/>
                <w:i/>
                <w:vertAlign w:val="superscript"/>
              </w:rPr>
              <w:t>2</w:t>
            </w:r>
            <w:r w:rsidRPr="00134519">
              <w:rPr>
                <w:b/>
                <w:i/>
              </w:rPr>
              <w:t>(df)</w:t>
            </w:r>
          </w:p>
        </w:tc>
        <w:tc>
          <w:tcPr>
            <w:tcW w:w="549" w:type="pct"/>
            <w:tcBorders>
              <w:top w:val="single" w:sz="4" w:space="0" w:color="auto"/>
              <w:bottom w:val="single" w:sz="4" w:space="0" w:color="auto"/>
            </w:tcBorders>
            <w:vAlign w:val="center"/>
          </w:tcPr>
          <w:p w14:paraId="3B9A36A9" w14:textId="77777777" w:rsidR="00455A39" w:rsidRPr="00134519" w:rsidRDefault="00455A39" w:rsidP="00C741E4">
            <w:pPr>
              <w:contextualSpacing/>
              <w:jc w:val="both"/>
              <w:rPr>
                <w:b/>
              </w:rPr>
            </w:pPr>
            <w:r w:rsidRPr="00134519">
              <w:rPr>
                <w:b/>
              </w:rPr>
              <w:t>CFI</w:t>
            </w:r>
          </w:p>
        </w:tc>
        <w:tc>
          <w:tcPr>
            <w:tcW w:w="848" w:type="pct"/>
            <w:tcBorders>
              <w:top w:val="single" w:sz="4" w:space="0" w:color="auto"/>
              <w:bottom w:val="single" w:sz="4" w:space="0" w:color="auto"/>
            </w:tcBorders>
            <w:vAlign w:val="center"/>
          </w:tcPr>
          <w:p w14:paraId="148B97D7" w14:textId="03D2D2DA" w:rsidR="00455A39" w:rsidRPr="00134519" w:rsidRDefault="00455A39" w:rsidP="00C741E4">
            <w:pPr>
              <w:contextualSpacing/>
              <w:jc w:val="both"/>
              <w:rPr>
                <w:b/>
              </w:rPr>
            </w:pPr>
            <w:r w:rsidRPr="00134519">
              <w:rPr>
                <w:b/>
              </w:rPr>
              <w:t>RMSEA</w:t>
            </w:r>
            <w:r w:rsidR="00A35C70" w:rsidRPr="00134519">
              <w:rPr>
                <w:b/>
              </w:rPr>
              <w:t xml:space="preserve"> </w:t>
            </w:r>
            <w:r w:rsidRPr="00134519">
              <w:rPr>
                <w:b/>
              </w:rPr>
              <w:t>(90% CI)</w:t>
            </w:r>
          </w:p>
        </w:tc>
        <w:tc>
          <w:tcPr>
            <w:tcW w:w="927" w:type="pct"/>
            <w:tcBorders>
              <w:top w:val="single" w:sz="4" w:space="0" w:color="auto"/>
              <w:bottom w:val="single" w:sz="4" w:space="0" w:color="auto"/>
            </w:tcBorders>
            <w:vAlign w:val="center"/>
          </w:tcPr>
          <w:p w14:paraId="4A4CCDD9" w14:textId="77777777" w:rsidR="00455A39" w:rsidRPr="00134519" w:rsidRDefault="00455A39" w:rsidP="00C741E4">
            <w:pPr>
              <w:contextualSpacing/>
              <w:jc w:val="both"/>
              <w:rPr>
                <w:b/>
                <w:vertAlign w:val="superscript"/>
              </w:rPr>
            </w:pPr>
            <w:r w:rsidRPr="00134519">
              <w:rPr>
                <w:b/>
              </w:rPr>
              <w:t xml:space="preserve">LR of </w:t>
            </w:r>
            <w:r w:rsidRPr="00134519">
              <w:rPr>
                <w:rFonts w:eastAsia="Yu Gothic UI Semilight"/>
                <w:b/>
              </w:rPr>
              <w:t>∆</w:t>
            </w:r>
            <w:r w:rsidRPr="00134519">
              <w:rPr>
                <w:b/>
                <w:i/>
              </w:rPr>
              <w:t>x</w:t>
            </w:r>
            <w:r w:rsidRPr="00134519">
              <w:rPr>
                <w:b/>
                <w:vertAlign w:val="superscript"/>
              </w:rPr>
              <w:t>2</w:t>
            </w:r>
          </w:p>
        </w:tc>
        <w:tc>
          <w:tcPr>
            <w:tcW w:w="830" w:type="pct"/>
            <w:tcBorders>
              <w:top w:val="single" w:sz="4" w:space="0" w:color="auto"/>
              <w:bottom w:val="single" w:sz="4" w:space="0" w:color="auto"/>
            </w:tcBorders>
            <w:vAlign w:val="center"/>
          </w:tcPr>
          <w:p w14:paraId="7F81E741" w14:textId="77777777" w:rsidR="00455A39" w:rsidRPr="00134519" w:rsidRDefault="00455A39" w:rsidP="00C741E4">
            <w:pPr>
              <w:contextualSpacing/>
              <w:jc w:val="both"/>
              <w:rPr>
                <w:b/>
              </w:rPr>
            </w:pPr>
            <w:r w:rsidRPr="00134519">
              <w:rPr>
                <w:b/>
              </w:rPr>
              <w:t>Model comparison</w:t>
            </w:r>
          </w:p>
        </w:tc>
      </w:tr>
      <w:tr w:rsidR="00455A39" w:rsidRPr="00134519" w14:paraId="12AC4065" w14:textId="77777777" w:rsidTr="00134519">
        <w:trPr>
          <w:trHeight w:val="57"/>
        </w:trPr>
        <w:tc>
          <w:tcPr>
            <w:tcW w:w="1048" w:type="pct"/>
            <w:tcBorders>
              <w:top w:val="single" w:sz="4" w:space="0" w:color="auto"/>
            </w:tcBorders>
            <w:vAlign w:val="center"/>
          </w:tcPr>
          <w:p w14:paraId="2D8AE854" w14:textId="77777777" w:rsidR="00455A39" w:rsidRPr="00134519" w:rsidRDefault="00455A39" w:rsidP="00C741E4">
            <w:pPr>
              <w:contextualSpacing/>
              <w:jc w:val="both"/>
            </w:pPr>
            <w:r w:rsidRPr="00134519">
              <w:t>CFA with marker variable</w:t>
            </w:r>
          </w:p>
        </w:tc>
        <w:tc>
          <w:tcPr>
            <w:tcW w:w="798" w:type="pct"/>
            <w:tcBorders>
              <w:top w:val="single" w:sz="4" w:space="0" w:color="auto"/>
            </w:tcBorders>
            <w:vAlign w:val="center"/>
          </w:tcPr>
          <w:p w14:paraId="44FFBBE0" w14:textId="77777777" w:rsidR="00455A39" w:rsidRPr="00134519" w:rsidRDefault="00455A39" w:rsidP="00C741E4">
            <w:pPr>
              <w:contextualSpacing/>
              <w:jc w:val="both"/>
            </w:pPr>
            <w:r w:rsidRPr="00134519">
              <w:t>1341.672 (657)</w:t>
            </w:r>
          </w:p>
        </w:tc>
        <w:tc>
          <w:tcPr>
            <w:tcW w:w="549" w:type="pct"/>
            <w:tcBorders>
              <w:top w:val="single" w:sz="4" w:space="0" w:color="auto"/>
            </w:tcBorders>
            <w:vAlign w:val="center"/>
          </w:tcPr>
          <w:p w14:paraId="21D766A7" w14:textId="77777777" w:rsidR="00455A39" w:rsidRPr="00134519" w:rsidRDefault="00455A39" w:rsidP="00C741E4">
            <w:pPr>
              <w:contextualSpacing/>
              <w:jc w:val="both"/>
            </w:pPr>
            <w:r w:rsidRPr="00134519">
              <w:t>0.944</w:t>
            </w:r>
          </w:p>
        </w:tc>
        <w:tc>
          <w:tcPr>
            <w:tcW w:w="848" w:type="pct"/>
            <w:tcBorders>
              <w:top w:val="single" w:sz="4" w:space="0" w:color="auto"/>
            </w:tcBorders>
            <w:vAlign w:val="center"/>
          </w:tcPr>
          <w:p w14:paraId="4936A6E8" w14:textId="49EFA347" w:rsidR="00455A39" w:rsidRPr="00134519" w:rsidRDefault="00455A39" w:rsidP="00C741E4">
            <w:pPr>
              <w:contextualSpacing/>
              <w:jc w:val="both"/>
            </w:pPr>
            <w:r w:rsidRPr="00134519">
              <w:t>0.048</w:t>
            </w:r>
            <w:r w:rsidR="00A35C70" w:rsidRPr="00134519">
              <w:t xml:space="preserve"> </w:t>
            </w:r>
            <w:r w:rsidRPr="00134519">
              <w:t>(.045, .052)</w:t>
            </w:r>
          </w:p>
        </w:tc>
        <w:tc>
          <w:tcPr>
            <w:tcW w:w="927" w:type="pct"/>
            <w:tcBorders>
              <w:top w:val="single" w:sz="4" w:space="0" w:color="auto"/>
            </w:tcBorders>
            <w:vAlign w:val="center"/>
          </w:tcPr>
          <w:p w14:paraId="50ADF855" w14:textId="77777777" w:rsidR="00455A39" w:rsidRPr="00134519" w:rsidRDefault="00455A39" w:rsidP="00C741E4">
            <w:pPr>
              <w:contextualSpacing/>
              <w:jc w:val="both"/>
            </w:pPr>
          </w:p>
        </w:tc>
        <w:tc>
          <w:tcPr>
            <w:tcW w:w="830" w:type="pct"/>
            <w:tcBorders>
              <w:top w:val="single" w:sz="4" w:space="0" w:color="auto"/>
            </w:tcBorders>
            <w:vAlign w:val="center"/>
          </w:tcPr>
          <w:p w14:paraId="3D1CBDDB" w14:textId="77777777" w:rsidR="00455A39" w:rsidRPr="00134519" w:rsidRDefault="00455A39" w:rsidP="00C741E4">
            <w:pPr>
              <w:contextualSpacing/>
              <w:jc w:val="both"/>
            </w:pPr>
          </w:p>
        </w:tc>
      </w:tr>
      <w:tr w:rsidR="00455A39" w:rsidRPr="00134519" w14:paraId="6D00C25D" w14:textId="77777777" w:rsidTr="00134519">
        <w:trPr>
          <w:trHeight w:val="57"/>
        </w:trPr>
        <w:tc>
          <w:tcPr>
            <w:tcW w:w="1048" w:type="pct"/>
            <w:vAlign w:val="center"/>
          </w:tcPr>
          <w:p w14:paraId="752F2141" w14:textId="77777777" w:rsidR="00455A39" w:rsidRPr="00134519" w:rsidRDefault="00455A39" w:rsidP="00C741E4">
            <w:pPr>
              <w:contextualSpacing/>
              <w:jc w:val="both"/>
            </w:pPr>
            <w:r w:rsidRPr="00134519">
              <w:t>Baseline</w:t>
            </w:r>
          </w:p>
        </w:tc>
        <w:tc>
          <w:tcPr>
            <w:tcW w:w="798" w:type="pct"/>
            <w:vAlign w:val="center"/>
          </w:tcPr>
          <w:p w14:paraId="2C1BAE27" w14:textId="77777777" w:rsidR="00455A39" w:rsidRPr="00134519" w:rsidRDefault="00455A39" w:rsidP="00C741E4">
            <w:pPr>
              <w:contextualSpacing/>
              <w:jc w:val="both"/>
            </w:pPr>
            <w:r w:rsidRPr="00134519">
              <w:t>1404.249 (660)</w:t>
            </w:r>
          </w:p>
        </w:tc>
        <w:tc>
          <w:tcPr>
            <w:tcW w:w="549" w:type="pct"/>
            <w:vAlign w:val="center"/>
          </w:tcPr>
          <w:p w14:paraId="3CF4EB9B" w14:textId="77777777" w:rsidR="00455A39" w:rsidRPr="00134519" w:rsidRDefault="00455A39" w:rsidP="00C741E4">
            <w:pPr>
              <w:contextualSpacing/>
              <w:jc w:val="both"/>
            </w:pPr>
            <w:r w:rsidRPr="00134519">
              <w:t>0.940</w:t>
            </w:r>
          </w:p>
        </w:tc>
        <w:tc>
          <w:tcPr>
            <w:tcW w:w="848" w:type="pct"/>
            <w:vAlign w:val="center"/>
          </w:tcPr>
          <w:p w14:paraId="521A0B32" w14:textId="0957A979" w:rsidR="00455A39" w:rsidRPr="00134519" w:rsidRDefault="00455A39" w:rsidP="00C741E4">
            <w:pPr>
              <w:contextualSpacing/>
              <w:jc w:val="both"/>
            </w:pPr>
            <w:r w:rsidRPr="00134519">
              <w:t>0.050</w:t>
            </w:r>
            <w:r w:rsidR="00A35C70" w:rsidRPr="00134519">
              <w:t xml:space="preserve"> </w:t>
            </w:r>
            <w:r w:rsidRPr="00134519">
              <w:t>(.046, .053)</w:t>
            </w:r>
          </w:p>
        </w:tc>
        <w:tc>
          <w:tcPr>
            <w:tcW w:w="927" w:type="pct"/>
            <w:vAlign w:val="center"/>
          </w:tcPr>
          <w:p w14:paraId="4C2C5D5F" w14:textId="77777777" w:rsidR="00455A39" w:rsidRPr="00134519" w:rsidRDefault="00455A39" w:rsidP="00C741E4">
            <w:pPr>
              <w:contextualSpacing/>
              <w:jc w:val="both"/>
            </w:pPr>
          </w:p>
        </w:tc>
        <w:tc>
          <w:tcPr>
            <w:tcW w:w="830" w:type="pct"/>
            <w:vAlign w:val="center"/>
          </w:tcPr>
          <w:p w14:paraId="5D06E80A" w14:textId="77777777" w:rsidR="00455A39" w:rsidRPr="00134519" w:rsidRDefault="00455A39" w:rsidP="00C741E4">
            <w:pPr>
              <w:contextualSpacing/>
              <w:jc w:val="both"/>
            </w:pPr>
          </w:p>
        </w:tc>
      </w:tr>
      <w:tr w:rsidR="00455A39" w:rsidRPr="00134519" w14:paraId="6CAF0EB4" w14:textId="77777777" w:rsidTr="00134519">
        <w:trPr>
          <w:trHeight w:val="57"/>
        </w:trPr>
        <w:tc>
          <w:tcPr>
            <w:tcW w:w="1048" w:type="pct"/>
            <w:vAlign w:val="center"/>
          </w:tcPr>
          <w:p w14:paraId="512D57DB" w14:textId="77777777" w:rsidR="00455A39" w:rsidRPr="00134519" w:rsidRDefault="00455A39" w:rsidP="00C741E4">
            <w:pPr>
              <w:contextualSpacing/>
              <w:jc w:val="both"/>
            </w:pPr>
            <w:r w:rsidRPr="00134519">
              <w:t>Method-C</w:t>
            </w:r>
          </w:p>
        </w:tc>
        <w:tc>
          <w:tcPr>
            <w:tcW w:w="798" w:type="pct"/>
            <w:vAlign w:val="center"/>
          </w:tcPr>
          <w:p w14:paraId="53903FF4" w14:textId="77777777" w:rsidR="00455A39" w:rsidRPr="00134519" w:rsidRDefault="00455A39" w:rsidP="00C741E4">
            <w:pPr>
              <w:contextualSpacing/>
              <w:jc w:val="both"/>
            </w:pPr>
            <w:r w:rsidRPr="00134519">
              <w:t>1403.491 (668)</w:t>
            </w:r>
          </w:p>
        </w:tc>
        <w:tc>
          <w:tcPr>
            <w:tcW w:w="549" w:type="pct"/>
            <w:vAlign w:val="center"/>
          </w:tcPr>
          <w:p w14:paraId="5FF253D9" w14:textId="77777777" w:rsidR="00455A39" w:rsidRPr="00134519" w:rsidRDefault="00455A39" w:rsidP="00C741E4">
            <w:pPr>
              <w:contextualSpacing/>
              <w:jc w:val="both"/>
            </w:pPr>
            <w:r w:rsidRPr="00134519">
              <w:t>0.940</w:t>
            </w:r>
          </w:p>
        </w:tc>
        <w:tc>
          <w:tcPr>
            <w:tcW w:w="848" w:type="pct"/>
            <w:vAlign w:val="center"/>
          </w:tcPr>
          <w:p w14:paraId="616D5A27" w14:textId="030D2FCC" w:rsidR="00455A39" w:rsidRPr="00134519" w:rsidRDefault="00455A39" w:rsidP="00C741E4">
            <w:pPr>
              <w:contextualSpacing/>
              <w:jc w:val="both"/>
            </w:pPr>
            <w:r w:rsidRPr="00134519">
              <w:t>0.050</w:t>
            </w:r>
            <w:r w:rsidR="00A35C70" w:rsidRPr="00134519">
              <w:t xml:space="preserve"> </w:t>
            </w:r>
            <w:r w:rsidRPr="00134519">
              <w:t>(.046, .054)</w:t>
            </w:r>
          </w:p>
        </w:tc>
        <w:tc>
          <w:tcPr>
            <w:tcW w:w="927" w:type="pct"/>
            <w:vAlign w:val="center"/>
          </w:tcPr>
          <w:p w14:paraId="3B287863" w14:textId="77777777" w:rsidR="00455A39" w:rsidRPr="00134519" w:rsidRDefault="00455A39" w:rsidP="00C741E4">
            <w:pPr>
              <w:contextualSpacing/>
              <w:jc w:val="both"/>
            </w:pPr>
            <w:r w:rsidRPr="00134519">
              <w:t xml:space="preserve">0.76, </w:t>
            </w:r>
            <w:r w:rsidRPr="00134519">
              <w:rPr>
                <w:rFonts w:eastAsia="Yu Gothic UI Semilight"/>
                <w:b/>
              </w:rPr>
              <w:t>∆</w:t>
            </w:r>
            <w:r w:rsidRPr="00134519">
              <w:rPr>
                <w:i/>
              </w:rPr>
              <w:t xml:space="preserve">df </w:t>
            </w:r>
            <w:r w:rsidRPr="00134519">
              <w:t>= 1, p=.384</w:t>
            </w:r>
          </w:p>
        </w:tc>
        <w:tc>
          <w:tcPr>
            <w:tcW w:w="830" w:type="pct"/>
            <w:vAlign w:val="center"/>
          </w:tcPr>
          <w:p w14:paraId="1A9F4F39" w14:textId="77777777" w:rsidR="00455A39" w:rsidRPr="00134519" w:rsidRDefault="00455A39" w:rsidP="00C741E4">
            <w:pPr>
              <w:contextualSpacing/>
              <w:jc w:val="both"/>
            </w:pPr>
            <w:r w:rsidRPr="00134519">
              <w:t>vs. Baseline</w:t>
            </w:r>
          </w:p>
        </w:tc>
      </w:tr>
      <w:tr w:rsidR="00455A39" w:rsidRPr="00134519" w14:paraId="6CE0C753" w14:textId="77777777" w:rsidTr="00134519">
        <w:trPr>
          <w:trHeight w:val="57"/>
        </w:trPr>
        <w:tc>
          <w:tcPr>
            <w:tcW w:w="1048" w:type="pct"/>
            <w:vAlign w:val="center"/>
          </w:tcPr>
          <w:p w14:paraId="12D3F6CB" w14:textId="77777777" w:rsidR="00455A39" w:rsidRPr="00134519" w:rsidRDefault="00455A39" w:rsidP="00C741E4">
            <w:pPr>
              <w:contextualSpacing/>
              <w:jc w:val="both"/>
            </w:pPr>
            <w:r w:rsidRPr="00134519">
              <w:t>Method-U</w:t>
            </w:r>
          </w:p>
        </w:tc>
        <w:tc>
          <w:tcPr>
            <w:tcW w:w="798" w:type="pct"/>
            <w:vAlign w:val="center"/>
          </w:tcPr>
          <w:p w14:paraId="68AF96B2" w14:textId="77777777" w:rsidR="00455A39" w:rsidRPr="00134519" w:rsidRDefault="00455A39" w:rsidP="00C741E4">
            <w:pPr>
              <w:contextualSpacing/>
              <w:jc w:val="both"/>
            </w:pPr>
            <w:r w:rsidRPr="00134519">
              <w:t>1263.793 (633)</w:t>
            </w:r>
          </w:p>
        </w:tc>
        <w:tc>
          <w:tcPr>
            <w:tcW w:w="549" w:type="pct"/>
            <w:vAlign w:val="center"/>
          </w:tcPr>
          <w:p w14:paraId="33351969" w14:textId="77777777" w:rsidR="00455A39" w:rsidRPr="00134519" w:rsidRDefault="00455A39" w:rsidP="00C741E4">
            <w:pPr>
              <w:contextualSpacing/>
              <w:jc w:val="both"/>
            </w:pPr>
            <w:r w:rsidRPr="00134519">
              <w:t>0.949</w:t>
            </w:r>
          </w:p>
        </w:tc>
        <w:tc>
          <w:tcPr>
            <w:tcW w:w="848" w:type="pct"/>
            <w:vAlign w:val="center"/>
          </w:tcPr>
          <w:p w14:paraId="3EC4BAA8" w14:textId="2BEF585D" w:rsidR="00455A39" w:rsidRPr="00134519" w:rsidRDefault="00455A39" w:rsidP="00C741E4">
            <w:pPr>
              <w:contextualSpacing/>
              <w:jc w:val="both"/>
            </w:pPr>
            <w:r w:rsidRPr="00134519">
              <w:t>0.047</w:t>
            </w:r>
            <w:r w:rsidR="00A35C70" w:rsidRPr="00134519">
              <w:t xml:space="preserve"> </w:t>
            </w:r>
            <w:r w:rsidRPr="00134519">
              <w:t>(.043, .051)</w:t>
            </w:r>
          </w:p>
        </w:tc>
        <w:tc>
          <w:tcPr>
            <w:tcW w:w="927" w:type="pct"/>
            <w:vAlign w:val="center"/>
          </w:tcPr>
          <w:p w14:paraId="1C3982B2" w14:textId="77777777" w:rsidR="00455A39" w:rsidRPr="00134519" w:rsidRDefault="00455A39" w:rsidP="00C741E4">
            <w:pPr>
              <w:contextualSpacing/>
              <w:jc w:val="both"/>
            </w:pPr>
            <w:r w:rsidRPr="00134519">
              <w:t xml:space="preserve">139.7, </w:t>
            </w:r>
            <w:r w:rsidRPr="00134519">
              <w:rPr>
                <w:rFonts w:eastAsia="Yu Gothic UI Semilight"/>
                <w:b/>
              </w:rPr>
              <w:t>∆</w:t>
            </w:r>
            <w:r w:rsidRPr="00134519">
              <w:rPr>
                <w:i/>
              </w:rPr>
              <w:t xml:space="preserve">df </w:t>
            </w:r>
            <w:r w:rsidRPr="00134519">
              <w:t>= 35, p=.000</w:t>
            </w:r>
          </w:p>
        </w:tc>
        <w:tc>
          <w:tcPr>
            <w:tcW w:w="830" w:type="pct"/>
            <w:vAlign w:val="center"/>
          </w:tcPr>
          <w:p w14:paraId="65579AF6" w14:textId="77777777" w:rsidR="00455A39" w:rsidRPr="00134519" w:rsidRDefault="00455A39" w:rsidP="00C741E4">
            <w:pPr>
              <w:contextualSpacing/>
              <w:jc w:val="both"/>
            </w:pPr>
            <w:r w:rsidRPr="00134519">
              <w:t>vs. Method-C</w:t>
            </w:r>
          </w:p>
        </w:tc>
      </w:tr>
      <w:tr w:rsidR="00455A39" w:rsidRPr="00134519" w14:paraId="7667C17B" w14:textId="77777777" w:rsidTr="00134519">
        <w:trPr>
          <w:trHeight w:val="57"/>
        </w:trPr>
        <w:tc>
          <w:tcPr>
            <w:tcW w:w="1048" w:type="pct"/>
            <w:tcBorders>
              <w:bottom w:val="single" w:sz="4" w:space="0" w:color="auto"/>
            </w:tcBorders>
            <w:vAlign w:val="center"/>
          </w:tcPr>
          <w:p w14:paraId="064BB3F1" w14:textId="77777777" w:rsidR="00455A39" w:rsidRPr="00134519" w:rsidRDefault="00455A39" w:rsidP="00C741E4">
            <w:pPr>
              <w:contextualSpacing/>
              <w:jc w:val="both"/>
            </w:pPr>
            <w:r w:rsidRPr="00134519">
              <w:t>Method-R</w:t>
            </w:r>
          </w:p>
        </w:tc>
        <w:tc>
          <w:tcPr>
            <w:tcW w:w="798" w:type="pct"/>
            <w:tcBorders>
              <w:bottom w:val="single" w:sz="4" w:space="0" w:color="auto"/>
            </w:tcBorders>
            <w:vAlign w:val="center"/>
          </w:tcPr>
          <w:p w14:paraId="2142D089" w14:textId="6A745A1C" w:rsidR="00455A39" w:rsidRPr="00134519" w:rsidRDefault="00455A39" w:rsidP="00C741E4">
            <w:pPr>
              <w:contextualSpacing/>
              <w:jc w:val="both"/>
            </w:pPr>
            <w:r w:rsidRPr="00134519">
              <w:t>12</w:t>
            </w:r>
            <w:r w:rsidR="005A1918" w:rsidRPr="00134519">
              <w:t>70</w:t>
            </w:r>
            <w:r w:rsidRPr="00134519">
              <w:t>.</w:t>
            </w:r>
            <w:r w:rsidR="005A1918" w:rsidRPr="00134519">
              <w:t>964</w:t>
            </w:r>
            <w:r w:rsidRPr="00134519">
              <w:t xml:space="preserve"> (</w:t>
            </w:r>
            <w:r w:rsidR="005A1918" w:rsidRPr="00134519">
              <w:t>669</w:t>
            </w:r>
            <w:r w:rsidRPr="00134519">
              <w:t>)</w:t>
            </w:r>
          </w:p>
        </w:tc>
        <w:tc>
          <w:tcPr>
            <w:tcW w:w="549" w:type="pct"/>
            <w:tcBorders>
              <w:bottom w:val="single" w:sz="4" w:space="0" w:color="auto"/>
            </w:tcBorders>
            <w:vAlign w:val="center"/>
          </w:tcPr>
          <w:p w14:paraId="1B46E326" w14:textId="77777777" w:rsidR="00455A39" w:rsidRPr="00134519" w:rsidRDefault="00455A39" w:rsidP="00C741E4">
            <w:pPr>
              <w:contextualSpacing/>
              <w:jc w:val="both"/>
            </w:pPr>
            <w:r w:rsidRPr="00134519">
              <w:t>0.951</w:t>
            </w:r>
          </w:p>
        </w:tc>
        <w:tc>
          <w:tcPr>
            <w:tcW w:w="848" w:type="pct"/>
            <w:tcBorders>
              <w:bottom w:val="single" w:sz="4" w:space="0" w:color="auto"/>
            </w:tcBorders>
            <w:vAlign w:val="center"/>
          </w:tcPr>
          <w:p w14:paraId="4D369776" w14:textId="181DA48F" w:rsidR="00455A39" w:rsidRPr="00134519" w:rsidRDefault="00455A39" w:rsidP="00C741E4">
            <w:pPr>
              <w:contextualSpacing/>
              <w:jc w:val="both"/>
            </w:pPr>
            <w:r w:rsidRPr="00134519">
              <w:t>0.045</w:t>
            </w:r>
            <w:r w:rsidR="00A35C70" w:rsidRPr="00134519">
              <w:t xml:space="preserve"> </w:t>
            </w:r>
            <w:r w:rsidRPr="00134519">
              <w:t>(.041, .049)</w:t>
            </w:r>
          </w:p>
        </w:tc>
        <w:tc>
          <w:tcPr>
            <w:tcW w:w="927" w:type="pct"/>
            <w:tcBorders>
              <w:bottom w:val="single" w:sz="4" w:space="0" w:color="auto"/>
            </w:tcBorders>
            <w:vAlign w:val="center"/>
          </w:tcPr>
          <w:p w14:paraId="425D5C83" w14:textId="77777777" w:rsidR="00455A39" w:rsidRPr="00134519" w:rsidRDefault="00455A39" w:rsidP="00C741E4">
            <w:pPr>
              <w:contextualSpacing/>
              <w:jc w:val="both"/>
            </w:pPr>
            <w:r w:rsidRPr="00134519">
              <w:t xml:space="preserve">7.17, </w:t>
            </w:r>
            <w:r w:rsidRPr="00134519">
              <w:rPr>
                <w:rFonts w:eastAsia="Yu Gothic UI Semilight"/>
                <w:b/>
              </w:rPr>
              <w:t>∆</w:t>
            </w:r>
            <w:r w:rsidRPr="00134519">
              <w:rPr>
                <w:i/>
              </w:rPr>
              <w:t xml:space="preserve">df </w:t>
            </w:r>
            <w:r w:rsidRPr="00134519">
              <w:t>= 36, p=.999</w:t>
            </w:r>
          </w:p>
        </w:tc>
        <w:tc>
          <w:tcPr>
            <w:tcW w:w="830" w:type="pct"/>
            <w:tcBorders>
              <w:bottom w:val="single" w:sz="4" w:space="0" w:color="auto"/>
            </w:tcBorders>
            <w:vAlign w:val="center"/>
          </w:tcPr>
          <w:p w14:paraId="12B2F4D8" w14:textId="77777777" w:rsidR="00455A39" w:rsidRPr="00134519" w:rsidRDefault="00455A39" w:rsidP="00C741E4">
            <w:pPr>
              <w:contextualSpacing/>
              <w:jc w:val="both"/>
            </w:pPr>
            <w:r w:rsidRPr="00134519">
              <w:t>vs. Method-U</w:t>
            </w:r>
          </w:p>
        </w:tc>
      </w:tr>
      <w:tr w:rsidR="00455A39" w:rsidRPr="00134519" w14:paraId="6935C617" w14:textId="77777777" w:rsidTr="006B1509">
        <w:trPr>
          <w:trHeight w:val="57"/>
        </w:trPr>
        <w:tc>
          <w:tcPr>
            <w:tcW w:w="5000" w:type="pct"/>
            <w:gridSpan w:val="6"/>
            <w:tcBorders>
              <w:top w:val="single" w:sz="4" w:space="0" w:color="auto"/>
              <w:bottom w:val="single" w:sz="4" w:space="0" w:color="auto"/>
            </w:tcBorders>
            <w:vAlign w:val="center"/>
          </w:tcPr>
          <w:p w14:paraId="057682AC" w14:textId="28AF43F3" w:rsidR="00455A39" w:rsidRPr="00134519" w:rsidRDefault="00455A39" w:rsidP="00C741E4">
            <w:pPr>
              <w:contextualSpacing/>
              <w:jc w:val="both"/>
              <w:rPr>
                <w:sz w:val="22"/>
              </w:rPr>
            </w:pPr>
            <w:r w:rsidRPr="00134519">
              <w:rPr>
                <w:b/>
                <w:iCs/>
                <w:sz w:val="22"/>
              </w:rPr>
              <w:t>Note:</w:t>
            </w:r>
            <w:r w:rsidRPr="00134519">
              <w:rPr>
                <w:sz w:val="22"/>
              </w:rPr>
              <w:t xml:space="preserve"> CFA = </w:t>
            </w:r>
            <w:r w:rsidR="001D62A1" w:rsidRPr="00134519">
              <w:rPr>
                <w:sz w:val="22"/>
              </w:rPr>
              <w:t>c</w:t>
            </w:r>
            <w:r w:rsidRPr="00134519">
              <w:rPr>
                <w:sz w:val="22"/>
              </w:rPr>
              <w:t xml:space="preserve">onfirmatory </w:t>
            </w:r>
            <w:r w:rsidR="001D62A1" w:rsidRPr="00134519">
              <w:rPr>
                <w:sz w:val="22"/>
              </w:rPr>
              <w:t>f</w:t>
            </w:r>
            <w:r w:rsidRPr="00134519">
              <w:rPr>
                <w:sz w:val="22"/>
              </w:rPr>
              <w:t xml:space="preserve">actor </w:t>
            </w:r>
            <w:r w:rsidR="001D62A1" w:rsidRPr="00134519">
              <w:rPr>
                <w:sz w:val="22"/>
              </w:rPr>
              <w:t>a</w:t>
            </w:r>
            <w:r w:rsidRPr="00134519">
              <w:rPr>
                <w:sz w:val="22"/>
              </w:rPr>
              <w:t xml:space="preserve">nalysis; CFI = </w:t>
            </w:r>
            <w:r w:rsidR="001D62A1" w:rsidRPr="00134519">
              <w:rPr>
                <w:sz w:val="22"/>
              </w:rPr>
              <w:t>c</w:t>
            </w:r>
            <w:r w:rsidRPr="00134519">
              <w:rPr>
                <w:sz w:val="22"/>
              </w:rPr>
              <w:t xml:space="preserve">omparative </w:t>
            </w:r>
            <w:r w:rsidR="001D62A1" w:rsidRPr="00134519">
              <w:rPr>
                <w:sz w:val="22"/>
              </w:rPr>
              <w:t>f</w:t>
            </w:r>
            <w:r w:rsidRPr="00134519">
              <w:rPr>
                <w:sz w:val="22"/>
              </w:rPr>
              <w:t xml:space="preserve">it </w:t>
            </w:r>
            <w:r w:rsidR="001D62A1" w:rsidRPr="00134519">
              <w:rPr>
                <w:sz w:val="22"/>
              </w:rPr>
              <w:t>i</w:t>
            </w:r>
            <w:r w:rsidRPr="00134519">
              <w:rPr>
                <w:sz w:val="22"/>
              </w:rPr>
              <w:t xml:space="preserve">ndex; RMSEA = </w:t>
            </w:r>
            <w:r w:rsidR="001D62A1" w:rsidRPr="00134519">
              <w:rPr>
                <w:sz w:val="22"/>
              </w:rPr>
              <w:t>r</w:t>
            </w:r>
            <w:r w:rsidRPr="00134519">
              <w:rPr>
                <w:sz w:val="22"/>
              </w:rPr>
              <w:t xml:space="preserve">oot </w:t>
            </w:r>
            <w:r w:rsidR="001D62A1" w:rsidRPr="00134519">
              <w:rPr>
                <w:sz w:val="22"/>
              </w:rPr>
              <w:t>m</w:t>
            </w:r>
            <w:r w:rsidRPr="00134519">
              <w:rPr>
                <w:sz w:val="22"/>
              </w:rPr>
              <w:t xml:space="preserve">ean </w:t>
            </w:r>
            <w:r w:rsidR="001D62A1" w:rsidRPr="00134519">
              <w:rPr>
                <w:sz w:val="22"/>
              </w:rPr>
              <w:t>s</w:t>
            </w:r>
            <w:r w:rsidRPr="00134519">
              <w:rPr>
                <w:sz w:val="22"/>
              </w:rPr>
              <w:t xml:space="preserve">quare </w:t>
            </w:r>
            <w:r w:rsidR="001D62A1" w:rsidRPr="00134519">
              <w:rPr>
                <w:sz w:val="22"/>
              </w:rPr>
              <w:t>e</w:t>
            </w:r>
            <w:r w:rsidRPr="00134519">
              <w:rPr>
                <w:sz w:val="22"/>
              </w:rPr>
              <w:t xml:space="preserve">rror of </w:t>
            </w:r>
            <w:r w:rsidR="001D62A1" w:rsidRPr="00134519">
              <w:rPr>
                <w:sz w:val="22"/>
              </w:rPr>
              <w:t>a</w:t>
            </w:r>
            <w:r w:rsidRPr="00134519">
              <w:rPr>
                <w:sz w:val="22"/>
              </w:rPr>
              <w:t xml:space="preserve">pproximation; LR = </w:t>
            </w:r>
            <w:r w:rsidR="001D62A1" w:rsidRPr="00134519">
              <w:rPr>
                <w:sz w:val="22"/>
              </w:rPr>
              <w:t>l</w:t>
            </w:r>
            <w:r w:rsidRPr="00134519">
              <w:rPr>
                <w:sz w:val="22"/>
              </w:rPr>
              <w:t xml:space="preserve">ikelihood </w:t>
            </w:r>
            <w:r w:rsidR="001D62A1" w:rsidRPr="00134519">
              <w:rPr>
                <w:sz w:val="22"/>
              </w:rPr>
              <w:t>r</w:t>
            </w:r>
            <w:r w:rsidRPr="00134519">
              <w:rPr>
                <w:sz w:val="22"/>
              </w:rPr>
              <w:t xml:space="preserve">atio </w:t>
            </w:r>
            <w:r w:rsidR="001D62A1" w:rsidRPr="00134519">
              <w:rPr>
                <w:sz w:val="22"/>
              </w:rPr>
              <w:t>t</w:t>
            </w:r>
            <w:r w:rsidRPr="00134519">
              <w:rPr>
                <w:sz w:val="22"/>
              </w:rPr>
              <w:t xml:space="preserve">est; C = </w:t>
            </w:r>
            <w:r w:rsidR="001D62A1" w:rsidRPr="00134519">
              <w:rPr>
                <w:sz w:val="22"/>
              </w:rPr>
              <w:t>c</w:t>
            </w:r>
            <w:r w:rsidRPr="00134519">
              <w:rPr>
                <w:sz w:val="22"/>
              </w:rPr>
              <w:t xml:space="preserve">onstrained; U = </w:t>
            </w:r>
            <w:r w:rsidR="001D62A1" w:rsidRPr="00134519">
              <w:rPr>
                <w:sz w:val="22"/>
              </w:rPr>
              <w:t>u</w:t>
            </w:r>
            <w:r w:rsidRPr="00134519">
              <w:rPr>
                <w:sz w:val="22"/>
              </w:rPr>
              <w:t xml:space="preserve">nconstrained; R = </w:t>
            </w:r>
            <w:r w:rsidR="001D62A1" w:rsidRPr="00134519">
              <w:rPr>
                <w:sz w:val="22"/>
              </w:rPr>
              <w:t>r</w:t>
            </w:r>
            <w:r w:rsidRPr="00134519">
              <w:rPr>
                <w:sz w:val="22"/>
              </w:rPr>
              <w:t>estricted.</w:t>
            </w:r>
          </w:p>
          <w:p w14:paraId="2E7FC50C" w14:textId="77777777" w:rsidR="00455A39" w:rsidRPr="00134519" w:rsidRDefault="00455A39" w:rsidP="00C741E4">
            <w:pPr>
              <w:contextualSpacing/>
              <w:jc w:val="both"/>
              <w:rPr>
                <w:sz w:val="22"/>
              </w:rPr>
            </w:pPr>
          </w:p>
          <w:p w14:paraId="76B7188D" w14:textId="6B0E7E82" w:rsidR="00455A39" w:rsidRPr="00134519" w:rsidRDefault="00455A39">
            <w:pPr>
              <w:spacing w:before="120" w:after="120"/>
              <w:jc w:val="both"/>
            </w:pPr>
            <w:r w:rsidRPr="00134519">
              <w:rPr>
                <w:b/>
                <w:iCs/>
                <w:sz w:val="22"/>
              </w:rPr>
              <w:t>CFA marker model</w:t>
            </w:r>
            <w:r w:rsidRPr="00134519">
              <w:rPr>
                <w:sz w:val="22"/>
              </w:rPr>
              <w:t xml:space="preserve"> = CFA with a marker variable</w:t>
            </w:r>
            <w:r w:rsidR="001D62A1" w:rsidRPr="00134519">
              <w:rPr>
                <w:sz w:val="22"/>
              </w:rPr>
              <w:t>;</w:t>
            </w:r>
            <w:r w:rsidRPr="00134519">
              <w:rPr>
                <w:sz w:val="22"/>
              </w:rPr>
              <w:t xml:space="preserve"> </w:t>
            </w:r>
            <w:r w:rsidRPr="00134519">
              <w:rPr>
                <w:b/>
                <w:iCs/>
                <w:sz w:val="22"/>
              </w:rPr>
              <w:t>Baseline model</w:t>
            </w:r>
            <w:r w:rsidRPr="00134519">
              <w:rPr>
                <w:sz w:val="22"/>
              </w:rPr>
              <w:t xml:space="preserve"> = marker variable having fixed factor loadings and error variances with unstandardized factor loadings and error variances obtained from the CFA marker model</w:t>
            </w:r>
            <w:r w:rsidR="001D62A1" w:rsidRPr="00134519">
              <w:rPr>
                <w:sz w:val="22"/>
              </w:rPr>
              <w:t>;</w:t>
            </w:r>
            <w:r w:rsidRPr="00134519">
              <w:rPr>
                <w:sz w:val="22"/>
              </w:rPr>
              <w:t xml:space="preserve"> </w:t>
            </w:r>
            <w:r w:rsidRPr="00134519">
              <w:rPr>
                <w:b/>
                <w:iCs/>
                <w:sz w:val="22"/>
              </w:rPr>
              <w:t>Method-C model</w:t>
            </w:r>
            <w:r w:rsidRPr="00134519">
              <w:rPr>
                <w:sz w:val="22"/>
              </w:rPr>
              <w:t xml:space="preserve"> = constrained model </w:t>
            </w:r>
            <w:r w:rsidR="001D62A1" w:rsidRPr="00134519">
              <w:rPr>
                <w:sz w:val="22"/>
              </w:rPr>
              <w:t>in which</w:t>
            </w:r>
            <w:r w:rsidRPr="00134519">
              <w:rPr>
                <w:sz w:val="22"/>
              </w:rPr>
              <w:t xml:space="preserve"> the substantive item factor loadings from </w:t>
            </w:r>
            <w:r w:rsidR="001D62A1" w:rsidRPr="00134519">
              <w:rPr>
                <w:sz w:val="22"/>
              </w:rPr>
              <w:t xml:space="preserve">the </w:t>
            </w:r>
            <w:r w:rsidRPr="00134519">
              <w:rPr>
                <w:sz w:val="22"/>
              </w:rPr>
              <w:t xml:space="preserve">marker variable </w:t>
            </w:r>
            <w:r w:rsidR="00030C21" w:rsidRPr="00134519">
              <w:rPr>
                <w:sz w:val="22"/>
              </w:rPr>
              <w:t>are</w:t>
            </w:r>
            <w:r w:rsidRPr="00134519">
              <w:rPr>
                <w:sz w:val="22"/>
              </w:rPr>
              <w:t xml:space="preserve"> constrained to be equal</w:t>
            </w:r>
            <w:r w:rsidR="001D62A1" w:rsidRPr="00134519">
              <w:rPr>
                <w:sz w:val="22"/>
              </w:rPr>
              <w:t>;</w:t>
            </w:r>
            <w:r w:rsidRPr="00134519">
              <w:rPr>
                <w:sz w:val="22"/>
              </w:rPr>
              <w:t xml:space="preserve"> </w:t>
            </w:r>
            <w:r w:rsidRPr="00134519">
              <w:rPr>
                <w:b/>
                <w:iCs/>
                <w:sz w:val="22"/>
              </w:rPr>
              <w:t>Method-U model</w:t>
            </w:r>
            <w:r w:rsidRPr="00134519">
              <w:rPr>
                <w:sz w:val="22"/>
              </w:rPr>
              <w:t xml:space="preserve"> = unconstrained model</w:t>
            </w:r>
            <w:r w:rsidR="001D62A1" w:rsidRPr="00134519">
              <w:rPr>
                <w:sz w:val="22"/>
              </w:rPr>
              <w:t xml:space="preserve"> in which</w:t>
            </w:r>
            <w:r w:rsidRPr="00134519">
              <w:rPr>
                <w:sz w:val="22"/>
              </w:rPr>
              <w:t xml:space="preserve"> the substantive item factor loadings from </w:t>
            </w:r>
            <w:r w:rsidR="001D62A1" w:rsidRPr="00134519">
              <w:rPr>
                <w:sz w:val="22"/>
              </w:rPr>
              <w:t xml:space="preserve">the </w:t>
            </w:r>
            <w:r w:rsidRPr="00134519">
              <w:rPr>
                <w:sz w:val="22"/>
              </w:rPr>
              <w:t xml:space="preserve">marker variable </w:t>
            </w:r>
            <w:r w:rsidR="00030C21" w:rsidRPr="00134519">
              <w:rPr>
                <w:sz w:val="22"/>
              </w:rPr>
              <w:t>are</w:t>
            </w:r>
            <w:r w:rsidRPr="00134519">
              <w:rPr>
                <w:sz w:val="22"/>
              </w:rPr>
              <w:t xml:space="preserve"> freely estimated</w:t>
            </w:r>
            <w:r w:rsidR="001D62A1" w:rsidRPr="00134519">
              <w:rPr>
                <w:sz w:val="22"/>
              </w:rPr>
              <w:t>;</w:t>
            </w:r>
            <w:r w:rsidRPr="00134519">
              <w:rPr>
                <w:sz w:val="22"/>
              </w:rPr>
              <w:t xml:space="preserve"> </w:t>
            </w:r>
            <w:r w:rsidRPr="00134519">
              <w:rPr>
                <w:b/>
                <w:iCs/>
                <w:sz w:val="22"/>
              </w:rPr>
              <w:t>Method-R model</w:t>
            </w:r>
            <w:r w:rsidRPr="00134519">
              <w:rPr>
                <w:sz w:val="22"/>
              </w:rPr>
              <w:t xml:space="preserve"> = restricted model</w:t>
            </w:r>
            <w:r w:rsidR="001D62A1" w:rsidRPr="00134519">
              <w:rPr>
                <w:sz w:val="22"/>
              </w:rPr>
              <w:t xml:space="preserve"> in which</w:t>
            </w:r>
            <w:r w:rsidRPr="00134519">
              <w:rPr>
                <w:sz w:val="22"/>
              </w:rPr>
              <w:t xml:space="preserve"> the substantive factor correlations of Method-U </w:t>
            </w:r>
            <w:r w:rsidR="00030C21" w:rsidRPr="00134519">
              <w:rPr>
                <w:sz w:val="22"/>
              </w:rPr>
              <w:t>are</w:t>
            </w:r>
            <w:r w:rsidRPr="00134519">
              <w:rPr>
                <w:sz w:val="22"/>
              </w:rPr>
              <w:t xml:space="preserve"> restricted to the values obtained from the Baseline model.</w:t>
            </w:r>
          </w:p>
        </w:tc>
      </w:tr>
    </w:tbl>
    <w:p w14:paraId="4EFD5DB6" w14:textId="77777777" w:rsidR="00455A39" w:rsidRPr="00134519" w:rsidRDefault="00455A39" w:rsidP="00C741E4">
      <w:pPr>
        <w:jc w:val="both"/>
      </w:pPr>
    </w:p>
    <w:p w14:paraId="6900E489" w14:textId="77777777" w:rsidR="00455A39" w:rsidRPr="00134519" w:rsidRDefault="00455A39" w:rsidP="00C741E4">
      <w:pPr>
        <w:jc w:val="both"/>
      </w:pPr>
      <w:r w:rsidRPr="00134519">
        <w:br w:type="page"/>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4112"/>
        <w:gridCol w:w="424"/>
        <w:gridCol w:w="2694"/>
        <w:gridCol w:w="994"/>
        <w:gridCol w:w="849"/>
        <w:gridCol w:w="1133"/>
        <w:gridCol w:w="994"/>
        <w:gridCol w:w="2191"/>
      </w:tblGrid>
      <w:tr w:rsidR="00417DC6" w:rsidRPr="00134519" w14:paraId="6A6ECDD4" w14:textId="77777777" w:rsidTr="00417DC6">
        <w:trPr>
          <w:cantSplit/>
          <w:trHeight w:val="20"/>
        </w:trPr>
        <w:tc>
          <w:tcPr>
            <w:tcW w:w="5000" w:type="pct"/>
            <w:gridSpan w:val="9"/>
            <w:tcBorders>
              <w:bottom w:val="single" w:sz="4" w:space="0" w:color="auto"/>
            </w:tcBorders>
            <w:vAlign w:val="center"/>
          </w:tcPr>
          <w:p w14:paraId="4130064F" w14:textId="2D9A7E7A" w:rsidR="00417DC6" w:rsidRPr="00134519" w:rsidRDefault="00417DC6" w:rsidP="00417DC6">
            <w:pPr>
              <w:spacing w:line="360" w:lineRule="auto"/>
              <w:rPr>
                <w:b/>
                <w:szCs w:val="24"/>
                <w:lang w:eastAsia="zh-CN"/>
              </w:rPr>
            </w:pPr>
            <w:r w:rsidRPr="00134519">
              <w:rPr>
                <w:b/>
                <w:szCs w:val="24"/>
                <w:lang w:eastAsia="zh-CN"/>
              </w:rPr>
              <w:lastRenderedPageBreak/>
              <w:t xml:space="preserve">Table </w:t>
            </w:r>
            <w:r w:rsidR="00637293">
              <w:rPr>
                <w:b/>
                <w:szCs w:val="24"/>
                <w:lang w:eastAsia="zh-CN"/>
              </w:rPr>
              <w:t>8</w:t>
            </w:r>
            <w:r w:rsidRPr="00134519">
              <w:rPr>
                <w:b/>
                <w:szCs w:val="24"/>
                <w:lang w:eastAsia="zh-CN"/>
              </w:rPr>
              <w:t xml:space="preserve">: Results of </w:t>
            </w:r>
            <w:r w:rsidR="001D62A1" w:rsidRPr="00134519">
              <w:rPr>
                <w:b/>
                <w:szCs w:val="24"/>
                <w:lang w:eastAsia="zh-CN"/>
              </w:rPr>
              <w:t>h</w:t>
            </w:r>
            <w:r w:rsidRPr="00134519">
              <w:rPr>
                <w:b/>
                <w:szCs w:val="24"/>
                <w:lang w:eastAsia="zh-CN"/>
              </w:rPr>
              <w:t xml:space="preserve">ypothesis </w:t>
            </w:r>
            <w:r w:rsidR="001D62A1" w:rsidRPr="00134519">
              <w:rPr>
                <w:b/>
                <w:szCs w:val="24"/>
                <w:lang w:eastAsia="zh-CN"/>
              </w:rPr>
              <w:t>t</w:t>
            </w:r>
            <w:r w:rsidRPr="00134519">
              <w:rPr>
                <w:b/>
                <w:szCs w:val="24"/>
                <w:lang w:eastAsia="zh-CN"/>
              </w:rPr>
              <w:t>esting</w:t>
            </w:r>
          </w:p>
        </w:tc>
      </w:tr>
      <w:tr w:rsidR="00417DC6" w:rsidRPr="00134519" w14:paraId="4B37D3D1" w14:textId="77777777" w:rsidTr="00134519">
        <w:trPr>
          <w:cantSplit/>
          <w:trHeight w:val="20"/>
        </w:trPr>
        <w:tc>
          <w:tcPr>
            <w:tcW w:w="203" w:type="pct"/>
            <w:tcBorders>
              <w:top w:val="single" w:sz="4" w:space="0" w:color="auto"/>
              <w:bottom w:val="single" w:sz="4" w:space="0" w:color="auto"/>
            </w:tcBorders>
            <w:vAlign w:val="center"/>
            <w:hideMark/>
          </w:tcPr>
          <w:p w14:paraId="37DB22A5" w14:textId="77777777" w:rsidR="00417DC6" w:rsidRPr="00134519" w:rsidRDefault="00417DC6" w:rsidP="00417DC6">
            <w:pPr>
              <w:spacing w:line="360" w:lineRule="auto"/>
              <w:rPr>
                <w:b/>
                <w:i/>
                <w:szCs w:val="24"/>
                <w:lang w:eastAsia="zh-CN"/>
              </w:rPr>
            </w:pPr>
            <w:r w:rsidRPr="00134519">
              <w:rPr>
                <w:b/>
                <w:i/>
                <w:szCs w:val="24"/>
                <w:lang w:eastAsia="zh-CN"/>
              </w:rPr>
              <w:t>Hs</w:t>
            </w:r>
          </w:p>
        </w:tc>
        <w:tc>
          <w:tcPr>
            <w:tcW w:w="2590" w:type="pct"/>
            <w:gridSpan w:val="3"/>
            <w:tcBorders>
              <w:top w:val="single" w:sz="4" w:space="0" w:color="auto"/>
              <w:bottom w:val="single" w:sz="4" w:space="0" w:color="auto"/>
            </w:tcBorders>
            <w:vAlign w:val="center"/>
            <w:hideMark/>
          </w:tcPr>
          <w:p w14:paraId="6CCCEB9B" w14:textId="5B079A2B" w:rsidR="00417DC6" w:rsidRPr="00134519" w:rsidRDefault="00417DC6" w:rsidP="00417DC6">
            <w:pPr>
              <w:spacing w:line="360" w:lineRule="auto"/>
              <w:jc w:val="center"/>
              <w:rPr>
                <w:b/>
                <w:szCs w:val="24"/>
                <w:lang w:eastAsia="zh-CN"/>
              </w:rPr>
            </w:pPr>
            <w:r w:rsidRPr="00134519">
              <w:rPr>
                <w:b/>
                <w:szCs w:val="24"/>
                <w:lang w:eastAsia="zh-CN"/>
              </w:rPr>
              <w:t xml:space="preserve">Path </w:t>
            </w:r>
            <w:r w:rsidR="001D62A1" w:rsidRPr="00134519">
              <w:rPr>
                <w:b/>
                <w:szCs w:val="24"/>
                <w:lang w:eastAsia="zh-CN"/>
              </w:rPr>
              <w:t>d</w:t>
            </w:r>
            <w:r w:rsidRPr="00134519">
              <w:rPr>
                <w:b/>
                <w:szCs w:val="24"/>
                <w:lang w:eastAsia="zh-CN"/>
              </w:rPr>
              <w:t>irection</w:t>
            </w:r>
          </w:p>
        </w:tc>
        <w:tc>
          <w:tcPr>
            <w:tcW w:w="356" w:type="pct"/>
            <w:tcBorders>
              <w:top w:val="single" w:sz="4" w:space="0" w:color="auto"/>
              <w:bottom w:val="single" w:sz="4" w:space="0" w:color="auto"/>
            </w:tcBorders>
            <w:vAlign w:val="center"/>
            <w:hideMark/>
          </w:tcPr>
          <w:p w14:paraId="0C778715" w14:textId="77777777" w:rsidR="00417DC6" w:rsidRPr="00134519" w:rsidRDefault="00417DC6" w:rsidP="00417DC6">
            <w:pPr>
              <w:spacing w:line="360" w:lineRule="auto"/>
              <w:jc w:val="center"/>
              <w:rPr>
                <w:b/>
                <w:szCs w:val="24"/>
                <w:lang w:eastAsia="zh-CN"/>
              </w:rPr>
            </w:pPr>
            <w:r w:rsidRPr="00134519">
              <w:rPr>
                <w:b/>
                <w:szCs w:val="24"/>
                <w:lang w:eastAsia="zh-CN"/>
              </w:rPr>
              <w:t xml:space="preserve">Std. </w:t>
            </w:r>
            <w:r w:rsidRPr="00134519">
              <w:rPr>
                <w:b/>
                <w:szCs w:val="24"/>
                <w:lang w:eastAsia="zh-CN"/>
              </w:rPr>
              <w:sym w:font="Symbol" w:char="F062"/>
            </w:r>
          </w:p>
        </w:tc>
        <w:tc>
          <w:tcPr>
            <w:tcW w:w="304" w:type="pct"/>
            <w:tcBorders>
              <w:top w:val="single" w:sz="4" w:space="0" w:color="auto"/>
              <w:bottom w:val="single" w:sz="4" w:space="0" w:color="auto"/>
            </w:tcBorders>
            <w:vAlign w:val="center"/>
            <w:hideMark/>
          </w:tcPr>
          <w:p w14:paraId="6085E826" w14:textId="4B59B91D" w:rsidR="00417DC6" w:rsidRPr="00134519" w:rsidRDefault="00417DC6" w:rsidP="00417DC6">
            <w:pPr>
              <w:spacing w:line="360" w:lineRule="auto"/>
              <w:jc w:val="center"/>
              <w:rPr>
                <w:b/>
                <w:szCs w:val="24"/>
                <w:lang w:eastAsia="zh-CN"/>
              </w:rPr>
            </w:pPr>
            <w:r w:rsidRPr="00134519">
              <w:rPr>
                <w:b/>
              </w:rPr>
              <w:t>SE</w:t>
            </w:r>
          </w:p>
        </w:tc>
        <w:tc>
          <w:tcPr>
            <w:tcW w:w="406" w:type="pct"/>
            <w:tcBorders>
              <w:top w:val="single" w:sz="4" w:space="0" w:color="auto"/>
              <w:bottom w:val="single" w:sz="4" w:space="0" w:color="auto"/>
            </w:tcBorders>
            <w:vAlign w:val="center"/>
            <w:hideMark/>
          </w:tcPr>
          <w:p w14:paraId="0C27EA80" w14:textId="77777777" w:rsidR="00417DC6" w:rsidRPr="00134519" w:rsidRDefault="00417DC6" w:rsidP="00417DC6">
            <w:pPr>
              <w:spacing w:line="360" w:lineRule="auto"/>
              <w:jc w:val="center"/>
              <w:rPr>
                <w:b/>
                <w:szCs w:val="24"/>
                <w:lang w:eastAsia="zh-CN"/>
              </w:rPr>
            </w:pPr>
            <w:r w:rsidRPr="00134519">
              <w:rPr>
                <w:b/>
                <w:szCs w:val="24"/>
                <w:lang w:eastAsia="zh-CN"/>
              </w:rPr>
              <w:t>t-value</w:t>
            </w:r>
          </w:p>
        </w:tc>
        <w:tc>
          <w:tcPr>
            <w:tcW w:w="356" w:type="pct"/>
            <w:tcBorders>
              <w:top w:val="single" w:sz="4" w:space="0" w:color="auto"/>
              <w:bottom w:val="single" w:sz="4" w:space="0" w:color="auto"/>
            </w:tcBorders>
            <w:vAlign w:val="center"/>
            <w:hideMark/>
          </w:tcPr>
          <w:p w14:paraId="725BEB2B" w14:textId="77777777" w:rsidR="00417DC6" w:rsidRPr="00134519" w:rsidRDefault="00417DC6" w:rsidP="00417DC6">
            <w:pPr>
              <w:spacing w:line="360" w:lineRule="auto"/>
              <w:jc w:val="center"/>
              <w:rPr>
                <w:b/>
                <w:szCs w:val="24"/>
                <w:lang w:eastAsia="zh-CN"/>
              </w:rPr>
            </w:pPr>
            <w:r w:rsidRPr="00134519">
              <w:rPr>
                <w:b/>
                <w:szCs w:val="24"/>
                <w:lang w:eastAsia="zh-CN"/>
              </w:rPr>
              <w:t>p-value</w:t>
            </w:r>
          </w:p>
        </w:tc>
        <w:tc>
          <w:tcPr>
            <w:tcW w:w="785" w:type="pct"/>
            <w:tcBorders>
              <w:top w:val="single" w:sz="4" w:space="0" w:color="auto"/>
              <w:bottom w:val="single" w:sz="4" w:space="0" w:color="auto"/>
            </w:tcBorders>
            <w:vAlign w:val="center"/>
          </w:tcPr>
          <w:p w14:paraId="4B59B314" w14:textId="4C1F74A3" w:rsidR="00417DC6" w:rsidRPr="00134519" w:rsidRDefault="00417DC6" w:rsidP="00417DC6">
            <w:pPr>
              <w:spacing w:line="360" w:lineRule="auto"/>
              <w:jc w:val="center"/>
              <w:rPr>
                <w:b/>
                <w:szCs w:val="24"/>
                <w:lang w:eastAsia="zh-CN"/>
              </w:rPr>
            </w:pPr>
            <w:r w:rsidRPr="00134519">
              <w:rPr>
                <w:b/>
                <w:szCs w:val="24"/>
                <w:lang w:eastAsia="zh-CN"/>
              </w:rPr>
              <w:t>Result</w:t>
            </w:r>
          </w:p>
        </w:tc>
      </w:tr>
      <w:tr w:rsidR="0094618E" w:rsidRPr="00134519" w14:paraId="03DD4A48" w14:textId="77777777" w:rsidTr="00134519">
        <w:trPr>
          <w:trHeight w:val="20"/>
        </w:trPr>
        <w:tc>
          <w:tcPr>
            <w:tcW w:w="203" w:type="pct"/>
            <w:tcBorders>
              <w:top w:val="single" w:sz="4" w:space="0" w:color="auto"/>
            </w:tcBorders>
            <w:vAlign w:val="center"/>
            <w:hideMark/>
          </w:tcPr>
          <w:p w14:paraId="37C5D2B1" w14:textId="77777777" w:rsidR="00417DC6" w:rsidRPr="00134519" w:rsidRDefault="00045EE0" w:rsidP="00417DC6">
            <w:pPr>
              <w:spacing w:line="360" w:lineRule="auto"/>
              <w:rPr>
                <w:i/>
                <w:szCs w:val="24"/>
                <w:lang w:eastAsia="zh-CN"/>
              </w:rPr>
            </w:pPr>
            <m:oMathPara>
              <m:oMathParaPr>
                <m:jc m:val="left"/>
              </m:oMathParaPr>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1</m:t>
                    </m:r>
                    <m:r>
                      <m:rPr>
                        <m:sty m:val="bi"/>
                      </m:rPr>
                      <w:rPr>
                        <w:rFonts w:ascii="Cambria Math" w:hAnsi="Cambria Math"/>
                        <w:szCs w:val="24"/>
                      </w:rPr>
                      <m:t>a</m:t>
                    </m:r>
                  </m:sub>
                </m:sSub>
              </m:oMath>
            </m:oMathPara>
          </w:p>
        </w:tc>
        <w:tc>
          <w:tcPr>
            <w:tcW w:w="1473" w:type="pct"/>
            <w:tcBorders>
              <w:top w:val="single" w:sz="4" w:space="0" w:color="auto"/>
            </w:tcBorders>
            <w:vAlign w:val="center"/>
          </w:tcPr>
          <w:p w14:paraId="3B309B01" w14:textId="77777777" w:rsidR="00417DC6" w:rsidRPr="00134519" w:rsidRDefault="00417DC6" w:rsidP="00417DC6">
            <w:pPr>
              <w:spacing w:line="360" w:lineRule="auto"/>
              <w:rPr>
                <w:szCs w:val="24"/>
                <w:lang w:eastAsia="zh-CN"/>
              </w:rPr>
            </w:pPr>
            <w:r w:rsidRPr="00134519">
              <w:rPr>
                <w:szCs w:val="24"/>
                <w:lang w:eastAsia="zh-CN"/>
              </w:rPr>
              <w:t>Functional Value</w:t>
            </w:r>
          </w:p>
        </w:tc>
        <w:tc>
          <w:tcPr>
            <w:tcW w:w="152" w:type="pct"/>
            <w:vMerge w:val="restart"/>
            <w:tcBorders>
              <w:top w:val="single" w:sz="4" w:space="0" w:color="auto"/>
            </w:tcBorders>
            <w:vAlign w:val="center"/>
          </w:tcPr>
          <w:p w14:paraId="52B752DF" w14:textId="77777777" w:rsidR="00417DC6" w:rsidRPr="00134519" w:rsidRDefault="00417DC6" w:rsidP="00417DC6">
            <w:pPr>
              <w:spacing w:line="360" w:lineRule="auto"/>
              <w:rPr>
                <w:szCs w:val="24"/>
                <w:lang w:eastAsia="zh-CN"/>
              </w:rPr>
            </w:pPr>
            <w:r w:rsidRPr="00134519">
              <w:rPr>
                <w:szCs w:val="24"/>
                <w:lang w:eastAsia="zh-CN"/>
              </w:rPr>
              <w:sym w:font="Symbol" w:char="F0AE"/>
            </w:r>
          </w:p>
        </w:tc>
        <w:tc>
          <w:tcPr>
            <w:tcW w:w="965" w:type="pct"/>
            <w:vMerge w:val="restart"/>
            <w:tcBorders>
              <w:top w:val="single" w:sz="4" w:space="0" w:color="auto"/>
            </w:tcBorders>
            <w:vAlign w:val="center"/>
          </w:tcPr>
          <w:p w14:paraId="5DF32939" w14:textId="232E0ECF" w:rsidR="00417DC6" w:rsidRPr="00134519" w:rsidRDefault="00417DC6" w:rsidP="00417DC6">
            <w:pPr>
              <w:spacing w:line="360" w:lineRule="auto"/>
              <w:rPr>
                <w:szCs w:val="24"/>
                <w:lang w:eastAsia="zh-CN"/>
              </w:rPr>
            </w:pPr>
            <w:r w:rsidRPr="00134519">
              <w:rPr>
                <w:szCs w:val="24"/>
                <w:lang w:eastAsia="zh-CN"/>
              </w:rPr>
              <w:t>Relative Advantage</w:t>
            </w:r>
            <w:r w:rsidR="00030C21" w:rsidRPr="00134519">
              <w:rPr>
                <w:szCs w:val="24"/>
                <w:lang w:eastAsia="zh-CN"/>
              </w:rPr>
              <w:t>s</w:t>
            </w:r>
          </w:p>
        </w:tc>
        <w:tc>
          <w:tcPr>
            <w:tcW w:w="356" w:type="pct"/>
            <w:tcBorders>
              <w:top w:val="nil"/>
              <w:left w:val="nil"/>
              <w:bottom w:val="nil"/>
              <w:right w:val="nil"/>
            </w:tcBorders>
            <w:shd w:val="clear" w:color="auto" w:fill="auto"/>
            <w:vAlign w:val="bottom"/>
          </w:tcPr>
          <w:p w14:paraId="54816558" w14:textId="77777777" w:rsidR="00417DC6" w:rsidRPr="00134519" w:rsidRDefault="00417DC6" w:rsidP="00417DC6">
            <w:pPr>
              <w:spacing w:line="360" w:lineRule="auto"/>
              <w:jc w:val="center"/>
              <w:rPr>
                <w:szCs w:val="24"/>
                <w:lang w:eastAsia="zh-CN"/>
              </w:rPr>
            </w:pPr>
            <w:r w:rsidRPr="00134519">
              <w:rPr>
                <w:color w:val="000000"/>
                <w:szCs w:val="24"/>
              </w:rPr>
              <w:t>.352</w:t>
            </w:r>
          </w:p>
        </w:tc>
        <w:tc>
          <w:tcPr>
            <w:tcW w:w="304" w:type="pct"/>
            <w:tcBorders>
              <w:top w:val="nil"/>
              <w:left w:val="nil"/>
              <w:bottom w:val="nil"/>
              <w:right w:val="nil"/>
            </w:tcBorders>
            <w:shd w:val="clear" w:color="auto" w:fill="auto"/>
            <w:vAlign w:val="bottom"/>
          </w:tcPr>
          <w:p w14:paraId="0319C18E" w14:textId="77777777" w:rsidR="00417DC6" w:rsidRPr="00134519" w:rsidRDefault="00417DC6" w:rsidP="00417DC6">
            <w:pPr>
              <w:spacing w:line="360" w:lineRule="auto"/>
              <w:jc w:val="center"/>
              <w:rPr>
                <w:szCs w:val="24"/>
                <w:lang w:eastAsia="zh-CN"/>
              </w:rPr>
            </w:pPr>
            <w:r w:rsidRPr="00134519">
              <w:rPr>
                <w:color w:val="000000"/>
                <w:szCs w:val="24"/>
              </w:rPr>
              <w:t>.055</w:t>
            </w:r>
          </w:p>
        </w:tc>
        <w:tc>
          <w:tcPr>
            <w:tcW w:w="406" w:type="pct"/>
            <w:tcBorders>
              <w:top w:val="nil"/>
              <w:left w:val="nil"/>
              <w:bottom w:val="nil"/>
              <w:right w:val="nil"/>
            </w:tcBorders>
            <w:shd w:val="clear" w:color="auto" w:fill="auto"/>
            <w:vAlign w:val="bottom"/>
          </w:tcPr>
          <w:p w14:paraId="0E231D3C" w14:textId="77777777" w:rsidR="00417DC6" w:rsidRPr="00134519" w:rsidRDefault="00417DC6" w:rsidP="00417DC6">
            <w:pPr>
              <w:spacing w:line="360" w:lineRule="auto"/>
              <w:jc w:val="center"/>
              <w:rPr>
                <w:szCs w:val="24"/>
                <w:lang w:eastAsia="zh-CN"/>
              </w:rPr>
            </w:pPr>
            <w:r w:rsidRPr="00134519">
              <w:rPr>
                <w:color w:val="000000"/>
                <w:szCs w:val="24"/>
              </w:rPr>
              <w:t>10.07</w:t>
            </w:r>
          </w:p>
        </w:tc>
        <w:tc>
          <w:tcPr>
            <w:tcW w:w="356" w:type="pct"/>
            <w:tcBorders>
              <w:top w:val="single" w:sz="4" w:space="0" w:color="auto"/>
            </w:tcBorders>
            <w:vAlign w:val="center"/>
          </w:tcPr>
          <w:p w14:paraId="7425468F" w14:textId="77777777" w:rsidR="00417DC6" w:rsidRPr="00134519" w:rsidRDefault="00417DC6" w:rsidP="00417DC6">
            <w:pPr>
              <w:spacing w:line="360" w:lineRule="auto"/>
              <w:jc w:val="center"/>
              <w:rPr>
                <w:color w:val="000000"/>
                <w:szCs w:val="24"/>
              </w:rPr>
            </w:pPr>
            <w:r w:rsidRPr="00134519">
              <w:rPr>
                <w:szCs w:val="24"/>
              </w:rPr>
              <w:t>***</w:t>
            </w:r>
          </w:p>
        </w:tc>
        <w:tc>
          <w:tcPr>
            <w:tcW w:w="785" w:type="pct"/>
            <w:tcBorders>
              <w:top w:val="single" w:sz="4" w:space="0" w:color="auto"/>
            </w:tcBorders>
            <w:vAlign w:val="center"/>
          </w:tcPr>
          <w:p w14:paraId="5510E2E5" w14:textId="77777777" w:rsidR="00417DC6" w:rsidRPr="00134519" w:rsidRDefault="00417DC6" w:rsidP="00417DC6">
            <w:pPr>
              <w:spacing w:line="360" w:lineRule="auto"/>
              <w:jc w:val="center"/>
              <w:rPr>
                <w:color w:val="000000"/>
                <w:szCs w:val="24"/>
              </w:rPr>
            </w:pPr>
            <w:r w:rsidRPr="00134519">
              <w:t>Supported</w:t>
            </w:r>
          </w:p>
        </w:tc>
      </w:tr>
      <w:tr w:rsidR="0094618E" w:rsidRPr="00134519" w14:paraId="301BCC75" w14:textId="77777777" w:rsidTr="00134519">
        <w:trPr>
          <w:trHeight w:val="20"/>
        </w:trPr>
        <w:tc>
          <w:tcPr>
            <w:tcW w:w="203" w:type="pct"/>
            <w:vAlign w:val="center"/>
          </w:tcPr>
          <w:p w14:paraId="5B774C86" w14:textId="77777777" w:rsidR="00417DC6" w:rsidRPr="00134519" w:rsidRDefault="00045EE0" w:rsidP="00417DC6">
            <w:pPr>
              <w:spacing w:line="360" w:lineRule="auto"/>
              <w:rPr>
                <w:rFonts w:eastAsia="Calibri"/>
                <w:b/>
                <w:szCs w:val="24"/>
              </w:rPr>
            </w:pPr>
            <m:oMathPara>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1</m:t>
                    </m:r>
                    <m:r>
                      <m:rPr>
                        <m:sty m:val="bi"/>
                      </m:rPr>
                      <w:rPr>
                        <w:rFonts w:ascii="Cambria Math" w:hAnsi="Cambria Math"/>
                        <w:szCs w:val="24"/>
                      </w:rPr>
                      <m:t>b</m:t>
                    </m:r>
                  </m:sub>
                </m:sSub>
              </m:oMath>
            </m:oMathPara>
          </w:p>
        </w:tc>
        <w:tc>
          <w:tcPr>
            <w:tcW w:w="1473" w:type="pct"/>
            <w:vAlign w:val="center"/>
          </w:tcPr>
          <w:p w14:paraId="0ABF9C81" w14:textId="77777777" w:rsidR="00417DC6" w:rsidRPr="00134519" w:rsidRDefault="00417DC6" w:rsidP="00417DC6">
            <w:pPr>
              <w:spacing w:line="360" w:lineRule="auto"/>
              <w:rPr>
                <w:szCs w:val="24"/>
                <w:lang w:eastAsia="zh-CN"/>
              </w:rPr>
            </w:pPr>
            <w:r w:rsidRPr="00134519">
              <w:rPr>
                <w:szCs w:val="24"/>
                <w:lang w:eastAsia="zh-CN"/>
              </w:rPr>
              <w:t>Emotional Value</w:t>
            </w:r>
          </w:p>
        </w:tc>
        <w:tc>
          <w:tcPr>
            <w:tcW w:w="152" w:type="pct"/>
            <w:vMerge/>
            <w:vAlign w:val="center"/>
          </w:tcPr>
          <w:p w14:paraId="73E3C2F2" w14:textId="77777777" w:rsidR="00417DC6" w:rsidRPr="00134519" w:rsidRDefault="00417DC6" w:rsidP="00417DC6">
            <w:pPr>
              <w:spacing w:line="360" w:lineRule="auto"/>
              <w:rPr>
                <w:szCs w:val="24"/>
                <w:lang w:eastAsia="zh-CN"/>
              </w:rPr>
            </w:pPr>
          </w:p>
        </w:tc>
        <w:tc>
          <w:tcPr>
            <w:tcW w:w="965" w:type="pct"/>
            <w:vMerge/>
            <w:vAlign w:val="center"/>
          </w:tcPr>
          <w:p w14:paraId="03BAC610" w14:textId="77777777" w:rsidR="00417DC6" w:rsidRPr="00134519" w:rsidRDefault="00417DC6" w:rsidP="00417DC6">
            <w:pPr>
              <w:spacing w:line="360" w:lineRule="auto"/>
              <w:rPr>
                <w:szCs w:val="24"/>
                <w:lang w:eastAsia="zh-CN"/>
              </w:rPr>
            </w:pPr>
          </w:p>
        </w:tc>
        <w:tc>
          <w:tcPr>
            <w:tcW w:w="356" w:type="pct"/>
            <w:tcBorders>
              <w:top w:val="nil"/>
              <w:left w:val="nil"/>
              <w:bottom w:val="nil"/>
              <w:right w:val="nil"/>
            </w:tcBorders>
            <w:shd w:val="clear" w:color="auto" w:fill="auto"/>
            <w:vAlign w:val="bottom"/>
          </w:tcPr>
          <w:p w14:paraId="2F4D08F0" w14:textId="77777777" w:rsidR="00417DC6" w:rsidRPr="00134519" w:rsidRDefault="00417DC6" w:rsidP="00417DC6">
            <w:pPr>
              <w:spacing w:line="360" w:lineRule="auto"/>
              <w:jc w:val="center"/>
              <w:rPr>
                <w:szCs w:val="24"/>
              </w:rPr>
            </w:pPr>
            <w:r w:rsidRPr="00134519">
              <w:rPr>
                <w:color w:val="000000"/>
                <w:szCs w:val="24"/>
              </w:rPr>
              <w:t>.276</w:t>
            </w:r>
          </w:p>
        </w:tc>
        <w:tc>
          <w:tcPr>
            <w:tcW w:w="304" w:type="pct"/>
            <w:tcBorders>
              <w:top w:val="nil"/>
              <w:left w:val="nil"/>
              <w:bottom w:val="nil"/>
              <w:right w:val="nil"/>
            </w:tcBorders>
            <w:shd w:val="clear" w:color="auto" w:fill="auto"/>
            <w:vAlign w:val="bottom"/>
          </w:tcPr>
          <w:p w14:paraId="395CB0B6" w14:textId="77777777" w:rsidR="00417DC6" w:rsidRPr="00134519" w:rsidRDefault="00417DC6" w:rsidP="00417DC6">
            <w:pPr>
              <w:spacing w:line="360" w:lineRule="auto"/>
              <w:jc w:val="center"/>
              <w:rPr>
                <w:szCs w:val="24"/>
              </w:rPr>
            </w:pPr>
            <w:r w:rsidRPr="00134519">
              <w:rPr>
                <w:color w:val="000000"/>
                <w:szCs w:val="24"/>
              </w:rPr>
              <w:t>.043</w:t>
            </w:r>
          </w:p>
        </w:tc>
        <w:tc>
          <w:tcPr>
            <w:tcW w:w="406" w:type="pct"/>
            <w:tcBorders>
              <w:top w:val="nil"/>
              <w:left w:val="nil"/>
              <w:bottom w:val="nil"/>
              <w:right w:val="nil"/>
            </w:tcBorders>
            <w:shd w:val="clear" w:color="auto" w:fill="auto"/>
            <w:vAlign w:val="bottom"/>
          </w:tcPr>
          <w:p w14:paraId="33F40192" w14:textId="77777777" w:rsidR="00417DC6" w:rsidRPr="00134519" w:rsidRDefault="00417DC6" w:rsidP="00417DC6">
            <w:pPr>
              <w:spacing w:line="360" w:lineRule="auto"/>
              <w:jc w:val="center"/>
              <w:rPr>
                <w:szCs w:val="24"/>
              </w:rPr>
            </w:pPr>
            <w:r w:rsidRPr="00134519">
              <w:rPr>
                <w:color w:val="000000"/>
                <w:szCs w:val="24"/>
              </w:rPr>
              <w:t>6.717</w:t>
            </w:r>
          </w:p>
        </w:tc>
        <w:tc>
          <w:tcPr>
            <w:tcW w:w="356" w:type="pct"/>
            <w:tcBorders>
              <w:top w:val="nil"/>
              <w:left w:val="nil"/>
              <w:bottom w:val="nil"/>
              <w:right w:val="nil"/>
            </w:tcBorders>
            <w:shd w:val="clear" w:color="auto" w:fill="auto"/>
            <w:vAlign w:val="bottom"/>
          </w:tcPr>
          <w:p w14:paraId="32ED1482" w14:textId="77777777" w:rsidR="00417DC6" w:rsidRPr="00134519" w:rsidRDefault="00417DC6" w:rsidP="00417DC6">
            <w:pPr>
              <w:spacing w:line="360" w:lineRule="auto"/>
              <w:jc w:val="center"/>
              <w:rPr>
                <w:szCs w:val="24"/>
              </w:rPr>
            </w:pPr>
            <w:r w:rsidRPr="00134519">
              <w:rPr>
                <w:color w:val="000000"/>
                <w:szCs w:val="24"/>
              </w:rPr>
              <w:t>***</w:t>
            </w:r>
          </w:p>
        </w:tc>
        <w:tc>
          <w:tcPr>
            <w:tcW w:w="785" w:type="pct"/>
            <w:vAlign w:val="center"/>
          </w:tcPr>
          <w:p w14:paraId="4C388A3B" w14:textId="77777777" w:rsidR="00417DC6" w:rsidRPr="00134519" w:rsidRDefault="00417DC6" w:rsidP="00417DC6">
            <w:pPr>
              <w:spacing w:line="360" w:lineRule="auto"/>
              <w:jc w:val="center"/>
            </w:pPr>
            <w:r w:rsidRPr="00134519">
              <w:t>Supported</w:t>
            </w:r>
          </w:p>
        </w:tc>
      </w:tr>
      <w:tr w:rsidR="0094618E" w:rsidRPr="00134519" w14:paraId="0C48D16D" w14:textId="77777777" w:rsidTr="00134519">
        <w:trPr>
          <w:trHeight w:val="20"/>
        </w:trPr>
        <w:tc>
          <w:tcPr>
            <w:tcW w:w="203" w:type="pct"/>
            <w:vAlign w:val="center"/>
            <w:hideMark/>
          </w:tcPr>
          <w:p w14:paraId="357F61DF" w14:textId="77777777" w:rsidR="00417DC6" w:rsidRPr="00134519" w:rsidRDefault="00045EE0" w:rsidP="00417DC6">
            <w:pPr>
              <w:spacing w:line="360" w:lineRule="auto"/>
              <w:rPr>
                <w:i/>
                <w:szCs w:val="24"/>
                <w:lang w:eastAsia="zh-CN"/>
              </w:rPr>
            </w:pPr>
            <m:oMathPara>
              <m:oMathParaPr>
                <m:jc m:val="left"/>
              </m:oMathParaPr>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1</m:t>
                    </m:r>
                    <m:r>
                      <m:rPr>
                        <m:sty m:val="bi"/>
                      </m:rPr>
                      <w:rPr>
                        <w:rFonts w:ascii="Cambria Math" w:hAnsi="Cambria Math"/>
                        <w:szCs w:val="24"/>
                      </w:rPr>
                      <m:t>c</m:t>
                    </m:r>
                  </m:sub>
                </m:sSub>
              </m:oMath>
            </m:oMathPara>
          </w:p>
        </w:tc>
        <w:tc>
          <w:tcPr>
            <w:tcW w:w="1473" w:type="pct"/>
            <w:vAlign w:val="center"/>
          </w:tcPr>
          <w:p w14:paraId="72DA78C8" w14:textId="77777777" w:rsidR="00417DC6" w:rsidRPr="00134519" w:rsidRDefault="00417DC6" w:rsidP="00417DC6">
            <w:pPr>
              <w:spacing w:line="360" w:lineRule="auto"/>
              <w:rPr>
                <w:szCs w:val="24"/>
                <w:lang w:eastAsia="zh-CN"/>
              </w:rPr>
            </w:pPr>
            <w:r w:rsidRPr="00134519">
              <w:rPr>
                <w:szCs w:val="24"/>
                <w:lang w:eastAsia="zh-CN"/>
              </w:rPr>
              <w:t>Social Value</w:t>
            </w:r>
          </w:p>
        </w:tc>
        <w:tc>
          <w:tcPr>
            <w:tcW w:w="152" w:type="pct"/>
            <w:vMerge/>
            <w:vAlign w:val="center"/>
          </w:tcPr>
          <w:p w14:paraId="42588984" w14:textId="77777777" w:rsidR="00417DC6" w:rsidRPr="00134519" w:rsidRDefault="00417DC6" w:rsidP="00417DC6">
            <w:pPr>
              <w:spacing w:line="360" w:lineRule="auto"/>
              <w:rPr>
                <w:szCs w:val="24"/>
                <w:lang w:eastAsia="zh-CN"/>
              </w:rPr>
            </w:pPr>
          </w:p>
        </w:tc>
        <w:tc>
          <w:tcPr>
            <w:tcW w:w="965" w:type="pct"/>
            <w:vMerge/>
            <w:vAlign w:val="center"/>
          </w:tcPr>
          <w:p w14:paraId="59A06657" w14:textId="77777777" w:rsidR="00417DC6" w:rsidRPr="00134519" w:rsidRDefault="00417DC6" w:rsidP="00417DC6">
            <w:pPr>
              <w:spacing w:line="360" w:lineRule="auto"/>
              <w:rPr>
                <w:szCs w:val="24"/>
                <w:lang w:eastAsia="zh-CN"/>
              </w:rPr>
            </w:pPr>
          </w:p>
        </w:tc>
        <w:tc>
          <w:tcPr>
            <w:tcW w:w="356" w:type="pct"/>
            <w:tcBorders>
              <w:top w:val="nil"/>
              <w:left w:val="nil"/>
              <w:bottom w:val="nil"/>
              <w:right w:val="nil"/>
            </w:tcBorders>
            <w:shd w:val="clear" w:color="auto" w:fill="auto"/>
            <w:vAlign w:val="bottom"/>
          </w:tcPr>
          <w:p w14:paraId="79830C31" w14:textId="77777777" w:rsidR="00417DC6" w:rsidRPr="00134519" w:rsidRDefault="00417DC6" w:rsidP="00417DC6">
            <w:pPr>
              <w:spacing w:line="360" w:lineRule="auto"/>
              <w:jc w:val="center"/>
              <w:rPr>
                <w:szCs w:val="24"/>
                <w:lang w:eastAsia="zh-CN"/>
              </w:rPr>
            </w:pPr>
            <w:r w:rsidRPr="00134519">
              <w:rPr>
                <w:color w:val="000000"/>
                <w:szCs w:val="24"/>
              </w:rPr>
              <w:t>.145</w:t>
            </w:r>
          </w:p>
        </w:tc>
        <w:tc>
          <w:tcPr>
            <w:tcW w:w="304" w:type="pct"/>
            <w:tcBorders>
              <w:top w:val="nil"/>
              <w:left w:val="nil"/>
              <w:bottom w:val="nil"/>
              <w:right w:val="nil"/>
            </w:tcBorders>
            <w:shd w:val="clear" w:color="auto" w:fill="auto"/>
            <w:vAlign w:val="bottom"/>
          </w:tcPr>
          <w:p w14:paraId="3377A5EB" w14:textId="77777777" w:rsidR="00417DC6" w:rsidRPr="00134519" w:rsidRDefault="00417DC6" w:rsidP="00417DC6">
            <w:pPr>
              <w:spacing w:line="360" w:lineRule="auto"/>
              <w:jc w:val="center"/>
              <w:rPr>
                <w:szCs w:val="24"/>
                <w:lang w:eastAsia="zh-CN"/>
              </w:rPr>
            </w:pPr>
            <w:r w:rsidRPr="00134519">
              <w:rPr>
                <w:color w:val="000000"/>
                <w:szCs w:val="24"/>
              </w:rPr>
              <w:t>.026</w:t>
            </w:r>
          </w:p>
        </w:tc>
        <w:tc>
          <w:tcPr>
            <w:tcW w:w="406" w:type="pct"/>
            <w:tcBorders>
              <w:top w:val="nil"/>
              <w:left w:val="nil"/>
              <w:bottom w:val="nil"/>
              <w:right w:val="nil"/>
            </w:tcBorders>
            <w:shd w:val="clear" w:color="auto" w:fill="auto"/>
            <w:vAlign w:val="bottom"/>
          </w:tcPr>
          <w:p w14:paraId="1024F46D" w14:textId="77777777" w:rsidR="00417DC6" w:rsidRPr="00134519" w:rsidRDefault="00417DC6" w:rsidP="00417DC6">
            <w:pPr>
              <w:spacing w:line="360" w:lineRule="auto"/>
              <w:jc w:val="center"/>
              <w:rPr>
                <w:szCs w:val="24"/>
                <w:lang w:eastAsia="zh-CN"/>
              </w:rPr>
            </w:pPr>
            <w:r w:rsidRPr="00134519">
              <w:rPr>
                <w:color w:val="000000"/>
                <w:szCs w:val="24"/>
              </w:rPr>
              <w:t>4.313</w:t>
            </w:r>
          </w:p>
        </w:tc>
        <w:tc>
          <w:tcPr>
            <w:tcW w:w="356" w:type="pct"/>
            <w:tcBorders>
              <w:top w:val="nil"/>
              <w:left w:val="nil"/>
              <w:bottom w:val="nil"/>
              <w:right w:val="nil"/>
            </w:tcBorders>
            <w:shd w:val="clear" w:color="auto" w:fill="auto"/>
            <w:vAlign w:val="bottom"/>
          </w:tcPr>
          <w:p w14:paraId="74C1BB15" w14:textId="77777777" w:rsidR="00417DC6" w:rsidRPr="00134519" w:rsidRDefault="00417DC6" w:rsidP="00417DC6">
            <w:pPr>
              <w:spacing w:line="360" w:lineRule="auto"/>
              <w:jc w:val="center"/>
              <w:rPr>
                <w:color w:val="000000"/>
                <w:szCs w:val="24"/>
              </w:rPr>
            </w:pPr>
            <w:r w:rsidRPr="00134519">
              <w:rPr>
                <w:color w:val="000000"/>
                <w:szCs w:val="24"/>
              </w:rPr>
              <w:t>***</w:t>
            </w:r>
          </w:p>
        </w:tc>
        <w:tc>
          <w:tcPr>
            <w:tcW w:w="785" w:type="pct"/>
            <w:vAlign w:val="center"/>
          </w:tcPr>
          <w:p w14:paraId="47330B64" w14:textId="77777777" w:rsidR="00417DC6" w:rsidRPr="00134519" w:rsidRDefault="00417DC6" w:rsidP="00417DC6">
            <w:pPr>
              <w:spacing w:line="360" w:lineRule="auto"/>
              <w:jc w:val="center"/>
              <w:rPr>
                <w:color w:val="000000"/>
                <w:szCs w:val="24"/>
              </w:rPr>
            </w:pPr>
            <w:r w:rsidRPr="00134519">
              <w:t>Supported</w:t>
            </w:r>
          </w:p>
        </w:tc>
      </w:tr>
      <w:tr w:rsidR="0094618E" w:rsidRPr="00134519" w14:paraId="2F5B282B" w14:textId="77777777" w:rsidTr="00134519">
        <w:trPr>
          <w:trHeight w:val="20"/>
        </w:trPr>
        <w:tc>
          <w:tcPr>
            <w:tcW w:w="203" w:type="pct"/>
            <w:vAlign w:val="center"/>
          </w:tcPr>
          <w:p w14:paraId="6096EAC2" w14:textId="77777777" w:rsidR="00417DC6" w:rsidRPr="00134519" w:rsidRDefault="00045EE0" w:rsidP="00417DC6">
            <w:pPr>
              <w:spacing w:line="360" w:lineRule="auto"/>
              <w:ind w:left="-105"/>
              <w:rPr>
                <w:rFonts w:eastAsia="Calibri"/>
                <w:b/>
                <w:i/>
                <w:szCs w:val="24"/>
              </w:rPr>
            </w:pPr>
            <m:oMathPara>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1</m:t>
                    </m:r>
                    <m:r>
                      <m:rPr>
                        <m:sty m:val="bi"/>
                      </m:rPr>
                      <w:rPr>
                        <w:rFonts w:ascii="Cambria Math" w:hAnsi="Cambria Math"/>
                        <w:szCs w:val="24"/>
                      </w:rPr>
                      <m:t>d</m:t>
                    </m:r>
                  </m:sub>
                </m:sSub>
              </m:oMath>
            </m:oMathPara>
          </w:p>
        </w:tc>
        <w:tc>
          <w:tcPr>
            <w:tcW w:w="1473" w:type="pct"/>
            <w:vAlign w:val="center"/>
          </w:tcPr>
          <w:p w14:paraId="18B8FC1B" w14:textId="77777777" w:rsidR="00417DC6" w:rsidRPr="00134519" w:rsidRDefault="00417DC6" w:rsidP="00417DC6">
            <w:pPr>
              <w:spacing w:line="360" w:lineRule="auto"/>
              <w:rPr>
                <w:szCs w:val="24"/>
                <w:lang w:eastAsia="zh-CN"/>
              </w:rPr>
            </w:pPr>
            <w:r w:rsidRPr="00134519">
              <w:rPr>
                <w:szCs w:val="24"/>
                <w:lang w:eastAsia="zh-CN"/>
              </w:rPr>
              <w:t>Epistemic Value</w:t>
            </w:r>
          </w:p>
        </w:tc>
        <w:tc>
          <w:tcPr>
            <w:tcW w:w="152" w:type="pct"/>
            <w:vMerge/>
            <w:vAlign w:val="center"/>
          </w:tcPr>
          <w:p w14:paraId="0BAC534E" w14:textId="77777777" w:rsidR="00417DC6" w:rsidRPr="00134519" w:rsidRDefault="00417DC6" w:rsidP="00417DC6">
            <w:pPr>
              <w:spacing w:line="360" w:lineRule="auto"/>
              <w:rPr>
                <w:szCs w:val="24"/>
                <w:lang w:eastAsia="zh-CN"/>
              </w:rPr>
            </w:pPr>
          </w:p>
        </w:tc>
        <w:tc>
          <w:tcPr>
            <w:tcW w:w="965" w:type="pct"/>
            <w:vMerge/>
            <w:vAlign w:val="center"/>
          </w:tcPr>
          <w:p w14:paraId="6D04935A" w14:textId="77777777" w:rsidR="00417DC6" w:rsidRPr="00134519" w:rsidRDefault="00417DC6" w:rsidP="00417DC6">
            <w:pPr>
              <w:spacing w:line="360" w:lineRule="auto"/>
              <w:rPr>
                <w:szCs w:val="24"/>
                <w:lang w:eastAsia="zh-CN"/>
              </w:rPr>
            </w:pPr>
          </w:p>
        </w:tc>
        <w:tc>
          <w:tcPr>
            <w:tcW w:w="356" w:type="pct"/>
            <w:tcBorders>
              <w:top w:val="nil"/>
              <w:left w:val="nil"/>
              <w:bottom w:val="nil"/>
              <w:right w:val="nil"/>
            </w:tcBorders>
            <w:shd w:val="clear" w:color="auto" w:fill="auto"/>
            <w:vAlign w:val="bottom"/>
          </w:tcPr>
          <w:p w14:paraId="6395D07D" w14:textId="77777777" w:rsidR="00417DC6" w:rsidRPr="00134519" w:rsidRDefault="00417DC6" w:rsidP="00417DC6">
            <w:pPr>
              <w:spacing w:line="360" w:lineRule="auto"/>
              <w:jc w:val="center"/>
              <w:rPr>
                <w:szCs w:val="24"/>
              </w:rPr>
            </w:pPr>
            <w:r w:rsidRPr="00134519">
              <w:rPr>
                <w:color w:val="000000"/>
                <w:szCs w:val="24"/>
              </w:rPr>
              <w:t>.013</w:t>
            </w:r>
          </w:p>
        </w:tc>
        <w:tc>
          <w:tcPr>
            <w:tcW w:w="304" w:type="pct"/>
            <w:tcBorders>
              <w:top w:val="nil"/>
              <w:left w:val="nil"/>
              <w:bottom w:val="nil"/>
              <w:right w:val="nil"/>
            </w:tcBorders>
            <w:shd w:val="clear" w:color="auto" w:fill="auto"/>
            <w:vAlign w:val="bottom"/>
          </w:tcPr>
          <w:p w14:paraId="056C41BA" w14:textId="77777777" w:rsidR="00417DC6" w:rsidRPr="00134519" w:rsidRDefault="00417DC6" w:rsidP="00417DC6">
            <w:pPr>
              <w:spacing w:line="360" w:lineRule="auto"/>
              <w:jc w:val="center"/>
              <w:rPr>
                <w:szCs w:val="24"/>
              </w:rPr>
            </w:pPr>
            <w:r w:rsidRPr="00134519">
              <w:rPr>
                <w:color w:val="000000"/>
                <w:szCs w:val="24"/>
              </w:rPr>
              <w:t>.053</w:t>
            </w:r>
          </w:p>
        </w:tc>
        <w:tc>
          <w:tcPr>
            <w:tcW w:w="406" w:type="pct"/>
            <w:tcBorders>
              <w:top w:val="nil"/>
              <w:left w:val="nil"/>
              <w:bottom w:val="nil"/>
              <w:right w:val="nil"/>
            </w:tcBorders>
            <w:shd w:val="clear" w:color="auto" w:fill="auto"/>
            <w:vAlign w:val="bottom"/>
          </w:tcPr>
          <w:p w14:paraId="252228C8" w14:textId="77777777" w:rsidR="00417DC6" w:rsidRPr="00134519" w:rsidRDefault="00417DC6" w:rsidP="00417DC6">
            <w:pPr>
              <w:spacing w:line="360" w:lineRule="auto"/>
              <w:jc w:val="center"/>
              <w:rPr>
                <w:szCs w:val="24"/>
              </w:rPr>
            </w:pPr>
            <w:r w:rsidRPr="00134519">
              <w:rPr>
                <w:color w:val="000000"/>
                <w:szCs w:val="24"/>
              </w:rPr>
              <w:t>0.285</w:t>
            </w:r>
          </w:p>
        </w:tc>
        <w:tc>
          <w:tcPr>
            <w:tcW w:w="356" w:type="pct"/>
            <w:tcBorders>
              <w:top w:val="nil"/>
              <w:left w:val="nil"/>
              <w:bottom w:val="nil"/>
              <w:right w:val="nil"/>
            </w:tcBorders>
            <w:shd w:val="clear" w:color="auto" w:fill="auto"/>
            <w:vAlign w:val="bottom"/>
          </w:tcPr>
          <w:p w14:paraId="2A833A94" w14:textId="77777777" w:rsidR="00417DC6" w:rsidRPr="00134519" w:rsidRDefault="00417DC6" w:rsidP="00417DC6">
            <w:pPr>
              <w:spacing w:line="360" w:lineRule="auto"/>
              <w:jc w:val="center"/>
              <w:rPr>
                <w:szCs w:val="24"/>
              </w:rPr>
            </w:pPr>
            <w:r w:rsidRPr="00134519">
              <w:rPr>
                <w:color w:val="000000"/>
                <w:szCs w:val="24"/>
              </w:rPr>
              <w:t>.775</w:t>
            </w:r>
            <w:r w:rsidRPr="00134519">
              <w:rPr>
                <w:szCs w:val="24"/>
                <w:vertAlign w:val="superscript"/>
              </w:rPr>
              <w:t>ns</w:t>
            </w:r>
          </w:p>
        </w:tc>
        <w:tc>
          <w:tcPr>
            <w:tcW w:w="785" w:type="pct"/>
            <w:vAlign w:val="center"/>
          </w:tcPr>
          <w:p w14:paraId="076B02E8" w14:textId="343EAE38" w:rsidR="00417DC6" w:rsidRPr="00134519" w:rsidRDefault="0094618E" w:rsidP="00417DC6">
            <w:pPr>
              <w:spacing w:line="360" w:lineRule="auto"/>
              <w:jc w:val="center"/>
              <w:rPr>
                <w:szCs w:val="24"/>
                <w:lang w:eastAsia="zh-CN"/>
              </w:rPr>
            </w:pPr>
            <w:r w:rsidRPr="00134519">
              <w:t>Not supported</w:t>
            </w:r>
          </w:p>
        </w:tc>
      </w:tr>
      <w:tr w:rsidR="0094618E" w:rsidRPr="00134519" w14:paraId="47D072E5" w14:textId="77777777" w:rsidTr="00134519">
        <w:trPr>
          <w:trHeight w:val="20"/>
        </w:trPr>
        <w:tc>
          <w:tcPr>
            <w:tcW w:w="203" w:type="pct"/>
            <w:vAlign w:val="center"/>
          </w:tcPr>
          <w:p w14:paraId="5720C1B3" w14:textId="77777777" w:rsidR="00417DC6" w:rsidRPr="00134519" w:rsidRDefault="00045EE0" w:rsidP="00417DC6">
            <w:pPr>
              <w:spacing w:line="360" w:lineRule="auto"/>
              <w:ind w:left="-105"/>
              <w:rPr>
                <w:rFonts w:eastAsia="Calibri"/>
                <w:b/>
                <w:i/>
                <w:szCs w:val="24"/>
              </w:rPr>
            </w:pPr>
            <m:oMathPara>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1</m:t>
                    </m:r>
                    <m:r>
                      <m:rPr>
                        <m:sty m:val="bi"/>
                      </m:rPr>
                      <w:rPr>
                        <w:rFonts w:ascii="Cambria Math" w:hAnsi="Cambria Math"/>
                        <w:szCs w:val="24"/>
                      </w:rPr>
                      <m:t>e</m:t>
                    </m:r>
                  </m:sub>
                </m:sSub>
              </m:oMath>
            </m:oMathPara>
          </w:p>
        </w:tc>
        <w:tc>
          <w:tcPr>
            <w:tcW w:w="1473" w:type="pct"/>
            <w:vAlign w:val="center"/>
          </w:tcPr>
          <w:p w14:paraId="1EB3E631" w14:textId="77777777" w:rsidR="00417DC6" w:rsidRPr="00134519" w:rsidRDefault="00417DC6" w:rsidP="00417DC6">
            <w:pPr>
              <w:spacing w:line="360" w:lineRule="auto"/>
              <w:rPr>
                <w:szCs w:val="24"/>
                <w:lang w:eastAsia="zh-CN"/>
              </w:rPr>
            </w:pPr>
            <w:r w:rsidRPr="00134519">
              <w:rPr>
                <w:szCs w:val="24"/>
                <w:lang w:eastAsia="zh-CN"/>
              </w:rPr>
              <w:t>Situational Value</w:t>
            </w:r>
          </w:p>
        </w:tc>
        <w:tc>
          <w:tcPr>
            <w:tcW w:w="152" w:type="pct"/>
            <w:vMerge/>
            <w:vAlign w:val="center"/>
          </w:tcPr>
          <w:p w14:paraId="7692AA6F" w14:textId="77777777" w:rsidR="00417DC6" w:rsidRPr="00134519" w:rsidRDefault="00417DC6" w:rsidP="00417DC6">
            <w:pPr>
              <w:spacing w:line="360" w:lineRule="auto"/>
              <w:rPr>
                <w:szCs w:val="24"/>
                <w:lang w:eastAsia="zh-CN"/>
              </w:rPr>
            </w:pPr>
          </w:p>
        </w:tc>
        <w:tc>
          <w:tcPr>
            <w:tcW w:w="965" w:type="pct"/>
            <w:vMerge/>
            <w:vAlign w:val="center"/>
          </w:tcPr>
          <w:p w14:paraId="73A14CD9" w14:textId="77777777" w:rsidR="00417DC6" w:rsidRPr="00134519" w:rsidRDefault="00417DC6" w:rsidP="00417DC6">
            <w:pPr>
              <w:spacing w:line="360" w:lineRule="auto"/>
              <w:rPr>
                <w:szCs w:val="24"/>
                <w:lang w:eastAsia="zh-CN"/>
              </w:rPr>
            </w:pPr>
          </w:p>
        </w:tc>
        <w:tc>
          <w:tcPr>
            <w:tcW w:w="356" w:type="pct"/>
            <w:tcBorders>
              <w:top w:val="nil"/>
              <w:left w:val="nil"/>
              <w:bottom w:val="nil"/>
              <w:right w:val="nil"/>
            </w:tcBorders>
            <w:shd w:val="clear" w:color="auto" w:fill="auto"/>
            <w:vAlign w:val="bottom"/>
          </w:tcPr>
          <w:p w14:paraId="0E0E09A9" w14:textId="77777777" w:rsidR="00417DC6" w:rsidRPr="00134519" w:rsidRDefault="00417DC6" w:rsidP="00417DC6">
            <w:pPr>
              <w:spacing w:line="360" w:lineRule="auto"/>
              <w:jc w:val="center"/>
              <w:rPr>
                <w:szCs w:val="24"/>
              </w:rPr>
            </w:pPr>
            <w:r w:rsidRPr="00134519">
              <w:rPr>
                <w:color w:val="000000"/>
                <w:szCs w:val="24"/>
              </w:rPr>
              <w:t>.210</w:t>
            </w:r>
          </w:p>
        </w:tc>
        <w:tc>
          <w:tcPr>
            <w:tcW w:w="304" w:type="pct"/>
            <w:tcBorders>
              <w:top w:val="nil"/>
              <w:left w:val="nil"/>
              <w:bottom w:val="nil"/>
              <w:right w:val="nil"/>
            </w:tcBorders>
            <w:shd w:val="clear" w:color="auto" w:fill="auto"/>
            <w:vAlign w:val="bottom"/>
          </w:tcPr>
          <w:p w14:paraId="4B95505E" w14:textId="77777777" w:rsidR="00417DC6" w:rsidRPr="00134519" w:rsidRDefault="00417DC6" w:rsidP="00417DC6">
            <w:pPr>
              <w:spacing w:line="360" w:lineRule="auto"/>
              <w:jc w:val="center"/>
              <w:rPr>
                <w:szCs w:val="24"/>
              </w:rPr>
            </w:pPr>
            <w:r w:rsidRPr="00134519">
              <w:rPr>
                <w:color w:val="000000"/>
                <w:szCs w:val="24"/>
              </w:rPr>
              <w:t>.055</w:t>
            </w:r>
          </w:p>
        </w:tc>
        <w:tc>
          <w:tcPr>
            <w:tcW w:w="406" w:type="pct"/>
            <w:tcBorders>
              <w:top w:val="nil"/>
              <w:left w:val="nil"/>
              <w:bottom w:val="nil"/>
              <w:right w:val="nil"/>
            </w:tcBorders>
            <w:shd w:val="clear" w:color="auto" w:fill="auto"/>
            <w:vAlign w:val="bottom"/>
          </w:tcPr>
          <w:p w14:paraId="3A38F3ED" w14:textId="77777777" w:rsidR="00417DC6" w:rsidRPr="00134519" w:rsidRDefault="00417DC6" w:rsidP="00417DC6">
            <w:pPr>
              <w:spacing w:line="360" w:lineRule="auto"/>
              <w:jc w:val="center"/>
              <w:rPr>
                <w:szCs w:val="24"/>
              </w:rPr>
            </w:pPr>
            <w:r w:rsidRPr="00134519">
              <w:rPr>
                <w:color w:val="000000"/>
                <w:szCs w:val="24"/>
              </w:rPr>
              <w:t>4.433</w:t>
            </w:r>
          </w:p>
        </w:tc>
        <w:tc>
          <w:tcPr>
            <w:tcW w:w="356" w:type="pct"/>
            <w:tcBorders>
              <w:top w:val="nil"/>
              <w:left w:val="nil"/>
              <w:bottom w:val="nil"/>
              <w:right w:val="nil"/>
            </w:tcBorders>
            <w:shd w:val="clear" w:color="auto" w:fill="auto"/>
            <w:vAlign w:val="bottom"/>
          </w:tcPr>
          <w:p w14:paraId="35F29368" w14:textId="77777777" w:rsidR="00417DC6" w:rsidRPr="00134519" w:rsidRDefault="00417DC6" w:rsidP="00417DC6">
            <w:pPr>
              <w:spacing w:line="360" w:lineRule="auto"/>
              <w:jc w:val="center"/>
              <w:rPr>
                <w:szCs w:val="24"/>
              </w:rPr>
            </w:pPr>
            <w:r w:rsidRPr="00134519">
              <w:rPr>
                <w:color w:val="000000"/>
                <w:szCs w:val="24"/>
              </w:rPr>
              <w:t>***</w:t>
            </w:r>
          </w:p>
        </w:tc>
        <w:tc>
          <w:tcPr>
            <w:tcW w:w="785" w:type="pct"/>
            <w:vAlign w:val="center"/>
          </w:tcPr>
          <w:p w14:paraId="360DBB1F" w14:textId="77777777" w:rsidR="00417DC6" w:rsidRPr="00134519" w:rsidRDefault="00417DC6" w:rsidP="00417DC6">
            <w:pPr>
              <w:spacing w:line="360" w:lineRule="auto"/>
              <w:jc w:val="center"/>
              <w:rPr>
                <w:szCs w:val="24"/>
                <w:lang w:eastAsia="zh-CN"/>
              </w:rPr>
            </w:pPr>
            <w:r w:rsidRPr="00134519">
              <w:t>Supported</w:t>
            </w:r>
          </w:p>
        </w:tc>
      </w:tr>
      <w:tr w:rsidR="00417DC6" w:rsidRPr="00134519" w14:paraId="52C4AA4A" w14:textId="77777777" w:rsidTr="00417DC6">
        <w:trPr>
          <w:trHeight w:val="20"/>
        </w:trPr>
        <w:tc>
          <w:tcPr>
            <w:tcW w:w="5000" w:type="pct"/>
            <w:gridSpan w:val="9"/>
            <w:vAlign w:val="center"/>
          </w:tcPr>
          <w:p w14:paraId="22D4A4D8" w14:textId="77777777" w:rsidR="00417DC6" w:rsidRPr="00134519" w:rsidRDefault="00417DC6" w:rsidP="00417DC6">
            <w:pPr>
              <w:spacing w:line="360" w:lineRule="auto"/>
              <w:rPr>
                <w:sz w:val="18"/>
                <w:szCs w:val="18"/>
              </w:rPr>
            </w:pPr>
          </w:p>
        </w:tc>
      </w:tr>
      <w:tr w:rsidR="0094618E" w:rsidRPr="00134519" w14:paraId="16D1C832" w14:textId="77777777" w:rsidTr="00134519">
        <w:trPr>
          <w:trHeight w:val="20"/>
        </w:trPr>
        <w:tc>
          <w:tcPr>
            <w:tcW w:w="203" w:type="pct"/>
            <w:vAlign w:val="center"/>
          </w:tcPr>
          <w:p w14:paraId="5DC5BF15" w14:textId="77777777" w:rsidR="00417DC6" w:rsidRPr="00134519" w:rsidRDefault="00045EE0" w:rsidP="00417DC6">
            <w:pPr>
              <w:spacing w:line="360" w:lineRule="auto"/>
              <w:ind w:left="-105"/>
              <w:rPr>
                <w:rFonts w:eastAsia="Calibri"/>
                <w:b/>
                <w:szCs w:val="24"/>
              </w:rPr>
            </w:pPr>
            <m:oMathPara>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2</m:t>
                    </m:r>
                  </m:sub>
                </m:sSub>
              </m:oMath>
            </m:oMathPara>
          </w:p>
        </w:tc>
        <w:tc>
          <w:tcPr>
            <w:tcW w:w="1473" w:type="pct"/>
            <w:vMerge w:val="restart"/>
            <w:vAlign w:val="center"/>
          </w:tcPr>
          <w:p w14:paraId="06407F8B" w14:textId="38FAEF1F" w:rsidR="00417DC6" w:rsidRPr="00134519" w:rsidRDefault="00417DC6" w:rsidP="00417DC6">
            <w:pPr>
              <w:spacing w:line="360" w:lineRule="auto"/>
              <w:rPr>
                <w:szCs w:val="24"/>
                <w:lang w:eastAsia="zh-CN"/>
              </w:rPr>
            </w:pPr>
            <w:r w:rsidRPr="00134519">
              <w:rPr>
                <w:szCs w:val="24"/>
                <w:lang w:eastAsia="zh-CN"/>
              </w:rPr>
              <w:t>Relative Advantage</w:t>
            </w:r>
            <w:r w:rsidR="00030C21" w:rsidRPr="00134519">
              <w:rPr>
                <w:szCs w:val="24"/>
                <w:lang w:eastAsia="zh-CN"/>
              </w:rPr>
              <w:t>s</w:t>
            </w:r>
          </w:p>
        </w:tc>
        <w:tc>
          <w:tcPr>
            <w:tcW w:w="152" w:type="pct"/>
            <w:vAlign w:val="center"/>
          </w:tcPr>
          <w:p w14:paraId="7369B516" w14:textId="77777777" w:rsidR="00417DC6" w:rsidRPr="00134519" w:rsidRDefault="00417DC6" w:rsidP="00417DC6">
            <w:pPr>
              <w:spacing w:line="360" w:lineRule="auto"/>
              <w:rPr>
                <w:szCs w:val="24"/>
                <w:lang w:eastAsia="zh-CN"/>
              </w:rPr>
            </w:pPr>
            <w:r w:rsidRPr="00134519">
              <w:rPr>
                <w:szCs w:val="24"/>
                <w:lang w:eastAsia="zh-CN"/>
              </w:rPr>
              <w:sym w:font="Symbol" w:char="F0AE"/>
            </w:r>
          </w:p>
        </w:tc>
        <w:tc>
          <w:tcPr>
            <w:tcW w:w="965" w:type="pct"/>
            <w:vAlign w:val="center"/>
          </w:tcPr>
          <w:p w14:paraId="3954F2AC" w14:textId="0CB1D0BF" w:rsidR="00417DC6" w:rsidRPr="00134519" w:rsidRDefault="00417DC6" w:rsidP="00417DC6">
            <w:pPr>
              <w:spacing w:line="360" w:lineRule="auto"/>
              <w:rPr>
                <w:szCs w:val="24"/>
                <w:lang w:eastAsia="zh-CN"/>
              </w:rPr>
            </w:pPr>
            <w:r w:rsidRPr="00134519">
              <w:rPr>
                <w:szCs w:val="24"/>
                <w:lang w:eastAsia="zh-CN"/>
              </w:rPr>
              <w:t xml:space="preserve">Repurchase Intention </w:t>
            </w:r>
          </w:p>
        </w:tc>
        <w:tc>
          <w:tcPr>
            <w:tcW w:w="356" w:type="pct"/>
            <w:tcBorders>
              <w:top w:val="nil"/>
              <w:left w:val="nil"/>
              <w:bottom w:val="nil"/>
              <w:right w:val="nil"/>
            </w:tcBorders>
            <w:shd w:val="clear" w:color="auto" w:fill="auto"/>
            <w:vAlign w:val="bottom"/>
          </w:tcPr>
          <w:p w14:paraId="0AEE76B2" w14:textId="77777777" w:rsidR="00417DC6" w:rsidRPr="00134519" w:rsidRDefault="00417DC6" w:rsidP="00417DC6">
            <w:pPr>
              <w:spacing w:line="360" w:lineRule="auto"/>
              <w:jc w:val="center"/>
              <w:rPr>
                <w:szCs w:val="24"/>
              </w:rPr>
            </w:pPr>
            <w:r w:rsidRPr="00134519">
              <w:rPr>
                <w:color w:val="000000"/>
                <w:szCs w:val="24"/>
              </w:rPr>
              <w:t>.571</w:t>
            </w:r>
          </w:p>
        </w:tc>
        <w:tc>
          <w:tcPr>
            <w:tcW w:w="304" w:type="pct"/>
            <w:tcBorders>
              <w:top w:val="nil"/>
              <w:left w:val="nil"/>
              <w:bottom w:val="nil"/>
              <w:right w:val="nil"/>
            </w:tcBorders>
            <w:shd w:val="clear" w:color="auto" w:fill="auto"/>
            <w:vAlign w:val="bottom"/>
          </w:tcPr>
          <w:p w14:paraId="794C45B4" w14:textId="77777777" w:rsidR="00417DC6" w:rsidRPr="00134519" w:rsidRDefault="00417DC6" w:rsidP="00417DC6">
            <w:pPr>
              <w:spacing w:line="360" w:lineRule="auto"/>
              <w:jc w:val="center"/>
              <w:rPr>
                <w:szCs w:val="24"/>
              </w:rPr>
            </w:pPr>
            <w:r w:rsidRPr="00134519">
              <w:rPr>
                <w:color w:val="000000"/>
                <w:szCs w:val="24"/>
              </w:rPr>
              <w:t>.067</w:t>
            </w:r>
          </w:p>
        </w:tc>
        <w:tc>
          <w:tcPr>
            <w:tcW w:w="406" w:type="pct"/>
            <w:tcBorders>
              <w:top w:val="nil"/>
              <w:left w:val="nil"/>
              <w:bottom w:val="nil"/>
              <w:right w:val="nil"/>
            </w:tcBorders>
            <w:shd w:val="clear" w:color="auto" w:fill="auto"/>
            <w:vAlign w:val="bottom"/>
          </w:tcPr>
          <w:p w14:paraId="7E1B0FAF" w14:textId="77777777" w:rsidR="00417DC6" w:rsidRPr="00134519" w:rsidRDefault="00417DC6" w:rsidP="00417DC6">
            <w:pPr>
              <w:spacing w:line="360" w:lineRule="auto"/>
              <w:jc w:val="center"/>
              <w:rPr>
                <w:szCs w:val="24"/>
              </w:rPr>
            </w:pPr>
            <w:r w:rsidRPr="00134519">
              <w:rPr>
                <w:color w:val="000000"/>
                <w:szCs w:val="24"/>
              </w:rPr>
              <w:t>7.773</w:t>
            </w:r>
          </w:p>
        </w:tc>
        <w:tc>
          <w:tcPr>
            <w:tcW w:w="356" w:type="pct"/>
            <w:tcBorders>
              <w:top w:val="nil"/>
              <w:left w:val="nil"/>
              <w:bottom w:val="nil"/>
              <w:right w:val="nil"/>
            </w:tcBorders>
            <w:shd w:val="clear" w:color="auto" w:fill="auto"/>
            <w:vAlign w:val="bottom"/>
          </w:tcPr>
          <w:p w14:paraId="6F35B22B" w14:textId="77777777" w:rsidR="00417DC6" w:rsidRPr="00134519" w:rsidRDefault="00417DC6" w:rsidP="00417DC6">
            <w:pPr>
              <w:spacing w:line="360" w:lineRule="auto"/>
              <w:jc w:val="center"/>
              <w:rPr>
                <w:szCs w:val="24"/>
              </w:rPr>
            </w:pPr>
            <w:r w:rsidRPr="00134519">
              <w:rPr>
                <w:color w:val="000000"/>
                <w:szCs w:val="24"/>
              </w:rPr>
              <w:t>***</w:t>
            </w:r>
          </w:p>
        </w:tc>
        <w:tc>
          <w:tcPr>
            <w:tcW w:w="785" w:type="pct"/>
            <w:vAlign w:val="center"/>
          </w:tcPr>
          <w:p w14:paraId="7A0116BA" w14:textId="77777777" w:rsidR="00417DC6" w:rsidRPr="00134519" w:rsidRDefault="00417DC6" w:rsidP="00417DC6">
            <w:pPr>
              <w:spacing w:line="360" w:lineRule="auto"/>
              <w:jc w:val="center"/>
              <w:rPr>
                <w:szCs w:val="24"/>
                <w:lang w:eastAsia="zh-CN"/>
              </w:rPr>
            </w:pPr>
            <w:r w:rsidRPr="00134519">
              <w:t>Supported</w:t>
            </w:r>
          </w:p>
        </w:tc>
      </w:tr>
      <w:tr w:rsidR="0094618E" w:rsidRPr="00134519" w14:paraId="2AF69DE9" w14:textId="77777777" w:rsidTr="00134519">
        <w:trPr>
          <w:trHeight w:val="20"/>
        </w:trPr>
        <w:tc>
          <w:tcPr>
            <w:tcW w:w="203" w:type="pct"/>
            <w:vAlign w:val="center"/>
          </w:tcPr>
          <w:p w14:paraId="08F9EBED" w14:textId="77777777" w:rsidR="00417DC6" w:rsidRPr="00134519" w:rsidRDefault="00045EE0" w:rsidP="00417DC6">
            <w:pPr>
              <w:spacing w:line="360" w:lineRule="auto"/>
              <w:ind w:left="-105"/>
              <w:rPr>
                <w:rFonts w:eastAsia="Calibri"/>
                <w:b/>
                <w:szCs w:val="24"/>
              </w:rPr>
            </w:pPr>
            <m:oMathPara>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3</m:t>
                    </m:r>
                  </m:sub>
                </m:sSub>
              </m:oMath>
            </m:oMathPara>
          </w:p>
        </w:tc>
        <w:tc>
          <w:tcPr>
            <w:tcW w:w="1473" w:type="pct"/>
            <w:vMerge/>
            <w:vAlign w:val="center"/>
          </w:tcPr>
          <w:p w14:paraId="76DC9AB1" w14:textId="77777777" w:rsidR="00417DC6" w:rsidRPr="00134519" w:rsidRDefault="00417DC6" w:rsidP="00417DC6">
            <w:pPr>
              <w:spacing w:line="360" w:lineRule="auto"/>
              <w:rPr>
                <w:szCs w:val="24"/>
                <w:lang w:eastAsia="zh-CN"/>
              </w:rPr>
            </w:pPr>
          </w:p>
        </w:tc>
        <w:tc>
          <w:tcPr>
            <w:tcW w:w="152" w:type="pct"/>
            <w:vAlign w:val="center"/>
          </w:tcPr>
          <w:p w14:paraId="08276FF7" w14:textId="77777777" w:rsidR="00417DC6" w:rsidRPr="00134519" w:rsidRDefault="00417DC6" w:rsidP="00417DC6">
            <w:pPr>
              <w:spacing w:line="360" w:lineRule="auto"/>
              <w:rPr>
                <w:szCs w:val="24"/>
                <w:lang w:eastAsia="zh-CN"/>
              </w:rPr>
            </w:pPr>
            <w:r w:rsidRPr="00134519">
              <w:rPr>
                <w:szCs w:val="24"/>
                <w:lang w:eastAsia="zh-CN"/>
              </w:rPr>
              <w:sym w:font="Symbol" w:char="F0AE"/>
            </w:r>
          </w:p>
        </w:tc>
        <w:tc>
          <w:tcPr>
            <w:tcW w:w="965" w:type="pct"/>
            <w:vAlign w:val="center"/>
          </w:tcPr>
          <w:p w14:paraId="6BFF0D5A" w14:textId="091DCDE6" w:rsidR="00417DC6" w:rsidRPr="00134519" w:rsidRDefault="00417DC6" w:rsidP="00417DC6">
            <w:pPr>
              <w:spacing w:line="360" w:lineRule="auto"/>
              <w:rPr>
                <w:szCs w:val="24"/>
                <w:lang w:eastAsia="zh-CN"/>
              </w:rPr>
            </w:pPr>
            <w:r w:rsidRPr="00134519">
              <w:rPr>
                <w:szCs w:val="24"/>
                <w:lang w:eastAsia="zh-CN"/>
              </w:rPr>
              <w:t>Word</w:t>
            </w:r>
            <w:r w:rsidR="00030C21" w:rsidRPr="00134519">
              <w:rPr>
                <w:szCs w:val="24"/>
                <w:lang w:eastAsia="zh-CN"/>
              </w:rPr>
              <w:t>-</w:t>
            </w:r>
            <w:r w:rsidRPr="00134519">
              <w:rPr>
                <w:szCs w:val="24"/>
                <w:lang w:eastAsia="zh-CN"/>
              </w:rPr>
              <w:t>of</w:t>
            </w:r>
            <w:r w:rsidR="00030C21" w:rsidRPr="00134519">
              <w:rPr>
                <w:szCs w:val="24"/>
                <w:lang w:eastAsia="zh-CN"/>
              </w:rPr>
              <w:t>-</w:t>
            </w:r>
            <w:r w:rsidRPr="00134519">
              <w:rPr>
                <w:szCs w:val="24"/>
                <w:lang w:eastAsia="zh-CN"/>
              </w:rPr>
              <w:t>Mouth Intention</w:t>
            </w:r>
          </w:p>
        </w:tc>
        <w:tc>
          <w:tcPr>
            <w:tcW w:w="356" w:type="pct"/>
            <w:tcBorders>
              <w:top w:val="nil"/>
              <w:left w:val="nil"/>
              <w:bottom w:val="nil"/>
              <w:right w:val="nil"/>
            </w:tcBorders>
            <w:shd w:val="clear" w:color="auto" w:fill="auto"/>
            <w:vAlign w:val="bottom"/>
          </w:tcPr>
          <w:p w14:paraId="32B01F7F" w14:textId="77777777" w:rsidR="00417DC6" w:rsidRPr="00134519" w:rsidRDefault="00417DC6" w:rsidP="00417DC6">
            <w:pPr>
              <w:spacing w:line="360" w:lineRule="auto"/>
              <w:jc w:val="center"/>
              <w:rPr>
                <w:szCs w:val="24"/>
              </w:rPr>
            </w:pPr>
            <w:r w:rsidRPr="00134519">
              <w:rPr>
                <w:color w:val="000000"/>
                <w:szCs w:val="24"/>
              </w:rPr>
              <w:t>.391</w:t>
            </w:r>
          </w:p>
        </w:tc>
        <w:tc>
          <w:tcPr>
            <w:tcW w:w="304" w:type="pct"/>
            <w:tcBorders>
              <w:top w:val="nil"/>
              <w:left w:val="nil"/>
              <w:bottom w:val="nil"/>
              <w:right w:val="nil"/>
            </w:tcBorders>
            <w:shd w:val="clear" w:color="auto" w:fill="auto"/>
            <w:vAlign w:val="bottom"/>
          </w:tcPr>
          <w:p w14:paraId="29B510E6" w14:textId="77777777" w:rsidR="00417DC6" w:rsidRPr="00134519" w:rsidRDefault="00417DC6" w:rsidP="00417DC6">
            <w:pPr>
              <w:spacing w:line="360" w:lineRule="auto"/>
              <w:jc w:val="center"/>
              <w:rPr>
                <w:szCs w:val="24"/>
              </w:rPr>
            </w:pPr>
            <w:r w:rsidRPr="00134519">
              <w:rPr>
                <w:color w:val="000000"/>
                <w:szCs w:val="24"/>
              </w:rPr>
              <w:t>.034</w:t>
            </w:r>
          </w:p>
        </w:tc>
        <w:tc>
          <w:tcPr>
            <w:tcW w:w="406" w:type="pct"/>
            <w:tcBorders>
              <w:top w:val="nil"/>
              <w:left w:val="nil"/>
              <w:bottom w:val="nil"/>
              <w:right w:val="nil"/>
            </w:tcBorders>
            <w:shd w:val="clear" w:color="auto" w:fill="auto"/>
            <w:vAlign w:val="bottom"/>
          </w:tcPr>
          <w:p w14:paraId="2255FF27" w14:textId="77777777" w:rsidR="00417DC6" w:rsidRPr="00134519" w:rsidRDefault="00417DC6" w:rsidP="00417DC6">
            <w:pPr>
              <w:spacing w:line="360" w:lineRule="auto"/>
              <w:jc w:val="center"/>
              <w:rPr>
                <w:szCs w:val="24"/>
              </w:rPr>
            </w:pPr>
            <w:r w:rsidRPr="00134519">
              <w:rPr>
                <w:color w:val="000000"/>
                <w:szCs w:val="24"/>
              </w:rPr>
              <w:t>14.54</w:t>
            </w:r>
          </w:p>
        </w:tc>
        <w:tc>
          <w:tcPr>
            <w:tcW w:w="356" w:type="pct"/>
            <w:tcBorders>
              <w:top w:val="nil"/>
              <w:left w:val="nil"/>
              <w:bottom w:val="nil"/>
              <w:right w:val="nil"/>
            </w:tcBorders>
            <w:shd w:val="clear" w:color="auto" w:fill="auto"/>
            <w:vAlign w:val="bottom"/>
          </w:tcPr>
          <w:p w14:paraId="582A4C77" w14:textId="77777777" w:rsidR="00417DC6" w:rsidRPr="00134519" w:rsidRDefault="00417DC6" w:rsidP="00417DC6">
            <w:pPr>
              <w:spacing w:line="360" w:lineRule="auto"/>
              <w:jc w:val="center"/>
              <w:rPr>
                <w:szCs w:val="24"/>
              </w:rPr>
            </w:pPr>
            <w:r w:rsidRPr="00134519">
              <w:rPr>
                <w:color w:val="000000"/>
                <w:szCs w:val="24"/>
              </w:rPr>
              <w:t>***</w:t>
            </w:r>
          </w:p>
        </w:tc>
        <w:tc>
          <w:tcPr>
            <w:tcW w:w="785" w:type="pct"/>
            <w:vAlign w:val="center"/>
          </w:tcPr>
          <w:p w14:paraId="69C44E24" w14:textId="77777777" w:rsidR="00417DC6" w:rsidRPr="00134519" w:rsidRDefault="00417DC6" w:rsidP="00417DC6">
            <w:pPr>
              <w:spacing w:line="360" w:lineRule="auto"/>
              <w:jc w:val="center"/>
              <w:rPr>
                <w:szCs w:val="24"/>
                <w:lang w:eastAsia="zh-CN"/>
              </w:rPr>
            </w:pPr>
            <w:r w:rsidRPr="00134519">
              <w:t>Supported</w:t>
            </w:r>
          </w:p>
        </w:tc>
      </w:tr>
      <w:tr w:rsidR="00417DC6" w:rsidRPr="00134519" w14:paraId="00B79B45" w14:textId="77777777" w:rsidTr="00417DC6">
        <w:trPr>
          <w:trHeight w:val="20"/>
        </w:trPr>
        <w:tc>
          <w:tcPr>
            <w:tcW w:w="5000" w:type="pct"/>
            <w:gridSpan w:val="9"/>
            <w:vAlign w:val="center"/>
          </w:tcPr>
          <w:p w14:paraId="5214BD86" w14:textId="77777777" w:rsidR="00417DC6" w:rsidRPr="00134519" w:rsidRDefault="00417DC6" w:rsidP="00417DC6">
            <w:pPr>
              <w:spacing w:line="360" w:lineRule="auto"/>
              <w:rPr>
                <w:sz w:val="18"/>
                <w:szCs w:val="18"/>
              </w:rPr>
            </w:pPr>
          </w:p>
        </w:tc>
      </w:tr>
      <w:tr w:rsidR="0094618E" w:rsidRPr="00134519" w14:paraId="224F697F" w14:textId="77777777" w:rsidTr="00134519">
        <w:trPr>
          <w:trHeight w:val="20"/>
        </w:trPr>
        <w:tc>
          <w:tcPr>
            <w:tcW w:w="203" w:type="pct"/>
            <w:vAlign w:val="center"/>
          </w:tcPr>
          <w:p w14:paraId="1ECC5486" w14:textId="77777777" w:rsidR="00417DC6" w:rsidRPr="00134519" w:rsidRDefault="00045EE0" w:rsidP="00417DC6">
            <w:pPr>
              <w:spacing w:line="360" w:lineRule="auto"/>
              <w:ind w:left="-105"/>
              <w:rPr>
                <w:rFonts w:eastAsia="Calibri"/>
                <w:b/>
                <w:szCs w:val="24"/>
              </w:rPr>
            </w:pPr>
            <m:oMathPara>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6</m:t>
                    </m:r>
                  </m:sub>
                </m:sSub>
              </m:oMath>
            </m:oMathPara>
          </w:p>
        </w:tc>
        <w:tc>
          <w:tcPr>
            <w:tcW w:w="1473" w:type="pct"/>
            <w:vAlign w:val="center"/>
          </w:tcPr>
          <w:p w14:paraId="1FD363D6" w14:textId="6D3514C6" w:rsidR="00417DC6" w:rsidRPr="00134519" w:rsidRDefault="00417DC6" w:rsidP="00417DC6">
            <w:pPr>
              <w:spacing w:line="360" w:lineRule="auto"/>
              <w:rPr>
                <w:szCs w:val="24"/>
                <w:lang w:eastAsia="zh-CN"/>
              </w:rPr>
            </w:pPr>
            <w:r w:rsidRPr="00134519">
              <w:rPr>
                <w:szCs w:val="24"/>
                <w:lang w:eastAsia="zh-CN"/>
              </w:rPr>
              <w:t>Relative Advantage</w:t>
            </w:r>
            <w:r w:rsidR="00030C21" w:rsidRPr="00134519">
              <w:rPr>
                <w:szCs w:val="24"/>
                <w:lang w:eastAsia="zh-CN"/>
              </w:rPr>
              <w:t>s</w:t>
            </w:r>
            <w:r w:rsidRPr="00134519">
              <w:rPr>
                <w:szCs w:val="24"/>
                <w:lang w:eastAsia="zh-CN"/>
              </w:rPr>
              <w:t xml:space="preserve"> x Perceived Costs</w:t>
            </w:r>
          </w:p>
        </w:tc>
        <w:tc>
          <w:tcPr>
            <w:tcW w:w="152" w:type="pct"/>
            <w:vAlign w:val="center"/>
          </w:tcPr>
          <w:p w14:paraId="0BA9CED7" w14:textId="77777777" w:rsidR="00417DC6" w:rsidRPr="00134519" w:rsidRDefault="00417DC6" w:rsidP="00417DC6">
            <w:pPr>
              <w:spacing w:line="360" w:lineRule="auto"/>
              <w:rPr>
                <w:szCs w:val="24"/>
                <w:lang w:eastAsia="zh-CN"/>
              </w:rPr>
            </w:pPr>
            <w:r w:rsidRPr="00134519">
              <w:rPr>
                <w:szCs w:val="24"/>
                <w:lang w:eastAsia="zh-CN"/>
              </w:rPr>
              <w:sym w:font="Symbol" w:char="F0AE"/>
            </w:r>
          </w:p>
        </w:tc>
        <w:tc>
          <w:tcPr>
            <w:tcW w:w="965" w:type="pct"/>
            <w:vAlign w:val="center"/>
          </w:tcPr>
          <w:p w14:paraId="0C70D1E2" w14:textId="1CA1EA6F" w:rsidR="00417DC6" w:rsidRPr="00134519" w:rsidRDefault="00417DC6" w:rsidP="00417DC6">
            <w:pPr>
              <w:spacing w:line="360" w:lineRule="auto"/>
              <w:rPr>
                <w:szCs w:val="24"/>
                <w:lang w:eastAsia="zh-CN"/>
              </w:rPr>
            </w:pPr>
            <w:r w:rsidRPr="00134519">
              <w:rPr>
                <w:szCs w:val="24"/>
                <w:lang w:eastAsia="zh-CN"/>
              </w:rPr>
              <w:t>Repurchase Intention</w:t>
            </w:r>
          </w:p>
        </w:tc>
        <w:tc>
          <w:tcPr>
            <w:tcW w:w="356" w:type="pct"/>
            <w:tcBorders>
              <w:top w:val="nil"/>
              <w:left w:val="nil"/>
              <w:bottom w:val="nil"/>
              <w:right w:val="nil"/>
            </w:tcBorders>
            <w:shd w:val="clear" w:color="auto" w:fill="auto"/>
            <w:vAlign w:val="bottom"/>
          </w:tcPr>
          <w:p w14:paraId="5F3076AC" w14:textId="77777777" w:rsidR="00417DC6" w:rsidRPr="00134519" w:rsidRDefault="00417DC6" w:rsidP="00417DC6">
            <w:pPr>
              <w:spacing w:line="360" w:lineRule="auto"/>
              <w:jc w:val="center"/>
              <w:rPr>
                <w:szCs w:val="24"/>
              </w:rPr>
            </w:pPr>
            <w:r w:rsidRPr="00134519">
              <w:rPr>
                <w:color w:val="000000"/>
                <w:szCs w:val="24"/>
              </w:rPr>
              <w:t>-.053</w:t>
            </w:r>
          </w:p>
        </w:tc>
        <w:tc>
          <w:tcPr>
            <w:tcW w:w="304" w:type="pct"/>
            <w:tcBorders>
              <w:top w:val="nil"/>
              <w:left w:val="nil"/>
              <w:bottom w:val="nil"/>
              <w:right w:val="nil"/>
            </w:tcBorders>
            <w:shd w:val="clear" w:color="auto" w:fill="auto"/>
            <w:vAlign w:val="bottom"/>
          </w:tcPr>
          <w:p w14:paraId="61458314" w14:textId="77777777" w:rsidR="00417DC6" w:rsidRPr="00134519" w:rsidRDefault="00417DC6" w:rsidP="00417DC6">
            <w:pPr>
              <w:spacing w:line="360" w:lineRule="auto"/>
              <w:jc w:val="center"/>
              <w:rPr>
                <w:szCs w:val="24"/>
              </w:rPr>
            </w:pPr>
            <w:r w:rsidRPr="00134519">
              <w:rPr>
                <w:color w:val="000000"/>
                <w:szCs w:val="24"/>
              </w:rPr>
              <w:t>.012</w:t>
            </w:r>
          </w:p>
        </w:tc>
        <w:tc>
          <w:tcPr>
            <w:tcW w:w="406" w:type="pct"/>
            <w:tcBorders>
              <w:top w:val="nil"/>
              <w:left w:val="nil"/>
              <w:bottom w:val="nil"/>
              <w:right w:val="nil"/>
            </w:tcBorders>
            <w:shd w:val="clear" w:color="auto" w:fill="auto"/>
            <w:vAlign w:val="bottom"/>
          </w:tcPr>
          <w:p w14:paraId="42C28FA6" w14:textId="77777777" w:rsidR="00417DC6" w:rsidRPr="00134519" w:rsidRDefault="00417DC6" w:rsidP="00417DC6">
            <w:pPr>
              <w:spacing w:line="360" w:lineRule="auto"/>
              <w:jc w:val="center"/>
              <w:rPr>
                <w:szCs w:val="24"/>
              </w:rPr>
            </w:pPr>
            <w:r w:rsidRPr="00134519">
              <w:rPr>
                <w:color w:val="000000"/>
                <w:szCs w:val="24"/>
              </w:rPr>
              <w:t>-3.118</w:t>
            </w:r>
          </w:p>
        </w:tc>
        <w:tc>
          <w:tcPr>
            <w:tcW w:w="356" w:type="pct"/>
            <w:tcBorders>
              <w:top w:val="nil"/>
              <w:left w:val="nil"/>
              <w:bottom w:val="nil"/>
              <w:right w:val="nil"/>
            </w:tcBorders>
            <w:shd w:val="clear" w:color="auto" w:fill="auto"/>
            <w:vAlign w:val="bottom"/>
          </w:tcPr>
          <w:p w14:paraId="3D0DB709" w14:textId="77777777" w:rsidR="00417DC6" w:rsidRPr="00134519" w:rsidRDefault="00417DC6" w:rsidP="00417DC6">
            <w:pPr>
              <w:spacing w:line="360" w:lineRule="auto"/>
              <w:jc w:val="center"/>
              <w:rPr>
                <w:szCs w:val="24"/>
              </w:rPr>
            </w:pPr>
            <w:r w:rsidRPr="00134519">
              <w:rPr>
                <w:color w:val="000000"/>
                <w:szCs w:val="24"/>
              </w:rPr>
              <w:t>.002**</w:t>
            </w:r>
          </w:p>
        </w:tc>
        <w:tc>
          <w:tcPr>
            <w:tcW w:w="785" w:type="pct"/>
            <w:vAlign w:val="center"/>
          </w:tcPr>
          <w:p w14:paraId="5233A50B" w14:textId="77777777" w:rsidR="00417DC6" w:rsidRPr="00134519" w:rsidRDefault="00417DC6" w:rsidP="00417DC6">
            <w:pPr>
              <w:spacing w:line="360" w:lineRule="auto"/>
              <w:jc w:val="center"/>
              <w:rPr>
                <w:szCs w:val="24"/>
                <w:lang w:eastAsia="zh-CN"/>
              </w:rPr>
            </w:pPr>
            <w:r w:rsidRPr="00134519">
              <w:t>Supported</w:t>
            </w:r>
          </w:p>
        </w:tc>
      </w:tr>
      <w:tr w:rsidR="0094618E" w:rsidRPr="00134519" w14:paraId="4EBBA202" w14:textId="77777777" w:rsidTr="00134519">
        <w:trPr>
          <w:trHeight w:val="20"/>
        </w:trPr>
        <w:tc>
          <w:tcPr>
            <w:tcW w:w="203" w:type="pct"/>
            <w:tcBorders>
              <w:bottom w:val="single" w:sz="4" w:space="0" w:color="auto"/>
            </w:tcBorders>
            <w:vAlign w:val="center"/>
          </w:tcPr>
          <w:p w14:paraId="5B8EE016" w14:textId="77777777" w:rsidR="00417DC6" w:rsidRPr="00134519" w:rsidRDefault="00045EE0" w:rsidP="00417DC6">
            <w:pPr>
              <w:spacing w:line="360" w:lineRule="auto"/>
              <w:ind w:left="-105"/>
              <w:rPr>
                <w:rFonts w:eastAsia="Calibri"/>
                <w:b/>
                <w:szCs w:val="24"/>
              </w:rPr>
            </w:pPr>
            <m:oMathPara>
              <m:oMath>
                <m:sSub>
                  <m:sSubPr>
                    <m:ctrlPr>
                      <w:rPr>
                        <w:rFonts w:ascii="Cambria Math" w:hAnsi="Cambria Math"/>
                        <w:b/>
                        <w:i/>
                        <w:szCs w:val="24"/>
                      </w:rPr>
                    </m:ctrlPr>
                  </m:sSubPr>
                  <m:e>
                    <m:r>
                      <m:rPr>
                        <m:sty m:val="bi"/>
                      </m:rPr>
                      <w:rPr>
                        <w:rFonts w:ascii="Cambria Math" w:hAnsi="Cambria Math"/>
                        <w:szCs w:val="24"/>
                      </w:rPr>
                      <m:t>H</m:t>
                    </m:r>
                  </m:e>
                  <m:sub>
                    <m:r>
                      <m:rPr>
                        <m:sty m:val="bi"/>
                      </m:rPr>
                      <w:rPr>
                        <w:rFonts w:ascii="Cambria Math" w:hAnsi="Cambria Math"/>
                        <w:szCs w:val="24"/>
                      </w:rPr>
                      <m:t>7</m:t>
                    </m:r>
                  </m:sub>
                </m:sSub>
              </m:oMath>
            </m:oMathPara>
          </w:p>
        </w:tc>
        <w:tc>
          <w:tcPr>
            <w:tcW w:w="1473" w:type="pct"/>
            <w:tcBorders>
              <w:bottom w:val="single" w:sz="4" w:space="0" w:color="auto"/>
            </w:tcBorders>
            <w:vAlign w:val="center"/>
          </w:tcPr>
          <w:p w14:paraId="1337999E" w14:textId="286AEBB7" w:rsidR="00417DC6" w:rsidRPr="00134519" w:rsidRDefault="00417DC6" w:rsidP="00417DC6">
            <w:pPr>
              <w:spacing w:line="360" w:lineRule="auto"/>
              <w:rPr>
                <w:szCs w:val="24"/>
                <w:lang w:eastAsia="zh-CN"/>
              </w:rPr>
            </w:pPr>
            <w:r w:rsidRPr="00134519">
              <w:rPr>
                <w:szCs w:val="24"/>
                <w:lang w:eastAsia="zh-CN"/>
              </w:rPr>
              <w:t>Relative Advantage</w:t>
            </w:r>
            <w:r w:rsidR="00030C21" w:rsidRPr="00134519">
              <w:rPr>
                <w:szCs w:val="24"/>
                <w:lang w:eastAsia="zh-CN"/>
              </w:rPr>
              <w:t>s</w:t>
            </w:r>
            <w:r w:rsidRPr="00134519">
              <w:rPr>
                <w:szCs w:val="24"/>
                <w:lang w:eastAsia="zh-CN"/>
              </w:rPr>
              <w:t xml:space="preserve"> x Perceived Costs</w:t>
            </w:r>
          </w:p>
        </w:tc>
        <w:tc>
          <w:tcPr>
            <w:tcW w:w="152" w:type="pct"/>
            <w:tcBorders>
              <w:bottom w:val="single" w:sz="4" w:space="0" w:color="auto"/>
            </w:tcBorders>
            <w:vAlign w:val="center"/>
          </w:tcPr>
          <w:p w14:paraId="570CEBE8" w14:textId="77777777" w:rsidR="00417DC6" w:rsidRPr="00134519" w:rsidRDefault="00417DC6" w:rsidP="00417DC6">
            <w:pPr>
              <w:spacing w:line="360" w:lineRule="auto"/>
              <w:rPr>
                <w:szCs w:val="24"/>
                <w:lang w:eastAsia="zh-CN"/>
              </w:rPr>
            </w:pPr>
            <w:r w:rsidRPr="00134519">
              <w:rPr>
                <w:szCs w:val="24"/>
                <w:lang w:eastAsia="zh-CN"/>
              </w:rPr>
              <w:sym w:font="Symbol" w:char="F0AE"/>
            </w:r>
          </w:p>
        </w:tc>
        <w:tc>
          <w:tcPr>
            <w:tcW w:w="965" w:type="pct"/>
            <w:tcBorders>
              <w:bottom w:val="single" w:sz="4" w:space="0" w:color="auto"/>
            </w:tcBorders>
            <w:vAlign w:val="center"/>
          </w:tcPr>
          <w:p w14:paraId="25C31540" w14:textId="19C9FC21" w:rsidR="00417DC6" w:rsidRPr="00134519" w:rsidRDefault="00417DC6" w:rsidP="00417DC6">
            <w:pPr>
              <w:spacing w:line="360" w:lineRule="auto"/>
              <w:rPr>
                <w:szCs w:val="24"/>
                <w:lang w:eastAsia="zh-CN"/>
              </w:rPr>
            </w:pPr>
            <w:r w:rsidRPr="00134519">
              <w:rPr>
                <w:szCs w:val="24"/>
                <w:lang w:eastAsia="zh-CN"/>
              </w:rPr>
              <w:t>Word</w:t>
            </w:r>
            <w:r w:rsidR="00030C21" w:rsidRPr="00134519">
              <w:rPr>
                <w:szCs w:val="24"/>
                <w:lang w:eastAsia="zh-CN"/>
              </w:rPr>
              <w:t>-</w:t>
            </w:r>
            <w:r w:rsidRPr="00134519">
              <w:rPr>
                <w:szCs w:val="24"/>
                <w:lang w:eastAsia="zh-CN"/>
              </w:rPr>
              <w:t>of</w:t>
            </w:r>
            <w:r w:rsidR="00030C21" w:rsidRPr="00134519">
              <w:rPr>
                <w:szCs w:val="24"/>
                <w:lang w:eastAsia="zh-CN"/>
              </w:rPr>
              <w:t>-</w:t>
            </w:r>
            <w:r w:rsidRPr="00134519">
              <w:rPr>
                <w:szCs w:val="24"/>
                <w:lang w:eastAsia="zh-CN"/>
              </w:rPr>
              <w:t xml:space="preserve">Mouth Intention </w:t>
            </w:r>
          </w:p>
        </w:tc>
        <w:tc>
          <w:tcPr>
            <w:tcW w:w="356" w:type="pct"/>
            <w:tcBorders>
              <w:top w:val="nil"/>
              <w:left w:val="nil"/>
              <w:bottom w:val="nil"/>
              <w:right w:val="nil"/>
            </w:tcBorders>
            <w:shd w:val="clear" w:color="auto" w:fill="auto"/>
            <w:vAlign w:val="bottom"/>
          </w:tcPr>
          <w:p w14:paraId="4812F64A" w14:textId="77777777" w:rsidR="00417DC6" w:rsidRPr="00134519" w:rsidRDefault="00417DC6" w:rsidP="00417DC6">
            <w:pPr>
              <w:spacing w:line="360" w:lineRule="auto"/>
              <w:jc w:val="center"/>
              <w:rPr>
                <w:szCs w:val="24"/>
              </w:rPr>
            </w:pPr>
            <w:r w:rsidRPr="00134519">
              <w:rPr>
                <w:color w:val="000000"/>
                <w:szCs w:val="24"/>
              </w:rPr>
              <w:t>-.010</w:t>
            </w:r>
          </w:p>
        </w:tc>
        <w:tc>
          <w:tcPr>
            <w:tcW w:w="304" w:type="pct"/>
            <w:tcBorders>
              <w:top w:val="nil"/>
              <w:left w:val="nil"/>
              <w:bottom w:val="nil"/>
              <w:right w:val="nil"/>
            </w:tcBorders>
            <w:shd w:val="clear" w:color="auto" w:fill="auto"/>
            <w:vAlign w:val="bottom"/>
          </w:tcPr>
          <w:p w14:paraId="1A7F5E03" w14:textId="77777777" w:rsidR="00417DC6" w:rsidRPr="00134519" w:rsidRDefault="00417DC6" w:rsidP="00417DC6">
            <w:pPr>
              <w:spacing w:line="360" w:lineRule="auto"/>
              <w:jc w:val="center"/>
              <w:rPr>
                <w:szCs w:val="24"/>
              </w:rPr>
            </w:pPr>
            <w:r w:rsidRPr="00134519">
              <w:rPr>
                <w:color w:val="000000"/>
                <w:szCs w:val="24"/>
              </w:rPr>
              <w:t>.016</w:t>
            </w:r>
          </w:p>
        </w:tc>
        <w:tc>
          <w:tcPr>
            <w:tcW w:w="406" w:type="pct"/>
            <w:tcBorders>
              <w:top w:val="nil"/>
              <w:left w:val="nil"/>
              <w:bottom w:val="nil"/>
              <w:right w:val="nil"/>
            </w:tcBorders>
            <w:shd w:val="clear" w:color="auto" w:fill="auto"/>
            <w:vAlign w:val="bottom"/>
          </w:tcPr>
          <w:p w14:paraId="23464680" w14:textId="77777777" w:rsidR="00417DC6" w:rsidRPr="00134519" w:rsidRDefault="00417DC6" w:rsidP="00417DC6">
            <w:pPr>
              <w:spacing w:line="360" w:lineRule="auto"/>
              <w:jc w:val="center"/>
              <w:rPr>
                <w:szCs w:val="24"/>
              </w:rPr>
            </w:pPr>
            <w:r w:rsidRPr="00134519">
              <w:rPr>
                <w:color w:val="000000"/>
                <w:szCs w:val="24"/>
              </w:rPr>
              <w:t>-0.596</w:t>
            </w:r>
          </w:p>
        </w:tc>
        <w:tc>
          <w:tcPr>
            <w:tcW w:w="356" w:type="pct"/>
            <w:tcBorders>
              <w:top w:val="nil"/>
              <w:left w:val="nil"/>
              <w:bottom w:val="nil"/>
              <w:right w:val="nil"/>
            </w:tcBorders>
            <w:shd w:val="clear" w:color="auto" w:fill="auto"/>
            <w:vAlign w:val="bottom"/>
          </w:tcPr>
          <w:p w14:paraId="5A0B52D2" w14:textId="77777777" w:rsidR="00417DC6" w:rsidRPr="00134519" w:rsidRDefault="00417DC6" w:rsidP="00417DC6">
            <w:pPr>
              <w:spacing w:line="360" w:lineRule="auto"/>
              <w:jc w:val="center"/>
              <w:rPr>
                <w:szCs w:val="24"/>
                <w:vertAlign w:val="superscript"/>
              </w:rPr>
            </w:pPr>
            <w:r w:rsidRPr="00134519">
              <w:rPr>
                <w:color w:val="000000"/>
                <w:szCs w:val="24"/>
              </w:rPr>
              <w:t>.551</w:t>
            </w:r>
            <w:r w:rsidRPr="00134519">
              <w:rPr>
                <w:szCs w:val="24"/>
                <w:vertAlign w:val="superscript"/>
              </w:rPr>
              <w:t>ns</w:t>
            </w:r>
          </w:p>
        </w:tc>
        <w:tc>
          <w:tcPr>
            <w:tcW w:w="785" w:type="pct"/>
            <w:tcBorders>
              <w:bottom w:val="single" w:sz="4" w:space="0" w:color="auto"/>
            </w:tcBorders>
            <w:shd w:val="clear" w:color="auto" w:fill="auto"/>
            <w:vAlign w:val="center"/>
          </w:tcPr>
          <w:p w14:paraId="7F753693" w14:textId="36448567" w:rsidR="00417DC6" w:rsidRPr="00134519" w:rsidRDefault="0094618E" w:rsidP="00417DC6">
            <w:pPr>
              <w:spacing w:line="360" w:lineRule="auto"/>
              <w:jc w:val="center"/>
              <w:rPr>
                <w:szCs w:val="24"/>
                <w:lang w:eastAsia="zh-CN"/>
              </w:rPr>
            </w:pPr>
            <w:r w:rsidRPr="00134519">
              <w:t>Not supported</w:t>
            </w:r>
          </w:p>
        </w:tc>
      </w:tr>
      <w:tr w:rsidR="00417DC6" w:rsidRPr="00134519" w14:paraId="18E107B2" w14:textId="77777777" w:rsidTr="00417DC6">
        <w:trPr>
          <w:trHeight w:val="20"/>
        </w:trPr>
        <w:tc>
          <w:tcPr>
            <w:tcW w:w="5000" w:type="pct"/>
            <w:gridSpan w:val="9"/>
            <w:tcBorders>
              <w:top w:val="single" w:sz="4" w:space="0" w:color="auto"/>
            </w:tcBorders>
            <w:vAlign w:val="center"/>
          </w:tcPr>
          <w:p w14:paraId="0F430344" w14:textId="73B39C5D" w:rsidR="00417DC6" w:rsidRPr="00134519" w:rsidRDefault="00417DC6" w:rsidP="00417DC6">
            <w:pPr>
              <w:spacing w:line="360" w:lineRule="auto"/>
            </w:pPr>
            <w:r w:rsidRPr="00134519">
              <w:t xml:space="preserve">** </w:t>
            </w:r>
            <w:r w:rsidR="000E0234" w:rsidRPr="00134519">
              <w:t xml:space="preserve">= </w:t>
            </w:r>
            <w:r w:rsidRPr="00134519">
              <w:t xml:space="preserve">p &lt; .010; *** </w:t>
            </w:r>
            <w:r w:rsidR="000E0234" w:rsidRPr="00134519">
              <w:t xml:space="preserve">= </w:t>
            </w:r>
            <w:r w:rsidRPr="00134519">
              <w:t>p &lt; .001</w:t>
            </w:r>
            <w:r w:rsidR="000E0234" w:rsidRPr="00134519">
              <w:t>; ns = not significant</w:t>
            </w:r>
          </w:p>
        </w:tc>
      </w:tr>
    </w:tbl>
    <w:p w14:paraId="43CDEB6C" w14:textId="77777777" w:rsidR="00455A39" w:rsidRPr="00134519" w:rsidRDefault="00455A39" w:rsidP="00C741E4">
      <w:pPr>
        <w:jc w:val="both"/>
        <w:rPr>
          <w:iCs/>
        </w:rPr>
      </w:pPr>
      <w:r w:rsidRPr="00134519">
        <w:rPr>
          <w:iCs/>
        </w:rPr>
        <w:br w:type="page"/>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68"/>
        <w:gridCol w:w="2552"/>
        <w:gridCol w:w="2560"/>
        <w:gridCol w:w="1315"/>
        <w:gridCol w:w="1315"/>
        <w:gridCol w:w="1315"/>
        <w:gridCol w:w="1150"/>
        <w:gridCol w:w="290"/>
        <w:gridCol w:w="1195"/>
      </w:tblGrid>
      <w:tr w:rsidR="00455A39" w:rsidRPr="00134519" w14:paraId="75EF59F4" w14:textId="77777777" w:rsidTr="006B1509">
        <w:trPr>
          <w:trHeight w:val="170"/>
        </w:trPr>
        <w:tc>
          <w:tcPr>
            <w:tcW w:w="4572" w:type="pct"/>
            <w:gridSpan w:val="8"/>
            <w:tcBorders>
              <w:top w:val="nil"/>
              <w:left w:val="nil"/>
              <w:bottom w:val="single" w:sz="4" w:space="0" w:color="auto"/>
              <w:right w:val="nil"/>
            </w:tcBorders>
            <w:tcMar>
              <w:top w:w="150" w:type="dxa"/>
              <w:left w:w="150" w:type="dxa"/>
              <w:bottom w:w="150" w:type="dxa"/>
              <w:right w:w="150" w:type="dxa"/>
            </w:tcMar>
            <w:vAlign w:val="center"/>
          </w:tcPr>
          <w:p w14:paraId="4DCD5C4F" w14:textId="72E6C864" w:rsidR="00455A39" w:rsidRPr="00134519" w:rsidRDefault="00455A39" w:rsidP="00C741E4">
            <w:pPr>
              <w:jc w:val="both"/>
              <w:rPr>
                <w:b/>
                <w:bCs/>
                <w:sz w:val="22"/>
                <w:lang w:eastAsia="en-GB"/>
              </w:rPr>
            </w:pPr>
            <w:bookmarkStart w:id="90" w:name="_Hlk59310607"/>
            <w:r w:rsidRPr="00134519">
              <w:rPr>
                <w:b/>
                <w:sz w:val="22"/>
              </w:rPr>
              <w:lastRenderedPageBreak/>
              <w:t xml:space="preserve">Table </w:t>
            </w:r>
            <w:r w:rsidR="00637293">
              <w:rPr>
                <w:b/>
                <w:sz w:val="22"/>
              </w:rPr>
              <w:t>9</w:t>
            </w:r>
            <w:r w:rsidRPr="00134519">
              <w:rPr>
                <w:b/>
                <w:sz w:val="22"/>
              </w:rPr>
              <w:t xml:space="preserve">: Results of </w:t>
            </w:r>
            <w:r w:rsidR="000E0234" w:rsidRPr="00134519">
              <w:rPr>
                <w:b/>
                <w:sz w:val="22"/>
              </w:rPr>
              <w:t>m</w:t>
            </w:r>
            <w:r w:rsidRPr="00134519">
              <w:rPr>
                <w:b/>
                <w:sz w:val="22"/>
              </w:rPr>
              <w:t xml:space="preserve">ediation </w:t>
            </w:r>
            <w:r w:rsidR="000E0234" w:rsidRPr="00134519">
              <w:rPr>
                <w:b/>
                <w:sz w:val="22"/>
              </w:rPr>
              <w:t>e</w:t>
            </w:r>
            <w:r w:rsidRPr="00134519">
              <w:rPr>
                <w:b/>
                <w:sz w:val="22"/>
              </w:rPr>
              <w:t>ffects</w:t>
            </w:r>
          </w:p>
        </w:tc>
        <w:tc>
          <w:tcPr>
            <w:tcW w:w="428" w:type="pct"/>
            <w:tcBorders>
              <w:top w:val="nil"/>
              <w:left w:val="nil"/>
              <w:bottom w:val="single" w:sz="4" w:space="0" w:color="auto"/>
              <w:right w:val="nil"/>
            </w:tcBorders>
          </w:tcPr>
          <w:p w14:paraId="5A5B26E1" w14:textId="77777777" w:rsidR="00455A39" w:rsidRPr="00134519" w:rsidRDefault="00455A39" w:rsidP="00C741E4">
            <w:pPr>
              <w:jc w:val="both"/>
              <w:rPr>
                <w:b/>
                <w:sz w:val="22"/>
              </w:rPr>
            </w:pPr>
          </w:p>
        </w:tc>
      </w:tr>
      <w:tr w:rsidR="00455A39" w:rsidRPr="00134519" w14:paraId="34812197" w14:textId="77777777" w:rsidTr="00134519">
        <w:trPr>
          <w:trHeight w:val="170"/>
        </w:trPr>
        <w:tc>
          <w:tcPr>
            <w:tcW w:w="2643" w:type="pct"/>
            <w:gridSpan w:val="3"/>
            <w:tcBorders>
              <w:top w:val="single" w:sz="4" w:space="0" w:color="auto"/>
              <w:left w:val="nil"/>
              <w:bottom w:val="nil"/>
              <w:right w:val="nil"/>
            </w:tcBorders>
            <w:tcMar>
              <w:top w:w="150" w:type="dxa"/>
              <w:left w:w="150" w:type="dxa"/>
              <w:bottom w:w="150" w:type="dxa"/>
              <w:right w:w="150" w:type="dxa"/>
            </w:tcMar>
            <w:vAlign w:val="center"/>
            <w:hideMark/>
          </w:tcPr>
          <w:p w14:paraId="7A5AEC22" w14:textId="77777777" w:rsidR="00455A39" w:rsidRPr="00134519" w:rsidRDefault="00455A39" w:rsidP="00735FB3">
            <w:pPr>
              <w:ind w:left="-8"/>
              <w:jc w:val="both"/>
              <w:rPr>
                <w:b/>
                <w:bCs/>
                <w:i/>
                <w:iCs/>
                <w:sz w:val="22"/>
                <w:u w:val="single"/>
                <w:lang w:eastAsia="en-GB"/>
              </w:rPr>
            </w:pPr>
            <w:r w:rsidRPr="00134519">
              <w:rPr>
                <w:b/>
                <w:bCs/>
                <w:i/>
                <w:iCs/>
                <w:sz w:val="22"/>
                <w:u w:val="single"/>
                <w:lang w:eastAsia="en-GB"/>
              </w:rPr>
              <w:t>Indirect Paths to PI</w:t>
            </w:r>
          </w:p>
        </w:tc>
        <w:tc>
          <w:tcPr>
            <w:tcW w:w="471" w:type="pct"/>
            <w:tcBorders>
              <w:top w:val="single" w:sz="4" w:space="0" w:color="auto"/>
              <w:left w:val="nil"/>
              <w:bottom w:val="single" w:sz="4" w:space="0" w:color="auto"/>
              <w:right w:val="nil"/>
            </w:tcBorders>
            <w:tcMar>
              <w:top w:w="150" w:type="dxa"/>
              <w:left w:w="150" w:type="dxa"/>
              <w:bottom w:w="150" w:type="dxa"/>
              <w:right w:w="150" w:type="dxa"/>
            </w:tcMar>
            <w:vAlign w:val="center"/>
            <w:hideMark/>
          </w:tcPr>
          <w:p w14:paraId="0D21D65B" w14:textId="77777777" w:rsidR="00455A39" w:rsidRPr="00134519" w:rsidRDefault="00455A39" w:rsidP="00C741E4">
            <w:pPr>
              <w:jc w:val="both"/>
              <w:rPr>
                <w:b/>
                <w:bCs/>
                <w:sz w:val="22"/>
                <w:lang w:eastAsia="en-GB"/>
              </w:rPr>
            </w:pPr>
            <w:r w:rsidRPr="00134519">
              <w:rPr>
                <w:b/>
                <w:sz w:val="22"/>
              </w:rPr>
              <w:t xml:space="preserve">Std. </w:t>
            </w:r>
            <w:r w:rsidRPr="00134519">
              <w:rPr>
                <w:b/>
                <w:sz w:val="22"/>
              </w:rPr>
              <w:sym w:font="Symbol" w:char="F062"/>
            </w:r>
          </w:p>
        </w:tc>
        <w:tc>
          <w:tcPr>
            <w:tcW w:w="471" w:type="pct"/>
            <w:tcBorders>
              <w:top w:val="single" w:sz="4" w:space="0" w:color="auto"/>
              <w:left w:val="nil"/>
              <w:bottom w:val="single" w:sz="4" w:space="0" w:color="auto"/>
              <w:right w:val="nil"/>
            </w:tcBorders>
            <w:tcMar>
              <w:top w:w="150" w:type="dxa"/>
              <w:left w:w="150" w:type="dxa"/>
              <w:bottom w:w="150" w:type="dxa"/>
              <w:right w:w="150" w:type="dxa"/>
            </w:tcMar>
            <w:vAlign w:val="center"/>
            <w:hideMark/>
          </w:tcPr>
          <w:p w14:paraId="66291A3A" w14:textId="77777777" w:rsidR="00455A39" w:rsidRPr="00134519" w:rsidRDefault="00455A39" w:rsidP="00C741E4">
            <w:pPr>
              <w:jc w:val="both"/>
              <w:rPr>
                <w:b/>
                <w:bCs/>
                <w:sz w:val="22"/>
                <w:lang w:eastAsia="en-GB"/>
              </w:rPr>
            </w:pPr>
            <w:r w:rsidRPr="00134519">
              <w:rPr>
                <w:b/>
                <w:bCs/>
                <w:sz w:val="22"/>
                <w:lang w:eastAsia="en-GB"/>
              </w:rPr>
              <w:t>Lower</w:t>
            </w:r>
          </w:p>
        </w:tc>
        <w:tc>
          <w:tcPr>
            <w:tcW w:w="471" w:type="pct"/>
            <w:tcBorders>
              <w:top w:val="single" w:sz="4" w:space="0" w:color="auto"/>
              <w:left w:val="nil"/>
              <w:bottom w:val="single" w:sz="4" w:space="0" w:color="auto"/>
              <w:right w:val="nil"/>
            </w:tcBorders>
            <w:tcMar>
              <w:top w:w="150" w:type="dxa"/>
              <w:left w:w="150" w:type="dxa"/>
              <w:bottom w:w="150" w:type="dxa"/>
              <w:right w:w="150" w:type="dxa"/>
            </w:tcMar>
            <w:vAlign w:val="center"/>
            <w:hideMark/>
          </w:tcPr>
          <w:p w14:paraId="51E0139D" w14:textId="77777777" w:rsidR="00455A39" w:rsidRPr="00134519" w:rsidRDefault="00455A39" w:rsidP="00C741E4">
            <w:pPr>
              <w:jc w:val="both"/>
              <w:rPr>
                <w:b/>
                <w:bCs/>
                <w:sz w:val="22"/>
                <w:lang w:eastAsia="en-GB"/>
              </w:rPr>
            </w:pPr>
            <w:r w:rsidRPr="00134519">
              <w:rPr>
                <w:b/>
                <w:bCs/>
                <w:sz w:val="22"/>
                <w:lang w:eastAsia="en-GB"/>
              </w:rPr>
              <w:t>Upper</w:t>
            </w:r>
          </w:p>
        </w:tc>
        <w:tc>
          <w:tcPr>
            <w:tcW w:w="412" w:type="pct"/>
            <w:tcBorders>
              <w:top w:val="single" w:sz="4" w:space="0" w:color="auto"/>
              <w:left w:val="nil"/>
              <w:bottom w:val="single" w:sz="4" w:space="0" w:color="auto"/>
              <w:right w:val="nil"/>
            </w:tcBorders>
            <w:tcMar>
              <w:top w:w="150" w:type="dxa"/>
              <w:left w:w="150" w:type="dxa"/>
              <w:bottom w:w="150" w:type="dxa"/>
              <w:right w:w="150" w:type="dxa"/>
            </w:tcMar>
            <w:vAlign w:val="center"/>
            <w:hideMark/>
          </w:tcPr>
          <w:p w14:paraId="1C5D4122" w14:textId="19198EE1" w:rsidR="00455A39" w:rsidRPr="00134519" w:rsidRDefault="00030C21" w:rsidP="00C741E4">
            <w:pPr>
              <w:jc w:val="both"/>
              <w:rPr>
                <w:b/>
                <w:bCs/>
                <w:sz w:val="22"/>
                <w:lang w:eastAsia="en-GB"/>
              </w:rPr>
            </w:pPr>
            <w:r w:rsidRPr="00134519">
              <w:rPr>
                <w:b/>
                <w:bCs/>
                <w:sz w:val="22"/>
                <w:lang w:eastAsia="en-GB"/>
              </w:rPr>
              <w:t>p</w:t>
            </w:r>
            <w:r w:rsidR="00455A39" w:rsidRPr="00134519">
              <w:rPr>
                <w:b/>
                <w:bCs/>
                <w:sz w:val="22"/>
                <w:lang w:eastAsia="en-GB"/>
              </w:rPr>
              <w:t>-value</w:t>
            </w:r>
          </w:p>
        </w:tc>
        <w:tc>
          <w:tcPr>
            <w:tcW w:w="532" w:type="pct"/>
            <w:gridSpan w:val="2"/>
            <w:tcBorders>
              <w:top w:val="single" w:sz="4" w:space="0" w:color="auto"/>
              <w:left w:val="nil"/>
              <w:bottom w:val="single" w:sz="4" w:space="0" w:color="auto"/>
              <w:right w:val="nil"/>
            </w:tcBorders>
          </w:tcPr>
          <w:p w14:paraId="409879B0" w14:textId="048B1F0A" w:rsidR="00455A39" w:rsidRPr="00134519" w:rsidRDefault="00455A39" w:rsidP="00134519">
            <w:pPr>
              <w:jc w:val="center"/>
              <w:rPr>
                <w:b/>
                <w:bCs/>
                <w:sz w:val="22"/>
                <w:lang w:eastAsia="en-GB"/>
              </w:rPr>
            </w:pPr>
            <w:r w:rsidRPr="00134519">
              <w:rPr>
                <w:b/>
              </w:rPr>
              <w:t>Result</w:t>
            </w:r>
          </w:p>
        </w:tc>
      </w:tr>
      <w:tr w:rsidR="00455A39" w:rsidRPr="00134519" w14:paraId="44A8C02C"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58F270BA" w14:textId="4D0351A0" w:rsidR="00455A39" w:rsidRPr="00134519" w:rsidRDefault="00D063FC" w:rsidP="00C741E4">
            <w:pPr>
              <w:jc w:val="both"/>
              <w:rPr>
                <w:sz w:val="22"/>
                <w:szCs w:val="22"/>
                <w:lang w:eastAsia="en-GB"/>
              </w:rPr>
            </w:pPr>
            <w:r w:rsidRPr="00134519">
              <w:rPr>
                <w:b/>
                <w:bCs/>
                <w:i/>
                <w:sz w:val="22"/>
                <w:szCs w:val="22"/>
              </w:rPr>
              <w:t>H</w:t>
            </w:r>
            <w:r w:rsidRPr="00134519">
              <w:rPr>
                <w:b/>
                <w:bCs/>
                <w:i/>
                <w:sz w:val="22"/>
                <w:szCs w:val="22"/>
                <w:vertAlign w:val="subscript"/>
              </w:rPr>
              <w:t>4a</w:t>
            </w:r>
            <w:r w:rsidRPr="00134519">
              <w:rPr>
                <w:sz w:val="22"/>
                <w:szCs w:val="22"/>
              </w:rPr>
              <w:t xml:space="preserve"> </w:t>
            </w:r>
            <w:r w:rsidR="00455A39" w:rsidRPr="00134519">
              <w:rPr>
                <w:sz w:val="22"/>
                <w:szCs w:val="22"/>
              </w:rPr>
              <w:t>Functional Value</w:t>
            </w:r>
            <w:r w:rsidR="00455A39" w:rsidRPr="00134519">
              <w:rPr>
                <w:sz w:val="22"/>
                <w:szCs w:val="22"/>
                <w:lang w:eastAsia="en-GB"/>
              </w:rPr>
              <w:t xml:space="preserve"> </w:t>
            </w:r>
          </w:p>
        </w:tc>
        <w:tc>
          <w:tcPr>
            <w:tcW w:w="914" w:type="pct"/>
            <w:vMerge w:val="restart"/>
            <w:tcBorders>
              <w:top w:val="nil"/>
              <w:left w:val="nil"/>
              <w:right w:val="nil"/>
            </w:tcBorders>
            <w:vAlign w:val="center"/>
          </w:tcPr>
          <w:p w14:paraId="67DB655C" w14:textId="6F7B9C27" w:rsidR="00455A39" w:rsidRPr="00134519" w:rsidRDefault="00455A39" w:rsidP="00C741E4">
            <w:pPr>
              <w:jc w:val="both"/>
              <w:rPr>
                <w:sz w:val="22"/>
                <w:lang w:eastAsia="en-GB"/>
              </w:rPr>
            </w:pPr>
            <w:r w:rsidRPr="00134519">
              <w:rPr>
                <w:sz w:val="22"/>
              </w:rPr>
              <w:sym w:font="Symbol" w:char="F0AE"/>
            </w:r>
            <w:r w:rsidRPr="00134519">
              <w:rPr>
                <w:sz w:val="22"/>
                <w:lang w:eastAsia="en-GB"/>
              </w:rPr>
              <w:t xml:space="preserve">  Relative Advantage</w:t>
            </w:r>
            <w:r w:rsidR="00030C21" w:rsidRPr="00134519">
              <w:rPr>
                <w:sz w:val="22"/>
                <w:lang w:eastAsia="en-GB"/>
              </w:rPr>
              <w:t>s</w:t>
            </w:r>
            <w:r w:rsidRPr="00134519">
              <w:rPr>
                <w:sz w:val="22"/>
                <w:lang w:eastAsia="en-GB"/>
              </w:rPr>
              <w:t xml:space="preserve"> </w:t>
            </w:r>
            <w:r w:rsidRPr="00134519">
              <w:rPr>
                <w:sz w:val="22"/>
              </w:rPr>
              <w:sym w:font="Symbol" w:char="F0AE"/>
            </w:r>
          </w:p>
        </w:tc>
        <w:tc>
          <w:tcPr>
            <w:tcW w:w="917" w:type="pct"/>
            <w:vMerge w:val="restart"/>
            <w:tcBorders>
              <w:top w:val="nil"/>
              <w:left w:val="nil"/>
              <w:right w:val="nil"/>
            </w:tcBorders>
            <w:vAlign w:val="center"/>
          </w:tcPr>
          <w:p w14:paraId="66CC79CC" w14:textId="0AAB5CE6" w:rsidR="00455A39" w:rsidRPr="00134519" w:rsidRDefault="00AC2FA5" w:rsidP="00C741E4">
            <w:pPr>
              <w:jc w:val="both"/>
              <w:rPr>
                <w:sz w:val="22"/>
                <w:lang w:eastAsia="en-GB"/>
              </w:rPr>
            </w:pPr>
            <w:r w:rsidRPr="00134519">
              <w:rPr>
                <w:sz w:val="22"/>
                <w:lang w:eastAsia="en-GB"/>
              </w:rPr>
              <w:t>Rep</w:t>
            </w:r>
            <w:r w:rsidR="00455A39" w:rsidRPr="00134519">
              <w:rPr>
                <w:sz w:val="22"/>
                <w:lang w:eastAsia="en-GB"/>
              </w:rPr>
              <w:t>urchase Intention</w:t>
            </w:r>
          </w:p>
        </w:tc>
        <w:tc>
          <w:tcPr>
            <w:tcW w:w="471" w:type="pct"/>
            <w:tcBorders>
              <w:top w:val="single" w:sz="4" w:space="0" w:color="auto"/>
              <w:left w:val="nil"/>
              <w:bottom w:val="nil"/>
              <w:right w:val="nil"/>
            </w:tcBorders>
            <w:tcMar>
              <w:top w:w="75" w:type="dxa"/>
              <w:left w:w="75" w:type="dxa"/>
              <w:bottom w:w="75" w:type="dxa"/>
              <w:right w:w="75" w:type="dxa"/>
            </w:tcMar>
          </w:tcPr>
          <w:p w14:paraId="4D697F38" w14:textId="77777777" w:rsidR="00455A39" w:rsidRPr="00134519" w:rsidRDefault="00455A39" w:rsidP="00C741E4">
            <w:pPr>
              <w:jc w:val="both"/>
              <w:rPr>
                <w:sz w:val="22"/>
              </w:rPr>
            </w:pPr>
            <w:r w:rsidRPr="00134519">
              <w:rPr>
                <w:sz w:val="22"/>
              </w:rPr>
              <w:t>.175</w:t>
            </w:r>
          </w:p>
        </w:tc>
        <w:tc>
          <w:tcPr>
            <w:tcW w:w="471" w:type="pct"/>
            <w:tcBorders>
              <w:top w:val="single" w:sz="4" w:space="0" w:color="auto"/>
              <w:left w:val="nil"/>
              <w:bottom w:val="nil"/>
              <w:right w:val="nil"/>
            </w:tcBorders>
            <w:tcMar>
              <w:top w:w="75" w:type="dxa"/>
              <w:left w:w="75" w:type="dxa"/>
              <w:bottom w:w="75" w:type="dxa"/>
              <w:right w:w="75" w:type="dxa"/>
            </w:tcMar>
          </w:tcPr>
          <w:p w14:paraId="634267B3" w14:textId="77777777" w:rsidR="00455A39" w:rsidRPr="00134519" w:rsidRDefault="00455A39" w:rsidP="00C741E4">
            <w:pPr>
              <w:jc w:val="both"/>
              <w:rPr>
                <w:sz w:val="22"/>
              </w:rPr>
            </w:pPr>
            <w:r w:rsidRPr="00134519">
              <w:rPr>
                <w:sz w:val="22"/>
              </w:rPr>
              <w:t>.072</w:t>
            </w:r>
          </w:p>
        </w:tc>
        <w:tc>
          <w:tcPr>
            <w:tcW w:w="471" w:type="pct"/>
            <w:tcBorders>
              <w:top w:val="single" w:sz="4" w:space="0" w:color="auto"/>
              <w:left w:val="nil"/>
              <w:bottom w:val="nil"/>
              <w:right w:val="nil"/>
            </w:tcBorders>
            <w:tcMar>
              <w:top w:w="75" w:type="dxa"/>
              <w:left w:w="75" w:type="dxa"/>
              <w:bottom w:w="75" w:type="dxa"/>
              <w:right w:w="75" w:type="dxa"/>
            </w:tcMar>
          </w:tcPr>
          <w:p w14:paraId="05912E80" w14:textId="77777777" w:rsidR="00455A39" w:rsidRPr="00134519" w:rsidRDefault="00455A39" w:rsidP="00C741E4">
            <w:pPr>
              <w:jc w:val="both"/>
              <w:rPr>
                <w:sz w:val="22"/>
              </w:rPr>
            </w:pPr>
            <w:r w:rsidRPr="00134519">
              <w:rPr>
                <w:sz w:val="22"/>
              </w:rPr>
              <w:t>.319</w:t>
            </w:r>
          </w:p>
        </w:tc>
        <w:tc>
          <w:tcPr>
            <w:tcW w:w="412" w:type="pct"/>
            <w:tcBorders>
              <w:top w:val="single" w:sz="4" w:space="0" w:color="auto"/>
              <w:left w:val="nil"/>
              <w:bottom w:val="nil"/>
              <w:right w:val="nil"/>
            </w:tcBorders>
            <w:tcMar>
              <w:top w:w="75" w:type="dxa"/>
              <w:left w:w="75" w:type="dxa"/>
              <w:bottom w:w="75" w:type="dxa"/>
              <w:right w:w="75" w:type="dxa"/>
            </w:tcMar>
          </w:tcPr>
          <w:p w14:paraId="2DB18A44" w14:textId="77777777" w:rsidR="00455A39" w:rsidRPr="00134519" w:rsidRDefault="00455A39" w:rsidP="00C741E4">
            <w:pPr>
              <w:jc w:val="both"/>
              <w:rPr>
                <w:sz w:val="22"/>
              </w:rPr>
            </w:pPr>
            <w:r w:rsidRPr="00134519">
              <w:rPr>
                <w:sz w:val="22"/>
              </w:rPr>
              <w:t>.002**</w:t>
            </w:r>
          </w:p>
        </w:tc>
        <w:tc>
          <w:tcPr>
            <w:tcW w:w="532" w:type="pct"/>
            <w:gridSpan w:val="2"/>
            <w:tcBorders>
              <w:top w:val="single" w:sz="4" w:space="0" w:color="auto"/>
              <w:left w:val="nil"/>
              <w:bottom w:val="nil"/>
              <w:right w:val="nil"/>
            </w:tcBorders>
          </w:tcPr>
          <w:p w14:paraId="0F121B29" w14:textId="6B8C237C" w:rsidR="00455A39" w:rsidRPr="00134519" w:rsidRDefault="00455A39" w:rsidP="00134519">
            <w:pPr>
              <w:jc w:val="center"/>
              <w:rPr>
                <w:sz w:val="22"/>
              </w:rPr>
            </w:pPr>
            <w:r w:rsidRPr="00134519">
              <w:t>Supported</w:t>
            </w:r>
          </w:p>
        </w:tc>
      </w:tr>
      <w:tr w:rsidR="00455A39" w:rsidRPr="00134519" w14:paraId="145ED794"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18E12E61" w14:textId="65C95A2E" w:rsidR="00455A39" w:rsidRPr="00134519" w:rsidRDefault="00D063FC" w:rsidP="00C741E4">
            <w:pPr>
              <w:jc w:val="both"/>
              <w:rPr>
                <w:sz w:val="22"/>
                <w:szCs w:val="22"/>
              </w:rPr>
            </w:pPr>
            <w:r w:rsidRPr="00134519">
              <w:rPr>
                <w:b/>
                <w:bCs/>
                <w:i/>
                <w:sz w:val="22"/>
                <w:szCs w:val="22"/>
              </w:rPr>
              <w:t>H</w:t>
            </w:r>
            <w:r w:rsidRPr="00134519">
              <w:rPr>
                <w:b/>
                <w:bCs/>
                <w:i/>
                <w:sz w:val="22"/>
                <w:szCs w:val="22"/>
                <w:vertAlign w:val="subscript"/>
              </w:rPr>
              <w:t>4b</w:t>
            </w:r>
            <w:r w:rsidRPr="00134519">
              <w:rPr>
                <w:sz w:val="22"/>
                <w:szCs w:val="22"/>
              </w:rPr>
              <w:t xml:space="preserve"> </w:t>
            </w:r>
            <w:r w:rsidR="00455A39" w:rsidRPr="00134519">
              <w:rPr>
                <w:sz w:val="22"/>
                <w:szCs w:val="22"/>
              </w:rPr>
              <w:t>Emotional Value</w:t>
            </w:r>
            <w:r w:rsidR="00455A39" w:rsidRPr="00134519">
              <w:rPr>
                <w:sz w:val="22"/>
                <w:szCs w:val="22"/>
                <w:lang w:eastAsia="en-GB"/>
              </w:rPr>
              <w:t xml:space="preserve"> </w:t>
            </w:r>
          </w:p>
        </w:tc>
        <w:tc>
          <w:tcPr>
            <w:tcW w:w="914" w:type="pct"/>
            <w:vMerge/>
            <w:tcBorders>
              <w:left w:val="nil"/>
              <w:right w:val="nil"/>
            </w:tcBorders>
            <w:vAlign w:val="center"/>
          </w:tcPr>
          <w:p w14:paraId="11BD0347" w14:textId="77777777" w:rsidR="00455A39" w:rsidRPr="00134519" w:rsidRDefault="00455A39" w:rsidP="00C741E4">
            <w:pPr>
              <w:jc w:val="both"/>
              <w:rPr>
                <w:sz w:val="22"/>
                <w:lang w:eastAsia="en-GB"/>
              </w:rPr>
            </w:pPr>
          </w:p>
        </w:tc>
        <w:tc>
          <w:tcPr>
            <w:tcW w:w="917" w:type="pct"/>
            <w:vMerge/>
            <w:tcBorders>
              <w:left w:val="nil"/>
              <w:right w:val="nil"/>
            </w:tcBorders>
            <w:vAlign w:val="center"/>
          </w:tcPr>
          <w:p w14:paraId="1B336B93"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1EB2A365" w14:textId="77777777" w:rsidR="00455A39" w:rsidRPr="00134519" w:rsidRDefault="00455A39" w:rsidP="00C741E4">
            <w:pPr>
              <w:jc w:val="both"/>
              <w:rPr>
                <w:sz w:val="22"/>
              </w:rPr>
            </w:pPr>
            <w:r w:rsidRPr="00134519">
              <w:rPr>
                <w:sz w:val="22"/>
              </w:rPr>
              <w:t>.196</w:t>
            </w:r>
          </w:p>
        </w:tc>
        <w:tc>
          <w:tcPr>
            <w:tcW w:w="471" w:type="pct"/>
            <w:tcBorders>
              <w:top w:val="nil"/>
              <w:left w:val="nil"/>
              <w:bottom w:val="nil"/>
              <w:right w:val="nil"/>
            </w:tcBorders>
            <w:tcMar>
              <w:top w:w="75" w:type="dxa"/>
              <w:left w:w="75" w:type="dxa"/>
              <w:bottom w:w="75" w:type="dxa"/>
              <w:right w:w="75" w:type="dxa"/>
            </w:tcMar>
          </w:tcPr>
          <w:p w14:paraId="46332DFC" w14:textId="77777777" w:rsidR="00455A39" w:rsidRPr="00134519" w:rsidRDefault="00455A39" w:rsidP="00C741E4">
            <w:pPr>
              <w:jc w:val="both"/>
              <w:rPr>
                <w:sz w:val="22"/>
              </w:rPr>
            </w:pPr>
            <w:r w:rsidRPr="00134519">
              <w:rPr>
                <w:sz w:val="22"/>
              </w:rPr>
              <w:t>.120</w:t>
            </w:r>
          </w:p>
        </w:tc>
        <w:tc>
          <w:tcPr>
            <w:tcW w:w="471" w:type="pct"/>
            <w:tcBorders>
              <w:top w:val="nil"/>
              <w:left w:val="nil"/>
              <w:bottom w:val="nil"/>
              <w:right w:val="nil"/>
            </w:tcBorders>
            <w:tcMar>
              <w:top w:w="75" w:type="dxa"/>
              <w:left w:w="75" w:type="dxa"/>
              <w:bottom w:w="75" w:type="dxa"/>
              <w:right w:w="75" w:type="dxa"/>
            </w:tcMar>
          </w:tcPr>
          <w:p w14:paraId="347803A6" w14:textId="77777777" w:rsidR="00455A39" w:rsidRPr="00134519" w:rsidRDefault="00455A39" w:rsidP="00C741E4">
            <w:pPr>
              <w:jc w:val="both"/>
              <w:rPr>
                <w:sz w:val="22"/>
              </w:rPr>
            </w:pPr>
            <w:r w:rsidRPr="00134519">
              <w:rPr>
                <w:sz w:val="22"/>
              </w:rPr>
              <w:t>.297</w:t>
            </w:r>
          </w:p>
        </w:tc>
        <w:tc>
          <w:tcPr>
            <w:tcW w:w="412" w:type="pct"/>
            <w:tcBorders>
              <w:top w:val="nil"/>
              <w:left w:val="nil"/>
              <w:bottom w:val="nil"/>
              <w:right w:val="nil"/>
            </w:tcBorders>
            <w:tcMar>
              <w:top w:w="75" w:type="dxa"/>
              <w:left w:w="75" w:type="dxa"/>
              <w:bottom w:w="75" w:type="dxa"/>
              <w:right w:w="75" w:type="dxa"/>
            </w:tcMar>
          </w:tcPr>
          <w:p w14:paraId="7B30CEBE" w14:textId="77777777" w:rsidR="00455A39" w:rsidRPr="00134519" w:rsidRDefault="00455A39" w:rsidP="00C741E4">
            <w:pPr>
              <w:jc w:val="both"/>
              <w:rPr>
                <w:sz w:val="22"/>
              </w:rPr>
            </w:pPr>
            <w:r w:rsidRPr="00134519">
              <w:rPr>
                <w:sz w:val="22"/>
              </w:rPr>
              <w:t>.002**</w:t>
            </w:r>
          </w:p>
        </w:tc>
        <w:tc>
          <w:tcPr>
            <w:tcW w:w="532" w:type="pct"/>
            <w:gridSpan w:val="2"/>
            <w:tcBorders>
              <w:top w:val="nil"/>
              <w:left w:val="nil"/>
              <w:bottom w:val="nil"/>
              <w:right w:val="nil"/>
            </w:tcBorders>
          </w:tcPr>
          <w:p w14:paraId="1A784E41" w14:textId="77777777" w:rsidR="00455A39" w:rsidRPr="00134519" w:rsidRDefault="00455A39" w:rsidP="00134519">
            <w:pPr>
              <w:jc w:val="center"/>
              <w:rPr>
                <w:sz w:val="22"/>
              </w:rPr>
            </w:pPr>
            <w:r w:rsidRPr="00134519">
              <w:t>Supported</w:t>
            </w:r>
          </w:p>
        </w:tc>
      </w:tr>
      <w:tr w:rsidR="00455A39" w:rsidRPr="00134519" w14:paraId="35BBEB80"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1580F294" w14:textId="7943302E" w:rsidR="00455A39" w:rsidRPr="00134519" w:rsidRDefault="00D063FC" w:rsidP="00C741E4">
            <w:pPr>
              <w:jc w:val="both"/>
              <w:rPr>
                <w:sz w:val="22"/>
                <w:szCs w:val="22"/>
              </w:rPr>
            </w:pPr>
            <w:r w:rsidRPr="00134519">
              <w:rPr>
                <w:b/>
                <w:bCs/>
                <w:i/>
                <w:sz w:val="22"/>
                <w:szCs w:val="22"/>
              </w:rPr>
              <w:t>H</w:t>
            </w:r>
            <w:r w:rsidRPr="00134519">
              <w:rPr>
                <w:b/>
                <w:bCs/>
                <w:i/>
                <w:sz w:val="22"/>
                <w:szCs w:val="22"/>
                <w:vertAlign w:val="subscript"/>
              </w:rPr>
              <w:t>4c</w:t>
            </w:r>
            <w:r w:rsidRPr="00134519">
              <w:rPr>
                <w:sz w:val="22"/>
                <w:szCs w:val="22"/>
              </w:rPr>
              <w:t xml:space="preserve"> </w:t>
            </w:r>
            <w:r w:rsidR="00455A39" w:rsidRPr="00134519">
              <w:rPr>
                <w:sz w:val="22"/>
                <w:szCs w:val="22"/>
              </w:rPr>
              <w:t>Social Value</w:t>
            </w:r>
            <w:r w:rsidR="00455A39" w:rsidRPr="00134519">
              <w:rPr>
                <w:sz w:val="22"/>
                <w:szCs w:val="22"/>
                <w:lang w:eastAsia="en-GB"/>
              </w:rPr>
              <w:t xml:space="preserve"> </w:t>
            </w:r>
          </w:p>
        </w:tc>
        <w:tc>
          <w:tcPr>
            <w:tcW w:w="914" w:type="pct"/>
            <w:vMerge/>
            <w:tcBorders>
              <w:left w:val="nil"/>
              <w:right w:val="nil"/>
            </w:tcBorders>
            <w:vAlign w:val="center"/>
          </w:tcPr>
          <w:p w14:paraId="0EE6D8E2" w14:textId="77777777" w:rsidR="00455A39" w:rsidRPr="00134519" w:rsidRDefault="00455A39" w:rsidP="00C741E4">
            <w:pPr>
              <w:jc w:val="both"/>
              <w:rPr>
                <w:sz w:val="22"/>
                <w:lang w:eastAsia="en-GB"/>
              </w:rPr>
            </w:pPr>
          </w:p>
        </w:tc>
        <w:tc>
          <w:tcPr>
            <w:tcW w:w="917" w:type="pct"/>
            <w:vMerge/>
            <w:tcBorders>
              <w:left w:val="nil"/>
              <w:right w:val="nil"/>
            </w:tcBorders>
            <w:vAlign w:val="center"/>
          </w:tcPr>
          <w:p w14:paraId="491B03A8"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2C682EA8" w14:textId="77777777" w:rsidR="00455A39" w:rsidRPr="00134519" w:rsidRDefault="00455A39" w:rsidP="00C741E4">
            <w:pPr>
              <w:jc w:val="both"/>
              <w:rPr>
                <w:sz w:val="22"/>
              </w:rPr>
            </w:pPr>
            <w:r w:rsidRPr="00134519">
              <w:rPr>
                <w:sz w:val="22"/>
              </w:rPr>
              <w:t>.058</w:t>
            </w:r>
          </w:p>
        </w:tc>
        <w:tc>
          <w:tcPr>
            <w:tcW w:w="471" w:type="pct"/>
            <w:tcBorders>
              <w:top w:val="nil"/>
              <w:left w:val="nil"/>
              <w:bottom w:val="nil"/>
              <w:right w:val="nil"/>
            </w:tcBorders>
            <w:tcMar>
              <w:top w:w="75" w:type="dxa"/>
              <w:left w:w="75" w:type="dxa"/>
              <w:bottom w:w="75" w:type="dxa"/>
              <w:right w:w="75" w:type="dxa"/>
            </w:tcMar>
          </w:tcPr>
          <w:p w14:paraId="33D2A8B7" w14:textId="77777777" w:rsidR="00455A39" w:rsidRPr="00134519" w:rsidRDefault="00455A39" w:rsidP="00C741E4">
            <w:pPr>
              <w:jc w:val="both"/>
              <w:rPr>
                <w:sz w:val="22"/>
              </w:rPr>
            </w:pPr>
            <w:r w:rsidRPr="00134519">
              <w:rPr>
                <w:sz w:val="22"/>
              </w:rPr>
              <w:t>.031</w:t>
            </w:r>
          </w:p>
        </w:tc>
        <w:tc>
          <w:tcPr>
            <w:tcW w:w="471" w:type="pct"/>
            <w:tcBorders>
              <w:top w:val="nil"/>
              <w:left w:val="nil"/>
              <w:bottom w:val="nil"/>
              <w:right w:val="nil"/>
            </w:tcBorders>
            <w:tcMar>
              <w:top w:w="75" w:type="dxa"/>
              <w:left w:w="75" w:type="dxa"/>
              <w:bottom w:w="75" w:type="dxa"/>
              <w:right w:w="75" w:type="dxa"/>
            </w:tcMar>
          </w:tcPr>
          <w:p w14:paraId="339F4B79" w14:textId="77777777" w:rsidR="00455A39" w:rsidRPr="00134519" w:rsidRDefault="00455A39" w:rsidP="00C741E4">
            <w:pPr>
              <w:jc w:val="both"/>
              <w:rPr>
                <w:sz w:val="22"/>
              </w:rPr>
            </w:pPr>
            <w:r w:rsidRPr="00134519">
              <w:rPr>
                <w:sz w:val="22"/>
              </w:rPr>
              <w:t>.103</w:t>
            </w:r>
          </w:p>
        </w:tc>
        <w:tc>
          <w:tcPr>
            <w:tcW w:w="412" w:type="pct"/>
            <w:tcBorders>
              <w:top w:val="nil"/>
              <w:left w:val="nil"/>
              <w:bottom w:val="nil"/>
              <w:right w:val="nil"/>
            </w:tcBorders>
            <w:tcMar>
              <w:top w:w="75" w:type="dxa"/>
              <w:left w:w="75" w:type="dxa"/>
              <w:bottom w:w="75" w:type="dxa"/>
              <w:right w:w="75" w:type="dxa"/>
            </w:tcMar>
          </w:tcPr>
          <w:p w14:paraId="011F3661" w14:textId="77777777" w:rsidR="00455A39" w:rsidRPr="00134519" w:rsidRDefault="00455A39" w:rsidP="00C741E4">
            <w:pPr>
              <w:jc w:val="both"/>
              <w:rPr>
                <w:sz w:val="22"/>
              </w:rPr>
            </w:pPr>
            <w:r w:rsidRPr="00134519">
              <w:rPr>
                <w:sz w:val="22"/>
              </w:rPr>
              <w:t>.001**</w:t>
            </w:r>
          </w:p>
        </w:tc>
        <w:tc>
          <w:tcPr>
            <w:tcW w:w="532" w:type="pct"/>
            <w:gridSpan w:val="2"/>
            <w:tcBorders>
              <w:top w:val="nil"/>
              <w:left w:val="nil"/>
              <w:bottom w:val="nil"/>
              <w:right w:val="nil"/>
            </w:tcBorders>
          </w:tcPr>
          <w:p w14:paraId="2575DD6A" w14:textId="77777777" w:rsidR="00455A39" w:rsidRPr="00134519" w:rsidRDefault="00455A39" w:rsidP="00134519">
            <w:pPr>
              <w:jc w:val="center"/>
              <w:rPr>
                <w:sz w:val="22"/>
              </w:rPr>
            </w:pPr>
            <w:r w:rsidRPr="00134519">
              <w:t>Supported</w:t>
            </w:r>
          </w:p>
        </w:tc>
      </w:tr>
      <w:tr w:rsidR="00455A39" w:rsidRPr="00134519" w14:paraId="13181C75"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05465120" w14:textId="7C70E7DD" w:rsidR="00455A39" w:rsidRPr="00134519" w:rsidRDefault="00D063FC" w:rsidP="00C741E4">
            <w:pPr>
              <w:jc w:val="both"/>
              <w:rPr>
                <w:sz w:val="22"/>
              </w:rPr>
            </w:pPr>
            <w:r w:rsidRPr="00134519">
              <w:rPr>
                <w:b/>
                <w:bCs/>
                <w:i/>
                <w:sz w:val="22"/>
                <w:szCs w:val="22"/>
              </w:rPr>
              <w:t>H</w:t>
            </w:r>
            <w:r w:rsidRPr="00134519">
              <w:rPr>
                <w:b/>
                <w:bCs/>
                <w:i/>
                <w:sz w:val="22"/>
                <w:szCs w:val="22"/>
                <w:vertAlign w:val="subscript"/>
              </w:rPr>
              <w:t>4d</w:t>
            </w:r>
            <w:r w:rsidRPr="00134519">
              <w:rPr>
                <w:sz w:val="22"/>
              </w:rPr>
              <w:t xml:space="preserve"> </w:t>
            </w:r>
            <w:r w:rsidR="00455A39" w:rsidRPr="00134519">
              <w:rPr>
                <w:sz w:val="22"/>
              </w:rPr>
              <w:t>Epistemic Value</w:t>
            </w:r>
            <w:r w:rsidR="00455A39" w:rsidRPr="00134519">
              <w:rPr>
                <w:sz w:val="22"/>
                <w:lang w:eastAsia="en-GB"/>
              </w:rPr>
              <w:t xml:space="preserve"> </w:t>
            </w:r>
          </w:p>
        </w:tc>
        <w:tc>
          <w:tcPr>
            <w:tcW w:w="914" w:type="pct"/>
            <w:vMerge/>
            <w:tcBorders>
              <w:left w:val="nil"/>
              <w:right w:val="nil"/>
            </w:tcBorders>
            <w:vAlign w:val="center"/>
          </w:tcPr>
          <w:p w14:paraId="75A2FCA8" w14:textId="77777777" w:rsidR="00455A39" w:rsidRPr="00134519" w:rsidRDefault="00455A39" w:rsidP="00C741E4">
            <w:pPr>
              <w:jc w:val="both"/>
              <w:rPr>
                <w:sz w:val="22"/>
                <w:lang w:eastAsia="en-GB"/>
              </w:rPr>
            </w:pPr>
          </w:p>
        </w:tc>
        <w:tc>
          <w:tcPr>
            <w:tcW w:w="917" w:type="pct"/>
            <w:vMerge/>
            <w:tcBorders>
              <w:left w:val="nil"/>
              <w:right w:val="nil"/>
            </w:tcBorders>
            <w:vAlign w:val="center"/>
          </w:tcPr>
          <w:p w14:paraId="08C3B68A"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573E8933" w14:textId="77777777" w:rsidR="00455A39" w:rsidRPr="00134519" w:rsidRDefault="00455A39" w:rsidP="00C741E4">
            <w:pPr>
              <w:jc w:val="both"/>
              <w:rPr>
                <w:sz w:val="22"/>
              </w:rPr>
            </w:pPr>
            <w:r w:rsidRPr="00134519">
              <w:rPr>
                <w:sz w:val="22"/>
              </w:rPr>
              <w:t>-.011</w:t>
            </w:r>
          </w:p>
        </w:tc>
        <w:tc>
          <w:tcPr>
            <w:tcW w:w="471" w:type="pct"/>
            <w:tcBorders>
              <w:top w:val="nil"/>
              <w:left w:val="nil"/>
              <w:bottom w:val="nil"/>
              <w:right w:val="nil"/>
            </w:tcBorders>
            <w:tcMar>
              <w:top w:w="75" w:type="dxa"/>
              <w:left w:w="75" w:type="dxa"/>
              <w:bottom w:w="75" w:type="dxa"/>
              <w:right w:w="75" w:type="dxa"/>
            </w:tcMar>
          </w:tcPr>
          <w:p w14:paraId="152244CB" w14:textId="77777777" w:rsidR="00455A39" w:rsidRPr="00134519" w:rsidRDefault="00455A39" w:rsidP="00C741E4">
            <w:pPr>
              <w:jc w:val="both"/>
              <w:rPr>
                <w:sz w:val="22"/>
              </w:rPr>
            </w:pPr>
            <w:r w:rsidRPr="00134519">
              <w:rPr>
                <w:sz w:val="22"/>
              </w:rPr>
              <w:t>-.086</w:t>
            </w:r>
          </w:p>
        </w:tc>
        <w:tc>
          <w:tcPr>
            <w:tcW w:w="471" w:type="pct"/>
            <w:tcBorders>
              <w:top w:val="nil"/>
              <w:left w:val="nil"/>
              <w:bottom w:val="nil"/>
              <w:right w:val="nil"/>
            </w:tcBorders>
            <w:tcMar>
              <w:top w:w="75" w:type="dxa"/>
              <w:left w:w="75" w:type="dxa"/>
              <w:bottom w:w="75" w:type="dxa"/>
              <w:right w:w="75" w:type="dxa"/>
            </w:tcMar>
          </w:tcPr>
          <w:p w14:paraId="5EB5DC5D" w14:textId="77777777" w:rsidR="00455A39" w:rsidRPr="00134519" w:rsidRDefault="00455A39" w:rsidP="00C741E4">
            <w:pPr>
              <w:jc w:val="both"/>
              <w:rPr>
                <w:sz w:val="22"/>
              </w:rPr>
            </w:pPr>
            <w:r w:rsidRPr="00134519">
              <w:rPr>
                <w:sz w:val="22"/>
              </w:rPr>
              <w:t>.058</w:t>
            </w:r>
          </w:p>
        </w:tc>
        <w:tc>
          <w:tcPr>
            <w:tcW w:w="412" w:type="pct"/>
            <w:tcBorders>
              <w:top w:val="nil"/>
              <w:left w:val="nil"/>
              <w:bottom w:val="nil"/>
              <w:right w:val="nil"/>
            </w:tcBorders>
            <w:tcMar>
              <w:top w:w="75" w:type="dxa"/>
              <w:left w:w="75" w:type="dxa"/>
              <w:bottom w:w="75" w:type="dxa"/>
              <w:right w:w="75" w:type="dxa"/>
            </w:tcMar>
          </w:tcPr>
          <w:p w14:paraId="01D3B39B" w14:textId="77777777" w:rsidR="00455A39" w:rsidRPr="00134519" w:rsidRDefault="00455A39" w:rsidP="00C741E4">
            <w:pPr>
              <w:jc w:val="both"/>
              <w:rPr>
                <w:sz w:val="22"/>
              </w:rPr>
            </w:pPr>
            <w:r w:rsidRPr="00134519">
              <w:rPr>
                <w:sz w:val="22"/>
              </w:rPr>
              <w:t>.812</w:t>
            </w:r>
            <w:r w:rsidRPr="00134519">
              <w:rPr>
                <w:sz w:val="22"/>
                <w:vertAlign w:val="superscript"/>
              </w:rPr>
              <w:t>ns</w:t>
            </w:r>
          </w:p>
        </w:tc>
        <w:tc>
          <w:tcPr>
            <w:tcW w:w="532" w:type="pct"/>
            <w:gridSpan w:val="2"/>
            <w:tcBorders>
              <w:top w:val="nil"/>
              <w:left w:val="nil"/>
              <w:bottom w:val="nil"/>
              <w:right w:val="nil"/>
            </w:tcBorders>
          </w:tcPr>
          <w:p w14:paraId="319DF04A" w14:textId="7DBE94B5" w:rsidR="00455A39" w:rsidRPr="00134519" w:rsidRDefault="0094618E" w:rsidP="00134519">
            <w:pPr>
              <w:jc w:val="center"/>
              <w:rPr>
                <w:sz w:val="22"/>
              </w:rPr>
            </w:pPr>
            <w:r w:rsidRPr="00134519">
              <w:t>Not supported</w:t>
            </w:r>
          </w:p>
        </w:tc>
      </w:tr>
      <w:tr w:rsidR="00455A39" w:rsidRPr="00134519" w14:paraId="3383F396"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1F086941" w14:textId="014CAE4F" w:rsidR="00455A39" w:rsidRPr="00134519" w:rsidRDefault="00D063FC" w:rsidP="00C741E4">
            <w:pPr>
              <w:jc w:val="both"/>
              <w:rPr>
                <w:sz w:val="22"/>
                <w:szCs w:val="22"/>
              </w:rPr>
            </w:pPr>
            <w:r w:rsidRPr="00134519">
              <w:rPr>
                <w:b/>
                <w:bCs/>
                <w:i/>
                <w:sz w:val="22"/>
                <w:szCs w:val="22"/>
              </w:rPr>
              <w:t>H</w:t>
            </w:r>
            <w:r w:rsidRPr="00134519">
              <w:rPr>
                <w:b/>
                <w:bCs/>
                <w:i/>
                <w:sz w:val="22"/>
                <w:szCs w:val="22"/>
                <w:vertAlign w:val="subscript"/>
              </w:rPr>
              <w:t>4e</w:t>
            </w:r>
            <w:r w:rsidRPr="00134519">
              <w:rPr>
                <w:sz w:val="22"/>
                <w:szCs w:val="22"/>
                <w:lang w:eastAsia="en-GB"/>
              </w:rPr>
              <w:t xml:space="preserve"> </w:t>
            </w:r>
            <w:r w:rsidR="00455A39" w:rsidRPr="00134519">
              <w:rPr>
                <w:sz w:val="22"/>
                <w:szCs w:val="22"/>
                <w:lang w:eastAsia="en-GB"/>
              </w:rPr>
              <w:t xml:space="preserve">Situational Value </w:t>
            </w:r>
          </w:p>
        </w:tc>
        <w:tc>
          <w:tcPr>
            <w:tcW w:w="914" w:type="pct"/>
            <w:vMerge/>
            <w:tcBorders>
              <w:left w:val="nil"/>
              <w:bottom w:val="nil"/>
              <w:right w:val="nil"/>
            </w:tcBorders>
            <w:vAlign w:val="center"/>
          </w:tcPr>
          <w:p w14:paraId="20BAB7A9" w14:textId="77777777" w:rsidR="00455A39" w:rsidRPr="00134519" w:rsidRDefault="00455A39" w:rsidP="00C741E4">
            <w:pPr>
              <w:jc w:val="both"/>
              <w:rPr>
                <w:sz w:val="22"/>
                <w:lang w:eastAsia="en-GB"/>
              </w:rPr>
            </w:pPr>
          </w:p>
        </w:tc>
        <w:tc>
          <w:tcPr>
            <w:tcW w:w="917" w:type="pct"/>
            <w:vMerge/>
            <w:tcBorders>
              <w:left w:val="nil"/>
              <w:bottom w:val="nil"/>
              <w:right w:val="nil"/>
            </w:tcBorders>
            <w:vAlign w:val="center"/>
          </w:tcPr>
          <w:p w14:paraId="36248817"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3285AEF3" w14:textId="77777777" w:rsidR="00455A39" w:rsidRPr="00134519" w:rsidRDefault="00455A39" w:rsidP="00C741E4">
            <w:pPr>
              <w:jc w:val="both"/>
              <w:rPr>
                <w:sz w:val="22"/>
              </w:rPr>
            </w:pPr>
            <w:r w:rsidRPr="00134519">
              <w:rPr>
                <w:sz w:val="22"/>
              </w:rPr>
              <w:t>.140</w:t>
            </w:r>
          </w:p>
        </w:tc>
        <w:tc>
          <w:tcPr>
            <w:tcW w:w="471" w:type="pct"/>
            <w:tcBorders>
              <w:top w:val="nil"/>
              <w:left w:val="nil"/>
              <w:bottom w:val="nil"/>
              <w:right w:val="nil"/>
            </w:tcBorders>
            <w:tcMar>
              <w:top w:w="75" w:type="dxa"/>
              <w:left w:w="75" w:type="dxa"/>
              <w:bottom w:w="75" w:type="dxa"/>
              <w:right w:w="75" w:type="dxa"/>
            </w:tcMar>
          </w:tcPr>
          <w:p w14:paraId="4D957CE3" w14:textId="77777777" w:rsidR="00455A39" w:rsidRPr="00134519" w:rsidRDefault="00455A39" w:rsidP="00C741E4">
            <w:pPr>
              <w:jc w:val="both"/>
              <w:rPr>
                <w:sz w:val="22"/>
              </w:rPr>
            </w:pPr>
            <w:r w:rsidRPr="00134519">
              <w:rPr>
                <w:sz w:val="22"/>
              </w:rPr>
              <w:t>.059</w:t>
            </w:r>
          </w:p>
        </w:tc>
        <w:tc>
          <w:tcPr>
            <w:tcW w:w="471" w:type="pct"/>
            <w:tcBorders>
              <w:top w:val="nil"/>
              <w:left w:val="nil"/>
              <w:bottom w:val="nil"/>
              <w:right w:val="nil"/>
            </w:tcBorders>
            <w:tcMar>
              <w:top w:w="75" w:type="dxa"/>
              <w:left w:w="75" w:type="dxa"/>
              <w:bottom w:w="75" w:type="dxa"/>
              <w:right w:w="75" w:type="dxa"/>
            </w:tcMar>
          </w:tcPr>
          <w:p w14:paraId="7AE4FDC8" w14:textId="77777777" w:rsidR="00455A39" w:rsidRPr="00134519" w:rsidRDefault="00455A39" w:rsidP="00C741E4">
            <w:pPr>
              <w:jc w:val="both"/>
              <w:rPr>
                <w:sz w:val="22"/>
              </w:rPr>
            </w:pPr>
            <w:r w:rsidRPr="00134519">
              <w:rPr>
                <w:sz w:val="22"/>
              </w:rPr>
              <w:t>.269</w:t>
            </w:r>
          </w:p>
        </w:tc>
        <w:tc>
          <w:tcPr>
            <w:tcW w:w="412" w:type="pct"/>
            <w:tcBorders>
              <w:top w:val="nil"/>
              <w:left w:val="nil"/>
              <w:bottom w:val="nil"/>
              <w:right w:val="nil"/>
            </w:tcBorders>
            <w:tcMar>
              <w:top w:w="75" w:type="dxa"/>
              <w:left w:w="75" w:type="dxa"/>
              <w:bottom w:w="75" w:type="dxa"/>
              <w:right w:w="75" w:type="dxa"/>
            </w:tcMar>
          </w:tcPr>
          <w:p w14:paraId="3DE8E262" w14:textId="77777777" w:rsidR="00455A39" w:rsidRPr="00134519" w:rsidRDefault="00455A39" w:rsidP="00C741E4">
            <w:pPr>
              <w:jc w:val="both"/>
              <w:rPr>
                <w:sz w:val="22"/>
              </w:rPr>
            </w:pPr>
            <w:r w:rsidRPr="00134519">
              <w:rPr>
                <w:sz w:val="22"/>
              </w:rPr>
              <w:t>.003**</w:t>
            </w:r>
          </w:p>
        </w:tc>
        <w:tc>
          <w:tcPr>
            <w:tcW w:w="532" w:type="pct"/>
            <w:gridSpan w:val="2"/>
            <w:tcBorders>
              <w:top w:val="nil"/>
              <w:left w:val="nil"/>
              <w:bottom w:val="nil"/>
              <w:right w:val="nil"/>
            </w:tcBorders>
          </w:tcPr>
          <w:p w14:paraId="2A41A5D7" w14:textId="77777777" w:rsidR="00455A39" w:rsidRPr="00134519" w:rsidRDefault="00455A39" w:rsidP="00134519">
            <w:pPr>
              <w:jc w:val="center"/>
              <w:rPr>
                <w:sz w:val="22"/>
              </w:rPr>
            </w:pPr>
            <w:r w:rsidRPr="00134519">
              <w:t>Supported</w:t>
            </w:r>
          </w:p>
        </w:tc>
      </w:tr>
      <w:tr w:rsidR="00455A39" w:rsidRPr="00134519" w14:paraId="5CD2BB4B" w14:textId="77777777" w:rsidTr="006B1509">
        <w:trPr>
          <w:trHeight w:val="382"/>
        </w:trPr>
        <w:tc>
          <w:tcPr>
            <w:tcW w:w="5000" w:type="pct"/>
            <w:gridSpan w:val="9"/>
            <w:tcBorders>
              <w:top w:val="nil"/>
              <w:left w:val="nil"/>
              <w:bottom w:val="nil"/>
              <w:right w:val="nil"/>
            </w:tcBorders>
            <w:tcMar>
              <w:top w:w="75" w:type="dxa"/>
              <w:left w:w="75" w:type="dxa"/>
              <w:bottom w:w="75" w:type="dxa"/>
              <w:right w:w="75" w:type="dxa"/>
            </w:tcMar>
            <w:vAlign w:val="center"/>
          </w:tcPr>
          <w:p w14:paraId="68248A18" w14:textId="77777777" w:rsidR="00455A39" w:rsidRPr="00134519" w:rsidRDefault="00455A39" w:rsidP="00C741E4">
            <w:pPr>
              <w:jc w:val="both"/>
              <w:rPr>
                <w:b/>
                <w:bCs/>
                <w:i/>
                <w:iCs/>
                <w:sz w:val="22"/>
                <w:u w:val="single"/>
                <w:lang w:eastAsia="en-GB"/>
              </w:rPr>
            </w:pPr>
            <w:r w:rsidRPr="00134519">
              <w:rPr>
                <w:b/>
                <w:bCs/>
                <w:i/>
                <w:iCs/>
                <w:sz w:val="22"/>
                <w:u w:val="single"/>
                <w:lang w:eastAsia="en-GB"/>
              </w:rPr>
              <w:t xml:space="preserve">Indirect Paths to </w:t>
            </w:r>
            <w:proofErr w:type="spellStart"/>
            <w:r w:rsidRPr="00134519">
              <w:rPr>
                <w:b/>
                <w:bCs/>
                <w:i/>
                <w:iCs/>
                <w:sz w:val="22"/>
                <w:u w:val="single"/>
                <w:lang w:eastAsia="en-GB"/>
              </w:rPr>
              <w:t>WoMI</w:t>
            </w:r>
            <w:proofErr w:type="spellEnd"/>
          </w:p>
        </w:tc>
      </w:tr>
      <w:tr w:rsidR="00455A39" w:rsidRPr="00134519" w14:paraId="74FB8C11"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1B6820C3" w14:textId="227C9446" w:rsidR="00455A39" w:rsidRPr="00134519" w:rsidRDefault="00D063FC" w:rsidP="00C741E4">
            <w:pPr>
              <w:jc w:val="both"/>
              <w:rPr>
                <w:sz w:val="22"/>
                <w:lang w:eastAsia="en-GB"/>
              </w:rPr>
            </w:pPr>
            <w:r w:rsidRPr="00134519">
              <w:rPr>
                <w:b/>
                <w:bCs/>
                <w:i/>
                <w:sz w:val="22"/>
                <w:szCs w:val="22"/>
              </w:rPr>
              <w:t>H</w:t>
            </w:r>
            <w:r w:rsidRPr="00134519">
              <w:rPr>
                <w:b/>
                <w:bCs/>
                <w:i/>
                <w:sz w:val="22"/>
                <w:szCs w:val="22"/>
                <w:vertAlign w:val="subscript"/>
              </w:rPr>
              <w:t>5a</w:t>
            </w:r>
            <w:r w:rsidRPr="00134519">
              <w:rPr>
                <w:sz w:val="22"/>
              </w:rPr>
              <w:t xml:space="preserve"> </w:t>
            </w:r>
            <w:r w:rsidR="00455A39" w:rsidRPr="00134519">
              <w:rPr>
                <w:sz w:val="22"/>
              </w:rPr>
              <w:t>Functional Value</w:t>
            </w:r>
            <w:r w:rsidR="00455A39" w:rsidRPr="00134519">
              <w:rPr>
                <w:sz w:val="22"/>
                <w:lang w:eastAsia="en-GB"/>
              </w:rPr>
              <w:t xml:space="preserve"> </w:t>
            </w:r>
          </w:p>
        </w:tc>
        <w:tc>
          <w:tcPr>
            <w:tcW w:w="914" w:type="pct"/>
            <w:vMerge w:val="restart"/>
            <w:tcBorders>
              <w:left w:val="nil"/>
              <w:right w:val="nil"/>
            </w:tcBorders>
            <w:vAlign w:val="center"/>
          </w:tcPr>
          <w:p w14:paraId="04BD9DA1" w14:textId="66FE7324" w:rsidR="00455A39" w:rsidRPr="00134519" w:rsidRDefault="00455A39" w:rsidP="00C741E4">
            <w:pPr>
              <w:jc w:val="both"/>
              <w:rPr>
                <w:sz w:val="22"/>
                <w:lang w:eastAsia="en-GB"/>
              </w:rPr>
            </w:pPr>
            <w:r w:rsidRPr="00134519">
              <w:rPr>
                <w:sz w:val="22"/>
              </w:rPr>
              <w:sym w:font="Symbol" w:char="F0AE"/>
            </w:r>
            <w:r w:rsidRPr="00134519">
              <w:rPr>
                <w:sz w:val="22"/>
                <w:lang w:eastAsia="en-GB"/>
              </w:rPr>
              <w:t xml:space="preserve">  Relative Advantage</w:t>
            </w:r>
            <w:r w:rsidR="00030C21" w:rsidRPr="00134519">
              <w:rPr>
                <w:sz w:val="22"/>
                <w:lang w:eastAsia="en-GB"/>
              </w:rPr>
              <w:t>s</w:t>
            </w:r>
            <w:r w:rsidRPr="00134519">
              <w:rPr>
                <w:sz w:val="22"/>
                <w:lang w:eastAsia="en-GB"/>
              </w:rPr>
              <w:t xml:space="preserve"> </w:t>
            </w:r>
            <w:r w:rsidRPr="00134519">
              <w:rPr>
                <w:sz w:val="22"/>
              </w:rPr>
              <w:sym w:font="Symbol" w:char="F0AE"/>
            </w:r>
          </w:p>
        </w:tc>
        <w:tc>
          <w:tcPr>
            <w:tcW w:w="917" w:type="pct"/>
            <w:vMerge w:val="restart"/>
            <w:tcBorders>
              <w:left w:val="nil"/>
              <w:right w:val="nil"/>
            </w:tcBorders>
            <w:vAlign w:val="center"/>
          </w:tcPr>
          <w:p w14:paraId="7954D338" w14:textId="6832792E" w:rsidR="00455A39" w:rsidRPr="00134519" w:rsidRDefault="00455A39" w:rsidP="00C741E4">
            <w:pPr>
              <w:jc w:val="both"/>
              <w:rPr>
                <w:sz w:val="22"/>
                <w:lang w:eastAsia="en-GB"/>
              </w:rPr>
            </w:pPr>
            <w:r w:rsidRPr="00134519">
              <w:rPr>
                <w:sz w:val="22"/>
                <w:lang w:eastAsia="en-GB"/>
              </w:rPr>
              <w:t>Word-of-</w:t>
            </w:r>
            <w:r w:rsidR="000E0234" w:rsidRPr="00134519">
              <w:rPr>
                <w:sz w:val="22"/>
                <w:lang w:eastAsia="en-GB"/>
              </w:rPr>
              <w:t>M</w:t>
            </w:r>
            <w:r w:rsidRPr="00134519">
              <w:rPr>
                <w:sz w:val="22"/>
                <w:lang w:eastAsia="en-GB"/>
              </w:rPr>
              <w:t>outh Intention</w:t>
            </w:r>
          </w:p>
        </w:tc>
        <w:tc>
          <w:tcPr>
            <w:tcW w:w="471" w:type="pct"/>
            <w:tcBorders>
              <w:top w:val="nil"/>
              <w:left w:val="nil"/>
              <w:bottom w:val="nil"/>
              <w:right w:val="nil"/>
            </w:tcBorders>
            <w:tcMar>
              <w:top w:w="75" w:type="dxa"/>
              <w:left w:w="75" w:type="dxa"/>
              <w:bottom w:w="75" w:type="dxa"/>
              <w:right w:w="75" w:type="dxa"/>
            </w:tcMar>
          </w:tcPr>
          <w:p w14:paraId="46381237" w14:textId="77777777" w:rsidR="00455A39" w:rsidRPr="00134519" w:rsidRDefault="00455A39" w:rsidP="00C741E4">
            <w:pPr>
              <w:jc w:val="both"/>
              <w:rPr>
                <w:sz w:val="22"/>
              </w:rPr>
            </w:pPr>
            <w:r w:rsidRPr="00134519">
              <w:rPr>
                <w:sz w:val="22"/>
              </w:rPr>
              <w:t>.343</w:t>
            </w:r>
          </w:p>
        </w:tc>
        <w:tc>
          <w:tcPr>
            <w:tcW w:w="471" w:type="pct"/>
            <w:tcBorders>
              <w:top w:val="nil"/>
              <w:left w:val="nil"/>
              <w:bottom w:val="nil"/>
              <w:right w:val="nil"/>
            </w:tcBorders>
            <w:tcMar>
              <w:top w:w="75" w:type="dxa"/>
              <w:left w:w="75" w:type="dxa"/>
              <w:bottom w:w="75" w:type="dxa"/>
              <w:right w:w="75" w:type="dxa"/>
            </w:tcMar>
          </w:tcPr>
          <w:p w14:paraId="701FA005" w14:textId="77777777" w:rsidR="00455A39" w:rsidRPr="00134519" w:rsidRDefault="00455A39" w:rsidP="00C741E4">
            <w:pPr>
              <w:jc w:val="both"/>
              <w:rPr>
                <w:sz w:val="22"/>
              </w:rPr>
            </w:pPr>
            <w:r w:rsidRPr="00134519">
              <w:rPr>
                <w:sz w:val="22"/>
              </w:rPr>
              <w:t>.259</w:t>
            </w:r>
          </w:p>
        </w:tc>
        <w:tc>
          <w:tcPr>
            <w:tcW w:w="471" w:type="pct"/>
            <w:tcBorders>
              <w:top w:val="nil"/>
              <w:left w:val="nil"/>
              <w:bottom w:val="nil"/>
              <w:right w:val="nil"/>
            </w:tcBorders>
            <w:tcMar>
              <w:top w:w="75" w:type="dxa"/>
              <w:left w:w="75" w:type="dxa"/>
              <w:bottom w:w="75" w:type="dxa"/>
              <w:right w:w="75" w:type="dxa"/>
            </w:tcMar>
          </w:tcPr>
          <w:p w14:paraId="084ACA12" w14:textId="77777777" w:rsidR="00455A39" w:rsidRPr="00134519" w:rsidRDefault="00455A39" w:rsidP="00C741E4">
            <w:pPr>
              <w:jc w:val="both"/>
              <w:rPr>
                <w:sz w:val="22"/>
              </w:rPr>
            </w:pPr>
            <w:r w:rsidRPr="00134519">
              <w:rPr>
                <w:sz w:val="22"/>
              </w:rPr>
              <w:t>.460</w:t>
            </w:r>
          </w:p>
        </w:tc>
        <w:tc>
          <w:tcPr>
            <w:tcW w:w="412" w:type="pct"/>
            <w:tcBorders>
              <w:top w:val="nil"/>
              <w:left w:val="nil"/>
              <w:bottom w:val="nil"/>
              <w:right w:val="nil"/>
            </w:tcBorders>
            <w:tcMar>
              <w:top w:w="75" w:type="dxa"/>
              <w:left w:w="75" w:type="dxa"/>
              <w:bottom w:w="75" w:type="dxa"/>
              <w:right w:w="75" w:type="dxa"/>
            </w:tcMar>
          </w:tcPr>
          <w:p w14:paraId="3836B788" w14:textId="77777777" w:rsidR="00455A39" w:rsidRPr="00134519" w:rsidRDefault="00455A39" w:rsidP="00C741E4">
            <w:pPr>
              <w:jc w:val="both"/>
              <w:rPr>
                <w:sz w:val="22"/>
              </w:rPr>
            </w:pPr>
            <w:r w:rsidRPr="00134519">
              <w:rPr>
                <w:sz w:val="22"/>
              </w:rPr>
              <w:t>.001**</w:t>
            </w:r>
          </w:p>
        </w:tc>
        <w:tc>
          <w:tcPr>
            <w:tcW w:w="532" w:type="pct"/>
            <w:gridSpan w:val="2"/>
            <w:tcBorders>
              <w:top w:val="nil"/>
              <w:left w:val="nil"/>
              <w:bottom w:val="nil"/>
              <w:right w:val="nil"/>
            </w:tcBorders>
          </w:tcPr>
          <w:p w14:paraId="262BAF94" w14:textId="77777777" w:rsidR="00455A39" w:rsidRPr="00134519" w:rsidRDefault="00455A39" w:rsidP="00134519">
            <w:pPr>
              <w:jc w:val="center"/>
              <w:rPr>
                <w:sz w:val="22"/>
              </w:rPr>
            </w:pPr>
            <w:r w:rsidRPr="00134519">
              <w:t>Supported</w:t>
            </w:r>
          </w:p>
        </w:tc>
      </w:tr>
      <w:tr w:rsidR="00455A39" w:rsidRPr="00134519" w14:paraId="0CC46062"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71395711" w14:textId="3CEE7A6D" w:rsidR="00455A39" w:rsidRPr="00134519" w:rsidRDefault="00D063FC" w:rsidP="00C741E4">
            <w:pPr>
              <w:jc w:val="both"/>
              <w:rPr>
                <w:sz w:val="22"/>
                <w:lang w:eastAsia="en-GB"/>
              </w:rPr>
            </w:pPr>
            <w:r w:rsidRPr="00134519">
              <w:rPr>
                <w:b/>
                <w:bCs/>
                <w:i/>
                <w:sz w:val="22"/>
                <w:szCs w:val="22"/>
              </w:rPr>
              <w:t>H</w:t>
            </w:r>
            <w:r w:rsidRPr="00134519">
              <w:rPr>
                <w:b/>
                <w:bCs/>
                <w:i/>
                <w:sz w:val="22"/>
                <w:szCs w:val="22"/>
                <w:vertAlign w:val="subscript"/>
              </w:rPr>
              <w:t>5b</w:t>
            </w:r>
            <w:r w:rsidRPr="00134519">
              <w:rPr>
                <w:sz w:val="22"/>
              </w:rPr>
              <w:t xml:space="preserve"> </w:t>
            </w:r>
            <w:r w:rsidR="00455A39" w:rsidRPr="00134519">
              <w:rPr>
                <w:sz w:val="22"/>
              </w:rPr>
              <w:t>Emotional Value</w:t>
            </w:r>
            <w:r w:rsidR="00455A39" w:rsidRPr="00134519">
              <w:rPr>
                <w:sz w:val="22"/>
                <w:lang w:eastAsia="en-GB"/>
              </w:rPr>
              <w:t xml:space="preserve"> </w:t>
            </w:r>
          </w:p>
        </w:tc>
        <w:tc>
          <w:tcPr>
            <w:tcW w:w="914" w:type="pct"/>
            <w:vMerge/>
            <w:tcBorders>
              <w:left w:val="nil"/>
              <w:right w:val="nil"/>
            </w:tcBorders>
            <w:vAlign w:val="center"/>
          </w:tcPr>
          <w:p w14:paraId="3FCE20C9" w14:textId="77777777" w:rsidR="00455A39" w:rsidRPr="00134519" w:rsidRDefault="00455A39" w:rsidP="00C741E4">
            <w:pPr>
              <w:jc w:val="both"/>
              <w:rPr>
                <w:sz w:val="22"/>
                <w:lang w:eastAsia="en-GB"/>
              </w:rPr>
            </w:pPr>
          </w:p>
        </w:tc>
        <w:tc>
          <w:tcPr>
            <w:tcW w:w="917" w:type="pct"/>
            <w:vMerge/>
            <w:tcBorders>
              <w:left w:val="nil"/>
              <w:right w:val="nil"/>
            </w:tcBorders>
            <w:vAlign w:val="center"/>
          </w:tcPr>
          <w:p w14:paraId="61CC915D"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7FF18E86" w14:textId="77777777" w:rsidR="00455A39" w:rsidRPr="00134519" w:rsidRDefault="00455A39" w:rsidP="00C741E4">
            <w:pPr>
              <w:jc w:val="both"/>
              <w:rPr>
                <w:sz w:val="22"/>
              </w:rPr>
            </w:pPr>
            <w:r w:rsidRPr="00134519">
              <w:rPr>
                <w:sz w:val="22"/>
              </w:rPr>
              <w:t>.147</w:t>
            </w:r>
          </w:p>
        </w:tc>
        <w:tc>
          <w:tcPr>
            <w:tcW w:w="471" w:type="pct"/>
            <w:tcBorders>
              <w:top w:val="nil"/>
              <w:left w:val="nil"/>
              <w:bottom w:val="nil"/>
              <w:right w:val="nil"/>
            </w:tcBorders>
            <w:tcMar>
              <w:top w:w="75" w:type="dxa"/>
              <w:left w:w="75" w:type="dxa"/>
              <w:bottom w:w="75" w:type="dxa"/>
              <w:right w:w="75" w:type="dxa"/>
            </w:tcMar>
          </w:tcPr>
          <w:p w14:paraId="70F5A08A" w14:textId="77777777" w:rsidR="00455A39" w:rsidRPr="00134519" w:rsidRDefault="00455A39" w:rsidP="00C741E4">
            <w:pPr>
              <w:jc w:val="both"/>
              <w:rPr>
                <w:sz w:val="22"/>
              </w:rPr>
            </w:pPr>
            <w:r w:rsidRPr="00134519">
              <w:rPr>
                <w:sz w:val="22"/>
              </w:rPr>
              <w:t>.086</w:t>
            </w:r>
          </w:p>
        </w:tc>
        <w:tc>
          <w:tcPr>
            <w:tcW w:w="471" w:type="pct"/>
            <w:tcBorders>
              <w:top w:val="nil"/>
              <w:left w:val="nil"/>
              <w:bottom w:val="nil"/>
              <w:right w:val="nil"/>
            </w:tcBorders>
            <w:tcMar>
              <w:top w:w="75" w:type="dxa"/>
              <w:left w:w="75" w:type="dxa"/>
              <w:bottom w:w="75" w:type="dxa"/>
              <w:right w:w="75" w:type="dxa"/>
            </w:tcMar>
          </w:tcPr>
          <w:p w14:paraId="1A1CC3B3" w14:textId="77777777" w:rsidR="00455A39" w:rsidRPr="00134519" w:rsidRDefault="00455A39" w:rsidP="00C741E4">
            <w:pPr>
              <w:jc w:val="both"/>
              <w:rPr>
                <w:sz w:val="22"/>
              </w:rPr>
            </w:pPr>
            <w:r w:rsidRPr="00134519">
              <w:rPr>
                <w:sz w:val="22"/>
              </w:rPr>
              <w:t>.251</w:t>
            </w:r>
          </w:p>
        </w:tc>
        <w:tc>
          <w:tcPr>
            <w:tcW w:w="412" w:type="pct"/>
            <w:tcBorders>
              <w:top w:val="nil"/>
              <w:left w:val="nil"/>
              <w:bottom w:val="nil"/>
              <w:right w:val="nil"/>
            </w:tcBorders>
            <w:tcMar>
              <w:top w:w="75" w:type="dxa"/>
              <w:left w:w="75" w:type="dxa"/>
              <w:bottom w:w="75" w:type="dxa"/>
              <w:right w:w="75" w:type="dxa"/>
            </w:tcMar>
          </w:tcPr>
          <w:p w14:paraId="5C8C5D5A" w14:textId="77777777" w:rsidR="00455A39" w:rsidRPr="00134519" w:rsidRDefault="00455A39" w:rsidP="00C741E4">
            <w:pPr>
              <w:jc w:val="both"/>
              <w:rPr>
                <w:sz w:val="22"/>
              </w:rPr>
            </w:pPr>
            <w:r w:rsidRPr="00134519">
              <w:rPr>
                <w:sz w:val="22"/>
              </w:rPr>
              <w:t>.001**</w:t>
            </w:r>
          </w:p>
        </w:tc>
        <w:tc>
          <w:tcPr>
            <w:tcW w:w="532" w:type="pct"/>
            <w:gridSpan w:val="2"/>
            <w:tcBorders>
              <w:top w:val="nil"/>
              <w:left w:val="nil"/>
              <w:bottom w:val="nil"/>
              <w:right w:val="nil"/>
            </w:tcBorders>
          </w:tcPr>
          <w:p w14:paraId="0FE62FCC" w14:textId="77777777" w:rsidR="00455A39" w:rsidRPr="00134519" w:rsidRDefault="00455A39" w:rsidP="00134519">
            <w:pPr>
              <w:jc w:val="center"/>
              <w:rPr>
                <w:sz w:val="22"/>
              </w:rPr>
            </w:pPr>
            <w:r w:rsidRPr="00134519">
              <w:t>Supported</w:t>
            </w:r>
          </w:p>
        </w:tc>
      </w:tr>
      <w:tr w:rsidR="00455A39" w:rsidRPr="00134519" w14:paraId="34D3C2D3"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64B236B6" w14:textId="60B55AC6" w:rsidR="00455A39" w:rsidRPr="00134519" w:rsidRDefault="00D063FC" w:rsidP="00C741E4">
            <w:pPr>
              <w:jc w:val="both"/>
              <w:rPr>
                <w:sz w:val="22"/>
                <w:lang w:eastAsia="en-GB"/>
              </w:rPr>
            </w:pPr>
            <w:r w:rsidRPr="00134519">
              <w:rPr>
                <w:b/>
                <w:bCs/>
                <w:i/>
                <w:sz w:val="22"/>
                <w:szCs w:val="22"/>
              </w:rPr>
              <w:t>H</w:t>
            </w:r>
            <w:r w:rsidRPr="00134519">
              <w:rPr>
                <w:b/>
                <w:bCs/>
                <w:i/>
                <w:sz w:val="22"/>
                <w:szCs w:val="22"/>
                <w:vertAlign w:val="subscript"/>
              </w:rPr>
              <w:t>5c</w:t>
            </w:r>
            <w:r w:rsidRPr="00134519">
              <w:rPr>
                <w:sz w:val="22"/>
              </w:rPr>
              <w:t xml:space="preserve"> </w:t>
            </w:r>
            <w:r w:rsidR="00455A39" w:rsidRPr="00134519">
              <w:rPr>
                <w:sz w:val="22"/>
              </w:rPr>
              <w:t>Social Value</w:t>
            </w:r>
            <w:r w:rsidR="00455A39" w:rsidRPr="00134519">
              <w:rPr>
                <w:sz w:val="22"/>
                <w:lang w:eastAsia="en-GB"/>
              </w:rPr>
              <w:t xml:space="preserve"> </w:t>
            </w:r>
          </w:p>
        </w:tc>
        <w:tc>
          <w:tcPr>
            <w:tcW w:w="914" w:type="pct"/>
            <w:vMerge/>
            <w:tcBorders>
              <w:left w:val="nil"/>
              <w:right w:val="nil"/>
            </w:tcBorders>
            <w:vAlign w:val="center"/>
          </w:tcPr>
          <w:p w14:paraId="23E9DD47" w14:textId="77777777" w:rsidR="00455A39" w:rsidRPr="00134519" w:rsidRDefault="00455A39" w:rsidP="00C741E4">
            <w:pPr>
              <w:jc w:val="both"/>
              <w:rPr>
                <w:sz w:val="22"/>
                <w:lang w:eastAsia="en-GB"/>
              </w:rPr>
            </w:pPr>
          </w:p>
        </w:tc>
        <w:tc>
          <w:tcPr>
            <w:tcW w:w="917" w:type="pct"/>
            <w:vMerge/>
            <w:tcBorders>
              <w:left w:val="nil"/>
              <w:right w:val="nil"/>
            </w:tcBorders>
            <w:vAlign w:val="center"/>
          </w:tcPr>
          <w:p w14:paraId="5DDABB9E"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2B5C7989" w14:textId="77777777" w:rsidR="00455A39" w:rsidRPr="00134519" w:rsidRDefault="00455A39" w:rsidP="00C741E4">
            <w:pPr>
              <w:jc w:val="both"/>
              <w:rPr>
                <w:sz w:val="22"/>
              </w:rPr>
            </w:pPr>
            <w:r w:rsidRPr="00134519">
              <w:rPr>
                <w:sz w:val="22"/>
              </w:rPr>
              <w:t>.066</w:t>
            </w:r>
          </w:p>
        </w:tc>
        <w:tc>
          <w:tcPr>
            <w:tcW w:w="471" w:type="pct"/>
            <w:tcBorders>
              <w:top w:val="nil"/>
              <w:left w:val="nil"/>
              <w:bottom w:val="nil"/>
              <w:right w:val="nil"/>
            </w:tcBorders>
            <w:tcMar>
              <w:top w:w="75" w:type="dxa"/>
              <w:left w:w="75" w:type="dxa"/>
              <w:bottom w:w="75" w:type="dxa"/>
              <w:right w:w="75" w:type="dxa"/>
            </w:tcMar>
          </w:tcPr>
          <w:p w14:paraId="15AF4E25" w14:textId="77777777" w:rsidR="00455A39" w:rsidRPr="00134519" w:rsidRDefault="00455A39" w:rsidP="00C741E4">
            <w:pPr>
              <w:jc w:val="both"/>
              <w:rPr>
                <w:sz w:val="22"/>
              </w:rPr>
            </w:pPr>
            <w:r w:rsidRPr="00134519">
              <w:rPr>
                <w:sz w:val="22"/>
              </w:rPr>
              <w:t>.036</w:t>
            </w:r>
          </w:p>
        </w:tc>
        <w:tc>
          <w:tcPr>
            <w:tcW w:w="471" w:type="pct"/>
            <w:tcBorders>
              <w:top w:val="nil"/>
              <w:left w:val="nil"/>
              <w:bottom w:val="nil"/>
              <w:right w:val="nil"/>
            </w:tcBorders>
            <w:tcMar>
              <w:top w:w="75" w:type="dxa"/>
              <w:left w:w="75" w:type="dxa"/>
              <w:bottom w:w="75" w:type="dxa"/>
              <w:right w:w="75" w:type="dxa"/>
            </w:tcMar>
          </w:tcPr>
          <w:p w14:paraId="01559EF6" w14:textId="77777777" w:rsidR="00455A39" w:rsidRPr="00134519" w:rsidRDefault="00455A39" w:rsidP="00C741E4">
            <w:pPr>
              <w:jc w:val="both"/>
              <w:rPr>
                <w:sz w:val="22"/>
              </w:rPr>
            </w:pPr>
            <w:r w:rsidRPr="00134519">
              <w:rPr>
                <w:sz w:val="22"/>
              </w:rPr>
              <w:t>.100</w:t>
            </w:r>
          </w:p>
        </w:tc>
        <w:tc>
          <w:tcPr>
            <w:tcW w:w="412" w:type="pct"/>
            <w:tcBorders>
              <w:top w:val="nil"/>
              <w:left w:val="nil"/>
              <w:bottom w:val="nil"/>
              <w:right w:val="nil"/>
            </w:tcBorders>
            <w:tcMar>
              <w:top w:w="75" w:type="dxa"/>
              <w:left w:w="75" w:type="dxa"/>
              <w:bottom w:w="75" w:type="dxa"/>
              <w:right w:w="75" w:type="dxa"/>
            </w:tcMar>
          </w:tcPr>
          <w:p w14:paraId="4CBFFBB6" w14:textId="77777777" w:rsidR="00455A39" w:rsidRPr="00134519" w:rsidRDefault="00455A39" w:rsidP="00C741E4">
            <w:pPr>
              <w:jc w:val="both"/>
              <w:rPr>
                <w:sz w:val="22"/>
              </w:rPr>
            </w:pPr>
            <w:r w:rsidRPr="00134519">
              <w:rPr>
                <w:sz w:val="22"/>
              </w:rPr>
              <w:t>.001**</w:t>
            </w:r>
          </w:p>
        </w:tc>
        <w:tc>
          <w:tcPr>
            <w:tcW w:w="532" w:type="pct"/>
            <w:gridSpan w:val="2"/>
            <w:tcBorders>
              <w:top w:val="nil"/>
              <w:left w:val="nil"/>
              <w:bottom w:val="nil"/>
              <w:right w:val="nil"/>
            </w:tcBorders>
          </w:tcPr>
          <w:p w14:paraId="7C2865BB" w14:textId="77777777" w:rsidR="00455A39" w:rsidRPr="00134519" w:rsidRDefault="00455A39" w:rsidP="00134519">
            <w:pPr>
              <w:jc w:val="center"/>
              <w:rPr>
                <w:sz w:val="22"/>
              </w:rPr>
            </w:pPr>
            <w:r w:rsidRPr="00134519">
              <w:t>Supported</w:t>
            </w:r>
          </w:p>
        </w:tc>
      </w:tr>
      <w:tr w:rsidR="00455A39" w:rsidRPr="00134519" w14:paraId="244A08BB"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3AE5F74A" w14:textId="41180E6B" w:rsidR="00455A39" w:rsidRPr="00134519" w:rsidRDefault="00D063FC" w:rsidP="00C741E4">
            <w:pPr>
              <w:jc w:val="both"/>
              <w:rPr>
                <w:sz w:val="22"/>
                <w:lang w:eastAsia="en-GB"/>
              </w:rPr>
            </w:pPr>
            <w:r w:rsidRPr="00134519">
              <w:rPr>
                <w:b/>
                <w:bCs/>
                <w:i/>
                <w:sz w:val="22"/>
                <w:szCs w:val="22"/>
              </w:rPr>
              <w:t>H</w:t>
            </w:r>
            <w:r w:rsidRPr="00134519">
              <w:rPr>
                <w:b/>
                <w:bCs/>
                <w:i/>
                <w:sz w:val="22"/>
                <w:szCs w:val="22"/>
                <w:vertAlign w:val="subscript"/>
              </w:rPr>
              <w:t>5e</w:t>
            </w:r>
            <w:r w:rsidRPr="00134519">
              <w:rPr>
                <w:sz w:val="22"/>
              </w:rPr>
              <w:t xml:space="preserve"> </w:t>
            </w:r>
            <w:r w:rsidR="00455A39" w:rsidRPr="00134519">
              <w:rPr>
                <w:sz w:val="22"/>
              </w:rPr>
              <w:t>Epistemic Value</w:t>
            </w:r>
            <w:r w:rsidR="00455A39" w:rsidRPr="00134519">
              <w:rPr>
                <w:sz w:val="22"/>
                <w:lang w:eastAsia="en-GB"/>
              </w:rPr>
              <w:t xml:space="preserve"> </w:t>
            </w:r>
          </w:p>
        </w:tc>
        <w:tc>
          <w:tcPr>
            <w:tcW w:w="914" w:type="pct"/>
            <w:vMerge/>
            <w:tcBorders>
              <w:left w:val="nil"/>
              <w:right w:val="nil"/>
            </w:tcBorders>
            <w:vAlign w:val="center"/>
          </w:tcPr>
          <w:p w14:paraId="234C952C" w14:textId="77777777" w:rsidR="00455A39" w:rsidRPr="00134519" w:rsidRDefault="00455A39" w:rsidP="00C741E4">
            <w:pPr>
              <w:jc w:val="both"/>
              <w:rPr>
                <w:sz w:val="22"/>
                <w:lang w:eastAsia="en-GB"/>
              </w:rPr>
            </w:pPr>
          </w:p>
        </w:tc>
        <w:tc>
          <w:tcPr>
            <w:tcW w:w="917" w:type="pct"/>
            <w:vMerge/>
            <w:tcBorders>
              <w:left w:val="nil"/>
              <w:right w:val="nil"/>
            </w:tcBorders>
            <w:vAlign w:val="center"/>
          </w:tcPr>
          <w:p w14:paraId="4C0370CE"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3B0B750A" w14:textId="77777777" w:rsidR="00455A39" w:rsidRPr="00134519" w:rsidRDefault="00455A39" w:rsidP="00C741E4">
            <w:pPr>
              <w:jc w:val="both"/>
              <w:rPr>
                <w:sz w:val="22"/>
              </w:rPr>
            </w:pPr>
            <w:r w:rsidRPr="00134519">
              <w:rPr>
                <w:sz w:val="22"/>
              </w:rPr>
              <w:t>.011</w:t>
            </w:r>
          </w:p>
        </w:tc>
        <w:tc>
          <w:tcPr>
            <w:tcW w:w="471" w:type="pct"/>
            <w:tcBorders>
              <w:top w:val="nil"/>
              <w:left w:val="nil"/>
              <w:bottom w:val="nil"/>
              <w:right w:val="nil"/>
            </w:tcBorders>
            <w:tcMar>
              <w:top w:w="75" w:type="dxa"/>
              <w:left w:w="75" w:type="dxa"/>
              <w:bottom w:w="75" w:type="dxa"/>
              <w:right w:w="75" w:type="dxa"/>
            </w:tcMar>
          </w:tcPr>
          <w:p w14:paraId="4195D12E" w14:textId="77777777" w:rsidR="00455A39" w:rsidRPr="00134519" w:rsidRDefault="00455A39" w:rsidP="00C741E4">
            <w:pPr>
              <w:jc w:val="both"/>
              <w:rPr>
                <w:sz w:val="22"/>
              </w:rPr>
            </w:pPr>
            <w:r w:rsidRPr="00134519">
              <w:rPr>
                <w:sz w:val="22"/>
              </w:rPr>
              <w:t>-.079</w:t>
            </w:r>
          </w:p>
        </w:tc>
        <w:tc>
          <w:tcPr>
            <w:tcW w:w="471" w:type="pct"/>
            <w:tcBorders>
              <w:top w:val="nil"/>
              <w:left w:val="nil"/>
              <w:bottom w:val="nil"/>
              <w:right w:val="nil"/>
            </w:tcBorders>
            <w:tcMar>
              <w:top w:w="75" w:type="dxa"/>
              <w:left w:w="75" w:type="dxa"/>
              <w:bottom w:w="75" w:type="dxa"/>
              <w:right w:w="75" w:type="dxa"/>
            </w:tcMar>
          </w:tcPr>
          <w:p w14:paraId="2B86B5AB" w14:textId="77777777" w:rsidR="00455A39" w:rsidRPr="00134519" w:rsidRDefault="00455A39" w:rsidP="00C741E4">
            <w:pPr>
              <w:jc w:val="both"/>
              <w:rPr>
                <w:sz w:val="22"/>
              </w:rPr>
            </w:pPr>
            <w:r w:rsidRPr="00134519">
              <w:rPr>
                <w:sz w:val="22"/>
              </w:rPr>
              <w:t>.104</w:t>
            </w:r>
          </w:p>
        </w:tc>
        <w:tc>
          <w:tcPr>
            <w:tcW w:w="412" w:type="pct"/>
            <w:tcBorders>
              <w:top w:val="nil"/>
              <w:left w:val="nil"/>
              <w:bottom w:val="nil"/>
              <w:right w:val="nil"/>
            </w:tcBorders>
            <w:tcMar>
              <w:top w:w="75" w:type="dxa"/>
              <w:left w:w="75" w:type="dxa"/>
              <w:bottom w:w="75" w:type="dxa"/>
              <w:right w:w="75" w:type="dxa"/>
            </w:tcMar>
          </w:tcPr>
          <w:p w14:paraId="69F4206F" w14:textId="77777777" w:rsidR="00455A39" w:rsidRPr="00134519" w:rsidRDefault="00455A39" w:rsidP="00C741E4">
            <w:pPr>
              <w:jc w:val="both"/>
              <w:rPr>
                <w:sz w:val="22"/>
              </w:rPr>
            </w:pPr>
            <w:r w:rsidRPr="00134519">
              <w:rPr>
                <w:sz w:val="22"/>
              </w:rPr>
              <w:t>.778</w:t>
            </w:r>
            <w:r w:rsidRPr="00134519">
              <w:rPr>
                <w:sz w:val="22"/>
                <w:vertAlign w:val="superscript"/>
              </w:rPr>
              <w:t>ns</w:t>
            </w:r>
          </w:p>
        </w:tc>
        <w:tc>
          <w:tcPr>
            <w:tcW w:w="532" w:type="pct"/>
            <w:gridSpan w:val="2"/>
            <w:tcBorders>
              <w:top w:val="nil"/>
              <w:left w:val="nil"/>
              <w:bottom w:val="nil"/>
              <w:right w:val="nil"/>
            </w:tcBorders>
          </w:tcPr>
          <w:p w14:paraId="558D2ED2" w14:textId="135BF139" w:rsidR="00455A39" w:rsidRPr="00134519" w:rsidRDefault="0094618E" w:rsidP="00134519">
            <w:pPr>
              <w:jc w:val="center"/>
              <w:rPr>
                <w:sz w:val="22"/>
              </w:rPr>
            </w:pPr>
            <w:r w:rsidRPr="00134519">
              <w:t>Not supported</w:t>
            </w:r>
          </w:p>
        </w:tc>
      </w:tr>
      <w:tr w:rsidR="00455A39" w:rsidRPr="00134519" w14:paraId="3A0052E4" w14:textId="77777777" w:rsidTr="00134519">
        <w:trPr>
          <w:trHeight w:val="170"/>
        </w:trPr>
        <w:tc>
          <w:tcPr>
            <w:tcW w:w="812" w:type="pct"/>
            <w:tcBorders>
              <w:top w:val="nil"/>
              <w:left w:val="nil"/>
              <w:bottom w:val="nil"/>
              <w:right w:val="nil"/>
            </w:tcBorders>
            <w:tcMar>
              <w:top w:w="75" w:type="dxa"/>
              <w:left w:w="75" w:type="dxa"/>
              <w:bottom w:w="75" w:type="dxa"/>
              <w:right w:w="75" w:type="dxa"/>
            </w:tcMar>
            <w:vAlign w:val="center"/>
          </w:tcPr>
          <w:p w14:paraId="473DAAA0" w14:textId="6BE8FCFA" w:rsidR="00455A39" w:rsidRPr="00134519" w:rsidRDefault="00D063FC" w:rsidP="00C741E4">
            <w:pPr>
              <w:jc w:val="both"/>
              <w:rPr>
                <w:sz w:val="22"/>
                <w:lang w:eastAsia="en-GB"/>
              </w:rPr>
            </w:pPr>
            <w:r w:rsidRPr="00134519">
              <w:rPr>
                <w:b/>
                <w:bCs/>
                <w:i/>
                <w:sz w:val="22"/>
                <w:szCs w:val="22"/>
              </w:rPr>
              <w:t>H</w:t>
            </w:r>
            <w:r w:rsidRPr="00134519">
              <w:rPr>
                <w:b/>
                <w:bCs/>
                <w:i/>
                <w:sz w:val="22"/>
                <w:szCs w:val="22"/>
                <w:vertAlign w:val="subscript"/>
              </w:rPr>
              <w:t>5e</w:t>
            </w:r>
            <w:r w:rsidRPr="00134519">
              <w:rPr>
                <w:sz w:val="22"/>
                <w:lang w:eastAsia="en-GB"/>
              </w:rPr>
              <w:t xml:space="preserve"> </w:t>
            </w:r>
            <w:r w:rsidR="00455A39" w:rsidRPr="00134519">
              <w:rPr>
                <w:sz w:val="22"/>
                <w:lang w:eastAsia="en-GB"/>
              </w:rPr>
              <w:t xml:space="preserve">Situational Value </w:t>
            </w:r>
          </w:p>
        </w:tc>
        <w:tc>
          <w:tcPr>
            <w:tcW w:w="914" w:type="pct"/>
            <w:vMerge/>
            <w:tcBorders>
              <w:left w:val="nil"/>
              <w:bottom w:val="nil"/>
              <w:right w:val="nil"/>
            </w:tcBorders>
            <w:vAlign w:val="center"/>
          </w:tcPr>
          <w:p w14:paraId="23C79AE9" w14:textId="77777777" w:rsidR="00455A39" w:rsidRPr="00134519" w:rsidRDefault="00455A39" w:rsidP="00C741E4">
            <w:pPr>
              <w:jc w:val="both"/>
              <w:rPr>
                <w:sz w:val="22"/>
                <w:lang w:eastAsia="en-GB"/>
              </w:rPr>
            </w:pPr>
          </w:p>
        </w:tc>
        <w:tc>
          <w:tcPr>
            <w:tcW w:w="917" w:type="pct"/>
            <w:vMerge/>
            <w:tcBorders>
              <w:left w:val="nil"/>
              <w:bottom w:val="nil"/>
              <w:right w:val="nil"/>
            </w:tcBorders>
            <w:vAlign w:val="center"/>
          </w:tcPr>
          <w:p w14:paraId="3B8EADDE" w14:textId="77777777" w:rsidR="00455A39" w:rsidRPr="00134519" w:rsidRDefault="00455A39" w:rsidP="00C741E4">
            <w:pPr>
              <w:jc w:val="both"/>
              <w:rPr>
                <w:sz w:val="22"/>
                <w:lang w:eastAsia="en-GB"/>
              </w:rPr>
            </w:pPr>
          </w:p>
        </w:tc>
        <w:tc>
          <w:tcPr>
            <w:tcW w:w="471" w:type="pct"/>
            <w:tcBorders>
              <w:top w:val="nil"/>
              <w:left w:val="nil"/>
              <w:bottom w:val="nil"/>
              <w:right w:val="nil"/>
            </w:tcBorders>
            <w:tcMar>
              <w:top w:w="75" w:type="dxa"/>
              <w:left w:w="75" w:type="dxa"/>
              <w:bottom w:w="75" w:type="dxa"/>
              <w:right w:w="75" w:type="dxa"/>
            </w:tcMar>
          </w:tcPr>
          <w:p w14:paraId="6BB0F397" w14:textId="77777777" w:rsidR="00455A39" w:rsidRPr="00134519" w:rsidRDefault="00455A39" w:rsidP="00C741E4">
            <w:pPr>
              <w:jc w:val="both"/>
              <w:rPr>
                <w:sz w:val="22"/>
              </w:rPr>
            </w:pPr>
            <w:r w:rsidRPr="00134519">
              <w:rPr>
                <w:sz w:val="22"/>
              </w:rPr>
              <w:t>.146</w:t>
            </w:r>
          </w:p>
        </w:tc>
        <w:tc>
          <w:tcPr>
            <w:tcW w:w="471" w:type="pct"/>
            <w:tcBorders>
              <w:top w:val="nil"/>
              <w:left w:val="nil"/>
              <w:bottom w:val="nil"/>
              <w:right w:val="nil"/>
            </w:tcBorders>
            <w:tcMar>
              <w:top w:w="75" w:type="dxa"/>
              <w:left w:w="75" w:type="dxa"/>
              <w:bottom w:w="75" w:type="dxa"/>
              <w:right w:w="75" w:type="dxa"/>
            </w:tcMar>
          </w:tcPr>
          <w:p w14:paraId="7E7DCECE" w14:textId="77777777" w:rsidR="00455A39" w:rsidRPr="00134519" w:rsidRDefault="00455A39" w:rsidP="00C741E4">
            <w:pPr>
              <w:jc w:val="both"/>
              <w:rPr>
                <w:sz w:val="22"/>
              </w:rPr>
            </w:pPr>
            <w:r w:rsidRPr="00134519">
              <w:rPr>
                <w:sz w:val="22"/>
              </w:rPr>
              <w:t>.064</w:t>
            </w:r>
          </w:p>
        </w:tc>
        <w:tc>
          <w:tcPr>
            <w:tcW w:w="471" w:type="pct"/>
            <w:tcBorders>
              <w:top w:val="nil"/>
              <w:left w:val="nil"/>
              <w:bottom w:val="nil"/>
              <w:right w:val="nil"/>
            </w:tcBorders>
            <w:tcMar>
              <w:top w:w="75" w:type="dxa"/>
              <w:left w:w="75" w:type="dxa"/>
              <w:bottom w:w="75" w:type="dxa"/>
              <w:right w:w="75" w:type="dxa"/>
            </w:tcMar>
          </w:tcPr>
          <w:p w14:paraId="3B73A4DB" w14:textId="77777777" w:rsidR="00455A39" w:rsidRPr="00134519" w:rsidRDefault="00455A39" w:rsidP="00C741E4">
            <w:pPr>
              <w:jc w:val="both"/>
              <w:rPr>
                <w:sz w:val="22"/>
              </w:rPr>
            </w:pPr>
            <w:r w:rsidRPr="00134519">
              <w:rPr>
                <w:sz w:val="22"/>
              </w:rPr>
              <w:t>.241</w:t>
            </w:r>
          </w:p>
        </w:tc>
        <w:tc>
          <w:tcPr>
            <w:tcW w:w="412" w:type="pct"/>
            <w:tcBorders>
              <w:top w:val="nil"/>
              <w:left w:val="nil"/>
              <w:bottom w:val="nil"/>
              <w:right w:val="nil"/>
            </w:tcBorders>
            <w:tcMar>
              <w:top w:w="75" w:type="dxa"/>
              <w:left w:w="75" w:type="dxa"/>
              <w:bottom w:w="75" w:type="dxa"/>
              <w:right w:w="75" w:type="dxa"/>
            </w:tcMar>
          </w:tcPr>
          <w:p w14:paraId="5E882E50" w14:textId="77777777" w:rsidR="00455A39" w:rsidRPr="00134519" w:rsidRDefault="00455A39" w:rsidP="00C741E4">
            <w:pPr>
              <w:jc w:val="both"/>
              <w:rPr>
                <w:sz w:val="22"/>
              </w:rPr>
            </w:pPr>
            <w:r w:rsidRPr="00134519">
              <w:rPr>
                <w:sz w:val="22"/>
              </w:rPr>
              <w:t>.003**</w:t>
            </w:r>
          </w:p>
        </w:tc>
        <w:tc>
          <w:tcPr>
            <w:tcW w:w="532" w:type="pct"/>
            <w:gridSpan w:val="2"/>
            <w:tcBorders>
              <w:top w:val="nil"/>
              <w:left w:val="nil"/>
              <w:bottom w:val="nil"/>
              <w:right w:val="nil"/>
            </w:tcBorders>
          </w:tcPr>
          <w:p w14:paraId="29659B37" w14:textId="77777777" w:rsidR="00455A39" w:rsidRPr="00134519" w:rsidRDefault="00455A39" w:rsidP="00134519">
            <w:pPr>
              <w:jc w:val="center"/>
              <w:rPr>
                <w:sz w:val="22"/>
              </w:rPr>
            </w:pPr>
            <w:r w:rsidRPr="00134519">
              <w:t>Supported</w:t>
            </w:r>
          </w:p>
        </w:tc>
      </w:tr>
      <w:tr w:rsidR="004A2F99" w:rsidRPr="00225914" w14:paraId="724DF7C3" w14:textId="77777777" w:rsidTr="004A2F99">
        <w:trPr>
          <w:trHeight w:val="170"/>
        </w:trPr>
        <w:tc>
          <w:tcPr>
            <w:tcW w:w="5000" w:type="pct"/>
            <w:gridSpan w:val="9"/>
            <w:tcBorders>
              <w:top w:val="single" w:sz="4" w:space="0" w:color="auto"/>
              <w:left w:val="nil"/>
              <w:bottom w:val="nil"/>
              <w:right w:val="nil"/>
            </w:tcBorders>
            <w:tcMar>
              <w:top w:w="75" w:type="dxa"/>
              <w:left w:w="75" w:type="dxa"/>
              <w:bottom w:w="75" w:type="dxa"/>
              <w:right w:w="75" w:type="dxa"/>
            </w:tcMar>
            <w:vAlign w:val="center"/>
          </w:tcPr>
          <w:p w14:paraId="67924AD7" w14:textId="15F4C846" w:rsidR="004A2F99" w:rsidRPr="00225914" w:rsidRDefault="004A2F99" w:rsidP="00C741E4">
            <w:pPr>
              <w:jc w:val="both"/>
              <w:rPr>
                <w:b/>
                <w:bCs/>
                <w:i/>
                <w:iCs/>
                <w:sz w:val="22"/>
              </w:rPr>
            </w:pPr>
            <w:r w:rsidRPr="00134519">
              <w:rPr>
                <w:b/>
                <w:bCs/>
                <w:sz w:val="22"/>
              </w:rPr>
              <w:t>Note:</w:t>
            </w:r>
            <w:r w:rsidRPr="00134519">
              <w:rPr>
                <w:sz w:val="22"/>
              </w:rPr>
              <w:t xml:space="preserve"> ** = p &lt; .010; *** = p &lt; .001; ns = not significant</w:t>
            </w:r>
          </w:p>
        </w:tc>
      </w:tr>
      <w:bookmarkEnd w:id="90"/>
    </w:tbl>
    <w:p w14:paraId="3426F5FE" w14:textId="77777777" w:rsidR="00455A39" w:rsidRPr="00584FDE" w:rsidRDefault="00455A39" w:rsidP="00C741E4"/>
    <w:p w14:paraId="72A87EF0" w14:textId="451AB586" w:rsidR="00455A39" w:rsidRPr="00225914" w:rsidRDefault="00455A39" w:rsidP="00C741E4">
      <w:pPr>
        <w:tabs>
          <w:tab w:val="left" w:pos="1263"/>
        </w:tabs>
        <w:spacing w:line="480" w:lineRule="auto"/>
        <w:jc w:val="both"/>
      </w:pPr>
    </w:p>
    <w:p w14:paraId="2CB2A4BB" w14:textId="77777777" w:rsidR="00455A39" w:rsidRPr="00225914" w:rsidRDefault="00455A39" w:rsidP="00C741E4">
      <w:pPr>
        <w:tabs>
          <w:tab w:val="left" w:pos="1263"/>
        </w:tabs>
        <w:spacing w:line="480" w:lineRule="auto"/>
        <w:jc w:val="both"/>
      </w:pPr>
    </w:p>
    <w:sectPr w:rsidR="00455A39" w:rsidRPr="00225914" w:rsidSect="00C741E4">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D6A50" w14:textId="77777777" w:rsidR="00045EE0" w:rsidRDefault="00045EE0" w:rsidP="006022B3">
      <w:r>
        <w:separator/>
      </w:r>
    </w:p>
  </w:endnote>
  <w:endnote w:type="continuationSeparator" w:id="0">
    <w:p w14:paraId="36C34CA2" w14:textId="77777777" w:rsidR="00045EE0" w:rsidRDefault="00045EE0" w:rsidP="0060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harisSIL">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utura-Book-DTC">
    <w:altName w:val="MS Gothic"/>
    <w:panose1 w:val="00000000000000000000"/>
    <w:charset w:val="80"/>
    <w:family w:val="swiss"/>
    <w:notTrueType/>
    <w:pitch w:val="default"/>
    <w:sig w:usb0="00000001" w:usb1="08070000" w:usb2="00000010" w:usb3="00000000" w:csb0="00020000" w:csb1="00000000"/>
  </w:font>
  <w:font w:name="Yu Gothic UI Semilight">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8132438"/>
      <w:docPartObj>
        <w:docPartGallery w:val="Page Numbers (Bottom of Page)"/>
        <w:docPartUnique/>
      </w:docPartObj>
    </w:sdtPr>
    <w:sdtEndPr>
      <w:rPr>
        <w:rStyle w:val="PageNumber"/>
      </w:rPr>
    </w:sdtEndPr>
    <w:sdtContent>
      <w:p w14:paraId="50B528A4" w14:textId="7C3D294E" w:rsidR="00F206A8" w:rsidRDefault="00F206A8" w:rsidP="008C32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3CAC92" w14:textId="77777777" w:rsidR="00F206A8" w:rsidRDefault="00F206A8" w:rsidP="00C74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0782422"/>
      <w:docPartObj>
        <w:docPartGallery w:val="Page Numbers (Bottom of Page)"/>
        <w:docPartUnique/>
      </w:docPartObj>
    </w:sdtPr>
    <w:sdtEndPr>
      <w:rPr>
        <w:rStyle w:val="PageNumber"/>
      </w:rPr>
    </w:sdtEndPr>
    <w:sdtContent>
      <w:p w14:paraId="538A9C74" w14:textId="39B6EF81" w:rsidR="00F206A8" w:rsidRDefault="00F206A8" w:rsidP="008C32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329BA9" w14:textId="77777777" w:rsidR="00F206A8" w:rsidRDefault="00F206A8" w:rsidP="00C741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BE833" w14:textId="77777777" w:rsidR="00045EE0" w:rsidRDefault="00045EE0" w:rsidP="006022B3">
      <w:r>
        <w:separator/>
      </w:r>
    </w:p>
  </w:footnote>
  <w:footnote w:type="continuationSeparator" w:id="0">
    <w:p w14:paraId="4CF00383" w14:textId="77777777" w:rsidR="00045EE0" w:rsidRDefault="00045EE0" w:rsidP="00602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1DB7"/>
    <w:multiLevelType w:val="hybridMultilevel"/>
    <w:tmpl w:val="3570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77A5"/>
    <w:multiLevelType w:val="hybridMultilevel"/>
    <w:tmpl w:val="727C5E66"/>
    <w:lvl w:ilvl="0" w:tplc="A9849B7C">
      <w:start w:val="1"/>
      <w:numFmt w:val="bullet"/>
      <w:lvlText w:val=""/>
      <w:lvlJc w:val="left"/>
      <w:pPr>
        <w:ind w:left="1045"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B1E08"/>
    <w:multiLevelType w:val="hybridMultilevel"/>
    <w:tmpl w:val="15221DD6"/>
    <w:lvl w:ilvl="0" w:tplc="6EE85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7284D"/>
    <w:multiLevelType w:val="hybridMultilevel"/>
    <w:tmpl w:val="6B643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53343"/>
    <w:multiLevelType w:val="hybridMultilevel"/>
    <w:tmpl w:val="4D6468BC"/>
    <w:lvl w:ilvl="0" w:tplc="A9849B7C">
      <w:start w:val="1"/>
      <w:numFmt w:val="bullet"/>
      <w:lvlText w:val=""/>
      <w:lvlJc w:val="left"/>
      <w:pPr>
        <w:ind w:left="1045"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27682"/>
    <w:multiLevelType w:val="hybridMultilevel"/>
    <w:tmpl w:val="097A0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3E00"/>
    <w:multiLevelType w:val="multilevel"/>
    <w:tmpl w:val="8048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1835"/>
    <w:multiLevelType w:val="hybridMultilevel"/>
    <w:tmpl w:val="CC187444"/>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8" w15:restartNumberingAfterBreak="0">
    <w:nsid w:val="1CCF5567"/>
    <w:multiLevelType w:val="multilevel"/>
    <w:tmpl w:val="1D78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B1BF2"/>
    <w:multiLevelType w:val="hybridMultilevel"/>
    <w:tmpl w:val="4BD24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B10B8"/>
    <w:multiLevelType w:val="hybridMultilevel"/>
    <w:tmpl w:val="49107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2F75A9"/>
    <w:multiLevelType w:val="hybridMultilevel"/>
    <w:tmpl w:val="E04C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B2395"/>
    <w:multiLevelType w:val="hybridMultilevel"/>
    <w:tmpl w:val="81D43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50E9A"/>
    <w:multiLevelType w:val="hybridMultilevel"/>
    <w:tmpl w:val="ACB29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3A29C0"/>
    <w:multiLevelType w:val="hybridMultilevel"/>
    <w:tmpl w:val="CCEE85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597765"/>
    <w:multiLevelType w:val="hybridMultilevel"/>
    <w:tmpl w:val="2D10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44F96"/>
    <w:multiLevelType w:val="hybridMultilevel"/>
    <w:tmpl w:val="E1F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1345C"/>
    <w:multiLevelType w:val="multilevel"/>
    <w:tmpl w:val="F710BB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0956FD"/>
    <w:multiLevelType w:val="hybridMultilevel"/>
    <w:tmpl w:val="862CF07E"/>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19" w15:restartNumberingAfterBreak="0">
    <w:nsid w:val="49E177F2"/>
    <w:multiLevelType w:val="hybridMultilevel"/>
    <w:tmpl w:val="C56EBB98"/>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20" w15:restartNumberingAfterBreak="0">
    <w:nsid w:val="4A7F21E2"/>
    <w:multiLevelType w:val="hybridMultilevel"/>
    <w:tmpl w:val="2AB8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87F54"/>
    <w:multiLevelType w:val="multilevel"/>
    <w:tmpl w:val="2168DC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2D3BBF"/>
    <w:multiLevelType w:val="multilevel"/>
    <w:tmpl w:val="EF86A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987854"/>
    <w:multiLevelType w:val="multilevel"/>
    <w:tmpl w:val="E3BAD7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F12013"/>
    <w:multiLevelType w:val="hybridMultilevel"/>
    <w:tmpl w:val="312E3B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95053"/>
    <w:multiLevelType w:val="hybridMultilevel"/>
    <w:tmpl w:val="83A6F8D4"/>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6" w15:restartNumberingAfterBreak="0">
    <w:nsid w:val="5DBE7A8A"/>
    <w:multiLevelType w:val="hybridMultilevel"/>
    <w:tmpl w:val="912EF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B746E2"/>
    <w:multiLevelType w:val="hybridMultilevel"/>
    <w:tmpl w:val="0B16B8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3787F"/>
    <w:multiLevelType w:val="hybridMultilevel"/>
    <w:tmpl w:val="E4201E08"/>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9" w15:restartNumberingAfterBreak="0">
    <w:nsid w:val="666D3169"/>
    <w:multiLevelType w:val="multilevel"/>
    <w:tmpl w:val="EF86A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345A6C"/>
    <w:multiLevelType w:val="hybridMultilevel"/>
    <w:tmpl w:val="4BD24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AF7BB7"/>
    <w:multiLevelType w:val="hybridMultilevel"/>
    <w:tmpl w:val="CBECB910"/>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32" w15:restartNumberingAfterBreak="0">
    <w:nsid w:val="6AC55824"/>
    <w:multiLevelType w:val="hybridMultilevel"/>
    <w:tmpl w:val="375E7B14"/>
    <w:lvl w:ilvl="0" w:tplc="A9849B7C">
      <w:start w:val="1"/>
      <w:numFmt w:val="bullet"/>
      <w:lvlText w:val=""/>
      <w:lvlJc w:val="left"/>
      <w:pPr>
        <w:ind w:left="1045"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92DE8"/>
    <w:multiLevelType w:val="hybridMultilevel"/>
    <w:tmpl w:val="E3B65516"/>
    <w:lvl w:ilvl="0" w:tplc="A9849B7C">
      <w:start w:val="1"/>
      <w:numFmt w:val="bullet"/>
      <w:lvlText w:val=""/>
      <w:lvlJc w:val="left"/>
      <w:pPr>
        <w:ind w:left="1045" w:hanging="360"/>
      </w:pPr>
      <w:rPr>
        <w:rFonts w:ascii="Symbol" w:hAnsi="Symbol" w:hint="default"/>
        <w:sz w:val="16"/>
        <w:szCs w:val="16"/>
      </w:rPr>
    </w:lvl>
    <w:lvl w:ilvl="1" w:tplc="08090003" w:tentative="1">
      <w:start w:val="1"/>
      <w:numFmt w:val="bullet"/>
      <w:lvlText w:val="o"/>
      <w:lvlJc w:val="left"/>
      <w:pPr>
        <w:ind w:left="1765" w:hanging="360"/>
      </w:pPr>
      <w:rPr>
        <w:rFonts w:ascii="Courier New" w:hAnsi="Courier New" w:cs="Courier New" w:hint="default"/>
      </w:rPr>
    </w:lvl>
    <w:lvl w:ilvl="2" w:tplc="08090005" w:tentative="1">
      <w:start w:val="1"/>
      <w:numFmt w:val="bullet"/>
      <w:lvlText w:val=""/>
      <w:lvlJc w:val="left"/>
      <w:pPr>
        <w:ind w:left="2485" w:hanging="360"/>
      </w:pPr>
      <w:rPr>
        <w:rFonts w:ascii="Wingdings" w:hAnsi="Wingdings" w:hint="default"/>
      </w:rPr>
    </w:lvl>
    <w:lvl w:ilvl="3" w:tplc="08090001" w:tentative="1">
      <w:start w:val="1"/>
      <w:numFmt w:val="bullet"/>
      <w:lvlText w:val=""/>
      <w:lvlJc w:val="left"/>
      <w:pPr>
        <w:ind w:left="3205" w:hanging="360"/>
      </w:pPr>
      <w:rPr>
        <w:rFonts w:ascii="Symbol" w:hAnsi="Symbol" w:hint="default"/>
      </w:rPr>
    </w:lvl>
    <w:lvl w:ilvl="4" w:tplc="08090003" w:tentative="1">
      <w:start w:val="1"/>
      <w:numFmt w:val="bullet"/>
      <w:lvlText w:val="o"/>
      <w:lvlJc w:val="left"/>
      <w:pPr>
        <w:ind w:left="3925" w:hanging="360"/>
      </w:pPr>
      <w:rPr>
        <w:rFonts w:ascii="Courier New" w:hAnsi="Courier New" w:cs="Courier New" w:hint="default"/>
      </w:rPr>
    </w:lvl>
    <w:lvl w:ilvl="5" w:tplc="08090005" w:tentative="1">
      <w:start w:val="1"/>
      <w:numFmt w:val="bullet"/>
      <w:lvlText w:val=""/>
      <w:lvlJc w:val="left"/>
      <w:pPr>
        <w:ind w:left="4645" w:hanging="360"/>
      </w:pPr>
      <w:rPr>
        <w:rFonts w:ascii="Wingdings" w:hAnsi="Wingdings" w:hint="default"/>
      </w:rPr>
    </w:lvl>
    <w:lvl w:ilvl="6" w:tplc="08090001" w:tentative="1">
      <w:start w:val="1"/>
      <w:numFmt w:val="bullet"/>
      <w:lvlText w:val=""/>
      <w:lvlJc w:val="left"/>
      <w:pPr>
        <w:ind w:left="5365" w:hanging="360"/>
      </w:pPr>
      <w:rPr>
        <w:rFonts w:ascii="Symbol" w:hAnsi="Symbol" w:hint="default"/>
      </w:rPr>
    </w:lvl>
    <w:lvl w:ilvl="7" w:tplc="08090003" w:tentative="1">
      <w:start w:val="1"/>
      <w:numFmt w:val="bullet"/>
      <w:lvlText w:val="o"/>
      <w:lvlJc w:val="left"/>
      <w:pPr>
        <w:ind w:left="6085" w:hanging="360"/>
      </w:pPr>
      <w:rPr>
        <w:rFonts w:ascii="Courier New" w:hAnsi="Courier New" w:cs="Courier New" w:hint="default"/>
      </w:rPr>
    </w:lvl>
    <w:lvl w:ilvl="8" w:tplc="08090005" w:tentative="1">
      <w:start w:val="1"/>
      <w:numFmt w:val="bullet"/>
      <w:lvlText w:val=""/>
      <w:lvlJc w:val="left"/>
      <w:pPr>
        <w:ind w:left="6805" w:hanging="360"/>
      </w:pPr>
      <w:rPr>
        <w:rFonts w:ascii="Wingdings" w:hAnsi="Wingdings" w:hint="default"/>
      </w:rPr>
    </w:lvl>
  </w:abstractNum>
  <w:abstractNum w:abstractNumId="34" w15:restartNumberingAfterBreak="0">
    <w:nsid w:val="71A9380E"/>
    <w:multiLevelType w:val="hybridMultilevel"/>
    <w:tmpl w:val="79A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B52D3"/>
    <w:multiLevelType w:val="hybridMultilevel"/>
    <w:tmpl w:val="7784A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1D26AF"/>
    <w:multiLevelType w:val="hybridMultilevel"/>
    <w:tmpl w:val="618A573C"/>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37" w15:restartNumberingAfterBreak="0">
    <w:nsid w:val="7AE62602"/>
    <w:multiLevelType w:val="multilevel"/>
    <w:tmpl w:val="AC2802B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5C75BB"/>
    <w:multiLevelType w:val="hybridMultilevel"/>
    <w:tmpl w:val="F1A26AE2"/>
    <w:lvl w:ilvl="0" w:tplc="79C646F0">
      <w:start w:val="3"/>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5341E"/>
    <w:multiLevelType w:val="hybridMultilevel"/>
    <w:tmpl w:val="63182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C50F7"/>
    <w:multiLevelType w:val="hybridMultilevel"/>
    <w:tmpl w:val="AF2482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7"/>
  </w:num>
  <w:num w:numId="3">
    <w:abstractNumId w:val="22"/>
  </w:num>
  <w:num w:numId="4">
    <w:abstractNumId w:val="40"/>
  </w:num>
  <w:num w:numId="5">
    <w:abstractNumId w:val="3"/>
  </w:num>
  <w:num w:numId="6">
    <w:abstractNumId w:val="14"/>
  </w:num>
  <w:num w:numId="7">
    <w:abstractNumId w:val="24"/>
  </w:num>
  <w:num w:numId="8">
    <w:abstractNumId w:val="2"/>
  </w:num>
  <w:num w:numId="9">
    <w:abstractNumId w:val="38"/>
  </w:num>
  <w:num w:numId="10">
    <w:abstractNumId w:val="21"/>
  </w:num>
  <w:num w:numId="11">
    <w:abstractNumId w:val="17"/>
  </w:num>
  <w:num w:numId="12">
    <w:abstractNumId w:val="29"/>
  </w:num>
  <w:num w:numId="13">
    <w:abstractNumId w:val="0"/>
  </w:num>
  <w:num w:numId="14">
    <w:abstractNumId w:val="30"/>
  </w:num>
  <w:num w:numId="15">
    <w:abstractNumId w:val="9"/>
  </w:num>
  <w:num w:numId="16">
    <w:abstractNumId w:val="37"/>
  </w:num>
  <w:num w:numId="17">
    <w:abstractNumId w:val="23"/>
  </w:num>
  <w:num w:numId="18">
    <w:abstractNumId w:val="10"/>
  </w:num>
  <w:num w:numId="19">
    <w:abstractNumId w:val="26"/>
  </w:num>
  <w:num w:numId="20">
    <w:abstractNumId w:val="8"/>
  </w:num>
  <w:num w:numId="21">
    <w:abstractNumId w:val="6"/>
  </w:num>
  <w:num w:numId="22">
    <w:abstractNumId w:val="35"/>
  </w:num>
  <w:num w:numId="23">
    <w:abstractNumId w:val="34"/>
  </w:num>
  <w:num w:numId="24">
    <w:abstractNumId w:val="11"/>
  </w:num>
  <w:num w:numId="25">
    <w:abstractNumId w:val="16"/>
  </w:num>
  <w:num w:numId="26">
    <w:abstractNumId w:val="15"/>
  </w:num>
  <w:num w:numId="27">
    <w:abstractNumId w:val="28"/>
  </w:num>
  <w:num w:numId="28">
    <w:abstractNumId w:val="25"/>
  </w:num>
  <w:num w:numId="29">
    <w:abstractNumId w:val="7"/>
  </w:num>
  <w:num w:numId="30">
    <w:abstractNumId w:val="19"/>
  </w:num>
  <w:num w:numId="31">
    <w:abstractNumId w:val="20"/>
  </w:num>
  <w:num w:numId="32">
    <w:abstractNumId w:val="18"/>
  </w:num>
  <w:num w:numId="33">
    <w:abstractNumId w:val="31"/>
  </w:num>
  <w:num w:numId="34">
    <w:abstractNumId w:val="36"/>
  </w:num>
  <w:num w:numId="35">
    <w:abstractNumId w:val="13"/>
  </w:num>
  <w:num w:numId="36">
    <w:abstractNumId w:val="12"/>
  </w:num>
  <w:num w:numId="37">
    <w:abstractNumId w:val="39"/>
  </w:num>
  <w:num w:numId="38">
    <w:abstractNumId w:val="33"/>
  </w:num>
  <w:num w:numId="39">
    <w:abstractNumId w:val="4"/>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szA3NjEyNzc1MTNV0lEKTi0uzszPAykwrgUAXIsMzywAAAA="/>
  </w:docVars>
  <w:rsids>
    <w:rsidRoot w:val="00AC29BD"/>
    <w:rsid w:val="00000EC4"/>
    <w:rsid w:val="000130C2"/>
    <w:rsid w:val="000143C7"/>
    <w:rsid w:val="00014403"/>
    <w:rsid w:val="000166C1"/>
    <w:rsid w:val="00021AB9"/>
    <w:rsid w:val="00023226"/>
    <w:rsid w:val="00024E51"/>
    <w:rsid w:val="00026770"/>
    <w:rsid w:val="00027731"/>
    <w:rsid w:val="00030718"/>
    <w:rsid w:val="000307A0"/>
    <w:rsid w:val="00030C21"/>
    <w:rsid w:val="0003288C"/>
    <w:rsid w:val="00034B22"/>
    <w:rsid w:val="00037E13"/>
    <w:rsid w:val="00040239"/>
    <w:rsid w:val="000421DB"/>
    <w:rsid w:val="000458E5"/>
    <w:rsid w:val="00045EE0"/>
    <w:rsid w:val="00051387"/>
    <w:rsid w:val="00052C7F"/>
    <w:rsid w:val="00055BC9"/>
    <w:rsid w:val="00060536"/>
    <w:rsid w:val="00065795"/>
    <w:rsid w:val="000705FA"/>
    <w:rsid w:val="00070F81"/>
    <w:rsid w:val="000710EE"/>
    <w:rsid w:val="00071D79"/>
    <w:rsid w:val="000720D1"/>
    <w:rsid w:val="00074490"/>
    <w:rsid w:val="00074807"/>
    <w:rsid w:val="0007561F"/>
    <w:rsid w:val="00080CC3"/>
    <w:rsid w:val="00081F36"/>
    <w:rsid w:val="00084052"/>
    <w:rsid w:val="00084EA3"/>
    <w:rsid w:val="000851AE"/>
    <w:rsid w:val="0009341D"/>
    <w:rsid w:val="000942CA"/>
    <w:rsid w:val="000A1FAD"/>
    <w:rsid w:val="000A20B0"/>
    <w:rsid w:val="000B0212"/>
    <w:rsid w:val="000B0B4A"/>
    <w:rsid w:val="000B2325"/>
    <w:rsid w:val="000B26BC"/>
    <w:rsid w:val="000B3D7E"/>
    <w:rsid w:val="000B51F9"/>
    <w:rsid w:val="000B5CC4"/>
    <w:rsid w:val="000B6C85"/>
    <w:rsid w:val="000B744E"/>
    <w:rsid w:val="000B7CE2"/>
    <w:rsid w:val="000C0684"/>
    <w:rsid w:val="000C23B8"/>
    <w:rsid w:val="000C45B9"/>
    <w:rsid w:val="000C741D"/>
    <w:rsid w:val="000C7EA1"/>
    <w:rsid w:val="000D06A9"/>
    <w:rsid w:val="000D2DFC"/>
    <w:rsid w:val="000D31AA"/>
    <w:rsid w:val="000D41A4"/>
    <w:rsid w:val="000D4423"/>
    <w:rsid w:val="000D503D"/>
    <w:rsid w:val="000D50C8"/>
    <w:rsid w:val="000D62F2"/>
    <w:rsid w:val="000D6E63"/>
    <w:rsid w:val="000D74C3"/>
    <w:rsid w:val="000E0234"/>
    <w:rsid w:val="000E0EB8"/>
    <w:rsid w:val="000E11AC"/>
    <w:rsid w:val="000E373F"/>
    <w:rsid w:val="000F1A3B"/>
    <w:rsid w:val="000F2B77"/>
    <w:rsid w:val="000F3FD3"/>
    <w:rsid w:val="00100E52"/>
    <w:rsid w:val="00106CF8"/>
    <w:rsid w:val="00114B1F"/>
    <w:rsid w:val="0012512E"/>
    <w:rsid w:val="00127BE9"/>
    <w:rsid w:val="00131CDB"/>
    <w:rsid w:val="00132B4E"/>
    <w:rsid w:val="001340E6"/>
    <w:rsid w:val="00134519"/>
    <w:rsid w:val="00135E14"/>
    <w:rsid w:val="0014261C"/>
    <w:rsid w:val="00142DBC"/>
    <w:rsid w:val="001468FA"/>
    <w:rsid w:val="00147B59"/>
    <w:rsid w:val="00153702"/>
    <w:rsid w:val="00153835"/>
    <w:rsid w:val="00156765"/>
    <w:rsid w:val="0016064B"/>
    <w:rsid w:val="00161E10"/>
    <w:rsid w:val="001641DC"/>
    <w:rsid w:val="0016477E"/>
    <w:rsid w:val="0016509E"/>
    <w:rsid w:val="00167786"/>
    <w:rsid w:val="001703AB"/>
    <w:rsid w:val="00170AA8"/>
    <w:rsid w:val="00172103"/>
    <w:rsid w:val="00172184"/>
    <w:rsid w:val="00173885"/>
    <w:rsid w:val="00174C31"/>
    <w:rsid w:val="00175447"/>
    <w:rsid w:val="00182FD5"/>
    <w:rsid w:val="00185E5A"/>
    <w:rsid w:val="00186B96"/>
    <w:rsid w:val="00186D98"/>
    <w:rsid w:val="00194C4F"/>
    <w:rsid w:val="001952B4"/>
    <w:rsid w:val="00196276"/>
    <w:rsid w:val="00197350"/>
    <w:rsid w:val="00197479"/>
    <w:rsid w:val="001A0716"/>
    <w:rsid w:val="001A1BEE"/>
    <w:rsid w:val="001A2BDA"/>
    <w:rsid w:val="001A5253"/>
    <w:rsid w:val="001A563C"/>
    <w:rsid w:val="001A713A"/>
    <w:rsid w:val="001A77EB"/>
    <w:rsid w:val="001B35D7"/>
    <w:rsid w:val="001B7E7E"/>
    <w:rsid w:val="001C7E7F"/>
    <w:rsid w:val="001D1B9C"/>
    <w:rsid w:val="001D211E"/>
    <w:rsid w:val="001D39EC"/>
    <w:rsid w:val="001D3D54"/>
    <w:rsid w:val="001D5C08"/>
    <w:rsid w:val="001D62A1"/>
    <w:rsid w:val="001D6345"/>
    <w:rsid w:val="001D7799"/>
    <w:rsid w:val="001E09A1"/>
    <w:rsid w:val="001E23D0"/>
    <w:rsid w:val="001E34A4"/>
    <w:rsid w:val="001E4E96"/>
    <w:rsid w:val="001E6A19"/>
    <w:rsid w:val="001E76D0"/>
    <w:rsid w:val="001F0B8B"/>
    <w:rsid w:val="001F1D41"/>
    <w:rsid w:val="001F1D68"/>
    <w:rsid w:val="001F43CB"/>
    <w:rsid w:val="001F51FF"/>
    <w:rsid w:val="001F53B4"/>
    <w:rsid w:val="001F5570"/>
    <w:rsid w:val="0020096F"/>
    <w:rsid w:val="002020E7"/>
    <w:rsid w:val="00202111"/>
    <w:rsid w:val="0020452B"/>
    <w:rsid w:val="00205109"/>
    <w:rsid w:val="002056D6"/>
    <w:rsid w:val="00213190"/>
    <w:rsid w:val="00214EE3"/>
    <w:rsid w:val="0021616D"/>
    <w:rsid w:val="00220E34"/>
    <w:rsid w:val="00221728"/>
    <w:rsid w:val="00222B2B"/>
    <w:rsid w:val="0022425E"/>
    <w:rsid w:val="00225914"/>
    <w:rsid w:val="00230D10"/>
    <w:rsid w:val="002352C2"/>
    <w:rsid w:val="00252F0A"/>
    <w:rsid w:val="00256970"/>
    <w:rsid w:val="002614B7"/>
    <w:rsid w:val="00261F6F"/>
    <w:rsid w:val="00262B18"/>
    <w:rsid w:val="00265162"/>
    <w:rsid w:val="0026542F"/>
    <w:rsid w:val="00265D3D"/>
    <w:rsid w:val="00266B3C"/>
    <w:rsid w:val="00267E76"/>
    <w:rsid w:val="00272EAA"/>
    <w:rsid w:val="00273641"/>
    <w:rsid w:val="00274AA2"/>
    <w:rsid w:val="00275125"/>
    <w:rsid w:val="00275619"/>
    <w:rsid w:val="002770C8"/>
    <w:rsid w:val="00281435"/>
    <w:rsid w:val="00282840"/>
    <w:rsid w:val="00283E26"/>
    <w:rsid w:val="002842C5"/>
    <w:rsid w:val="00284D08"/>
    <w:rsid w:val="00285DA6"/>
    <w:rsid w:val="00291C8F"/>
    <w:rsid w:val="00291DB3"/>
    <w:rsid w:val="002929B4"/>
    <w:rsid w:val="00293C1A"/>
    <w:rsid w:val="00294A5F"/>
    <w:rsid w:val="00296EE5"/>
    <w:rsid w:val="00297EDD"/>
    <w:rsid w:val="002A0DE7"/>
    <w:rsid w:val="002A161E"/>
    <w:rsid w:val="002A238C"/>
    <w:rsid w:val="002A55DA"/>
    <w:rsid w:val="002A5806"/>
    <w:rsid w:val="002A58BE"/>
    <w:rsid w:val="002A6A95"/>
    <w:rsid w:val="002A6C8F"/>
    <w:rsid w:val="002A6DBF"/>
    <w:rsid w:val="002B30C8"/>
    <w:rsid w:val="002B3F12"/>
    <w:rsid w:val="002B7E42"/>
    <w:rsid w:val="002C0EDF"/>
    <w:rsid w:val="002C3B16"/>
    <w:rsid w:val="002C4C1B"/>
    <w:rsid w:val="002C60D3"/>
    <w:rsid w:val="002D58A2"/>
    <w:rsid w:val="002D6002"/>
    <w:rsid w:val="002D7A41"/>
    <w:rsid w:val="002D7A58"/>
    <w:rsid w:val="002E7408"/>
    <w:rsid w:val="002F1D29"/>
    <w:rsid w:val="002F681C"/>
    <w:rsid w:val="003011C2"/>
    <w:rsid w:val="003017FA"/>
    <w:rsid w:val="00301B02"/>
    <w:rsid w:val="0030272E"/>
    <w:rsid w:val="00302B42"/>
    <w:rsid w:val="00305293"/>
    <w:rsid w:val="00305F97"/>
    <w:rsid w:val="00306E7D"/>
    <w:rsid w:val="0031379F"/>
    <w:rsid w:val="003139A1"/>
    <w:rsid w:val="003175E4"/>
    <w:rsid w:val="00317C4A"/>
    <w:rsid w:val="00323A04"/>
    <w:rsid w:val="00324D02"/>
    <w:rsid w:val="00324DFF"/>
    <w:rsid w:val="003271C7"/>
    <w:rsid w:val="0032737A"/>
    <w:rsid w:val="00331871"/>
    <w:rsid w:val="00334EF5"/>
    <w:rsid w:val="00335770"/>
    <w:rsid w:val="003401FE"/>
    <w:rsid w:val="003419EC"/>
    <w:rsid w:val="00341E6A"/>
    <w:rsid w:val="00342DB1"/>
    <w:rsid w:val="00343493"/>
    <w:rsid w:val="00343A76"/>
    <w:rsid w:val="00345314"/>
    <w:rsid w:val="003463F3"/>
    <w:rsid w:val="00347481"/>
    <w:rsid w:val="00347828"/>
    <w:rsid w:val="003502F1"/>
    <w:rsid w:val="00352DC7"/>
    <w:rsid w:val="00354493"/>
    <w:rsid w:val="00360021"/>
    <w:rsid w:val="00364D10"/>
    <w:rsid w:val="003651DA"/>
    <w:rsid w:val="003660FB"/>
    <w:rsid w:val="00367783"/>
    <w:rsid w:val="003679BA"/>
    <w:rsid w:val="00367A23"/>
    <w:rsid w:val="0037080E"/>
    <w:rsid w:val="00372C26"/>
    <w:rsid w:val="00373924"/>
    <w:rsid w:val="0037592D"/>
    <w:rsid w:val="00377C29"/>
    <w:rsid w:val="0038093D"/>
    <w:rsid w:val="0038253D"/>
    <w:rsid w:val="00383B19"/>
    <w:rsid w:val="00384102"/>
    <w:rsid w:val="00390D2D"/>
    <w:rsid w:val="003948D1"/>
    <w:rsid w:val="003955A0"/>
    <w:rsid w:val="003978B0"/>
    <w:rsid w:val="003A053A"/>
    <w:rsid w:val="003A0DF5"/>
    <w:rsid w:val="003A6CF9"/>
    <w:rsid w:val="003A6F56"/>
    <w:rsid w:val="003A76F9"/>
    <w:rsid w:val="003B0610"/>
    <w:rsid w:val="003B24CB"/>
    <w:rsid w:val="003B344A"/>
    <w:rsid w:val="003B4B1F"/>
    <w:rsid w:val="003B4C09"/>
    <w:rsid w:val="003B53D8"/>
    <w:rsid w:val="003B5A97"/>
    <w:rsid w:val="003B63C8"/>
    <w:rsid w:val="003C1118"/>
    <w:rsid w:val="003C5EC8"/>
    <w:rsid w:val="003C6D16"/>
    <w:rsid w:val="003D1F78"/>
    <w:rsid w:val="003D3909"/>
    <w:rsid w:val="003D45F8"/>
    <w:rsid w:val="003D4E94"/>
    <w:rsid w:val="003D6F0A"/>
    <w:rsid w:val="003D705E"/>
    <w:rsid w:val="003D7262"/>
    <w:rsid w:val="003E3065"/>
    <w:rsid w:val="003E46CD"/>
    <w:rsid w:val="003E7379"/>
    <w:rsid w:val="003F07CD"/>
    <w:rsid w:val="003F0B82"/>
    <w:rsid w:val="003F6306"/>
    <w:rsid w:val="003F717D"/>
    <w:rsid w:val="003F75A5"/>
    <w:rsid w:val="003F7AC9"/>
    <w:rsid w:val="003F7B54"/>
    <w:rsid w:val="00403725"/>
    <w:rsid w:val="004047D7"/>
    <w:rsid w:val="00407E55"/>
    <w:rsid w:val="0041011F"/>
    <w:rsid w:val="004106C9"/>
    <w:rsid w:val="00415922"/>
    <w:rsid w:val="00415D6B"/>
    <w:rsid w:val="00417DC6"/>
    <w:rsid w:val="0042012E"/>
    <w:rsid w:val="00422523"/>
    <w:rsid w:val="00425047"/>
    <w:rsid w:val="0042599B"/>
    <w:rsid w:val="004336A1"/>
    <w:rsid w:val="004418F8"/>
    <w:rsid w:val="00443792"/>
    <w:rsid w:val="00445237"/>
    <w:rsid w:val="00446557"/>
    <w:rsid w:val="00446CA1"/>
    <w:rsid w:val="004550C0"/>
    <w:rsid w:val="00455A39"/>
    <w:rsid w:val="00462201"/>
    <w:rsid w:val="00470057"/>
    <w:rsid w:val="004715C1"/>
    <w:rsid w:val="00476F1F"/>
    <w:rsid w:val="00477B37"/>
    <w:rsid w:val="004840CC"/>
    <w:rsid w:val="00490B0C"/>
    <w:rsid w:val="004927A0"/>
    <w:rsid w:val="0049655D"/>
    <w:rsid w:val="004978F1"/>
    <w:rsid w:val="004A1E56"/>
    <w:rsid w:val="004A2F99"/>
    <w:rsid w:val="004A5ADD"/>
    <w:rsid w:val="004A6A11"/>
    <w:rsid w:val="004B0D96"/>
    <w:rsid w:val="004B1326"/>
    <w:rsid w:val="004B244C"/>
    <w:rsid w:val="004B3B9C"/>
    <w:rsid w:val="004B528C"/>
    <w:rsid w:val="004B7CEA"/>
    <w:rsid w:val="004C49A3"/>
    <w:rsid w:val="004C4C23"/>
    <w:rsid w:val="004D561C"/>
    <w:rsid w:val="004E1681"/>
    <w:rsid w:val="004E280D"/>
    <w:rsid w:val="004E3785"/>
    <w:rsid w:val="004E5122"/>
    <w:rsid w:val="004E6B1F"/>
    <w:rsid w:val="004F000F"/>
    <w:rsid w:val="004F1075"/>
    <w:rsid w:val="004F21B5"/>
    <w:rsid w:val="004F3081"/>
    <w:rsid w:val="004F43A5"/>
    <w:rsid w:val="004F5432"/>
    <w:rsid w:val="0050206C"/>
    <w:rsid w:val="005026E5"/>
    <w:rsid w:val="00502862"/>
    <w:rsid w:val="00502A93"/>
    <w:rsid w:val="00507914"/>
    <w:rsid w:val="005106FA"/>
    <w:rsid w:val="00511765"/>
    <w:rsid w:val="005136CF"/>
    <w:rsid w:val="005201FF"/>
    <w:rsid w:val="005216C2"/>
    <w:rsid w:val="00521A4C"/>
    <w:rsid w:val="0052562B"/>
    <w:rsid w:val="00525FA2"/>
    <w:rsid w:val="0053047D"/>
    <w:rsid w:val="00530885"/>
    <w:rsid w:val="00531AB8"/>
    <w:rsid w:val="0053732F"/>
    <w:rsid w:val="00540215"/>
    <w:rsid w:val="00542C0C"/>
    <w:rsid w:val="00545938"/>
    <w:rsid w:val="00545EDA"/>
    <w:rsid w:val="00547218"/>
    <w:rsid w:val="00547595"/>
    <w:rsid w:val="00547D73"/>
    <w:rsid w:val="005500C2"/>
    <w:rsid w:val="0055210C"/>
    <w:rsid w:val="00552EE4"/>
    <w:rsid w:val="00553E6A"/>
    <w:rsid w:val="00553EE5"/>
    <w:rsid w:val="005624F3"/>
    <w:rsid w:val="00563530"/>
    <w:rsid w:val="00572723"/>
    <w:rsid w:val="00573150"/>
    <w:rsid w:val="005737C5"/>
    <w:rsid w:val="00573BF6"/>
    <w:rsid w:val="005741C3"/>
    <w:rsid w:val="00575D6D"/>
    <w:rsid w:val="00576F2A"/>
    <w:rsid w:val="00584C3B"/>
    <w:rsid w:val="00584FDE"/>
    <w:rsid w:val="005916F3"/>
    <w:rsid w:val="0059182C"/>
    <w:rsid w:val="005974F7"/>
    <w:rsid w:val="005A1918"/>
    <w:rsid w:val="005A2AD6"/>
    <w:rsid w:val="005A3952"/>
    <w:rsid w:val="005A6601"/>
    <w:rsid w:val="005A693D"/>
    <w:rsid w:val="005A7014"/>
    <w:rsid w:val="005A7F40"/>
    <w:rsid w:val="005B112D"/>
    <w:rsid w:val="005B1412"/>
    <w:rsid w:val="005B546F"/>
    <w:rsid w:val="005C2B6E"/>
    <w:rsid w:val="005C32EA"/>
    <w:rsid w:val="005C7DCD"/>
    <w:rsid w:val="005D6B04"/>
    <w:rsid w:val="005D6F85"/>
    <w:rsid w:val="005E0015"/>
    <w:rsid w:val="005E0661"/>
    <w:rsid w:val="005E1286"/>
    <w:rsid w:val="005E19A5"/>
    <w:rsid w:val="005E369B"/>
    <w:rsid w:val="005E38E8"/>
    <w:rsid w:val="005E4B36"/>
    <w:rsid w:val="005E7881"/>
    <w:rsid w:val="005F3334"/>
    <w:rsid w:val="005F3C51"/>
    <w:rsid w:val="005F3E5C"/>
    <w:rsid w:val="005F5CC6"/>
    <w:rsid w:val="005F61EE"/>
    <w:rsid w:val="00601514"/>
    <w:rsid w:val="0060177C"/>
    <w:rsid w:val="00601C32"/>
    <w:rsid w:val="00601FE7"/>
    <w:rsid w:val="006022B3"/>
    <w:rsid w:val="00604747"/>
    <w:rsid w:val="0060591B"/>
    <w:rsid w:val="00606CC3"/>
    <w:rsid w:val="006110E8"/>
    <w:rsid w:val="0061269C"/>
    <w:rsid w:val="0061282D"/>
    <w:rsid w:val="00613429"/>
    <w:rsid w:val="006164ED"/>
    <w:rsid w:val="006213BC"/>
    <w:rsid w:val="00622779"/>
    <w:rsid w:val="00623ABD"/>
    <w:rsid w:val="00624E20"/>
    <w:rsid w:val="006257F5"/>
    <w:rsid w:val="00632823"/>
    <w:rsid w:val="00633574"/>
    <w:rsid w:val="00634B73"/>
    <w:rsid w:val="00637293"/>
    <w:rsid w:val="00642303"/>
    <w:rsid w:val="00643451"/>
    <w:rsid w:val="00644188"/>
    <w:rsid w:val="00644651"/>
    <w:rsid w:val="0064545C"/>
    <w:rsid w:val="00645D8D"/>
    <w:rsid w:val="0064682B"/>
    <w:rsid w:val="00646DCF"/>
    <w:rsid w:val="006470E5"/>
    <w:rsid w:val="00651991"/>
    <w:rsid w:val="006524CA"/>
    <w:rsid w:val="006537E1"/>
    <w:rsid w:val="00656DBF"/>
    <w:rsid w:val="006601B5"/>
    <w:rsid w:val="006601F8"/>
    <w:rsid w:val="00661BCD"/>
    <w:rsid w:val="006642F1"/>
    <w:rsid w:val="00664824"/>
    <w:rsid w:val="00664DAB"/>
    <w:rsid w:val="00664DAC"/>
    <w:rsid w:val="006715E2"/>
    <w:rsid w:val="00672110"/>
    <w:rsid w:val="00673075"/>
    <w:rsid w:val="0068091B"/>
    <w:rsid w:val="00681399"/>
    <w:rsid w:val="00681854"/>
    <w:rsid w:val="006832DF"/>
    <w:rsid w:val="00684518"/>
    <w:rsid w:val="00686C60"/>
    <w:rsid w:val="006A2DB8"/>
    <w:rsid w:val="006A798F"/>
    <w:rsid w:val="006B1509"/>
    <w:rsid w:val="006B33DC"/>
    <w:rsid w:val="006B4677"/>
    <w:rsid w:val="006B75BC"/>
    <w:rsid w:val="006B7DB9"/>
    <w:rsid w:val="006C14EC"/>
    <w:rsid w:val="006C273A"/>
    <w:rsid w:val="006D0CFB"/>
    <w:rsid w:val="006D1012"/>
    <w:rsid w:val="006D37BB"/>
    <w:rsid w:val="006D495D"/>
    <w:rsid w:val="006D6048"/>
    <w:rsid w:val="006D60BC"/>
    <w:rsid w:val="006D6E9D"/>
    <w:rsid w:val="006D794F"/>
    <w:rsid w:val="006E1963"/>
    <w:rsid w:val="006E47CB"/>
    <w:rsid w:val="006E5604"/>
    <w:rsid w:val="006E6EE4"/>
    <w:rsid w:val="006F1FDD"/>
    <w:rsid w:val="006F2179"/>
    <w:rsid w:val="006F2781"/>
    <w:rsid w:val="006F322D"/>
    <w:rsid w:val="006F3F20"/>
    <w:rsid w:val="006F5F33"/>
    <w:rsid w:val="006F6682"/>
    <w:rsid w:val="00701F12"/>
    <w:rsid w:val="00704A7F"/>
    <w:rsid w:val="00705C42"/>
    <w:rsid w:val="00705CF0"/>
    <w:rsid w:val="007066F0"/>
    <w:rsid w:val="00707709"/>
    <w:rsid w:val="00711D59"/>
    <w:rsid w:val="00713A24"/>
    <w:rsid w:val="007178E7"/>
    <w:rsid w:val="0072047C"/>
    <w:rsid w:val="007221DE"/>
    <w:rsid w:val="00722CFF"/>
    <w:rsid w:val="007243C3"/>
    <w:rsid w:val="00724708"/>
    <w:rsid w:val="00732A9E"/>
    <w:rsid w:val="00733D4B"/>
    <w:rsid w:val="00735FB3"/>
    <w:rsid w:val="00743551"/>
    <w:rsid w:val="0074368E"/>
    <w:rsid w:val="007462EB"/>
    <w:rsid w:val="00750D9C"/>
    <w:rsid w:val="00753546"/>
    <w:rsid w:val="00753EA9"/>
    <w:rsid w:val="0075439A"/>
    <w:rsid w:val="007543CE"/>
    <w:rsid w:val="007544DD"/>
    <w:rsid w:val="0075726C"/>
    <w:rsid w:val="00757563"/>
    <w:rsid w:val="007636DC"/>
    <w:rsid w:val="0076637B"/>
    <w:rsid w:val="00766888"/>
    <w:rsid w:val="007716FE"/>
    <w:rsid w:val="00775DDC"/>
    <w:rsid w:val="00783B85"/>
    <w:rsid w:val="007868CB"/>
    <w:rsid w:val="007877B0"/>
    <w:rsid w:val="00795B49"/>
    <w:rsid w:val="00796226"/>
    <w:rsid w:val="0079706E"/>
    <w:rsid w:val="007A1A9F"/>
    <w:rsid w:val="007A24AF"/>
    <w:rsid w:val="007A6926"/>
    <w:rsid w:val="007B0134"/>
    <w:rsid w:val="007B2720"/>
    <w:rsid w:val="007B2DF7"/>
    <w:rsid w:val="007B3337"/>
    <w:rsid w:val="007B4B75"/>
    <w:rsid w:val="007B4FBB"/>
    <w:rsid w:val="007B7C9C"/>
    <w:rsid w:val="007C79AD"/>
    <w:rsid w:val="007D0575"/>
    <w:rsid w:val="007D1EEE"/>
    <w:rsid w:val="007D20EA"/>
    <w:rsid w:val="007D5A6C"/>
    <w:rsid w:val="007E3E8E"/>
    <w:rsid w:val="007E5EA1"/>
    <w:rsid w:val="007E6622"/>
    <w:rsid w:val="007F4CDC"/>
    <w:rsid w:val="0080067B"/>
    <w:rsid w:val="00801A12"/>
    <w:rsid w:val="00801B6C"/>
    <w:rsid w:val="00803929"/>
    <w:rsid w:val="00803F9A"/>
    <w:rsid w:val="00804572"/>
    <w:rsid w:val="00805E65"/>
    <w:rsid w:val="00805F20"/>
    <w:rsid w:val="008079FA"/>
    <w:rsid w:val="00807BED"/>
    <w:rsid w:val="00813435"/>
    <w:rsid w:val="008136AD"/>
    <w:rsid w:val="0081438B"/>
    <w:rsid w:val="00814D47"/>
    <w:rsid w:val="00817014"/>
    <w:rsid w:val="00820662"/>
    <w:rsid w:val="00821515"/>
    <w:rsid w:val="00823A26"/>
    <w:rsid w:val="00823AAC"/>
    <w:rsid w:val="00824A3C"/>
    <w:rsid w:val="00825C40"/>
    <w:rsid w:val="00825D05"/>
    <w:rsid w:val="0082615B"/>
    <w:rsid w:val="00826327"/>
    <w:rsid w:val="0082660D"/>
    <w:rsid w:val="00831A70"/>
    <w:rsid w:val="008337E5"/>
    <w:rsid w:val="00833ED0"/>
    <w:rsid w:val="00840441"/>
    <w:rsid w:val="00861736"/>
    <w:rsid w:val="00861B83"/>
    <w:rsid w:val="00861F8B"/>
    <w:rsid w:val="00863E88"/>
    <w:rsid w:val="00866CAC"/>
    <w:rsid w:val="00870087"/>
    <w:rsid w:val="00870D75"/>
    <w:rsid w:val="00871975"/>
    <w:rsid w:val="0087242B"/>
    <w:rsid w:val="00873899"/>
    <w:rsid w:val="00874B80"/>
    <w:rsid w:val="00876B5A"/>
    <w:rsid w:val="00880C25"/>
    <w:rsid w:val="00881291"/>
    <w:rsid w:val="00881952"/>
    <w:rsid w:val="00885B1E"/>
    <w:rsid w:val="0089074C"/>
    <w:rsid w:val="008914D3"/>
    <w:rsid w:val="00892427"/>
    <w:rsid w:val="00894458"/>
    <w:rsid w:val="008945FA"/>
    <w:rsid w:val="00894BB8"/>
    <w:rsid w:val="00896654"/>
    <w:rsid w:val="008A153A"/>
    <w:rsid w:val="008A24F4"/>
    <w:rsid w:val="008A2EF5"/>
    <w:rsid w:val="008A3B4D"/>
    <w:rsid w:val="008A4E38"/>
    <w:rsid w:val="008B02CD"/>
    <w:rsid w:val="008B5E7A"/>
    <w:rsid w:val="008B607A"/>
    <w:rsid w:val="008B623A"/>
    <w:rsid w:val="008B6849"/>
    <w:rsid w:val="008B75ED"/>
    <w:rsid w:val="008B7FBB"/>
    <w:rsid w:val="008C1AC0"/>
    <w:rsid w:val="008C2ABE"/>
    <w:rsid w:val="008C3262"/>
    <w:rsid w:val="008C582F"/>
    <w:rsid w:val="008D1BBA"/>
    <w:rsid w:val="008D550A"/>
    <w:rsid w:val="008D5DCB"/>
    <w:rsid w:val="008D65F9"/>
    <w:rsid w:val="008E0D54"/>
    <w:rsid w:val="008E1F25"/>
    <w:rsid w:val="008E2976"/>
    <w:rsid w:val="008E3662"/>
    <w:rsid w:val="008E36E6"/>
    <w:rsid w:val="008E4B0D"/>
    <w:rsid w:val="008E4B26"/>
    <w:rsid w:val="008E570A"/>
    <w:rsid w:val="008F2120"/>
    <w:rsid w:val="008F3168"/>
    <w:rsid w:val="008F3175"/>
    <w:rsid w:val="008F4584"/>
    <w:rsid w:val="008F7202"/>
    <w:rsid w:val="00902C1C"/>
    <w:rsid w:val="00903725"/>
    <w:rsid w:val="00904102"/>
    <w:rsid w:val="00904CDE"/>
    <w:rsid w:val="0090581A"/>
    <w:rsid w:val="00912A98"/>
    <w:rsid w:val="009134F9"/>
    <w:rsid w:val="009147EA"/>
    <w:rsid w:val="00914F9C"/>
    <w:rsid w:val="00915B65"/>
    <w:rsid w:val="00915EC1"/>
    <w:rsid w:val="009163EA"/>
    <w:rsid w:val="00916640"/>
    <w:rsid w:val="0091756A"/>
    <w:rsid w:val="009204F3"/>
    <w:rsid w:val="009209E9"/>
    <w:rsid w:val="00920C82"/>
    <w:rsid w:val="00921E62"/>
    <w:rsid w:val="00921F52"/>
    <w:rsid w:val="009235DB"/>
    <w:rsid w:val="009253A8"/>
    <w:rsid w:val="00936A4D"/>
    <w:rsid w:val="009377A4"/>
    <w:rsid w:val="009425EB"/>
    <w:rsid w:val="00942CA4"/>
    <w:rsid w:val="00944052"/>
    <w:rsid w:val="009451EA"/>
    <w:rsid w:val="009453A9"/>
    <w:rsid w:val="0094618E"/>
    <w:rsid w:val="00947B2D"/>
    <w:rsid w:val="00947B4A"/>
    <w:rsid w:val="00951847"/>
    <w:rsid w:val="009532F8"/>
    <w:rsid w:val="00953A68"/>
    <w:rsid w:val="00954290"/>
    <w:rsid w:val="00955A9B"/>
    <w:rsid w:val="00961184"/>
    <w:rsid w:val="00962B69"/>
    <w:rsid w:val="00967FC6"/>
    <w:rsid w:val="00971461"/>
    <w:rsid w:val="009718BB"/>
    <w:rsid w:val="00974759"/>
    <w:rsid w:val="009752B7"/>
    <w:rsid w:val="00976087"/>
    <w:rsid w:val="00977FCA"/>
    <w:rsid w:val="0098026B"/>
    <w:rsid w:val="00981468"/>
    <w:rsid w:val="00984435"/>
    <w:rsid w:val="00984E70"/>
    <w:rsid w:val="00985A31"/>
    <w:rsid w:val="009918FC"/>
    <w:rsid w:val="00992E4F"/>
    <w:rsid w:val="009939D1"/>
    <w:rsid w:val="00996125"/>
    <w:rsid w:val="00996F0C"/>
    <w:rsid w:val="009A4111"/>
    <w:rsid w:val="009A6A37"/>
    <w:rsid w:val="009A6A93"/>
    <w:rsid w:val="009B12E0"/>
    <w:rsid w:val="009B216F"/>
    <w:rsid w:val="009B3F05"/>
    <w:rsid w:val="009B4585"/>
    <w:rsid w:val="009B6CB1"/>
    <w:rsid w:val="009C0721"/>
    <w:rsid w:val="009C1BA0"/>
    <w:rsid w:val="009C2ED6"/>
    <w:rsid w:val="009C677D"/>
    <w:rsid w:val="009D119A"/>
    <w:rsid w:val="009D328F"/>
    <w:rsid w:val="009D6482"/>
    <w:rsid w:val="009D6711"/>
    <w:rsid w:val="009D69C3"/>
    <w:rsid w:val="009D7B48"/>
    <w:rsid w:val="009E0B1C"/>
    <w:rsid w:val="009E370C"/>
    <w:rsid w:val="009E39F1"/>
    <w:rsid w:val="009E4736"/>
    <w:rsid w:val="009E530D"/>
    <w:rsid w:val="009E7C92"/>
    <w:rsid w:val="009F7901"/>
    <w:rsid w:val="00A00B38"/>
    <w:rsid w:val="00A03722"/>
    <w:rsid w:val="00A05494"/>
    <w:rsid w:val="00A07A2B"/>
    <w:rsid w:val="00A1017B"/>
    <w:rsid w:val="00A12597"/>
    <w:rsid w:val="00A132CD"/>
    <w:rsid w:val="00A177B6"/>
    <w:rsid w:val="00A21EAE"/>
    <w:rsid w:val="00A23452"/>
    <w:rsid w:val="00A252CD"/>
    <w:rsid w:val="00A256FF"/>
    <w:rsid w:val="00A27B39"/>
    <w:rsid w:val="00A301DF"/>
    <w:rsid w:val="00A35C70"/>
    <w:rsid w:val="00A40FF1"/>
    <w:rsid w:val="00A410CF"/>
    <w:rsid w:val="00A443E9"/>
    <w:rsid w:val="00A44DF9"/>
    <w:rsid w:val="00A45D20"/>
    <w:rsid w:val="00A52950"/>
    <w:rsid w:val="00A538AD"/>
    <w:rsid w:val="00A54AFF"/>
    <w:rsid w:val="00A60DAB"/>
    <w:rsid w:val="00A60F32"/>
    <w:rsid w:val="00A6378E"/>
    <w:rsid w:val="00A64F19"/>
    <w:rsid w:val="00A65903"/>
    <w:rsid w:val="00A65CF7"/>
    <w:rsid w:val="00A74AB2"/>
    <w:rsid w:val="00A76B85"/>
    <w:rsid w:val="00A76C61"/>
    <w:rsid w:val="00A81660"/>
    <w:rsid w:val="00A82742"/>
    <w:rsid w:val="00A85D34"/>
    <w:rsid w:val="00A860A1"/>
    <w:rsid w:val="00A91FC4"/>
    <w:rsid w:val="00A92290"/>
    <w:rsid w:val="00A962C3"/>
    <w:rsid w:val="00AA09FB"/>
    <w:rsid w:val="00AA211C"/>
    <w:rsid w:val="00AA2DEF"/>
    <w:rsid w:val="00AA2F72"/>
    <w:rsid w:val="00AB0768"/>
    <w:rsid w:val="00AB0A32"/>
    <w:rsid w:val="00AB2252"/>
    <w:rsid w:val="00AB2F15"/>
    <w:rsid w:val="00AB3FE9"/>
    <w:rsid w:val="00AB7BFD"/>
    <w:rsid w:val="00AC09F3"/>
    <w:rsid w:val="00AC29BD"/>
    <w:rsid w:val="00AC2FA5"/>
    <w:rsid w:val="00AC38C7"/>
    <w:rsid w:val="00AC38CA"/>
    <w:rsid w:val="00AC463D"/>
    <w:rsid w:val="00AC5276"/>
    <w:rsid w:val="00AC57A4"/>
    <w:rsid w:val="00AC5944"/>
    <w:rsid w:val="00AC5CFF"/>
    <w:rsid w:val="00AC5D9B"/>
    <w:rsid w:val="00AC7A41"/>
    <w:rsid w:val="00AD0DA4"/>
    <w:rsid w:val="00AD12EA"/>
    <w:rsid w:val="00AD287C"/>
    <w:rsid w:val="00AD5001"/>
    <w:rsid w:val="00AE1559"/>
    <w:rsid w:val="00AE3904"/>
    <w:rsid w:val="00AE41C0"/>
    <w:rsid w:val="00AE72C2"/>
    <w:rsid w:val="00B00768"/>
    <w:rsid w:val="00B00EE8"/>
    <w:rsid w:val="00B018CA"/>
    <w:rsid w:val="00B024B8"/>
    <w:rsid w:val="00B02CB0"/>
    <w:rsid w:val="00B04E76"/>
    <w:rsid w:val="00B129B7"/>
    <w:rsid w:val="00B15F54"/>
    <w:rsid w:val="00B20FB3"/>
    <w:rsid w:val="00B219DF"/>
    <w:rsid w:val="00B227B0"/>
    <w:rsid w:val="00B24E36"/>
    <w:rsid w:val="00B27534"/>
    <w:rsid w:val="00B3392C"/>
    <w:rsid w:val="00B33F6B"/>
    <w:rsid w:val="00B340F9"/>
    <w:rsid w:val="00B36B89"/>
    <w:rsid w:val="00B43AF7"/>
    <w:rsid w:val="00B44431"/>
    <w:rsid w:val="00B455A2"/>
    <w:rsid w:val="00B45A93"/>
    <w:rsid w:val="00B479FD"/>
    <w:rsid w:val="00B51E0A"/>
    <w:rsid w:val="00B544CC"/>
    <w:rsid w:val="00B5759C"/>
    <w:rsid w:val="00B57BE5"/>
    <w:rsid w:val="00B63A49"/>
    <w:rsid w:val="00B6416C"/>
    <w:rsid w:val="00B67306"/>
    <w:rsid w:val="00B73BB8"/>
    <w:rsid w:val="00B74484"/>
    <w:rsid w:val="00B74A9A"/>
    <w:rsid w:val="00B8115F"/>
    <w:rsid w:val="00B82425"/>
    <w:rsid w:val="00B8400E"/>
    <w:rsid w:val="00B854AE"/>
    <w:rsid w:val="00B87704"/>
    <w:rsid w:val="00B92D03"/>
    <w:rsid w:val="00B95C07"/>
    <w:rsid w:val="00B95E99"/>
    <w:rsid w:val="00BA14C3"/>
    <w:rsid w:val="00BA2E05"/>
    <w:rsid w:val="00BA407C"/>
    <w:rsid w:val="00BA6402"/>
    <w:rsid w:val="00BA65E5"/>
    <w:rsid w:val="00BA6663"/>
    <w:rsid w:val="00BA7256"/>
    <w:rsid w:val="00BB1929"/>
    <w:rsid w:val="00BB5F50"/>
    <w:rsid w:val="00BC0B85"/>
    <w:rsid w:val="00BC1F47"/>
    <w:rsid w:val="00BC332C"/>
    <w:rsid w:val="00BC433D"/>
    <w:rsid w:val="00BC5745"/>
    <w:rsid w:val="00BC7638"/>
    <w:rsid w:val="00BC7998"/>
    <w:rsid w:val="00BD011A"/>
    <w:rsid w:val="00BD0305"/>
    <w:rsid w:val="00BD0E53"/>
    <w:rsid w:val="00BD16E4"/>
    <w:rsid w:val="00BD1992"/>
    <w:rsid w:val="00BD2027"/>
    <w:rsid w:val="00BD4AE6"/>
    <w:rsid w:val="00BD5F74"/>
    <w:rsid w:val="00BD6DD7"/>
    <w:rsid w:val="00BD6F2E"/>
    <w:rsid w:val="00BD793A"/>
    <w:rsid w:val="00BE0D5E"/>
    <w:rsid w:val="00BE1BC9"/>
    <w:rsid w:val="00BF0CAC"/>
    <w:rsid w:val="00BF0EAF"/>
    <w:rsid w:val="00BF25D9"/>
    <w:rsid w:val="00BF3A81"/>
    <w:rsid w:val="00BF4F1F"/>
    <w:rsid w:val="00C001DA"/>
    <w:rsid w:val="00C016A7"/>
    <w:rsid w:val="00C105E3"/>
    <w:rsid w:val="00C1102B"/>
    <w:rsid w:val="00C11549"/>
    <w:rsid w:val="00C1167D"/>
    <w:rsid w:val="00C12A5F"/>
    <w:rsid w:val="00C12F62"/>
    <w:rsid w:val="00C130BF"/>
    <w:rsid w:val="00C1311D"/>
    <w:rsid w:val="00C13693"/>
    <w:rsid w:val="00C156FE"/>
    <w:rsid w:val="00C22458"/>
    <w:rsid w:val="00C24835"/>
    <w:rsid w:val="00C263F7"/>
    <w:rsid w:val="00C313BD"/>
    <w:rsid w:val="00C324C1"/>
    <w:rsid w:val="00C34926"/>
    <w:rsid w:val="00C424B1"/>
    <w:rsid w:val="00C4607A"/>
    <w:rsid w:val="00C510F1"/>
    <w:rsid w:val="00C51BCA"/>
    <w:rsid w:val="00C55C23"/>
    <w:rsid w:val="00C5751B"/>
    <w:rsid w:val="00C6041C"/>
    <w:rsid w:val="00C60DB5"/>
    <w:rsid w:val="00C60F26"/>
    <w:rsid w:val="00C61023"/>
    <w:rsid w:val="00C61F34"/>
    <w:rsid w:val="00C640AA"/>
    <w:rsid w:val="00C64884"/>
    <w:rsid w:val="00C64EB7"/>
    <w:rsid w:val="00C7375A"/>
    <w:rsid w:val="00C737A3"/>
    <w:rsid w:val="00C73EEA"/>
    <w:rsid w:val="00C741E4"/>
    <w:rsid w:val="00C74EC7"/>
    <w:rsid w:val="00C7519E"/>
    <w:rsid w:val="00C77945"/>
    <w:rsid w:val="00C81B23"/>
    <w:rsid w:val="00C85755"/>
    <w:rsid w:val="00C859A9"/>
    <w:rsid w:val="00C86E06"/>
    <w:rsid w:val="00C877A4"/>
    <w:rsid w:val="00C91B2D"/>
    <w:rsid w:val="00C9414F"/>
    <w:rsid w:val="00C94667"/>
    <w:rsid w:val="00C979FB"/>
    <w:rsid w:val="00C97D66"/>
    <w:rsid w:val="00CA03C2"/>
    <w:rsid w:val="00CA1ADD"/>
    <w:rsid w:val="00CA226D"/>
    <w:rsid w:val="00CA474B"/>
    <w:rsid w:val="00CA47B1"/>
    <w:rsid w:val="00CA4A9E"/>
    <w:rsid w:val="00CA605A"/>
    <w:rsid w:val="00CA67D8"/>
    <w:rsid w:val="00CB1E39"/>
    <w:rsid w:val="00CB21F1"/>
    <w:rsid w:val="00CB29B7"/>
    <w:rsid w:val="00CB3CC4"/>
    <w:rsid w:val="00CB54D2"/>
    <w:rsid w:val="00CC1463"/>
    <w:rsid w:val="00CC34A3"/>
    <w:rsid w:val="00CC53FA"/>
    <w:rsid w:val="00CC68AC"/>
    <w:rsid w:val="00CD3B40"/>
    <w:rsid w:val="00CD4E25"/>
    <w:rsid w:val="00CD54AC"/>
    <w:rsid w:val="00CD54C1"/>
    <w:rsid w:val="00CD5EF3"/>
    <w:rsid w:val="00CE28BE"/>
    <w:rsid w:val="00CE2EBB"/>
    <w:rsid w:val="00CE3DA3"/>
    <w:rsid w:val="00CE60D0"/>
    <w:rsid w:val="00CE72E5"/>
    <w:rsid w:val="00CF136E"/>
    <w:rsid w:val="00CF2384"/>
    <w:rsid w:val="00CF26E8"/>
    <w:rsid w:val="00CF2D2C"/>
    <w:rsid w:val="00CF3ADD"/>
    <w:rsid w:val="00CF4744"/>
    <w:rsid w:val="00CF58D9"/>
    <w:rsid w:val="00CF74D8"/>
    <w:rsid w:val="00D002E3"/>
    <w:rsid w:val="00D03FCD"/>
    <w:rsid w:val="00D041D7"/>
    <w:rsid w:val="00D049FC"/>
    <w:rsid w:val="00D05C16"/>
    <w:rsid w:val="00D063FC"/>
    <w:rsid w:val="00D124BA"/>
    <w:rsid w:val="00D12CA7"/>
    <w:rsid w:val="00D13610"/>
    <w:rsid w:val="00D13CA5"/>
    <w:rsid w:val="00D232C4"/>
    <w:rsid w:val="00D234A5"/>
    <w:rsid w:val="00D23A0C"/>
    <w:rsid w:val="00D23C4A"/>
    <w:rsid w:val="00D245A5"/>
    <w:rsid w:val="00D245C9"/>
    <w:rsid w:val="00D2476E"/>
    <w:rsid w:val="00D25C66"/>
    <w:rsid w:val="00D26EDD"/>
    <w:rsid w:val="00D27E23"/>
    <w:rsid w:val="00D32506"/>
    <w:rsid w:val="00D33EF7"/>
    <w:rsid w:val="00D349F8"/>
    <w:rsid w:val="00D4393F"/>
    <w:rsid w:val="00D44193"/>
    <w:rsid w:val="00D44A1D"/>
    <w:rsid w:val="00D463EC"/>
    <w:rsid w:val="00D5019C"/>
    <w:rsid w:val="00D539B2"/>
    <w:rsid w:val="00D53D0A"/>
    <w:rsid w:val="00D57544"/>
    <w:rsid w:val="00D6219F"/>
    <w:rsid w:val="00D62C2F"/>
    <w:rsid w:val="00D64966"/>
    <w:rsid w:val="00D658FB"/>
    <w:rsid w:val="00D67E3A"/>
    <w:rsid w:val="00D74E3E"/>
    <w:rsid w:val="00D75650"/>
    <w:rsid w:val="00D762B0"/>
    <w:rsid w:val="00D764A9"/>
    <w:rsid w:val="00D76D72"/>
    <w:rsid w:val="00D817AA"/>
    <w:rsid w:val="00D81D77"/>
    <w:rsid w:val="00D825A8"/>
    <w:rsid w:val="00D8535D"/>
    <w:rsid w:val="00D8540B"/>
    <w:rsid w:val="00D85557"/>
    <w:rsid w:val="00D90946"/>
    <w:rsid w:val="00D91323"/>
    <w:rsid w:val="00D92231"/>
    <w:rsid w:val="00DA079F"/>
    <w:rsid w:val="00DA7478"/>
    <w:rsid w:val="00DB1139"/>
    <w:rsid w:val="00DB13D4"/>
    <w:rsid w:val="00DB5424"/>
    <w:rsid w:val="00DB73DF"/>
    <w:rsid w:val="00DB76E4"/>
    <w:rsid w:val="00DB78C6"/>
    <w:rsid w:val="00DC06E7"/>
    <w:rsid w:val="00DC0A2E"/>
    <w:rsid w:val="00DC16C4"/>
    <w:rsid w:val="00DC4BBC"/>
    <w:rsid w:val="00DC61EB"/>
    <w:rsid w:val="00DD0C3C"/>
    <w:rsid w:val="00DD1D1E"/>
    <w:rsid w:val="00DD1D5A"/>
    <w:rsid w:val="00DD313B"/>
    <w:rsid w:val="00DD45EA"/>
    <w:rsid w:val="00DD60A2"/>
    <w:rsid w:val="00DE15B8"/>
    <w:rsid w:val="00DE1F15"/>
    <w:rsid w:val="00DE3443"/>
    <w:rsid w:val="00DE3B2C"/>
    <w:rsid w:val="00DE409B"/>
    <w:rsid w:val="00DE529C"/>
    <w:rsid w:val="00DE58B4"/>
    <w:rsid w:val="00DE637E"/>
    <w:rsid w:val="00DE6D06"/>
    <w:rsid w:val="00DE7C77"/>
    <w:rsid w:val="00DE7F6D"/>
    <w:rsid w:val="00DF28F1"/>
    <w:rsid w:val="00DF2EED"/>
    <w:rsid w:val="00DF7317"/>
    <w:rsid w:val="00DF73CB"/>
    <w:rsid w:val="00E000FC"/>
    <w:rsid w:val="00E0257E"/>
    <w:rsid w:val="00E0553C"/>
    <w:rsid w:val="00E1048E"/>
    <w:rsid w:val="00E14062"/>
    <w:rsid w:val="00E141A6"/>
    <w:rsid w:val="00E1544D"/>
    <w:rsid w:val="00E163A1"/>
    <w:rsid w:val="00E20097"/>
    <w:rsid w:val="00E20FDD"/>
    <w:rsid w:val="00E21B76"/>
    <w:rsid w:val="00E239CE"/>
    <w:rsid w:val="00E261D5"/>
    <w:rsid w:val="00E33BA6"/>
    <w:rsid w:val="00E36872"/>
    <w:rsid w:val="00E36D18"/>
    <w:rsid w:val="00E37922"/>
    <w:rsid w:val="00E40DDC"/>
    <w:rsid w:val="00E41570"/>
    <w:rsid w:val="00E4434B"/>
    <w:rsid w:val="00E45F95"/>
    <w:rsid w:val="00E5464A"/>
    <w:rsid w:val="00E54A83"/>
    <w:rsid w:val="00E616DF"/>
    <w:rsid w:val="00E6175D"/>
    <w:rsid w:val="00E61AC1"/>
    <w:rsid w:val="00E620CD"/>
    <w:rsid w:val="00E62248"/>
    <w:rsid w:val="00E63DA2"/>
    <w:rsid w:val="00E6511A"/>
    <w:rsid w:val="00E66797"/>
    <w:rsid w:val="00E72339"/>
    <w:rsid w:val="00E723FF"/>
    <w:rsid w:val="00E731BC"/>
    <w:rsid w:val="00E83263"/>
    <w:rsid w:val="00E83B2D"/>
    <w:rsid w:val="00E83FCA"/>
    <w:rsid w:val="00E84D98"/>
    <w:rsid w:val="00E8551C"/>
    <w:rsid w:val="00E907F8"/>
    <w:rsid w:val="00E9235D"/>
    <w:rsid w:val="00E93002"/>
    <w:rsid w:val="00E94E40"/>
    <w:rsid w:val="00E95429"/>
    <w:rsid w:val="00E972A4"/>
    <w:rsid w:val="00EA0A12"/>
    <w:rsid w:val="00EA0C35"/>
    <w:rsid w:val="00EA1BC7"/>
    <w:rsid w:val="00EA29A0"/>
    <w:rsid w:val="00EA56C8"/>
    <w:rsid w:val="00EB05A7"/>
    <w:rsid w:val="00EB5E66"/>
    <w:rsid w:val="00EB6124"/>
    <w:rsid w:val="00EB6440"/>
    <w:rsid w:val="00EB6D87"/>
    <w:rsid w:val="00EB6E76"/>
    <w:rsid w:val="00EC185B"/>
    <w:rsid w:val="00EC199E"/>
    <w:rsid w:val="00EC2C0F"/>
    <w:rsid w:val="00EC39EF"/>
    <w:rsid w:val="00ED0653"/>
    <w:rsid w:val="00ED18D7"/>
    <w:rsid w:val="00ED2167"/>
    <w:rsid w:val="00ED7BB4"/>
    <w:rsid w:val="00ED7BE3"/>
    <w:rsid w:val="00EE2D01"/>
    <w:rsid w:val="00EE633A"/>
    <w:rsid w:val="00EE6B4A"/>
    <w:rsid w:val="00EE7741"/>
    <w:rsid w:val="00EF4636"/>
    <w:rsid w:val="00EF4AF9"/>
    <w:rsid w:val="00EF53BC"/>
    <w:rsid w:val="00EF59F9"/>
    <w:rsid w:val="00EF66D2"/>
    <w:rsid w:val="00EF6B83"/>
    <w:rsid w:val="00EF7291"/>
    <w:rsid w:val="00EF7C3C"/>
    <w:rsid w:val="00F03608"/>
    <w:rsid w:val="00F0425B"/>
    <w:rsid w:val="00F06449"/>
    <w:rsid w:val="00F079C8"/>
    <w:rsid w:val="00F11FF8"/>
    <w:rsid w:val="00F12385"/>
    <w:rsid w:val="00F12C71"/>
    <w:rsid w:val="00F16EC8"/>
    <w:rsid w:val="00F204F6"/>
    <w:rsid w:val="00F206A8"/>
    <w:rsid w:val="00F21FFF"/>
    <w:rsid w:val="00F26384"/>
    <w:rsid w:val="00F32E3C"/>
    <w:rsid w:val="00F35B26"/>
    <w:rsid w:val="00F361AE"/>
    <w:rsid w:val="00F36B02"/>
    <w:rsid w:val="00F37270"/>
    <w:rsid w:val="00F42476"/>
    <w:rsid w:val="00F4463F"/>
    <w:rsid w:val="00F45A73"/>
    <w:rsid w:val="00F47B4C"/>
    <w:rsid w:val="00F535BD"/>
    <w:rsid w:val="00F551F2"/>
    <w:rsid w:val="00F5535B"/>
    <w:rsid w:val="00F55D89"/>
    <w:rsid w:val="00F56DCB"/>
    <w:rsid w:val="00F61568"/>
    <w:rsid w:val="00F62D26"/>
    <w:rsid w:val="00F66973"/>
    <w:rsid w:val="00F7124E"/>
    <w:rsid w:val="00F73C9B"/>
    <w:rsid w:val="00F76622"/>
    <w:rsid w:val="00F7663A"/>
    <w:rsid w:val="00F76788"/>
    <w:rsid w:val="00F7710B"/>
    <w:rsid w:val="00F77356"/>
    <w:rsid w:val="00F80A8C"/>
    <w:rsid w:val="00F84782"/>
    <w:rsid w:val="00F859CA"/>
    <w:rsid w:val="00F87175"/>
    <w:rsid w:val="00F87A89"/>
    <w:rsid w:val="00F9250C"/>
    <w:rsid w:val="00F96297"/>
    <w:rsid w:val="00F96BD2"/>
    <w:rsid w:val="00FA0339"/>
    <w:rsid w:val="00FA3287"/>
    <w:rsid w:val="00FB0AFD"/>
    <w:rsid w:val="00FB2F8B"/>
    <w:rsid w:val="00FB4046"/>
    <w:rsid w:val="00FB5C75"/>
    <w:rsid w:val="00FB6118"/>
    <w:rsid w:val="00FC0FEA"/>
    <w:rsid w:val="00FC2FAF"/>
    <w:rsid w:val="00FC6B87"/>
    <w:rsid w:val="00FC7670"/>
    <w:rsid w:val="00FD084C"/>
    <w:rsid w:val="00FD56F7"/>
    <w:rsid w:val="00FD63FD"/>
    <w:rsid w:val="00FD74A7"/>
    <w:rsid w:val="00FD7503"/>
    <w:rsid w:val="00FE1179"/>
    <w:rsid w:val="00FE1651"/>
    <w:rsid w:val="00FE2EFB"/>
    <w:rsid w:val="00FE4B33"/>
    <w:rsid w:val="00FE6960"/>
    <w:rsid w:val="00FE6C7A"/>
    <w:rsid w:val="00FF0343"/>
    <w:rsid w:val="00FF10EC"/>
    <w:rsid w:val="00FF3C8D"/>
    <w:rsid w:val="00FF6152"/>
    <w:rsid w:val="00FF66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0868"/>
  <w15:chartTrackingRefBased/>
  <w15:docId w15:val="{6D86DA7D-5678-4FD3-A048-43DFA5B0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E7"/>
    <w:rPr>
      <w:rFonts w:ascii="Times New Roman" w:eastAsia="Times New Roman" w:hAnsi="Times New Roman" w:cs="Times New Roman"/>
    </w:rPr>
  </w:style>
  <w:style w:type="paragraph" w:styleId="Heading1">
    <w:name w:val="heading 1"/>
    <w:basedOn w:val="Normal"/>
    <w:next w:val="Normal"/>
    <w:link w:val="Heading1Char"/>
    <w:uiPriority w:val="9"/>
    <w:qFormat/>
    <w:rsid w:val="004927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7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45237"/>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9BD"/>
    <w:rPr>
      <w:rFonts w:eastAsiaTheme="minorEastAsia"/>
      <w:sz w:val="18"/>
      <w:szCs w:val="18"/>
    </w:rPr>
  </w:style>
  <w:style w:type="character" w:customStyle="1" w:styleId="BalloonTextChar">
    <w:name w:val="Balloon Text Char"/>
    <w:basedOn w:val="DefaultParagraphFont"/>
    <w:link w:val="BalloonText"/>
    <w:uiPriority w:val="99"/>
    <w:semiHidden/>
    <w:rsid w:val="00AC29BD"/>
    <w:rPr>
      <w:rFonts w:ascii="Times New Roman" w:hAnsi="Times New Roman" w:cs="Times New Roman"/>
      <w:sz w:val="18"/>
      <w:szCs w:val="18"/>
    </w:rPr>
  </w:style>
  <w:style w:type="paragraph" w:styleId="ListParagraph">
    <w:name w:val="List Paragraph"/>
    <w:basedOn w:val="Normal"/>
    <w:uiPriority w:val="34"/>
    <w:qFormat/>
    <w:rsid w:val="006B4677"/>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D91323"/>
    <w:pPr>
      <w:spacing w:before="100" w:beforeAutospacing="1" w:after="100" w:afterAutospacing="1"/>
    </w:pPr>
  </w:style>
  <w:style w:type="character" w:customStyle="1" w:styleId="Heading3Char">
    <w:name w:val="Heading 3 Char"/>
    <w:basedOn w:val="DefaultParagraphFont"/>
    <w:link w:val="Heading3"/>
    <w:uiPriority w:val="9"/>
    <w:rsid w:val="0044523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45237"/>
    <w:rPr>
      <w:color w:val="0000FF"/>
      <w:u w:val="single"/>
    </w:rPr>
  </w:style>
  <w:style w:type="character" w:styleId="CommentReference">
    <w:name w:val="annotation reference"/>
    <w:basedOn w:val="DefaultParagraphFont"/>
    <w:uiPriority w:val="99"/>
    <w:semiHidden/>
    <w:unhideWhenUsed/>
    <w:rsid w:val="00051387"/>
    <w:rPr>
      <w:sz w:val="16"/>
      <w:szCs w:val="16"/>
    </w:rPr>
  </w:style>
  <w:style w:type="paragraph" w:styleId="CommentText">
    <w:name w:val="annotation text"/>
    <w:basedOn w:val="Normal"/>
    <w:link w:val="CommentTextChar"/>
    <w:uiPriority w:val="99"/>
    <w:unhideWhenUsed/>
    <w:rsid w:val="00051387"/>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051387"/>
    <w:rPr>
      <w:sz w:val="20"/>
      <w:szCs w:val="20"/>
    </w:rPr>
  </w:style>
  <w:style w:type="paragraph" w:styleId="CommentSubject">
    <w:name w:val="annotation subject"/>
    <w:basedOn w:val="CommentText"/>
    <w:next w:val="CommentText"/>
    <w:link w:val="CommentSubjectChar"/>
    <w:uiPriority w:val="99"/>
    <w:semiHidden/>
    <w:unhideWhenUsed/>
    <w:rsid w:val="00051387"/>
    <w:rPr>
      <w:b/>
      <w:bCs/>
    </w:rPr>
  </w:style>
  <w:style w:type="character" w:customStyle="1" w:styleId="CommentSubjectChar">
    <w:name w:val="Comment Subject Char"/>
    <w:basedOn w:val="CommentTextChar"/>
    <w:link w:val="CommentSubject"/>
    <w:uiPriority w:val="99"/>
    <w:semiHidden/>
    <w:rsid w:val="00051387"/>
    <w:rPr>
      <w:b/>
      <w:bCs/>
      <w:sz w:val="20"/>
      <w:szCs w:val="20"/>
    </w:rPr>
  </w:style>
  <w:style w:type="character" w:styleId="Strong">
    <w:name w:val="Strong"/>
    <w:basedOn w:val="DefaultParagraphFont"/>
    <w:uiPriority w:val="22"/>
    <w:qFormat/>
    <w:rsid w:val="0081438B"/>
    <w:rPr>
      <w:b/>
      <w:bCs/>
    </w:rPr>
  </w:style>
  <w:style w:type="character" w:styleId="Emphasis">
    <w:name w:val="Emphasis"/>
    <w:basedOn w:val="DefaultParagraphFont"/>
    <w:uiPriority w:val="20"/>
    <w:qFormat/>
    <w:rsid w:val="001A5253"/>
    <w:rPr>
      <w:i/>
      <w:iCs/>
    </w:rPr>
  </w:style>
  <w:style w:type="table" w:styleId="TableGrid">
    <w:name w:val="Table Grid"/>
    <w:basedOn w:val="TableNormal"/>
    <w:uiPriority w:val="39"/>
    <w:rsid w:val="00C85755"/>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5A39"/>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55A39"/>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455A39"/>
    <w:rPr>
      <w:vertAlign w:val="superscript"/>
    </w:rPr>
  </w:style>
  <w:style w:type="paragraph" w:customStyle="1" w:styleId="EndNoteBibliographyTitle">
    <w:name w:val="EndNote Bibliography Title"/>
    <w:basedOn w:val="Normal"/>
    <w:link w:val="EndNoteBibliographyTitleChar"/>
    <w:rsid w:val="00455A39"/>
    <w:pPr>
      <w:spacing w:line="259" w:lineRule="auto"/>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455A39"/>
    <w:rPr>
      <w:rFonts w:ascii="Times New Roman" w:eastAsiaTheme="minorHAnsi" w:hAnsi="Times New Roman" w:cs="Times New Roman"/>
      <w:noProof/>
      <w:szCs w:val="22"/>
      <w:lang w:val="en-US" w:eastAsia="en-US"/>
    </w:rPr>
  </w:style>
  <w:style w:type="paragraph" w:customStyle="1" w:styleId="EndNoteBibliography">
    <w:name w:val="EndNote Bibliography"/>
    <w:basedOn w:val="Normal"/>
    <w:link w:val="EndNoteBibliographyChar"/>
    <w:rsid w:val="00455A39"/>
    <w:pPr>
      <w:spacing w:after="160"/>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455A39"/>
    <w:rPr>
      <w:rFonts w:ascii="Times New Roman" w:eastAsiaTheme="minorHAnsi" w:hAnsi="Times New Roman" w:cs="Times New Roman"/>
      <w:noProof/>
      <w:szCs w:val="22"/>
      <w:lang w:val="en-US" w:eastAsia="en-US"/>
    </w:rPr>
  </w:style>
  <w:style w:type="paragraph" w:styleId="Footer">
    <w:name w:val="footer"/>
    <w:basedOn w:val="Normal"/>
    <w:link w:val="FooterChar"/>
    <w:uiPriority w:val="99"/>
    <w:unhideWhenUsed/>
    <w:rsid w:val="006022B3"/>
    <w:pPr>
      <w:tabs>
        <w:tab w:val="center" w:pos="4680"/>
        <w:tab w:val="right" w:pos="9360"/>
      </w:tabs>
    </w:pPr>
  </w:style>
  <w:style w:type="character" w:customStyle="1" w:styleId="FooterChar">
    <w:name w:val="Footer Char"/>
    <w:basedOn w:val="DefaultParagraphFont"/>
    <w:link w:val="Footer"/>
    <w:uiPriority w:val="99"/>
    <w:rsid w:val="006022B3"/>
    <w:rPr>
      <w:rFonts w:ascii="Times New Roman" w:eastAsia="Times New Roman" w:hAnsi="Times New Roman" w:cs="Times New Roman"/>
    </w:rPr>
  </w:style>
  <w:style w:type="character" w:styleId="PageNumber">
    <w:name w:val="page number"/>
    <w:basedOn w:val="DefaultParagraphFont"/>
    <w:uiPriority w:val="99"/>
    <w:semiHidden/>
    <w:unhideWhenUsed/>
    <w:rsid w:val="006022B3"/>
  </w:style>
  <w:style w:type="paragraph" w:styleId="Header">
    <w:name w:val="header"/>
    <w:basedOn w:val="Normal"/>
    <w:link w:val="HeaderChar"/>
    <w:uiPriority w:val="99"/>
    <w:unhideWhenUsed/>
    <w:rsid w:val="0016509E"/>
    <w:pPr>
      <w:tabs>
        <w:tab w:val="center" w:pos="4680"/>
        <w:tab w:val="right" w:pos="9360"/>
      </w:tabs>
    </w:pPr>
  </w:style>
  <w:style w:type="character" w:customStyle="1" w:styleId="HeaderChar">
    <w:name w:val="Header Char"/>
    <w:basedOn w:val="DefaultParagraphFont"/>
    <w:link w:val="Header"/>
    <w:uiPriority w:val="99"/>
    <w:rsid w:val="0016509E"/>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F5570"/>
    <w:rPr>
      <w:color w:val="605E5C"/>
      <w:shd w:val="clear" w:color="auto" w:fill="E1DFDD"/>
    </w:rPr>
  </w:style>
  <w:style w:type="character" w:styleId="FollowedHyperlink">
    <w:name w:val="FollowedHyperlink"/>
    <w:basedOn w:val="DefaultParagraphFont"/>
    <w:uiPriority w:val="99"/>
    <w:semiHidden/>
    <w:unhideWhenUsed/>
    <w:rsid w:val="001F5570"/>
    <w:rPr>
      <w:color w:val="954F72" w:themeColor="followedHyperlink"/>
      <w:u w:val="single"/>
    </w:rPr>
  </w:style>
  <w:style w:type="character" w:customStyle="1" w:styleId="Heading1Char">
    <w:name w:val="Heading 1 Char"/>
    <w:basedOn w:val="DefaultParagraphFont"/>
    <w:link w:val="Heading1"/>
    <w:uiPriority w:val="9"/>
    <w:rsid w:val="004927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27A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64DAB"/>
    <w:rPr>
      <w:rFonts w:ascii="Times New Roman" w:eastAsia="Times New Roman" w:hAnsi="Times New Roman" w:cs="Times New Roman"/>
    </w:rPr>
  </w:style>
  <w:style w:type="paragraph" w:styleId="Revision">
    <w:name w:val="Revision"/>
    <w:hidden/>
    <w:uiPriority w:val="99"/>
    <w:semiHidden/>
    <w:rsid w:val="00DF28F1"/>
    <w:rPr>
      <w:rFonts w:ascii="Times New Roman" w:eastAsia="Times New Roman" w:hAnsi="Times New Roman" w:cs="Times New Roman"/>
    </w:rPr>
  </w:style>
  <w:style w:type="table" w:customStyle="1" w:styleId="TableGrid1">
    <w:name w:val="Table Grid1"/>
    <w:basedOn w:val="TableNormal"/>
    <w:next w:val="TableGrid"/>
    <w:uiPriority w:val="39"/>
    <w:rsid w:val="00E45F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766">
      <w:bodyDiv w:val="1"/>
      <w:marLeft w:val="0"/>
      <w:marRight w:val="0"/>
      <w:marTop w:val="0"/>
      <w:marBottom w:val="0"/>
      <w:divBdr>
        <w:top w:val="none" w:sz="0" w:space="0" w:color="auto"/>
        <w:left w:val="none" w:sz="0" w:space="0" w:color="auto"/>
        <w:bottom w:val="none" w:sz="0" w:space="0" w:color="auto"/>
        <w:right w:val="none" w:sz="0" w:space="0" w:color="auto"/>
      </w:divBdr>
    </w:div>
    <w:div w:id="381489865">
      <w:bodyDiv w:val="1"/>
      <w:marLeft w:val="0"/>
      <w:marRight w:val="0"/>
      <w:marTop w:val="0"/>
      <w:marBottom w:val="0"/>
      <w:divBdr>
        <w:top w:val="none" w:sz="0" w:space="0" w:color="auto"/>
        <w:left w:val="none" w:sz="0" w:space="0" w:color="auto"/>
        <w:bottom w:val="none" w:sz="0" w:space="0" w:color="auto"/>
        <w:right w:val="none" w:sz="0" w:space="0" w:color="auto"/>
      </w:divBdr>
    </w:div>
    <w:div w:id="459301979">
      <w:bodyDiv w:val="1"/>
      <w:marLeft w:val="0"/>
      <w:marRight w:val="0"/>
      <w:marTop w:val="0"/>
      <w:marBottom w:val="0"/>
      <w:divBdr>
        <w:top w:val="none" w:sz="0" w:space="0" w:color="auto"/>
        <w:left w:val="none" w:sz="0" w:space="0" w:color="auto"/>
        <w:bottom w:val="none" w:sz="0" w:space="0" w:color="auto"/>
        <w:right w:val="none" w:sz="0" w:space="0" w:color="auto"/>
      </w:divBdr>
      <w:divsChild>
        <w:div w:id="541675406">
          <w:marLeft w:val="0"/>
          <w:marRight w:val="0"/>
          <w:marTop w:val="0"/>
          <w:marBottom w:val="0"/>
          <w:divBdr>
            <w:top w:val="none" w:sz="0" w:space="0" w:color="auto"/>
            <w:left w:val="none" w:sz="0" w:space="0" w:color="auto"/>
            <w:bottom w:val="none" w:sz="0" w:space="0" w:color="auto"/>
            <w:right w:val="none" w:sz="0" w:space="0" w:color="auto"/>
          </w:divBdr>
          <w:divsChild>
            <w:div w:id="1297756031">
              <w:marLeft w:val="0"/>
              <w:marRight w:val="0"/>
              <w:marTop w:val="0"/>
              <w:marBottom w:val="0"/>
              <w:divBdr>
                <w:top w:val="none" w:sz="0" w:space="0" w:color="auto"/>
                <w:left w:val="none" w:sz="0" w:space="0" w:color="auto"/>
                <w:bottom w:val="none" w:sz="0" w:space="0" w:color="auto"/>
                <w:right w:val="none" w:sz="0" w:space="0" w:color="auto"/>
              </w:divBdr>
              <w:divsChild>
                <w:div w:id="416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236">
      <w:bodyDiv w:val="1"/>
      <w:marLeft w:val="0"/>
      <w:marRight w:val="0"/>
      <w:marTop w:val="0"/>
      <w:marBottom w:val="0"/>
      <w:divBdr>
        <w:top w:val="none" w:sz="0" w:space="0" w:color="auto"/>
        <w:left w:val="none" w:sz="0" w:space="0" w:color="auto"/>
        <w:bottom w:val="none" w:sz="0" w:space="0" w:color="auto"/>
        <w:right w:val="none" w:sz="0" w:space="0" w:color="auto"/>
      </w:divBdr>
    </w:div>
    <w:div w:id="592857152">
      <w:bodyDiv w:val="1"/>
      <w:marLeft w:val="0"/>
      <w:marRight w:val="0"/>
      <w:marTop w:val="0"/>
      <w:marBottom w:val="0"/>
      <w:divBdr>
        <w:top w:val="none" w:sz="0" w:space="0" w:color="auto"/>
        <w:left w:val="none" w:sz="0" w:space="0" w:color="auto"/>
        <w:bottom w:val="none" w:sz="0" w:space="0" w:color="auto"/>
        <w:right w:val="none" w:sz="0" w:space="0" w:color="auto"/>
      </w:divBdr>
    </w:div>
    <w:div w:id="611674008">
      <w:bodyDiv w:val="1"/>
      <w:marLeft w:val="0"/>
      <w:marRight w:val="0"/>
      <w:marTop w:val="0"/>
      <w:marBottom w:val="0"/>
      <w:divBdr>
        <w:top w:val="none" w:sz="0" w:space="0" w:color="auto"/>
        <w:left w:val="none" w:sz="0" w:space="0" w:color="auto"/>
        <w:bottom w:val="none" w:sz="0" w:space="0" w:color="auto"/>
        <w:right w:val="none" w:sz="0" w:space="0" w:color="auto"/>
      </w:divBdr>
    </w:div>
    <w:div w:id="641085986">
      <w:bodyDiv w:val="1"/>
      <w:marLeft w:val="0"/>
      <w:marRight w:val="0"/>
      <w:marTop w:val="0"/>
      <w:marBottom w:val="0"/>
      <w:divBdr>
        <w:top w:val="none" w:sz="0" w:space="0" w:color="auto"/>
        <w:left w:val="none" w:sz="0" w:space="0" w:color="auto"/>
        <w:bottom w:val="none" w:sz="0" w:space="0" w:color="auto"/>
        <w:right w:val="none" w:sz="0" w:space="0" w:color="auto"/>
      </w:divBdr>
    </w:div>
    <w:div w:id="651569524">
      <w:bodyDiv w:val="1"/>
      <w:marLeft w:val="0"/>
      <w:marRight w:val="0"/>
      <w:marTop w:val="0"/>
      <w:marBottom w:val="0"/>
      <w:divBdr>
        <w:top w:val="none" w:sz="0" w:space="0" w:color="auto"/>
        <w:left w:val="none" w:sz="0" w:space="0" w:color="auto"/>
        <w:bottom w:val="none" w:sz="0" w:space="0" w:color="auto"/>
        <w:right w:val="none" w:sz="0" w:space="0" w:color="auto"/>
      </w:divBdr>
    </w:div>
    <w:div w:id="778452825">
      <w:bodyDiv w:val="1"/>
      <w:marLeft w:val="0"/>
      <w:marRight w:val="0"/>
      <w:marTop w:val="0"/>
      <w:marBottom w:val="0"/>
      <w:divBdr>
        <w:top w:val="none" w:sz="0" w:space="0" w:color="auto"/>
        <w:left w:val="none" w:sz="0" w:space="0" w:color="auto"/>
        <w:bottom w:val="none" w:sz="0" w:space="0" w:color="auto"/>
        <w:right w:val="none" w:sz="0" w:space="0" w:color="auto"/>
      </w:divBdr>
    </w:div>
    <w:div w:id="831339313">
      <w:bodyDiv w:val="1"/>
      <w:marLeft w:val="0"/>
      <w:marRight w:val="0"/>
      <w:marTop w:val="0"/>
      <w:marBottom w:val="0"/>
      <w:divBdr>
        <w:top w:val="none" w:sz="0" w:space="0" w:color="auto"/>
        <w:left w:val="none" w:sz="0" w:space="0" w:color="auto"/>
        <w:bottom w:val="none" w:sz="0" w:space="0" w:color="auto"/>
        <w:right w:val="none" w:sz="0" w:space="0" w:color="auto"/>
      </w:divBdr>
    </w:div>
    <w:div w:id="935358605">
      <w:bodyDiv w:val="1"/>
      <w:marLeft w:val="0"/>
      <w:marRight w:val="0"/>
      <w:marTop w:val="0"/>
      <w:marBottom w:val="0"/>
      <w:divBdr>
        <w:top w:val="none" w:sz="0" w:space="0" w:color="auto"/>
        <w:left w:val="none" w:sz="0" w:space="0" w:color="auto"/>
        <w:bottom w:val="none" w:sz="0" w:space="0" w:color="auto"/>
        <w:right w:val="none" w:sz="0" w:space="0" w:color="auto"/>
      </w:divBdr>
      <w:divsChild>
        <w:div w:id="1443187622">
          <w:marLeft w:val="0"/>
          <w:marRight w:val="0"/>
          <w:marTop w:val="0"/>
          <w:marBottom w:val="0"/>
          <w:divBdr>
            <w:top w:val="none" w:sz="0" w:space="0" w:color="auto"/>
            <w:left w:val="none" w:sz="0" w:space="0" w:color="auto"/>
            <w:bottom w:val="none" w:sz="0" w:space="0" w:color="auto"/>
            <w:right w:val="none" w:sz="0" w:space="0" w:color="auto"/>
          </w:divBdr>
          <w:divsChild>
            <w:div w:id="469905070">
              <w:marLeft w:val="0"/>
              <w:marRight w:val="0"/>
              <w:marTop w:val="0"/>
              <w:marBottom w:val="0"/>
              <w:divBdr>
                <w:top w:val="none" w:sz="0" w:space="0" w:color="auto"/>
                <w:left w:val="none" w:sz="0" w:space="0" w:color="auto"/>
                <w:bottom w:val="none" w:sz="0" w:space="0" w:color="auto"/>
                <w:right w:val="none" w:sz="0" w:space="0" w:color="auto"/>
              </w:divBdr>
              <w:divsChild>
                <w:div w:id="12606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7029">
      <w:bodyDiv w:val="1"/>
      <w:marLeft w:val="0"/>
      <w:marRight w:val="0"/>
      <w:marTop w:val="0"/>
      <w:marBottom w:val="0"/>
      <w:divBdr>
        <w:top w:val="none" w:sz="0" w:space="0" w:color="auto"/>
        <w:left w:val="none" w:sz="0" w:space="0" w:color="auto"/>
        <w:bottom w:val="none" w:sz="0" w:space="0" w:color="auto"/>
        <w:right w:val="none" w:sz="0" w:space="0" w:color="auto"/>
      </w:divBdr>
    </w:div>
    <w:div w:id="1025014073">
      <w:bodyDiv w:val="1"/>
      <w:marLeft w:val="0"/>
      <w:marRight w:val="0"/>
      <w:marTop w:val="0"/>
      <w:marBottom w:val="0"/>
      <w:divBdr>
        <w:top w:val="none" w:sz="0" w:space="0" w:color="auto"/>
        <w:left w:val="none" w:sz="0" w:space="0" w:color="auto"/>
        <w:bottom w:val="none" w:sz="0" w:space="0" w:color="auto"/>
        <w:right w:val="none" w:sz="0" w:space="0" w:color="auto"/>
      </w:divBdr>
    </w:div>
    <w:div w:id="1103378363">
      <w:bodyDiv w:val="1"/>
      <w:marLeft w:val="0"/>
      <w:marRight w:val="0"/>
      <w:marTop w:val="0"/>
      <w:marBottom w:val="0"/>
      <w:divBdr>
        <w:top w:val="none" w:sz="0" w:space="0" w:color="auto"/>
        <w:left w:val="none" w:sz="0" w:space="0" w:color="auto"/>
        <w:bottom w:val="none" w:sz="0" w:space="0" w:color="auto"/>
        <w:right w:val="none" w:sz="0" w:space="0" w:color="auto"/>
      </w:divBdr>
    </w:div>
    <w:div w:id="1144854810">
      <w:bodyDiv w:val="1"/>
      <w:marLeft w:val="0"/>
      <w:marRight w:val="0"/>
      <w:marTop w:val="0"/>
      <w:marBottom w:val="0"/>
      <w:divBdr>
        <w:top w:val="none" w:sz="0" w:space="0" w:color="auto"/>
        <w:left w:val="none" w:sz="0" w:space="0" w:color="auto"/>
        <w:bottom w:val="none" w:sz="0" w:space="0" w:color="auto"/>
        <w:right w:val="none" w:sz="0" w:space="0" w:color="auto"/>
      </w:divBdr>
    </w:div>
    <w:div w:id="1201238921">
      <w:bodyDiv w:val="1"/>
      <w:marLeft w:val="0"/>
      <w:marRight w:val="0"/>
      <w:marTop w:val="0"/>
      <w:marBottom w:val="0"/>
      <w:divBdr>
        <w:top w:val="none" w:sz="0" w:space="0" w:color="auto"/>
        <w:left w:val="none" w:sz="0" w:space="0" w:color="auto"/>
        <w:bottom w:val="none" w:sz="0" w:space="0" w:color="auto"/>
        <w:right w:val="none" w:sz="0" w:space="0" w:color="auto"/>
      </w:divBdr>
    </w:div>
    <w:div w:id="1240866151">
      <w:bodyDiv w:val="1"/>
      <w:marLeft w:val="0"/>
      <w:marRight w:val="0"/>
      <w:marTop w:val="0"/>
      <w:marBottom w:val="0"/>
      <w:divBdr>
        <w:top w:val="none" w:sz="0" w:space="0" w:color="auto"/>
        <w:left w:val="none" w:sz="0" w:space="0" w:color="auto"/>
        <w:bottom w:val="none" w:sz="0" w:space="0" w:color="auto"/>
        <w:right w:val="none" w:sz="0" w:space="0" w:color="auto"/>
      </w:divBdr>
    </w:div>
    <w:div w:id="1266646588">
      <w:bodyDiv w:val="1"/>
      <w:marLeft w:val="0"/>
      <w:marRight w:val="0"/>
      <w:marTop w:val="0"/>
      <w:marBottom w:val="0"/>
      <w:divBdr>
        <w:top w:val="none" w:sz="0" w:space="0" w:color="auto"/>
        <w:left w:val="none" w:sz="0" w:space="0" w:color="auto"/>
        <w:bottom w:val="none" w:sz="0" w:space="0" w:color="auto"/>
        <w:right w:val="none" w:sz="0" w:space="0" w:color="auto"/>
      </w:divBdr>
    </w:div>
    <w:div w:id="1398556909">
      <w:bodyDiv w:val="1"/>
      <w:marLeft w:val="0"/>
      <w:marRight w:val="0"/>
      <w:marTop w:val="0"/>
      <w:marBottom w:val="0"/>
      <w:divBdr>
        <w:top w:val="none" w:sz="0" w:space="0" w:color="auto"/>
        <w:left w:val="none" w:sz="0" w:space="0" w:color="auto"/>
        <w:bottom w:val="none" w:sz="0" w:space="0" w:color="auto"/>
        <w:right w:val="none" w:sz="0" w:space="0" w:color="auto"/>
      </w:divBdr>
      <w:divsChild>
        <w:div w:id="508059296">
          <w:marLeft w:val="0"/>
          <w:marRight w:val="0"/>
          <w:marTop w:val="0"/>
          <w:marBottom w:val="0"/>
          <w:divBdr>
            <w:top w:val="none" w:sz="0" w:space="0" w:color="auto"/>
            <w:left w:val="none" w:sz="0" w:space="0" w:color="auto"/>
            <w:bottom w:val="none" w:sz="0" w:space="0" w:color="auto"/>
            <w:right w:val="none" w:sz="0" w:space="0" w:color="auto"/>
          </w:divBdr>
          <w:divsChild>
            <w:div w:id="1125738938">
              <w:marLeft w:val="0"/>
              <w:marRight w:val="0"/>
              <w:marTop w:val="0"/>
              <w:marBottom w:val="0"/>
              <w:divBdr>
                <w:top w:val="none" w:sz="0" w:space="0" w:color="auto"/>
                <w:left w:val="none" w:sz="0" w:space="0" w:color="auto"/>
                <w:bottom w:val="none" w:sz="0" w:space="0" w:color="auto"/>
                <w:right w:val="none" w:sz="0" w:space="0" w:color="auto"/>
              </w:divBdr>
              <w:divsChild>
                <w:div w:id="12755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12021">
      <w:bodyDiv w:val="1"/>
      <w:marLeft w:val="0"/>
      <w:marRight w:val="0"/>
      <w:marTop w:val="0"/>
      <w:marBottom w:val="0"/>
      <w:divBdr>
        <w:top w:val="none" w:sz="0" w:space="0" w:color="auto"/>
        <w:left w:val="none" w:sz="0" w:space="0" w:color="auto"/>
        <w:bottom w:val="none" w:sz="0" w:space="0" w:color="auto"/>
        <w:right w:val="none" w:sz="0" w:space="0" w:color="auto"/>
      </w:divBdr>
      <w:divsChild>
        <w:div w:id="968433605">
          <w:marLeft w:val="0"/>
          <w:marRight w:val="0"/>
          <w:marTop w:val="0"/>
          <w:marBottom w:val="0"/>
          <w:divBdr>
            <w:top w:val="none" w:sz="0" w:space="0" w:color="auto"/>
            <w:left w:val="none" w:sz="0" w:space="0" w:color="auto"/>
            <w:bottom w:val="none" w:sz="0" w:space="0" w:color="auto"/>
            <w:right w:val="none" w:sz="0" w:space="0" w:color="auto"/>
          </w:divBdr>
          <w:divsChild>
            <w:div w:id="998730064">
              <w:marLeft w:val="0"/>
              <w:marRight w:val="0"/>
              <w:marTop w:val="0"/>
              <w:marBottom w:val="0"/>
              <w:divBdr>
                <w:top w:val="none" w:sz="0" w:space="0" w:color="auto"/>
                <w:left w:val="none" w:sz="0" w:space="0" w:color="auto"/>
                <w:bottom w:val="none" w:sz="0" w:space="0" w:color="auto"/>
                <w:right w:val="none" w:sz="0" w:space="0" w:color="auto"/>
              </w:divBdr>
              <w:divsChild>
                <w:div w:id="6675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638">
      <w:bodyDiv w:val="1"/>
      <w:marLeft w:val="0"/>
      <w:marRight w:val="0"/>
      <w:marTop w:val="0"/>
      <w:marBottom w:val="0"/>
      <w:divBdr>
        <w:top w:val="none" w:sz="0" w:space="0" w:color="auto"/>
        <w:left w:val="none" w:sz="0" w:space="0" w:color="auto"/>
        <w:bottom w:val="none" w:sz="0" w:space="0" w:color="auto"/>
        <w:right w:val="none" w:sz="0" w:space="0" w:color="auto"/>
      </w:divBdr>
    </w:div>
    <w:div w:id="1495142081">
      <w:bodyDiv w:val="1"/>
      <w:marLeft w:val="0"/>
      <w:marRight w:val="0"/>
      <w:marTop w:val="0"/>
      <w:marBottom w:val="0"/>
      <w:divBdr>
        <w:top w:val="none" w:sz="0" w:space="0" w:color="auto"/>
        <w:left w:val="none" w:sz="0" w:space="0" w:color="auto"/>
        <w:bottom w:val="none" w:sz="0" w:space="0" w:color="auto"/>
        <w:right w:val="none" w:sz="0" w:space="0" w:color="auto"/>
      </w:divBdr>
      <w:divsChild>
        <w:div w:id="1326321712">
          <w:marLeft w:val="0"/>
          <w:marRight w:val="0"/>
          <w:marTop w:val="0"/>
          <w:marBottom w:val="360"/>
          <w:divBdr>
            <w:top w:val="none" w:sz="0" w:space="0" w:color="auto"/>
            <w:left w:val="none" w:sz="0" w:space="0" w:color="auto"/>
            <w:bottom w:val="none" w:sz="0" w:space="0" w:color="auto"/>
            <w:right w:val="none" w:sz="0" w:space="0" w:color="auto"/>
          </w:divBdr>
        </w:div>
        <w:div w:id="222838514">
          <w:marLeft w:val="0"/>
          <w:marRight w:val="0"/>
          <w:marTop w:val="0"/>
          <w:marBottom w:val="0"/>
          <w:divBdr>
            <w:top w:val="none" w:sz="0" w:space="0" w:color="auto"/>
            <w:left w:val="none" w:sz="0" w:space="0" w:color="auto"/>
            <w:bottom w:val="none" w:sz="0" w:space="0" w:color="auto"/>
            <w:right w:val="none" w:sz="0" w:space="0" w:color="auto"/>
          </w:divBdr>
          <w:divsChild>
            <w:div w:id="12490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99803">
      <w:bodyDiv w:val="1"/>
      <w:marLeft w:val="0"/>
      <w:marRight w:val="0"/>
      <w:marTop w:val="0"/>
      <w:marBottom w:val="0"/>
      <w:divBdr>
        <w:top w:val="none" w:sz="0" w:space="0" w:color="auto"/>
        <w:left w:val="none" w:sz="0" w:space="0" w:color="auto"/>
        <w:bottom w:val="none" w:sz="0" w:space="0" w:color="auto"/>
        <w:right w:val="none" w:sz="0" w:space="0" w:color="auto"/>
      </w:divBdr>
      <w:divsChild>
        <w:div w:id="274530717">
          <w:marLeft w:val="0"/>
          <w:marRight w:val="0"/>
          <w:marTop w:val="0"/>
          <w:marBottom w:val="0"/>
          <w:divBdr>
            <w:top w:val="none" w:sz="0" w:space="0" w:color="auto"/>
            <w:left w:val="none" w:sz="0" w:space="0" w:color="auto"/>
            <w:bottom w:val="none" w:sz="0" w:space="0" w:color="auto"/>
            <w:right w:val="none" w:sz="0" w:space="0" w:color="auto"/>
          </w:divBdr>
          <w:divsChild>
            <w:div w:id="222911124">
              <w:marLeft w:val="0"/>
              <w:marRight w:val="0"/>
              <w:marTop w:val="0"/>
              <w:marBottom w:val="0"/>
              <w:divBdr>
                <w:top w:val="none" w:sz="0" w:space="0" w:color="auto"/>
                <w:left w:val="none" w:sz="0" w:space="0" w:color="auto"/>
                <w:bottom w:val="none" w:sz="0" w:space="0" w:color="auto"/>
                <w:right w:val="none" w:sz="0" w:space="0" w:color="auto"/>
              </w:divBdr>
              <w:divsChild>
                <w:div w:id="5179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3854">
      <w:bodyDiv w:val="1"/>
      <w:marLeft w:val="0"/>
      <w:marRight w:val="0"/>
      <w:marTop w:val="0"/>
      <w:marBottom w:val="0"/>
      <w:divBdr>
        <w:top w:val="none" w:sz="0" w:space="0" w:color="auto"/>
        <w:left w:val="none" w:sz="0" w:space="0" w:color="auto"/>
        <w:bottom w:val="none" w:sz="0" w:space="0" w:color="auto"/>
        <w:right w:val="none" w:sz="0" w:space="0" w:color="auto"/>
      </w:divBdr>
    </w:div>
    <w:div w:id="1625504709">
      <w:bodyDiv w:val="1"/>
      <w:marLeft w:val="0"/>
      <w:marRight w:val="0"/>
      <w:marTop w:val="0"/>
      <w:marBottom w:val="0"/>
      <w:divBdr>
        <w:top w:val="none" w:sz="0" w:space="0" w:color="auto"/>
        <w:left w:val="none" w:sz="0" w:space="0" w:color="auto"/>
        <w:bottom w:val="none" w:sz="0" w:space="0" w:color="auto"/>
        <w:right w:val="none" w:sz="0" w:space="0" w:color="auto"/>
      </w:divBdr>
    </w:div>
    <w:div w:id="1655795142">
      <w:bodyDiv w:val="1"/>
      <w:marLeft w:val="0"/>
      <w:marRight w:val="0"/>
      <w:marTop w:val="0"/>
      <w:marBottom w:val="0"/>
      <w:divBdr>
        <w:top w:val="none" w:sz="0" w:space="0" w:color="auto"/>
        <w:left w:val="none" w:sz="0" w:space="0" w:color="auto"/>
        <w:bottom w:val="none" w:sz="0" w:space="0" w:color="auto"/>
        <w:right w:val="none" w:sz="0" w:space="0" w:color="auto"/>
      </w:divBdr>
    </w:div>
    <w:div w:id="1709376141">
      <w:bodyDiv w:val="1"/>
      <w:marLeft w:val="0"/>
      <w:marRight w:val="0"/>
      <w:marTop w:val="0"/>
      <w:marBottom w:val="0"/>
      <w:divBdr>
        <w:top w:val="none" w:sz="0" w:space="0" w:color="auto"/>
        <w:left w:val="none" w:sz="0" w:space="0" w:color="auto"/>
        <w:bottom w:val="none" w:sz="0" w:space="0" w:color="auto"/>
        <w:right w:val="none" w:sz="0" w:space="0" w:color="auto"/>
      </w:divBdr>
    </w:div>
    <w:div w:id="1753041878">
      <w:bodyDiv w:val="1"/>
      <w:marLeft w:val="0"/>
      <w:marRight w:val="0"/>
      <w:marTop w:val="0"/>
      <w:marBottom w:val="0"/>
      <w:divBdr>
        <w:top w:val="none" w:sz="0" w:space="0" w:color="auto"/>
        <w:left w:val="none" w:sz="0" w:space="0" w:color="auto"/>
        <w:bottom w:val="none" w:sz="0" w:space="0" w:color="auto"/>
        <w:right w:val="none" w:sz="0" w:space="0" w:color="auto"/>
      </w:divBdr>
    </w:div>
    <w:div w:id="1796753325">
      <w:bodyDiv w:val="1"/>
      <w:marLeft w:val="0"/>
      <w:marRight w:val="0"/>
      <w:marTop w:val="0"/>
      <w:marBottom w:val="0"/>
      <w:divBdr>
        <w:top w:val="none" w:sz="0" w:space="0" w:color="auto"/>
        <w:left w:val="none" w:sz="0" w:space="0" w:color="auto"/>
        <w:bottom w:val="none" w:sz="0" w:space="0" w:color="auto"/>
        <w:right w:val="none" w:sz="0" w:space="0" w:color="auto"/>
      </w:divBdr>
    </w:div>
    <w:div w:id="1996297523">
      <w:bodyDiv w:val="1"/>
      <w:marLeft w:val="0"/>
      <w:marRight w:val="0"/>
      <w:marTop w:val="0"/>
      <w:marBottom w:val="0"/>
      <w:divBdr>
        <w:top w:val="none" w:sz="0" w:space="0" w:color="auto"/>
        <w:left w:val="none" w:sz="0" w:space="0" w:color="auto"/>
        <w:bottom w:val="none" w:sz="0" w:space="0" w:color="auto"/>
        <w:right w:val="none" w:sz="0" w:space="0" w:color="auto"/>
      </w:divBdr>
    </w:div>
    <w:div w:id="2019967995">
      <w:bodyDiv w:val="1"/>
      <w:marLeft w:val="0"/>
      <w:marRight w:val="0"/>
      <w:marTop w:val="0"/>
      <w:marBottom w:val="0"/>
      <w:divBdr>
        <w:top w:val="none" w:sz="0" w:space="0" w:color="auto"/>
        <w:left w:val="none" w:sz="0" w:space="0" w:color="auto"/>
        <w:bottom w:val="none" w:sz="0" w:space="0" w:color="auto"/>
        <w:right w:val="none" w:sz="0" w:space="0" w:color="auto"/>
      </w:divBdr>
    </w:div>
    <w:div w:id="2028557077">
      <w:bodyDiv w:val="1"/>
      <w:marLeft w:val="0"/>
      <w:marRight w:val="0"/>
      <w:marTop w:val="0"/>
      <w:marBottom w:val="0"/>
      <w:divBdr>
        <w:top w:val="none" w:sz="0" w:space="0" w:color="auto"/>
        <w:left w:val="none" w:sz="0" w:space="0" w:color="auto"/>
        <w:bottom w:val="none" w:sz="0" w:space="0" w:color="auto"/>
        <w:right w:val="none" w:sz="0" w:space="0" w:color="auto"/>
      </w:divBdr>
    </w:div>
    <w:div w:id="213046513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3">
          <w:marLeft w:val="0"/>
          <w:marRight w:val="0"/>
          <w:marTop w:val="0"/>
          <w:marBottom w:val="0"/>
          <w:divBdr>
            <w:top w:val="none" w:sz="0" w:space="0" w:color="auto"/>
            <w:left w:val="none" w:sz="0" w:space="0" w:color="auto"/>
            <w:bottom w:val="none" w:sz="0" w:space="0" w:color="auto"/>
            <w:right w:val="none" w:sz="0" w:space="0" w:color="auto"/>
          </w:divBdr>
          <w:divsChild>
            <w:div w:id="1074400946">
              <w:marLeft w:val="0"/>
              <w:marRight w:val="0"/>
              <w:marTop w:val="0"/>
              <w:marBottom w:val="0"/>
              <w:divBdr>
                <w:top w:val="none" w:sz="0" w:space="0" w:color="auto"/>
                <w:left w:val="none" w:sz="0" w:space="0" w:color="auto"/>
                <w:bottom w:val="none" w:sz="0" w:space="0" w:color="auto"/>
                <w:right w:val="none" w:sz="0" w:space="0" w:color="auto"/>
              </w:divBdr>
              <w:divsChild>
                <w:div w:id="874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businessnews.net/articles/14386-more-people-than-ever-are-using-food-as-medicine-npd-says" TargetMode="External"/><Relationship Id="rId13" Type="http://schemas.openxmlformats.org/officeDocument/2006/relationships/hyperlink" Target="https://patient.info/news-and-features/do-superfoods-really-exis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doi.org/10.1108/OIR-11-2019-03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ITP-09-2019-0456"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tlantic.com/health/archive/2018/10/superfoods-marketing-ploy/573583/" TargetMode="External"/><Relationship Id="rId5" Type="http://schemas.openxmlformats.org/officeDocument/2006/relationships/webSettings" Target="webSettings.xml"/><Relationship Id="rId15" Type="http://schemas.openxmlformats.org/officeDocument/2006/relationships/hyperlink" Target="https://www.medicalnewstoday.com/articles/303079" TargetMode="External"/><Relationship Id="rId23" Type="http://schemas.openxmlformats.org/officeDocument/2006/relationships/theme" Target="theme/theme1.xml"/><Relationship Id="rId10" Type="http://schemas.openxmlformats.org/officeDocument/2006/relationships/hyperlink" Target="https://www.mintel.com/press-centre/food-and-drink/super-growth-for-super-foods-new-product-development-shoots-up-202-globally-over-the-past-five-year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fsa.europa.eu/en/events/documents/stakeholder080207-p5.pdf.%20Accessed%20March%2018" TargetMode="External"/><Relationship Id="rId14" Type="http://schemas.openxmlformats.org/officeDocument/2006/relationships/hyperlink" Target="https://doi.org/10.1108/EJM-02-2020-014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9B34-682B-9446-82FE-774C8B7A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64</Pages>
  <Words>22374</Words>
  <Characters>127538</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Meng-Lewis</dc:creator>
  <cp:keywords/>
  <dc:description/>
  <cp:lastModifiedBy>Hongfei Liu</cp:lastModifiedBy>
  <cp:revision>6</cp:revision>
  <cp:lastPrinted>2021-07-18T19:46:00Z</cp:lastPrinted>
  <dcterms:created xsi:type="dcterms:W3CDTF">2021-07-26T09:16:00Z</dcterms:created>
  <dcterms:modified xsi:type="dcterms:W3CDTF">2021-08-03T07:22:00Z</dcterms:modified>
</cp:coreProperties>
</file>